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DB3D0A">
        <w:tblPrEx>
          <w:tblCellMar>
            <w:top w:w="0" w:type="dxa"/>
            <w:bottom w:w="0" w:type="dxa"/>
          </w:tblCellMar>
        </w:tblPrEx>
        <w:trPr>
          <w:cantSplit/>
          <w:trHeight w:val="1720"/>
        </w:trPr>
        <w:tc>
          <w:tcPr>
            <w:tcW w:w="6024" w:type="dxa"/>
            <w:gridSpan w:val="2"/>
          </w:tcPr>
          <w:p w:rsidR="00226790" w:rsidRPr="00DB3D0A" w:rsidRDefault="00226790">
            <w:pPr>
              <w:pStyle w:val="HuvudRubrik"/>
            </w:pPr>
            <w:r w:rsidRPr="00DB3D0A">
              <w:t>Konstitutionsutskottets yttrande</w:t>
            </w:r>
          </w:p>
          <w:p w:rsidR="00226790" w:rsidRPr="00DB3D0A" w:rsidRDefault="00226790">
            <w:pPr>
              <w:pStyle w:val="HuvudRubrikRad2"/>
            </w:pPr>
            <w:bookmarkStart w:id="0" w:name="BetänkandeNr"/>
            <w:bookmarkEnd w:id="0"/>
            <w:r w:rsidRPr="00DB3D0A">
              <w:t>2001/02:KU3y</w:t>
            </w:r>
          </w:p>
        </w:tc>
        <w:tc>
          <w:tcPr>
            <w:tcW w:w="1418" w:type="dxa"/>
            <w:tcBorders>
              <w:bottom w:val="nil"/>
            </w:tcBorders>
          </w:tcPr>
          <w:p w:rsidR="00226790" w:rsidRPr="00DB3D0A" w:rsidRDefault="00DB3D0A">
            <w:pPr>
              <w:spacing w:line="230" w:lineRule="auto"/>
              <w:jc w:val="center"/>
            </w:pPr>
            <w:r w:rsidRPr="00DB3D0A">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226790" w:rsidRPr="00DB3D0A" w:rsidRDefault="00226790">
            <w:pPr>
              <w:pStyle w:val="Normaltindrag"/>
              <w:jc w:val="center"/>
            </w:pPr>
          </w:p>
          <w:p w:rsidR="00226790" w:rsidRPr="00DB3D0A" w:rsidRDefault="00226790">
            <w:pPr>
              <w:pStyle w:val="StatusSida1"/>
            </w:pPr>
          </w:p>
          <w:p w:rsidR="00226790" w:rsidRPr="00DB3D0A" w:rsidRDefault="00226790">
            <w:pPr>
              <w:pStyle w:val="UtskriftsdatumSida1"/>
              <w:framePr w:wrap="around"/>
            </w:pPr>
          </w:p>
        </w:tc>
      </w:tr>
      <w:tr w:rsidR="00000000" w:rsidRPr="00DB3D0A">
        <w:tblPrEx>
          <w:tblCellMar>
            <w:top w:w="0" w:type="dxa"/>
            <w:bottom w:w="0" w:type="dxa"/>
          </w:tblCellMar>
        </w:tblPrEx>
        <w:trPr>
          <w:cantSplit/>
        </w:trPr>
        <w:tc>
          <w:tcPr>
            <w:tcW w:w="6024" w:type="dxa"/>
            <w:gridSpan w:val="2"/>
            <w:tcBorders>
              <w:bottom w:val="single" w:sz="4" w:space="0" w:color="auto"/>
            </w:tcBorders>
          </w:tcPr>
          <w:p w:rsidR="00226790" w:rsidRPr="00DB3D0A" w:rsidRDefault="00226790">
            <w:pPr>
              <w:pStyle w:val="DokumentRubrik"/>
              <w:rPr>
                <w:noProof w:val="0"/>
              </w:rPr>
            </w:pPr>
            <w:bookmarkStart w:id="1" w:name="Huvudrubrik"/>
            <w:bookmarkEnd w:id="1"/>
            <w:r w:rsidRPr="00DB3D0A">
              <w:rPr>
                <w:noProof w:val="0"/>
              </w:rPr>
              <w:t>Märkningsdirektivet om tobaksvaror</w:t>
            </w:r>
          </w:p>
        </w:tc>
        <w:tc>
          <w:tcPr>
            <w:tcW w:w="1418" w:type="dxa"/>
            <w:tcBorders>
              <w:bottom w:val="nil"/>
            </w:tcBorders>
          </w:tcPr>
          <w:p w:rsidR="00226790" w:rsidRPr="00DB3D0A" w:rsidRDefault="00226790"/>
        </w:tc>
      </w:tr>
      <w:tr w:rsidR="00000000" w:rsidRPr="00DB3D0A">
        <w:tblPrEx>
          <w:tblCellMar>
            <w:top w:w="0" w:type="dxa"/>
            <w:bottom w:w="0" w:type="dxa"/>
          </w:tblCellMar>
        </w:tblPrEx>
        <w:trPr>
          <w:cantSplit/>
          <w:trHeight w:hRule="exact" w:val="360"/>
        </w:trPr>
        <w:tc>
          <w:tcPr>
            <w:tcW w:w="3012" w:type="dxa"/>
          </w:tcPr>
          <w:p w:rsidR="00226790" w:rsidRPr="00DB3D0A" w:rsidRDefault="00226790"/>
        </w:tc>
        <w:tc>
          <w:tcPr>
            <w:tcW w:w="3012" w:type="dxa"/>
          </w:tcPr>
          <w:p w:rsidR="00226790" w:rsidRPr="00DB3D0A" w:rsidRDefault="00226790"/>
        </w:tc>
        <w:tc>
          <w:tcPr>
            <w:tcW w:w="1418" w:type="dxa"/>
          </w:tcPr>
          <w:p w:rsidR="00226790" w:rsidRPr="00DB3D0A" w:rsidRDefault="00226790"/>
        </w:tc>
      </w:tr>
    </w:tbl>
    <w:p w:rsidR="00226790" w:rsidRPr="00DB3D0A" w:rsidRDefault="00226790">
      <w:pPr>
        <w:pStyle w:val="R1"/>
      </w:pPr>
      <w:r w:rsidRPr="00DB3D0A">
        <w:t>Till socialutskottet</w:t>
      </w:r>
    </w:p>
    <w:p w:rsidR="00226790" w:rsidRPr="00DB3D0A" w:rsidRDefault="00226790">
      <w:pPr>
        <w:spacing w:before="0"/>
      </w:pPr>
      <w:bookmarkStart w:id="2" w:name="TextStart"/>
      <w:bookmarkEnd w:id="2"/>
      <w:r w:rsidRPr="00DB3D0A">
        <w:t>Socialutskottet har den 19 mars 2002 beslutat att bereda konstitutionsutskottet tillfälle att yttra sig över proposition 2001/02:162 Märkningsdirektivet om tobaksvaror jämte motioner.  En motion har väckts med anledning av prop</w:t>
      </w:r>
      <w:r w:rsidRPr="00DB3D0A">
        <w:t>o</w:t>
      </w:r>
      <w:r w:rsidRPr="00DB3D0A">
        <w:t>sitionen.</w:t>
      </w:r>
    </w:p>
    <w:p w:rsidR="00226790" w:rsidRPr="00DB3D0A" w:rsidRDefault="00226790">
      <w:pPr>
        <w:pStyle w:val="Normaltindrag"/>
      </w:pPr>
      <w:r w:rsidRPr="00DB3D0A">
        <w:t>I propositionen föreslås vissa ändringar i tobakslagen (1993:581) vilka har till syfte att genomföra Europaparlamentets och rådets direktiv 2001/37/EG om tillnärmning av medlemsstaternas lagar och andra författningar om til</w:t>
      </w:r>
      <w:r w:rsidRPr="00DB3D0A">
        <w:t>l</w:t>
      </w:r>
      <w:r w:rsidRPr="00DB3D0A">
        <w:t xml:space="preserve">verkning, presentation och försäljning av tobaksvaror. </w:t>
      </w:r>
    </w:p>
    <w:p w:rsidR="00226790" w:rsidRPr="00DB3D0A" w:rsidRDefault="00226790">
      <w:pPr>
        <w:pStyle w:val="Normaltindrag"/>
      </w:pPr>
      <w:r w:rsidRPr="00DB3D0A">
        <w:t>Konstitutionsutskottet begränsar sitt yttrande till den i propositionen för</w:t>
      </w:r>
      <w:r w:rsidRPr="00DB3D0A">
        <w:t>e</w:t>
      </w:r>
      <w:r w:rsidRPr="00DB3D0A">
        <w:t>slagna ändringen av 9 § tobakslagen (1993:581). Utskottet tillstyrker försl</w:t>
      </w:r>
      <w:r w:rsidRPr="00DB3D0A">
        <w:t>a</w:t>
      </w:r>
      <w:r w:rsidRPr="00DB3D0A">
        <w:t>get. Två avvikande meningar har avlämnats.</w:t>
      </w:r>
    </w:p>
    <w:p w:rsidR="00226790" w:rsidRPr="00DB3D0A" w:rsidRDefault="00226790"/>
    <w:p w:rsidR="00226790" w:rsidRPr="00DB3D0A" w:rsidRDefault="00226790">
      <w:pPr>
        <w:pStyle w:val="Rubrik1"/>
        <w:spacing w:before="375" w:after="360"/>
        <w:rPr>
          <w:noProof w:val="0"/>
        </w:rPr>
      </w:pPr>
      <w:bookmarkStart w:id="3" w:name="_Toc6993573"/>
      <w:r w:rsidRPr="00DB3D0A">
        <w:rPr>
          <w:noProof w:val="0"/>
        </w:rPr>
        <w:t>Utskottet</w:t>
      </w:r>
      <w:bookmarkEnd w:id="3"/>
    </w:p>
    <w:p w:rsidR="00226790" w:rsidRPr="00DB3D0A" w:rsidRDefault="00226790">
      <w:pPr>
        <w:pStyle w:val="Rubrik2"/>
        <w:spacing w:before="0"/>
      </w:pPr>
      <w:bookmarkStart w:id="4" w:name="_Toc6993574"/>
      <w:r w:rsidRPr="00DB3D0A">
        <w:t>Propositionen</w:t>
      </w:r>
      <w:bookmarkEnd w:id="4"/>
    </w:p>
    <w:p w:rsidR="00226790" w:rsidRPr="00DB3D0A" w:rsidRDefault="00226790">
      <w:pPr>
        <w:pStyle w:val="Rubrik3"/>
        <w:spacing w:before="235"/>
        <w:rPr>
          <w:noProof w:val="0"/>
        </w:rPr>
      </w:pPr>
      <w:bookmarkStart w:id="5" w:name="_Toc6993575"/>
      <w:r w:rsidRPr="00DB3D0A">
        <w:rPr>
          <w:noProof w:val="0"/>
        </w:rPr>
        <w:t>Allmänt</w:t>
      </w:r>
      <w:bookmarkEnd w:id="5"/>
    </w:p>
    <w:p w:rsidR="00226790" w:rsidRPr="00DB3D0A" w:rsidRDefault="00226790">
      <w:r w:rsidRPr="00DB3D0A">
        <w:t>Europaparlamentet och Europeiska unionens råd antog den 5 juni 2001 dire</w:t>
      </w:r>
      <w:r w:rsidRPr="00DB3D0A">
        <w:t>k</w:t>
      </w:r>
      <w:r w:rsidRPr="00DB3D0A">
        <w:t>tivet 2001/37/EG om tillnärmning av medlemsstaternas lagar och andra fö</w:t>
      </w:r>
      <w:r w:rsidRPr="00DB3D0A">
        <w:t>r</w:t>
      </w:r>
      <w:r w:rsidRPr="00DB3D0A">
        <w:t>fattningar om tillverkning, presentation och försäljning av tobaksvaror (mär</w:t>
      </w:r>
      <w:r w:rsidRPr="00DB3D0A">
        <w:t>k</w:t>
      </w:r>
      <w:r w:rsidRPr="00DB3D0A">
        <w:t>ningsdirektivet). Syftet med märkningsdirektivet är att tillnärma medlemsst</w:t>
      </w:r>
      <w:r w:rsidRPr="00DB3D0A">
        <w:t>a</w:t>
      </w:r>
      <w:r w:rsidRPr="00DB3D0A">
        <w:t>ternas lagar och andra författningar om den högsta tillåtna halten av tjära, nikotin och kolmonoxid i cigaretter, de varningstexter och andra uppgifter som skall finnas på styckförpackningar med tobaksvaror samt vissa åtgärder avse</w:t>
      </w:r>
      <w:r w:rsidRPr="00DB3D0A">
        <w:softHyphen/>
        <w:t>ende ingredienser i och beskrivning av tobaksvaror, me</w:t>
      </w:r>
      <w:r w:rsidRPr="00DB3D0A">
        <w:t>d utgångspunkt i en hög häls</w:t>
      </w:r>
      <w:r w:rsidRPr="00DB3D0A">
        <w:t>o</w:t>
      </w:r>
      <w:r w:rsidRPr="00DB3D0A">
        <w:t>skyddsnivå.</w:t>
      </w:r>
    </w:p>
    <w:p w:rsidR="00226790" w:rsidRPr="00DB3D0A" w:rsidRDefault="00226790">
      <w:pPr>
        <w:pStyle w:val="Rubrik3"/>
        <w:rPr>
          <w:noProof w:val="0"/>
        </w:rPr>
      </w:pPr>
      <w:bookmarkStart w:id="6" w:name="_Toc2644785"/>
      <w:bookmarkStart w:id="7" w:name="_Toc2647065"/>
      <w:bookmarkStart w:id="8" w:name="_Toc2647823"/>
      <w:bookmarkStart w:id="9" w:name="_Toc2648205"/>
      <w:bookmarkStart w:id="10" w:name="_Toc3198255"/>
      <w:bookmarkStart w:id="11" w:name="_Toc3251315"/>
      <w:bookmarkStart w:id="12" w:name="_Toc3251381"/>
      <w:bookmarkStart w:id="13" w:name="_Toc3251688"/>
      <w:bookmarkStart w:id="14" w:name="_Toc3251749"/>
      <w:bookmarkStart w:id="15" w:name="_Toc3251937"/>
      <w:bookmarkStart w:id="16" w:name="_Toc3256689"/>
      <w:bookmarkStart w:id="17" w:name="_Toc6993576"/>
      <w:r w:rsidRPr="00DB3D0A">
        <w:rPr>
          <w:noProof w:val="0"/>
        </w:rPr>
        <w:lastRenderedPageBreak/>
        <w:t>Genomförande av märkningsdirektivet</w:t>
      </w:r>
      <w:bookmarkEnd w:id="6"/>
      <w:bookmarkEnd w:id="7"/>
      <w:bookmarkEnd w:id="8"/>
      <w:bookmarkEnd w:id="9"/>
      <w:bookmarkEnd w:id="10"/>
      <w:bookmarkEnd w:id="11"/>
      <w:bookmarkEnd w:id="12"/>
      <w:bookmarkEnd w:id="13"/>
      <w:bookmarkEnd w:id="14"/>
      <w:bookmarkEnd w:id="15"/>
      <w:bookmarkEnd w:id="16"/>
      <w:bookmarkEnd w:id="17"/>
    </w:p>
    <w:p w:rsidR="00226790" w:rsidRPr="00DB3D0A" w:rsidRDefault="00226790">
      <w:r w:rsidRPr="00DB3D0A">
        <w:t>Märkningsdirektivets bestämmelser bör, enligt regeringen, genomföras dels genom ändringar i tobakslagen (1993:581), dels genom att regeringen och myndighet som regeringen bestämmer med stöd av tobakslagen och tobak</w:t>
      </w:r>
      <w:r w:rsidRPr="00DB3D0A">
        <w:t>s</w:t>
      </w:r>
      <w:r w:rsidRPr="00DB3D0A">
        <w:t>förordningen (2001:312) meddelar föreskrifter.</w:t>
      </w:r>
    </w:p>
    <w:p w:rsidR="00226790" w:rsidRPr="00DB3D0A" w:rsidRDefault="00226790">
      <w:r w:rsidRPr="00DB3D0A">
        <w:t>I förhållande till nu</w:t>
      </w:r>
      <w:r w:rsidRPr="00DB3D0A">
        <w:rPr>
          <w:b/>
        </w:rPr>
        <w:t xml:space="preserve"> </w:t>
      </w:r>
      <w:r w:rsidRPr="00DB3D0A">
        <w:t>gällande reglering på området inom Europeiska unionen innebär märknings</w:t>
      </w:r>
      <w:r w:rsidRPr="00DB3D0A">
        <w:softHyphen/>
        <w:t>direktivet att det införs inte bara sänkta gränsvärden för tjära i cigaretter utan även gränsvärden för nikotin och kolmonoxid i sådana produkter. Direktivet innebär också krav på tydligare varningstexter på fö</w:t>
      </w:r>
      <w:r w:rsidRPr="00DB3D0A">
        <w:t>r</w:t>
      </w:r>
      <w:r w:rsidRPr="00DB3D0A">
        <w:t>pack</w:t>
      </w:r>
      <w:r w:rsidRPr="00DB3D0A">
        <w:softHyphen/>
        <w:t>ningar till tobaksvaror. Genom direktivet införs ett förbud mot använ</w:t>
      </w:r>
      <w:r w:rsidRPr="00DB3D0A">
        <w:t>d</w:t>
      </w:r>
      <w:r w:rsidRPr="00DB3D0A">
        <w:t>ning av sådana produkt</w:t>
      </w:r>
      <w:r w:rsidRPr="00DB3D0A">
        <w:softHyphen/>
        <w:t>beskrivningar på förpackningar av tobaksvaror som ger intrycket av att en viss tobaksvara är mindre skadlig än andra. Enligt reger</w:t>
      </w:r>
      <w:r w:rsidRPr="00DB3D0A">
        <w:t>ingens mening bidrar direktivet på ett verksamt sätt till den inre markn</w:t>
      </w:r>
      <w:r w:rsidRPr="00DB3D0A">
        <w:t>a</w:t>
      </w:r>
      <w:r w:rsidRPr="00DB3D0A">
        <w:t xml:space="preserve">dens funktion samtidigt som det, med iakttagande av fördraget, bidrar till en hög hälsoskyddsnivå. </w:t>
      </w:r>
    </w:p>
    <w:p w:rsidR="00226790" w:rsidRPr="00DB3D0A" w:rsidRDefault="00226790">
      <w:pPr>
        <w:pStyle w:val="Normaltindrag"/>
      </w:pPr>
      <w:r w:rsidRPr="00DB3D0A">
        <w:t>I tobakslagen (1993:581) finns i dag regler om bland annat varnings</w:t>
      </w:r>
      <w:r w:rsidRPr="00DB3D0A">
        <w:softHyphen/>
        <w:t>texter och produktkontroll. Enligt 9 § tobakslagen får regeringen över</w:t>
      </w:r>
      <w:r w:rsidRPr="00DB3D0A">
        <w:softHyphen/>
        <w:t>lämna åt en myndighet att meddela föreskrifter om texter på förpack</w:t>
      </w:r>
      <w:r w:rsidRPr="00DB3D0A">
        <w:softHyphen/>
        <w:t>ningar till tobaksv</w:t>
      </w:r>
      <w:r w:rsidRPr="00DB3D0A">
        <w:t>a</w:t>
      </w:r>
      <w:r w:rsidRPr="00DB3D0A">
        <w:t>ror som upplyser om de hälsorisker som är förbundna med bruk av tobaksv</w:t>
      </w:r>
      <w:r w:rsidRPr="00DB3D0A">
        <w:t>a</w:t>
      </w:r>
      <w:r w:rsidRPr="00DB3D0A">
        <w:t>ror (varningstexter) och deklarationer som upplyser om skadliga ämnen som tobaksvaran innehåller eller ger upphov till (innehållsdeklaration). Av 2 § tobaksförordningen (2001:312) följer bl.a. att Statens folkhälsoinstitut (FHI) får meddela föreskrifter om varningstexter och inne</w:t>
      </w:r>
      <w:r w:rsidRPr="00DB3D0A">
        <w:t>hållsdeklaration på fö</w:t>
      </w:r>
      <w:r w:rsidRPr="00DB3D0A">
        <w:t>r</w:t>
      </w:r>
      <w:r w:rsidRPr="00DB3D0A">
        <w:t>packningar till tobaksvaror enligt 9 § tobaks</w:t>
      </w:r>
      <w:r w:rsidRPr="00DB3D0A">
        <w:softHyphen/>
        <w:t>lagen. FHI har meddelat för</w:t>
      </w:r>
      <w:r w:rsidRPr="00DB3D0A">
        <w:t>e</w:t>
      </w:r>
      <w:r w:rsidRPr="00DB3D0A">
        <w:t>skrifter om bland annat varningstexter och innehållsdeklaration på tobaksv</w:t>
      </w:r>
      <w:r w:rsidRPr="00DB3D0A">
        <w:t>a</w:t>
      </w:r>
      <w:r w:rsidRPr="00DB3D0A">
        <w:t xml:space="preserve">ror (se FHIFS 2001:2). </w:t>
      </w:r>
    </w:p>
    <w:p w:rsidR="00226790" w:rsidRPr="00DB3D0A" w:rsidRDefault="00226790">
      <w:pPr>
        <w:pStyle w:val="Normaltindrag"/>
      </w:pPr>
      <w:r w:rsidRPr="00DB3D0A">
        <w:t>Regeringen anser att märkningsdirektivet bör genomföras dels genom än</w:t>
      </w:r>
      <w:r w:rsidRPr="00DB3D0A">
        <w:t>d</w:t>
      </w:r>
      <w:r w:rsidRPr="00DB3D0A">
        <w:t>ringar i tobakslagen, dels genom att regeringen och FHI med stöd av tobak</w:t>
      </w:r>
      <w:r w:rsidRPr="00DB3D0A">
        <w:t>s</w:t>
      </w:r>
      <w:r w:rsidRPr="00DB3D0A">
        <w:t>lagen och tobaksförordningen meddelar föreskrifter i enlighet med mär</w:t>
      </w:r>
      <w:r w:rsidRPr="00DB3D0A">
        <w:t>k</w:t>
      </w:r>
      <w:r w:rsidRPr="00DB3D0A">
        <w:t xml:space="preserve">ningsdirektivets krav. </w:t>
      </w:r>
    </w:p>
    <w:p w:rsidR="00226790" w:rsidRPr="00DB3D0A" w:rsidRDefault="00226790">
      <w:pPr>
        <w:pStyle w:val="Rubrik4"/>
        <w:rPr>
          <w:noProof w:val="0"/>
        </w:rPr>
      </w:pPr>
      <w:bookmarkStart w:id="18" w:name="_Toc176796"/>
      <w:bookmarkStart w:id="19" w:name="_Toc246360"/>
      <w:bookmarkStart w:id="20" w:name="_Toc247148"/>
      <w:bookmarkStart w:id="21" w:name="_Toc322442"/>
      <w:bookmarkStart w:id="22" w:name="_Toc2644790"/>
      <w:bookmarkStart w:id="23" w:name="_Toc2647070"/>
      <w:bookmarkStart w:id="24" w:name="_Toc2647828"/>
      <w:bookmarkStart w:id="25" w:name="_Toc2648210"/>
      <w:bookmarkStart w:id="26" w:name="_Toc3198260"/>
      <w:bookmarkStart w:id="27" w:name="_Toc3251320"/>
      <w:bookmarkStart w:id="28" w:name="_Toc3251386"/>
      <w:bookmarkStart w:id="29" w:name="_Toc3251693"/>
      <w:bookmarkStart w:id="30" w:name="_Toc3251754"/>
      <w:bookmarkStart w:id="31" w:name="_Toc3251942"/>
      <w:bookmarkStart w:id="32" w:name="_Toc3256694"/>
      <w:bookmarkStart w:id="33" w:name="_Toc6993577"/>
      <w:r w:rsidRPr="00DB3D0A">
        <w:rPr>
          <w:noProof w:val="0"/>
        </w:rPr>
        <w:t>Märkning</w:t>
      </w:r>
      <w:bookmarkEnd w:id="18"/>
      <w:bookmarkEnd w:id="19"/>
      <w:bookmarkEnd w:id="20"/>
      <w:bookmarkEnd w:id="21"/>
      <w:r w:rsidRPr="00DB3D0A">
        <w:rPr>
          <w:noProof w:val="0"/>
        </w:rPr>
        <w:t xml:space="preserve"> av förpackningar</w:t>
      </w:r>
      <w:bookmarkEnd w:id="22"/>
      <w:bookmarkEnd w:id="23"/>
      <w:bookmarkEnd w:id="24"/>
      <w:bookmarkEnd w:id="25"/>
      <w:bookmarkEnd w:id="26"/>
      <w:bookmarkEnd w:id="27"/>
      <w:bookmarkEnd w:id="28"/>
      <w:bookmarkEnd w:id="29"/>
      <w:bookmarkEnd w:id="30"/>
      <w:bookmarkEnd w:id="31"/>
      <w:bookmarkEnd w:id="32"/>
      <w:bookmarkEnd w:id="33"/>
    </w:p>
    <w:p w:rsidR="00226790" w:rsidRPr="00DB3D0A" w:rsidRDefault="00226790">
      <w:r w:rsidRPr="00DB3D0A">
        <w:t>Uttrycket varningstexter skall, enligt regeringen, omfatta såväl texter som illustrationer på förpackning av tobaksvara</w:t>
      </w:r>
      <w:r w:rsidRPr="00DB3D0A">
        <w:rPr>
          <w:i/>
        </w:rPr>
        <w:t xml:space="preserve"> </w:t>
      </w:r>
      <w:r w:rsidRPr="00DB3D0A">
        <w:t>som upplyser om de hälsorisker som är förbundna med bruk av tobak och om rök</w:t>
      </w:r>
      <w:r w:rsidRPr="00DB3D0A">
        <w:softHyphen/>
        <w:t>avvänjning. Regeringen eller myndighet som regeringen bestämmer, skall enligt regeringens förslag, b</w:t>
      </w:r>
      <w:r w:rsidRPr="00DB3D0A">
        <w:t>e</w:t>
      </w:r>
      <w:r w:rsidRPr="00DB3D0A">
        <w:t>myndigas att meddela föreskrifter om uppgifter på förpackning av tobaksvara för att säkerställa identifikation av platsen och tiden för tobaksvarans tillver</w:t>
      </w:r>
      <w:r w:rsidRPr="00DB3D0A">
        <w:t>k</w:t>
      </w:r>
      <w:r w:rsidRPr="00DB3D0A">
        <w:t>ning.</w:t>
      </w:r>
    </w:p>
    <w:p w:rsidR="00226790" w:rsidRPr="00DB3D0A" w:rsidRDefault="00226790">
      <w:r w:rsidRPr="00DB3D0A">
        <w:t>I artikel 5 i märkningsdirektivet uppställs krav på innehåll, placering och storlek vad gäller bland annat texter med innehållsdeklarationer på tobaksv</w:t>
      </w:r>
      <w:r w:rsidRPr="00DB3D0A">
        <w:t>a</w:t>
      </w:r>
      <w:r w:rsidRPr="00DB3D0A">
        <w:t>rors förpackningar. Enligt artikel 5.1 skall uppgifter om halterna av tjära, nikotin och kolmonoxid i cigaretter som mätts i enlighet med artikel 4, tryc</w:t>
      </w:r>
      <w:r w:rsidRPr="00DB3D0A">
        <w:t>k</w:t>
      </w:r>
      <w:r w:rsidRPr="00DB3D0A">
        <w:t>as på en av cigarettpaketets sidor på det eller de officiella språken i den me</w:t>
      </w:r>
      <w:r w:rsidRPr="00DB3D0A">
        <w:t>d</w:t>
      </w:r>
      <w:r w:rsidRPr="00DB3D0A">
        <w:t>lemsstat där varan släpps ut på marknaden, så att minst 10 % av ytan täcks. Denna procentandel skall ökas till 12 % för medlemsstater med två officiella språk och till 15 % för medlems</w:t>
      </w:r>
      <w:r w:rsidRPr="00DB3D0A">
        <w:softHyphen/>
        <w:t xml:space="preserve">stater med tre officiella språk. </w:t>
      </w:r>
    </w:p>
    <w:p w:rsidR="00226790" w:rsidRPr="00DB3D0A" w:rsidRDefault="00226790">
      <w:r w:rsidRPr="00DB3D0A">
        <w:t>I artikel 5.2 i märkningsdirektivet föreskrivs att varje st</w:t>
      </w:r>
      <w:r w:rsidRPr="00DB3D0A">
        <w:t>yckförpackning med tobaksvaror, utom tobaksvaror för användning i munnen och andra tobaksv</w:t>
      </w:r>
      <w:r w:rsidRPr="00DB3D0A">
        <w:t>a</w:t>
      </w:r>
      <w:r w:rsidRPr="00DB3D0A">
        <w:t>ror som inte är avsedda att rökas, måste förses med en allmän varningstext och en kompletterande varningstext. Den allmänna var</w:t>
      </w:r>
      <w:r w:rsidRPr="00DB3D0A">
        <w:softHyphen/>
        <w:t>ningstexten består av två alternativa texter med följande innehåll.</w:t>
      </w:r>
    </w:p>
    <w:p w:rsidR="00226790" w:rsidRPr="00DB3D0A" w:rsidRDefault="00226790">
      <w:pPr>
        <w:rPr>
          <w:i/>
        </w:rPr>
      </w:pPr>
      <w:r w:rsidRPr="00DB3D0A">
        <w:rPr>
          <w:i/>
        </w:rPr>
        <w:t>1. Rökning dödar/Rökning kan döda.</w:t>
      </w:r>
    </w:p>
    <w:p w:rsidR="00226790" w:rsidRPr="00DB3D0A" w:rsidRDefault="00226790">
      <w:pPr>
        <w:rPr>
          <w:i/>
        </w:rPr>
      </w:pPr>
      <w:r w:rsidRPr="00DB3D0A">
        <w:rPr>
          <w:i/>
        </w:rPr>
        <w:t>2. Rökning skadar allvarligt dig själv och personer i din omgivning.</w:t>
      </w:r>
    </w:p>
    <w:p w:rsidR="00226790" w:rsidRPr="00DB3D0A" w:rsidRDefault="00226790">
      <w:r w:rsidRPr="00DB3D0A">
        <w:t>Den kompletterande varningstexten består av följande 14 alternativa texter.</w:t>
      </w:r>
    </w:p>
    <w:p w:rsidR="00226790" w:rsidRPr="00DB3D0A" w:rsidRDefault="00226790">
      <w:pPr>
        <w:rPr>
          <w:i/>
        </w:rPr>
      </w:pPr>
      <w:r w:rsidRPr="00DB3D0A">
        <w:rPr>
          <w:i/>
        </w:rPr>
        <w:t>1. Rökare dör i förtid.</w:t>
      </w:r>
    </w:p>
    <w:p w:rsidR="00226790" w:rsidRPr="00DB3D0A" w:rsidRDefault="00226790">
      <w:pPr>
        <w:rPr>
          <w:i/>
        </w:rPr>
      </w:pPr>
      <w:r w:rsidRPr="00DB3D0A">
        <w:rPr>
          <w:i/>
        </w:rPr>
        <w:t>2. Rökning ger förträngningar i blodkärlen och orsakar hjärtinfarkt och stroke.</w:t>
      </w:r>
    </w:p>
    <w:p w:rsidR="00226790" w:rsidRPr="00DB3D0A" w:rsidRDefault="00226790">
      <w:pPr>
        <w:rPr>
          <w:i/>
        </w:rPr>
      </w:pPr>
      <w:r w:rsidRPr="00DB3D0A">
        <w:rPr>
          <w:i/>
        </w:rPr>
        <w:t>3. Rökning orsakar dödlig lungcancer.</w:t>
      </w:r>
    </w:p>
    <w:p w:rsidR="00226790" w:rsidRPr="00DB3D0A" w:rsidRDefault="00226790">
      <w:pPr>
        <w:rPr>
          <w:i/>
        </w:rPr>
      </w:pPr>
      <w:r w:rsidRPr="00DB3D0A">
        <w:rPr>
          <w:i/>
        </w:rPr>
        <w:t>4. Rökning under graviditeten skadar ditt barn.</w:t>
      </w:r>
    </w:p>
    <w:p w:rsidR="00226790" w:rsidRPr="00DB3D0A" w:rsidRDefault="00226790">
      <w:pPr>
        <w:rPr>
          <w:i/>
        </w:rPr>
      </w:pPr>
      <w:r w:rsidRPr="00DB3D0A">
        <w:rPr>
          <w:i/>
        </w:rPr>
        <w:t>5. Skydda barnen, låt dem inte andas in din tobaksrök.</w:t>
      </w:r>
    </w:p>
    <w:p w:rsidR="00226790" w:rsidRPr="00DB3D0A" w:rsidRDefault="00226790">
      <w:pPr>
        <w:rPr>
          <w:i/>
        </w:rPr>
      </w:pPr>
      <w:r w:rsidRPr="00DB3D0A">
        <w:rPr>
          <w:i/>
        </w:rPr>
        <w:t>6. Din läkare eller ditt apotek kan hjälpa dig att sluta röka.</w:t>
      </w:r>
    </w:p>
    <w:p w:rsidR="00226790" w:rsidRPr="00DB3D0A" w:rsidRDefault="00226790">
      <w:pPr>
        <w:rPr>
          <w:i/>
        </w:rPr>
      </w:pPr>
      <w:r w:rsidRPr="00DB3D0A">
        <w:rPr>
          <w:i/>
        </w:rPr>
        <w:t>7. Rökning är mycket beroendeframkallande, börja inte röka.</w:t>
      </w:r>
    </w:p>
    <w:p w:rsidR="00226790" w:rsidRPr="00DB3D0A" w:rsidRDefault="00226790">
      <w:pPr>
        <w:rPr>
          <w:i/>
        </w:rPr>
      </w:pPr>
      <w:r w:rsidRPr="00DB3D0A">
        <w:rPr>
          <w:i/>
        </w:rPr>
        <w:t>8. Om du slutar röka löper du mindre risk att få dödliga hjärt- och lung</w:t>
      </w:r>
      <w:r w:rsidRPr="00DB3D0A">
        <w:rPr>
          <w:i/>
        </w:rPr>
        <w:softHyphen/>
        <w:t>sjukdomar.</w:t>
      </w:r>
    </w:p>
    <w:p w:rsidR="00226790" w:rsidRPr="00DB3D0A" w:rsidRDefault="00226790">
      <w:pPr>
        <w:rPr>
          <w:i/>
        </w:rPr>
      </w:pPr>
      <w:r w:rsidRPr="00DB3D0A">
        <w:rPr>
          <w:i/>
        </w:rPr>
        <w:t>9. Rökning kan leda till en långsam och smärtsam död.</w:t>
      </w:r>
    </w:p>
    <w:p w:rsidR="00226790" w:rsidRPr="00DB3D0A" w:rsidRDefault="00226790">
      <w:pPr>
        <w:rPr>
          <w:i/>
        </w:rPr>
      </w:pPr>
      <w:r w:rsidRPr="00DB3D0A">
        <w:rPr>
          <w:i/>
        </w:rPr>
        <w:t>10. Sök hjälp för att sluta röka: (telefonnummer/postadress/Internet</w:t>
      </w:r>
      <w:r w:rsidRPr="00DB3D0A">
        <w:rPr>
          <w:i/>
        </w:rPr>
        <w:softHyphen/>
        <w:t>adress/fråga din läkare/på apotek).</w:t>
      </w:r>
    </w:p>
    <w:p w:rsidR="00226790" w:rsidRPr="00DB3D0A" w:rsidRDefault="00226790">
      <w:pPr>
        <w:rPr>
          <w:i/>
        </w:rPr>
      </w:pPr>
      <w:r w:rsidRPr="00DB3D0A">
        <w:rPr>
          <w:i/>
        </w:rPr>
        <w:t>11. Rökning kan försämra blodflödet och orsakar imp</w:t>
      </w:r>
      <w:r w:rsidRPr="00DB3D0A">
        <w:rPr>
          <w:i/>
        </w:rPr>
        <w:t>o</w:t>
      </w:r>
      <w:r w:rsidRPr="00DB3D0A">
        <w:rPr>
          <w:i/>
        </w:rPr>
        <w:t>tens.</w:t>
      </w:r>
    </w:p>
    <w:p w:rsidR="00226790" w:rsidRPr="00DB3D0A" w:rsidRDefault="00226790">
      <w:pPr>
        <w:rPr>
          <w:i/>
        </w:rPr>
      </w:pPr>
      <w:r w:rsidRPr="00DB3D0A">
        <w:rPr>
          <w:i/>
        </w:rPr>
        <w:t>12. Rökning får din hy att åldras.</w:t>
      </w:r>
    </w:p>
    <w:p w:rsidR="00226790" w:rsidRPr="00DB3D0A" w:rsidRDefault="00226790">
      <w:pPr>
        <w:rPr>
          <w:i/>
        </w:rPr>
      </w:pPr>
      <w:r w:rsidRPr="00DB3D0A">
        <w:rPr>
          <w:i/>
        </w:rPr>
        <w:t>13. Rökning kan skada sperman och minskar fruktsamh</w:t>
      </w:r>
      <w:r w:rsidRPr="00DB3D0A">
        <w:rPr>
          <w:i/>
        </w:rPr>
        <w:t>e</w:t>
      </w:r>
      <w:r w:rsidRPr="00DB3D0A">
        <w:rPr>
          <w:i/>
        </w:rPr>
        <w:t>ten.</w:t>
      </w:r>
    </w:p>
    <w:p w:rsidR="00226790" w:rsidRPr="00DB3D0A" w:rsidRDefault="00226790">
      <w:pPr>
        <w:rPr>
          <w:i/>
        </w:rPr>
      </w:pPr>
      <w:r w:rsidRPr="00DB3D0A">
        <w:rPr>
          <w:i/>
        </w:rPr>
        <w:t>14. Rök innehåller bensen, nitrosaminer, formaldehyd och cyanväte.</w:t>
      </w:r>
    </w:p>
    <w:p w:rsidR="00226790" w:rsidRPr="00DB3D0A" w:rsidRDefault="00226790">
      <w:r w:rsidRPr="00DB3D0A">
        <w:t>De allmänna varningstexterna skall alterneras på ett sådant sätt att det gara</w:t>
      </w:r>
      <w:r w:rsidRPr="00DB3D0A">
        <w:t>n</w:t>
      </w:r>
      <w:r w:rsidRPr="00DB3D0A">
        <w:t>teras att var och en av dem förekommer regelbundet. Denna var</w:t>
      </w:r>
      <w:r w:rsidRPr="00DB3D0A">
        <w:softHyphen/>
        <w:t>ningstext skall tryckas på styckförpackningens mest synliga yta och på alla yttre omslag som förekommer vid detaljförsäljning av varan, med undantag av genomskinliga ytteromslag. De kompletterande varningstexterna skall alterneras på ett sådant sätt att var och en av dem förekommer regelbundet. Denna varningstext skall tryckas på styckförpackningens andra mest synliga yta och på alla yttre omslag som förekommer vid detaljförsäljning av varan, me</w:t>
      </w:r>
      <w:r w:rsidRPr="00DB3D0A">
        <w:t>d undantag av genomskinliga ytteromslag. Medlemsstaterna får bestämma var på dessa ytor varningstexten skall pl</w:t>
      </w:r>
      <w:r w:rsidRPr="00DB3D0A">
        <w:t>a</w:t>
      </w:r>
      <w:r w:rsidRPr="00DB3D0A">
        <w:t>ceras med tanke på de krav som språken ställer.</w:t>
      </w:r>
    </w:p>
    <w:p w:rsidR="00226790" w:rsidRPr="00DB3D0A" w:rsidRDefault="00226790">
      <w:pPr>
        <w:pStyle w:val="Normaltindrag"/>
      </w:pPr>
      <w:r w:rsidRPr="00DB3D0A">
        <w:t>Enligt artikel 5.3 skall kommissionen så snart som möjligt och i vart fall senast den 31 december 2002 anta regler för användning av färgfoto</w:t>
      </w:r>
      <w:r w:rsidRPr="00DB3D0A">
        <w:softHyphen/>
        <w:t>grafier eller andra illustrationer för att skildra eller förklara rökningens följder för hälsan och för att säkerställa att bestämmelserna för den inre marknaden inte åsidosätts. I samma punkt föreskrivs att för det fall med</w:t>
      </w:r>
      <w:r w:rsidRPr="00DB3D0A">
        <w:softHyphen/>
        <w:t xml:space="preserve">lemsstaterna kräver ytterligare varningar i form av färgfotografier eller andra illustrationer, skall dessa följa kommissionens regler. </w:t>
      </w:r>
    </w:p>
    <w:p w:rsidR="00226790" w:rsidRPr="00DB3D0A" w:rsidRDefault="00226790">
      <w:pPr>
        <w:pStyle w:val="Normaltindrag"/>
      </w:pPr>
      <w:r w:rsidRPr="00DB3D0A">
        <w:t>Vad gäller tobak för användning i munnen, som t.ex. snus, i fall då så</w:t>
      </w:r>
      <w:r w:rsidRPr="00DB3D0A">
        <w:softHyphen/>
        <w:t xml:space="preserve">dana varor får saluföras, och tobaksvaror som inte är avsedda att rökas föreskrivs i artikel 5.4 att dessa skall förses med följande varningstext. </w:t>
      </w:r>
      <w:r w:rsidRPr="00DB3D0A">
        <w:rPr>
          <w:i/>
        </w:rPr>
        <w:t>Denna tobaksvara kan skada din hälsa och är beroendeframkallande.</w:t>
      </w:r>
      <w:r w:rsidRPr="00DB3D0A">
        <w:t xml:space="preserve"> Varningstexten skall tryckas på styckförpackningens mest synliga yta och på alla yttre omslag som förekommer vid detaljförsäljning av varan, med undantag av genomskinliga ytteromslag. Medlemsstaterna får bestämma var på dessa ytor varningstexten skall placeras med tanke på de krav som språken stäl</w:t>
      </w:r>
      <w:r w:rsidRPr="00DB3D0A">
        <w:t>ler.</w:t>
      </w:r>
    </w:p>
    <w:p w:rsidR="00226790" w:rsidRPr="00DB3D0A" w:rsidRDefault="00226790">
      <w:r w:rsidRPr="00DB3D0A">
        <w:t>De varningstexter och uppgifter om halter som krävs enligt artikel 5 skall enligt punkt 6 uppfylla följande krav.</w:t>
      </w:r>
    </w:p>
    <w:p w:rsidR="00226790" w:rsidRPr="00DB3D0A" w:rsidRDefault="00226790">
      <w:pPr>
        <w:pStyle w:val="Citat"/>
        <w:spacing w:before="125"/>
      </w:pPr>
      <w:r w:rsidRPr="00DB3D0A">
        <w:t>a. Texten skall tryckas med typsnittet Helvetica fet stil i svart på vit ba</w:t>
      </w:r>
      <w:r w:rsidRPr="00DB3D0A">
        <w:t>k</w:t>
      </w:r>
      <w:r w:rsidRPr="00DB3D0A">
        <w:t>grund. För att kunna beakta de krav som språken ställer skall medlem</w:t>
      </w:r>
      <w:r w:rsidRPr="00DB3D0A">
        <w:t>s</w:t>
      </w:r>
      <w:r w:rsidRPr="00DB3D0A">
        <w:t>staterna ha rätt att bestämma storleken på typsnittet, förutsatt att den ty</w:t>
      </w:r>
      <w:r w:rsidRPr="00DB3D0A">
        <w:t>p</w:t>
      </w:r>
      <w:r w:rsidRPr="00DB3D0A">
        <w:t>snittsstorlek som fastställs i deras lagstiftning innebär att den täcker största möjliga andel av det område som reserverats för den föreskrivna texten.</w:t>
      </w:r>
    </w:p>
    <w:p w:rsidR="00226790" w:rsidRPr="00DB3D0A" w:rsidRDefault="00226790">
      <w:pPr>
        <w:pStyle w:val="Citat"/>
      </w:pPr>
      <w:r w:rsidRPr="00DB3D0A">
        <w:t>b. Texten skall tryckas med gemener, med undantag av första bokstaven i texten och av fall då grammatiskt bruk kräver det.</w:t>
      </w:r>
    </w:p>
    <w:p w:rsidR="00226790" w:rsidRPr="00DB3D0A" w:rsidRDefault="00226790">
      <w:pPr>
        <w:pStyle w:val="Citat"/>
      </w:pPr>
      <w:r w:rsidRPr="00DB3D0A">
        <w:t>c. Texten skall centreras på den yta där texten skall tryckas, parallellt med p</w:t>
      </w:r>
      <w:r w:rsidRPr="00DB3D0A">
        <w:t>a</w:t>
      </w:r>
      <w:r w:rsidRPr="00DB3D0A">
        <w:t>ketets övre kant.</w:t>
      </w:r>
    </w:p>
    <w:p w:rsidR="00226790" w:rsidRPr="00DB3D0A" w:rsidRDefault="00226790">
      <w:pPr>
        <w:pStyle w:val="Citat"/>
      </w:pPr>
      <w:r w:rsidRPr="00DB3D0A">
        <w:t>d. Texten skall, för andra varor än de som avses i punkt 4, omges av en svart ram som skall vara minst 3 mm och högst 4 mm bred och inte får inkräkta på varningstexten eller den information som skall ges.</w:t>
      </w:r>
    </w:p>
    <w:p w:rsidR="00226790" w:rsidRPr="00DB3D0A" w:rsidRDefault="00226790">
      <w:pPr>
        <w:pStyle w:val="Citat"/>
      </w:pPr>
      <w:r w:rsidRPr="00DB3D0A">
        <w:t>e. Texten skall tryckas på det/de officiella språket/språken i den med</w:t>
      </w:r>
      <w:r w:rsidRPr="00DB3D0A">
        <w:softHyphen/>
        <w:t>lemsstat där varan släpps ut på marknaden.</w:t>
      </w:r>
    </w:p>
    <w:p w:rsidR="00226790" w:rsidRPr="00DB3D0A" w:rsidRDefault="00226790">
      <w:r w:rsidRPr="00DB3D0A">
        <w:t>Enligt artikelns punkt 7 skall det vara förbjudet att trycka de texter som krävs i denna artikel på skattemärket på styckförpackningarna. De tryckta texterna skall inte kunna avlägsnas eller utplånas och får inte på något sätt döljas, skymmas eller avbrytas av något annat skriftligt eller bildmässigt inslag eller när paketet öppnas. När det gäller andra tobaks</w:t>
      </w:r>
      <w:r w:rsidRPr="00DB3D0A">
        <w:softHyphen/>
        <w:t>varor än cigaretter får texterna fästas vid förpackningarna med hjälp av klistermärken, under förutsättning att dessa inte kan avlägsnas.</w:t>
      </w:r>
    </w:p>
    <w:p w:rsidR="00226790" w:rsidRPr="00DB3D0A" w:rsidRDefault="00226790">
      <w:pPr>
        <w:pStyle w:val="Normaltindrag"/>
      </w:pPr>
      <w:r w:rsidRPr="00DB3D0A">
        <w:t>Medlemsstaterna får enligt artikel 5.8 föreskriva att de varningstexter som avses i punkt 2, allmänna och kompletterande varningstexter på tobaksvaror som inte är avsedda för användning i munnen, och punkt 4, varningstext på tobaksvaror för användning i munnen och tobaksvaror som inte är avsedda att rökas, skall åtföljas av en uppgift, utanför den ram som är avsedd för v</w:t>
      </w:r>
      <w:r w:rsidRPr="00DB3D0A">
        <w:t>a</w:t>
      </w:r>
      <w:r w:rsidRPr="00DB3D0A">
        <w:t>r</w:t>
      </w:r>
      <w:r w:rsidRPr="00DB3D0A">
        <w:t>ningstexterna, om vilken myndighet som har utformat varningstexterna.</w:t>
      </w:r>
    </w:p>
    <w:p w:rsidR="00226790" w:rsidRPr="00DB3D0A" w:rsidRDefault="00226790">
      <w:pPr>
        <w:pStyle w:val="Normaltindrag"/>
      </w:pPr>
      <w:r w:rsidRPr="00DB3D0A">
        <w:t>I artikelns punkt 9 stadgas att för att säkerställa identifikation av pro</w:t>
      </w:r>
      <w:r w:rsidRPr="00DB3D0A">
        <w:softHyphen/>
        <w:t>dukter och dessas spårbarhet skall tobaksvaran märkas på lämpligt sätt genom pr</w:t>
      </w:r>
      <w:r w:rsidRPr="00DB3D0A">
        <w:t>o</w:t>
      </w:r>
      <w:r w:rsidRPr="00DB3D0A">
        <w:t>duktionsnummer eller liknande på styckförpackningen på sådant sätt att pla</w:t>
      </w:r>
      <w:r w:rsidRPr="00DB3D0A">
        <w:t>t</w:t>
      </w:r>
      <w:r w:rsidRPr="00DB3D0A">
        <w:t>sen och tiden för tillverkning kan fastställas. Närmare reglering om tilläm</w:t>
      </w:r>
      <w:r w:rsidRPr="00DB3D0A">
        <w:t>p</w:t>
      </w:r>
      <w:r w:rsidRPr="00DB3D0A">
        <w:t>ningen av denna bestämmelse fastställs av kommis</w:t>
      </w:r>
      <w:r w:rsidRPr="00DB3D0A">
        <w:softHyphen/>
        <w:t>sionen och en genomf</w:t>
      </w:r>
      <w:r w:rsidRPr="00DB3D0A">
        <w:t>ö</w:t>
      </w:r>
      <w:r w:rsidRPr="00DB3D0A">
        <w:t>randekommitté.</w:t>
      </w:r>
    </w:p>
    <w:p w:rsidR="00226790" w:rsidRPr="00DB3D0A" w:rsidRDefault="00226790">
      <w:r w:rsidRPr="00DB3D0A">
        <w:t>Den nu gällande regleringen av s.k. varningstexter har meddelats av Statens folkhälso</w:t>
      </w:r>
      <w:r w:rsidRPr="00DB3D0A">
        <w:softHyphen/>
        <w:t>institut (FHI) med stöd av 9 § första stycket 1 tobakslagen (1993:581) och 2 § 1 tobaksförordningen (2001:312). Bemyndigandet i 9 § första stycket 1 tobakslagen avser endast texter som upplyser om de hälsori</w:t>
      </w:r>
      <w:r w:rsidRPr="00DB3D0A">
        <w:t>s</w:t>
      </w:r>
      <w:r w:rsidRPr="00DB3D0A">
        <w:t>ker som är förbundna med bruk av tobak. I märkningsdirektivet regleras i huvudsak sådana varningstexter som även i 9 § första stycket 1 tobakslagen benämns varningstexter. Två av varningstexterna i märkningsdirektivets bilaga I utgör dock inte sådana varningstexter som omfattas av bemyndiga</w:t>
      </w:r>
      <w:r w:rsidRPr="00DB3D0A">
        <w:t>n</w:t>
      </w:r>
      <w:r w:rsidRPr="00DB3D0A">
        <w:t>det i 9 § f</w:t>
      </w:r>
      <w:r w:rsidRPr="00DB3D0A">
        <w:t xml:space="preserve">örsta stycket 1 tobakslagen. Dessa texter innehåller information om rökavvänjning och är utformade enligt följande. </w:t>
      </w:r>
    </w:p>
    <w:p w:rsidR="00226790" w:rsidRPr="00DB3D0A" w:rsidRDefault="00226790">
      <w:pPr>
        <w:pStyle w:val="Normaltindrag"/>
        <w:numPr>
          <w:ilvl w:val="0"/>
          <w:numId w:val="8"/>
        </w:numPr>
      </w:pPr>
      <w:r w:rsidRPr="00DB3D0A">
        <w:t>Din läkare eller ditt apotek kan hjälpa dig att sluta röka.</w:t>
      </w:r>
    </w:p>
    <w:p w:rsidR="00226790" w:rsidRPr="00DB3D0A" w:rsidRDefault="00226790">
      <w:pPr>
        <w:pStyle w:val="Normaltindrag"/>
        <w:numPr>
          <w:ilvl w:val="0"/>
          <w:numId w:val="8"/>
        </w:numPr>
      </w:pPr>
      <w:r w:rsidRPr="00DB3D0A">
        <w:t>Sök hjälp för att sluta röka: (telefonnu</w:t>
      </w:r>
      <w:r w:rsidRPr="00DB3D0A">
        <w:t>m</w:t>
      </w:r>
      <w:r w:rsidRPr="00DB3D0A">
        <w:t>mer/postadress/Internet</w:t>
      </w:r>
      <w:r w:rsidRPr="00DB3D0A">
        <w:softHyphen/>
        <w:t>adress/fråga din läkare/på ap</w:t>
      </w:r>
      <w:r w:rsidRPr="00DB3D0A">
        <w:t>o</w:t>
      </w:r>
      <w:r w:rsidRPr="00DB3D0A">
        <w:t>tek).</w:t>
      </w:r>
    </w:p>
    <w:p w:rsidR="00226790" w:rsidRPr="00DB3D0A" w:rsidRDefault="00226790">
      <w:pPr>
        <w:pStyle w:val="Normaltindrag"/>
      </w:pPr>
      <w:r w:rsidRPr="00DB3D0A">
        <w:t>För att även dessa texter, vilka ännu inte tagits in i FHI:s föreskrifter, skall omfattas av bemyndigandet föreslår regeringen att begreppet varningstexter i 9 § första stycket 1 tobakslagen utvidgas till att även omfatta texter med i</w:t>
      </w:r>
      <w:r w:rsidRPr="00DB3D0A">
        <w:t>n</w:t>
      </w:r>
      <w:r w:rsidRPr="00DB3D0A">
        <w:t>formation om rökavvänjning.</w:t>
      </w:r>
    </w:p>
    <w:p w:rsidR="00226790" w:rsidRPr="00DB3D0A" w:rsidRDefault="00226790">
      <w:r w:rsidRPr="00DB3D0A">
        <w:t>Märkningsdirektivets krav på innehåll och utformning av varningstexter samt dess placering kan, enligt regeringen, således realiseras genom att begreppet var</w:t>
      </w:r>
      <w:r w:rsidRPr="00DB3D0A">
        <w:softHyphen/>
        <w:t>ningstexter utvidgas till att även omfatta texter med information om rök</w:t>
      </w:r>
      <w:r w:rsidRPr="00DB3D0A">
        <w:softHyphen/>
        <w:t>avvänjning. Regeringen, eller myndighet som regeringen bestämmer, kan med stöd av 9 § första stycket 1 tobakslagen och tobaksförordningen, me</w:t>
      </w:r>
      <w:r w:rsidRPr="00DB3D0A">
        <w:t>d</w:t>
      </w:r>
      <w:r w:rsidRPr="00DB3D0A">
        <w:t>dela föreskrifter i enlighet med märkningsdirektivets krav på ut</w:t>
      </w:r>
      <w:r w:rsidRPr="00DB3D0A">
        <w:softHyphen/>
        <w:t xml:space="preserve">formning av sådana. Dessa författningar skall träda i kraft senast den 30 september 2002. </w:t>
      </w:r>
    </w:p>
    <w:p w:rsidR="00226790" w:rsidRPr="00DB3D0A" w:rsidRDefault="00226790">
      <w:pPr>
        <w:pStyle w:val="Normaltindrag"/>
      </w:pPr>
      <w:r w:rsidRPr="00DB3D0A">
        <w:t>Vad gäller märkningsdirektivets krav på märkning av innehållsdekla</w:t>
      </w:r>
      <w:r w:rsidRPr="00DB3D0A">
        <w:softHyphen/>
        <w:t>rationer på cigarettpaket kan, enligt regeringens bedömning, direktivet även i denna del genomföras genom att regeringen, eller myndighet som regeringen bestämmer, med stöd av 9 § tobakslagen och tobaksförordningen meddelar för</w:t>
      </w:r>
      <w:r w:rsidRPr="00DB3D0A">
        <w:t>e</w:t>
      </w:r>
      <w:r w:rsidRPr="00DB3D0A">
        <w:t>skrifter.</w:t>
      </w:r>
    </w:p>
    <w:p w:rsidR="00226790" w:rsidRPr="00DB3D0A" w:rsidRDefault="00226790">
      <w:pPr>
        <w:pStyle w:val="Normaltindrag"/>
      </w:pPr>
      <w:r w:rsidRPr="00DB3D0A">
        <w:t>I märkningsdirektivet föreskrivs även att för det fall medlemsstaterna kr</w:t>
      </w:r>
      <w:r w:rsidRPr="00DB3D0A">
        <w:t>ä</w:t>
      </w:r>
      <w:r w:rsidRPr="00DB3D0A">
        <w:t>ver ytterligare varningar i form av färgfotografier eller andra illustra</w:t>
      </w:r>
      <w:r w:rsidRPr="00DB3D0A">
        <w:softHyphen/>
        <w:t>tioner för att skildra eller förklara rökningens följder för hälsan skall dessa följa de regler kommissionen antagit. Kommissionen skall så snart som möjligt och i vilket fall som helst senast den 31 december 2002 anta sådana regler. Några sådana regler har ännu inte antagits. Regeringen finner det dock lämpligt att genom lagändring möjliggöra en framtida användning av varningar i form av illustrationer för att upplysa om de hälsorisk</w:t>
      </w:r>
      <w:r w:rsidRPr="00DB3D0A">
        <w:t>er som är förbundna med bruk av tobak.</w:t>
      </w:r>
    </w:p>
    <w:p w:rsidR="00226790" w:rsidRPr="00DB3D0A" w:rsidRDefault="00226790">
      <w:r w:rsidRPr="00DB3D0A">
        <w:t>Lagrådet har inte haft några invändningar mot de tillägg i fråga om illustr</w:t>
      </w:r>
      <w:r w:rsidRPr="00DB3D0A">
        <w:t>a</w:t>
      </w:r>
      <w:r w:rsidRPr="00DB3D0A">
        <w:t>tioner, rökavvänjning och uppgifter för att säkerställa tobaks</w:t>
      </w:r>
      <w:r w:rsidRPr="00DB3D0A">
        <w:softHyphen/>
        <w:t>varans identitet som föreslås i 9 § tobakslagen. Lagrådet har dock för</w:t>
      </w:r>
      <w:r w:rsidRPr="00DB3D0A">
        <w:softHyphen/>
        <w:t>ordat att regeringen och inte myndighet meddelar föreskrifter. Rege</w:t>
      </w:r>
      <w:r w:rsidRPr="00DB3D0A">
        <w:softHyphen/>
        <w:t xml:space="preserve">ringen kommer i det fortsatta författningsarbetet att överväga Lagrådets synpunkter. </w:t>
      </w:r>
    </w:p>
    <w:p w:rsidR="00226790" w:rsidRPr="00DB3D0A" w:rsidRDefault="00226790">
      <w:pPr>
        <w:pStyle w:val="Normaltindrag"/>
      </w:pPr>
      <w:r w:rsidRPr="00DB3D0A">
        <w:t>Medlemsstaterna får enligt märkningsdirektivet föreskriva att var</w:t>
      </w:r>
      <w:r w:rsidRPr="00DB3D0A">
        <w:softHyphen/>
        <w:t>ningstexter skall åtföljas av en uppgift, utanför den ram som är avsedd för varningstexterna, om vilken myndighet som har utformat varnings</w:t>
      </w:r>
      <w:r w:rsidRPr="00DB3D0A">
        <w:softHyphen/>
        <w:t>texterna. Regeringen anser inte att en sådan skyldighet behöver föreskri</w:t>
      </w:r>
      <w:r w:rsidRPr="00DB3D0A">
        <w:softHyphen/>
        <w:t>vas.</w:t>
      </w:r>
    </w:p>
    <w:p w:rsidR="00226790" w:rsidRPr="00DB3D0A" w:rsidRDefault="00226790">
      <w:pPr>
        <w:pStyle w:val="Normaltindrag"/>
      </w:pPr>
      <w:r w:rsidRPr="00DB3D0A">
        <w:t>För att säkerställa identifikation av tobaksprodukter och dessas spår</w:t>
      </w:r>
      <w:r w:rsidRPr="00DB3D0A">
        <w:softHyphen/>
        <w:t>barhet skall enligt märkningsdirektivet en tobaksvara märkas på lämpligt sätt genom produktionsnummer eller liknande på styckförpackningen på sådant sätt att platsen och tiden för tillverkning kan fastställas. Den när</w:t>
      </w:r>
      <w:r w:rsidRPr="00DB3D0A">
        <w:softHyphen/>
        <w:t>mare regleringen om tillämpningen av denna bestämmelse kommer att fastställas av kommissionen och en genomförandekommitté. Enligt rege</w:t>
      </w:r>
      <w:r w:rsidRPr="00DB3D0A">
        <w:softHyphen/>
        <w:t>ringen bör emellertid redan nu öppnas för en framtida möjlighet att före</w:t>
      </w:r>
      <w:r w:rsidRPr="00DB3D0A">
        <w:softHyphen/>
        <w:t>skriva att sådana uppgifter skall finnas på tobaksvarors förpackningar.</w:t>
      </w:r>
    </w:p>
    <w:p w:rsidR="00226790" w:rsidRPr="00DB3D0A" w:rsidRDefault="00226790">
      <w:r w:rsidRPr="00DB3D0A">
        <w:rPr>
          <w:i/>
        </w:rPr>
        <w:t>Lagrådet</w:t>
      </w:r>
      <w:r w:rsidRPr="00DB3D0A">
        <w:t xml:space="preserve"> anför att 9 § tobakslagen är en bemyndiganderegel och att direkt</w:t>
      </w:r>
      <w:r w:rsidRPr="00DB3D0A">
        <w:t>i</w:t>
      </w:r>
      <w:r w:rsidRPr="00DB3D0A">
        <w:t>vets närmare genomförande kommer att göras i författningar på lägre nivå. Lagrådet vill allvarligt ifrågasätta om de i artikel 5 med bilaga upptagna al</w:t>
      </w:r>
      <w:r w:rsidRPr="00DB3D0A">
        <w:t>l</w:t>
      </w:r>
      <w:r w:rsidRPr="00DB3D0A">
        <w:t>männa och kompletterande varningstexterna genomgående har den sakliga inriktning som krävs för att inte gränsen till TF:s skyddsområde skall överskridas. Så t.ex. är ett par av de kompletterande varningstexterna form</w:t>
      </w:r>
      <w:r w:rsidRPr="00DB3D0A">
        <w:t>u</w:t>
      </w:r>
      <w:r w:rsidRPr="00DB3D0A">
        <w:t>lerade i imperativ form. Det är, enligt Lagrådet, också tveksamt om inte kr</w:t>
      </w:r>
      <w:r w:rsidRPr="00DB3D0A">
        <w:t>a</w:t>
      </w:r>
      <w:r w:rsidRPr="00DB3D0A">
        <w:t>v</w:t>
      </w:r>
      <w:r w:rsidRPr="00DB3D0A">
        <w:t>en på texter blir så omfattande att de alltför mycket beskär möjligheten för näringsidkaren att förse förpackningar med egen text. Vad som nu har sagts måste beaktas under det fortsatta normgivningsarbetet. Att detta arbete syftar till att genomföra ett EG-direktiv rubbar inte läget. De avgränsningar i fråga om förenligheten med TF som måste göras bör enligt Lagrådets mening inte genom subdelegation överlåtas till en förvaltningsmyndighet utan klaras ut i föreskrifter meddelade av regeringen.</w:t>
      </w:r>
    </w:p>
    <w:p w:rsidR="00226790" w:rsidRPr="00DB3D0A" w:rsidRDefault="00226790">
      <w:pPr>
        <w:pStyle w:val="Rubrik4"/>
        <w:rPr>
          <w:noProof w:val="0"/>
        </w:rPr>
      </w:pPr>
      <w:bookmarkStart w:id="34" w:name="_Toc176798"/>
      <w:bookmarkStart w:id="35" w:name="_Toc246362"/>
      <w:bookmarkStart w:id="36" w:name="_Toc247150"/>
      <w:bookmarkStart w:id="37" w:name="_Toc322444"/>
      <w:bookmarkStart w:id="38" w:name="_Toc2644792"/>
      <w:bookmarkStart w:id="39" w:name="_Toc2647072"/>
      <w:bookmarkStart w:id="40" w:name="_Toc2647830"/>
      <w:bookmarkStart w:id="41" w:name="_Toc2648212"/>
      <w:bookmarkStart w:id="42" w:name="_Toc3198262"/>
      <w:bookmarkStart w:id="43" w:name="_Toc3251322"/>
      <w:bookmarkStart w:id="44" w:name="_Toc3251388"/>
      <w:bookmarkStart w:id="45" w:name="_Toc3251695"/>
      <w:bookmarkStart w:id="46" w:name="_Toc3251756"/>
      <w:bookmarkStart w:id="47" w:name="_Toc3251944"/>
      <w:bookmarkStart w:id="48" w:name="_Toc3256696"/>
      <w:bookmarkStart w:id="49" w:name="_Toc6993578"/>
      <w:r w:rsidRPr="00DB3D0A">
        <w:rPr>
          <w:noProof w:val="0"/>
        </w:rPr>
        <w:t>Produktbeskriv</w:t>
      </w:r>
      <w:r w:rsidRPr="00DB3D0A">
        <w:rPr>
          <w:noProof w:val="0"/>
        </w:rPr>
        <w:t>ning</w:t>
      </w:r>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rsidR="00226790" w:rsidRPr="00DB3D0A" w:rsidRDefault="00226790">
      <w:r w:rsidRPr="00DB3D0A">
        <w:t>Ett förbud införs, enligt regeringens förslag, i tobakslagen (1993:581) mot att vid marknadsföring av tobaksvaror använda sådana texter, namn, varumärken och figurativa eller andra märken på förpackning till tobaksvara som ger intryck av att en viss tobaksvara är mindre skadlig än andra. Förbudet skall omfattas av marknad</w:t>
      </w:r>
      <w:r w:rsidRPr="00DB3D0A">
        <w:t>s</w:t>
      </w:r>
      <w:r w:rsidRPr="00DB3D0A">
        <w:t>föringslagens (1995:450) sanktionssystem.</w:t>
      </w:r>
    </w:p>
    <w:p w:rsidR="00226790" w:rsidRPr="00DB3D0A" w:rsidRDefault="00226790">
      <w:pPr>
        <w:pStyle w:val="Normaltindrag"/>
      </w:pPr>
      <w:r w:rsidRPr="00DB3D0A">
        <w:t>I artikel 7 i märkningsdirektivet stad</w:t>
      </w:r>
      <w:r w:rsidRPr="00DB3D0A">
        <w:softHyphen/>
        <w:t>gas att texter, namn, varumärken och figurativa eller andra märken som ger intrycket att en viss tobaksvara är mindre skadlig än andra (s.k. pro</w:t>
      </w:r>
      <w:r w:rsidRPr="00DB3D0A">
        <w:softHyphen/>
        <w:t xml:space="preserve">duktbeskrivningar) inte får användas </w:t>
      </w:r>
      <w:r w:rsidRPr="00DB3D0A">
        <w:rPr>
          <w:i/>
        </w:rPr>
        <w:t>på tobaksvarors förpackningar</w:t>
      </w:r>
      <w:r w:rsidRPr="00DB3D0A">
        <w:t xml:space="preserve"> som är avsedda att försäljas inom Europeiska unionen. Någon svensk mot</w:t>
      </w:r>
      <w:r w:rsidRPr="00DB3D0A">
        <w:softHyphen/>
        <w:t>svarande reglering finns inte. Bestämmelsen bör därför införlivas genom att det i en ny paragraf i tobakslagen (1993:581) föreskrivs ett förbud för nämnda typ av marknadsföring. Bestämmelsen o</w:t>
      </w:r>
      <w:r w:rsidRPr="00DB3D0A">
        <w:t>m</w:t>
      </w:r>
      <w:r w:rsidRPr="00DB3D0A">
        <w:t>fattar texter, namn, varumärken och</w:t>
      </w:r>
      <w:r w:rsidRPr="00DB3D0A">
        <w:t xml:space="preserve"> andra märken på tobaksförpackningar som ger intryck av att tobaksvaran skulle vara mindre farlig än andra sådana varor. Även bilder som avser att förmedla ett budskap om att tobaksvaran skulle vara mindre farlig omfattas av förbudet. ”Låg tjärhalt”, ”light”, ”ultra light”, ”svag”, ”lätt” och ”mild” är exempel på uttryck som inte är tillåtna att trycka på tobaksförpackningar. Det gäller oavsett om uttrycket är en del av ett varumärke.</w:t>
      </w:r>
    </w:p>
    <w:p w:rsidR="00226790" w:rsidRPr="00DB3D0A" w:rsidRDefault="00226790">
      <w:r w:rsidRPr="00DB3D0A">
        <w:rPr>
          <w:i/>
        </w:rPr>
        <w:t xml:space="preserve">Lagrådet </w:t>
      </w:r>
      <w:r w:rsidRPr="00DB3D0A">
        <w:t>har i ett yttrande uttalat att det inte anser att bestämmelsen står i konflikt med TF och att Lagrådet inte heller i annat hänseende finner anle</w:t>
      </w:r>
      <w:r w:rsidRPr="00DB3D0A">
        <w:t>d</w:t>
      </w:r>
      <w:r w:rsidRPr="00DB3D0A">
        <w:t>ning att ifrågasätta bestämmelsens grundlagsenlighet.</w:t>
      </w:r>
    </w:p>
    <w:p w:rsidR="00226790" w:rsidRPr="00DB3D0A" w:rsidRDefault="00226790">
      <w:pPr>
        <w:pStyle w:val="Rubrik2"/>
        <w:spacing w:before="250"/>
      </w:pPr>
      <w:bookmarkStart w:id="50" w:name="_Toc6993579"/>
      <w:r w:rsidRPr="00DB3D0A">
        <w:t>Motionen</w:t>
      </w:r>
      <w:bookmarkEnd w:id="50"/>
    </w:p>
    <w:p w:rsidR="00226790" w:rsidRPr="00DB3D0A" w:rsidRDefault="00226790">
      <w:r w:rsidRPr="00DB3D0A">
        <w:t>I motion 2001/02:So46 av Chris Heister m.fl. föreslås att riksdagen tillkänn</w:t>
      </w:r>
      <w:r w:rsidRPr="00DB3D0A">
        <w:t>a</w:t>
      </w:r>
      <w:r w:rsidRPr="00DB3D0A">
        <w:t>ger för regeringen som sin mening vad i motionen anförs om möjlighet att låta myndighet meddela föreskrift enligt 9 § tobakslagen (1993:581) (yrkande 1). I propositionen föreslås bl.a. att regeringen, eller den myndighet som regeringen bestämmer, skall få meddela föreskrifter om innehåll och utfor</w:t>
      </w:r>
      <w:r w:rsidRPr="00DB3D0A">
        <w:t>m</w:t>
      </w:r>
      <w:r w:rsidRPr="00DB3D0A">
        <w:t>ning av texter m.m. som upplyser om hälsorisker som är förbundna med bruk av tobak och om rökavvänjning (varningstexter) samt deras placering. R</w:t>
      </w:r>
      <w:r w:rsidRPr="00DB3D0A">
        <w:t>e</w:t>
      </w:r>
      <w:r w:rsidRPr="00DB3D0A">
        <w:t>geringen har emellertid inte redogjort för förslagets överensstämme</w:t>
      </w:r>
      <w:r w:rsidRPr="00DB3D0A">
        <w:t>lse med bestämmelserna i tryckfrihetsförordningen (TF). Lagrådet har varit kritiskt och påpekat att en bestämmelse som den föreslagna, som påbjuder att en skrift skall ha ett visst innehåll, i princip</w:t>
      </w:r>
      <w:r w:rsidRPr="00DB3D0A">
        <w:rPr>
          <w:snapToGrid w:val="0"/>
          <w:color w:val="000000"/>
          <w:sz w:val="24"/>
          <w:lang w:eastAsia="sv-SE"/>
        </w:rPr>
        <w:t xml:space="preserve"> </w:t>
      </w:r>
      <w:r w:rsidRPr="00DB3D0A">
        <w:t>torde komma i konflikt med b</w:t>
      </w:r>
      <w:r w:rsidRPr="00DB3D0A">
        <w:t>e</w:t>
      </w:r>
      <w:r w:rsidRPr="00DB3D0A">
        <w:t>stämmelsen i 1 kap. 2 § andra stycket (TF) om</w:t>
      </w:r>
      <w:r w:rsidRPr="00DB3D0A">
        <w:rPr>
          <w:snapToGrid w:val="0"/>
          <w:color w:val="000000"/>
          <w:sz w:val="24"/>
          <w:lang w:eastAsia="sv-SE"/>
        </w:rPr>
        <w:t xml:space="preserve"> </w:t>
      </w:r>
      <w:r w:rsidRPr="00DB3D0A">
        <w:t>hindrande åtgärder. Enligt motionärerna är det av stor vikt att ett lagförslags</w:t>
      </w:r>
      <w:r w:rsidRPr="00DB3D0A">
        <w:rPr>
          <w:snapToGrid w:val="0"/>
          <w:lang w:eastAsia="sv-SE"/>
        </w:rPr>
        <w:t xml:space="preserve"> förenlighet </w:t>
      </w:r>
      <w:r w:rsidRPr="00DB3D0A">
        <w:t>med grundl</w:t>
      </w:r>
      <w:r w:rsidRPr="00DB3D0A">
        <w:t>a</w:t>
      </w:r>
      <w:r w:rsidRPr="00DB3D0A">
        <w:t>garna analyseras. Bestämmelsen i TF lär dock</w:t>
      </w:r>
      <w:r w:rsidRPr="00DB3D0A">
        <w:rPr>
          <w:snapToGrid w:val="0"/>
          <w:lang w:eastAsia="sv-SE"/>
        </w:rPr>
        <w:t xml:space="preserve"> medge ett visst utrymme för ålägganden i vanlig lag som det nu ifrågavarande eftersom de</w:t>
      </w:r>
      <w:r w:rsidRPr="00DB3D0A">
        <w:rPr>
          <w:snapToGrid w:val="0"/>
          <w:lang w:eastAsia="sv-SE"/>
        </w:rPr>
        <w:t>t inte i sig str</w:t>
      </w:r>
      <w:r w:rsidRPr="00DB3D0A">
        <w:rPr>
          <w:snapToGrid w:val="0"/>
          <w:lang w:eastAsia="sv-SE"/>
        </w:rPr>
        <w:t>i</w:t>
      </w:r>
      <w:r w:rsidRPr="00DB3D0A">
        <w:rPr>
          <w:snapToGrid w:val="0"/>
          <w:lang w:eastAsia="sv-SE"/>
        </w:rPr>
        <w:t>der mot TF:s syfte att värna det fria ordet. Bestämmelsen torde dock inte ge utrymme för att meddela föreskrifter i fråga om texter av uttryckligen åsikt</w:t>
      </w:r>
      <w:r w:rsidRPr="00DB3D0A">
        <w:rPr>
          <w:snapToGrid w:val="0"/>
          <w:lang w:eastAsia="sv-SE"/>
        </w:rPr>
        <w:t>s</w:t>
      </w:r>
      <w:r w:rsidRPr="00DB3D0A">
        <w:t>påverkande eller opinionsbildande karaktär. Den mest betydande kritiken från Lagrådet har, enligt motionärerna, avsett förslaget om att direktivets närmare genomförande skall göras i författningar av viss myndighet. De avgränsningar huruvida påbud om varningstexters utformning är förenliga med bestämme</w:t>
      </w:r>
      <w:r w:rsidRPr="00DB3D0A">
        <w:t>l</w:t>
      </w:r>
      <w:r w:rsidRPr="00DB3D0A">
        <w:t>serna i TF som måste göras bör inte</w:t>
      </w:r>
      <w:r w:rsidRPr="00DB3D0A">
        <w:rPr>
          <w:snapToGrid w:val="0"/>
          <w:lang w:eastAsia="sv-SE"/>
        </w:rPr>
        <w:t xml:space="preserve"> </w:t>
      </w:r>
      <w:r w:rsidRPr="00DB3D0A">
        <w:t>g</w:t>
      </w:r>
      <w:r w:rsidRPr="00DB3D0A">
        <w:t>enom subdelegation överlåtas till en förvaltningsmyndighet. Motionärerna delar Lagrådets uppfattning att det är olämpligt att dylika bedömningar skall kunna göras av förvaltningsmyndi</w:t>
      </w:r>
      <w:r w:rsidRPr="00DB3D0A">
        <w:t>g</w:t>
      </w:r>
      <w:r w:rsidRPr="00DB3D0A">
        <w:t>het. Bestämmelserna</w:t>
      </w:r>
      <w:r w:rsidRPr="00DB3D0A">
        <w:rPr>
          <w:snapToGrid w:val="0"/>
          <w:color w:val="000000"/>
          <w:sz w:val="24"/>
          <w:lang w:eastAsia="sv-SE"/>
        </w:rPr>
        <w:t xml:space="preserve"> </w:t>
      </w:r>
      <w:r w:rsidRPr="00DB3D0A">
        <w:t>skall regleras i lag. Att regeringen har uppgivit att den skall</w:t>
      </w:r>
      <w:r w:rsidRPr="00DB3D0A">
        <w:rPr>
          <w:snapToGrid w:val="0"/>
          <w:color w:val="000000"/>
          <w:sz w:val="24"/>
          <w:lang w:eastAsia="sv-SE"/>
        </w:rPr>
        <w:t xml:space="preserve"> </w:t>
      </w:r>
      <w:r w:rsidRPr="00DB3D0A">
        <w:t>överväga Lagrådets synpunkter i denna del är inte tillräckligt.</w:t>
      </w:r>
      <w:r w:rsidRPr="00DB3D0A">
        <w:rPr>
          <w:snapToGrid w:val="0"/>
          <w:color w:val="000000"/>
          <w:sz w:val="24"/>
          <w:lang w:eastAsia="sv-SE"/>
        </w:rPr>
        <w:t xml:space="preserve"> </w:t>
      </w:r>
      <w:r w:rsidRPr="00DB3D0A">
        <w:t>Regerin</w:t>
      </w:r>
      <w:r w:rsidRPr="00DB3D0A">
        <w:t>g</w:t>
      </w:r>
      <w:r w:rsidRPr="00DB3D0A">
        <w:t>en bör, enligt motionärerna, i stället återkomma till riksdagen med lagförslag i denna del.</w:t>
      </w:r>
    </w:p>
    <w:p w:rsidR="00226790" w:rsidRPr="00DB3D0A" w:rsidRDefault="00226790">
      <w:pPr>
        <w:pStyle w:val="Rubrik2"/>
        <w:spacing w:before="250"/>
      </w:pPr>
      <w:bookmarkStart w:id="51" w:name="_Toc6993580"/>
      <w:r w:rsidRPr="00DB3D0A">
        <w:t>Utskottets ställningstagande</w:t>
      </w:r>
      <w:bookmarkEnd w:id="51"/>
    </w:p>
    <w:p w:rsidR="00226790" w:rsidRPr="00DB3D0A" w:rsidRDefault="00226790">
      <w:r w:rsidRPr="00DB3D0A">
        <w:t>Den i propositionen föreslagna 9 § första stycket 1 och 3 tobakslagen anger att en förpackning till tobaksvara som är avsedd att i näringsverksamhet til</w:t>
      </w:r>
      <w:r w:rsidRPr="00DB3D0A">
        <w:t>l</w:t>
      </w:r>
      <w:r w:rsidRPr="00DB3D0A">
        <w:t>handahållas konsumenter inom landet skall, i den utsträckning och på det sätt som regeringen föreskriver, förses med bl.a. vissa texter, illustrationer och uppgifter. Dessa föreskrifter kan komma att utformas av Statens folkhälsoi</w:t>
      </w:r>
      <w:r w:rsidRPr="00DB3D0A">
        <w:t>n</w:t>
      </w:r>
      <w:r w:rsidRPr="00DB3D0A">
        <w:t>stitut eftersom regeringen enligt 9 § andra stycket får överlämna åt myndighet att meddela föreskrifter enligt första styc</w:t>
      </w:r>
      <w:r w:rsidRPr="00DB3D0A">
        <w:t>k</w:t>
      </w:r>
      <w:r w:rsidRPr="00DB3D0A">
        <w:t xml:space="preserve">et. </w:t>
      </w:r>
    </w:p>
    <w:p w:rsidR="00226790" w:rsidRPr="00DB3D0A" w:rsidRDefault="00226790">
      <w:pPr>
        <w:pStyle w:val="Normaltindrag"/>
      </w:pPr>
      <w:r w:rsidRPr="00DB3D0A">
        <w:t>Frågan om de föreslagna ändringarna i paragrafen är förenliga med tryc</w:t>
      </w:r>
      <w:r w:rsidRPr="00DB3D0A">
        <w:t>k</w:t>
      </w:r>
      <w:r w:rsidRPr="00DB3D0A">
        <w:t>frihetsförordningen är, enligt utskottet, beroende av hur föreskrifterna utfo</w:t>
      </w:r>
      <w:r w:rsidRPr="00DB3D0A">
        <w:t>r</w:t>
      </w:r>
      <w:r w:rsidRPr="00DB3D0A">
        <w:t>mas och därigenom av vilket innehåll texterna, illustrationerna och uppgifte</w:t>
      </w:r>
      <w:r w:rsidRPr="00DB3D0A">
        <w:t>r</w:t>
      </w:r>
      <w:r w:rsidRPr="00DB3D0A">
        <w:t xml:space="preserve">na kan få. </w:t>
      </w:r>
    </w:p>
    <w:p w:rsidR="00226790" w:rsidRPr="00DB3D0A" w:rsidRDefault="00226790">
      <w:pPr>
        <w:pStyle w:val="Normaltindrag"/>
      </w:pPr>
      <w:r w:rsidRPr="00DB3D0A">
        <w:t>Bestämmelser om varningstext och innehållsdeklaration på tobaksförpac</w:t>
      </w:r>
      <w:r w:rsidRPr="00DB3D0A">
        <w:t>k</w:t>
      </w:r>
      <w:r w:rsidRPr="00DB3D0A">
        <w:t xml:space="preserve">ningar infördes år 1975 i lagen (1975:1154). I propositionen som föregick lagen uttalade föredragande statsrådet, proposition 1975/76:49 s. 22, bl.a. </w:t>
      </w:r>
    </w:p>
    <w:p w:rsidR="00226790" w:rsidRPr="00DB3D0A" w:rsidRDefault="00226790">
      <w:pPr>
        <w:pStyle w:val="Citat"/>
        <w:spacing w:before="125"/>
      </w:pPr>
      <w:r w:rsidRPr="00DB3D0A">
        <w:t>Det är viktigt att märkningen anbringas på förpackningen på ett tydligt  och iögonfallande sätt. Texten bör vara kort, lättläst och otvetydig. Det bör även kunna föreskrivas att en symbol skall anbringas i anslutning till texten. Texten skall vara avfattad på svenska språket. Den får inte utfo</w:t>
      </w:r>
      <w:r w:rsidRPr="00DB3D0A">
        <w:t>r</w:t>
      </w:r>
      <w:r w:rsidRPr="00DB3D0A">
        <w:t>mas som en allmänt hållen uppmaning att avstå från tobaksbruk. Utre</w:t>
      </w:r>
      <w:r w:rsidRPr="00DB3D0A">
        <w:t>d</w:t>
      </w:r>
      <w:r w:rsidRPr="00DB3D0A">
        <w:t>ningen framhåller att en sådan utformning skulle kunna komma i strid med tryckfrihetsförordningens bestämmelser. Jag anser att varningstexten måste ges ett konkret innehåll med upplysningar om vilka risker bruket medför. Det skall således vara fråga om en saklig information som byg</w:t>
      </w:r>
      <w:r w:rsidRPr="00DB3D0A">
        <w:t>g</w:t>
      </w:r>
      <w:r w:rsidRPr="00DB3D0A">
        <w:t>er på resultaten av forskningen på området.</w:t>
      </w:r>
    </w:p>
    <w:p w:rsidR="00226790" w:rsidRPr="00DB3D0A" w:rsidRDefault="00226790">
      <w:pPr>
        <w:spacing w:before="187"/>
      </w:pPr>
      <w:r w:rsidRPr="00DB3D0A">
        <w:t>För att ett påbud om text med ett visst innehåll skall kunna tolereras från tryckfrihetsrättslig synpunkt bör, enlig</w:t>
      </w:r>
      <w:r w:rsidRPr="00DB3D0A">
        <w:t>t Lagrådet, i anslutning till motivutt</w:t>
      </w:r>
      <w:r w:rsidRPr="00DB3D0A">
        <w:t>a</w:t>
      </w:r>
      <w:r w:rsidRPr="00DB3D0A">
        <w:t>landet ovan, krävas att det inte rör sig om texter av uttryckligen åsiktspåve</w:t>
      </w:r>
      <w:r w:rsidRPr="00DB3D0A">
        <w:t>r</w:t>
      </w:r>
      <w:r w:rsidRPr="00DB3D0A">
        <w:t>kande eller opinionsbildande karaktär. Lagrådet ifrågasätter allvarligt om de i EG-direktivet artikel 5 med bilaga upptagna allmänna och kompletterande varningstexterna genomgående har den sakliga inriktning som krävs för att inte gränsen mot TF:s skyddområde skall överskridas. Enligt utskottet bör frågan om EG-direktivets varningstexters förenlighet med tryckfrihetsföror</w:t>
      </w:r>
      <w:r w:rsidRPr="00DB3D0A">
        <w:t>d</w:t>
      </w:r>
      <w:r w:rsidRPr="00DB3D0A">
        <w:t>ningen övervägas inn</w:t>
      </w:r>
      <w:r w:rsidRPr="00DB3D0A">
        <w:t>an några föreskrifter beslutas. Lagrådet har förordat att regeringen och inte myndighet meddelar föreskrifter. Regeringen uttalar i propositionen att den i det fortsatta författningsarbetet kommer att överväga Lagrådets synpunkter.</w:t>
      </w:r>
    </w:p>
    <w:p w:rsidR="00226790" w:rsidRPr="00DB3D0A" w:rsidRDefault="00226790">
      <w:pPr>
        <w:pStyle w:val="Normaltindrag"/>
      </w:pPr>
      <w:r w:rsidRPr="00DB3D0A">
        <w:t xml:space="preserve">Utskottet tillstyrker regeringens förslag till lag om ändring i tobakslagen och avstyrker därför motion So46 yrkande 1. </w:t>
      </w:r>
    </w:p>
    <w:p w:rsidR="00226790" w:rsidRPr="00DB3D0A" w:rsidRDefault="00226790">
      <w:pPr>
        <w:pStyle w:val="Normaltindrag"/>
      </w:pPr>
    </w:p>
    <w:p w:rsidR="00226790" w:rsidRPr="00DB3D0A" w:rsidRDefault="00226790">
      <w:pPr>
        <w:pStyle w:val="Normaltindrag"/>
      </w:pPr>
    </w:p>
    <w:p w:rsidR="00226790" w:rsidRPr="00DB3D0A" w:rsidRDefault="00226790">
      <w:pPr>
        <w:pStyle w:val="Utskriftsdatum"/>
      </w:pPr>
      <w:r w:rsidRPr="00DB3D0A">
        <w:t xml:space="preserve">Stockholm den 18 april 2002 </w:t>
      </w:r>
    </w:p>
    <w:p w:rsidR="00226790" w:rsidRPr="00DB3D0A" w:rsidRDefault="00226790">
      <w:r w:rsidRPr="00DB3D0A">
        <w:t>På konstitutionsutskottets vägnar</w:t>
      </w:r>
    </w:p>
    <w:p w:rsidR="00226790" w:rsidRPr="00DB3D0A" w:rsidRDefault="00226790">
      <w:pPr>
        <w:pStyle w:val="Ordfranden"/>
        <w:rPr>
          <w:noProof w:val="0"/>
        </w:rPr>
      </w:pPr>
      <w:bookmarkStart w:id="52" w:name="Ordförande"/>
      <w:bookmarkEnd w:id="52"/>
      <w:r w:rsidRPr="00DB3D0A">
        <w:rPr>
          <w:noProof w:val="0"/>
        </w:rPr>
        <w:t xml:space="preserve">Per Unckel </w:t>
      </w:r>
    </w:p>
    <w:p w:rsidR="00226790" w:rsidRPr="00DB3D0A" w:rsidRDefault="00226790">
      <w:pPr>
        <w:pStyle w:val="Deltagare"/>
        <w:rPr>
          <w:noProof w:val="0"/>
        </w:rPr>
      </w:pPr>
      <w:r w:rsidRPr="00DB3D0A">
        <w:rPr>
          <w:noProof w:val="0"/>
        </w:rPr>
        <w:t>Följande ledamöter har deltagit i beslutet: Per Unckel (m), Göran Magnusson (s), Barbro Hietala Nordlund (s), Pär Axel Sahlberg (s), Kenneth Kvist (v), Ingvar Svensson (kd), Inger René (m), Mats Berglind (s), Lars Hjertén (m), Kerstin Kristiansson Karlstedt (s), Kenth Högström (s), Mats Einarsson (v), Björn von der Esch (kd), Per Lager (mp), Åsa Torstensson (c), Helena Bargholtz (fp) och Margareta Nachmanson (m).</w:t>
      </w:r>
    </w:p>
    <w:p w:rsidR="00226790" w:rsidRPr="00DB3D0A" w:rsidRDefault="00226790">
      <w:pPr>
        <w:pStyle w:val="Normaltindrag"/>
        <w:sectPr w:rsidR="00000000" w:rsidRPr="00DB3D0A">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226790" w:rsidRPr="00DB3D0A" w:rsidRDefault="00226790">
      <w:pPr>
        <w:pStyle w:val="Rubrik1"/>
        <w:rPr>
          <w:noProof w:val="0"/>
        </w:rPr>
      </w:pPr>
      <w:bookmarkStart w:id="53" w:name="_Toc6993581"/>
      <w:r w:rsidRPr="00DB3D0A">
        <w:rPr>
          <w:noProof w:val="0"/>
        </w:rPr>
        <w:t>Avvikande meningar</w:t>
      </w:r>
      <w:bookmarkEnd w:id="53"/>
    </w:p>
    <w:p w:rsidR="00226790" w:rsidRPr="00DB3D0A" w:rsidRDefault="00226790">
      <w:r w:rsidRPr="00DB3D0A">
        <w:t>1. Per Unckel (m), Inger René (m), Lars Hjertén (m), Åsa Torstensson (c), Helena Bargholtz (fp) och Margareta Nachmanson (m) anför:</w:t>
      </w:r>
    </w:p>
    <w:p w:rsidR="00226790" w:rsidRPr="00DB3D0A" w:rsidRDefault="00226790">
      <w:r w:rsidRPr="00DB3D0A">
        <w:t>Den i propositionen föreslagna 9 § första stycket 1 och 3 tobakslagen anger att en förpackning till tobaksvara som är avsedd att i näringsverksamhet til</w:t>
      </w:r>
      <w:r w:rsidRPr="00DB3D0A">
        <w:t>l</w:t>
      </w:r>
      <w:r w:rsidRPr="00DB3D0A">
        <w:t>handahållas konsumenter inom landet skall, i den utsträckning och på det sätt som regeringen föreskriver, förses med bl.a. vissa texter, illustrationer och uppgifter. Dessa föreskrifter kan komma att utformas av Statens folkhälsoi</w:t>
      </w:r>
      <w:r w:rsidRPr="00DB3D0A">
        <w:t>n</w:t>
      </w:r>
      <w:r w:rsidRPr="00DB3D0A">
        <w:t>stitut eftersom regeringen enligt 9 § andra stycket får överlämna åt myndighet att meddela föreskrifter enligt första styc</w:t>
      </w:r>
      <w:r w:rsidRPr="00DB3D0A">
        <w:t>k</w:t>
      </w:r>
      <w:r w:rsidRPr="00DB3D0A">
        <w:t xml:space="preserve">et. </w:t>
      </w:r>
    </w:p>
    <w:p w:rsidR="00226790" w:rsidRPr="00DB3D0A" w:rsidRDefault="00226790">
      <w:pPr>
        <w:pStyle w:val="Normaltindrag"/>
      </w:pPr>
      <w:r w:rsidRPr="00DB3D0A">
        <w:t>Frågan om de föreslagna ändringarna i paragrafen är förenliga med tryc</w:t>
      </w:r>
      <w:r w:rsidRPr="00DB3D0A">
        <w:t>k</w:t>
      </w:r>
      <w:r w:rsidRPr="00DB3D0A">
        <w:t>frihetsförordningen är, enligt utskottet, beroende av hur föreskrifterna utfo</w:t>
      </w:r>
      <w:r w:rsidRPr="00DB3D0A">
        <w:t>r</w:t>
      </w:r>
      <w:r w:rsidRPr="00DB3D0A">
        <w:t>mas och därigenom av vilket innehåll texterna, illustrationerna och uppgifte</w:t>
      </w:r>
      <w:r w:rsidRPr="00DB3D0A">
        <w:t>r</w:t>
      </w:r>
      <w:r w:rsidRPr="00DB3D0A">
        <w:t xml:space="preserve">na kan få. </w:t>
      </w:r>
    </w:p>
    <w:p w:rsidR="00226790" w:rsidRPr="00DB3D0A" w:rsidRDefault="00226790">
      <w:pPr>
        <w:pStyle w:val="Normaltindrag"/>
      </w:pPr>
      <w:r w:rsidRPr="00DB3D0A">
        <w:t>Bestämmelser om varningstext och innehållsdeklaration på tobaksförpac</w:t>
      </w:r>
      <w:r w:rsidRPr="00DB3D0A">
        <w:t>k</w:t>
      </w:r>
      <w:r w:rsidRPr="00DB3D0A">
        <w:t xml:space="preserve">ningar infördes år 1975 i lagen (1975:1154). I propositionen som föregick lagen uttalade föredragande statsrådet, proposition 1975/76:49 s. 22, bl.a. </w:t>
      </w:r>
    </w:p>
    <w:p w:rsidR="00226790" w:rsidRPr="00DB3D0A" w:rsidRDefault="00226790">
      <w:pPr>
        <w:pStyle w:val="Citat"/>
        <w:spacing w:before="125"/>
      </w:pPr>
      <w:r w:rsidRPr="00DB3D0A">
        <w:t>Det är viktigt att märkningen anbringas på förpackningen på ett tydligt  och iögonfallande sätt. Texten bör vara kort, lättläst och otvetydig. Det bör även kunna föreskrivas att en symbol skall anbringas i anslutning till texten. Texten skall vara avfattad på svenska språket. Den får inte utfo</w:t>
      </w:r>
      <w:r w:rsidRPr="00DB3D0A">
        <w:t>r</w:t>
      </w:r>
      <w:r w:rsidRPr="00DB3D0A">
        <w:t>mas som en allmänt hållen uppmaning att avstå från tobaksbruk. Utre</w:t>
      </w:r>
      <w:r w:rsidRPr="00DB3D0A">
        <w:t>d</w:t>
      </w:r>
      <w:r w:rsidRPr="00DB3D0A">
        <w:t>ningen framhåller att en sådan utformning skulle kunna komma i strid med tryckfrihetsförordningens bestämmelser. Jag anser att varningstexten måste ges ett konkret innehåll med upplysningar om vilka risker bruket medför. Det skall således vara fråga om en saklig information som byg</w:t>
      </w:r>
      <w:r w:rsidRPr="00DB3D0A">
        <w:t>g</w:t>
      </w:r>
      <w:r w:rsidRPr="00DB3D0A">
        <w:t>er på resultaten av forskningen på området.</w:t>
      </w:r>
    </w:p>
    <w:p w:rsidR="00226790" w:rsidRPr="00DB3D0A" w:rsidRDefault="00226790">
      <w:r w:rsidRPr="00DB3D0A">
        <w:t>För att ett påbud om text med ett visst innehåll skall kunna tolereras från tryckfrihetsrättslig synpunkt bör, enlig</w:t>
      </w:r>
      <w:r w:rsidRPr="00DB3D0A">
        <w:t>t Lagrådet, i anslutning till motivutt</w:t>
      </w:r>
      <w:r w:rsidRPr="00DB3D0A">
        <w:t>a</w:t>
      </w:r>
      <w:r w:rsidRPr="00DB3D0A">
        <w:t>landet ovan, krävas att det inte rör sig om texter av uttryckligen åsiktspåve</w:t>
      </w:r>
      <w:r w:rsidRPr="00DB3D0A">
        <w:t>r</w:t>
      </w:r>
      <w:r w:rsidRPr="00DB3D0A">
        <w:t>kande eller opinionsbildande karaktär. Lagrådet ifrågasätter allvarligt om de i EG-direktivet artikel 5 med bilaga upptagna allmänna och kompletterande varningstexterna genomgående har den sakliga inriktning som krävs för att inte gränsen mot TF:s skyddområde skall överskridas. Enligt utskottet bör frågan om EG-direktivets varningstexters förenlighet med tryckfrihetsföror</w:t>
      </w:r>
      <w:r w:rsidRPr="00DB3D0A">
        <w:t>d</w:t>
      </w:r>
      <w:r w:rsidRPr="00DB3D0A">
        <w:t>ningen övervägas inn</w:t>
      </w:r>
      <w:r w:rsidRPr="00DB3D0A">
        <w:t xml:space="preserve">an några föreskrifter beslutas. </w:t>
      </w:r>
    </w:p>
    <w:p w:rsidR="00226790" w:rsidRPr="00DB3D0A" w:rsidRDefault="00226790">
      <w:pPr>
        <w:pStyle w:val="Normaltindrag"/>
      </w:pPr>
      <w:r w:rsidRPr="00DB3D0A">
        <w:t>Detta bör enligt utskottet göras av riksdagen och inte av regeringen eller överlämnas åt en myndighet. Regeringen bör därför återkomma till riksdagen med förslag till ändringar i tobakslagen, som reglerar bl.a. hur de texter som krävs enligt EG-direktivet skall vara utformade. Enligt utskottet bör riksdagen som sin mening ge regeringen till känna vad utskottet anför. Utskottet föreslår att motion So46 yrkande 1 tillstyrks.</w:t>
      </w:r>
    </w:p>
    <w:p w:rsidR="00226790" w:rsidRPr="00DB3D0A" w:rsidRDefault="00226790">
      <w:pPr>
        <w:rPr>
          <w:b/>
        </w:rPr>
      </w:pPr>
    </w:p>
    <w:p w:rsidR="00226790" w:rsidRPr="00DB3D0A" w:rsidRDefault="00226790">
      <w:pPr>
        <w:rPr>
          <w:b/>
        </w:rPr>
      </w:pPr>
    </w:p>
    <w:p w:rsidR="00226790" w:rsidRPr="00DB3D0A" w:rsidRDefault="00226790">
      <w:r w:rsidRPr="00DB3D0A">
        <w:t>2. Kenneth Kvist (v), Ingvar Svensson (kd), Mats Einarsson (v) och Björn von der Esch (kd) anför:</w:t>
      </w:r>
    </w:p>
    <w:p w:rsidR="00226790" w:rsidRPr="00DB3D0A" w:rsidRDefault="00226790">
      <w:r w:rsidRPr="00DB3D0A">
        <w:t>Den i propositionen föreslagna 9 § första stycket 1 och 3 tobakslagen anger att en förpackning till tobaksvara som är avsedd att i näringsverksamhet til</w:t>
      </w:r>
      <w:r w:rsidRPr="00DB3D0A">
        <w:t>l</w:t>
      </w:r>
      <w:r w:rsidRPr="00DB3D0A">
        <w:t>handahållas konsumenter inom landet skall, i den utsträckning och på det sätt som regeringen föreskriver, förses med bl.a. vissa texter, illustrationer och uppgifter. Dessa föreskrifter kan komma att utformas av Statens folkhälsoi</w:t>
      </w:r>
      <w:r w:rsidRPr="00DB3D0A">
        <w:t>n</w:t>
      </w:r>
      <w:r w:rsidRPr="00DB3D0A">
        <w:t>stitut eftersom regeringen enligt 9 § andra stycket får överlämna åt myndighet att meddela föreskrifter enligt första styc</w:t>
      </w:r>
      <w:r w:rsidRPr="00DB3D0A">
        <w:t>k</w:t>
      </w:r>
      <w:r w:rsidRPr="00DB3D0A">
        <w:t xml:space="preserve">et. </w:t>
      </w:r>
    </w:p>
    <w:p w:rsidR="00226790" w:rsidRPr="00DB3D0A" w:rsidRDefault="00226790">
      <w:pPr>
        <w:pStyle w:val="Normaltindrag"/>
      </w:pPr>
      <w:r w:rsidRPr="00DB3D0A">
        <w:t>Frågan om de föreslagna ändringarna i paragrafen är förenliga med tryc</w:t>
      </w:r>
      <w:r w:rsidRPr="00DB3D0A">
        <w:t>k</w:t>
      </w:r>
      <w:r w:rsidRPr="00DB3D0A">
        <w:t>frihetsförordningen är, enligt utskottet, beroende av hur föreskrifterna utfo</w:t>
      </w:r>
      <w:r w:rsidRPr="00DB3D0A">
        <w:t>r</w:t>
      </w:r>
      <w:r w:rsidRPr="00DB3D0A">
        <w:t>mas och därigenom av vilket innehåll texterna, illustrationerna och uppgifte</w:t>
      </w:r>
      <w:r w:rsidRPr="00DB3D0A">
        <w:t>r</w:t>
      </w:r>
      <w:r w:rsidRPr="00DB3D0A">
        <w:t xml:space="preserve">na kan få. </w:t>
      </w:r>
    </w:p>
    <w:p w:rsidR="00226790" w:rsidRPr="00DB3D0A" w:rsidRDefault="00226790">
      <w:pPr>
        <w:pStyle w:val="Normaltindrag"/>
      </w:pPr>
      <w:r w:rsidRPr="00DB3D0A">
        <w:t>Bestämmelser om varningstext och innehållsdeklaration på tobaksförpac</w:t>
      </w:r>
      <w:r w:rsidRPr="00DB3D0A">
        <w:t>k</w:t>
      </w:r>
      <w:r w:rsidRPr="00DB3D0A">
        <w:t xml:space="preserve">ningar infördes år 1975 i lagen (1975:1154). I propositionen som föregick lagen uttalade föredragande statsrådet, proposition 1975/76:49 s. 22, bl.a. </w:t>
      </w:r>
    </w:p>
    <w:p w:rsidR="00226790" w:rsidRPr="00DB3D0A" w:rsidRDefault="00226790">
      <w:pPr>
        <w:pStyle w:val="Citat"/>
        <w:spacing w:before="125"/>
      </w:pPr>
      <w:r w:rsidRPr="00DB3D0A">
        <w:t>Det är viktigt att märkningen anbringas på förpackningen på ett tydligt  och iögonfallande sätt. Texten bör vara kort, lättläst och otvetydig. Det bör även kunna föreskrivas att en symbol skall anbringas i anslutning till texten. Texten skall vara avfattad på svenska språket. Den får inte utfo</w:t>
      </w:r>
      <w:r w:rsidRPr="00DB3D0A">
        <w:t>r</w:t>
      </w:r>
      <w:r w:rsidRPr="00DB3D0A">
        <w:t>mas som en allmänt hållen uppmaning att avstå från tobaksbruk. Utre</w:t>
      </w:r>
      <w:r w:rsidRPr="00DB3D0A">
        <w:t>d</w:t>
      </w:r>
      <w:r w:rsidRPr="00DB3D0A">
        <w:t>ningen framhåller att en sådan utformning skulle kunna komma i strid med tryckfrihetsförordningens bestämmelser. Jag anser att varningstexten måste ges ett konkret innehåll med upplysningar om vilka risker bruket medför. Det skall således vara fråga om en saklig information som byg</w:t>
      </w:r>
      <w:r w:rsidRPr="00DB3D0A">
        <w:t>g</w:t>
      </w:r>
      <w:r w:rsidRPr="00DB3D0A">
        <w:t>er på resultaten av forskningen på området.</w:t>
      </w:r>
    </w:p>
    <w:p w:rsidR="00226790" w:rsidRPr="00DB3D0A" w:rsidRDefault="00226790">
      <w:r w:rsidRPr="00DB3D0A">
        <w:t>För att ett påbud om text med ett visst innehåll skall kunna tolereras från tryckfrihetsrättslig synpunkt bör, enlig</w:t>
      </w:r>
      <w:r w:rsidRPr="00DB3D0A">
        <w:t>t Lagrådet, i anslutning till motivutt</w:t>
      </w:r>
      <w:r w:rsidRPr="00DB3D0A">
        <w:t>a</w:t>
      </w:r>
      <w:r w:rsidRPr="00DB3D0A">
        <w:t>landet ovan, krävas att det inte rör sig om texter av uttryckligen åsiktspåve</w:t>
      </w:r>
      <w:r w:rsidRPr="00DB3D0A">
        <w:t>r</w:t>
      </w:r>
      <w:r w:rsidRPr="00DB3D0A">
        <w:t>kande eller opinionsbildande karaktär. Lagrådet ifrågasätter allvarligt om de i EG-direktivet artikel 5 med bilaga upptagna allmänna och kompletterande varningstexterna genomgående har den sakliga inriktning som krävs för att inte gränsen mot TF:s skyddområde skall överskridas. Enligt utskottet bör frågan om EG-direktivets varningstexters förenlighet med tryckfrihetsföror</w:t>
      </w:r>
      <w:r w:rsidRPr="00DB3D0A">
        <w:t>d</w:t>
      </w:r>
      <w:r w:rsidRPr="00DB3D0A">
        <w:t>ningen övervägas inn</w:t>
      </w:r>
      <w:r w:rsidRPr="00DB3D0A">
        <w:t xml:space="preserve">an några föreskrifter beslutas. </w:t>
      </w:r>
    </w:p>
    <w:p w:rsidR="00226790" w:rsidRPr="00DB3D0A" w:rsidRDefault="00226790">
      <w:pPr>
        <w:pStyle w:val="Normaltindrag"/>
      </w:pPr>
      <w:r w:rsidRPr="00DB3D0A">
        <w:t>Detta bör enligt utskottet göras av regeringen och inte överlämnas åt en myndighet. Enligt utskottet bör riksdagen som sin mening ge regeringen till känna vad utskottet anför. Utskottet förslår att motion So46 yrkande 1 a</w:t>
      </w:r>
      <w:r w:rsidRPr="00DB3D0A">
        <w:t>v</w:t>
      </w:r>
      <w:r w:rsidRPr="00DB3D0A">
        <w:t xml:space="preserve">styrks. </w:t>
      </w:r>
    </w:p>
    <w:p w:rsidR="00226790" w:rsidRPr="00DB3D0A" w:rsidRDefault="00226790"/>
    <w:p w:rsidR="00226790" w:rsidRPr="00DB3D0A" w:rsidRDefault="00226790"/>
    <w:p w:rsidR="00226790" w:rsidRPr="00DB3D0A" w:rsidRDefault="00226790">
      <w:pPr>
        <w:pStyle w:val="Normaltindrag"/>
        <w:sectPr w:rsidR="00000000" w:rsidRPr="00DB3D0A">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226790" w:rsidRPr="00DB3D0A" w:rsidRDefault="00226790">
      <w:pPr>
        <w:pStyle w:val="R1"/>
      </w:pPr>
      <w:r w:rsidRPr="00DB3D0A">
        <w:t>Innehållsförteckning</w:t>
      </w:r>
    </w:p>
    <w:p w:rsidR="00226790" w:rsidRPr="00DB3D0A" w:rsidRDefault="00226790">
      <w:pPr>
        <w:pStyle w:val="Innehll1"/>
      </w:pPr>
      <w:r w:rsidRPr="00DB3D0A">
        <w:t>Utskottet</w:t>
      </w:r>
      <w:r w:rsidRPr="00DB3D0A">
        <w:tab/>
        <w:t>1</w:t>
      </w:r>
    </w:p>
    <w:p w:rsidR="00226790" w:rsidRPr="00DB3D0A" w:rsidRDefault="00226790">
      <w:pPr>
        <w:pStyle w:val="Innehll2"/>
      </w:pPr>
      <w:r w:rsidRPr="00DB3D0A">
        <w:t>Propositionen</w:t>
      </w:r>
      <w:r w:rsidRPr="00DB3D0A">
        <w:tab/>
        <w:t>1</w:t>
      </w:r>
    </w:p>
    <w:p w:rsidR="00226790" w:rsidRPr="00DB3D0A" w:rsidRDefault="00226790">
      <w:pPr>
        <w:pStyle w:val="Innehll3"/>
      </w:pPr>
      <w:r w:rsidRPr="00DB3D0A">
        <w:t>Allmänt</w:t>
      </w:r>
      <w:r w:rsidRPr="00DB3D0A">
        <w:tab/>
        <w:t>1</w:t>
      </w:r>
    </w:p>
    <w:p w:rsidR="00226790" w:rsidRPr="00DB3D0A" w:rsidRDefault="00226790">
      <w:pPr>
        <w:pStyle w:val="Innehll3"/>
      </w:pPr>
      <w:r w:rsidRPr="00DB3D0A">
        <w:t>Genomförande av märkningsdirektivet</w:t>
      </w:r>
      <w:r w:rsidRPr="00DB3D0A">
        <w:tab/>
        <w:t>2</w:t>
      </w:r>
    </w:p>
    <w:p w:rsidR="00226790" w:rsidRPr="00DB3D0A" w:rsidRDefault="00226790">
      <w:pPr>
        <w:pStyle w:val="Innehll4"/>
      </w:pPr>
      <w:r w:rsidRPr="00DB3D0A">
        <w:t>Märkning av förpackningar</w:t>
      </w:r>
      <w:r w:rsidRPr="00DB3D0A">
        <w:tab/>
        <w:t>2</w:t>
      </w:r>
    </w:p>
    <w:p w:rsidR="00226790" w:rsidRPr="00DB3D0A" w:rsidRDefault="00226790">
      <w:pPr>
        <w:pStyle w:val="Innehll4"/>
      </w:pPr>
      <w:r w:rsidRPr="00DB3D0A">
        <w:t>Produktbeskrivning</w:t>
      </w:r>
      <w:r w:rsidRPr="00DB3D0A">
        <w:tab/>
        <w:t>6</w:t>
      </w:r>
    </w:p>
    <w:p w:rsidR="00226790" w:rsidRPr="00DB3D0A" w:rsidRDefault="00226790">
      <w:pPr>
        <w:pStyle w:val="Innehll2"/>
      </w:pPr>
      <w:r w:rsidRPr="00DB3D0A">
        <w:t>Motionen</w:t>
      </w:r>
      <w:r w:rsidRPr="00DB3D0A">
        <w:tab/>
        <w:t>7</w:t>
      </w:r>
    </w:p>
    <w:p w:rsidR="00226790" w:rsidRPr="00DB3D0A" w:rsidRDefault="00226790">
      <w:pPr>
        <w:pStyle w:val="Innehll2"/>
      </w:pPr>
      <w:r w:rsidRPr="00DB3D0A">
        <w:t>Utskottets ställningstagande</w:t>
      </w:r>
      <w:r w:rsidRPr="00DB3D0A">
        <w:tab/>
        <w:t>7</w:t>
      </w:r>
    </w:p>
    <w:p w:rsidR="00226790" w:rsidRPr="00DB3D0A" w:rsidRDefault="00226790">
      <w:pPr>
        <w:pStyle w:val="Innehll1"/>
      </w:pPr>
      <w:r w:rsidRPr="00DB3D0A">
        <w:t>Avvikande meningar</w:t>
      </w:r>
      <w:r w:rsidRPr="00DB3D0A">
        <w:tab/>
        <w:t>9</w:t>
      </w:r>
    </w:p>
    <w:p w:rsidR="00226790" w:rsidRPr="00DB3D0A" w:rsidRDefault="00226790"/>
    <w:p w:rsidR="00226790" w:rsidRPr="00DB3D0A" w:rsidRDefault="00226790">
      <w:pPr>
        <w:pStyle w:val="Tryckort"/>
        <w:framePr w:wrap="around"/>
      </w:pPr>
      <w:r w:rsidRPr="00DB3D0A">
        <w:t>Elanders Gotab, Stockholm  2002</w:t>
      </w:r>
    </w:p>
    <w:p w:rsidR="00226790" w:rsidRPr="00DB3D0A" w:rsidRDefault="00226790">
      <w:pPr>
        <w:pStyle w:val="Normaltindrag"/>
      </w:pPr>
    </w:p>
    <w:sectPr w:rsidR="00226790" w:rsidRPr="00DB3D0A">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26790" w:rsidRPr="00DB3D0A" w:rsidRDefault="00226790">
      <w:pPr>
        <w:spacing w:before="0" w:line="240" w:lineRule="auto"/>
      </w:pPr>
      <w:r w:rsidRPr="00DB3D0A">
        <w:separator/>
      </w:r>
    </w:p>
  </w:endnote>
  <w:endnote w:type="continuationSeparator" w:id="0">
    <w:p w:rsidR="00226790" w:rsidRPr="00DB3D0A" w:rsidRDefault="00226790">
      <w:pPr>
        <w:spacing w:before="0" w:line="240" w:lineRule="auto"/>
      </w:pPr>
      <w:r w:rsidRPr="00DB3D0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6790" w:rsidRPr="00DB3D0A" w:rsidRDefault="00226790">
    <w:pPr>
      <w:pStyle w:val="SidfotV"/>
      <w:framePr w:w="8732" w:h="284" w:hRule="exact" w:hSpace="0" w:vSpace="0" w:wrap="around" w:xAlign="inside" w:y="13042" w:anchorLock="0"/>
    </w:pPr>
    <w:r w:rsidRPr="00DB3D0A">
      <w:fldChar w:fldCharType="begin" w:fldLock="1"/>
    </w:r>
    <w:r w:rsidRPr="00DB3D0A">
      <w:instrText xml:space="preserve"> P</w:instrText>
    </w:r>
    <w:r w:rsidRPr="00DB3D0A">
      <w:instrText>A</w:instrText>
    </w:r>
    <w:r w:rsidRPr="00DB3D0A">
      <w:instrText xml:space="preserve">GE </w:instrText>
    </w:r>
    <w:r w:rsidRPr="00DB3D0A">
      <w:fldChar w:fldCharType="separate"/>
    </w:r>
    <w:r w:rsidRPr="00DB3D0A">
      <w:t>8</w:t>
    </w:r>
    <w:r w:rsidRPr="00DB3D0A">
      <w:fldChar w:fldCharType="end"/>
    </w:r>
  </w:p>
  <w:p w:rsidR="00226790" w:rsidRPr="00DB3D0A" w:rsidRDefault="0022679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6790" w:rsidRPr="00DB3D0A" w:rsidRDefault="00226790">
    <w:pPr>
      <w:pStyle w:val="SidfotH"/>
      <w:framePr w:w="8732" w:h="284" w:hRule="exact" w:hSpace="0" w:vSpace="0" w:wrap="around" w:xAlign="inside" w:y="13042" w:anchorLock="0"/>
    </w:pPr>
    <w:r w:rsidRPr="00DB3D0A">
      <w:fldChar w:fldCharType="begin" w:fldLock="1"/>
    </w:r>
    <w:r w:rsidRPr="00DB3D0A">
      <w:instrText xml:space="preserve"> P</w:instrText>
    </w:r>
    <w:r w:rsidRPr="00DB3D0A">
      <w:instrText>A</w:instrText>
    </w:r>
    <w:r w:rsidRPr="00DB3D0A">
      <w:instrText xml:space="preserve">GE </w:instrText>
    </w:r>
    <w:r w:rsidRPr="00DB3D0A">
      <w:fldChar w:fldCharType="separate"/>
    </w:r>
    <w:r w:rsidRPr="00DB3D0A">
      <w:t>7</w:t>
    </w:r>
    <w:r w:rsidRPr="00DB3D0A">
      <w:fldChar w:fldCharType="end"/>
    </w:r>
  </w:p>
  <w:p w:rsidR="00226790" w:rsidRPr="00DB3D0A" w:rsidRDefault="00226790">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6790" w:rsidRPr="00DB3D0A" w:rsidRDefault="00226790">
    <w:pPr>
      <w:pStyle w:val="SidfotV"/>
      <w:framePr w:w="8732" w:h="284" w:hRule="exact" w:hSpace="0" w:vSpace="0" w:wrap="around" w:xAlign="inside" w:y="13042" w:anchorLock="0"/>
    </w:pPr>
    <w:r w:rsidRPr="00DB3D0A">
      <w:fldChar w:fldCharType="begin" w:fldLock="1"/>
    </w:r>
    <w:r w:rsidRPr="00DB3D0A">
      <w:instrText xml:space="preserve"> if </w:instrText>
    </w:r>
    <w:r w:rsidRPr="00DB3D0A">
      <w:fldChar w:fldCharType="begin" w:fldLock="1"/>
    </w:r>
    <w:r w:rsidRPr="00DB3D0A">
      <w:instrText xml:space="preserve"> = </w:instrText>
    </w:r>
    <w:r w:rsidRPr="00DB3D0A">
      <w:fldChar w:fldCharType="begin" w:fldLock="1"/>
    </w:r>
    <w:r w:rsidRPr="00DB3D0A">
      <w:instrText xml:space="preserve"> = </w:instrText>
    </w:r>
    <w:r w:rsidRPr="00DB3D0A">
      <w:fldChar w:fldCharType="begin" w:fldLock="1"/>
    </w:r>
    <w:r w:rsidRPr="00DB3D0A">
      <w:instrText xml:space="preserve"> page</w:instrText>
    </w:r>
    <w:r w:rsidRPr="00DB3D0A">
      <w:fldChar w:fldCharType="separate"/>
    </w:r>
    <w:r w:rsidR="00DB3D0A">
      <w:rPr>
        <w:noProof/>
      </w:rPr>
      <w:instrText>1</w:instrText>
    </w:r>
    <w:r w:rsidRPr="00DB3D0A">
      <w:fldChar w:fldCharType="end"/>
    </w:r>
    <w:r w:rsidRPr="00DB3D0A">
      <w:instrText xml:space="preserve">/2 </w:instrText>
    </w:r>
    <w:r w:rsidRPr="00DB3D0A">
      <w:fldChar w:fldCharType="separate"/>
    </w:r>
    <w:r w:rsidR="00DB3D0A">
      <w:rPr>
        <w:noProof/>
      </w:rPr>
      <w:instrText>0,5</w:instrText>
    </w:r>
    <w:r w:rsidRPr="00DB3D0A">
      <w:fldChar w:fldCharType="end"/>
    </w:r>
    <w:r w:rsidRPr="00DB3D0A">
      <w:instrText xml:space="preserve"> - </w:instrText>
    </w:r>
    <w:r w:rsidRPr="00DB3D0A">
      <w:fldChar w:fldCharType="begin" w:fldLock="1"/>
    </w:r>
    <w:r w:rsidRPr="00DB3D0A">
      <w:instrText xml:space="preserve"> = int(</w:instrText>
    </w:r>
    <w:r w:rsidRPr="00DB3D0A">
      <w:fldChar w:fldCharType="begin" w:fldLock="1"/>
    </w:r>
    <w:r w:rsidRPr="00DB3D0A">
      <w:instrText xml:space="preserve"> page</w:instrText>
    </w:r>
    <w:r w:rsidRPr="00DB3D0A">
      <w:fldChar w:fldCharType="separate"/>
    </w:r>
    <w:r w:rsidR="00DB3D0A">
      <w:rPr>
        <w:noProof/>
      </w:rPr>
      <w:instrText>1</w:instrText>
    </w:r>
    <w:r w:rsidRPr="00DB3D0A">
      <w:fldChar w:fldCharType="end"/>
    </w:r>
    <w:r w:rsidRPr="00DB3D0A">
      <w:instrText xml:space="preserve">/2) </w:instrText>
    </w:r>
    <w:r w:rsidRPr="00DB3D0A">
      <w:fldChar w:fldCharType="separate"/>
    </w:r>
    <w:r w:rsidR="00DB3D0A">
      <w:rPr>
        <w:noProof/>
      </w:rPr>
      <w:instrText>0</w:instrText>
    </w:r>
    <w:r w:rsidRPr="00DB3D0A">
      <w:fldChar w:fldCharType="end"/>
    </w:r>
    <w:r w:rsidRPr="00DB3D0A">
      <w:fldChar w:fldCharType="separate"/>
    </w:r>
    <w:r w:rsidR="00DB3D0A">
      <w:rPr>
        <w:noProof/>
      </w:rPr>
      <w:instrText>0,5</w:instrText>
    </w:r>
    <w:r w:rsidRPr="00DB3D0A">
      <w:fldChar w:fldCharType="end"/>
    </w:r>
    <w:r w:rsidRPr="00DB3D0A">
      <w:instrText xml:space="preserve"> = 0 "</w:instrText>
    </w:r>
    <w:r w:rsidRPr="00DB3D0A">
      <w:fldChar w:fldCharType="begin" w:fldLock="1"/>
    </w:r>
    <w:r w:rsidRPr="00DB3D0A">
      <w:instrText xml:space="preserve"> P</w:instrText>
    </w:r>
    <w:r w:rsidRPr="00DB3D0A">
      <w:instrText>A</w:instrText>
    </w:r>
    <w:r w:rsidRPr="00DB3D0A">
      <w:instrText xml:space="preserve">GE </w:instrText>
    </w:r>
    <w:r w:rsidRPr="00DB3D0A">
      <w:fldChar w:fldCharType="separate"/>
    </w:r>
    <w:r w:rsidRPr="00DB3D0A">
      <w:instrText>14</w:instrText>
    </w:r>
    <w:r w:rsidRPr="00DB3D0A">
      <w:fldChar w:fldCharType="end"/>
    </w:r>
  </w:p>
  <w:p w:rsidR="00226790" w:rsidRPr="00DB3D0A" w:rsidRDefault="00226790">
    <w:pPr>
      <w:pStyle w:val="SidfotH"/>
      <w:framePr w:w="8732" w:h="284" w:hRule="exact" w:hSpace="0" w:vSpace="0" w:wrap="around" w:xAlign="inside" w:y="13042" w:anchorLock="0"/>
    </w:pPr>
    <w:r w:rsidRPr="00DB3D0A">
      <w:instrText>""</w:instrText>
    </w:r>
    <w:r w:rsidRPr="00DB3D0A">
      <w:fldChar w:fldCharType="begin" w:fldLock="1"/>
    </w:r>
    <w:r w:rsidRPr="00DB3D0A">
      <w:instrText xml:space="preserve"> P</w:instrText>
    </w:r>
    <w:r w:rsidRPr="00DB3D0A">
      <w:instrText>A</w:instrText>
    </w:r>
    <w:r w:rsidRPr="00DB3D0A">
      <w:instrText xml:space="preserve">GE </w:instrText>
    </w:r>
    <w:r w:rsidRPr="00DB3D0A">
      <w:fldChar w:fldCharType="separate"/>
    </w:r>
    <w:r w:rsidR="00DB3D0A">
      <w:rPr>
        <w:noProof/>
      </w:rPr>
      <w:instrText>1</w:instrText>
    </w:r>
    <w:r w:rsidRPr="00DB3D0A">
      <w:fldChar w:fldCharType="end"/>
    </w:r>
    <w:r w:rsidRPr="00DB3D0A">
      <w:instrText>"</w:instrText>
    </w:r>
    <w:r w:rsidRPr="00DB3D0A">
      <w:fldChar w:fldCharType="separate"/>
    </w:r>
    <w:r w:rsidR="00DB3D0A">
      <w:rPr>
        <w:noProof/>
      </w:rPr>
      <w:t>1</w:t>
    </w:r>
    <w:r w:rsidRPr="00DB3D0A">
      <w:fldChar w:fldCharType="end"/>
    </w:r>
  </w:p>
  <w:p w:rsidR="00226790" w:rsidRPr="00DB3D0A" w:rsidRDefault="00226790">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6790" w:rsidRPr="00DB3D0A" w:rsidRDefault="00226790">
    <w:pPr>
      <w:pStyle w:val="SidfotV"/>
      <w:framePr w:w="8732" w:h="284" w:hRule="exact" w:hSpace="0" w:vSpace="0" w:wrap="around" w:xAlign="inside" w:y="13042" w:anchorLock="0"/>
    </w:pPr>
    <w:r w:rsidRPr="00DB3D0A">
      <w:fldChar w:fldCharType="begin" w:fldLock="1"/>
    </w:r>
    <w:r w:rsidRPr="00DB3D0A">
      <w:instrText xml:space="preserve"> P</w:instrText>
    </w:r>
    <w:r w:rsidRPr="00DB3D0A">
      <w:instrText>A</w:instrText>
    </w:r>
    <w:r w:rsidRPr="00DB3D0A">
      <w:instrText xml:space="preserve">GE </w:instrText>
    </w:r>
    <w:r w:rsidRPr="00DB3D0A">
      <w:fldChar w:fldCharType="separate"/>
    </w:r>
    <w:r w:rsidRPr="00DB3D0A">
      <w:t>10</w:t>
    </w:r>
    <w:r w:rsidRPr="00DB3D0A">
      <w:fldChar w:fldCharType="end"/>
    </w:r>
  </w:p>
  <w:p w:rsidR="00226790" w:rsidRPr="00DB3D0A" w:rsidRDefault="00226790">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6790" w:rsidRPr="00DB3D0A" w:rsidRDefault="00226790">
    <w:pPr>
      <w:pStyle w:val="SidfotH"/>
      <w:framePr w:w="8732" w:h="284" w:hRule="exact" w:hSpace="0" w:vSpace="0" w:wrap="around" w:xAlign="inside" w:y="13042" w:anchorLock="0"/>
    </w:pPr>
    <w:r w:rsidRPr="00DB3D0A">
      <w:fldChar w:fldCharType="begin" w:fldLock="1"/>
    </w:r>
    <w:r w:rsidRPr="00DB3D0A">
      <w:instrText xml:space="preserve"> P</w:instrText>
    </w:r>
    <w:r w:rsidRPr="00DB3D0A">
      <w:instrText>A</w:instrText>
    </w:r>
    <w:r w:rsidRPr="00DB3D0A">
      <w:instrText xml:space="preserve">GE </w:instrText>
    </w:r>
    <w:r w:rsidRPr="00DB3D0A">
      <w:fldChar w:fldCharType="separate"/>
    </w:r>
    <w:r w:rsidRPr="00DB3D0A">
      <w:t>11</w:t>
    </w:r>
    <w:r w:rsidRPr="00DB3D0A">
      <w:fldChar w:fldCharType="end"/>
    </w:r>
  </w:p>
  <w:p w:rsidR="00226790" w:rsidRPr="00DB3D0A" w:rsidRDefault="00226790">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6790" w:rsidRPr="00DB3D0A" w:rsidRDefault="00226790">
    <w:pPr>
      <w:pStyle w:val="SidfotV"/>
      <w:framePr w:w="8732" w:h="284" w:hRule="exact" w:hSpace="0" w:vSpace="0" w:wrap="around" w:xAlign="inside" w:y="13042" w:anchorLock="0"/>
    </w:pPr>
    <w:r w:rsidRPr="00DB3D0A">
      <w:fldChar w:fldCharType="begin" w:fldLock="1"/>
    </w:r>
    <w:r w:rsidRPr="00DB3D0A">
      <w:instrText xml:space="preserve"> if </w:instrText>
    </w:r>
    <w:r w:rsidRPr="00DB3D0A">
      <w:fldChar w:fldCharType="begin" w:fldLock="1"/>
    </w:r>
    <w:r w:rsidRPr="00DB3D0A">
      <w:instrText xml:space="preserve"> = </w:instrText>
    </w:r>
    <w:r w:rsidRPr="00DB3D0A">
      <w:fldChar w:fldCharType="begin" w:fldLock="1"/>
    </w:r>
    <w:r w:rsidRPr="00DB3D0A">
      <w:instrText xml:space="preserve"> = </w:instrText>
    </w:r>
    <w:r w:rsidRPr="00DB3D0A">
      <w:fldChar w:fldCharType="begin" w:fldLock="1"/>
    </w:r>
    <w:r w:rsidRPr="00DB3D0A">
      <w:instrText xml:space="preserve"> page</w:instrText>
    </w:r>
    <w:r w:rsidRPr="00DB3D0A">
      <w:fldChar w:fldCharType="separate"/>
    </w:r>
    <w:r w:rsidRPr="00DB3D0A">
      <w:instrText>9</w:instrText>
    </w:r>
    <w:r w:rsidRPr="00DB3D0A">
      <w:fldChar w:fldCharType="end"/>
    </w:r>
    <w:r w:rsidRPr="00DB3D0A">
      <w:instrText xml:space="preserve">/2 </w:instrText>
    </w:r>
    <w:r w:rsidRPr="00DB3D0A">
      <w:fldChar w:fldCharType="separate"/>
    </w:r>
    <w:r w:rsidRPr="00DB3D0A">
      <w:instrText>4,5</w:instrText>
    </w:r>
    <w:r w:rsidRPr="00DB3D0A">
      <w:fldChar w:fldCharType="end"/>
    </w:r>
    <w:r w:rsidRPr="00DB3D0A">
      <w:instrText xml:space="preserve"> - </w:instrText>
    </w:r>
    <w:r w:rsidRPr="00DB3D0A">
      <w:fldChar w:fldCharType="begin" w:fldLock="1"/>
    </w:r>
    <w:r w:rsidRPr="00DB3D0A">
      <w:instrText xml:space="preserve"> = int(</w:instrText>
    </w:r>
    <w:r w:rsidRPr="00DB3D0A">
      <w:fldChar w:fldCharType="begin" w:fldLock="1"/>
    </w:r>
    <w:r w:rsidRPr="00DB3D0A">
      <w:instrText xml:space="preserve"> page</w:instrText>
    </w:r>
    <w:r w:rsidRPr="00DB3D0A">
      <w:fldChar w:fldCharType="separate"/>
    </w:r>
    <w:r w:rsidRPr="00DB3D0A">
      <w:instrText>9</w:instrText>
    </w:r>
    <w:r w:rsidRPr="00DB3D0A">
      <w:fldChar w:fldCharType="end"/>
    </w:r>
    <w:r w:rsidRPr="00DB3D0A">
      <w:instrText xml:space="preserve">/2) </w:instrText>
    </w:r>
    <w:r w:rsidRPr="00DB3D0A">
      <w:fldChar w:fldCharType="separate"/>
    </w:r>
    <w:r w:rsidRPr="00DB3D0A">
      <w:instrText>4</w:instrText>
    </w:r>
    <w:r w:rsidRPr="00DB3D0A">
      <w:fldChar w:fldCharType="end"/>
    </w:r>
    <w:r w:rsidRPr="00DB3D0A">
      <w:fldChar w:fldCharType="separate"/>
    </w:r>
    <w:r w:rsidRPr="00DB3D0A">
      <w:instrText>0,5</w:instrText>
    </w:r>
    <w:r w:rsidRPr="00DB3D0A">
      <w:fldChar w:fldCharType="end"/>
    </w:r>
    <w:r w:rsidRPr="00DB3D0A">
      <w:instrText xml:space="preserve"> = 0 "</w:instrText>
    </w:r>
    <w:r w:rsidRPr="00DB3D0A">
      <w:fldChar w:fldCharType="begin" w:fldLock="1"/>
    </w:r>
    <w:r w:rsidRPr="00DB3D0A">
      <w:instrText xml:space="preserve"> P</w:instrText>
    </w:r>
    <w:r w:rsidRPr="00DB3D0A">
      <w:instrText>A</w:instrText>
    </w:r>
    <w:r w:rsidRPr="00DB3D0A">
      <w:instrText xml:space="preserve">GE </w:instrText>
    </w:r>
    <w:r w:rsidRPr="00DB3D0A">
      <w:fldChar w:fldCharType="separate"/>
    </w:r>
    <w:r w:rsidRPr="00DB3D0A">
      <w:instrText>10</w:instrText>
    </w:r>
    <w:r w:rsidRPr="00DB3D0A">
      <w:fldChar w:fldCharType="end"/>
    </w:r>
  </w:p>
  <w:p w:rsidR="00226790" w:rsidRPr="00DB3D0A" w:rsidRDefault="00226790">
    <w:pPr>
      <w:pStyle w:val="SidfotH"/>
      <w:framePr w:w="8732" w:h="284" w:hRule="exact" w:hSpace="0" w:vSpace="0" w:wrap="around" w:xAlign="inside" w:y="13042" w:anchorLock="0"/>
    </w:pPr>
    <w:r w:rsidRPr="00DB3D0A">
      <w:instrText>""</w:instrText>
    </w:r>
    <w:r w:rsidRPr="00DB3D0A">
      <w:fldChar w:fldCharType="begin" w:fldLock="1"/>
    </w:r>
    <w:r w:rsidRPr="00DB3D0A">
      <w:instrText xml:space="preserve"> P</w:instrText>
    </w:r>
    <w:r w:rsidRPr="00DB3D0A">
      <w:instrText>A</w:instrText>
    </w:r>
    <w:r w:rsidRPr="00DB3D0A">
      <w:instrText xml:space="preserve">GE </w:instrText>
    </w:r>
    <w:r w:rsidRPr="00DB3D0A">
      <w:fldChar w:fldCharType="separate"/>
    </w:r>
    <w:r w:rsidRPr="00DB3D0A">
      <w:instrText>9</w:instrText>
    </w:r>
    <w:r w:rsidRPr="00DB3D0A">
      <w:fldChar w:fldCharType="end"/>
    </w:r>
    <w:r w:rsidRPr="00DB3D0A">
      <w:instrText>"</w:instrText>
    </w:r>
    <w:r w:rsidRPr="00DB3D0A">
      <w:fldChar w:fldCharType="separate"/>
    </w:r>
    <w:r w:rsidRPr="00DB3D0A">
      <w:t>9</w:t>
    </w:r>
    <w:r w:rsidRPr="00DB3D0A">
      <w:fldChar w:fldCharType="end"/>
    </w:r>
  </w:p>
  <w:p w:rsidR="00226790" w:rsidRPr="00DB3D0A" w:rsidRDefault="00226790">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6790" w:rsidRPr="00DB3D0A" w:rsidRDefault="00226790">
    <w:pPr>
      <w:pStyle w:val="SidfotV"/>
      <w:framePr w:w="8732" w:h="284" w:hRule="exact" w:hSpace="0" w:vSpace="0" w:wrap="around" w:xAlign="inside" w:y="13042" w:anchorLock="0"/>
    </w:pPr>
    <w:r w:rsidRPr="00DB3D0A">
      <w:fldChar w:fldCharType="begin" w:fldLock="1"/>
    </w:r>
    <w:r w:rsidRPr="00DB3D0A">
      <w:instrText xml:space="preserve"> P</w:instrText>
    </w:r>
    <w:r w:rsidRPr="00DB3D0A">
      <w:instrText>A</w:instrText>
    </w:r>
    <w:r w:rsidRPr="00DB3D0A">
      <w:instrText xml:space="preserve">GE </w:instrText>
    </w:r>
    <w:r w:rsidRPr="00DB3D0A">
      <w:fldChar w:fldCharType="separate"/>
    </w:r>
    <w:r w:rsidRPr="00DB3D0A">
      <w:t>2</w:t>
    </w:r>
    <w:r w:rsidRPr="00DB3D0A">
      <w:fldChar w:fldCharType="end"/>
    </w:r>
  </w:p>
  <w:p w:rsidR="00226790" w:rsidRPr="00DB3D0A" w:rsidRDefault="00226790">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6790" w:rsidRPr="00DB3D0A" w:rsidRDefault="00226790">
    <w:pPr>
      <w:pStyle w:val="SidfotH"/>
      <w:framePr w:w="8732" w:h="284" w:hRule="exact" w:hSpace="0" w:vSpace="0" w:wrap="around" w:xAlign="inside" w:y="13042" w:anchorLock="0"/>
    </w:pPr>
    <w:r w:rsidRPr="00DB3D0A">
      <w:fldChar w:fldCharType="begin" w:fldLock="1"/>
    </w:r>
    <w:r w:rsidRPr="00DB3D0A">
      <w:instrText xml:space="preserve"> P</w:instrText>
    </w:r>
    <w:r w:rsidRPr="00DB3D0A">
      <w:instrText>A</w:instrText>
    </w:r>
    <w:r w:rsidRPr="00DB3D0A">
      <w:instrText xml:space="preserve">GE </w:instrText>
    </w:r>
    <w:r w:rsidRPr="00DB3D0A">
      <w:fldChar w:fldCharType="separate"/>
    </w:r>
    <w:r w:rsidRPr="00DB3D0A">
      <w:t>3</w:t>
    </w:r>
    <w:r w:rsidRPr="00DB3D0A">
      <w:fldChar w:fldCharType="end"/>
    </w:r>
  </w:p>
  <w:p w:rsidR="00226790" w:rsidRPr="00DB3D0A" w:rsidRDefault="00226790">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6790" w:rsidRPr="00DB3D0A" w:rsidRDefault="00226790">
    <w:pPr>
      <w:pStyle w:val="SidfotV"/>
      <w:framePr w:w="8732" w:h="284" w:hRule="exact" w:hSpace="0" w:vSpace="0" w:wrap="around" w:xAlign="inside" w:y="13042" w:anchorLock="0"/>
    </w:pPr>
    <w:r w:rsidRPr="00DB3D0A">
      <w:fldChar w:fldCharType="begin" w:fldLock="1"/>
    </w:r>
    <w:r w:rsidRPr="00DB3D0A">
      <w:instrText xml:space="preserve"> if </w:instrText>
    </w:r>
    <w:r w:rsidRPr="00DB3D0A">
      <w:fldChar w:fldCharType="begin" w:fldLock="1"/>
    </w:r>
    <w:r w:rsidRPr="00DB3D0A">
      <w:instrText xml:space="preserve"> = </w:instrText>
    </w:r>
    <w:r w:rsidRPr="00DB3D0A">
      <w:fldChar w:fldCharType="begin" w:fldLock="1"/>
    </w:r>
    <w:r w:rsidRPr="00DB3D0A">
      <w:instrText xml:space="preserve"> = </w:instrText>
    </w:r>
    <w:r w:rsidRPr="00DB3D0A">
      <w:fldChar w:fldCharType="begin" w:fldLock="1"/>
    </w:r>
    <w:r w:rsidRPr="00DB3D0A">
      <w:instrText xml:space="preserve"> page</w:instrText>
    </w:r>
    <w:r w:rsidRPr="00DB3D0A">
      <w:fldChar w:fldCharType="separate"/>
    </w:r>
    <w:r w:rsidRPr="00DB3D0A">
      <w:instrText>11</w:instrText>
    </w:r>
    <w:r w:rsidRPr="00DB3D0A">
      <w:fldChar w:fldCharType="end"/>
    </w:r>
    <w:r w:rsidRPr="00DB3D0A">
      <w:instrText xml:space="preserve">/2 </w:instrText>
    </w:r>
    <w:r w:rsidRPr="00DB3D0A">
      <w:fldChar w:fldCharType="separate"/>
    </w:r>
    <w:r w:rsidRPr="00DB3D0A">
      <w:instrText>5,5</w:instrText>
    </w:r>
    <w:r w:rsidRPr="00DB3D0A">
      <w:fldChar w:fldCharType="end"/>
    </w:r>
    <w:r w:rsidRPr="00DB3D0A">
      <w:instrText xml:space="preserve"> - </w:instrText>
    </w:r>
    <w:r w:rsidRPr="00DB3D0A">
      <w:fldChar w:fldCharType="begin" w:fldLock="1"/>
    </w:r>
    <w:r w:rsidRPr="00DB3D0A">
      <w:instrText xml:space="preserve"> = int(</w:instrText>
    </w:r>
    <w:r w:rsidRPr="00DB3D0A">
      <w:fldChar w:fldCharType="begin" w:fldLock="1"/>
    </w:r>
    <w:r w:rsidRPr="00DB3D0A">
      <w:instrText xml:space="preserve"> page</w:instrText>
    </w:r>
    <w:r w:rsidRPr="00DB3D0A">
      <w:fldChar w:fldCharType="separate"/>
    </w:r>
    <w:r w:rsidRPr="00DB3D0A">
      <w:instrText>11</w:instrText>
    </w:r>
    <w:r w:rsidRPr="00DB3D0A">
      <w:fldChar w:fldCharType="end"/>
    </w:r>
    <w:r w:rsidRPr="00DB3D0A">
      <w:instrText xml:space="preserve">/2) </w:instrText>
    </w:r>
    <w:r w:rsidRPr="00DB3D0A">
      <w:fldChar w:fldCharType="separate"/>
    </w:r>
    <w:r w:rsidRPr="00DB3D0A">
      <w:instrText>5</w:instrText>
    </w:r>
    <w:r w:rsidRPr="00DB3D0A">
      <w:fldChar w:fldCharType="end"/>
    </w:r>
    <w:r w:rsidRPr="00DB3D0A">
      <w:fldChar w:fldCharType="separate"/>
    </w:r>
    <w:r w:rsidRPr="00DB3D0A">
      <w:instrText>0,5</w:instrText>
    </w:r>
    <w:r w:rsidRPr="00DB3D0A">
      <w:fldChar w:fldCharType="end"/>
    </w:r>
    <w:r w:rsidRPr="00DB3D0A">
      <w:instrText xml:space="preserve"> = 0 "</w:instrText>
    </w:r>
    <w:r w:rsidRPr="00DB3D0A">
      <w:fldChar w:fldCharType="begin" w:fldLock="1"/>
    </w:r>
    <w:r w:rsidRPr="00DB3D0A">
      <w:instrText xml:space="preserve"> P</w:instrText>
    </w:r>
    <w:r w:rsidRPr="00DB3D0A">
      <w:instrText>A</w:instrText>
    </w:r>
    <w:r w:rsidRPr="00DB3D0A">
      <w:instrText xml:space="preserve">GE </w:instrText>
    </w:r>
    <w:r w:rsidRPr="00DB3D0A">
      <w:fldChar w:fldCharType="separate"/>
    </w:r>
    <w:r w:rsidRPr="00DB3D0A">
      <w:instrText>12</w:instrText>
    </w:r>
    <w:r w:rsidRPr="00DB3D0A">
      <w:fldChar w:fldCharType="end"/>
    </w:r>
  </w:p>
  <w:p w:rsidR="00226790" w:rsidRPr="00DB3D0A" w:rsidRDefault="00226790">
    <w:pPr>
      <w:pStyle w:val="SidfotH"/>
      <w:framePr w:w="8732" w:h="284" w:hRule="exact" w:hSpace="0" w:vSpace="0" w:wrap="around" w:xAlign="inside" w:y="13042" w:anchorLock="0"/>
    </w:pPr>
    <w:r w:rsidRPr="00DB3D0A">
      <w:instrText>""</w:instrText>
    </w:r>
    <w:r w:rsidRPr="00DB3D0A">
      <w:fldChar w:fldCharType="begin" w:fldLock="1"/>
    </w:r>
    <w:r w:rsidRPr="00DB3D0A">
      <w:instrText xml:space="preserve"> P</w:instrText>
    </w:r>
    <w:r w:rsidRPr="00DB3D0A">
      <w:instrText>A</w:instrText>
    </w:r>
    <w:r w:rsidRPr="00DB3D0A">
      <w:instrText xml:space="preserve">GE </w:instrText>
    </w:r>
    <w:r w:rsidRPr="00DB3D0A">
      <w:fldChar w:fldCharType="separate"/>
    </w:r>
    <w:r w:rsidRPr="00DB3D0A">
      <w:instrText>11</w:instrText>
    </w:r>
    <w:r w:rsidRPr="00DB3D0A">
      <w:fldChar w:fldCharType="end"/>
    </w:r>
    <w:r w:rsidRPr="00DB3D0A">
      <w:instrText>"</w:instrText>
    </w:r>
    <w:r w:rsidRPr="00DB3D0A">
      <w:fldChar w:fldCharType="separate"/>
    </w:r>
    <w:r w:rsidRPr="00DB3D0A">
      <w:t>11</w:t>
    </w:r>
    <w:r w:rsidRPr="00DB3D0A">
      <w:fldChar w:fldCharType="end"/>
    </w:r>
  </w:p>
  <w:p w:rsidR="00226790" w:rsidRPr="00DB3D0A" w:rsidRDefault="0022679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26790" w:rsidRPr="00DB3D0A" w:rsidRDefault="00226790">
      <w:pPr>
        <w:pStyle w:val="Sidfot"/>
      </w:pPr>
    </w:p>
  </w:footnote>
  <w:footnote w:type="continuationSeparator" w:id="0">
    <w:p w:rsidR="00226790" w:rsidRPr="00DB3D0A" w:rsidRDefault="00226790">
      <w:pPr>
        <w:spacing w:before="0" w:line="240" w:lineRule="auto"/>
      </w:pPr>
      <w:r w:rsidRPr="00DB3D0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6790" w:rsidRPr="00DB3D0A" w:rsidRDefault="00226790">
    <w:pPr>
      <w:pStyle w:val="SidhuvudKantJmn"/>
      <w:framePr w:w="8732" w:h="567" w:hRule="exact" w:vSpace="0" w:wrap="around" w:vAnchor="page" w:y="341" w:anchorLock="0"/>
    </w:pPr>
    <w:r w:rsidRPr="00DB3D0A">
      <w:rPr>
        <w:rStyle w:val="SidhuvudUtskott"/>
      </w:rPr>
      <w:t>2001/02:KU3y</w:t>
    </w:r>
    <w:r w:rsidRPr="00DB3D0A">
      <w:t xml:space="preserve">     </w:t>
    </w:r>
    <w:r w:rsidRPr="00DB3D0A">
      <w:rPr>
        <w:rStyle w:val="SidhuvudBilaga"/>
      </w:rPr>
      <w:t xml:space="preserve"> </w:t>
    </w:r>
    <w:r w:rsidRPr="00DB3D0A">
      <w:rPr>
        <w:rStyle w:val="SidhuvudRubrikReferens"/>
      </w:rPr>
      <w:t>Utskottet</w:t>
    </w:r>
  </w:p>
  <w:p w:rsidR="00226790" w:rsidRPr="00DB3D0A" w:rsidRDefault="00226790">
    <w:pPr>
      <w:pStyle w:val="SidhuvudKantJmn"/>
      <w:framePr w:w="8732" w:h="567" w:hRule="exact" w:vSpace="0" w:wrap="around" w:vAnchor="page" w:y="341" w:anchorLock="0"/>
    </w:pPr>
  </w:p>
  <w:p w:rsidR="00226790" w:rsidRPr="00DB3D0A" w:rsidRDefault="00226790">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6790" w:rsidRPr="00DB3D0A" w:rsidRDefault="00226790">
    <w:pPr>
      <w:pStyle w:val="SidhuvudKantUdda"/>
      <w:framePr w:w="8732" w:h="567" w:hRule="exact" w:vSpace="0" w:wrap="around" w:vAnchor="page" w:y="341" w:anchorLock="0"/>
    </w:pPr>
    <w:r w:rsidRPr="00DB3D0A">
      <w:rPr>
        <w:rStyle w:val="SidhuvudRubrikReferens"/>
      </w:rPr>
      <w:t>Utskottet</w:t>
    </w:r>
    <w:r w:rsidRPr="00DB3D0A">
      <w:rPr>
        <w:rStyle w:val="SidhuvudBilaga"/>
      </w:rPr>
      <w:t xml:space="preserve"> </w:t>
    </w:r>
    <w:r w:rsidRPr="00DB3D0A">
      <w:t xml:space="preserve">     </w:t>
    </w:r>
    <w:r w:rsidRPr="00DB3D0A">
      <w:rPr>
        <w:rStyle w:val="SidhuvudUtskott"/>
      </w:rPr>
      <w:t>2001/02:KU3y</w:t>
    </w:r>
  </w:p>
  <w:p w:rsidR="00226790" w:rsidRPr="00DB3D0A" w:rsidRDefault="00226790">
    <w:pPr>
      <w:pStyle w:val="SidhuvudKantUdda"/>
      <w:framePr w:w="8732" w:h="567" w:hRule="exact" w:vSpace="0" w:wrap="around" w:vAnchor="page" w:y="341" w:anchorLock="0"/>
    </w:pPr>
  </w:p>
  <w:p w:rsidR="00226790" w:rsidRPr="00DB3D0A" w:rsidRDefault="00226790">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6790" w:rsidRPr="00DB3D0A" w:rsidRDefault="00226790">
    <w:pPr>
      <w:pStyle w:val="SidhuvudKantJmn"/>
      <w:framePr w:w="8732" w:h="567" w:hRule="exact" w:vSpace="0" w:wrap="around" w:vAnchor="page" w:y="341" w:anchorLock="0"/>
    </w:pPr>
    <w:r w:rsidRPr="00DB3D0A">
      <w:fldChar w:fldCharType="begin" w:fldLock="1"/>
    </w:r>
    <w:r w:rsidRPr="00DB3D0A">
      <w:instrText xml:space="preserve"> if </w:instrText>
    </w:r>
    <w:r w:rsidRPr="00DB3D0A">
      <w:fldChar w:fldCharType="begin" w:fldLock="1"/>
    </w:r>
    <w:r w:rsidRPr="00DB3D0A">
      <w:instrText xml:space="preserve"> page</w:instrText>
    </w:r>
    <w:r w:rsidRPr="00DB3D0A">
      <w:fldChar w:fldCharType="separate"/>
    </w:r>
    <w:r w:rsidR="00DB3D0A">
      <w:rPr>
        <w:noProof/>
      </w:rPr>
      <w:instrText>1</w:instrText>
    </w:r>
    <w:r w:rsidRPr="00DB3D0A">
      <w:fldChar w:fldCharType="end"/>
    </w:r>
    <w:r w:rsidRPr="00DB3D0A">
      <w:instrText xml:space="preserve"> &gt; 1 "</w:instrText>
    </w:r>
    <w:r w:rsidRPr="00DB3D0A">
      <w:fldChar w:fldCharType="begin" w:fldLock="1"/>
    </w:r>
    <w:r w:rsidRPr="00DB3D0A">
      <w:instrText xml:space="preserve"> if </w:instrText>
    </w:r>
    <w:r w:rsidRPr="00DB3D0A">
      <w:fldChar w:fldCharType="begin" w:fldLock="1"/>
    </w:r>
    <w:r w:rsidRPr="00DB3D0A">
      <w:instrText xml:space="preserve"> = </w:instrText>
    </w:r>
    <w:r w:rsidRPr="00DB3D0A">
      <w:fldChar w:fldCharType="begin" w:fldLock="1"/>
    </w:r>
    <w:r w:rsidRPr="00DB3D0A">
      <w:instrText xml:space="preserve"> = </w:instrText>
    </w:r>
    <w:r w:rsidRPr="00DB3D0A">
      <w:fldChar w:fldCharType="begin" w:fldLock="1"/>
    </w:r>
    <w:r w:rsidRPr="00DB3D0A">
      <w:instrText xml:space="preserve"> page</w:instrText>
    </w:r>
    <w:r w:rsidRPr="00DB3D0A">
      <w:fldChar w:fldCharType="separate"/>
    </w:r>
    <w:r w:rsidRPr="00DB3D0A">
      <w:instrText>17</w:instrText>
    </w:r>
    <w:r w:rsidRPr="00DB3D0A">
      <w:fldChar w:fldCharType="end"/>
    </w:r>
    <w:r w:rsidRPr="00DB3D0A">
      <w:instrText xml:space="preserve">/2 </w:instrText>
    </w:r>
    <w:r w:rsidRPr="00DB3D0A">
      <w:fldChar w:fldCharType="separate"/>
    </w:r>
    <w:r w:rsidRPr="00DB3D0A">
      <w:instrText>8,5</w:instrText>
    </w:r>
    <w:r w:rsidRPr="00DB3D0A">
      <w:fldChar w:fldCharType="end"/>
    </w:r>
    <w:r w:rsidRPr="00DB3D0A">
      <w:instrText xml:space="preserve"> - </w:instrText>
    </w:r>
    <w:r w:rsidRPr="00DB3D0A">
      <w:fldChar w:fldCharType="begin" w:fldLock="1"/>
    </w:r>
    <w:r w:rsidRPr="00DB3D0A">
      <w:instrText xml:space="preserve"> = int(</w:instrText>
    </w:r>
    <w:r w:rsidRPr="00DB3D0A">
      <w:fldChar w:fldCharType="begin" w:fldLock="1"/>
    </w:r>
    <w:r w:rsidRPr="00DB3D0A">
      <w:instrText xml:space="preserve"> page</w:instrText>
    </w:r>
    <w:r w:rsidRPr="00DB3D0A">
      <w:fldChar w:fldCharType="separate"/>
    </w:r>
    <w:r w:rsidRPr="00DB3D0A">
      <w:instrText>17</w:instrText>
    </w:r>
    <w:r w:rsidRPr="00DB3D0A">
      <w:fldChar w:fldCharType="end"/>
    </w:r>
    <w:r w:rsidRPr="00DB3D0A">
      <w:instrText xml:space="preserve">/2) </w:instrText>
    </w:r>
    <w:r w:rsidRPr="00DB3D0A">
      <w:fldChar w:fldCharType="separate"/>
    </w:r>
    <w:r w:rsidRPr="00DB3D0A">
      <w:instrText>8</w:instrText>
    </w:r>
    <w:r w:rsidRPr="00DB3D0A">
      <w:fldChar w:fldCharType="end"/>
    </w:r>
    <w:r w:rsidRPr="00DB3D0A">
      <w:fldChar w:fldCharType="separate"/>
    </w:r>
    <w:r w:rsidRPr="00DB3D0A">
      <w:instrText>0,5</w:instrText>
    </w:r>
    <w:r w:rsidRPr="00DB3D0A">
      <w:fldChar w:fldCharType="end"/>
    </w:r>
    <w:r w:rsidRPr="00DB3D0A">
      <w:instrText xml:space="preserve"> = 0 "</w:instrText>
    </w:r>
    <w:r w:rsidRPr="00DB3D0A">
      <w:rPr>
        <w:rStyle w:val="SidhuvudUtskott"/>
      </w:rPr>
      <w:fldChar w:fldCharType="begin" w:fldLock="1"/>
    </w:r>
    <w:r w:rsidRPr="00DB3D0A">
      <w:rPr>
        <w:rStyle w:val="SidhuvudUtskott"/>
      </w:rPr>
      <w:instrText xml:space="preserve"> DOCPROPERTY BetänkandeÅr</w:instrText>
    </w:r>
    <w:r w:rsidRPr="00DB3D0A">
      <w:rPr>
        <w:rStyle w:val="SidhuvudUtskott"/>
      </w:rPr>
      <w:fldChar w:fldCharType="separate"/>
    </w:r>
    <w:r w:rsidRPr="00DB3D0A">
      <w:rPr>
        <w:rStyle w:val="SidhuvudUtskott"/>
      </w:rPr>
      <w:instrText>1999/2000</w:instrText>
    </w:r>
    <w:r w:rsidRPr="00DB3D0A">
      <w:rPr>
        <w:rStyle w:val="SidhuvudUtskott"/>
      </w:rPr>
      <w:fldChar w:fldCharType="end"/>
    </w:r>
    <w:r w:rsidRPr="00DB3D0A">
      <w:rPr>
        <w:rStyle w:val="SidhuvudUtskott"/>
      </w:rPr>
      <w:instrText>:</w:instrText>
    </w:r>
    <w:r w:rsidRPr="00DB3D0A">
      <w:rPr>
        <w:rStyle w:val="SidhuvudUtskott"/>
      </w:rPr>
      <w:fldChar w:fldCharType="begin" w:fldLock="1"/>
    </w:r>
    <w:r w:rsidRPr="00DB3D0A">
      <w:rPr>
        <w:rStyle w:val="SidhuvudUtskott"/>
      </w:rPr>
      <w:instrText xml:space="preserve"> DOCPR</w:instrText>
    </w:r>
    <w:r w:rsidRPr="00DB3D0A">
      <w:rPr>
        <w:rStyle w:val="SidhuvudUtskott"/>
      </w:rPr>
      <w:instrText>O</w:instrText>
    </w:r>
    <w:r w:rsidRPr="00DB3D0A">
      <w:rPr>
        <w:rStyle w:val="SidhuvudUtskott"/>
      </w:rPr>
      <w:instrText>PE</w:instrText>
    </w:r>
    <w:r w:rsidRPr="00DB3D0A">
      <w:rPr>
        <w:rStyle w:val="SidhuvudUtskott"/>
      </w:rPr>
      <w:instrText>R</w:instrText>
    </w:r>
    <w:r w:rsidRPr="00DB3D0A">
      <w:rPr>
        <w:rStyle w:val="SidhuvudUtskott"/>
      </w:rPr>
      <w:instrText>TY Utskott</w:instrText>
    </w:r>
    <w:r w:rsidRPr="00DB3D0A">
      <w:rPr>
        <w:rStyle w:val="SidhuvudUtskott"/>
      </w:rPr>
      <w:fldChar w:fldCharType="separate"/>
    </w:r>
    <w:r w:rsidRPr="00DB3D0A">
      <w:rPr>
        <w:rStyle w:val="SidhuvudUtskott"/>
      </w:rPr>
      <w:instrText>BoU</w:instrText>
    </w:r>
    <w:r w:rsidRPr="00DB3D0A">
      <w:rPr>
        <w:rStyle w:val="SidhuvudUtskott"/>
      </w:rPr>
      <w:fldChar w:fldCharType="end"/>
    </w:r>
    <w:r w:rsidRPr="00DB3D0A">
      <w:rPr>
        <w:rStyle w:val="SidhuvudUtskott"/>
      </w:rPr>
      <w:fldChar w:fldCharType="begin" w:fldLock="1"/>
    </w:r>
    <w:r w:rsidRPr="00DB3D0A">
      <w:rPr>
        <w:rStyle w:val="SidhuvudUtskott"/>
      </w:rPr>
      <w:instrText xml:space="preserve"> DOCPROPERTY BetänkandeNr</w:instrText>
    </w:r>
    <w:r w:rsidRPr="00DB3D0A">
      <w:rPr>
        <w:rStyle w:val="SidhuvudUtskott"/>
      </w:rPr>
      <w:fldChar w:fldCharType="separate"/>
    </w:r>
    <w:r w:rsidRPr="00DB3D0A">
      <w:rPr>
        <w:rStyle w:val="SidhuvudUtskott"/>
      </w:rPr>
      <w:instrText>6678</w:instrText>
    </w:r>
    <w:r w:rsidRPr="00DB3D0A">
      <w:rPr>
        <w:rStyle w:val="SidhuvudUtskott"/>
      </w:rPr>
      <w:fldChar w:fldCharType="end"/>
    </w:r>
    <w:r w:rsidRPr="00DB3D0A">
      <w:instrText xml:space="preserve">    </w:instrText>
    </w:r>
  </w:p>
  <w:p w:rsidR="00226790" w:rsidRPr="00DB3D0A" w:rsidRDefault="00226790">
    <w:pPr>
      <w:pStyle w:val="SidhuvudKantJmn"/>
      <w:framePr w:w="8732" w:h="567" w:hRule="exact" w:vSpace="0" w:wrap="around" w:vAnchor="page" w:y="341" w:anchorLock="0"/>
    </w:pPr>
    <w:r w:rsidRPr="00DB3D0A">
      <w:rPr>
        <w:rStyle w:val="SidhuvudUtskott"/>
      </w:rPr>
      <w:fldChar w:fldCharType="begin" w:fldLock="1"/>
    </w:r>
    <w:r w:rsidRPr="00DB3D0A">
      <w:rPr>
        <w:rStyle w:val="SidhuvudUtskott"/>
      </w:rPr>
      <w:instrText xml:space="preserve"> DOCPROPERTY Status</w:instrText>
    </w:r>
    <w:r w:rsidRPr="00DB3D0A">
      <w:rPr>
        <w:rStyle w:val="SidhuvudUtskott"/>
      </w:rPr>
      <w:fldChar w:fldCharType="separate"/>
    </w:r>
    <w:r w:rsidRPr="00DB3D0A">
      <w:rPr>
        <w:rStyle w:val="SidhuvudUtskott"/>
      </w:rPr>
      <w:instrText>Utkast</w:instrText>
    </w:r>
    <w:r w:rsidRPr="00DB3D0A">
      <w:rPr>
        <w:rStyle w:val="SidhuvudUtskott"/>
      </w:rPr>
      <w:fldChar w:fldCharType="end"/>
    </w:r>
    <w:r w:rsidRPr="00DB3D0A">
      <w:rPr>
        <w:rStyle w:val="SidhuvudUtskott"/>
      </w:rPr>
      <w:fldChar w:fldCharType="begin" w:fldLock="1"/>
    </w:r>
    <w:r w:rsidRPr="00DB3D0A">
      <w:rPr>
        <w:rStyle w:val="SidhuvudUtskott"/>
      </w:rPr>
      <w:instrText xml:space="preserve"> if </w:instrText>
    </w:r>
    <w:r w:rsidRPr="00DB3D0A">
      <w:rPr>
        <w:rStyle w:val="SidhuvudUtskott"/>
      </w:rPr>
      <w:fldChar w:fldCharType="begin" w:fldLock="1"/>
    </w:r>
    <w:r w:rsidRPr="00DB3D0A">
      <w:rPr>
        <w:rStyle w:val="SidhuvudUtskott"/>
      </w:rPr>
      <w:instrText xml:space="preserve"> DOCPROPERTY "UtkastDatum"</w:instrText>
    </w:r>
    <w:r w:rsidRPr="00DB3D0A">
      <w:rPr>
        <w:rStyle w:val="SidhuvudUtskott"/>
      </w:rPr>
      <w:fldChar w:fldCharType="separate"/>
    </w:r>
    <w:r w:rsidRPr="00DB3D0A">
      <w:rPr>
        <w:rStyle w:val="SidhuvudUtskott"/>
      </w:rPr>
      <w:instrText>Nej</w:instrText>
    </w:r>
    <w:r w:rsidRPr="00DB3D0A">
      <w:rPr>
        <w:rStyle w:val="SidhuvudUtskott"/>
      </w:rPr>
      <w:fldChar w:fldCharType="end"/>
    </w:r>
    <w:r w:rsidRPr="00DB3D0A">
      <w:rPr>
        <w:rStyle w:val="SidhuvudUtskott"/>
      </w:rPr>
      <w:instrText xml:space="preserve"> = "Ja" "    </w:instrText>
    </w:r>
    <w:r w:rsidRPr="00DB3D0A">
      <w:rPr>
        <w:rStyle w:val="SidhuvudUtskott"/>
      </w:rPr>
      <w:fldChar w:fldCharType="begin" w:fldLock="1"/>
    </w:r>
    <w:r w:rsidRPr="00DB3D0A">
      <w:rPr>
        <w:rStyle w:val="SidhuvudUtskott"/>
      </w:rPr>
      <w:instrText xml:space="preserve"> PRINTDATE \@ "yyyy-MM-dd HH.mm" </w:instrText>
    </w:r>
    <w:r w:rsidRPr="00DB3D0A">
      <w:rPr>
        <w:rStyle w:val="SidhuvudUtskott"/>
      </w:rPr>
      <w:fldChar w:fldCharType="separate"/>
    </w:r>
    <w:r w:rsidRPr="00DB3D0A">
      <w:rPr>
        <w:rStyle w:val="SidhuvudUtskott"/>
      </w:rPr>
      <w:instrText>2000-08-11 16.42</w:instrText>
    </w:r>
    <w:r w:rsidRPr="00DB3D0A">
      <w:rPr>
        <w:rStyle w:val="SidhuvudUtskott"/>
      </w:rPr>
      <w:fldChar w:fldCharType="end"/>
    </w:r>
    <w:r w:rsidRPr="00DB3D0A">
      <w:rPr>
        <w:rStyle w:val="SidhuvudUtskott"/>
      </w:rPr>
      <w:instrText xml:space="preserve">" </w:instrText>
    </w:r>
    <w:r w:rsidRPr="00DB3D0A">
      <w:rPr>
        <w:rStyle w:val="SidhuvudUtskott"/>
      </w:rPr>
      <w:fldChar w:fldCharType="separate"/>
    </w:r>
    <w:r w:rsidRPr="00DB3D0A">
      <w:rPr>
        <w:rStyle w:val="SidhuvudUtskott"/>
      </w:rPr>
      <w:fldChar w:fldCharType="end"/>
    </w:r>
  </w:p>
  <w:p w:rsidR="00226790" w:rsidRPr="00DB3D0A" w:rsidRDefault="00226790">
    <w:pPr>
      <w:pStyle w:val="SidhuvudKantUdda"/>
      <w:framePr w:w="8732" w:h="567" w:hRule="exact" w:vSpace="0" w:wrap="around" w:vAnchor="page" w:y="341" w:anchorLock="0"/>
    </w:pPr>
    <w:r w:rsidRPr="00DB3D0A">
      <w:rPr>
        <w:rStyle w:val="SidhuvudRubrikReferens"/>
        <w:smallCaps w:val="0"/>
        <w:spacing w:val="0"/>
        <w:sz w:val="19"/>
      </w:rPr>
      <w:instrText xml:space="preserve"> </w:instrText>
    </w:r>
    <w:r w:rsidRPr="00DB3D0A">
      <w:instrText xml:space="preserve">"  "  </w:instrText>
    </w:r>
    <w:r w:rsidRPr="00DB3D0A">
      <w:rPr>
        <w:rStyle w:val="SidhuvudUtskott"/>
      </w:rPr>
      <w:fldChar w:fldCharType="begin" w:fldLock="1"/>
    </w:r>
    <w:r w:rsidRPr="00DB3D0A">
      <w:rPr>
        <w:rStyle w:val="SidhuvudUtskott"/>
      </w:rPr>
      <w:instrText xml:space="preserve"> DOCPROPERTY BetänkandeÅr</w:instrText>
    </w:r>
    <w:r w:rsidRPr="00DB3D0A">
      <w:rPr>
        <w:rStyle w:val="SidhuvudUtskott"/>
      </w:rPr>
      <w:fldChar w:fldCharType="separate"/>
    </w:r>
    <w:r w:rsidRPr="00DB3D0A">
      <w:rPr>
        <w:rStyle w:val="SidhuvudUtskott"/>
      </w:rPr>
      <w:instrText>1999/2000</w:instrText>
    </w:r>
    <w:r w:rsidRPr="00DB3D0A">
      <w:rPr>
        <w:rStyle w:val="SidhuvudUtskott"/>
      </w:rPr>
      <w:fldChar w:fldCharType="end"/>
    </w:r>
    <w:r w:rsidRPr="00DB3D0A">
      <w:rPr>
        <w:rStyle w:val="SidhuvudUtskott"/>
      </w:rPr>
      <w:instrText>:</w:instrText>
    </w:r>
    <w:r w:rsidRPr="00DB3D0A">
      <w:rPr>
        <w:rStyle w:val="SidhuvudUtskott"/>
      </w:rPr>
      <w:fldChar w:fldCharType="begin" w:fldLock="1"/>
    </w:r>
    <w:r w:rsidRPr="00DB3D0A">
      <w:rPr>
        <w:rStyle w:val="SidhuvudUtskott"/>
      </w:rPr>
      <w:instrText xml:space="preserve"> DOCPROPERTY Utskott</w:instrText>
    </w:r>
    <w:r w:rsidRPr="00DB3D0A">
      <w:rPr>
        <w:rStyle w:val="SidhuvudUtskott"/>
      </w:rPr>
      <w:fldChar w:fldCharType="separate"/>
    </w:r>
    <w:r w:rsidRPr="00DB3D0A">
      <w:rPr>
        <w:rStyle w:val="SidhuvudUtskott"/>
      </w:rPr>
      <w:instrText>BoU</w:instrText>
    </w:r>
    <w:r w:rsidRPr="00DB3D0A">
      <w:rPr>
        <w:rStyle w:val="SidhuvudUtskott"/>
      </w:rPr>
      <w:fldChar w:fldCharType="end"/>
    </w:r>
    <w:r w:rsidRPr="00DB3D0A">
      <w:rPr>
        <w:rStyle w:val="SidhuvudUtskott"/>
      </w:rPr>
      <w:fldChar w:fldCharType="begin" w:fldLock="1"/>
    </w:r>
    <w:r w:rsidRPr="00DB3D0A">
      <w:rPr>
        <w:rStyle w:val="SidhuvudUtskott"/>
      </w:rPr>
      <w:instrText xml:space="preserve"> DOCPROPERTY BetänkandeNr</w:instrText>
    </w:r>
    <w:r w:rsidRPr="00DB3D0A">
      <w:rPr>
        <w:rStyle w:val="SidhuvudUtskott"/>
      </w:rPr>
      <w:fldChar w:fldCharType="separate"/>
    </w:r>
    <w:r w:rsidRPr="00DB3D0A">
      <w:rPr>
        <w:rStyle w:val="SidhuvudUtskott"/>
      </w:rPr>
      <w:instrText>6678</w:instrText>
    </w:r>
    <w:r w:rsidRPr="00DB3D0A">
      <w:rPr>
        <w:rStyle w:val="SidhuvudUtskott"/>
      </w:rPr>
      <w:fldChar w:fldCharType="end"/>
    </w:r>
  </w:p>
  <w:p w:rsidR="00226790" w:rsidRPr="00DB3D0A" w:rsidRDefault="00226790">
    <w:pPr>
      <w:pStyle w:val="SidhuvudKantUdda"/>
      <w:framePr w:w="8732" w:h="567" w:hRule="exact" w:vSpace="0" w:wrap="around" w:vAnchor="page" w:y="341" w:anchorLock="0"/>
    </w:pPr>
    <w:r w:rsidRPr="00DB3D0A">
      <w:rPr>
        <w:rStyle w:val="SidhuvudUtskott"/>
      </w:rPr>
      <w:fldChar w:fldCharType="begin" w:fldLock="1"/>
    </w:r>
    <w:r w:rsidRPr="00DB3D0A">
      <w:rPr>
        <w:rStyle w:val="SidhuvudUtskott"/>
      </w:rPr>
      <w:instrText xml:space="preserve"> if </w:instrText>
    </w:r>
    <w:r w:rsidRPr="00DB3D0A">
      <w:rPr>
        <w:rStyle w:val="SidhuvudUtskott"/>
      </w:rPr>
      <w:fldChar w:fldCharType="begin" w:fldLock="1"/>
    </w:r>
    <w:r w:rsidRPr="00DB3D0A">
      <w:rPr>
        <w:rStyle w:val="SidhuvudUtskott"/>
      </w:rPr>
      <w:instrText xml:space="preserve"> DOCPROPERTY "UtkastDatum"</w:instrText>
    </w:r>
    <w:r w:rsidRPr="00DB3D0A">
      <w:rPr>
        <w:rStyle w:val="SidhuvudUtskott"/>
      </w:rPr>
      <w:fldChar w:fldCharType="separate"/>
    </w:r>
    <w:r w:rsidRPr="00DB3D0A">
      <w:rPr>
        <w:rStyle w:val="SidhuvudUtskott"/>
      </w:rPr>
      <w:instrText>Nej</w:instrText>
    </w:r>
    <w:r w:rsidRPr="00DB3D0A">
      <w:rPr>
        <w:rStyle w:val="SidhuvudUtskott"/>
      </w:rPr>
      <w:fldChar w:fldCharType="end"/>
    </w:r>
    <w:r w:rsidRPr="00DB3D0A">
      <w:rPr>
        <w:rStyle w:val="SidhuvudUtskott"/>
      </w:rPr>
      <w:instrText xml:space="preserve"> = "Ja" "</w:instrText>
    </w:r>
    <w:r w:rsidRPr="00DB3D0A">
      <w:rPr>
        <w:rStyle w:val="SidhuvudUtskott"/>
      </w:rPr>
      <w:fldChar w:fldCharType="begin" w:fldLock="1"/>
    </w:r>
    <w:r w:rsidRPr="00DB3D0A">
      <w:rPr>
        <w:rStyle w:val="SidhuvudUtskott"/>
      </w:rPr>
      <w:instrText xml:space="preserve"> PRINTDATE \@ "yyyy-MM-dd HH.mm    " </w:instrText>
    </w:r>
    <w:r w:rsidRPr="00DB3D0A">
      <w:rPr>
        <w:rStyle w:val="SidhuvudUtskott"/>
      </w:rPr>
      <w:fldChar w:fldCharType="separate"/>
    </w:r>
    <w:r w:rsidRPr="00DB3D0A">
      <w:rPr>
        <w:rStyle w:val="SidhuvudUtskott"/>
      </w:rPr>
      <w:instrText>2000-08-11 16.42</w:instrText>
    </w:r>
    <w:r w:rsidRPr="00DB3D0A">
      <w:rPr>
        <w:rStyle w:val="SidhuvudUtskott"/>
      </w:rPr>
      <w:fldChar w:fldCharType="end"/>
    </w:r>
    <w:r w:rsidRPr="00DB3D0A">
      <w:rPr>
        <w:rStyle w:val="SidhuvudUtskott"/>
      </w:rPr>
      <w:instrText xml:space="preserve">" </w:instrText>
    </w:r>
    <w:r w:rsidRPr="00DB3D0A">
      <w:rPr>
        <w:rStyle w:val="SidhuvudUtskott"/>
      </w:rPr>
      <w:fldChar w:fldCharType="separate"/>
    </w:r>
    <w:r w:rsidRPr="00DB3D0A">
      <w:rPr>
        <w:rStyle w:val="SidhuvudUtskott"/>
      </w:rPr>
      <w:fldChar w:fldCharType="end"/>
    </w:r>
    <w:r w:rsidRPr="00DB3D0A">
      <w:rPr>
        <w:rStyle w:val="SidhuvudUtskott"/>
      </w:rPr>
      <w:fldChar w:fldCharType="begin" w:fldLock="1"/>
    </w:r>
    <w:r w:rsidRPr="00DB3D0A">
      <w:rPr>
        <w:rStyle w:val="SidhuvudUtskott"/>
      </w:rPr>
      <w:instrText xml:space="preserve"> DOCPR</w:instrText>
    </w:r>
    <w:r w:rsidRPr="00DB3D0A">
      <w:rPr>
        <w:rStyle w:val="SidhuvudUtskott"/>
      </w:rPr>
      <w:instrText>O</w:instrText>
    </w:r>
    <w:r w:rsidRPr="00DB3D0A">
      <w:rPr>
        <w:rStyle w:val="SidhuvudUtskott"/>
      </w:rPr>
      <w:instrText>PERTY Status</w:instrText>
    </w:r>
    <w:r w:rsidRPr="00DB3D0A">
      <w:rPr>
        <w:rStyle w:val="SidhuvudUtskott"/>
      </w:rPr>
      <w:fldChar w:fldCharType="separate"/>
    </w:r>
    <w:r w:rsidRPr="00DB3D0A">
      <w:rPr>
        <w:rStyle w:val="SidhuvudUtskott"/>
      </w:rPr>
      <w:instrText>Utkast 2</w:instrText>
    </w:r>
    <w:r w:rsidRPr="00DB3D0A">
      <w:rPr>
        <w:rStyle w:val="SidhuvudUtskott"/>
      </w:rPr>
      <w:fldChar w:fldCharType="end"/>
    </w:r>
    <w:r w:rsidRPr="00DB3D0A">
      <w:instrText>"</w:instrText>
    </w:r>
    <w:r w:rsidRPr="00DB3D0A">
      <w:fldChar w:fldCharType="separate"/>
    </w:r>
    <w:r w:rsidRPr="00DB3D0A">
      <w:rPr>
        <w:position w:val="4"/>
        <w:sz w:val="28"/>
      </w:rPr>
      <w:instrText>|</w:instrText>
    </w:r>
    <w:r w:rsidRPr="00DB3D0A">
      <w:instrText xml:space="preserve">  </w:instrText>
    </w:r>
    <w:r w:rsidRPr="00DB3D0A">
      <w:rPr>
        <w:rStyle w:val="SidhuvudUtskott"/>
      </w:rPr>
      <w:fldChar w:fldCharType="begin" w:fldLock="1"/>
    </w:r>
    <w:r w:rsidRPr="00DB3D0A">
      <w:rPr>
        <w:rStyle w:val="SidhuvudUtskott"/>
      </w:rPr>
      <w:instrText xml:space="preserve"> DOCPROPERTY BetänkandeÅr</w:instrText>
    </w:r>
    <w:r w:rsidRPr="00DB3D0A">
      <w:rPr>
        <w:rStyle w:val="SidhuvudUtskott"/>
      </w:rPr>
      <w:fldChar w:fldCharType="separate"/>
    </w:r>
    <w:r w:rsidRPr="00DB3D0A">
      <w:rPr>
        <w:rStyle w:val="SidhuvudUtskott"/>
      </w:rPr>
      <w:instrText>1999/2000</w:instrText>
    </w:r>
    <w:r w:rsidRPr="00DB3D0A">
      <w:rPr>
        <w:rStyle w:val="SidhuvudUtskott"/>
      </w:rPr>
      <w:fldChar w:fldCharType="end"/>
    </w:r>
    <w:r w:rsidRPr="00DB3D0A">
      <w:rPr>
        <w:rStyle w:val="SidhuvudUtskott"/>
      </w:rPr>
      <w:instrText>:</w:instrText>
    </w:r>
    <w:r w:rsidRPr="00DB3D0A">
      <w:rPr>
        <w:rStyle w:val="SidhuvudUtskott"/>
      </w:rPr>
      <w:fldChar w:fldCharType="begin" w:fldLock="1"/>
    </w:r>
    <w:r w:rsidRPr="00DB3D0A">
      <w:rPr>
        <w:rStyle w:val="SidhuvudUtskott"/>
      </w:rPr>
      <w:instrText xml:space="preserve"> DOCPROPERTY Utskott</w:instrText>
    </w:r>
    <w:r w:rsidRPr="00DB3D0A">
      <w:rPr>
        <w:rStyle w:val="SidhuvudUtskott"/>
      </w:rPr>
      <w:fldChar w:fldCharType="separate"/>
    </w:r>
    <w:r w:rsidRPr="00DB3D0A">
      <w:rPr>
        <w:rStyle w:val="SidhuvudUtskott"/>
      </w:rPr>
      <w:instrText>BoU</w:instrText>
    </w:r>
    <w:r w:rsidRPr="00DB3D0A">
      <w:rPr>
        <w:rStyle w:val="SidhuvudUtskott"/>
      </w:rPr>
      <w:fldChar w:fldCharType="end"/>
    </w:r>
    <w:r w:rsidRPr="00DB3D0A">
      <w:rPr>
        <w:rStyle w:val="SidhuvudUtskott"/>
      </w:rPr>
      <w:fldChar w:fldCharType="begin" w:fldLock="1"/>
    </w:r>
    <w:r w:rsidRPr="00DB3D0A">
      <w:rPr>
        <w:rStyle w:val="SidhuvudUtskott"/>
      </w:rPr>
      <w:instrText xml:space="preserve"> DOCPROPERTY BetänkandeNr</w:instrText>
    </w:r>
    <w:r w:rsidRPr="00DB3D0A">
      <w:rPr>
        <w:rStyle w:val="SidhuvudUtskott"/>
      </w:rPr>
      <w:fldChar w:fldCharType="separate"/>
    </w:r>
    <w:r w:rsidRPr="00DB3D0A">
      <w:rPr>
        <w:rStyle w:val="SidhuvudUtskott"/>
      </w:rPr>
      <w:instrText>6678</w:instrText>
    </w:r>
    <w:r w:rsidRPr="00DB3D0A">
      <w:rPr>
        <w:rStyle w:val="SidhuvudUtskott"/>
      </w:rPr>
      <w:fldChar w:fldCharType="end"/>
    </w:r>
  </w:p>
  <w:p w:rsidR="00226790" w:rsidRPr="00DB3D0A" w:rsidRDefault="00226790">
    <w:pPr>
      <w:pStyle w:val="SidhuvudKantUdda"/>
      <w:framePr w:w="8732" w:h="567" w:hRule="exact" w:vSpace="0" w:wrap="around" w:vAnchor="page" w:y="341" w:anchorLock="0"/>
    </w:pPr>
    <w:r w:rsidRPr="00DB3D0A">
      <w:rPr>
        <w:rStyle w:val="SidhuvudUtskott"/>
      </w:rPr>
      <w:fldChar w:fldCharType="begin" w:fldLock="1"/>
    </w:r>
    <w:r w:rsidRPr="00DB3D0A">
      <w:rPr>
        <w:rStyle w:val="SidhuvudUtskott"/>
      </w:rPr>
      <w:instrText xml:space="preserve"> DOCPROPERTY Status</w:instrText>
    </w:r>
    <w:r w:rsidRPr="00DB3D0A">
      <w:rPr>
        <w:rStyle w:val="SidhuvudUtskott"/>
      </w:rPr>
      <w:fldChar w:fldCharType="separate"/>
    </w:r>
    <w:r w:rsidRPr="00DB3D0A">
      <w:rPr>
        <w:rStyle w:val="SidhuvudUtskott"/>
      </w:rPr>
      <w:instrText>Utkast 2</w:instrText>
    </w:r>
    <w:r w:rsidRPr="00DB3D0A">
      <w:rPr>
        <w:rStyle w:val="SidhuvudUtskott"/>
      </w:rPr>
      <w:fldChar w:fldCharType="end"/>
    </w:r>
    <w:r w:rsidRPr="00DB3D0A">
      <w:fldChar w:fldCharType="end"/>
    </w:r>
    <w:r w:rsidRPr="00DB3D0A">
      <w:instrText>" " "</w:instrText>
    </w:r>
    <w:r w:rsidRPr="00DB3D0A">
      <w:fldChar w:fldCharType="separate"/>
    </w:r>
    <w:r w:rsidR="00DB3D0A" w:rsidRPr="00DB3D0A">
      <w:rPr>
        <w:noProof/>
      </w:rPr>
      <w:t xml:space="preserve"> </w:t>
    </w:r>
    <w:r w:rsidRPr="00DB3D0A">
      <w:fldChar w:fldCharType="end"/>
    </w:r>
  </w:p>
  <w:p w:rsidR="00226790" w:rsidRPr="00DB3D0A" w:rsidRDefault="00226790">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6790" w:rsidRPr="00DB3D0A" w:rsidRDefault="00226790">
    <w:pPr>
      <w:pStyle w:val="SidhuvudKantJmn"/>
      <w:framePr w:w="8732" w:h="567" w:hRule="exact" w:vSpace="0" w:wrap="around" w:vAnchor="page" w:y="341" w:anchorLock="0"/>
    </w:pPr>
    <w:r w:rsidRPr="00DB3D0A">
      <w:rPr>
        <w:rStyle w:val="SidhuvudUtskott"/>
      </w:rPr>
      <w:t>2001/02:KU3y</w:t>
    </w:r>
    <w:r w:rsidRPr="00DB3D0A">
      <w:t xml:space="preserve">     </w:t>
    </w:r>
    <w:r w:rsidRPr="00DB3D0A">
      <w:rPr>
        <w:rStyle w:val="SidhuvudBilaga"/>
      </w:rPr>
      <w:t xml:space="preserve"> </w:t>
    </w:r>
    <w:r w:rsidRPr="00DB3D0A">
      <w:rPr>
        <w:rStyle w:val="SidhuvudRubrikReferens"/>
      </w:rPr>
      <w:t>Avvikande meningar</w:t>
    </w:r>
  </w:p>
  <w:p w:rsidR="00226790" w:rsidRPr="00DB3D0A" w:rsidRDefault="00226790">
    <w:pPr>
      <w:pStyle w:val="SidhuvudKantJmn"/>
      <w:framePr w:w="8732" w:h="567" w:hRule="exact" w:vSpace="0" w:wrap="around" w:vAnchor="page" w:y="341" w:anchorLock="0"/>
    </w:pPr>
  </w:p>
  <w:p w:rsidR="00226790" w:rsidRPr="00DB3D0A" w:rsidRDefault="00226790">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6790" w:rsidRPr="00DB3D0A" w:rsidRDefault="00226790">
    <w:pPr>
      <w:pStyle w:val="SidhuvudKantUdda"/>
      <w:framePr w:w="8732" w:h="567" w:hRule="exact" w:vSpace="0" w:wrap="around" w:vAnchor="page" w:y="341" w:anchorLock="0"/>
    </w:pPr>
    <w:r w:rsidRPr="00DB3D0A">
      <w:rPr>
        <w:rStyle w:val="SidhuvudRubrikReferens"/>
      </w:rPr>
      <w:fldChar w:fldCharType="begin" w:fldLock="1"/>
    </w:r>
    <w:r w:rsidRPr="00DB3D0A">
      <w:rPr>
        <w:rStyle w:val="SidhuvudRubrikReferens"/>
      </w:rPr>
      <w:instrText xml:space="preserve"> StyleREF "Rubrik 1" </w:instrText>
    </w:r>
    <w:r w:rsidRPr="00DB3D0A">
      <w:rPr>
        <w:rStyle w:val="SidhuvudRubrikReferens"/>
      </w:rPr>
      <w:fldChar w:fldCharType="separate"/>
    </w:r>
    <w:r w:rsidRPr="00DB3D0A">
      <w:rPr>
        <w:rStyle w:val="SidhuvudRubrikReferens"/>
      </w:rPr>
      <w:t>Utskottet</w:t>
    </w:r>
    <w:r w:rsidRPr="00DB3D0A">
      <w:rPr>
        <w:rStyle w:val="SidhuvudRubrikReferens"/>
      </w:rPr>
      <w:fldChar w:fldCharType="end"/>
    </w:r>
    <w:r w:rsidRPr="00DB3D0A">
      <w:rPr>
        <w:rStyle w:val="SidhuvudBilaga"/>
      </w:rPr>
      <w:t xml:space="preserve"> </w:t>
    </w:r>
    <w:r w:rsidRPr="00DB3D0A">
      <w:t xml:space="preserve">     </w:t>
    </w:r>
    <w:r w:rsidRPr="00DB3D0A">
      <w:rPr>
        <w:rStyle w:val="SidhuvudUtskott"/>
      </w:rPr>
      <w:fldChar w:fldCharType="begin" w:fldLock="1"/>
    </w:r>
    <w:r w:rsidRPr="00DB3D0A">
      <w:rPr>
        <w:rStyle w:val="SidhuvudUtskott"/>
      </w:rPr>
      <w:instrText xml:space="preserve"> DOCPROPERTY BetänkandeÅr</w:instrText>
    </w:r>
    <w:r w:rsidRPr="00DB3D0A">
      <w:rPr>
        <w:rStyle w:val="SidhuvudUtskott"/>
      </w:rPr>
      <w:fldChar w:fldCharType="separate"/>
    </w:r>
    <w:r w:rsidRPr="00DB3D0A">
      <w:rPr>
        <w:rStyle w:val="SidhuvudUtskott"/>
      </w:rPr>
      <w:t>2001/02</w:t>
    </w:r>
    <w:r w:rsidRPr="00DB3D0A">
      <w:rPr>
        <w:rStyle w:val="SidhuvudUtskott"/>
      </w:rPr>
      <w:fldChar w:fldCharType="end"/>
    </w:r>
    <w:r w:rsidRPr="00DB3D0A">
      <w:rPr>
        <w:rStyle w:val="SidhuvudUtskott"/>
      </w:rPr>
      <w:t>:</w:t>
    </w:r>
    <w:r w:rsidRPr="00DB3D0A">
      <w:rPr>
        <w:rStyle w:val="SidhuvudUtskott"/>
      </w:rPr>
      <w:fldChar w:fldCharType="begin" w:fldLock="1"/>
    </w:r>
    <w:r w:rsidRPr="00DB3D0A">
      <w:rPr>
        <w:rStyle w:val="SidhuvudUtskott"/>
      </w:rPr>
      <w:instrText xml:space="preserve"> DOCPROPERTY</w:instrText>
    </w:r>
    <w:r w:rsidRPr="00DB3D0A">
      <w:instrText xml:space="preserve"> </w:instrText>
    </w:r>
    <w:r w:rsidRPr="00DB3D0A">
      <w:rPr>
        <w:rStyle w:val="SidhuvudUtskott"/>
      </w:rPr>
      <w:instrText>Utskott</w:instrText>
    </w:r>
    <w:r w:rsidRPr="00DB3D0A">
      <w:rPr>
        <w:rStyle w:val="SidhuvudUtskott"/>
      </w:rPr>
      <w:fldChar w:fldCharType="separate"/>
    </w:r>
    <w:r w:rsidRPr="00DB3D0A">
      <w:rPr>
        <w:rStyle w:val="SidhuvudUtskott"/>
      </w:rPr>
      <w:t>KU</w:t>
    </w:r>
    <w:r w:rsidRPr="00DB3D0A">
      <w:rPr>
        <w:rStyle w:val="SidhuvudUtskott"/>
      </w:rPr>
      <w:fldChar w:fldCharType="end"/>
    </w:r>
    <w:r w:rsidRPr="00DB3D0A">
      <w:rPr>
        <w:rStyle w:val="SidhuvudUtskott"/>
      </w:rPr>
      <w:fldChar w:fldCharType="begin" w:fldLock="1"/>
    </w:r>
    <w:r w:rsidRPr="00DB3D0A">
      <w:rPr>
        <w:rStyle w:val="SidhuvudUtskott"/>
      </w:rPr>
      <w:instrText xml:space="preserve"> DOCPROPERTY Betä</w:instrText>
    </w:r>
    <w:r w:rsidRPr="00DB3D0A">
      <w:rPr>
        <w:rStyle w:val="SidhuvudUtskott"/>
      </w:rPr>
      <w:instrText>n</w:instrText>
    </w:r>
    <w:r w:rsidRPr="00DB3D0A">
      <w:rPr>
        <w:rStyle w:val="SidhuvudUtskott"/>
      </w:rPr>
      <w:instrText>kandeNr</w:instrText>
    </w:r>
    <w:r w:rsidRPr="00DB3D0A">
      <w:rPr>
        <w:rStyle w:val="SidhuvudUtskott"/>
      </w:rPr>
      <w:fldChar w:fldCharType="separate"/>
    </w:r>
    <w:r w:rsidRPr="00DB3D0A">
      <w:rPr>
        <w:rStyle w:val="SidhuvudUtskott"/>
      </w:rPr>
      <w:t>3y</w:t>
    </w:r>
    <w:r w:rsidRPr="00DB3D0A">
      <w:rPr>
        <w:rStyle w:val="SidhuvudUtskott"/>
      </w:rPr>
      <w:fldChar w:fldCharType="end"/>
    </w:r>
  </w:p>
  <w:p w:rsidR="00226790" w:rsidRPr="00DB3D0A" w:rsidRDefault="00226790">
    <w:pPr>
      <w:pStyle w:val="SidhuvudKantUdda"/>
      <w:framePr w:w="8732" w:h="567" w:hRule="exact" w:vSpace="0" w:wrap="around" w:vAnchor="page" w:y="341" w:anchorLock="0"/>
    </w:pPr>
    <w:r w:rsidRPr="00DB3D0A">
      <w:rPr>
        <w:rStyle w:val="SidhuvudUtskott"/>
      </w:rPr>
      <w:fldChar w:fldCharType="begin" w:fldLock="1"/>
    </w:r>
    <w:r w:rsidRPr="00DB3D0A">
      <w:rPr>
        <w:rStyle w:val="SidhuvudUtskott"/>
      </w:rPr>
      <w:instrText xml:space="preserve"> if </w:instrText>
    </w:r>
    <w:r w:rsidRPr="00DB3D0A">
      <w:rPr>
        <w:rStyle w:val="SidhuvudUtskott"/>
      </w:rPr>
      <w:fldChar w:fldCharType="begin" w:fldLock="1"/>
    </w:r>
    <w:r w:rsidRPr="00DB3D0A">
      <w:rPr>
        <w:rStyle w:val="SidhuvudUtskott"/>
      </w:rPr>
      <w:instrText xml:space="preserve"> DOCPROPERTY "UtkastDatum"</w:instrText>
    </w:r>
    <w:r w:rsidRPr="00DB3D0A">
      <w:rPr>
        <w:rStyle w:val="SidhuvudUtskott"/>
      </w:rPr>
      <w:fldChar w:fldCharType="separate"/>
    </w:r>
    <w:r w:rsidRPr="00DB3D0A">
      <w:rPr>
        <w:rStyle w:val="SidhuvudUtskott"/>
      </w:rPr>
      <w:instrText>Nej</w:instrText>
    </w:r>
    <w:r w:rsidRPr="00DB3D0A">
      <w:rPr>
        <w:rStyle w:val="SidhuvudUtskott"/>
      </w:rPr>
      <w:fldChar w:fldCharType="end"/>
    </w:r>
    <w:r w:rsidRPr="00DB3D0A">
      <w:rPr>
        <w:rStyle w:val="SidhuvudUtskott"/>
      </w:rPr>
      <w:instrText xml:space="preserve"> = "Ja" "</w:instrText>
    </w:r>
    <w:r w:rsidRPr="00DB3D0A">
      <w:rPr>
        <w:rStyle w:val="SidhuvudUtskott"/>
      </w:rPr>
      <w:fldChar w:fldCharType="begin" w:fldLock="1"/>
    </w:r>
    <w:r w:rsidRPr="00DB3D0A">
      <w:rPr>
        <w:rStyle w:val="SidhuvudUtskott"/>
      </w:rPr>
      <w:instrText xml:space="preserve"> PRINTDATE \@ "yyyy-MM-dd HH.mm    " </w:instrText>
    </w:r>
    <w:r w:rsidRPr="00DB3D0A">
      <w:rPr>
        <w:rStyle w:val="SidhuvudUtskott"/>
      </w:rPr>
      <w:fldChar w:fldCharType="separate"/>
    </w:r>
    <w:r w:rsidRPr="00DB3D0A">
      <w:rPr>
        <w:rStyle w:val="SidhuvudUtskott"/>
      </w:rPr>
      <w:instrText>2000-08-11 16.42</w:instrText>
    </w:r>
    <w:r w:rsidRPr="00DB3D0A">
      <w:rPr>
        <w:rStyle w:val="SidhuvudUtskott"/>
      </w:rPr>
      <w:fldChar w:fldCharType="end"/>
    </w:r>
    <w:r w:rsidRPr="00DB3D0A">
      <w:rPr>
        <w:rStyle w:val="SidhuvudUtskott"/>
      </w:rPr>
      <w:instrText xml:space="preserve">" </w:instrText>
    </w:r>
    <w:r w:rsidRPr="00DB3D0A">
      <w:rPr>
        <w:rStyle w:val="SidhuvudUtskott"/>
      </w:rPr>
      <w:fldChar w:fldCharType="end"/>
    </w:r>
    <w:r w:rsidRPr="00DB3D0A">
      <w:rPr>
        <w:rStyle w:val="SidhuvudUtskott"/>
      </w:rPr>
      <w:fldChar w:fldCharType="begin" w:fldLock="1"/>
    </w:r>
    <w:r w:rsidRPr="00DB3D0A">
      <w:rPr>
        <w:rStyle w:val="SidhuvudUtskott"/>
      </w:rPr>
      <w:instrText xml:space="preserve"> DOCPR</w:instrText>
    </w:r>
    <w:r w:rsidRPr="00DB3D0A">
      <w:rPr>
        <w:rStyle w:val="SidhuvudUtskott"/>
      </w:rPr>
      <w:instrText>O</w:instrText>
    </w:r>
    <w:r w:rsidRPr="00DB3D0A">
      <w:rPr>
        <w:rStyle w:val="SidhuvudUtskott"/>
      </w:rPr>
      <w:instrText>PERTY Status</w:instrText>
    </w:r>
    <w:r w:rsidRPr="00DB3D0A">
      <w:rPr>
        <w:rStyle w:val="SidhuvudUtskott"/>
      </w:rPr>
      <w:fldChar w:fldCharType="end"/>
    </w:r>
  </w:p>
  <w:p w:rsidR="00226790" w:rsidRPr="00DB3D0A" w:rsidRDefault="00226790">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6790" w:rsidRPr="00DB3D0A" w:rsidRDefault="00226790">
    <w:pPr>
      <w:pStyle w:val="SidhuvudKantUdda"/>
      <w:framePr w:w="8732" w:h="567" w:hRule="exact" w:vSpace="0" w:wrap="around" w:vAnchor="page" w:y="341" w:anchorLock="0"/>
    </w:pPr>
    <w:r w:rsidRPr="00DB3D0A">
      <w:t xml:space="preserve">  </w:t>
    </w:r>
    <w:r w:rsidRPr="00DB3D0A">
      <w:rPr>
        <w:rStyle w:val="SidhuvudUtskott"/>
      </w:rPr>
      <w:t>2001/02:KU3y</w:t>
    </w:r>
  </w:p>
  <w:p w:rsidR="00226790" w:rsidRPr="00DB3D0A" w:rsidRDefault="00226790">
    <w:pPr>
      <w:pStyle w:val="SidhuvudKantUdda"/>
      <w:framePr w:w="8732" w:h="567" w:hRule="exact" w:vSpace="0" w:wrap="around" w:vAnchor="page" w:y="341" w:anchorLock="0"/>
    </w:pPr>
  </w:p>
  <w:p w:rsidR="00226790" w:rsidRPr="00DB3D0A" w:rsidRDefault="00226790">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6790" w:rsidRPr="00DB3D0A" w:rsidRDefault="00226790">
    <w:pPr>
      <w:pStyle w:val="SidhuvudKantJmn"/>
      <w:framePr w:w="8732" w:h="567" w:hRule="exact" w:vSpace="0" w:wrap="around" w:vAnchor="page" w:y="341" w:anchorLock="0"/>
    </w:pPr>
    <w:r w:rsidRPr="00DB3D0A">
      <w:rPr>
        <w:rStyle w:val="SidhuvudUtskott"/>
      </w:rPr>
      <w:fldChar w:fldCharType="begin" w:fldLock="1"/>
    </w:r>
    <w:r w:rsidRPr="00DB3D0A">
      <w:rPr>
        <w:rStyle w:val="SidhuvudUtskott"/>
      </w:rPr>
      <w:instrText xml:space="preserve"> DOCPROPERTY BetänkandeÅr</w:instrText>
    </w:r>
    <w:r w:rsidRPr="00DB3D0A">
      <w:rPr>
        <w:rStyle w:val="SidhuvudUtskott"/>
      </w:rPr>
      <w:fldChar w:fldCharType="separate"/>
    </w:r>
    <w:r w:rsidRPr="00DB3D0A">
      <w:rPr>
        <w:rStyle w:val="SidhuvudUtskott"/>
      </w:rPr>
      <w:t>2001/02</w:t>
    </w:r>
    <w:r w:rsidRPr="00DB3D0A">
      <w:rPr>
        <w:rStyle w:val="SidhuvudUtskott"/>
      </w:rPr>
      <w:fldChar w:fldCharType="end"/>
    </w:r>
    <w:r w:rsidRPr="00DB3D0A">
      <w:rPr>
        <w:rStyle w:val="SidhuvudUtskott"/>
      </w:rPr>
      <w:t>:</w:t>
    </w:r>
    <w:r w:rsidRPr="00DB3D0A">
      <w:rPr>
        <w:rStyle w:val="SidhuvudUtskott"/>
      </w:rPr>
      <w:fldChar w:fldCharType="begin" w:fldLock="1"/>
    </w:r>
    <w:r w:rsidRPr="00DB3D0A">
      <w:rPr>
        <w:rStyle w:val="SidhuvudUtskott"/>
      </w:rPr>
      <w:instrText xml:space="preserve"> DOCPROPERTY Utskott</w:instrText>
    </w:r>
    <w:r w:rsidRPr="00DB3D0A">
      <w:rPr>
        <w:rStyle w:val="SidhuvudUtskott"/>
      </w:rPr>
      <w:fldChar w:fldCharType="separate"/>
    </w:r>
    <w:r w:rsidRPr="00DB3D0A">
      <w:rPr>
        <w:rStyle w:val="SidhuvudUtskott"/>
      </w:rPr>
      <w:t>KU</w:t>
    </w:r>
    <w:r w:rsidRPr="00DB3D0A">
      <w:rPr>
        <w:rStyle w:val="SidhuvudUtskott"/>
      </w:rPr>
      <w:fldChar w:fldCharType="end"/>
    </w:r>
    <w:r w:rsidRPr="00DB3D0A">
      <w:rPr>
        <w:rStyle w:val="SidhuvudUtskott"/>
      </w:rPr>
      <w:fldChar w:fldCharType="begin" w:fldLock="1"/>
    </w:r>
    <w:r w:rsidRPr="00DB3D0A">
      <w:rPr>
        <w:rStyle w:val="SidhuvudUtskott"/>
      </w:rPr>
      <w:instrText xml:space="preserve"> DOCPROPERTY BetänkandeNr</w:instrText>
    </w:r>
    <w:r w:rsidRPr="00DB3D0A">
      <w:rPr>
        <w:rStyle w:val="SidhuvudUtskott"/>
      </w:rPr>
      <w:fldChar w:fldCharType="separate"/>
    </w:r>
    <w:r w:rsidRPr="00DB3D0A">
      <w:rPr>
        <w:rStyle w:val="SidhuvudUtskott"/>
      </w:rPr>
      <w:t>3y</w:t>
    </w:r>
    <w:r w:rsidRPr="00DB3D0A">
      <w:rPr>
        <w:rStyle w:val="SidhuvudUtskott"/>
      </w:rPr>
      <w:fldChar w:fldCharType="end"/>
    </w:r>
    <w:r w:rsidRPr="00DB3D0A">
      <w:t xml:space="preserve">     </w:t>
    </w:r>
    <w:r w:rsidRPr="00DB3D0A">
      <w:rPr>
        <w:rStyle w:val="SidhuvudBilaga"/>
      </w:rPr>
      <w:t xml:space="preserve"> </w:t>
    </w:r>
    <w:r w:rsidRPr="00DB3D0A">
      <w:rPr>
        <w:rStyle w:val="SidhuvudRubrikReferens"/>
      </w:rPr>
      <w:fldChar w:fldCharType="begin" w:fldLock="1"/>
    </w:r>
    <w:r w:rsidRPr="00DB3D0A">
      <w:rPr>
        <w:rStyle w:val="SidhuvudRubrikReferens"/>
      </w:rPr>
      <w:instrText xml:space="preserve"> StyleREF "Rubrik 1" </w:instrText>
    </w:r>
    <w:r w:rsidRPr="00DB3D0A">
      <w:rPr>
        <w:rStyle w:val="SidhuvudRubrikReferens"/>
      </w:rPr>
      <w:fldChar w:fldCharType="separate"/>
    </w:r>
    <w:r w:rsidRPr="00DB3D0A">
      <w:rPr>
        <w:rStyle w:val="SidhuvudRubrikReferens"/>
      </w:rPr>
      <w:t>Avvikande meningar</w:t>
    </w:r>
    <w:r w:rsidRPr="00DB3D0A">
      <w:rPr>
        <w:rStyle w:val="SidhuvudRubrikReferens"/>
      </w:rPr>
      <w:fldChar w:fldCharType="end"/>
    </w:r>
  </w:p>
  <w:p w:rsidR="00226790" w:rsidRPr="00DB3D0A" w:rsidRDefault="00226790">
    <w:pPr>
      <w:pStyle w:val="SidhuvudKantJmn"/>
      <w:framePr w:w="8732" w:h="567" w:hRule="exact" w:vSpace="0" w:wrap="around" w:vAnchor="page" w:y="341" w:anchorLock="0"/>
    </w:pPr>
    <w:r w:rsidRPr="00DB3D0A">
      <w:rPr>
        <w:rStyle w:val="SidhuvudUtskott"/>
      </w:rPr>
      <w:fldChar w:fldCharType="begin" w:fldLock="1"/>
    </w:r>
    <w:r w:rsidRPr="00DB3D0A">
      <w:rPr>
        <w:rStyle w:val="SidhuvudUtskott"/>
      </w:rPr>
      <w:instrText xml:space="preserve"> DOCPROPERTY Status</w:instrText>
    </w:r>
    <w:r w:rsidRPr="00DB3D0A">
      <w:rPr>
        <w:rStyle w:val="SidhuvudUtskott"/>
      </w:rPr>
      <w:fldChar w:fldCharType="end"/>
    </w:r>
    <w:r w:rsidRPr="00DB3D0A">
      <w:rPr>
        <w:rStyle w:val="SidhuvudUtskott"/>
      </w:rPr>
      <w:fldChar w:fldCharType="begin" w:fldLock="1"/>
    </w:r>
    <w:r w:rsidRPr="00DB3D0A">
      <w:rPr>
        <w:rStyle w:val="SidhuvudUtskott"/>
      </w:rPr>
      <w:instrText xml:space="preserve"> if </w:instrText>
    </w:r>
    <w:r w:rsidRPr="00DB3D0A">
      <w:rPr>
        <w:rStyle w:val="SidhuvudUtskott"/>
      </w:rPr>
      <w:fldChar w:fldCharType="begin" w:fldLock="1"/>
    </w:r>
    <w:r w:rsidRPr="00DB3D0A">
      <w:rPr>
        <w:rStyle w:val="SidhuvudUtskott"/>
      </w:rPr>
      <w:instrText xml:space="preserve"> DOCPROPERTY "UtkastDatum"</w:instrText>
    </w:r>
    <w:r w:rsidRPr="00DB3D0A">
      <w:rPr>
        <w:rStyle w:val="SidhuvudUtskott"/>
      </w:rPr>
      <w:fldChar w:fldCharType="separate"/>
    </w:r>
    <w:r w:rsidRPr="00DB3D0A">
      <w:rPr>
        <w:rStyle w:val="SidhuvudUtskott"/>
      </w:rPr>
      <w:instrText>Nej</w:instrText>
    </w:r>
    <w:r w:rsidRPr="00DB3D0A">
      <w:rPr>
        <w:rStyle w:val="SidhuvudUtskott"/>
      </w:rPr>
      <w:fldChar w:fldCharType="end"/>
    </w:r>
    <w:r w:rsidRPr="00DB3D0A">
      <w:rPr>
        <w:rStyle w:val="SidhuvudUtskott"/>
      </w:rPr>
      <w:instrText xml:space="preserve"> = "Ja" "    </w:instrText>
    </w:r>
    <w:r w:rsidRPr="00DB3D0A">
      <w:rPr>
        <w:rStyle w:val="SidhuvudUtskott"/>
      </w:rPr>
      <w:fldChar w:fldCharType="begin" w:fldLock="1"/>
    </w:r>
    <w:r w:rsidRPr="00DB3D0A">
      <w:rPr>
        <w:rStyle w:val="SidhuvudUtskott"/>
      </w:rPr>
      <w:instrText xml:space="preserve"> PRINTDATE \@ "yyyy-MM-dd HH.mm" </w:instrText>
    </w:r>
    <w:r w:rsidRPr="00DB3D0A">
      <w:rPr>
        <w:rStyle w:val="SidhuvudUtskott"/>
      </w:rPr>
      <w:fldChar w:fldCharType="separate"/>
    </w:r>
    <w:r w:rsidRPr="00DB3D0A">
      <w:rPr>
        <w:rStyle w:val="SidhuvudUtskott"/>
      </w:rPr>
      <w:instrText>2000-08-11 16.42</w:instrText>
    </w:r>
    <w:r w:rsidRPr="00DB3D0A">
      <w:rPr>
        <w:rStyle w:val="SidhuvudUtskott"/>
      </w:rPr>
      <w:fldChar w:fldCharType="end"/>
    </w:r>
    <w:r w:rsidRPr="00DB3D0A">
      <w:rPr>
        <w:rStyle w:val="SidhuvudUtskott"/>
      </w:rPr>
      <w:instrText xml:space="preserve">" </w:instrText>
    </w:r>
    <w:r w:rsidRPr="00DB3D0A">
      <w:rPr>
        <w:rStyle w:val="SidhuvudUtskott"/>
      </w:rPr>
      <w:fldChar w:fldCharType="end"/>
    </w:r>
  </w:p>
  <w:p w:rsidR="00226790" w:rsidRPr="00DB3D0A" w:rsidRDefault="00226790">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6790" w:rsidRPr="00DB3D0A" w:rsidRDefault="00226790">
    <w:pPr>
      <w:pStyle w:val="SidhuvudKantUdda"/>
      <w:framePr w:w="8732" w:h="567" w:hRule="exact" w:vSpace="0" w:wrap="around" w:vAnchor="page" w:y="341" w:anchorLock="0"/>
    </w:pPr>
    <w:r w:rsidRPr="00DB3D0A">
      <w:rPr>
        <w:rStyle w:val="SidhuvudRubrikReferens"/>
      </w:rPr>
      <w:fldChar w:fldCharType="begin" w:fldLock="1"/>
    </w:r>
    <w:r w:rsidRPr="00DB3D0A">
      <w:rPr>
        <w:rStyle w:val="SidhuvudRubrikReferens"/>
      </w:rPr>
      <w:instrText xml:space="preserve"> StyleREF "Rubrik 1" </w:instrText>
    </w:r>
    <w:r w:rsidRPr="00DB3D0A">
      <w:rPr>
        <w:rStyle w:val="SidhuvudRubrikReferens"/>
      </w:rPr>
      <w:fldChar w:fldCharType="separate"/>
    </w:r>
    <w:r w:rsidRPr="00DB3D0A">
      <w:rPr>
        <w:rStyle w:val="SidhuvudRubrikReferens"/>
      </w:rPr>
      <w:t>Avvikande meningar</w:t>
    </w:r>
    <w:r w:rsidRPr="00DB3D0A">
      <w:rPr>
        <w:rStyle w:val="SidhuvudRubrikReferens"/>
      </w:rPr>
      <w:fldChar w:fldCharType="end"/>
    </w:r>
    <w:r w:rsidRPr="00DB3D0A">
      <w:rPr>
        <w:rStyle w:val="SidhuvudBilaga"/>
      </w:rPr>
      <w:t xml:space="preserve"> </w:t>
    </w:r>
    <w:r w:rsidRPr="00DB3D0A">
      <w:t xml:space="preserve">     </w:t>
    </w:r>
    <w:r w:rsidRPr="00DB3D0A">
      <w:rPr>
        <w:rStyle w:val="SidhuvudUtskott"/>
      </w:rPr>
      <w:fldChar w:fldCharType="begin" w:fldLock="1"/>
    </w:r>
    <w:r w:rsidRPr="00DB3D0A">
      <w:rPr>
        <w:rStyle w:val="SidhuvudUtskott"/>
      </w:rPr>
      <w:instrText xml:space="preserve"> DOCPROPERTY BetänkandeÅr</w:instrText>
    </w:r>
    <w:r w:rsidRPr="00DB3D0A">
      <w:rPr>
        <w:rStyle w:val="SidhuvudUtskott"/>
      </w:rPr>
      <w:fldChar w:fldCharType="separate"/>
    </w:r>
    <w:r w:rsidRPr="00DB3D0A">
      <w:rPr>
        <w:rStyle w:val="SidhuvudUtskott"/>
      </w:rPr>
      <w:t>2001/02</w:t>
    </w:r>
    <w:r w:rsidRPr="00DB3D0A">
      <w:rPr>
        <w:rStyle w:val="SidhuvudUtskott"/>
      </w:rPr>
      <w:fldChar w:fldCharType="end"/>
    </w:r>
    <w:r w:rsidRPr="00DB3D0A">
      <w:rPr>
        <w:rStyle w:val="SidhuvudUtskott"/>
      </w:rPr>
      <w:t>:</w:t>
    </w:r>
    <w:r w:rsidRPr="00DB3D0A">
      <w:rPr>
        <w:rStyle w:val="SidhuvudUtskott"/>
      </w:rPr>
      <w:fldChar w:fldCharType="begin" w:fldLock="1"/>
    </w:r>
    <w:r w:rsidRPr="00DB3D0A">
      <w:rPr>
        <w:rStyle w:val="SidhuvudUtskott"/>
      </w:rPr>
      <w:instrText xml:space="preserve"> DOCPROPERTY</w:instrText>
    </w:r>
    <w:r w:rsidRPr="00DB3D0A">
      <w:instrText xml:space="preserve"> </w:instrText>
    </w:r>
    <w:r w:rsidRPr="00DB3D0A">
      <w:rPr>
        <w:rStyle w:val="SidhuvudUtskott"/>
      </w:rPr>
      <w:instrText>Utskott</w:instrText>
    </w:r>
    <w:r w:rsidRPr="00DB3D0A">
      <w:rPr>
        <w:rStyle w:val="SidhuvudUtskott"/>
      </w:rPr>
      <w:fldChar w:fldCharType="separate"/>
    </w:r>
    <w:r w:rsidRPr="00DB3D0A">
      <w:rPr>
        <w:rStyle w:val="SidhuvudUtskott"/>
      </w:rPr>
      <w:t>KU</w:t>
    </w:r>
    <w:r w:rsidRPr="00DB3D0A">
      <w:rPr>
        <w:rStyle w:val="SidhuvudUtskott"/>
      </w:rPr>
      <w:fldChar w:fldCharType="end"/>
    </w:r>
    <w:r w:rsidRPr="00DB3D0A">
      <w:rPr>
        <w:rStyle w:val="SidhuvudUtskott"/>
      </w:rPr>
      <w:fldChar w:fldCharType="begin" w:fldLock="1"/>
    </w:r>
    <w:r w:rsidRPr="00DB3D0A">
      <w:rPr>
        <w:rStyle w:val="SidhuvudUtskott"/>
      </w:rPr>
      <w:instrText xml:space="preserve"> DOCPROPERTY Betä</w:instrText>
    </w:r>
    <w:r w:rsidRPr="00DB3D0A">
      <w:rPr>
        <w:rStyle w:val="SidhuvudUtskott"/>
      </w:rPr>
      <w:instrText>n</w:instrText>
    </w:r>
    <w:r w:rsidRPr="00DB3D0A">
      <w:rPr>
        <w:rStyle w:val="SidhuvudUtskott"/>
      </w:rPr>
      <w:instrText>kandeNr</w:instrText>
    </w:r>
    <w:r w:rsidRPr="00DB3D0A">
      <w:rPr>
        <w:rStyle w:val="SidhuvudUtskott"/>
      </w:rPr>
      <w:fldChar w:fldCharType="separate"/>
    </w:r>
    <w:r w:rsidRPr="00DB3D0A">
      <w:rPr>
        <w:rStyle w:val="SidhuvudUtskott"/>
      </w:rPr>
      <w:t>3y</w:t>
    </w:r>
    <w:r w:rsidRPr="00DB3D0A">
      <w:rPr>
        <w:rStyle w:val="SidhuvudUtskott"/>
      </w:rPr>
      <w:fldChar w:fldCharType="end"/>
    </w:r>
  </w:p>
  <w:p w:rsidR="00226790" w:rsidRPr="00DB3D0A" w:rsidRDefault="00226790">
    <w:pPr>
      <w:pStyle w:val="SidhuvudKantUdda"/>
      <w:framePr w:w="8732" w:h="567" w:hRule="exact" w:vSpace="0" w:wrap="around" w:vAnchor="page" w:y="341" w:anchorLock="0"/>
    </w:pPr>
    <w:r w:rsidRPr="00DB3D0A">
      <w:rPr>
        <w:rStyle w:val="SidhuvudUtskott"/>
      </w:rPr>
      <w:fldChar w:fldCharType="begin" w:fldLock="1"/>
    </w:r>
    <w:r w:rsidRPr="00DB3D0A">
      <w:rPr>
        <w:rStyle w:val="SidhuvudUtskott"/>
      </w:rPr>
      <w:instrText xml:space="preserve"> if </w:instrText>
    </w:r>
    <w:r w:rsidRPr="00DB3D0A">
      <w:rPr>
        <w:rStyle w:val="SidhuvudUtskott"/>
      </w:rPr>
      <w:fldChar w:fldCharType="begin" w:fldLock="1"/>
    </w:r>
    <w:r w:rsidRPr="00DB3D0A">
      <w:rPr>
        <w:rStyle w:val="SidhuvudUtskott"/>
      </w:rPr>
      <w:instrText xml:space="preserve"> DOCPROPERTY "UtkastDatum"</w:instrText>
    </w:r>
    <w:r w:rsidRPr="00DB3D0A">
      <w:rPr>
        <w:rStyle w:val="SidhuvudUtskott"/>
      </w:rPr>
      <w:fldChar w:fldCharType="separate"/>
    </w:r>
    <w:r w:rsidRPr="00DB3D0A">
      <w:rPr>
        <w:rStyle w:val="SidhuvudUtskott"/>
      </w:rPr>
      <w:instrText>Nej</w:instrText>
    </w:r>
    <w:r w:rsidRPr="00DB3D0A">
      <w:rPr>
        <w:rStyle w:val="SidhuvudUtskott"/>
      </w:rPr>
      <w:fldChar w:fldCharType="end"/>
    </w:r>
    <w:r w:rsidRPr="00DB3D0A">
      <w:rPr>
        <w:rStyle w:val="SidhuvudUtskott"/>
      </w:rPr>
      <w:instrText xml:space="preserve"> = "Ja" "</w:instrText>
    </w:r>
    <w:r w:rsidRPr="00DB3D0A">
      <w:rPr>
        <w:rStyle w:val="SidhuvudUtskott"/>
      </w:rPr>
      <w:fldChar w:fldCharType="begin" w:fldLock="1"/>
    </w:r>
    <w:r w:rsidRPr="00DB3D0A">
      <w:rPr>
        <w:rStyle w:val="SidhuvudUtskott"/>
      </w:rPr>
      <w:instrText xml:space="preserve"> PRINTDATE \@ "yyyy-MM-dd HH.mm    " </w:instrText>
    </w:r>
    <w:r w:rsidRPr="00DB3D0A">
      <w:rPr>
        <w:rStyle w:val="SidhuvudUtskott"/>
      </w:rPr>
      <w:fldChar w:fldCharType="separate"/>
    </w:r>
    <w:r w:rsidRPr="00DB3D0A">
      <w:rPr>
        <w:rStyle w:val="SidhuvudUtskott"/>
      </w:rPr>
      <w:instrText>2000-08-11 16.42</w:instrText>
    </w:r>
    <w:r w:rsidRPr="00DB3D0A">
      <w:rPr>
        <w:rStyle w:val="SidhuvudUtskott"/>
      </w:rPr>
      <w:fldChar w:fldCharType="end"/>
    </w:r>
    <w:r w:rsidRPr="00DB3D0A">
      <w:rPr>
        <w:rStyle w:val="SidhuvudUtskott"/>
      </w:rPr>
      <w:instrText xml:space="preserve">" </w:instrText>
    </w:r>
    <w:r w:rsidRPr="00DB3D0A">
      <w:rPr>
        <w:rStyle w:val="SidhuvudUtskott"/>
      </w:rPr>
      <w:fldChar w:fldCharType="end"/>
    </w:r>
    <w:r w:rsidRPr="00DB3D0A">
      <w:rPr>
        <w:rStyle w:val="SidhuvudUtskott"/>
      </w:rPr>
      <w:fldChar w:fldCharType="begin" w:fldLock="1"/>
    </w:r>
    <w:r w:rsidRPr="00DB3D0A">
      <w:rPr>
        <w:rStyle w:val="SidhuvudUtskott"/>
      </w:rPr>
      <w:instrText xml:space="preserve"> DOCPR</w:instrText>
    </w:r>
    <w:r w:rsidRPr="00DB3D0A">
      <w:rPr>
        <w:rStyle w:val="SidhuvudUtskott"/>
      </w:rPr>
      <w:instrText>O</w:instrText>
    </w:r>
    <w:r w:rsidRPr="00DB3D0A">
      <w:rPr>
        <w:rStyle w:val="SidhuvudUtskott"/>
      </w:rPr>
      <w:instrText>PERTY Status</w:instrText>
    </w:r>
    <w:r w:rsidRPr="00DB3D0A">
      <w:rPr>
        <w:rStyle w:val="SidhuvudUtskott"/>
      </w:rPr>
      <w:fldChar w:fldCharType="end"/>
    </w:r>
  </w:p>
  <w:p w:rsidR="00226790" w:rsidRPr="00DB3D0A" w:rsidRDefault="00226790">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6790" w:rsidRPr="00DB3D0A" w:rsidRDefault="00226790">
    <w:pPr>
      <w:pStyle w:val="SidhuvudKantUdda"/>
      <w:framePr w:w="8732" w:h="567" w:hRule="exact" w:vSpace="0" w:wrap="around" w:vAnchor="page" w:y="341" w:anchorLock="0"/>
    </w:pPr>
    <w:r w:rsidRPr="00DB3D0A">
      <w:t xml:space="preserve">  </w:t>
    </w:r>
    <w:r w:rsidRPr="00DB3D0A">
      <w:rPr>
        <w:rStyle w:val="SidhuvudUtskott"/>
      </w:rPr>
      <w:t>2001/02:KU3y</w:t>
    </w:r>
  </w:p>
  <w:p w:rsidR="00226790" w:rsidRPr="00DB3D0A" w:rsidRDefault="00226790">
    <w:pPr>
      <w:pStyle w:val="SidhuvudKantUdda"/>
      <w:framePr w:w="8732" w:h="567" w:hRule="exact" w:vSpace="0" w:wrap="around" w:vAnchor="page" w:y="341" w:anchorLock="0"/>
    </w:pPr>
  </w:p>
  <w:p w:rsidR="00226790" w:rsidRPr="00DB3D0A" w:rsidRDefault="00226790">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8C946C24"/>
    <w:lvl w:ilvl="0">
      <w:start w:val="1"/>
      <w:numFmt w:val="decimal"/>
      <w:pStyle w:val="Numreradlista"/>
      <w:lvlText w:val="%1."/>
      <w:lvlJc w:val="left"/>
      <w:pPr>
        <w:tabs>
          <w:tab w:val="num" w:pos="360"/>
        </w:tabs>
        <w:ind w:left="360" w:hanging="360"/>
      </w:pPr>
    </w:lvl>
  </w:abstractNum>
  <w:abstractNum w:abstractNumId="1" w15:restartNumberingAfterBreak="0">
    <w:nsid w:val="FFFFFF89"/>
    <w:multiLevelType w:val="singleLevel"/>
    <w:tmpl w:val="094AB04A"/>
    <w:lvl w:ilvl="0">
      <w:start w:val="1"/>
      <w:numFmt w:val="bullet"/>
      <w:pStyle w:val="Punktlista"/>
      <w:lvlText w:val=""/>
      <w:lvlJc w:val="left"/>
      <w:pPr>
        <w:tabs>
          <w:tab w:val="num" w:pos="360"/>
        </w:tabs>
        <w:ind w:left="360" w:hanging="360"/>
      </w:pPr>
      <w:rPr>
        <w:rFonts w:ascii="Symbol" w:hAnsi="Symbol" w:hint="default"/>
      </w:rPr>
    </w:lvl>
  </w:abstractNum>
  <w:abstractNum w:abstractNumId="2"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3" w15:restartNumberingAfterBreak="0">
    <w:nsid w:val="1B3F7BE0"/>
    <w:multiLevelType w:val="multilevel"/>
    <w:tmpl w:val="6CF2F54A"/>
    <w:lvl w:ilvl="0">
      <w:start w:val="1"/>
      <w:numFmt w:val="lowerLetter"/>
      <w:lvlText w:val="%1."/>
      <w:lvlJc w:val="left"/>
      <w:pPr>
        <w:tabs>
          <w:tab w:val="num" w:pos="360"/>
        </w:tabs>
        <w:ind w:left="36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15:restartNumberingAfterBreak="0">
    <w:nsid w:val="26703DD5"/>
    <w:multiLevelType w:val="singleLevel"/>
    <w:tmpl w:val="B59A5FD0"/>
    <w:lvl w:ilvl="0">
      <w:start w:val="5"/>
      <w:numFmt w:val="bullet"/>
      <w:lvlText w:val="–"/>
      <w:lvlJc w:val="left"/>
      <w:pPr>
        <w:tabs>
          <w:tab w:val="num" w:pos="587"/>
        </w:tabs>
        <w:ind w:left="587" w:hanging="360"/>
      </w:pPr>
      <w:rPr>
        <w:rFonts w:hint="default"/>
      </w:rPr>
    </w:lvl>
  </w:abstractNum>
  <w:abstractNum w:abstractNumId="5" w15:restartNumberingAfterBreak="0">
    <w:nsid w:val="32EB2934"/>
    <w:multiLevelType w:val="multilevel"/>
    <w:tmpl w:val="82825764"/>
    <w:lvl w:ilvl="0">
      <w:start w:val="1"/>
      <w:numFmt w:val="decimal"/>
      <w:lvlRestart w:val="0"/>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6" w15:restartNumberingAfterBreak="0">
    <w:nsid w:val="6CE4348F"/>
    <w:multiLevelType w:val="singleLevel"/>
    <w:tmpl w:val="031CA59C"/>
    <w:lvl w:ilvl="0">
      <w:start w:val="1"/>
      <w:numFmt w:val="bullet"/>
      <w:lvlText w:val="–"/>
      <w:lvlJc w:val="left"/>
      <w:pPr>
        <w:tabs>
          <w:tab w:val="num" w:pos="360"/>
        </w:tabs>
        <w:ind w:left="360" w:hanging="360"/>
      </w:pPr>
      <w:rPr>
        <w:rFonts w:hint="default"/>
      </w:rPr>
    </w:lvl>
  </w:abstractNum>
  <w:abstractNum w:abstractNumId="7" w15:restartNumberingAfterBreak="0">
    <w:nsid w:val="7846580C"/>
    <w:multiLevelType w:val="singleLevel"/>
    <w:tmpl w:val="31D63502"/>
    <w:lvl w:ilvl="0">
      <w:start w:val="1"/>
      <w:numFmt w:val="bullet"/>
      <w:lvlText w:val="–"/>
      <w:lvlJc w:val="left"/>
      <w:pPr>
        <w:tabs>
          <w:tab w:val="num" w:pos="360"/>
        </w:tabs>
        <w:ind w:left="360" w:hanging="360"/>
      </w:pPr>
      <w:rPr>
        <w:rFonts w:hint="default"/>
      </w:rPr>
    </w:lvl>
  </w:abstractNum>
  <w:abstractNum w:abstractNumId="8" w15:restartNumberingAfterBreak="0">
    <w:nsid w:val="7E9A2A16"/>
    <w:multiLevelType w:val="multilevel"/>
    <w:tmpl w:val="8196B730"/>
    <w:lvl w:ilvl="0">
      <w:numFmt w:val="bullet"/>
      <w:lvlText w:val=""/>
      <w:lvlJc w:val="left"/>
      <w:pPr>
        <w:tabs>
          <w:tab w:val="num" w:pos="360"/>
        </w:tabs>
        <w:ind w:left="360" w:hanging="360"/>
      </w:pPr>
      <w:rPr>
        <w:rFonts w:ascii="Symbol" w:eastAsia="Times New Roman" w:hAnsi="Symbol" w:cs="Times New Roman"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num w:numId="1" w16cid:durableId="1515726517">
    <w:abstractNumId w:val="2"/>
  </w:num>
  <w:num w:numId="2" w16cid:durableId="927347489">
    <w:abstractNumId w:val="0"/>
  </w:num>
  <w:num w:numId="3" w16cid:durableId="978876877">
    <w:abstractNumId w:val="1"/>
  </w:num>
  <w:num w:numId="4" w16cid:durableId="1994017630">
    <w:abstractNumId w:val="5"/>
  </w:num>
  <w:num w:numId="5" w16cid:durableId="570580905">
    <w:abstractNumId w:val="3"/>
  </w:num>
  <w:num w:numId="6" w16cid:durableId="304164888">
    <w:abstractNumId w:val="0"/>
    <w:lvlOverride w:ilvl="0">
      <w:startOverride w:val="1"/>
    </w:lvlOverride>
  </w:num>
  <w:num w:numId="7" w16cid:durableId="975110214">
    <w:abstractNumId w:val="8"/>
  </w:num>
  <w:num w:numId="8" w16cid:durableId="828836237">
    <w:abstractNumId w:val="4"/>
  </w:num>
  <w:num w:numId="9" w16cid:durableId="349258092">
    <w:abstractNumId w:val="7"/>
  </w:num>
  <w:num w:numId="10" w16cid:durableId="53026796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konstitutionsutskottets"/>
    <w:docVar w:name="Skapår" w:val="0102"/>
  </w:docVars>
  <w:rsids>
    <w:rsidRoot w:val="00276DF3"/>
    <w:rsid w:val="00226790"/>
    <w:rsid w:val="00276DF3"/>
    <w:rsid w:val="00DB3D0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FF97B6C-BAF1-4D17-8D17-BE53CCB3C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customStyle="1" w:styleId="Tabelltext">
    <w:name w:val="Tabelltext"/>
    <w:basedOn w:val="Normal"/>
    <w:pPr>
      <w:spacing w:before="0" w:line="200" w:lineRule="exact"/>
      <w:jc w:val="left"/>
    </w:pPr>
    <w:rPr>
      <w:sz w:val="16"/>
    </w:r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Yttrandepunkt">
    <w:name w:val="Yttrandepunkt"/>
    <w:basedOn w:val="Reservationspunkt"/>
    <w:next w:val="Reservanter"/>
  </w:style>
  <w:style w:type="paragraph" w:styleId="Numreradlista">
    <w:name w:val="List Number"/>
    <w:basedOn w:val="Normal"/>
    <w:semiHidden/>
    <w:pPr>
      <w:numPr>
        <w:numId w:val="2"/>
      </w:numPr>
      <w:tabs>
        <w:tab w:val="clear" w:pos="360"/>
        <w:tab w:val="num" w:pos="357"/>
      </w:tabs>
      <w:overflowPunct w:val="0"/>
      <w:autoSpaceDE w:val="0"/>
      <w:autoSpaceDN w:val="0"/>
      <w:adjustRightInd w:val="0"/>
      <w:spacing w:before="0" w:line="240" w:lineRule="auto"/>
      <w:ind w:left="357" w:hanging="357"/>
      <w:jc w:val="left"/>
      <w:textAlignment w:val="baseline"/>
    </w:pPr>
    <w:rPr>
      <w:sz w:val="25"/>
    </w:rPr>
  </w:style>
  <w:style w:type="paragraph" w:styleId="Punktlista">
    <w:name w:val="List Bullet"/>
    <w:basedOn w:val="Normal"/>
    <w:autoRedefine/>
    <w:semiHidden/>
    <w:pPr>
      <w:numPr>
        <w:numId w:val="3"/>
      </w:numPr>
      <w:overflowPunct w:val="0"/>
      <w:autoSpaceDE w:val="0"/>
      <w:autoSpaceDN w:val="0"/>
      <w:adjustRightInd w:val="0"/>
      <w:spacing w:before="0" w:line="240" w:lineRule="auto"/>
      <w:ind w:left="357" w:hanging="357"/>
      <w:jc w:val="left"/>
      <w:textAlignment w:val="baseline"/>
    </w:pPr>
    <w:rPr>
      <w:sz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3857</Words>
  <Characters>23724</Characters>
  <Application>Microsoft Office Word</Application>
  <DocSecurity>4</DocSecurity>
  <Lines>439</Lines>
  <Paragraphs>119</Paragraphs>
  <ScaleCrop>false</ScaleCrop>
  <HeadingPairs>
    <vt:vector size="4" baseType="variant">
      <vt:variant>
        <vt:lpstr>Title</vt:lpstr>
      </vt:variant>
      <vt:variant>
        <vt:i4>1</vt:i4>
      </vt:variant>
      <vt:variant>
        <vt:lpstr>Rubriker</vt:lpstr>
      </vt:variant>
      <vt:variant>
        <vt:i4>7</vt:i4>
      </vt:variant>
    </vt:vector>
  </HeadingPairs>
  <TitlesOfParts>
    <vt:vector size="8" baseType="lpstr">
      <vt:lpstr>Konstitutionsutskottets yttrande</vt:lpstr>
      <vt:lpstr>Utskottet</vt:lpstr>
      <vt:lpstr>    Propositionen</vt:lpstr>
      <vt:lpstr>        Allmänt</vt:lpstr>
      <vt:lpstr>        Genomförande av märkningsdirektivet</vt:lpstr>
      <vt:lpstr>    Motionen</vt:lpstr>
      <vt:lpstr>    Utskottets ställningstagande</vt:lpstr>
      <vt:lpstr>Avvikande meningar</vt:lpstr>
    </vt:vector>
  </TitlesOfParts>
  <Company>Riksdagen</Company>
  <LinksUpToDate>false</LinksUpToDate>
  <CharactersWithSpaces>27462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Konstitutionsutskottets yttrande</dc:title>
  <dc:subject>Konstitutionsutskottets yttrande</dc:subject>
  <dc:creator>Riksdagen</dc:creator>
  <cp:keywords>Riksdagen</cp:keywords>
  <cp:lastModifiedBy>Lars Brink</cp:lastModifiedBy>
  <cp:revision>2</cp:revision>
  <cp:lastPrinted>2002-04-22T06:49:00Z</cp:lastPrinted>
  <dcterms:created xsi:type="dcterms:W3CDTF">2025-12-16T00:58:00Z</dcterms:created>
  <dcterms:modified xsi:type="dcterms:W3CDTF">2025-12-16T00:58:00Z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3y</vt:lpwstr>
  </property>
  <property fmtid="{D5CDD505-2E9C-101B-9397-08002B2CF9AE}" pid="3" name="Utskott">
    <vt:lpwstr>KU</vt:lpwstr>
  </property>
  <property fmtid="{D5CDD505-2E9C-101B-9397-08002B2CF9AE}" pid="4" name="BetänkandeÅr">
    <vt:lpwstr>2001/02</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