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6C8" w:rsidRDefault="00E666C8">
      <w:pPr>
        <w:pStyle w:val="Rubrik1"/>
        <w:spacing w:before="0"/>
      </w:pPr>
      <w:bookmarkStart w:id="0" w:name="_Toc419620868"/>
      <w:r>
        <w:t>Till finansutskottet</w:t>
      </w:r>
      <w:bookmarkEnd w:id="0"/>
    </w:p>
    <w:p w:rsidR="00E666C8" w:rsidRDefault="00E666C8">
      <w:r>
        <w:t>Finansutskottet har beslutat att bereda samtliga övriga riksdagsutskott til</w:t>
      </w:r>
      <w:r>
        <w:t>l</w:t>
      </w:r>
      <w:r>
        <w:t>fälle att avge yttrande över 1998 års ekonomiska vårproposition bl.a. i vad avser den ekonomiska politiken och utgiftstaket (yrkandena 1–9) samt vissa skattefrågor (yrkandena 50–56) jämte de motioner som kan komma att väc</w:t>
      </w:r>
      <w:r>
        <w:t>k</w:t>
      </w:r>
      <w:r>
        <w:t>as, i de delar som berör resp. utskotts beredningsområde.</w:t>
      </w:r>
    </w:p>
    <w:p w:rsidR="00E666C8" w:rsidRDefault="00E666C8">
      <w:pPr>
        <w:pStyle w:val="Rubrik1"/>
      </w:pPr>
      <w:bookmarkStart w:id="1" w:name="_Toc419620869"/>
      <w:r>
        <w:t>Sammanfattning</w:t>
      </w:r>
      <w:bookmarkEnd w:id="1"/>
    </w:p>
    <w:p w:rsidR="00E666C8" w:rsidRDefault="00E666C8">
      <w:r>
        <w:t>Utskottet tillstyrker regeringens förslag till preliminär beräkning av medel</w:t>
      </w:r>
      <w:r>
        <w:t>s</w:t>
      </w:r>
      <w:r>
        <w:t>tilldelning för utgiftsområde 18 –  samhällsplanering, bostadsförsörjning och byggande. Samtliga motionsyrkanden avstyrks.</w:t>
      </w:r>
    </w:p>
    <w:p w:rsidR="00E666C8" w:rsidRDefault="00E666C8">
      <w:pPr>
        <w:pStyle w:val="Normaltindrag"/>
      </w:pPr>
      <w:r>
        <w:t>Avvikande meningar (m), (c), (fp), (v), (mp) och (kd) har avgivits till fö</w:t>
      </w:r>
      <w:r>
        <w:t>r</w:t>
      </w:r>
      <w:r>
        <w:t>mån för förslagen till medelstilldelning avseende utgiftsområde 18 i respe</w:t>
      </w:r>
      <w:r>
        <w:t>k</w:t>
      </w:r>
      <w:r>
        <w:t>tive partimotion.</w:t>
      </w:r>
    </w:p>
    <w:p w:rsidR="00E666C8" w:rsidRDefault="00E666C8">
      <w:pPr>
        <w:pStyle w:val="Rubrik1"/>
      </w:pPr>
      <w:bookmarkStart w:id="2" w:name="_Toc419620870"/>
      <w:r>
        <w:t>Propositionen</w:t>
      </w:r>
      <w:bookmarkEnd w:id="2"/>
    </w:p>
    <w:p w:rsidR="00E666C8" w:rsidRDefault="00E666C8">
      <w:r>
        <w:t xml:space="preserve"> Bostadsutskottet behandlar i detta yttrande regeringens förslag i proposition 1997/98:150 att riksdagen </w:t>
      </w:r>
    </w:p>
    <w:p w:rsidR="00E666C8" w:rsidRDefault="00E666C8">
      <w:pPr>
        <w:pStyle w:val="Normaltindrag"/>
      </w:pPr>
      <w:r>
        <w:t>4. godkänner den preliminära fördelningen av utgifterna på utgiftsområden åren 1999–2001 som riktlinjer för regeringens budgetarbete (avsnitt 4.5) (yrkandet behandlas i vad avser utgiftsområde 18).</w:t>
      </w:r>
    </w:p>
    <w:p w:rsidR="00E666C8" w:rsidRDefault="00E666C8">
      <w:pPr>
        <w:pStyle w:val="Rubrik1"/>
      </w:pPr>
      <w:bookmarkStart w:id="3" w:name="_Toc419620871"/>
      <w:r>
        <w:t>Motionerna</w:t>
      </w:r>
      <w:bookmarkEnd w:id="3"/>
    </w:p>
    <w:p w:rsidR="00E666C8" w:rsidRDefault="00E666C8">
      <w:r>
        <w:t xml:space="preserve">I yttrandet behandlas de med anledning av propositionen väckta motionerna </w:t>
      </w:r>
    </w:p>
    <w:p w:rsidR="00E666C8" w:rsidRDefault="00E666C8">
      <w:r>
        <w:t>1997/98:Fi17 av Carl Bildt m.fl. (m) vari yrkas</w:t>
      </w:r>
    </w:p>
    <w:p w:rsidR="00E666C8" w:rsidRDefault="00E666C8">
      <w:pPr>
        <w:pStyle w:val="Normaltindrag"/>
      </w:pPr>
      <w:r>
        <w:t>8. att riksdagen beslutar godkänna den preliminära fördelningen av utgifter på utgiftsområden åren 1999–2001 som riktlinjer för regeringens budgeta</w:t>
      </w:r>
      <w:r>
        <w:t>r</w:t>
      </w:r>
      <w:r>
        <w:t>bete i enlighet med vad som anförts i motionen.</w:t>
      </w:r>
    </w:p>
    <w:p w:rsidR="00E666C8" w:rsidRDefault="00E666C8">
      <w:r>
        <w:t>1997/98:Fi18 av Olof Johansson m.fl. (c) vari yrkas</w:t>
      </w:r>
    </w:p>
    <w:p w:rsidR="00E666C8" w:rsidRDefault="00E666C8">
      <w:pPr>
        <w:pStyle w:val="Normaltindrag"/>
      </w:pPr>
      <w:r>
        <w:t>3. att riksdagen godkänner den preliminära fördelningen av utgifterna på utgiftsområden åren 1999–2001 som riktlinjer för regeringens arbete i enli</w:t>
      </w:r>
      <w:r>
        <w:t>g</w:t>
      </w:r>
      <w:r>
        <w:t>het med vad som anförts i motionen.</w:t>
      </w:r>
    </w:p>
    <w:p w:rsidR="00E666C8" w:rsidRDefault="00E666C8">
      <w:r>
        <w:lastRenderedPageBreak/>
        <w:t>1997/98:Fi19 av Lars Leijonborg m.fl. (fp) vari yrkas</w:t>
      </w:r>
    </w:p>
    <w:p w:rsidR="00E666C8" w:rsidRDefault="00E666C8">
      <w:pPr>
        <w:pStyle w:val="Normaltindrag"/>
      </w:pPr>
      <w:r>
        <w:t>4. att riksdagen godkänner den preliminära fördelningen av utgifterna på utgiftsområden åren 1999–2001 som redovisas i motionen som riktlinjer för regeringens budgetarbete (tabell A).</w:t>
      </w:r>
    </w:p>
    <w:p w:rsidR="00E666C8" w:rsidRDefault="00E666C8">
      <w:r>
        <w:t>1997/98:Fi20 av Gudrun Schyman m.fl. (v) vari yrkas</w:t>
      </w:r>
    </w:p>
    <w:p w:rsidR="00E666C8" w:rsidRDefault="00E666C8">
      <w:pPr>
        <w:pStyle w:val="Normaltindrag"/>
      </w:pPr>
      <w:r>
        <w:t>4. att riksdagen med avslag på regeringens förslag godkänner den prelim</w:t>
      </w:r>
      <w:r>
        <w:t>i</w:t>
      </w:r>
      <w:r>
        <w:t>nära fördelningen av utgifterna på utgiftsområden åren 1999–2001 som riktlinjer för regeringens budgetarbete (avsnitt 14, tabell 2),</w:t>
      </w:r>
    </w:p>
    <w:p w:rsidR="00E666C8" w:rsidRDefault="00E666C8">
      <w:pPr>
        <w:pStyle w:val="Normaltindrag"/>
      </w:pPr>
      <w:r>
        <w:t>8. att riksdagen som sin mening ger regeringen till känna vad i motionen anförts om en utvärdering av de ekologiska fonderna (avsnitt 4.3).</w:t>
      </w:r>
    </w:p>
    <w:p w:rsidR="00E666C8" w:rsidRDefault="00E666C8">
      <w:r>
        <w:t>1997/98:Fi21 av Marianne Samuelsson m.fl. (mp) vari yrkas</w:t>
      </w:r>
    </w:p>
    <w:p w:rsidR="00E666C8" w:rsidRDefault="00E666C8">
      <w:pPr>
        <w:pStyle w:val="Normaltindrag"/>
      </w:pPr>
      <w:r>
        <w:t>12. att riksdagen för budgetåren 1999–2000 godkänner de i motionen (t</w:t>
      </w:r>
      <w:r>
        <w:t>a</w:t>
      </w:r>
      <w:r>
        <w:t>bell 2) föreslagna beräkningarna av budgeteffekter av förändrade skatter och avgifter som riktlinjer för regeringens budgetarbete.</w:t>
      </w:r>
    </w:p>
    <w:p w:rsidR="00E666C8" w:rsidRDefault="00E666C8">
      <w:pPr>
        <w:pStyle w:val="Normaltindrag"/>
      </w:pPr>
      <w:r>
        <w:t>42. att riksdagen godkänner den preliminära fördelningen av utgifterna på utgiftsområden åren 1999–2001 som riktlinjer för regeringens budgetarbete i enlighet med vad som anförts i motionen (tabell 3).</w:t>
      </w:r>
    </w:p>
    <w:p w:rsidR="00E666C8" w:rsidRDefault="00E666C8">
      <w:pPr>
        <w:pStyle w:val="Normaltindrag"/>
      </w:pPr>
      <w:r>
        <w:t>43. att riksdagen godkänner den i motionen beskrivna inriktningen av p</w:t>
      </w:r>
      <w:r>
        <w:t>o</w:t>
      </w:r>
      <w:r>
        <w:t>litiken inom utgiftsområdena som riktlinjer för regeringens budgetarbete (avsnitt 9.1).</w:t>
      </w:r>
    </w:p>
    <w:p w:rsidR="00E666C8" w:rsidRDefault="00E666C8">
      <w:r>
        <w:t>1997/98:Fi22 av Alf Svensson m.fl. (kd) vari yrkas</w:t>
      </w:r>
    </w:p>
    <w:p w:rsidR="00E666C8" w:rsidRDefault="00E666C8">
      <w:pPr>
        <w:pStyle w:val="Normaltindrag"/>
      </w:pPr>
      <w:r>
        <w:t>4. att riksdagen godkänner den preliminära fördelningen av utgifterna på utgiftsområden åren 1999–2001 som riktlinjer för regeringens budgetarbete (avsnitt 7.1).</w:t>
      </w:r>
    </w:p>
    <w:p w:rsidR="00E666C8" w:rsidRDefault="00E666C8">
      <w:r>
        <w:t>Motionerna behandlas i de delar de berör bostadsutskottets beredningsomr</w:t>
      </w:r>
      <w:r>
        <w:t>å</w:t>
      </w:r>
      <w:r>
        <w:t xml:space="preserve">de. </w:t>
      </w:r>
    </w:p>
    <w:p w:rsidR="00E666C8" w:rsidRDefault="00E666C8">
      <w:pPr>
        <w:pStyle w:val="Rubrik1"/>
      </w:pPr>
      <w:bookmarkStart w:id="4" w:name="_Toc419620872"/>
      <w:r>
        <w:t>Utskottet</w:t>
      </w:r>
      <w:bookmarkEnd w:id="4"/>
    </w:p>
    <w:p w:rsidR="00E666C8" w:rsidRDefault="00E666C8">
      <w:pPr>
        <w:pStyle w:val="Rubrik2"/>
        <w:spacing w:before="123"/>
      </w:pPr>
      <w:bookmarkStart w:id="5" w:name="_Toc419620873"/>
      <w:r>
        <w:softHyphen/>
        <w:t>Den preliminära ramen för utgiftsområde 18 åren 1999–2000</w:t>
      </w:r>
      <w:bookmarkEnd w:id="5"/>
    </w:p>
    <w:p w:rsidR="00E666C8" w:rsidRDefault="00E666C8">
      <w:r>
        <w:t>De totala statsutgifterna för år 1997 beräknas i vårpropositionen preliminärt understiga de anvisade medlen med över 34 miljarder kronor. Av underskr</w:t>
      </w:r>
      <w:r>
        <w:t>i</w:t>
      </w:r>
      <w:r>
        <w:t>dandet hänförs närmare 28 miljarder kronor till lägre utgifter på samtliga utgiftsområden inklusive förbrukning av anslagsbehållningar. Bland de u</w:t>
      </w:r>
      <w:r>
        <w:t>t</w:t>
      </w:r>
      <w:r>
        <w:t>giftsområden där utgiftsminskningen blev som störst finns utgiftsområde 18. För år 1997 hade en ram om 33,4 miljarder kronor fastställts för utgiftsomr</w:t>
      </w:r>
      <w:r>
        <w:t>å</w:t>
      </w:r>
      <w:r>
        <w:t xml:space="preserve">det. Nu beräknas utgifterna bli 2,5 miljarder lägre än budgeterat. Det lägre utfallet förklaras enligt vårpropositionen av att utgifterna för räntebidrag minskade med 2,6 miljarder kronor. Minskningen beror till </w:t>
      </w:r>
      <w:r>
        <w:t>största delen på kraftigt sjunkande räntor i kombination med att ett mycket stort antal b</w:t>
      </w:r>
      <w:r>
        <w:t>o</w:t>
      </w:r>
      <w:r>
        <w:t>stadslån med relativt hög ränta under året omsattes till väsentligt lägre ränt</w:t>
      </w:r>
      <w:r>
        <w:t>e</w:t>
      </w:r>
      <w:r>
        <w:t>satser.</w:t>
      </w:r>
    </w:p>
    <w:p w:rsidR="00E666C8" w:rsidRDefault="00E666C8">
      <w:pPr>
        <w:pStyle w:val="Normaltindrag"/>
      </w:pPr>
      <w:r>
        <w:t>För år 1998 har utgiftsramen för utgiftsområde 18 fastställts till 22,8 mi</w:t>
      </w:r>
      <w:r>
        <w:t>l</w:t>
      </w:r>
      <w:r>
        <w:t>jarder kronor. Av utgifterna svarar plan-, bygg- och bostadsväsendet för 19,9 miljarder kronor (varav räntebidrag 12,1 och bostadsbidrag 5,9 miljarder kronor), länsstyrelserna m.m. för 1,7 miljarder kronor och stöd till ekologisk omställning och utveckling för 0,8 milja</w:t>
      </w:r>
      <w:r>
        <w:t>r</w:t>
      </w:r>
      <w:r>
        <w:t xml:space="preserve">der kronor. </w:t>
      </w:r>
    </w:p>
    <w:p w:rsidR="00E666C8" w:rsidRDefault="00E666C8">
      <w:pPr>
        <w:pStyle w:val="Normaltindrag"/>
      </w:pPr>
      <w:r>
        <w:t>I den preliminära fördelningen av statsutgifterna på utgiftsområden för åren 1999–2001 som föreläggs riksdagen i vårpropositionen beräknas utgi</w:t>
      </w:r>
      <w:r>
        <w:t>f</w:t>
      </w:r>
      <w:r>
        <w:t xml:space="preserve">terna för utgiftsområde 18 till 19 501 miljoner kronor år 1999. För åren 2000 och 2001 beräknas utgifterna till 16 643 resp. 13 595 miljoner kronor. </w:t>
      </w:r>
    </w:p>
    <w:p w:rsidR="00E666C8" w:rsidRDefault="00E666C8">
      <w:pPr>
        <w:pStyle w:val="Normaltindrag"/>
      </w:pPr>
      <w:r>
        <w:t>Av det underlag för beräkningen av utgiftsområde 18 som redovisas i vå</w:t>
      </w:r>
      <w:r>
        <w:t>r</w:t>
      </w:r>
      <w:r>
        <w:t xml:space="preserve">propositionen framgår att vid beräkningen hänsyn tagits bl.a. till </w:t>
      </w:r>
    </w:p>
    <w:p w:rsidR="00E666C8" w:rsidRDefault="00E666C8">
      <w:pPr>
        <w:numPr>
          <w:ilvl w:val="0"/>
          <w:numId w:val="1"/>
        </w:numPr>
        <w:spacing w:before="0"/>
      </w:pPr>
      <w:r>
        <w:t>ett aviserat förslag om hur statens medverkan i plan-, bygg- och bostad</w:t>
      </w:r>
      <w:r>
        <w:t>s</w:t>
      </w:r>
      <w:r>
        <w:t>forskningen skall utformas i fortsättningen,</w:t>
      </w:r>
    </w:p>
    <w:p w:rsidR="00E666C8" w:rsidRDefault="00E666C8">
      <w:pPr>
        <w:numPr>
          <w:ilvl w:val="0"/>
          <w:numId w:val="1"/>
        </w:numPr>
        <w:spacing w:before="0"/>
      </w:pPr>
      <w:r>
        <w:t>att omstruktureringsarbetet inom lantmäteriverksamheten fullföljs,</w:t>
      </w:r>
    </w:p>
    <w:p w:rsidR="00E666C8" w:rsidRDefault="00E666C8">
      <w:pPr>
        <w:numPr>
          <w:ilvl w:val="0"/>
          <w:numId w:val="1"/>
        </w:numPr>
        <w:spacing w:before="0"/>
      </w:pPr>
      <w:r>
        <w:t>att resurser motsvarande 490 miljoner kronor tillförs år 1999 för åtgärder med anledning av förslag i den bostadspolitiska propositionen (långsa</w:t>
      </w:r>
      <w:r>
        <w:t>m</w:t>
      </w:r>
      <w:r>
        <w:t>mare nedtrappning av räntebidragen för de s.k. krisårgångarna) och att det för åren 2000 och 2001 tillförs 530 resp. 200 miljoner kronor för samma ändamål,</w:t>
      </w:r>
    </w:p>
    <w:p w:rsidR="00E666C8" w:rsidRDefault="00E666C8">
      <w:pPr>
        <w:numPr>
          <w:ilvl w:val="0"/>
          <w:numId w:val="1"/>
        </w:numPr>
        <w:spacing w:before="0"/>
      </w:pPr>
      <w:r>
        <w:t>att länsstyrelserna tillförs medel för förstärkt miljötillsyn och tillkomma</w:t>
      </w:r>
      <w:r>
        <w:t>n</w:t>
      </w:r>
      <w:r>
        <w:t>de uppgifter enligt miljöbalken,</w:t>
      </w:r>
    </w:p>
    <w:p w:rsidR="00E666C8" w:rsidRDefault="00E666C8">
      <w:pPr>
        <w:numPr>
          <w:ilvl w:val="0"/>
          <w:numId w:val="1"/>
        </w:numPr>
        <w:spacing w:before="0"/>
      </w:pPr>
      <w:r>
        <w:t xml:space="preserve">att 10 miljoner kronor avsätts för år 1999 och 9 miljoner kronor för vart och ett av åren 2000 och 2001 för att stimulera en ökad användning av geografiska informationssystem (GIS) inom ramen för regeringens IT-satsning samt </w:t>
      </w:r>
    </w:p>
    <w:p w:rsidR="00E666C8" w:rsidRDefault="00E666C8">
      <w:pPr>
        <w:numPr>
          <w:ilvl w:val="0"/>
          <w:numId w:val="1"/>
        </w:numPr>
        <w:spacing w:before="0"/>
      </w:pPr>
      <w:r>
        <w:t xml:space="preserve">att resurser motsvarande 2 000 miljoner kronor tillförs för en utökning av stödet till de lokala investeringsprogrammen fr.o.m. år 2001. </w:t>
      </w:r>
    </w:p>
    <w:p w:rsidR="00E666C8" w:rsidRDefault="00E666C8">
      <w:r>
        <w:t>I sex partimotioner läggs fram alternativa förslag till hur ramen för anslag</w:t>
      </w:r>
      <w:r>
        <w:t>s</w:t>
      </w:r>
      <w:r>
        <w:t xml:space="preserve">område 18 bör beräknas för åren 1999–2001. </w:t>
      </w:r>
    </w:p>
    <w:p w:rsidR="00E666C8" w:rsidRDefault="00E666C8">
      <w:pPr>
        <w:pStyle w:val="Normaltindrag"/>
      </w:pPr>
      <w:r>
        <w:t xml:space="preserve">Enligt Moderata samlingspartiet partimotion 1997/98:Fi17 yrkande 8 i motsvarande del bör utgifterna för utgiftsområde 18 minskas med 3 230, 4 850 resp. 4 525 miljoner kronor i förhållande till regeringens förslag för åren 1999–2001. Minskning anges vara möjlig bl.a. genom att </w:t>
      </w:r>
    </w:p>
    <w:p w:rsidR="00E666C8" w:rsidRDefault="00E666C8">
      <w:pPr>
        <w:numPr>
          <w:ilvl w:val="0"/>
          <w:numId w:val="3"/>
        </w:numPr>
        <w:spacing w:before="0"/>
      </w:pPr>
      <w:r>
        <w:t>kostnaderna för Boverket skärs ned,</w:t>
      </w:r>
    </w:p>
    <w:p w:rsidR="00E666C8" w:rsidRDefault="00E666C8">
      <w:pPr>
        <w:numPr>
          <w:ilvl w:val="0"/>
          <w:numId w:val="3"/>
        </w:numPr>
        <w:spacing w:before="0"/>
      </w:pPr>
      <w:r>
        <w:t>räntebidragen trappas ned snabbare,</w:t>
      </w:r>
    </w:p>
    <w:p w:rsidR="00E666C8" w:rsidRDefault="00E666C8">
      <w:pPr>
        <w:numPr>
          <w:ilvl w:val="0"/>
          <w:numId w:val="3"/>
        </w:numPr>
        <w:spacing w:before="0"/>
      </w:pPr>
      <w:r>
        <w:t>bostadsbidragen renodlas till att endast gå till barnfamiljer för att på längre sikt växlas mot sänkt skatt samt</w:t>
      </w:r>
    </w:p>
    <w:p w:rsidR="00E666C8" w:rsidRDefault="00E666C8">
      <w:pPr>
        <w:numPr>
          <w:ilvl w:val="0"/>
          <w:numId w:val="3"/>
        </w:numPr>
        <w:spacing w:before="0"/>
      </w:pPr>
      <w:r>
        <w:t>stödet till de lokala investeringsprogrammen tas bort.</w:t>
      </w:r>
    </w:p>
    <w:p w:rsidR="00E666C8" w:rsidRDefault="00E666C8">
      <w:r>
        <w:t>Centerpartiet förordar i sin partimotion 1997/98:Fi18 yrkande 3 i motsvara</w:t>
      </w:r>
      <w:r>
        <w:t>n</w:t>
      </w:r>
      <w:r>
        <w:t xml:space="preserve">de del att utgifterna på utgiftsområde 18 skall minskas med 500, 739 resp. 2 009 miljoner kronor i förhållande till regeringens förslag. Enligt motionen blir förändringen av den preliminära ramen möjlig bl.a. genom att </w:t>
      </w:r>
    </w:p>
    <w:p w:rsidR="00E666C8" w:rsidRDefault="00E666C8">
      <w:pPr>
        <w:numPr>
          <w:ilvl w:val="0"/>
          <w:numId w:val="4"/>
        </w:numPr>
        <w:spacing w:before="0"/>
      </w:pPr>
      <w:r>
        <w:t>räntebidragen ersätts med investeringsbidrag samt</w:t>
      </w:r>
    </w:p>
    <w:p w:rsidR="00E666C8" w:rsidRDefault="00E666C8">
      <w:pPr>
        <w:numPr>
          <w:ilvl w:val="0"/>
          <w:numId w:val="4"/>
        </w:numPr>
        <w:spacing w:before="0"/>
      </w:pPr>
      <w:r>
        <w:t>de lokala investeringsprogrammen inte tillförs medel år 2001.</w:t>
      </w:r>
    </w:p>
    <w:p w:rsidR="00E666C8" w:rsidRDefault="00E666C8">
      <w:r>
        <w:t>Även i Folkpartiets partimotion 1997/98:Fi19 yrkande 4 i motsvarande del förordas att ramen för utgiftsområde 18 skall minskas i förhållande till reg</w:t>
      </w:r>
      <w:r>
        <w:t>e</w:t>
      </w:r>
      <w:r>
        <w:t>ringsförslaget. Enligt motionen bör ramen minskas med 2 180, 3 260 resp. 3 110 miljoner kronor för åren 1999–2001. Det ändrade utgiftsbehovet up</w:t>
      </w:r>
      <w:r>
        <w:t>p</w:t>
      </w:r>
      <w:r>
        <w:t xml:space="preserve">kommer bl.a. genom att </w:t>
      </w:r>
    </w:p>
    <w:p w:rsidR="00E666C8" w:rsidRDefault="00E666C8">
      <w:pPr>
        <w:numPr>
          <w:ilvl w:val="0"/>
          <w:numId w:val="5"/>
        </w:numPr>
        <w:spacing w:before="0"/>
      </w:pPr>
      <w:r>
        <w:t>räntebidragen reduceras,</w:t>
      </w:r>
    </w:p>
    <w:p w:rsidR="00E666C8" w:rsidRDefault="00E666C8">
      <w:pPr>
        <w:numPr>
          <w:ilvl w:val="0"/>
          <w:numId w:val="5"/>
        </w:numPr>
        <w:spacing w:before="0"/>
      </w:pPr>
      <w:r>
        <w:t>de lokala investeringsprogrammen avvecklas samt</w:t>
      </w:r>
    </w:p>
    <w:p w:rsidR="00E666C8" w:rsidRDefault="00E666C8">
      <w:pPr>
        <w:numPr>
          <w:ilvl w:val="0"/>
          <w:numId w:val="5"/>
        </w:numPr>
        <w:spacing w:before="0"/>
      </w:pPr>
      <w:r>
        <w:t>länsstyrelserna tillförs 20 miljoner kronor för att ta över uppgifter som nu ligger på jordbruksverket.</w:t>
      </w:r>
    </w:p>
    <w:p w:rsidR="00E666C8" w:rsidRDefault="00E666C8">
      <w:r>
        <w:t xml:space="preserve">I Vänsterpartiets partimotion 1997/98:Fi20 yrkande 4 i motsvarande del förordas att utgiftsområde 18 skall ökas med 2 025 miljoner kronor för vart och ett av åren 1999 och 2000 och med 2 675 miljoner kronor år 2001. Det förändrade utgiftsbehovet uppkommer enligt motionen bl.a. genom att </w:t>
      </w:r>
    </w:p>
    <w:p w:rsidR="00E666C8" w:rsidRDefault="00E666C8">
      <w:pPr>
        <w:numPr>
          <w:ilvl w:val="0"/>
          <w:numId w:val="6"/>
        </w:numPr>
        <w:spacing w:before="0"/>
      </w:pPr>
      <w:r>
        <w:t>ett investeringsstöd införs för ny- och ombyggnad,</w:t>
      </w:r>
    </w:p>
    <w:p w:rsidR="00E666C8" w:rsidRDefault="00E666C8">
      <w:pPr>
        <w:numPr>
          <w:ilvl w:val="0"/>
          <w:numId w:val="6"/>
        </w:numPr>
        <w:spacing w:before="0"/>
      </w:pPr>
      <w:r>
        <w:t>stöd till solvärmeanläggningar och handikappanpassning av den byggda miljön införs,</w:t>
      </w:r>
    </w:p>
    <w:p w:rsidR="00E666C8" w:rsidRDefault="00E666C8">
      <w:pPr>
        <w:numPr>
          <w:ilvl w:val="0"/>
          <w:numId w:val="6"/>
        </w:numPr>
        <w:spacing w:before="0"/>
      </w:pPr>
      <w:r>
        <w:t xml:space="preserve">medel omfördelas från de lokala investeringsprogrammen, </w:t>
      </w:r>
    </w:p>
    <w:p w:rsidR="00E666C8" w:rsidRDefault="00E666C8">
      <w:pPr>
        <w:numPr>
          <w:ilvl w:val="0"/>
          <w:numId w:val="6"/>
        </w:numPr>
        <w:spacing w:before="0"/>
      </w:pPr>
      <w:r>
        <w:t>bostadsbidragen förbättras för stora hushåll genom höjda ytgränser och för ungdomar samt</w:t>
      </w:r>
    </w:p>
    <w:p w:rsidR="00E666C8" w:rsidRDefault="00E666C8">
      <w:pPr>
        <w:numPr>
          <w:ilvl w:val="0"/>
          <w:numId w:val="6"/>
        </w:numPr>
        <w:spacing w:before="0"/>
      </w:pPr>
      <w:r>
        <w:t>bostadsbidrag införs för studerande över 29 år m.fl.</w:t>
      </w:r>
    </w:p>
    <w:p w:rsidR="00E666C8" w:rsidRDefault="00E666C8">
      <w:r>
        <w:t>Med hänvisning till att en utvärdering  av bl.a. de lokala investeringspro-grammen är nödvändig innan ytterligare satsningar görs på området förordas i motionens yrkande 8 i motsvarande del att en sådan utvärdering kommer till stånd.</w:t>
      </w:r>
    </w:p>
    <w:p w:rsidR="00E666C8" w:rsidRDefault="00E666C8">
      <w:pPr>
        <w:pStyle w:val="Normaltindrag"/>
      </w:pPr>
      <w:r>
        <w:t>Den preliminära fördelningen av utgifterna på utgiftsområden för åren 1999–2001 som förordas i Miljöpartiets partimotion 1997/98:Fi21 yrkande 42 i motsvarande del innebär att utgiftsområde 18 bör minskas med 435, 770 resp. 520 miljoner kronor i förhållande till regeringens förslag. I motionens yrkande 43 begärs dessutom riksdagens godkännande av inriktningen av politiken inom respektive utgiftsområde. Av förslagen i denna del framgår att de förändrade medelsbehoven för utgiftsområde 18 uppkommer bl.a. geno</w:t>
      </w:r>
      <w:r>
        <w:t xml:space="preserve">m att </w:t>
      </w:r>
    </w:p>
    <w:p w:rsidR="00E666C8" w:rsidRDefault="00E666C8">
      <w:pPr>
        <w:numPr>
          <w:ilvl w:val="0"/>
          <w:numId w:val="7"/>
        </w:numPr>
        <w:spacing w:before="0"/>
      </w:pPr>
      <w:r>
        <w:t>stödet till åtgärder mot radon i bostäder och vatten förstärks,</w:t>
      </w:r>
    </w:p>
    <w:p w:rsidR="00E666C8" w:rsidRDefault="00E666C8">
      <w:pPr>
        <w:numPr>
          <w:ilvl w:val="0"/>
          <w:numId w:val="7"/>
        </w:numPr>
        <w:spacing w:before="0"/>
      </w:pPr>
      <w:r>
        <w:t>åtgärderna för allergisanering tillförs 300 miljoner kronor,</w:t>
      </w:r>
    </w:p>
    <w:p w:rsidR="00E666C8" w:rsidRDefault="00E666C8">
      <w:pPr>
        <w:numPr>
          <w:ilvl w:val="0"/>
          <w:numId w:val="7"/>
        </w:numPr>
        <w:spacing w:before="0"/>
      </w:pPr>
      <w:r>
        <w:t>stödet till de lokala investeringsprogrammen minskas med 300 miljoner kronor år 1999 och med 600  miljoner kronor för vart och ett av åren 2000 och 2001 samt</w:t>
      </w:r>
    </w:p>
    <w:p w:rsidR="00E666C8" w:rsidRDefault="00E666C8">
      <w:pPr>
        <w:numPr>
          <w:ilvl w:val="0"/>
          <w:numId w:val="7"/>
        </w:numPr>
        <w:spacing w:before="0"/>
      </w:pPr>
      <w:r>
        <w:t>länsstyrelserna tillförs 100 miljoner kronor årligen för förstärkt miljötillsyn m.m.</w:t>
      </w:r>
    </w:p>
    <w:p w:rsidR="00E666C8" w:rsidRDefault="00E666C8">
      <w:r>
        <w:t>Enligt Kristdemokraternas partimotion 1997/98:Fi22 yrkande 4 i motsvara</w:t>
      </w:r>
      <w:r>
        <w:t>n</w:t>
      </w:r>
      <w:r>
        <w:t xml:space="preserve">de del bör utgiftsområde 18 minskas med 95 miljoner kronor år 1999 och ökas med 5 resp. 455 miljoner kronor åren 2000 och 2001 i förhållande till regeringsförslaget. Förändringen  uppkommer bl.a. genom att </w:t>
      </w:r>
    </w:p>
    <w:p w:rsidR="00E666C8" w:rsidRDefault="00E666C8">
      <w:pPr>
        <w:numPr>
          <w:ilvl w:val="0"/>
          <w:numId w:val="8"/>
        </w:numPr>
        <w:spacing w:before="0"/>
      </w:pPr>
      <w:r>
        <w:t>det i den bostadspolitiska propositionen framlagda förslaget om långsa</w:t>
      </w:r>
      <w:r>
        <w:t>m</w:t>
      </w:r>
      <w:r>
        <w:t>mare räntebidragsup</w:t>
      </w:r>
      <w:r>
        <w:t>p</w:t>
      </w:r>
      <w:r>
        <w:t>trappning för krisårgångarna inte genomförs,</w:t>
      </w:r>
    </w:p>
    <w:p w:rsidR="00E666C8" w:rsidRDefault="00E666C8">
      <w:pPr>
        <w:numPr>
          <w:ilvl w:val="0"/>
          <w:numId w:val="8"/>
        </w:numPr>
        <w:spacing w:before="0"/>
      </w:pPr>
      <w:r>
        <w:t>bostadsbidragen förbättras genom att de sedan 1997 gällande individuella  inkomstgränserna och ytgränserna slopas m.m. samt</w:t>
      </w:r>
    </w:p>
    <w:p w:rsidR="00E666C8" w:rsidRDefault="00E666C8">
      <w:pPr>
        <w:numPr>
          <w:ilvl w:val="0"/>
          <w:numId w:val="8"/>
        </w:numPr>
        <w:spacing w:before="0"/>
      </w:pPr>
      <w:r>
        <w:t>räntebidragen minskas.</w:t>
      </w:r>
    </w:p>
    <w:p w:rsidR="00E666C8" w:rsidRDefault="00E666C8">
      <w:r>
        <w:t>Med anledning av vad som i proposition och motioner föreslagits beträffande medelsberäkningen för utgiftsområde 18 för åren 1999–2001 vill utskottet anföra följande.</w:t>
      </w:r>
    </w:p>
    <w:p w:rsidR="00E666C8" w:rsidRDefault="00E666C8">
      <w:pPr>
        <w:pStyle w:val="Normaltindrag"/>
      </w:pPr>
      <w:r>
        <w:t>De hittillsvarande erfarenheterna av det system där riksdagen redan på v</w:t>
      </w:r>
      <w:r>
        <w:t>å</w:t>
      </w:r>
      <w:r>
        <w:t>ren föreläggs förslag om preliminär beräkning av fördelningen på utgiftso</w:t>
      </w:r>
      <w:r>
        <w:t>m</w:t>
      </w:r>
      <w:r>
        <w:t>råden för de närmaste tre åren visar på de svårigheter som finns att för en i ekonomiska sammanhang så pass lång tidsperiod förutse medelsbehovet för såväl statsbudgeten i sin helhet som för enskilda utgiftsområden. Inte minst gäller detta utgiftsområde 18. Beroende på svårigheterna att på den relativt långa sikt det här är fråga om bedöma ränteutvecklingen har också medel</w:t>
      </w:r>
      <w:r>
        <w:t>s</w:t>
      </w:r>
      <w:r>
        <w:t>behovet för utgiftsområdet kraftigt överskattats för de senas</w:t>
      </w:r>
      <w:r>
        <w:t>te budgetåren. Skälen är framför allt att en sjunkande ränta lett till väsentligt lägre utgifter för räntebidragen. Utskottet har också vid flera tidigare tillfällen pekat på sambandet mellan förändringar i framför allt ränteläget och utvecklingen av medelsbehovet för bl.a. ränt</w:t>
      </w:r>
      <w:r>
        <w:t>e</w:t>
      </w:r>
      <w:r>
        <w:t xml:space="preserve">bidragen. </w:t>
      </w:r>
    </w:p>
    <w:p w:rsidR="00E666C8" w:rsidRDefault="00E666C8">
      <w:pPr>
        <w:pStyle w:val="Normaltindrag"/>
      </w:pPr>
      <w:r>
        <w:t>Till svårigheterna att bedöma medelsbehovet på utgiftsområdet har också bidragit att den hittillsvarande redovisningen av underlaget för beräkningarna varit knapphändigt redovisat i regeringens förslag. Utskottet har inte</w:t>
      </w:r>
      <w:r>
        <w:t xml:space="preserve"> heller i efterhand erhållit kompletterande uppgifter från Regeringskansliet om hur t.ex. de beräknade utgifterna fördelar sig på större anslagsposter inom u</w:t>
      </w:r>
      <w:r>
        <w:t>t</w:t>
      </w:r>
      <w:r>
        <w:t xml:space="preserve">giftsområdet. En fylligare redovisning av vårpropositionen skulle självfallet underlätta riksdagens bedömning av förslagen och därmed också bidra till bättre underbyggda ställningstaganden från riksdagen i budgetprocessen.     </w:t>
      </w:r>
    </w:p>
    <w:p w:rsidR="00E666C8" w:rsidRDefault="00E666C8">
      <w:pPr>
        <w:pStyle w:val="Normaltindrag"/>
      </w:pPr>
      <w:r>
        <w:t>Utskottet övergår nu till att behandla förslagen om den preliminära förde</w:t>
      </w:r>
      <w:r>
        <w:t>l</w:t>
      </w:r>
      <w:r>
        <w:t>ningen avseende utgiftsområde 18 för åren 1999–2001.</w:t>
      </w:r>
    </w:p>
    <w:p w:rsidR="00E666C8" w:rsidRDefault="00E666C8">
      <w:pPr>
        <w:pStyle w:val="Normaltindrag"/>
      </w:pPr>
      <w:r>
        <w:t>Samtidigt som den ekonomiska utvecklingen lett till ett minskat medelsb</w:t>
      </w:r>
      <w:r>
        <w:t>e</w:t>
      </w:r>
      <w:r>
        <w:t>hov inom utgiftsområdet har betydande besparingar dessutom uppnåtts g</w:t>
      </w:r>
      <w:r>
        <w:t>e</w:t>
      </w:r>
      <w:r>
        <w:t>nom en reformering av bostadsbidragen. Det framstår enligt utskottets m</w:t>
      </w:r>
      <w:r>
        <w:t>e</w:t>
      </w:r>
      <w:r>
        <w:t>ning mot bakgrund härav inte som lämpligt och knappast heller som möjligt att genomföra ytterligare besparingar i bl.a. räntebidragen av den storlek</w:t>
      </w:r>
      <w:r>
        <w:t>s</w:t>
      </w:r>
      <w:r>
        <w:t>ordning som föreslås i partimotionerna (m) och (fp). Ett genomförande av förslagen i denna del skulle enligt utskottets bedömning förutsätta drastiska försämringar av räntebidragen med ökade boendekostnader som följd. De</w:t>
      </w:r>
      <w:r>
        <w:t xml:space="preserve"> svårigheter som redan i dag finns för vissa hushåll skulle därmed förvärras ytterligare. Motionsförslagen förutsätter dessutom att de lokala investering</w:t>
      </w:r>
      <w:r>
        <w:t>s</w:t>
      </w:r>
      <w:r>
        <w:t>programmen a</w:t>
      </w:r>
      <w:r>
        <w:t>v</w:t>
      </w:r>
      <w:r>
        <w:t xml:space="preserve">vecklas – något som utskottet inte är berett att medverka till. </w:t>
      </w:r>
    </w:p>
    <w:p w:rsidR="00E666C8" w:rsidRDefault="00E666C8">
      <w:pPr>
        <w:pStyle w:val="Normaltindrag"/>
      </w:pPr>
      <w:r>
        <w:t>Utskottet är inte heller berett att ställa sig bakom förslagen i partimoti</w:t>
      </w:r>
      <w:r>
        <w:t>o</w:t>
      </w:r>
      <w:r>
        <w:t>nerna (c)  och (mp). Förslaget i Centerpartiets partimotion förutsätter bl.a. att inga nya medel tilldelas stödet till de lokala investeringsprogrammen år 2001, medan förslaget i Miljöpartiets partimotion förutsätter att stödet kra</w:t>
      </w:r>
      <w:r>
        <w:t>f</w:t>
      </w:r>
      <w:r>
        <w:t>tigt minskas i omfattning. Som utskottet anfört ovan bör inte stödet till de lokala investeringsprogrammen avvecklas. Kommunernas intresse för stödet har, under den korta tid det funnits, också varit mycket stort. Det finns enligt utskottets mening inte nu skäl för att avbryta v</w:t>
      </w:r>
      <w:r>
        <w:t>erksamheten. Underlag för beslut om stödets framtid liksom om eventuella förändringar i utformning och inriktning kommer att föreligga när resultaten från de uppföljnings- och utvärderingsinsatser som redan initierats eller kommer att initieras bl.a. från reg</w:t>
      </w:r>
      <w:r>
        <w:t>e</w:t>
      </w:r>
      <w:r>
        <w:t xml:space="preserve">ringen men också av bostadsutskottet finns att tillgå. </w:t>
      </w:r>
    </w:p>
    <w:p w:rsidR="00E666C8" w:rsidRDefault="00E666C8">
      <w:pPr>
        <w:pStyle w:val="Normaltindrag"/>
      </w:pPr>
      <w:r>
        <w:t>Förslaget till medelsfördelning för utgiftsområde 18 i Vänsterpartiets pa</w:t>
      </w:r>
      <w:r>
        <w:t>r</w:t>
      </w:r>
      <w:r>
        <w:t>timotion innebär utgiftsökningar av en storleksordning som utskottet inte kan ställa sig bakom. En ytterligare förutsättning för den förordade medelsfö</w:t>
      </w:r>
      <w:r>
        <w:t>r</w:t>
      </w:r>
      <w:r>
        <w:t>brukningen är att medel från de lokala investeringsprogrammen förs över till andra ändamål – förslag som utskottet ovan avvisat. Utskottet är inte heller berett tillstyrka förslaget i samma motion om att de lokala investeringspro-grammen skall utvärderas i särskild ordning. Förslaget får enligt utskottets mening anses tillgodosett genom de uppföljnings- och</w:t>
      </w:r>
      <w:r>
        <w:t xml:space="preserve"> utvärderingsinsatser som förbereds från bl.a. regeringens och från bostadsutskottets sida. </w:t>
      </w:r>
    </w:p>
    <w:p w:rsidR="00E666C8" w:rsidRDefault="00E666C8">
      <w:pPr>
        <w:pStyle w:val="Normaltindrag"/>
      </w:pPr>
      <w:r>
        <w:t>När det slutligen gäller förslaget om medelsfördelning i Kristdemokrate</w:t>
      </w:r>
      <w:r>
        <w:t>r</w:t>
      </w:r>
      <w:r>
        <w:t>nas partimotion bygger detta bl.a. på förändringar i bostadsbidragen som utskottet och riksdagen vid flera tidigare tillfällen avvisat. Utskottet är mot bakgrund härav inte berett förorda att utgiftsområde 18 preliminärt beräknas på det sätt som föreslås i motionen.</w:t>
      </w:r>
    </w:p>
    <w:p w:rsidR="00E666C8" w:rsidRDefault="00E666C8">
      <w:pPr>
        <w:pStyle w:val="Normaltindrag"/>
      </w:pPr>
      <w:r>
        <w:t>Med hänvisning till det nu anförda förordar utskottet att regeringens fö</w:t>
      </w:r>
      <w:r>
        <w:t>r</w:t>
      </w:r>
      <w:r>
        <w:t>slag till medelstilldelning för utgiftsområde 18 tillstyrks. Det bör dock fra</w:t>
      </w:r>
      <w:r>
        <w:t>m</w:t>
      </w:r>
      <w:r>
        <w:t>hållas att utskottet därmed inte tagit ställning till vilka resurser byggfors</w:t>
      </w:r>
      <w:r>
        <w:t>k</w:t>
      </w:r>
      <w:r>
        <w:t>ningen skall tilldelas i framtiden. Denna fråga får avgöras när ett förslag till eventuella förändringar i byggforskningens organisation föreligger. Enligt vad utskottet erfarit kan ett förslag förväntas under hösten. Samtliga motio</w:t>
      </w:r>
      <w:r>
        <w:t>n</w:t>
      </w:r>
      <w:r>
        <w:t>s-yrkanden a</w:t>
      </w:r>
      <w:r>
        <w:t>v</w:t>
      </w:r>
      <w:r>
        <w:t>styrks.</w:t>
      </w:r>
    </w:p>
    <w:p w:rsidR="00E666C8" w:rsidRDefault="00E666C8">
      <w:pPr>
        <w:pStyle w:val="Rubrik2"/>
      </w:pPr>
      <w:bookmarkStart w:id="6" w:name="_Toc419620874"/>
      <w:r>
        <w:t>Fastighetsbeskattningen</w:t>
      </w:r>
      <w:bookmarkEnd w:id="6"/>
    </w:p>
    <w:p w:rsidR="00E666C8" w:rsidRDefault="00E666C8">
      <w:r>
        <w:t>I flera motioner läggs fram förslag som avser fastighetsbeskattningen. Fö</w:t>
      </w:r>
      <w:r>
        <w:t>r</w:t>
      </w:r>
      <w:r>
        <w:t>slagen spänner över ett vitt fält och avser generella och riktade åtgärder såväl som åtgärder på kort och lång sikt. Motionerna kommer från samtliga rik</w:t>
      </w:r>
      <w:r>
        <w:t>s</w:t>
      </w:r>
      <w:r>
        <w:t>dagspartier med undantag av Socialdemokraterna. I motionerna återfinns bl.a. förslag om att</w:t>
      </w:r>
    </w:p>
    <w:p w:rsidR="00E666C8" w:rsidRDefault="00E666C8">
      <w:pPr>
        <w:numPr>
          <w:ilvl w:val="0"/>
          <w:numId w:val="9"/>
        </w:numPr>
        <w:spacing w:before="0"/>
      </w:pPr>
      <w:r>
        <w:t>fastighetsskatten på sikt skall avvecklas eller reformeras,</w:t>
      </w:r>
    </w:p>
    <w:p w:rsidR="00E666C8" w:rsidRDefault="00E666C8">
      <w:pPr>
        <w:numPr>
          <w:ilvl w:val="0"/>
          <w:numId w:val="9"/>
        </w:numPr>
        <w:spacing w:before="0"/>
      </w:pPr>
      <w:r>
        <w:t>fastighetsskatten skall sänkas till 1,5 % fr.o.m. år 1998,</w:t>
      </w:r>
    </w:p>
    <w:p w:rsidR="00E666C8" w:rsidRDefault="00E666C8">
      <w:pPr>
        <w:numPr>
          <w:ilvl w:val="0"/>
          <w:numId w:val="9"/>
        </w:numPr>
        <w:spacing w:before="0"/>
      </w:pPr>
      <w:r>
        <w:t>det skattegrundande markvärdet skall reduceras samt att</w:t>
      </w:r>
    </w:p>
    <w:p w:rsidR="00E666C8" w:rsidRDefault="00E666C8">
      <w:pPr>
        <w:numPr>
          <w:ilvl w:val="0"/>
          <w:numId w:val="9"/>
        </w:numPr>
        <w:spacing w:before="0"/>
      </w:pPr>
      <w:r>
        <w:t>infasningen i fastighetsskattesystemet av de s.k. krisårgångarna skall sto</w:t>
      </w:r>
      <w:r>
        <w:t>p</w:t>
      </w:r>
      <w:r>
        <w:t>pas.</w:t>
      </w:r>
    </w:p>
    <w:p w:rsidR="00E666C8" w:rsidRDefault="00E666C8">
      <w:r>
        <w:t>Gemensamt för förslagen är att de i allt väsentligt har sin motsvarighet i motionsförslag som väckts med anledning av den bostadspolitiska propos</w:t>
      </w:r>
      <w:r>
        <w:t>i</w:t>
      </w:r>
      <w:r>
        <w:t>tionen. Dessa motioner har remitterats till bostadsutskottet. Sedan skatteu</w:t>
      </w:r>
      <w:r>
        <w:t>t</w:t>
      </w:r>
      <w:r>
        <w:t>skottet yttrat sig över dem (yttr. 1997/98:SkU3y) bereds förslagen nu i b</w:t>
      </w:r>
      <w:r>
        <w:t>o</w:t>
      </w:r>
      <w:r>
        <w:t>stadsutskottet i anslutning till den pågående beredningen av den bostadspol</w:t>
      </w:r>
      <w:r>
        <w:t>i</w:t>
      </w:r>
      <w:r>
        <w:t>tiska propositionen och de övriga motionsförslag som väckts med anledning av denna. Utskottet avser att justera ett betänkande i ärendet den 26 maj. Kammarbehandlingen av ärendet är därefter planerad till den 5 juni. Utsko</w:t>
      </w:r>
      <w:r>
        <w:t>t</w:t>
      </w:r>
      <w:r>
        <w:t xml:space="preserve">tet har mot bakgrund härav avstått från att yttra sig över de </w:t>
      </w:r>
      <w:r>
        <w:t>med anledning av vårpropositionen väckta motionsförsl</w:t>
      </w:r>
      <w:r>
        <w:t>a</w:t>
      </w:r>
      <w:r>
        <w:t xml:space="preserve">gen. </w:t>
      </w:r>
    </w:p>
    <w:p w:rsidR="00E666C8" w:rsidRDefault="00E666C8">
      <w:pPr>
        <w:pStyle w:val="Stockholm"/>
      </w:pPr>
      <w:r>
        <w:br w:type="page"/>
        <w:t>Stockholm den 12 maj 1998</w:t>
      </w:r>
    </w:p>
    <w:p w:rsidR="00E666C8" w:rsidRDefault="00E666C8">
      <w:pPr>
        <w:pStyle w:val="Vgnar"/>
      </w:pPr>
      <w:r>
        <w:t>På bostadsutskottets vägnar</w:t>
      </w:r>
    </w:p>
    <w:p w:rsidR="00E666C8" w:rsidRDefault="00E666C8">
      <w:pPr>
        <w:pStyle w:val="Ordfnamn"/>
      </w:pPr>
      <w:bookmarkStart w:id="7" w:name="Ordförande"/>
      <w:bookmarkEnd w:id="7"/>
      <w:r>
        <w:t xml:space="preserve">Knut Billing </w:t>
      </w:r>
    </w:p>
    <w:p w:rsidR="00E666C8" w:rsidRDefault="00E666C8">
      <w:pPr>
        <w:pStyle w:val="Deltagare"/>
      </w:pPr>
      <w:r>
        <w:t>I beslutet har deltagit: Knut Billing (m), Lennart Nilsson (s), Bengt-Ola Ryttar (s), Britta Sundin (s), Marianne Carlström (s), Rigmor Ahlstedt (c), Lars Stjernkvist (s), Stig Grauers (m), Erling Bager (fp), Lena Larsson (s), Owe Hellberg (v), Lilian Virgin (s), Inga Berggren (m), Per Lager (mp), Ulf Björklund (kd), Peter Weibull Bernström (m) och Lisbeth Staaf-Igelström (s).</w:t>
      </w:r>
    </w:p>
    <w:p w:rsidR="00E666C8" w:rsidRDefault="00E666C8">
      <w:pPr>
        <w:pStyle w:val="Rubrik1"/>
      </w:pPr>
      <w:bookmarkStart w:id="8" w:name="_Toc419620875"/>
      <w:r>
        <w:t>Avvikande meningar</w:t>
      </w:r>
      <w:bookmarkEnd w:id="8"/>
    </w:p>
    <w:p w:rsidR="00E666C8" w:rsidRDefault="00E666C8">
      <w:pPr>
        <w:pStyle w:val="Rubrik2"/>
        <w:spacing w:before="123"/>
      </w:pPr>
      <w:bookmarkStart w:id="9" w:name="_Toc419620876"/>
      <w:r>
        <w:t>1. Den preliminära ramen för utgiftsområde 18 åren 1999–2000</w:t>
      </w:r>
      <w:bookmarkEnd w:id="9"/>
    </w:p>
    <w:p w:rsidR="00E666C8" w:rsidRDefault="00E666C8">
      <w:r>
        <w:t>Knut Billing, Inga Berggren och Peter Weibull Bernström (alla m) anser att den del av utskottets yttrande som under rubriken Den preliminära ramen för utgiftsområde 18 åren 1999–2001 börjar med ”Samtidigt som” och slutar med ”motionsyrkanden avstyrks” bort ha följa</w:t>
      </w:r>
      <w:r>
        <w:t>n</w:t>
      </w:r>
      <w:r>
        <w:t>de lydelse:</w:t>
      </w:r>
    </w:p>
    <w:p w:rsidR="00E666C8" w:rsidRDefault="00E666C8">
      <w:pPr>
        <w:pStyle w:val="Normaltindrag"/>
      </w:pPr>
      <w:r>
        <w:t>Även om statens kostnader för räntebidragen sjunkit under senare år svarar de fortfarande för huvuddelen av utgifterna inom utgiftsområde 18. Det innebär att staten fortsatt skjuter till betydande belopp till bostadssektorn. Trots detta ligger boendekostnaderna i Sverige högre än i något annat jä</w:t>
      </w:r>
      <w:r>
        <w:t>m</w:t>
      </w:r>
      <w:r>
        <w:t>förbart land. Starka skäl talar sålunda för att bostadspolitiken i sin helhet måste reformeras för att sänka såväl den enskildes som statens kostnader för boendet. Det innebär att den orimliga beskattningen av våra bostäder måste upphöra genom att bl.a. fastighetsskatten tas bort. Samtidigt måste bostad</w:t>
      </w:r>
      <w:r>
        <w:t>s</w:t>
      </w:r>
      <w:r>
        <w:t>marknaden avregleras så att den enskildes behov och efterfrågan blir styra</w:t>
      </w:r>
      <w:r>
        <w:t>n</w:t>
      </w:r>
      <w:r>
        <w:t>de för bostadsmarknaden. Med en sådan politik skapas också förutsättningar för att kraftigt minska belastningen på utgiftsområde 18</w:t>
      </w:r>
      <w:r>
        <w:t>.</w:t>
      </w:r>
    </w:p>
    <w:p w:rsidR="00E666C8" w:rsidRDefault="00E666C8">
      <w:pPr>
        <w:pStyle w:val="Normaltindrag"/>
      </w:pPr>
      <w:r>
        <w:t>Ett genomförande av den nu förordade bostadspolitiken innebär att den preliminära ramen för utgiftsområdet kan minskas redan fr.o.m. den treårsp</w:t>
      </w:r>
      <w:r>
        <w:t>e</w:t>
      </w:r>
      <w:r>
        <w:t>riod som inleds år 1999. Som föreslås i Moderata samlingspartiets partim</w:t>
      </w:r>
      <w:r>
        <w:t>o</w:t>
      </w:r>
      <w:r>
        <w:t xml:space="preserve">tion bör därför ramen för utgiftsområde 18 minskas genom att </w:t>
      </w:r>
    </w:p>
    <w:p w:rsidR="00E666C8" w:rsidRDefault="00E666C8">
      <w:pPr>
        <w:numPr>
          <w:ilvl w:val="0"/>
          <w:numId w:val="3"/>
        </w:numPr>
        <w:spacing w:before="0"/>
      </w:pPr>
      <w:r>
        <w:t>kostnaderna för Boverket skärs ned,</w:t>
      </w:r>
    </w:p>
    <w:p w:rsidR="00E666C8" w:rsidRDefault="00E666C8">
      <w:pPr>
        <w:numPr>
          <w:ilvl w:val="0"/>
          <w:numId w:val="3"/>
        </w:numPr>
        <w:spacing w:before="0"/>
      </w:pPr>
      <w:r>
        <w:t>räntebidragen trappas ned snabbare,</w:t>
      </w:r>
    </w:p>
    <w:p w:rsidR="00E666C8" w:rsidRDefault="00E666C8">
      <w:pPr>
        <w:numPr>
          <w:ilvl w:val="0"/>
          <w:numId w:val="3"/>
        </w:numPr>
        <w:spacing w:before="0"/>
      </w:pPr>
      <w:r>
        <w:t>bostadsbidragen renodlas till att endast gå till barnfamiljer för att på längre sikt växlas mot sänkt skatt samt</w:t>
      </w:r>
    </w:p>
    <w:p w:rsidR="00E666C8" w:rsidRDefault="00E666C8">
      <w:pPr>
        <w:numPr>
          <w:ilvl w:val="0"/>
          <w:numId w:val="3"/>
        </w:numPr>
        <w:spacing w:before="0"/>
      </w:pPr>
      <w:r>
        <w:t>stödet till de lokala investeringsprogrammen tas bort.</w:t>
      </w:r>
    </w:p>
    <w:p w:rsidR="00E666C8" w:rsidRDefault="00E666C8">
      <w:r>
        <w:t>Utskottet tillstyrker med hänvisning till det nu anförda Moderata samling</w:t>
      </w:r>
      <w:r>
        <w:t>s</w:t>
      </w:r>
      <w:r>
        <w:t>partiets partimotion 1997/98:Fi17 yrkande 8 i motsvarande del. Regeringens förslag, liksom övriga motionsyrkanden avstyrks.</w:t>
      </w:r>
    </w:p>
    <w:p w:rsidR="00E666C8" w:rsidRDefault="00E666C8">
      <w:pPr>
        <w:pStyle w:val="Rubrik2"/>
      </w:pPr>
      <w:bookmarkStart w:id="10" w:name="_Toc419620877"/>
      <w:r>
        <w:t>2. Den preliminära ramen för utgiftsområde 18 åren 1999–2000</w:t>
      </w:r>
      <w:bookmarkEnd w:id="10"/>
    </w:p>
    <w:p w:rsidR="00E666C8" w:rsidRDefault="00E666C8">
      <w:r>
        <w:t>Rigmor Ahlstedt (c) anser att den del av utskottets yttrande som under rubr</w:t>
      </w:r>
      <w:r>
        <w:t>i</w:t>
      </w:r>
      <w:r>
        <w:t>ken Den preliminära ramen för utgiftsområde 18 åren 1999–2001 börjar med ”Samtidigt som” och slutar med ”motionsyrkanden avstyrks” bort ha följa</w:t>
      </w:r>
      <w:r>
        <w:t>n</w:t>
      </w:r>
      <w:r>
        <w:t>de lydelse:</w:t>
      </w:r>
    </w:p>
    <w:p w:rsidR="00E666C8" w:rsidRDefault="00E666C8">
      <w:pPr>
        <w:pStyle w:val="Normaltindrag"/>
      </w:pPr>
      <w:r>
        <w:t xml:space="preserve"> I en med anledning av den bostadspolitiska propositionen framlagd part</w:t>
      </w:r>
      <w:r>
        <w:t>i</w:t>
      </w:r>
      <w:r>
        <w:t>motion har Centerpartiet lagt fram ett förslag till reformering av bostadspol</w:t>
      </w:r>
      <w:r>
        <w:t>i</w:t>
      </w:r>
      <w:r>
        <w:t>tiken. Enligt utskottets mening bör detta förslag genomföras. Det innebär bl.a. att fastighetsskatten sänks redan fr.o.m. år 1999 samtidigt som den görs mera rättvis och att dagens räntebidragssystem avvecklas och ersätts med investeringsbidrag. De nya investeringsbidragen skall bara avse projekt som fyller kraven på ekologisk hållbarhet. En sådan omläggningen av bostadsf</w:t>
      </w:r>
      <w:r>
        <w:t>i</w:t>
      </w:r>
      <w:r>
        <w:t>nansieringen skapar förutsättningar för att redan under fr</w:t>
      </w:r>
      <w:r>
        <w:t>.o.m. år 1999 min</w:t>
      </w:r>
      <w:r>
        <w:t>s</w:t>
      </w:r>
      <w:r>
        <w:t>ka den preliminära ramen för utgiftsområde 18 i enlighet med förslaget i Centerpartiets partimotion. År 2000 kan dessutom ramen minskas ytterligare i förhållande till regeringens förslag genom att de lokala investeringspro-grammen inte tilldelas ytterligare medel detta år. Som framhålls i motionen bör dessa medel komma till bättre användning, bl.a. inom utgiftsområde 20 – allmän miljö- och n</w:t>
      </w:r>
      <w:r>
        <w:t>a</w:t>
      </w:r>
      <w:r>
        <w:t xml:space="preserve">turvård. </w:t>
      </w:r>
    </w:p>
    <w:p w:rsidR="00E666C8" w:rsidRDefault="00E666C8">
      <w:pPr>
        <w:pStyle w:val="Normaltindrag"/>
      </w:pPr>
      <w:r>
        <w:t>Utskottet tillstyrker med hänvisning till det nu anförda Centerpartiets pa</w:t>
      </w:r>
      <w:r>
        <w:t>r</w:t>
      </w:r>
      <w:r>
        <w:t>ti-motion 1997/98:Fi18 yrkande 3 i motsvarande del. Regeringens förslag, liksom övriga motionsyrkanden avstyrks.</w:t>
      </w:r>
    </w:p>
    <w:p w:rsidR="00E666C8" w:rsidRDefault="00E666C8">
      <w:pPr>
        <w:pStyle w:val="Rubrik2"/>
      </w:pPr>
      <w:bookmarkStart w:id="11" w:name="_Toc419620878"/>
      <w:r>
        <w:t>3. Den preliminära ramen för utgiftsområde 18 åren 1999–2000</w:t>
      </w:r>
      <w:bookmarkEnd w:id="11"/>
    </w:p>
    <w:p w:rsidR="00E666C8" w:rsidRDefault="00E666C8">
      <w:r>
        <w:t>Erling Bager (fp) anser att den del av utskottets yttrande som under rubriken Den preliminära ramen för utgiftsområde 18 åren 1999–2001 börjar med ”Samtidigt som” och slutar med ”motionsyrkanden avstyrks” bort ha följa</w:t>
      </w:r>
      <w:r>
        <w:t>n</w:t>
      </w:r>
      <w:r>
        <w:t>de lydelse:</w:t>
      </w:r>
    </w:p>
    <w:p w:rsidR="00E666C8" w:rsidRDefault="00E666C8">
      <w:pPr>
        <w:pStyle w:val="Normaltindrag"/>
      </w:pPr>
      <w:r>
        <w:t>Bostadskostnadens andel av inkomsten har i Sverige stigit kraftigt under 1990-talet. Bakom denna utveckling ligger framför allt en helt orimlig b</w:t>
      </w:r>
      <w:r>
        <w:t>e</w:t>
      </w:r>
      <w:r>
        <w:t>skattning av boendet. Vad som erfordras är därför sänkt fastighetsskatt för alla och särskilda åtgärder för dem som bor i attraktiva områden som vissa kustorter m.m. Vid ett genomförande av dessa åtgärder kan statens subve</w:t>
      </w:r>
      <w:r>
        <w:t>n</w:t>
      </w:r>
      <w:r>
        <w:t>tioner till byggandet och boendet minskas t.ex. genom att räntebidragen reduceras i enlighet med förslaget i Folkpartiets partimotion. Utskottet delar även vad som i samma motion förordats om att stödet till de lokala invest</w:t>
      </w:r>
      <w:r>
        <w:t>e</w:t>
      </w:r>
      <w:r>
        <w:t>ringsprogrammen bör avvecklas. Som stödet utformats innebär det</w:t>
      </w:r>
      <w:r>
        <w:t xml:space="preserve"> ett ine</w:t>
      </w:r>
      <w:r>
        <w:t>f</w:t>
      </w:r>
      <w:r>
        <w:t>fektivt och ibland oseriöst användande av statliga medel. Sammantaget inn</w:t>
      </w:r>
      <w:r>
        <w:t>e</w:t>
      </w:r>
      <w:r>
        <w:t>bär det nu anförda att ramen för utgiftsområdet bör minskas i enlighet med förslaget i partimotionen.</w:t>
      </w:r>
    </w:p>
    <w:p w:rsidR="00E666C8" w:rsidRDefault="00E666C8">
      <w:pPr>
        <w:pStyle w:val="Normaltindrag"/>
      </w:pPr>
      <w:r>
        <w:t>Utskottet tillstyrker med hänvisning till det nu anförda Folkpartiets part</w:t>
      </w:r>
      <w:r>
        <w:t>i</w:t>
      </w:r>
      <w:r>
        <w:t>motion 1997/98:Fi19 yrkande 4 i motsvarande del. Regeringens förslag, liksom övriga motionsyrkanden avstyrks.</w:t>
      </w:r>
    </w:p>
    <w:p w:rsidR="00E666C8" w:rsidRDefault="00E666C8">
      <w:pPr>
        <w:pStyle w:val="Rubrik2"/>
      </w:pPr>
      <w:bookmarkStart w:id="12" w:name="_Toc419620879"/>
      <w:r>
        <w:t>4. Den preliminära ramen för utgiftsområde 18 åren 1999-2000</w:t>
      </w:r>
      <w:bookmarkEnd w:id="12"/>
    </w:p>
    <w:p w:rsidR="00E666C8" w:rsidRDefault="00E666C8">
      <w:r>
        <w:t>Owe Hellberg (v) anser att den del av utskottets yttrande som under rubriken Den preliminära ramen för utgiftsområde 18 åren 1999–2001 börjar med ”Samtidigt som” och slutar med ”motionsyrkanden avstyrks” bort ha följa</w:t>
      </w:r>
      <w:r>
        <w:t>n</w:t>
      </w:r>
      <w:r>
        <w:t>de lydelse:</w:t>
      </w:r>
    </w:p>
    <w:p w:rsidR="00E666C8" w:rsidRDefault="00E666C8">
      <w:pPr>
        <w:pStyle w:val="Normaltindrag"/>
      </w:pPr>
      <w:r>
        <w:t>Regeringens medelsberäkning för utgiftsområde 18 bygger på en bostad</w:t>
      </w:r>
      <w:r>
        <w:t>s</w:t>
      </w:r>
      <w:r>
        <w:t>politik som i alltför liten utsträckning tar hänsyn till de svårigheter som många hushåll i dag har på bostadsmarknaden. Det är i dag inte bara resur</w:t>
      </w:r>
      <w:r>
        <w:t>s</w:t>
      </w:r>
      <w:r>
        <w:t>svaga hushåll som har svårt att ordna sin bostadsfråga, utan det gäller också många hushåll i normala inkomstlägen. Vad som erfordras är därför bostad</w:t>
      </w:r>
      <w:r>
        <w:t>s</w:t>
      </w:r>
      <w:r>
        <w:t>politiska åtgärder som riktar sig till dessa hushåll. Som anförs i Vänsterpart</w:t>
      </w:r>
      <w:r>
        <w:t>i</w:t>
      </w:r>
      <w:r>
        <w:t>ets partimotion bör därför bostadsbidragen förstärkas för bl.a. stora barnf</w:t>
      </w:r>
      <w:r>
        <w:t>a</w:t>
      </w:r>
      <w:r>
        <w:t>miljer. Även ungdomsbostadsbidragen bör förbättras så a</w:t>
      </w:r>
      <w:r>
        <w:t>tt de i högre u</w:t>
      </w:r>
      <w:r>
        <w:t>t</w:t>
      </w:r>
      <w:r>
        <w:t>sträckning kommer yrkesarbetande ungdomar med låga inkomster till godo. Också när det gäller studerande över 29 år, liksom hushåll där bara en stud</w:t>
      </w:r>
      <w:r>
        <w:t>e</w:t>
      </w:r>
      <w:r>
        <w:t>rar, bör möjligheterna att erhålla bostadsbidrag förbättras. Den preliminära ramen för utgiftsområde 18 bör ökas med hänsyn härtill. Samtidigt bör r</w:t>
      </w:r>
      <w:r>
        <w:t>a</w:t>
      </w:r>
      <w:r>
        <w:t>men justeras med hänsyn till det investeringsstöd till ny- och ombyggnad samt stöd till till solvärmeanläggningar och handikappanpassning som enligt utskottets mening bör införas. Till en del bör des</w:t>
      </w:r>
      <w:r>
        <w:t>sa åtgärder kunna finansi</w:t>
      </w:r>
      <w:r>
        <w:t>e</w:t>
      </w:r>
      <w:r>
        <w:t>ras genom att medel förs över från de lokala investeringsprogra</w:t>
      </w:r>
      <w:r>
        <w:t>m</w:t>
      </w:r>
      <w:r>
        <w:t xml:space="preserve">men. </w:t>
      </w:r>
    </w:p>
    <w:p w:rsidR="00E666C8" w:rsidRDefault="00E666C8">
      <w:pPr>
        <w:pStyle w:val="Normaltindrag"/>
      </w:pPr>
      <w:r>
        <w:t>Utskottet tillstyrker med hänvisning till det nu anförda Vänsterpartiets partimotion 1997/98:Fi20 yrkande 4 i motsvarande del. Regeringens förslag, liksom övriga motionsyrkanden a</w:t>
      </w:r>
      <w:r>
        <w:t>v</w:t>
      </w:r>
      <w:r>
        <w:t>styrks.</w:t>
      </w:r>
    </w:p>
    <w:p w:rsidR="00E666C8" w:rsidRDefault="00E666C8">
      <w:pPr>
        <w:pStyle w:val="Rubrik2"/>
      </w:pPr>
      <w:bookmarkStart w:id="13" w:name="_Toc419620880"/>
      <w:r>
        <w:t>5. Den preliminära ramen för utgiftsområde 18 åren 1999–2000</w:t>
      </w:r>
      <w:bookmarkEnd w:id="13"/>
    </w:p>
    <w:p w:rsidR="00E666C8" w:rsidRDefault="00E666C8">
      <w:r>
        <w:t>Per Lager (mp) anser att den del av utskottets yttrande som under rubriken Den preliminära ramen för utgiftsområde 18 åren 1999–2001 börjar med ”Samtidigt som” och slutar med ”motionsyrkanden avstyrks” bort ha följa</w:t>
      </w:r>
      <w:r>
        <w:t>n</w:t>
      </w:r>
      <w:r>
        <w:t>de lydelse:</w:t>
      </w:r>
    </w:p>
    <w:p w:rsidR="00E666C8" w:rsidRDefault="00E666C8">
      <w:pPr>
        <w:pStyle w:val="Normaltindrag"/>
      </w:pPr>
      <w:r>
        <w:t>Efter en överenskommelse mellan Miljöpartiet och regeringen inleddes ett omfattande program för allergisanering och förbättring av inomhusmiljön. Även om programmet i sig varit framgångsrikt finns det fortfarande kvar ett stort antal undermåliga inomhusmiljöer. I enlighet med förslaget i Miljöpa</w:t>
      </w:r>
      <w:r>
        <w:t>r</w:t>
      </w:r>
      <w:r>
        <w:t>tiets partimotion bör därför ytterligare 300 miljoner kronor beräknas för allergisanerande åtgärder för vart och ett av åren 1999–2001. Den prelimin</w:t>
      </w:r>
      <w:r>
        <w:t>ä</w:t>
      </w:r>
      <w:r>
        <w:t>ra ramen för utgiftsområde 18 bör därför ökas med hänsyn till detta. Vidare bör ramen justeras med hänsyn till att delar av de medel som avser de lokala investeringsprogrammen dels bör omfördelas så att länsstyrelsernas miljötil</w:t>
      </w:r>
      <w:r>
        <w:t>l</w:t>
      </w:r>
      <w:r>
        <w:t>syn kan stärkas, dels bör överföras till utgiftsområde 20 – allmän miljö- och naturvård, för att där användas för mer angelägna miljö</w:t>
      </w:r>
      <w:r>
        <w:t xml:space="preserve">åtgärder. </w:t>
      </w:r>
    </w:p>
    <w:p w:rsidR="00E666C8" w:rsidRDefault="00E666C8">
      <w:pPr>
        <w:pStyle w:val="Normaltindrag"/>
      </w:pPr>
      <w:r>
        <w:t>Utskottet tillstyrker med hänvisning till det nu anförda Miljöpartiets part</w:t>
      </w:r>
      <w:r>
        <w:t>i</w:t>
      </w:r>
      <w:r>
        <w:t>motion 1997/98:Fi21 yrkandena 12, 42 samt 43, samtliga motionsyrkanden i motsvarande del. Regeringens förslag, liksom övriga motionsyrkanden a</w:t>
      </w:r>
      <w:r>
        <w:t>v</w:t>
      </w:r>
      <w:r>
        <w:t>styrks.</w:t>
      </w:r>
    </w:p>
    <w:p w:rsidR="00E666C8" w:rsidRDefault="00E666C8">
      <w:pPr>
        <w:pStyle w:val="Rubrik2"/>
      </w:pPr>
      <w:bookmarkStart w:id="14" w:name="_Toc419620881"/>
      <w:r>
        <w:t>6. Den preliminära ramen för utgiftsområde 18 åren 1999-2000</w:t>
      </w:r>
      <w:bookmarkEnd w:id="14"/>
    </w:p>
    <w:p w:rsidR="00E666C8" w:rsidRDefault="00E666C8">
      <w:r>
        <w:t>Ulf Björklund (kd) anser att den del av utskottets yttrande som under rubr</w:t>
      </w:r>
      <w:r>
        <w:t>i</w:t>
      </w:r>
      <w:r>
        <w:t>ken Den preliminära ramen för utgiftsområde 18 åren 1999–2001 börjar med ”Samtidigt som” och slutar med ”motionsyrkanden avstyrks” bort ha följa</w:t>
      </w:r>
      <w:r>
        <w:t>n</w:t>
      </w:r>
      <w:r>
        <w:t>de lydelse:</w:t>
      </w:r>
    </w:p>
    <w:p w:rsidR="00E666C8" w:rsidRDefault="00E666C8">
      <w:pPr>
        <w:pStyle w:val="Normaltindrag"/>
      </w:pPr>
      <w:r>
        <w:t>Utskottet delar vad som i Kristdemokraternas partimotion anförts om att bostadsbidragen för barnfamiljerna bör förstärkas. De förändringar i bostad</w:t>
      </w:r>
      <w:r>
        <w:t>s</w:t>
      </w:r>
      <w:r>
        <w:t>bidragsreglerna som trädde i kraft den 1 januari 1997 har för många barnf</w:t>
      </w:r>
      <w:r>
        <w:t>a</w:t>
      </w:r>
      <w:r>
        <w:t>miljer givit helt oacceptabla effekter, varför de måste undanröjas. Det gäller dels de individuella inkomstgränserna, dels begränsningen av den bidrag</w:t>
      </w:r>
      <w:r>
        <w:t>s</w:t>
      </w:r>
      <w:r>
        <w:t>grundande bostadsytan. För att ytterligare förbättra bostadsbidragen bör dessutom den barnrelaterade delen av bostadsbidraget höjas med 300 kronor. Till den del de förordade förbättringarna inte kan finansieras genom en sän</w:t>
      </w:r>
      <w:r>
        <w:t>k</w:t>
      </w:r>
      <w:r>
        <w:t>ning av barnbidragen med 50 kronor per månad bör ramen för utg</w:t>
      </w:r>
      <w:r>
        <w:t xml:space="preserve">iftsområde 18 räknas upp. Samtidigt bör medelsbehovet kunna justeras ned med hänsyn till att en reducering av räntebidragen bör komma till stånd i enlighet med förslaget i Kristdemokraternas partimotion. En sådan reduktion blri möjlig bl.a. genom de förslag till sänkning av fastighetsskatten som förs fram i samma motion. </w:t>
      </w:r>
    </w:p>
    <w:p w:rsidR="00E666C8" w:rsidRDefault="00E666C8">
      <w:pPr>
        <w:pStyle w:val="Normaltindrag"/>
      </w:pPr>
      <w:r>
        <w:t>Utskottet tillstyrker med hänvisning till det nu anförda Kristdemokraternas partimotion 1997/98:Fi22 yrkande 4 i motsvarande del. Regeringens förslag, liksom övriga motionsyrkanden avstyrk</w:t>
      </w:r>
      <w:r>
        <w:t>s.</w:t>
      </w:r>
    </w:p>
    <w:p w:rsidR="00E666C8" w:rsidRDefault="00E666C8">
      <w:pPr>
        <w:pStyle w:val="Normaltindrag"/>
      </w:pPr>
    </w:p>
    <w:p w:rsidR="00E666C8" w:rsidRDefault="00E666C8">
      <w:pPr>
        <w:pStyle w:val="Normaltindrag"/>
      </w:pPr>
      <w:bookmarkStart w:id="15" w:name="Nästa_Reservation"/>
      <w:bookmarkEnd w:id="15"/>
    </w:p>
    <w:p w:rsidR="00E666C8" w:rsidRDefault="00E666C8">
      <w:pPr>
        <w:pStyle w:val="Innehll"/>
        <w:rPr>
          <w:noProof/>
        </w:rPr>
      </w:pPr>
      <w:r>
        <w:br w:type="page"/>
        <w:t>Innehållsförteckning</w:t>
      </w:r>
      <w:r>
        <w:fldChar w:fldCharType="begin" w:fldLock="1"/>
      </w:r>
      <w:r>
        <w:instrText xml:space="preserve"> TOC \o "1-4" </w:instrText>
      </w:r>
      <w:r>
        <w:fldChar w:fldCharType="separate"/>
      </w:r>
    </w:p>
    <w:p w:rsidR="00E666C8" w:rsidRDefault="00E666C8">
      <w:pPr>
        <w:pStyle w:val="Innehll1"/>
        <w:rPr>
          <w:noProof/>
        </w:rPr>
      </w:pPr>
      <w:r>
        <w:rPr>
          <w:noProof/>
        </w:rPr>
        <w:t>Till finansutskottet</w:t>
      </w:r>
      <w:r>
        <w:rPr>
          <w:noProof/>
        </w:rPr>
        <w:tab/>
      </w:r>
      <w:r>
        <w:rPr>
          <w:noProof/>
        </w:rPr>
        <w:fldChar w:fldCharType="begin" w:fldLock="1"/>
      </w:r>
      <w:r>
        <w:rPr>
          <w:noProof/>
        </w:rPr>
        <w:instrText xml:space="preserve"> PAGEREF _Toc419620868 \h </w:instrText>
      </w:r>
      <w:r>
        <w:rPr>
          <w:noProof/>
        </w:rPr>
      </w:r>
      <w:r>
        <w:rPr>
          <w:noProof/>
        </w:rPr>
        <w:fldChar w:fldCharType="separate"/>
      </w:r>
      <w:r>
        <w:rPr>
          <w:noProof/>
        </w:rPr>
        <w:t>1</w:t>
      </w:r>
      <w:r>
        <w:rPr>
          <w:noProof/>
        </w:rPr>
        <w:fldChar w:fldCharType="end"/>
      </w:r>
    </w:p>
    <w:p w:rsidR="00E666C8" w:rsidRDefault="00E666C8">
      <w:pPr>
        <w:pStyle w:val="Innehll1"/>
        <w:rPr>
          <w:noProof/>
        </w:rPr>
      </w:pPr>
      <w:r>
        <w:rPr>
          <w:noProof/>
        </w:rPr>
        <w:t>Sammanfattning</w:t>
      </w:r>
      <w:r>
        <w:rPr>
          <w:noProof/>
        </w:rPr>
        <w:tab/>
      </w:r>
      <w:r>
        <w:rPr>
          <w:noProof/>
        </w:rPr>
        <w:fldChar w:fldCharType="begin" w:fldLock="1"/>
      </w:r>
      <w:r>
        <w:rPr>
          <w:noProof/>
        </w:rPr>
        <w:instrText xml:space="preserve"> PAGEREF _Toc419620869 \h </w:instrText>
      </w:r>
      <w:r>
        <w:rPr>
          <w:noProof/>
        </w:rPr>
      </w:r>
      <w:r>
        <w:rPr>
          <w:noProof/>
        </w:rPr>
        <w:fldChar w:fldCharType="separate"/>
      </w:r>
      <w:r>
        <w:rPr>
          <w:noProof/>
        </w:rPr>
        <w:t>1</w:t>
      </w:r>
      <w:r>
        <w:rPr>
          <w:noProof/>
        </w:rPr>
        <w:fldChar w:fldCharType="end"/>
      </w:r>
    </w:p>
    <w:p w:rsidR="00E666C8" w:rsidRDefault="00E666C8">
      <w:pPr>
        <w:pStyle w:val="Innehll1"/>
        <w:rPr>
          <w:noProof/>
        </w:rPr>
      </w:pPr>
      <w:r>
        <w:rPr>
          <w:noProof/>
        </w:rPr>
        <w:t>Propositionen</w:t>
      </w:r>
      <w:r>
        <w:rPr>
          <w:noProof/>
        </w:rPr>
        <w:tab/>
      </w:r>
      <w:r>
        <w:rPr>
          <w:noProof/>
        </w:rPr>
        <w:fldChar w:fldCharType="begin" w:fldLock="1"/>
      </w:r>
      <w:r>
        <w:rPr>
          <w:noProof/>
        </w:rPr>
        <w:instrText xml:space="preserve"> PAGEREF _Toc419620870 \h </w:instrText>
      </w:r>
      <w:r>
        <w:rPr>
          <w:noProof/>
        </w:rPr>
      </w:r>
      <w:r>
        <w:rPr>
          <w:noProof/>
        </w:rPr>
        <w:fldChar w:fldCharType="separate"/>
      </w:r>
      <w:r>
        <w:rPr>
          <w:noProof/>
        </w:rPr>
        <w:t>1</w:t>
      </w:r>
      <w:r>
        <w:rPr>
          <w:noProof/>
        </w:rPr>
        <w:fldChar w:fldCharType="end"/>
      </w:r>
    </w:p>
    <w:p w:rsidR="00E666C8" w:rsidRDefault="00E666C8">
      <w:pPr>
        <w:pStyle w:val="Innehll1"/>
        <w:rPr>
          <w:noProof/>
        </w:rPr>
      </w:pPr>
      <w:r>
        <w:rPr>
          <w:noProof/>
        </w:rPr>
        <w:t>Motionerna</w:t>
      </w:r>
      <w:r>
        <w:rPr>
          <w:noProof/>
        </w:rPr>
        <w:tab/>
      </w:r>
      <w:r>
        <w:rPr>
          <w:noProof/>
        </w:rPr>
        <w:fldChar w:fldCharType="begin" w:fldLock="1"/>
      </w:r>
      <w:r>
        <w:rPr>
          <w:noProof/>
        </w:rPr>
        <w:instrText xml:space="preserve"> PAGEREF _Toc419620871 \h </w:instrText>
      </w:r>
      <w:r>
        <w:rPr>
          <w:noProof/>
        </w:rPr>
      </w:r>
      <w:r>
        <w:rPr>
          <w:noProof/>
        </w:rPr>
        <w:fldChar w:fldCharType="separate"/>
      </w:r>
      <w:r>
        <w:rPr>
          <w:noProof/>
        </w:rPr>
        <w:t>1</w:t>
      </w:r>
      <w:r>
        <w:rPr>
          <w:noProof/>
        </w:rPr>
        <w:fldChar w:fldCharType="end"/>
      </w:r>
    </w:p>
    <w:p w:rsidR="00E666C8" w:rsidRDefault="00E666C8">
      <w:pPr>
        <w:pStyle w:val="Innehll1"/>
        <w:rPr>
          <w:noProof/>
        </w:rPr>
      </w:pPr>
      <w:r>
        <w:rPr>
          <w:noProof/>
        </w:rPr>
        <w:t>Utskottet</w:t>
      </w:r>
      <w:r>
        <w:rPr>
          <w:noProof/>
        </w:rPr>
        <w:tab/>
      </w:r>
      <w:r>
        <w:rPr>
          <w:noProof/>
        </w:rPr>
        <w:fldChar w:fldCharType="begin" w:fldLock="1"/>
      </w:r>
      <w:r>
        <w:rPr>
          <w:noProof/>
        </w:rPr>
        <w:instrText xml:space="preserve"> PAGEREF _Toc419620872 \h </w:instrText>
      </w:r>
      <w:r>
        <w:rPr>
          <w:noProof/>
        </w:rPr>
      </w:r>
      <w:r>
        <w:rPr>
          <w:noProof/>
        </w:rPr>
        <w:fldChar w:fldCharType="separate"/>
      </w:r>
      <w:r>
        <w:rPr>
          <w:noProof/>
        </w:rPr>
        <w:t>2</w:t>
      </w:r>
      <w:r>
        <w:rPr>
          <w:noProof/>
        </w:rPr>
        <w:fldChar w:fldCharType="end"/>
      </w:r>
    </w:p>
    <w:p w:rsidR="00E666C8" w:rsidRDefault="00E666C8">
      <w:pPr>
        <w:pStyle w:val="Innehll2"/>
        <w:rPr>
          <w:noProof/>
        </w:rPr>
      </w:pPr>
      <w:r>
        <w:rPr>
          <w:noProof/>
        </w:rPr>
        <w:t>Den preliminära ramen för utgiftsområde 18 åren 1999–2000</w:t>
      </w:r>
      <w:r>
        <w:rPr>
          <w:noProof/>
        </w:rPr>
        <w:tab/>
      </w:r>
      <w:r>
        <w:rPr>
          <w:noProof/>
        </w:rPr>
        <w:fldChar w:fldCharType="begin" w:fldLock="1"/>
      </w:r>
      <w:r>
        <w:rPr>
          <w:noProof/>
        </w:rPr>
        <w:instrText xml:space="preserve"> PAGEREF _Toc419620873 \h </w:instrText>
      </w:r>
      <w:r>
        <w:rPr>
          <w:noProof/>
        </w:rPr>
      </w:r>
      <w:r>
        <w:rPr>
          <w:noProof/>
        </w:rPr>
        <w:fldChar w:fldCharType="separate"/>
      </w:r>
      <w:r>
        <w:rPr>
          <w:noProof/>
        </w:rPr>
        <w:t>2</w:t>
      </w:r>
      <w:r>
        <w:rPr>
          <w:noProof/>
        </w:rPr>
        <w:fldChar w:fldCharType="end"/>
      </w:r>
    </w:p>
    <w:p w:rsidR="00E666C8" w:rsidRDefault="00E666C8">
      <w:pPr>
        <w:pStyle w:val="Innehll2"/>
        <w:rPr>
          <w:noProof/>
        </w:rPr>
      </w:pPr>
      <w:r>
        <w:rPr>
          <w:noProof/>
        </w:rPr>
        <w:t>Fastighetsbeskattningen</w:t>
      </w:r>
      <w:r>
        <w:rPr>
          <w:noProof/>
        </w:rPr>
        <w:tab/>
      </w:r>
      <w:r>
        <w:rPr>
          <w:noProof/>
        </w:rPr>
        <w:fldChar w:fldCharType="begin" w:fldLock="1"/>
      </w:r>
      <w:r>
        <w:rPr>
          <w:noProof/>
        </w:rPr>
        <w:instrText xml:space="preserve"> PAGEREF _Toc419620874 \h </w:instrText>
      </w:r>
      <w:r>
        <w:rPr>
          <w:noProof/>
        </w:rPr>
      </w:r>
      <w:r>
        <w:rPr>
          <w:noProof/>
        </w:rPr>
        <w:fldChar w:fldCharType="separate"/>
      </w:r>
      <w:r>
        <w:rPr>
          <w:noProof/>
        </w:rPr>
        <w:t>6</w:t>
      </w:r>
      <w:r>
        <w:rPr>
          <w:noProof/>
        </w:rPr>
        <w:fldChar w:fldCharType="end"/>
      </w:r>
    </w:p>
    <w:p w:rsidR="00E666C8" w:rsidRDefault="00E666C8">
      <w:pPr>
        <w:pStyle w:val="Innehll2"/>
        <w:rPr>
          <w:noProof/>
        </w:rPr>
      </w:pPr>
      <w:r>
        <w:rPr>
          <w:noProof/>
        </w:rPr>
        <w:t>Avvikande meningar</w:t>
      </w:r>
      <w:r>
        <w:rPr>
          <w:noProof/>
        </w:rPr>
        <w:tab/>
      </w:r>
      <w:r>
        <w:rPr>
          <w:noProof/>
        </w:rPr>
        <w:fldChar w:fldCharType="begin" w:fldLock="1"/>
      </w:r>
      <w:r>
        <w:rPr>
          <w:noProof/>
        </w:rPr>
        <w:instrText xml:space="preserve"> PAGEREF _Toc419620875 \h </w:instrText>
      </w:r>
      <w:r>
        <w:rPr>
          <w:noProof/>
        </w:rPr>
      </w:r>
      <w:r>
        <w:rPr>
          <w:noProof/>
        </w:rPr>
        <w:fldChar w:fldCharType="separate"/>
      </w:r>
      <w:r>
        <w:rPr>
          <w:noProof/>
        </w:rPr>
        <w:t>7</w:t>
      </w:r>
      <w:r>
        <w:rPr>
          <w:noProof/>
        </w:rPr>
        <w:fldChar w:fldCharType="end"/>
      </w:r>
    </w:p>
    <w:p w:rsidR="00E666C8" w:rsidRDefault="00E666C8">
      <w:pPr>
        <w:pStyle w:val="Innehll2"/>
        <w:rPr>
          <w:noProof/>
        </w:rPr>
      </w:pPr>
      <w:r>
        <w:rPr>
          <w:noProof/>
        </w:rPr>
        <w:t>1. Den preliminära ramen för utgiftsområde 18 åren 1999–2000 (m)</w:t>
      </w:r>
      <w:r>
        <w:rPr>
          <w:noProof/>
        </w:rPr>
        <w:tab/>
      </w:r>
      <w:r>
        <w:rPr>
          <w:noProof/>
        </w:rPr>
        <w:fldChar w:fldCharType="begin" w:fldLock="1"/>
      </w:r>
      <w:r>
        <w:rPr>
          <w:noProof/>
        </w:rPr>
        <w:instrText xml:space="preserve"> PAGEREF _Toc419620876 \h </w:instrText>
      </w:r>
      <w:r>
        <w:rPr>
          <w:noProof/>
        </w:rPr>
      </w:r>
      <w:r>
        <w:rPr>
          <w:noProof/>
        </w:rPr>
        <w:fldChar w:fldCharType="separate"/>
      </w:r>
      <w:r>
        <w:rPr>
          <w:noProof/>
        </w:rPr>
        <w:t>7</w:t>
      </w:r>
      <w:r>
        <w:rPr>
          <w:noProof/>
        </w:rPr>
        <w:fldChar w:fldCharType="end"/>
      </w:r>
    </w:p>
    <w:p w:rsidR="00E666C8" w:rsidRDefault="00E666C8">
      <w:pPr>
        <w:pStyle w:val="Innehll2"/>
        <w:rPr>
          <w:noProof/>
        </w:rPr>
      </w:pPr>
      <w:r>
        <w:rPr>
          <w:noProof/>
        </w:rPr>
        <w:t>2. Den preliminära ramen för utgiftsområde 18 åren 1999–2000 (c)</w:t>
      </w:r>
      <w:r>
        <w:rPr>
          <w:noProof/>
        </w:rPr>
        <w:tab/>
      </w:r>
      <w:r>
        <w:rPr>
          <w:noProof/>
        </w:rPr>
        <w:fldChar w:fldCharType="begin" w:fldLock="1"/>
      </w:r>
      <w:r>
        <w:rPr>
          <w:noProof/>
        </w:rPr>
        <w:instrText xml:space="preserve"> PAGEREF _Toc419620877 \h </w:instrText>
      </w:r>
      <w:r>
        <w:rPr>
          <w:noProof/>
        </w:rPr>
      </w:r>
      <w:r>
        <w:rPr>
          <w:noProof/>
        </w:rPr>
        <w:fldChar w:fldCharType="separate"/>
      </w:r>
      <w:r>
        <w:rPr>
          <w:noProof/>
        </w:rPr>
        <w:t>8</w:t>
      </w:r>
      <w:r>
        <w:rPr>
          <w:noProof/>
        </w:rPr>
        <w:fldChar w:fldCharType="end"/>
      </w:r>
    </w:p>
    <w:p w:rsidR="00E666C8" w:rsidRDefault="00E666C8">
      <w:pPr>
        <w:pStyle w:val="Innehll2"/>
        <w:rPr>
          <w:noProof/>
        </w:rPr>
      </w:pPr>
      <w:r>
        <w:rPr>
          <w:noProof/>
        </w:rPr>
        <w:t>3. Den preliminära ramen för utgiftsområde 18 åren 1999–2000 (fp)</w:t>
      </w:r>
      <w:r>
        <w:rPr>
          <w:noProof/>
        </w:rPr>
        <w:tab/>
      </w:r>
      <w:r>
        <w:rPr>
          <w:noProof/>
        </w:rPr>
        <w:fldChar w:fldCharType="begin" w:fldLock="1"/>
      </w:r>
      <w:r>
        <w:rPr>
          <w:noProof/>
        </w:rPr>
        <w:instrText xml:space="preserve"> PAGEREF _Toc419620878 \h </w:instrText>
      </w:r>
      <w:r>
        <w:rPr>
          <w:noProof/>
        </w:rPr>
      </w:r>
      <w:r>
        <w:rPr>
          <w:noProof/>
        </w:rPr>
        <w:fldChar w:fldCharType="separate"/>
      </w:r>
      <w:r>
        <w:rPr>
          <w:noProof/>
        </w:rPr>
        <w:t>8</w:t>
      </w:r>
      <w:r>
        <w:rPr>
          <w:noProof/>
        </w:rPr>
        <w:fldChar w:fldCharType="end"/>
      </w:r>
    </w:p>
    <w:p w:rsidR="00E666C8" w:rsidRDefault="00E666C8">
      <w:pPr>
        <w:pStyle w:val="Innehll2"/>
        <w:rPr>
          <w:noProof/>
        </w:rPr>
      </w:pPr>
      <w:r>
        <w:rPr>
          <w:noProof/>
        </w:rPr>
        <w:t>4. Den preliminära ramen för utgiftsområde 18 åren 1999–2000 (v)</w:t>
      </w:r>
      <w:r>
        <w:rPr>
          <w:noProof/>
        </w:rPr>
        <w:tab/>
      </w:r>
      <w:r>
        <w:rPr>
          <w:noProof/>
        </w:rPr>
        <w:fldChar w:fldCharType="begin" w:fldLock="1"/>
      </w:r>
      <w:r>
        <w:rPr>
          <w:noProof/>
        </w:rPr>
        <w:instrText xml:space="preserve"> PAGEREF _Toc419620879 \h </w:instrText>
      </w:r>
      <w:r>
        <w:rPr>
          <w:noProof/>
        </w:rPr>
      </w:r>
      <w:r>
        <w:rPr>
          <w:noProof/>
        </w:rPr>
        <w:fldChar w:fldCharType="separate"/>
      </w:r>
      <w:r>
        <w:rPr>
          <w:noProof/>
        </w:rPr>
        <w:t>9</w:t>
      </w:r>
      <w:r>
        <w:rPr>
          <w:noProof/>
        </w:rPr>
        <w:fldChar w:fldCharType="end"/>
      </w:r>
    </w:p>
    <w:p w:rsidR="00E666C8" w:rsidRDefault="00E666C8">
      <w:pPr>
        <w:pStyle w:val="Innehll2"/>
        <w:rPr>
          <w:noProof/>
        </w:rPr>
      </w:pPr>
      <w:r>
        <w:rPr>
          <w:noProof/>
        </w:rPr>
        <w:t>5. Den preliminära ramen för utgiftsområde 18 åren 1999–2000 (mp)</w:t>
      </w:r>
      <w:r>
        <w:rPr>
          <w:noProof/>
        </w:rPr>
        <w:tab/>
      </w:r>
      <w:r>
        <w:rPr>
          <w:noProof/>
        </w:rPr>
        <w:fldChar w:fldCharType="begin" w:fldLock="1"/>
      </w:r>
      <w:r>
        <w:rPr>
          <w:noProof/>
        </w:rPr>
        <w:instrText xml:space="preserve"> PAGEREF _Toc419620880 \h </w:instrText>
      </w:r>
      <w:r>
        <w:rPr>
          <w:noProof/>
        </w:rPr>
      </w:r>
      <w:r>
        <w:rPr>
          <w:noProof/>
        </w:rPr>
        <w:fldChar w:fldCharType="separate"/>
      </w:r>
      <w:r>
        <w:rPr>
          <w:noProof/>
        </w:rPr>
        <w:t>9</w:t>
      </w:r>
      <w:r>
        <w:rPr>
          <w:noProof/>
        </w:rPr>
        <w:fldChar w:fldCharType="end"/>
      </w:r>
    </w:p>
    <w:p w:rsidR="00E666C8" w:rsidRDefault="00E666C8">
      <w:pPr>
        <w:pStyle w:val="Innehll2"/>
        <w:rPr>
          <w:noProof/>
        </w:rPr>
      </w:pPr>
      <w:r>
        <w:rPr>
          <w:noProof/>
        </w:rPr>
        <w:t>6. Den preliminära ramen för utgiftsområde 18 åren 1999-2000 (kd)</w:t>
      </w:r>
      <w:r>
        <w:rPr>
          <w:noProof/>
        </w:rPr>
        <w:tab/>
      </w:r>
      <w:r>
        <w:rPr>
          <w:noProof/>
        </w:rPr>
        <w:fldChar w:fldCharType="begin" w:fldLock="1"/>
      </w:r>
      <w:r>
        <w:rPr>
          <w:noProof/>
        </w:rPr>
        <w:instrText xml:space="preserve"> PAGEREF _Toc419620881 \h </w:instrText>
      </w:r>
      <w:r>
        <w:rPr>
          <w:noProof/>
        </w:rPr>
      </w:r>
      <w:r>
        <w:rPr>
          <w:noProof/>
        </w:rPr>
        <w:fldChar w:fldCharType="separate"/>
      </w:r>
      <w:r>
        <w:rPr>
          <w:noProof/>
        </w:rPr>
        <w:t>10</w:t>
      </w:r>
      <w:r>
        <w:rPr>
          <w:noProof/>
        </w:rPr>
        <w:fldChar w:fldCharType="end"/>
      </w:r>
    </w:p>
    <w:p w:rsidR="00E666C8" w:rsidRDefault="00E666C8">
      <w:pPr>
        <w:pStyle w:val="Innehll"/>
      </w:pPr>
      <w:r>
        <w:fldChar w:fldCharType="end"/>
      </w: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p>
    <w:p w:rsidR="00E666C8" w:rsidRDefault="00E666C8">
      <w:pPr>
        <w:pStyle w:val="Tryckort"/>
      </w:pPr>
      <w:r>
        <w:t>Elanders Gotab, Stockholm  1998</w:t>
      </w:r>
    </w:p>
    <w:sectPr w:rsidR="00E666C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6C8" w:rsidRDefault="00E666C8">
      <w:pPr>
        <w:spacing w:before="0" w:line="240" w:lineRule="auto"/>
      </w:pPr>
      <w:r>
        <w:separator/>
      </w:r>
    </w:p>
  </w:endnote>
  <w:endnote w:type="continuationSeparator" w:id="0">
    <w:p w:rsidR="00E666C8" w:rsidRDefault="00E666C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C8" w:rsidRDefault="00E666C8">
    <w:pPr>
      <w:pStyle w:val="SidfotV"/>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C8" w:rsidRDefault="00E666C8">
    <w:pPr>
      <w:pStyle w:val="SidfotH"/>
      <w:framePr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11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C8" w:rsidRDefault="00E666C8">
    <w:pPr>
      <w:pStyle w:val="SidfotH"/>
      <w:framePr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6C8" w:rsidRDefault="00E666C8">
      <w:pPr>
        <w:spacing w:before="0" w:line="240" w:lineRule="auto"/>
      </w:pPr>
      <w:r>
        <w:separator/>
      </w:r>
    </w:p>
  </w:footnote>
  <w:footnote w:type="continuationSeparator" w:id="0">
    <w:p w:rsidR="00E666C8" w:rsidRDefault="00E666C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C8" w:rsidRDefault="00E666C8">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1997/98:bou5y</w:t>
    </w:r>
    <w:r>
      <w:fldChar w:fldCharType="end"/>
    </w:r>
  </w:p>
  <w:p w:rsidR="00E666C8" w:rsidRDefault="00E666C8">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E666C8" w:rsidRDefault="00E666C8">
    <w:pPr>
      <w:pStyle w:val="SidhuvudV"/>
      <w:framePr w:w="2302" w:h="1928" w:hRule="exact" w:wrap="notBeside"/>
    </w:pPr>
    <w:r>
      <w:fldChar w:fldCharType="end"/>
    </w:r>
  </w:p>
  <w:p w:rsidR="00E666C8" w:rsidRDefault="00E666C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6C8" w:rsidRDefault="00E666C8">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1997/98:BoU5y</w:t>
    </w:r>
    <w:r>
      <w:rPr>
        <w:sz w:val="21"/>
      </w:rPr>
      <w:fldChar w:fldCharType="end"/>
    </w:r>
  </w:p>
  <w:p w:rsidR="00E666C8" w:rsidRDefault="00E666C8">
    <w:pPr>
      <w:pStyle w:val="SidhuvudKant"/>
      <w:framePr w:hSpace="284" w:wrap="around"/>
      <w:rPr>
        <w:vanish/>
      </w:rPr>
    </w:pPr>
    <w:r>
      <w:rPr>
        <w:vanish/>
      </w:rPr>
      <w:t>&gt;B</w:t>
    </w:r>
  </w:p>
  <w:p w:rsidR="00E666C8" w:rsidRDefault="00E666C8">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6" w:name="_MON_929452563"/>
  <w:bookmarkStart w:id="17" w:name="_MON_929529912"/>
  <w:bookmarkStart w:id="18" w:name="_MON_932818888"/>
  <w:bookmarkStart w:id="19" w:name="_MON_947076358"/>
  <w:bookmarkStart w:id="20" w:name="_MON_947165881"/>
  <w:bookmarkStart w:id="21" w:name="_MON_956041494"/>
  <w:bookmarkStart w:id="22" w:name="_MON_956050475"/>
  <w:bookmarkEnd w:id="16"/>
  <w:bookmarkEnd w:id="17"/>
  <w:bookmarkEnd w:id="18"/>
  <w:bookmarkEnd w:id="19"/>
  <w:bookmarkEnd w:id="20"/>
  <w:bookmarkEnd w:id="21"/>
  <w:bookmarkEnd w:id="22"/>
  <w:p w:rsidR="00E666C8" w:rsidRDefault="00E666C8">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3982" r:id="rId2"/>
      </w:object>
    </w:r>
  </w:p>
  <w:p w:rsidR="00E666C8" w:rsidRDefault="00E666C8">
    <w:pPr>
      <w:pStyle w:val="SidhuvudFVapen"/>
      <w:framePr w:wrap="notBeside" w:x="7253" w:y="188"/>
      <w:spacing w:line="230" w:lineRule="auto"/>
      <w:rPr>
        <w:sz w:val="24"/>
      </w:rPr>
    </w:pPr>
    <w:bookmarkStart w:id="23" w:name="BnrVapen"/>
    <w:r>
      <w:rPr>
        <w:sz w:val="24"/>
      </w:rPr>
      <w:t>1997/98</w:t>
    </w:r>
  </w:p>
  <w:p w:rsidR="00E666C8" w:rsidRDefault="00E666C8">
    <w:pPr>
      <w:pStyle w:val="SidhuvudFVapen"/>
      <w:framePr w:wrap="notBeside" w:x="7253" w:y="188"/>
      <w:spacing w:line="230" w:lineRule="auto"/>
      <w:rPr>
        <w:sz w:val="24"/>
      </w:rPr>
    </w:pPr>
    <w:r>
      <w:rPr>
        <w:sz w:val="24"/>
      </w:rPr>
      <w:t xml:space="preserve">BoU5y </w:t>
    </w:r>
    <w:bookmarkEnd w:id="23"/>
    <w:r w:rsidR="00954866">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73616818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731C1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E666C8" w:rsidRDefault="00E666C8">
    <w:pPr>
      <w:pStyle w:val="SidhuvudFText"/>
      <w:framePr w:w="5727" w:h="2722" w:hRule="exact" w:hSpace="0" w:wrap="notBeside" w:hAnchor="page" w:x="1135" w:y="568"/>
      <w:spacing w:line="400" w:lineRule="exact"/>
      <w:ind w:right="629"/>
      <w:rPr>
        <w:sz w:val="36"/>
      </w:rPr>
    </w:pPr>
    <w:bookmarkStart w:id="24" w:name="DokumentTyp"/>
    <w:r>
      <w:rPr>
        <w:sz w:val="36"/>
      </w:rPr>
      <w:t xml:space="preserve">Bostadsutskottets yttrande </w:t>
    </w:r>
    <w:bookmarkEnd w:id="24"/>
  </w:p>
  <w:p w:rsidR="00E666C8" w:rsidRDefault="00E666C8">
    <w:pPr>
      <w:pStyle w:val="SidhuvudFText"/>
      <w:framePr w:w="5727" w:h="2722" w:hRule="exact" w:hSpace="0" w:wrap="notBeside" w:hAnchor="page" w:x="1135" w:y="568"/>
      <w:spacing w:line="400" w:lineRule="exact"/>
      <w:ind w:right="629"/>
      <w:rPr>
        <w:sz w:val="36"/>
      </w:rPr>
    </w:pPr>
    <w:bookmarkStart w:id="25" w:name="Betänkandenummer"/>
    <w:r>
      <w:rPr>
        <w:sz w:val="36"/>
      </w:rPr>
      <w:t xml:space="preserve">1997/98:BoU5y </w:t>
    </w:r>
    <w:bookmarkEnd w:id="25"/>
    <w:r>
      <w:rPr>
        <w:sz w:val="36"/>
      </w:rPr>
      <w:t xml:space="preserve">       </w:t>
    </w:r>
    <w:bookmarkStart w:id="26" w:name="Utkast"/>
    <w:r>
      <w:rPr>
        <w:sz w:val="36"/>
      </w:rPr>
      <w:t xml:space="preserve"> </w:t>
    </w:r>
  </w:p>
  <w:p w:rsidR="00E666C8" w:rsidRDefault="00E666C8">
    <w:pPr>
      <w:pStyle w:val="SidhuvudFText"/>
      <w:framePr w:w="5727" w:h="2722" w:hRule="exact" w:hSpace="0" w:wrap="notBeside" w:hAnchor="page" w:x="1135" w:y="568"/>
      <w:spacing w:before="40" w:after="900" w:line="280" w:lineRule="exact"/>
      <w:ind w:right="629"/>
      <w:rPr>
        <w:sz w:val="26"/>
      </w:rPr>
    </w:pPr>
    <w:bookmarkStart w:id="27" w:name="Rubrik"/>
    <w:bookmarkEnd w:id="26"/>
    <w:r>
      <w:rPr>
        <w:sz w:val="28"/>
      </w:rPr>
      <w:t>1998 års ekonomiska vårproposition</w:t>
    </w:r>
    <w:r>
      <w:rPr>
        <w:sz w:val="26"/>
      </w:rPr>
      <w:t xml:space="preserve"> </w:t>
    </w:r>
    <w:bookmarkEnd w:id="27"/>
    <w:r>
      <w:rPr>
        <w:sz w:val="26"/>
      </w:rPr>
      <w:t xml:space="preserve"> </w:t>
    </w:r>
  </w:p>
  <w:p w:rsidR="00E666C8" w:rsidRDefault="00E666C8">
    <w:pPr>
      <w:pStyle w:val="SidhuvudFText"/>
      <w:framePr w:w="5727" w:h="2722" w:hRule="exact" w:hSpace="0" w:wrap="notBeside" w:hAnchor="page" w:x="1135" w:y="568"/>
      <w:spacing w:line="460" w:lineRule="exact"/>
      <w:ind w:right="629"/>
      <w:rPr>
        <w:sz w:val="36"/>
      </w:rPr>
    </w:pPr>
  </w:p>
  <w:p w:rsidR="00E666C8" w:rsidRDefault="00E666C8">
    <w:pPr>
      <w:pStyle w:val="SidhuvudFText"/>
      <w:framePr w:w="5727" w:h="2722" w:hRule="exact" w:hSpace="0" w:wrap="notBeside" w:hAnchor="page" w:x="1135" w:y="568"/>
      <w:spacing w:before="40" w:after="900" w:line="300" w:lineRule="exact"/>
      <w:ind w:right="629"/>
      <w:rPr>
        <w:sz w:val="26"/>
      </w:rPr>
    </w:pPr>
    <w:r>
      <w:rPr>
        <w:sz w:val="26"/>
      </w:rPr>
      <w:t xml:space="preserve"> </w:t>
    </w:r>
  </w:p>
  <w:p w:rsidR="00E666C8" w:rsidRDefault="00E666C8">
    <w:pPr>
      <w:pStyle w:val="SidhuvudFText"/>
      <w:framePr w:hSpace="0" w:wrap="auto" w:vAnchor="margin" w:yAlign="inline"/>
      <w:spacing w:line="400" w:lineRule="exact"/>
      <w:ind w:right="62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1F6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6B17FD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5C0458E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608648B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0D92F0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502404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6C827DC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8383F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79D523F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7D1C7E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85008964">
    <w:abstractNumId w:val="8"/>
  </w:num>
  <w:num w:numId="2" w16cid:durableId="175341106">
    <w:abstractNumId w:val="6"/>
  </w:num>
  <w:num w:numId="3" w16cid:durableId="444542771">
    <w:abstractNumId w:val="7"/>
  </w:num>
  <w:num w:numId="4" w16cid:durableId="1779638829">
    <w:abstractNumId w:val="10"/>
  </w:num>
  <w:num w:numId="5" w16cid:durableId="1110971485">
    <w:abstractNumId w:val="0"/>
  </w:num>
  <w:num w:numId="6" w16cid:durableId="1546718829">
    <w:abstractNumId w:val="9"/>
  </w:num>
  <w:num w:numId="7" w16cid:durableId="381515005">
    <w:abstractNumId w:val="4"/>
  </w:num>
  <w:num w:numId="8" w16cid:durableId="1778406549">
    <w:abstractNumId w:val="3"/>
  </w:num>
  <w:num w:numId="9" w16cid:durableId="375665476">
    <w:abstractNumId w:val="5"/>
  </w:num>
  <w:num w:numId="10" w16cid:durableId="59132349">
    <w:abstractNumId w:val="1"/>
  </w:num>
  <w:num w:numId="11" w16cid:durableId="61428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5y"/>
    <w:docVar w:name="Flyttförsök" w:val="JA"/>
    <w:docVar w:name="HelaNamnet" w:val="1997/98:BoU5y"/>
    <w:docVar w:name="NR" w:val="5y"/>
    <w:docVar w:name="RUBRIK" w:val="1998 års ekonomiska vårproposition"/>
    <w:docVar w:name="SkapVERSION" w:val="V7.64 (97) 980303"/>
    <w:docVar w:name="SkapÅr" w:val="9798"/>
    <w:docVar w:name="Typer" w:val="S"/>
    <w:docVar w:name="USK" w:val="BoU"/>
    <w:docVar w:name="USKKORT" w:val="BoU"/>
    <w:docVar w:name="USKNAMN" w:val="Bostadsutskottets"/>
    <w:docVar w:name="USKNAMNG" w:val="bostadsutskottets"/>
    <w:docVar w:name="ÅR" w:val="1997/98"/>
  </w:docVars>
  <w:rsids>
    <w:rsidRoot w:val="00F327A2"/>
    <w:rsid w:val="00954866"/>
    <w:rsid w:val="00E666C8"/>
    <w:rsid w:val="00F327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CD8FAC-7C3A-4649-9596-4A6607E8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142" w:vSpace="142"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3729</Words>
  <Characters>23008</Characters>
  <Application>Microsoft Office Word</Application>
  <DocSecurity>4</DocSecurity>
  <Lines>469</Lines>
  <Paragraphs>156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Bostadsutskottets betänkande nr 5y</vt:lpstr>
      <vt:lpstr>Till finansutskottet</vt:lpstr>
      <vt:lpstr>Sammanfattning</vt:lpstr>
      <vt:lpstr>Propositionen</vt:lpstr>
      <vt:lpstr>Motionerna</vt:lpstr>
      <vt:lpstr>Utskottet</vt:lpstr>
      <vt:lpstr>    Den preliminära ramen för utgiftsområde 18 åren 1999–2000</vt:lpstr>
      <vt:lpstr>    Fastighetsbeskattningen</vt:lpstr>
      <vt:lpstr>Avvikande meningar</vt:lpstr>
      <vt:lpstr>    1. Den preliminära ramen för utgiftsområde 18 åren 1999–2000</vt:lpstr>
      <vt:lpstr>    2. Den preliminära ramen för utgiftsområde 18 åren 1999–2000</vt:lpstr>
      <vt:lpstr>    3. Den preliminära ramen för utgiftsområde 18 åren 1999–2000</vt:lpstr>
      <vt:lpstr>    4. Den preliminära ramen för utgiftsområde 18 åren 1999-2000</vt:lpstr>
      <vt:lpstr>    5. Den preliminära ramen för utgiftsområde 18 åren 1999–2000</vt:lpstr>
      <vt:lpstr>    6. Den preliminära ramen för utgiftsområde 18 åren 1999-2000</vt:lpstr>
    </vt:vector>
  </TitlesOfParts>
  <Company>Sveriges Riksdag</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5y</dc:title>
  <dc:subject>Bostadsutskottets betänkande nr 5y</dc:subject>
  <dc:creator>Riksdagen</dc:creator>
  <cp:keywords>Riksdagen</cp:keywords>
  <dc:description/>
  <cp:lastModifiedBy>Lars Brink</cp:lastModifiedBy>
  <cp:revision>2</cp:revision>
  <cp:lastPrinted>1998-05-13T08:38:00Z</cp:lastPrinted>
  <dcterms:created xsi:type="dcterms:W3CDTF">2025-12-15T18:51:00Z</dcterms:created>
  <dcterms:modified xsi:type="dcterms:W3CDTF">2025-12-15T18:51:00Z</dcterms:modified>
</cp:coreProperties>
</file>