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488D4BD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p w14:paraId="31A60D0A" w14:textId="77777777" w:rsidR="00B55D49" w:rsidRDefault="00B55D49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0CC2EAB0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A74A3A">
              <w:rPr>
                <w:b/>
              </w:rPr>
              <w:t>2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A74A3A">
              <w:rPr>
                <w:b/>
              </w:rPr>
              <w:t>3</w:t>
            </w:r>
            <w:r w:rsidR="0060686F">
              <w:rPr>
                <w:b/>
              </w:rPr>
              <w:t>:</w:t>
            </w:r>
            <w:r w:rsidR="00E945B6">
              <w:rPr>
                <w:b/>
              </w:rPr>
              <w:t>2</w:t>
            </w:r>
            <w:r w:rsidR="00CC3D39">
              <w:rPr>
                <w:b/>
              </w:rPr>
              <w:t>1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05A38C89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1B3B27">
              <w:t>3</w:t>
            </w:r>
            <w:r w:rsidRPr="0012669A">
              <w:t>-</w:t>
            </w:r>
            <w:r w:rsidR="00C47A1D">
              <w:t>0</w:t>
            </w:r>
            <w:r w:rsidR="00E945B6">
              <w:t>2</w:t>
            </w:r>
            <w:r w:rsidR="004D2A50">
              <w:t>-</w:t>
            </w:r>
            <w:r w:rsidR="00CC3D39">
              <w:t>16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29977393" w:rsidR="00141DA2" w:rsidRPr="0012669A" w:rsidRDefault="00044F5A" w:rsidP="008C57B9">
            <w:r>
              <w:t>1</w:t>
            </w:r>
            <w:r w:rsidR="00E945B6">
              <w:t>0</w:t>
            </w:r>
            <w:r w:rsidR="006A30F1">
              <w:t>.</w:t>
            </w:r>
            <w:r w:rsidR="00AC75E3">
              <w:t>00</w:t>
            </w:r>
            <w:r w:rsidR="0073639C">
              <w:t>–</w:t>
            </w:r>
            <w:r w:rsidR="00C12E30">
              <w:t>10.35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EB142C3" w14:textId="77777777" w:rsidR="00400D3D" w:rsidRDefault="00400D3D"/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1B3B27" w:rsidRPr="0012669A" w14:paraId="405C5FAA" w14:textId="77777777" w:rsidTr="00D7630C">
        <w:trPr>
          <w:trHeight w:val="950"/>
        </w:trPr>
        <w:tc>
          <w:tcPr>
            <w:tcW w:w="567" w:type="dxa"/>
          </w:tcPr>
          <w:p w14:paraId="47DE4C77" w14:textId="18A8E83A" w:rsidR="001B3B27" w:rsidRDefault="001B3B2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60512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3F56635D" w14:textId="77777777" w:rsidR="00360512" w:rsidRPr="003D5258" w:rsidRDefault="00360512" w:rsidP="00360512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D5258">
              <w:rPr>
                <w:rFonts w:eastAsiaTheme="minorHAnsi"/>
                <w:b/>
                <w:bCs/>
                <w:color w:val="000000"/>
                <w:lang w:eastAsia="en-US"/>
              </w:rPr>
              <w:t>Justering av protokoll</w:t>
            </w:r>
          </w:p>
          <w:p w14:paraId="702EC8A4" w14:textId="77777777" w:rsidR="00360512" w:rsidRPr="003D5258" w:rsidRDefault="00360512" w:rsidP="00360512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6283A96" w14:textId="16CF0132" w:rsidR="001B3B27" w:rsidRPr="00F923B5" w:rsidRDefault="00360512" w:rsidP="00360512">
            <w:pPr>
              <w:widowControl w:val="0"/>
              <w:rPr>
                <w:bCs/>
                <w:iCs/>
              </w:rPr>
            </w:pPr>
            <w:r w:rsidRPr="003D5258">
              <w:t>Utskottet justerade protokoll 202</w:t>
            </w:r>
            <w:r>
              <w:t>2</w:t>
            </w:r>
            <w:r w:rsidRPr="003D5258">
              <w:t>/2</w:t>
            </w:r>
            <w:r>
              <w:t>3</w:t>
            </w:r>
            <w:r w:rsidRPr="003D5258">
              <w:t>:</w:t>
            </w:r>
            <w:r w:rsidR="00CC3D39">
              <w:t>20</w:t>
            </w:r>
            <w:r w:rsidRPr="003D5258">
              <w:t>.</w:t>
            </w:r>
            <w:r>
              <w:br/>
            </w:r>
          </w:p>
        </w:tc>
      </w:tr>
      <w:tr w:rsidR="00CC3D39" w:rsidRPr="0012669A" w14:paraId="29ABBD38" w14:textId="77777777" w:rsidTr="00D7630C">
        <w:trPr>
          <w:trHeight w:val="950"/>
        </w:trPr>
        <w:tc>
          <w:tcPr>
            <w:tcW w:w="567" w:type="dxa"/>
          </w:tcPr>
          <w:p w14:paraId="1F1B68E2" w14:textId="4536E39E" w:rsidR="00CC3D39" w:rsidRDefault="00CC3D3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162" w:type="dxa"/>
          </w:tcPr>
          <w:p w14:paraId="2A5CE258" w14:textId="77777777" w:rsidR="00CC3D39" w:rsidRDefault="00CC3D39" w:rsidP="0036051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2C2818">
              <w:rPr>
                <w:b/>
                <w:bCs/>
                <w:iCs/>
              </w:rPr>
              <w:t xml:space="preserve">Riksrevisionens rapport om statliga insatser för att stimulera investeringar i </w:t>
            </w:r>
            <w:r w:rsidRPr="0011301A">
              <w:rPr>
                <w:b/>
                <w:bCs/>
                <w:iCs/>
              </w:rPr>
              <w:t>datorhallar</w:t>
            </w:r>
            <w:r>
              <w:rPr>
                <w:b/>
                <w:bCs/>
                <w:iCs/>
              </w:rPr>
              <w:t xml:space="preserve"> (NU11)</w:t>
            </w:r>
          </w:p>
          <w:p w14:paraId="4279E7FF" w14:textId="77777777" w:rsidR="00CC3D39" w:rsidRDefault="00CC3D39" w:rsidP="00360512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9C5EF7C" w14:textId="74AAF43C" w:rsidR="00CC3D39" w:rsidRDefault="00CC3D39" w:rsidP="00CC3D39">
            <w:pPr>
              <w:widowControl w:val="0"/>
              <w:tabs>
                <w:tab w:val="left" w:pos="1701"/>
              </w:tabs>
            </w:pPr>
            <w:r w:rsidRPr="00E945B6">
              <w:rPr>
                <w:iCs/>
              </w:rPr>
              <w:t xml:space="preserve">Utskottet fortsatte </w:t>
            </w:r>
            <w:r w:rsidRPr="00E945B6">
              <w:t>beredningen av skrivelse 2022/23:36.</w:t>
            </w:r>
          </w:p>
          <w:p w14:paraId="5D689E54" w14:textId="118ED229" w:rsidR="00C12E30" w:rsidRDefault="00C12E30" w:rsidP="00CC3D39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65AFBE6D" w14:textId="52C29F06" w:rsidR="00C12E30" w:rsidRDefault="00C12E30" w:rsidP="00C12E30">
            <w:pPr>
              <w:widowControl w:val="0"/>
              <w:rPr>
                <w:bCs/>
              </w:rPr>
            </w:pPr>
            <w:r>
              <w:rPr>
                <w:bCs/>
              </w:rPr>
              <w:t>Utskottet justerade betänkande 2022/23:NU11.</w:t>
            </w:r>
          </w:p>
          <w:p w14:paraId="0F5B826C" w14:textId="44A72986" w:rsidR="00B32EF3" w:rsidRDefault="00B32EF3" w:rsidP="00C12E30">
            <w:pPr>
              <w:widowControl w:val="0"/>
              <w:rPr>
                <w:bCs/>
              </w:rPr>
            </w:pPr>
          </w:p>
          <w:p w14:paraId="5BF0CDAC" w14:textId="750D4918" w:rsidR="00B32EF3" w:rsidRDefault="00B32EF3" w:rsidP="00C12E30">
            <w:pPr>
              <w:widowControl w:val="0"/>
              <w:rPr>
                <w:bCs/>
              </w:rPr>
            </w:pPr>
            <w:r>
              <w:rPr>
                <w:bCs/>
              </w:rPr>
              <w:t>V</w:t>
            </w:r>
            <w:r w:rsidRPr="00B32EF3">
              <w:rPr>
                <w:bCs/>
              </w:rPr>
              <w:t>-ledam</w:t>
            </w:r>
            <w:r>
              <w:rPr>
                <w:bCs/>
              </w:rPr>
              <w:t>oten</w:t>
            </w:r>
            <w:r w:rsidRPr="00B32EF3">
              <w:rPr>
                <w:bCs/>
              </w:rPr>
              <w:t xml:space="preserve"> anmälde </w:t>
            </w:r>
            <w:r w:rsidR="002B1716">
              <w:rPr>
                <w:bCs/>
              </w:rPr>
              <w:t xml:space="preserve">ett </w:t>
            </w:r>
            <w:r w:rsidRPr="00B32EF3">
              <w:rPr>
                <w:bCs/>
              </w:rPr>
              <w:t>särskilt yttrande.</w:t>
            </w:r>
          </w:p>
          <w:p w14:paraId="79937992" w14:textId="486414AC" w:rsidR="00CC3D39" w:rsidRPr="003D5258" w:rsidRDefault="00CC3D39" w:rsidP="00360512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CC3D39" w:rsidRPr="0012669A" w14:paraId="69457CE2" w14:textId="77777777" w:rsidTr="00D7630C">
        <w:trPr>
          <w:trHeight w:val="950"/>
        </w:trPr>
        <w:tc>
          <w:tcPr>
            <w:tcW w:w="567" w:type="dxa"/>
          </w:tcPr>
          <w:p w14:paraId="320F455A" w14:textId="598D482D" w:rsidR="00CC3D39" w:rsidRDefault="00CC3D3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162" w:type="dxa"/>
          </w:tcPr>
          <w:p w14:paraId="6E231FC2" w14:textId="77777777" w:rsidR="00C12E30" w:rsidRPr="00C12E30" w:rsidRDefault="00C12E30" w:rsidP="00C12E30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C12E30">
              <w:rPr>
                <w:b/>
                <w:bCs/>
                <w:iCs/>
              </w:rPr>
              <w:t>Förslag till förordningen och direktivet om formskydd</w:t>
            </w:r>
          </w:p>
          <w:p w14:paraId="548638D5" w14:textId="77777777" w:rsidR="00C12E30" w:rsidRPr="00C12E30" w:rsidRDefault="00C12E30" w:rsidP="00C12E30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3C3F17D3" w14:textId="77777777" w:rsidR="00C12E30" w:rsidRPr="00C12E30" w:rsidRDefault="00C12E30" w:rsidP="00C12E30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C12E30">
              <w:rPr>
                <w:iCs/>
              </w:rPr>
              <w:t>Utskottet överlade med statssekreterare Mikael Kullberg, åtföljd av medarbetare från Justitiedepartementet.</w:t>
            </w:r>
          </w:p>
          <w:p w14:paraId="5B81C853" w14:textId="77777777" w:rsidR="00C12E30" w:rsidRPr="00C12E30" w:rsidRDefault="00C12E30" w:rsidP="00C12E30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1CEF0DB8" w14:textId="75A84BDA" w:rsidR="00C12E30" w:rsidRPr="00C12E30" w:rsidRDefault="00C12E30" w:rsidP="00BD15AB">
            <w:pPr>
              <w:widowControl w:val="0"/>
              <w:tabs>
                <w:tab w:val="left" w:pos="1701"/>
              </w:tabs>
              <w:ind w:left="573"/>
              <w:rPr>
                <w:iCs/>
              </w:rPr>
            </w:pPr>
            <w:r w:rsidRPr="00C12E30">
              <w:rPr>
                <w:iCs/>
              </w:rPr>
              <w:t>Underlaget utgjordes av kommissionens förslag till dels förordning om ändring av rådets förordning (EG) nr 6/2002 om gemenskaps</w:t>
            </w:r>
            <w:r w:rsidR="007B04B5">
              <w:rPr>
                <w:iCs/>
              </w:rPr>
              <w:softHyphen/>
            </w:r>
            <w:r w:rsidRPr="00C12E30">
              <w:rPr>
                <w:iCs/>
              </w:rPr>
              <w:t xml:space="preserve">formgivning och om upphävande av kommissionens förordning (EG) nr 2246/2002, </w:t>
            </w:r>
            <w:proofErr w:type="gramStart"/>
            <w:r w:rsidRPr="00C12E30">
              <w:rPr>
                <w:iCs/>
              </w:rPr>
              <w:t>COM(</w:t>
            </w:r>
            <w:proofErr w:type="gramEnd"/>
            <w:r w:rsidRPr="00C12E30">
              <w:rPr>
                <w:iCs/>
              </w:rPr>
              <w:t xml:space="preserve">2022) 666, dels direktiv om formskydd (omarbetning) COM(2022) 667, faktapromemoria 2022/23:FPM28 och en överläggningspromemoria (NU-1.8.4-1592-2022/23). </w:t>
            </w:r>
          </w:p>
          <w:p w14:paraId="19EDFF19" w14:textId="77777777" w:rsidR="00C12E30" w:rsidRPr="00C12E30" w:rsidRDefault="00C12E30" w:rsidP="00BD15AB">
            <w:pPr>
              <w:widowControl w:val="0"/>
              <w:tabs>
                <w:tab w:val="left" w:pos="1701"/>
              </w:tabs>
              <w:ind w:left="573"/>
              <w:rPr>
                <w:iCs/>
              </w:rPr>
            </w:pPr>
          </w:p>
          <w:p w14:paraId="5A601ED9" w14:textId="77777777" w:rsidR="00C12E30" w:rsidRPr="00C12E30" w:rsidRDefault="00C12E30" w:rsidP="00BD15AB">
            <w:pPr>
              <w:widowControl w:val="0"/>
              <w:tabs>
                <w:tab w:val="left" w:pos="1701"/>
              </w:tabs>
              <w:spacing w:before="120"/>
              <w:ind w:left="573"/>
              <w:rPr>
                <w:iCs/>
              </w:rPr>
            </w:pPr>
            <w:r w:rsidRPr="00C12E30">
              <w:rPr>
                <w:iCs/>
              </w:rPr>
              <w:t>Statssekreteraren redogjorde för regeringens ståndpunkt i enlighet med överläggningspromemorian:</w:t>
            </w:r>
          </w:p>
          <w:p w14:paraId="05FC5799" w14:textId="38638AA3" w:rsidR="00C12E30" w:rsidRPr="00C12E30" w:rsidRDefault="00C12E30" w:rsidP="00BD15AB">
            <w:pPr>
              <w:widowControl w:val="0"/>
              <w:tabs>
                <w:tab w:val="left" w:pos="1701"/>
              </w:tabs>
              <w:spacing w:before="120"/>
              <w:ind w:left="573"/>
              <w:rPr>
                <w:iCs/>
              </w:rPr>
            </w:pPr>
            <w:r w:rsidRPr="00C12E30">
              <w:rPr>
                <w:iCs/>
              </w:rPr>
              <w:t>Sverige kan välkomna förslaget över lag och ställa sig positiv till att reglerna om formskydd ses över, görs mer effektiva och moderniseras.</w:t>
            </w:r>
          </w:p>
          <w:p w14:paraId="28BAC333" w14:textId="69644FC6" w:rsidR="00C12E30" w:rsidRPr="00C12E30" w:rsidRDefault="00C12E30" w:rsidP="00BD15AB">
            <w:pPr>
              <w:widowControl w:val="0"/>
              <w:tabs>
                <w:tab w:val="left" w:pos="1701"/>
              </w:tabs>
              <w:spacing w:before="120"/>
              <w:ind w:left="573"/>
              <w:rPr>
                <w:iCs/>
              </w:rPr>
            </w:pPr>
            <w:r w:rsidRPr="00C12E30">
              <w:rPr>
                <w:iCs/>
              </w:rPr>
              <w:t xml:space="preserve">Sverige kan också välkomna att bland annat förfarandereglerna görs mer enhetliga och mer lika de som gäller för varumärken. Samtidigt kan konstateras att systemet </w:t>
            </w:r>
            <w:r w:rsidR="00116CBF" w:rsidRPr="00C12E30">
              <w:rPr>
                <w:iCs/>
              </w:rPr>
              <w:t>hittills har</w:t>
            </w:r>
            <w:r w:rsidRPr="00C12E30">
              <w:rPr>
                <w:iCs/>
              </w:rPr>
              <w:t xml:space="preserve"> fungerat relativt väl och översynen bör endast resultera i ändringar där ett verkligt behov har konstaterats.</w:t>
            </w:r>
          </w:p>
          <w:p w14:paraId="5611665D" w14:textId="37ABF817" w:rsidR="00C12E30" w:rsidRPr="00C12E30" w:rsidRDefault="00C12E30" w:rsidP="00BD15AB">
            <w:pPr>
              <w:widowControl w:val="0"/>
              <w:tabs>
                <w:tab w:val="left" w:pos="1701"/>
              </w:tabs>
              <w:spacing w:before="120"/>
              <w:ind w:left="573"/>
              <w:rPr>
                <w:iCs/>
              </w:rPr>
            </w:pPr>
            <w:r w:rsidRPr="00C12E30">
              <w:rPr>
                <w:iCs/>
              </w:rPr>
              <w:t xml:space="preserve">Vikten av att lagstiftningen är balanserad och tillvaratar både rättighetshavares och övrigas intressen bör också betonas – detta gäller inte minst frågan om avgifter och avgiftsstruktur hos EU:s </w:t>
            </w:r>
            <w:r w:rsidRPr="00C12E30">
              <w:rPr>
                <w:iCs/>
              </w:rPr>
              <w:lastRenderedPageBreak/>
              <w:t>immaterialrättsmyndighet EUIPO.</w:t>
            </w:r>
          </w:p>
          <w:p w14:paraId="7490D599" w14:textId="6DEEDA71" w:rsidR="00C12E30" w:rsidRPr="00C12E30" w:rsidRDefault="00C12E30" w:rsidP="00BD15AB">
            <w:pPr>
              <w:widowControl w:val="0"/>
              <w:tabs>
                <w:tab w:val="left" w:pos="1701"/>
              </w:tabs>
              <w:spacing w:before="120"/>
              <w:ind w:left="573"/>
              <w:rPr>
                <w:iCs/>
              </w:rPr>
            </w:pPr>
            <w:r w:rsidRPr="00C12E30">
              <w:rPr>
                <w:iCs/>
              </w:rPr>
              <w:t>En särskild fråga är den om skyddet för reservdelar. I denna del bör Sverige verka för ett starkare skydd, eller i vart fall inte ett svagare skydd än det som föreslagits av EU-kommissionen. Till exempel genom att redan registrerade skydd för reservdelar ska fortsätta att gälla under en längre övergångsperiod än den föreslagna.</w:t>
            </w:r>
          </w:p>
          <w:p w14:paraId="735F4A49" w14:textId="77777777" w:rsidR="00C12E30" w:rsidRPr="00C12E30" w:rsidRDefault="00C12E30" w:rsidP="00C12E30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29B1CE87" w14:textId="77777777" w:rsidR="00C12E30" w:rsidRPr="00C12E30" w:rsidRDefault="00C12E30" w:rsidP="00C12E30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C12E30">
              <w:rPr>
                <w:iCs/>
              </w:rPr>
              <w:t>Ordföranden konstaterade att det fanns stöd för regeringens ståndpunkt.</w:t>
            </w:r>
          </w:p>
          <w:p w14:paraId="254CDC33" w14:textId="77777777" w:rsidR="00C12E30" w:rsidRPr="00C12E30" w:rsidRDefault="00C12E30" w:rsidP="00C12E30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10A84B20" w14:textId="77777777" w:rsidR="00C12E30" w:rsidRPr="00C12E30" w:rsidRDefault="00C12E30" w:rsidP="00C12E30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C12E30">
              <w:rPr>
                <w:iCs/>
              </w:rPr>
              <w:t xml:space="preserve">S-ledamöterna anmälde följande avvikande ståndpunkt: </w:t>
            </w:r>
          </w:p>
          <w:p w14:paraId="2356BFC0" w14:textId="77777777" w:rsidR="00C12E30" w:rsidRPr="00C12E30" w:rsidRDefault="00C12E30" w:rsidP="00C12E30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C12E30">
              <w:rPr>
                <w:iCs/>
              </w:rPr>
              <w:t>Vi anser att regeringens ståndpunkt bör ändras enligt följande:</w:t>
            </w:r>
          </w:p>
          <w:p w14:paraId="354789C0" w14:textId="77777777" w:rsidR="00BD15AB" w:rsidRDefault="00BD15AB" w:rsidP="00C12E30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5206FA45" w14:textId="1BE4D837" w:rsidR="00C12E30" w:rsidRPr="00C12E30" w:rsidRDefault="00C12E30" w:rsidP="00BD15AB">
            <w:pPr>
              <w:widowControl w:val="0"/>
              <w:tabs>
                <w:tab w:val="left" w:pos="1701"/>
              </w:tabs>
              <w:ind w:left="573"/>
              <w:rPr>
                <w:iCs/>
              </w:rPr>
            </w:pPr>
            <w:r w:rsidRPr="00C12E30">
              <w:rPr>
                <w:iCs/>
              </w:rPr>
              <w:t>/…/</w:t>
            </w:r>
          </w:p>
          <w:p w14:paraId="70BC1AE1" w14:textId="77777777" w:rsidR="00C12E30" w:rsidRPr="00BD15AB" w:rsidRDefault="00C12E30" w:rsidP="00BD15AB">
            <w:pPr>
              <w:widowControl w:val="0"/>
              <w:tabs>
                <w:tab w:val="left" w:pos="1701"/>
              </w:tabs>
              <w:spacing w:before="120"/>
              <w:ind w:left="573"/>
              <w:rPr>
                <w:i/>
              </w:rPr>
            </w:pPr>
            <w:r w:rsidRPr="00C12E30">
              <w:rPr>
                <w:iCs/>
              </w:rPr>
              <w:t xml:space="preserve">Vikten av att lagstiftningen är balanserad och tillvaratar både rättighetshavares och övrigas intressen bör också betonas – detta gäller inte minst frågan om avgifter och avgiftsstruktur hos EU:s immaterialrättsmyndighet EUIPO. </w:t>
            </w:r>
            <w:r w:rsidRPr="00BD15AB">
              <w:rPr>
                <w:i/>
              </w:rPr>
              <w:t>Därutöver verkar Sverige för ett starkare skydd för reservdelar.</w:t>
            </w:r>
          </w:p>
          <w:p w14:paraId="7B602691" w14:textId="147C6770" w:rsidR="00C12E30" w:rsidRPr="00BD15AB" w:rsidRDefault="00C12E30" w:rsidP="00BD15AB">
            <w:pPr>
              <w:widowControl w:val="0"/>
              <w:tabs>
                <w:tab w:val="left" w:pos="1701"/>
              </w:tabs>
              <w:spacing w:before="120"/>
              <w:ind w:left="573"/>
              <w:rPr>
                <w:iCs/>
                <w:strike/>
              </w:rPr>
            </w:pPr>
            <w:r w:rsidRPr="00BD15AB">
              <w:rPr>
                <w:iCs/>
                <w:strike/>
              </w:rPr>
              <w:t>En särskild fråga är den om skyddet för reservdelar. I denna del bör Sverige verka för ett starkare skydd, eller i vart fall inte ett svagare skydd än det som föreslagits av EU-kommissionen. Till exempel genom att redan registrerade skydd för reservdelar ska fortsätta att gälla under en längre övergångsperiod än den föreslagna.</w:t>
            </w:r>
          </w:p>
          <w:p w14:paraId="0399019E" w14:textId="77777777" w:rsidR="00BD15AB" w:rsidRPr="00C12E30" w:rsidRDefault="00BD15AB" w:rsidP="00C12E30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32B47A31" w14:textId="77777777" w:rsidR="00C12E30" w:rsidRPr="00C12E30" w:rsidRDefault="00C12E30" w:rsidP="00C12E30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C12E30">
              <w:rPr>
                <w:iCs/>
              </w:rPr>
              <w:t xml:space="preserve">V-ledamoten anmälde följande avvikande ståndpunkt: </w:t>
            </w:r>
          </w:p>
          <w:p w14:paraId="50C08AD5" w14:textId="5D2228A8" w:rsidR="00C12E30" w:rsidRDefault="007B04B5" w:rsidP="00C12E30">
            <w:pPr>
              <w:widowControl w:val="0"/>
              <w:tabs>
                <w:tab w:val="left" w:pos="1701"/>
              </w:tabs>
              <w:rPr>
                <w:iCs/>
              </w:rPr>
            </w:pPr>
            <w:r>
              <w:rPr>
                <w:iCs/>
              </w:rPr>
              <w:t>Jag</w:t>
            </w:r>
            <w:r w:rsidR="00C12E30" w:rsidRPr="00C12E30">
              <w:rPr>
                <w:iCs/>
              </w:rPr>
              <w:t xml:space="preserve"> anser att regeringens ståndpunkt bör ändras enligt följande:</w:t>
            </w:r>
          </w:p>
          <w:p w14:paraId="75219BBD" w14:textId="77777777" w:rsidR="00BD15AB" w:rsidRPr="00C12E30" w:rsidRDefault="00BD15AB" w:rsidP="00BD15AB">
            <w:pPr>
              <w:widowControl w:val="0"/>
              <w:tabs>
                <w:tab w:val="left" w:pos="1701"/>
              </w:tabs>
              <w:ind w:left="573"/>
              <w:rPr>
                <w:iCs/>
              </w:rPr>
            </w:pPr>
          </w:p>
          <w:p w14:paraId="059AEFD7" w14:textId="77777777" w:rsidR="00C12E30" w:rsidRPr="00C12E30" w:rsidRDefault="00C12E30" w:rsidP="00BD15AB">
            <w:pPr>
              <w:widowControl w:val="0"/>
              <w:tabs>
                <w:tab w:val="left" w:pos="1701"/>
              </w:tabs>
              <w:ind w:left="573"/>
              <w:rPr>
                <w:iCs/>
              </w:rPr>
            </w:pPr>
            <w:r w:rsidRPr="00C12E30">
              <w:rPr>
                <w:iCs/>
              </w:rPr>
              <w:t>/…/</w:t>
            </w:r>
          </w:p>
          <w:p w14:paraId="2AEF3E2F" w14:textId="77777777" w:rsidR="00BD15AB" w:rsidRPr="00BD15AB" w:rsidRDefault="00BD15AB" w:rsidP="00BD15AB">
            <w:pPr>
              <w:widowControl w:val="0"/>
              <w:tabs>
                <w:tab w:val="left" w:pos="1701"/>
              </w:tabs>
              <w:spacing w:before="120"/>
              <w:ind w:left="573"/>
              <w:rPr>
                <w:i/>
              </w:rPr>
            </w:pPr>
            <w:r w:rsidRPr="00C12E30">
              <w:rPr>
                <w:iCs/>
              </w:rPr>
              <w:t xml:space="preserve">Vikten av att lagstiftningen är balanserad och tillvaratar både rättighetshavares och övrigas intressen bör också betonas – detta gäller inte minst frågan om avgifter och avgiftsstruktur hos EU:s immaterialrättsmyndighet EUIPO. </w:t>
            </w:r>
            <w:r w:rsidRPr="00BD15AB">
              <w:rPr>
                <w:i/>
              </w:rPr>
              <w:t>Därutöver verkar Sverige för ett starkare skydd för reservdelar.</w:t>
            </w:r>
          </w:p>
          <w:p w14:paraId="37314932" w14:textId="77777777" w:rsidR="00BD15AB" w:rsidRPr="00BD15AB" w:rsidRDefault="00BD15AB" w:rsidP="00BD15AB">
            <w:pPr>
              <w:widowControl w:val="0"/>
              <w:tabs>
                <w:tab w:val="left" w:pos="1701"/>
              </w:tabs>
              <w:spacing w:before="120"/>
              <w:ind w:left="573"/>
              <w:rPr>
                <w:iCs/>
                <w:strike/>
              </w:rPr>
            </w:pPr>
            <w:r w:rsidRPr="00BD15AB">
              <w:rPr>
                <w:iCs/>
                <w:strike/>
              </w:rPr>
              <w:t>En särskild fråga är den om skyddet för reservdelar. I denna del bör Sverige verka för ett starkare skydd, eller i vart fall inte ett svagare skydd än det som föreslagits av EU-kommissionen. Till exempel genom att redan registrerade skydd för reservdelar ska fortsätta att gälla under en längre övergångsperiod än den föreslagna.</w:t>
            </w:r>
          </w:p>
          <w:p w14:paraId="06C411E5" w14:textId="77777777" w:rsidR="00BD15AB" w:rsidRPr="00C12E30" w:rsidRDefault="00BD15AB" w:rsidP="00BD15AB">
            <w:pPr>
              <w:widowControl w:val="0"/>
              <w:tabs>
                <w:tab w:val="left" w:pos="1701"/>
              </w:tabs>
              <w:ind w:left="573"/>
              <w:rPr>
                <w:iCs/>
              </w:rPr>
            </w:pPr>
          </w:p>
          <w:p w14:paraId="25478704" w14:textId="1AC1E60D" w:rsidR="00C12E30" w:rsidRPr="00C12E30" w:rsidRDefault="00C12E30" w:rsidP="00BD15AB">
            <w:pPr>
              <w:widowControl w:val="0"/>
              <w:tabs>
                <w:tab w:val="left" w:pos="1701"/>
              </w:tabs>
              <w:ind w:left="573"/>
              <w:rPr>
                <w:iCs/>
              </w:rPr>
            </w:pPr>
            <w:r w:rsidRPr="00C12E30">
              <w:rPr>
                <w:iCs/>
              </w:rPr>
              <w:t xml:space="preserve">Därtill anser </w:t>
            </w:r>
            <w:r w:rsidR="007B04B5">
              <w:rPr>
                <w:iCs/>
              </w:rPr>
              <w:t>jag</w:t>
            </w:r>
            <w:r w:rsidRPr="00C12E30">
              <w:rPr>
                <w:iCs/>
              </w:rPr>
              <w:t xml:space="preserve"> att det är viktigt att digitaliseringens effekter, inte minst när det gäller de möjligheter som följer den tekniska utvecklingen med exempelvis 3D-skrivare, beaktas i högre grad än vad som är aktuellt i de nuvarande förslagen.</w:t>
            </w:r>
          </w:p>
          <w:p w14:paraId="44135ADA" w14:textId="77777777" w:rsidR="00C12E30" w:rsidRPr="00C12E30" w:rsidRDefault="00C12E30" w:rsidP="00C12E30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0EE45960" w14:textId="7531946F" w:rsidR="00C12E30" w:rsidRPr="002C2818" w:rsidRDefault="00C12E30" w:rsidP="0036051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C12E30">
              <w:rPr>
                <w:iCs/>
              </w:rPr>
              <w:t>Vid sammanträdet närvarade även en tjänsteman från EU-nämndens kansli.</w:t>
            </w:r>
            <w:r w:rsidR="00CC3D39">
              <w:rPr>
                <w:iCs/>
              </w:rPr>
              <w:br/>
            </w:r>
          </w:p>
        </w:tc>
      </w:tr>
      <w:tr w:rsidR="00CC3D39" w:rsidRPr="0012669A" w14:paraId="7B2F313A" w14:textId="77777777" w:rsidTr="00D7630C">
        <w:trPr>
          <w:trHeight w:val="950"/>
        </w:trPr>
        <w:tc>
          <w:tcPr>
            <w:tcW w:w="567" w:type="dxa"/>
          </w:tcPr>
          <w:p w14:paraId="69E03999" w14:textId="682E3FB4" w:rsidR="00CC3D39" w:rsidRDefault="00CC3D3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4</w:t>
            </w:r>
          </w:p>
        </w:tc>
        <w:tc>
          <w:tcPr>
            <w:tcW w:w="7162" w:type="dxa"/>
          </w:tcPr>
          <w:p w14:paraId="2135C0FF" w14:textId="77777777" w:rsidR="00CC3D39" w:rsidRDefault="00CC3D39" w:rsidP="0036051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976972">
              <w:rPr>
                <w:b/>
                <w:bCs/>
                <w:iCs/>
              </w:rPr>
              <w:t xml:space="preserve">Förhandlingarna om skydd för geografiska beteckningar för hantverks- och industriprodukter </w:t>
            </w:r>
          </w:p>
          <w:p w14:paraId="0EEF18D0" w14:textId="77777777" w:rsidR="00CC3D39" w:rsidRDefault="00CC3D39" w:rsidP="0036051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6530EA42" w14:textId="13A8C015" w:rsidR="00CC3D39" w:rsidRDefault="00CC3D39" w:rsidP="00CC3D39">
            <w:pPr>
              <w:widowControl w:val="0"/>
              <w:tabs>
                <w:tab w:val="left" w:pos="1701"/>
              </w:tabs>
              <w:rPr>
                <w:iCs/>
              </w:rPr>
            </w:pPr>
            <w:r>
              <w:rPr>
                <w:iCs/>
              </w:rPr>
              <w:t xml:space="preserve">Statssekreterare Mikael Kullberg, Justitiedepartementet, </w:t>
            </w:r>
            <w:r>
              <w:rPr>
                <w:bCs/>
              </w:rPr>
              <w:t>åtföljd av medarbetare, lämnade information om f</w:t>
            </w:r>
            <w:r w:rsidRPr="00CC3D39">
              <w:rPr>
                <w:iCs/>
              </w:rPr>
              <w:t>örhandlingarna om skydd för geografiska beteckningar för hantverks- och industriprodukter</w:t>
            </w:r>
            <w:r>
              <w:rPr>
                <w:iCs/>
              </w:rPr>
              <w:t>.</w:t>
            </w:r>
          </w:p>
          <w:p w14:paraId="43C0A965" w14:textId="512F55B1" w:rsidR="00C12E30" w:rsidRDefault="00C12E30" w:rsidP="00CC3D39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135DC369" w14:textId="523FCDAF" w:rsidR="00CC3D39" w:rsidRDefault="00C12E30" w:rsidP="0036051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C12E30">
              <w:rPr>
                <w:iCs/>
              </w:rPr>
              <w:t>Vid sammanträdet närvarade även en tjänsteman från EU-nämndens kansli.</w:t>
            </w:r>
          </w:p>
          <w:p w14:paraId="5A0E8C74" w14:textId="4BDDB461" w:rsidR="00C12E30" w:rsidRPr="00976972" w:rsidRDefault="00C12E30" w:rsidP="0036051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CC3D39" w:rsidRPr="0012669A" w14:paraId="2E3E346E" w14:textId="77777777" w:rsidTr="00D7630C">
        <w:trPr>
          <w:trHeight w:val="950"/>
        </w:trPr>
        <w:tc>
          <w:tcPr>
            <w:tcW w:w="567" w:type="dxa"/>
          </w:tcPr>
          <w:p w14:paraId="3FE1ED5C" w14:textId="728732F8" w:rsidR="00CC3D39" w:rsidRDefault="00CC3D3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162" w:type="dxa"/>
          </w:tcPr>
          <w:p w14:paraId="71629E82" w14:textId="7B68F6EF" w:rsidR="00C12E30" w:rsidRPr="00C12E30" w:rsidRDefault="00CC3D39" w:rsidP="00C12E30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>
              <w:rPr>
                <w:b/>
              </w:rPr>
              <w:t>Inkomna EU-dokument</w:t>
            </w:r>
            <w:r>
              <w:rPr>
                <w:b/>
              </w:rPr>
              <w:br/>
            </w:r>
          </w:p>
          <w:p w14:paraId="2752B73E" w14:textId="77777777" w:rsidR="00CC3D39" w:rsidRDefault="00C12E30" w:rsidP="00C12E30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C12E30">
              <w:rPr>
                <w:iCs/>
              </w:rPr>
              <w:t>Anmäldes sammanställning över inkomna EU-dokument.</w:t>
            </w:r>
          </w:p>
          <w:p w14:paraId="595BB511" w14:textId="04D62B95" w:rsidR="00C12E30" w:rsidRPr="00C12E30" w:rsidRDefault="00C12E30" w:rsidP="00C12E30">
            <w:pPr>
              <w:widowControl w:val="0"/>
              <w:tabs>
                <w:tab w:val="left" w:pos="1701"/>
              </w:tabs>
              <w:rPr>
                <w:iCs/>
              </w:rPr>
            </w:pPr>
          </w:p>
        </w:tc>
      </w:tr>
      <w:tr w:rsidR="00CC3D39" w:rsidRPr="0012669A" w14:paraId="50A8DB9F" w14:textId="77777777" w:rsidTr="00D7630C">
        <w:trPr>
          <w:trHeight w:val="950"/>
        </w:trPr>
        <w:tc>
          <w:tcPr>
            <w:tcW w:w="567" w:type="dxa"/>
          </w:tcPr>
          <w:p w14:paraId="473A2EA8" w14:textId="569D3219" w:rsidR="00CC3D39" w:rsidRDefault="00CC3D3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162" w:type="dxa"/>
          </w:tcPr>
          <w:p w14:paraId="64317428" w14:textId="77777777" w:rsidR="00CC3D39" w:rsidRDefault="00CC3D39" w:rsidP="0036051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U</w:t>
            </w:r>
            <w:r w:rsidRPr="00976972">
              <w:rPr>
                <w:b/>
                <w:bCs/>
                <w:iCs/>
              </w:rPr>
              <w:t xml:space="preserve">tskottets utrikes </w:t>
            </w:r>
            <w:r>
              <w:rPr>
                <w:b/>
                <w:bCs/>
                <w:iCs/>
              </w:rPr>
              <w:t>delegations</w:t>
            </w:r>
            <w:r w:rsidRPr="00976972">
              <w:rPr>
                <w:b/>
                <w:bCs/>
                <w:iCs/>
              </w:rPr>
              <w:t xml:space="preserve">resor </w:t>
            </w:r>
          </w:p>
          <w:p w14:paraId="78C8DFAB" w14:textId="77777777" w:rsidR="00C12E30" w:rsidRDefault="00C12E30" w:rsidP="0036051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7178EE14" w14:textId="4C1730AC" w:rsidR="00C12E30" w:rsidRDefault="00C12E30" w:rsidP="00360512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C12E30">
              <w:rPr>
                <w:bCs/>
              </w:rPr>
              <w:t xml:space="preserve">Utskottet beslutade att med delegationer besöka Sydkorea och USA hösten 2023. </w:t>
            </w:r>
          </w:p>
          <w:p w14:paraId="1E1CC471" w14:textId="372B94B3" w:rsidR="00C12E30" w:rsidRPr="00C12E30" w:rsidRDefault="00C12E30" w:rsidP="00360512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CC3D39" w:rsidRPr="0012669A" w14:paraId="55B0C37B" w14:textId="77777777" w:rsidTr="00D7630C">
        <w:trPr>
          <w:trHeight w:val="950"/>
        </w:trPr>
        <w:tc>
          <w:tcPr>
            <w:tcW w:w="567" w:type="dxa"/>
          </w:tcPr>
          <w:p w14:paraId="4B0DA354" w14:textId="4649275D" w:rsidR="00CC3D39" w:rsidRDefault="00CC3D3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162" w:type="dxa"/>
          </w:tcPr>
          <w:p w14:paraId="22969812" w14:textId="79FC3191" w:rsidR="00C12E30" w:rsidRPr="00C12E30" w:rsidRDefault="00CC3D39" w:rsidP="00C12E30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>
              <w:rPr>
                <w:b/>
                <w:bCs/>
                <w:szCs w:val="23"/>
              </w:rPr>
              <w:t>Riksdagens forskardag 8 juni 2023</w:t>
            </w:r>
            <w:r>
              <w:rPr>
                <w:b/>
                <w:bCs/>
                <w:szCs w:val="23"/>
              </w:rPr>
              <w:br/>
            </w:r>
          </w:p>
          <w:p w14:paraId="4B2ECFF7" w14:textId="02472F60" w:rsidR="00C12E30" w:rsidRDefault="00C12E30" w:rsidP="00C12E30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C12E30">
              <w:rPr>
                <w:iCs/>
              </w:rPr>
              <w:t xml:space="preserve">Utskottet </w:t>
            </w:r>
            <w:r>
              <w:rPr>
                <w:iCs/>
              </w:rPr>
              <w:t>beslutade att medverka vid riksdagens</w:t>
            </w:r>
            <w:r w:rsidRPr="00C12E30">
              <w:rPr>
                <w:iCs/>
              </w:rPr>
              <w:t xml:space="preserve"> forskardag den </w:t>
            </w:r>
            <w:r>
              <w:rPr>
                <w:iCs/>
              </w:rPr>
              <w:t xml:space="preserve">8 juni </w:t>
            </w:r>
            <w:r w:rsidRPr="00C12E30">
              <w:rPr>
                <w:iCs/>
              </w:rPr>
              <w:t>202</w:t>
            </w:r>
            <w:r>
              <w:rPr>
                <w:iCs/>
              </w:rPr>
              <w:t>3</w:t>
            </w:r>
            <w:r w:rsidRPr="00C12E30">
              <w:rPr>
                <w:iCs/>
              </w:rPr>
              <w:t>.</w:t>
            </w:r>
          </w:p>
          <w:p w14:paraId="653FA52E" w14:textId="0E363F54" w:rsidR="00C12E30" w:rsidRPr="00C12E30" w:rsidRDefault="00C12E30" w:rsidP="00C12E30">
            <w:pPr>
              <w:widowControl w:val="0"/>
              <w:tabs>
                <w:tab w:val="left" w:pos="1701"/>
              </w:tabs>
              <w:rPr>
                <w:iCs/>
              </w:rPr>
            </w:pPr>
          </w:p>
        </w:tc>
      </w:tr>
      <w:tr w:rsidR="00CC3D39" w:rsidRPr="0012669A" w14:paraId="111900D5" w14:textId="77777777" w:rsidTr="00D7630C">
        <w:trPr>
          <w:trHeight w:val="950"/>
        </w:trPr>
        <w:tc>
          <w:tcPr>
            <w:tcW w:w="567" w:type="dxa"/>
          </w:tcPr>
          <w:p w14:paraId="48324B57" w14:textId="4F1EFA81" w:rsidR="00CC3D39" w:rsidRDefault="00CC3D3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162" w:type="dxa"/>
          </w:tcPr>
          <w:p w14:paraId="5671B9F2" w14:textId="77777777" w:rsidR="00CC3D39" w:rsidRDefault="00CC3D39" w:rsidP="0036051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357058">
              <w:rPr>
                <w:b/>
                <w:bCs/>
              </w:rPr>
              <w:t>Möte med delegation från Zimbabwe</w:t>
            </w:r>
          </w:p>
          <w:p w14:paraId="2223084E" w14:textId="77777777" w:rsidR="00C12E30" w:rsidRDefault="00C12E30" w:rsidP="0036051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21ACC6E2" w14:textId="3239A745" w:rsidR="00C12E30" w:rsidRDefault="00C12E30" w:rsidP="00360512">
            <w:pPr>
              <w:widowControl w:val="0"/>
              <w:tabs>
                <w:tab w:val="left" w:pos="1701"/>
              </w:tabs>
            </w:pPr>
            <w:r>
              <w:t xml:space="preserve">Utskottet informerades om möte med </w:t>
            </w:r>
            <w:r w:rsidRPr="00C12E30">
              <w:t>en parlamentarisk delegation från Zimbabwe</w:t>
            </w:r>
            <w:r>
              <w:t xml:space="preserve"> gemensamt med </w:t>
            </w:r>
            <w:r w:rsidRPr="00C12E30">
              <w:t>miljö- och jordbruksutskottet</w:t>
            </w:r>
            <w:r>
              <w:t xml:space="preserve"> den 22 februari 2023.</w:t>
            </w:r>
          </w:p>
          <w:p w14:paraId="4C812298" w14:textId="76DCFBE7" w:rsidR="00C12E30" w:rsidRPr="00C12E30" w:rsidRDefault="00C12E30" w:rsidP="00C12E30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</w:tc>
      </w:tr>
      <w:tr w:rsidR="00CC3D39" w:rsidRPr="0012669A" w14:paraId="28A027B3" w14:textId="77777777" w:rsidTr="00D7630C">
        <w:trPr>
          <w:trHeight w:val="950"/>
        </w:trPr>
        <w:tc>
          <w:tcPr>
            <w:tcW w:w="567" w:type="dxa"/>
          </w:tcPr>
          <w:p w14:paraId="26B9A2B2" w14:textId="5A11D2AE" w:rsidR="00CC3D39" w:rsidRDefault="00CC3D3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162" w:type="dxa"/>
          </w:tcPr>
          <w:p w14:paraId="4757B5FA" w14:textId="45D9DC76" w:rsidR="00CC3D39" w:rsidRDefault="00CC3D39" w:rsidP="0036051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B</w:t>
            </w:r>
            <w:r w:rsidRPr="00357058">
              <w:rPr>
                <w:b/>
                <w:bCs/>
                <w:iCs/>
              </w:rPr>
              <w:t xml:space="preserve">rev från </w:t>
            </w:r>
            <w:bookmarkStart w:id="0" w:name="_Hlk127438035"/>
            <w:proofErr w:type="gramStart"/>
            <w:r w:rsidR="00C12E30" w:rsidRPr="00C12E30">
              <w:rPr>
                <w:b/>
                <w:bCs/>
                <w:iCs/>
              </w:rPr>
              <w:t>Europ</w:t>
            </w:r>
            <w:r w:rsidR="00C12E30">
              <w:rPr>
                <w:b/>
                <w:bCs/>
                <w:iCs/>
              </w:rPr>
              <w:t>e</w:t>
            </w:r>
            <w:r w:rsidR="00C12E30" w:rsidRPr="00C12E30">
              <w:rPr>
                <w:b/>
                <w:bCs/>
                <w:iCs/>
              </w:rPr>
              <w:t>iska</w:t>
            </w:r>
            <w:bookmarkEnd w:id="0"/>
            <w:proofErr w:type="gramEnd"/>
            <w:r w:rsidRPr="00357058">
              <w:rPr>
                <w:b/>
                <w:bCs/>
                <w:iCs/>
              </w:rPr>
              <w:t xml:space="preserve"> revisionsrätten</w:t>
            </w:r>
          </w:p>
          <w:p w14:paraId="42CB7D94" w14:textId="77777777" w:rsidR="00C12E30" w:rsidRDefault="00C12E30" w:rsidP="0036051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4F7C6DD1" w14:textId="77777777" w:rsidR="00C12E30" w:rsidRDefault="00C12E30" w:rsidP="00360512">
            <w:pPr>
              <w:widowControl w:val="0"/>
              <w:tabs>
                <w:tab w:val="left" w:pos="1701"/>
              </w:tabs>
              <w:rPr>
                <w:iCs/>
              </w:rPr>
            </w:pPr>
            <w:r>
              <w:rPr>
                <w:iCs/>
              </w:rPr>
              <w:t xml:space="preserve">Utskottet informerades om brev från </w:t>
            </w:r>
            <w:proofErr w:type="gramStart"/>
            <w:r>
              <w:rPr>
                <w:iCs/>
              </w:rPr>
              <w:t>Europeiska</w:t>
            </w:r>
            <w:proofErr w:type="gramEnd"/>
            <w:r>
              <w:rPr>
                <w:iCs/>
              </w:rPr>
              <w:t xml:space="preserve"> revisionsrätten.</w:t>
            </w:r>
          </w:p>
          <w:p w14:paraId="3AA35FD4" w14:textId="6E6FBB96" w:rsidR="00C12E30" w:rsidRPr="00C12E30" w:rsidRDefault="00C12E30" w:rsidP="00360512">
            <w:pPr>
              <w:widowControl w:val="0"/>
              <w:tabs>
                <w:tab w:val="left" w:pos="1701"/>
              </w:tabs>
            </w:pPr>
          </w:p>
        </w:tc>
      </w:tr>
      <w:tr w:rsidR="00A74A3A" w:rsidRPr="0012669A" w14:paraId="33046147" w14:textId="77777777" w:rsidTr="00D7630C">
        <w:trPr>
          <w:trHeight w:val="950"/>
        </w:trPr>
        <w:tc>
          <w:tcPr>
            <w:tcW w:w="567" w:type="dxa"/>
          </w:tcPr>
          <w:p w14:paraId="226051D7" w14:textId="4F2E6957" w:rsidR="00A74A3A" w:rsidRDefault="00A74A3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945B6">
              <w:rPr>
                <w:b/>
                <w:snapToGrid w:val="0"/>
              </w:rPr>
              <w:t>1</w:t>
            </w:r>
            <w:r w:rsidR="00C12E30">
              <w:rPr>
                <w:b/>
                <w:snapToGrid w:val="0"/>
              </w:rPr>
              <w:t>0</w:t>
            </w:r>
          </w:p>
        </w:tc>
        <w:tc>
          <w:tcPr>
            <w:tcW w:w="7162" w:type="dxa"/>
          </w:tcPr>
          <w:p w14:paraId="4C5000F1" w14:textId="77777777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A74A3A">
              <w:rPr>
                <w:b/>
              </w:rPr>
              <w:t>Nästa sammanträde</w:t>
            </w:r>
          </w:p>
          <w:p w14:paraId="3440FF7C" w14:textId="77777777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255B799D" w14:textId="2290C270" w:rsidR="00300D60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74A3A">
              <w:rPr>
                <w:bCs/>
              </w:rPr>
              <w:t xml:space="preserve">Nästa sammanträde äger rum </w:t>
            </w:r>
            <w:r w:rsidR="00CC3D39">
              <w:rPr>
                <w:bCs/>
              </w:rPr>
              <w:t>tis</w:t>
            </w:r>
            <w:r w:rsidRPr="00A74A3A">
              <w:rPr>
                <w:bCs/>
              </w:rPr>
              <w:t xml:space="preserve">dagen den </w:t>
            </w:r>
            <w:r w:rsidR="00CC3D39">
              <w:rPr>
                <w:bCs/>
              </w:rPr>
              <w:t>21</w:t>
            </w:r>
            <w:r w:rsidR="00A92639">
              <w:rPr>
                <w:bCs/>
              </w:rPr>
              <w:t xml:space="preserve"> </w:t>
            </w:r>
            <w:r w:rsidR="00B26A1C">
              <w:rPr>
                <w:bCs/>
              </w:rPr>
              <w:t>februari</w:t>
            </w:r>
            <w:r w:rsidRPr="00A74A3A">
              <w:rPr>
                <w:bCs/>
              </w:rPr>
              <w:t xml:space="preserve"> 202</w:t>
            </w:r>
            <w:r w:rsidR="008B7E65">
              <w:rPr>
                <w:bCs/>
              </w:rPr>
              <w:t>3</w:t>
            </w:r>
            <w:r w:rsidRPr="00A74A3A">
              <w:rPr>
                <w:bCs/>
              </w:rPr>
              <w:t xml:space="preserve"> </w:t>
            </w:r>
          </w:p>
          <w:p w14:paraId="01199F93" w14:textId="1B465F0E" w:rsidR="00EA5038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74A3A">
              <w:rPr>
                <w:bCs/>
              </w:rPr>
              <w:t xml:space="preserve">kl. </w:t>
            </w:r>
            <w:r w:rsidR="00A139B7">
              <w:rPr>
                <w:bCs/>
              </w:rPr>
              <w:t>1</w:t>
            </w:r>
            <w:r w:rsidR="00CC3D39">
              <w:rPr>
                <w:bCs/>
              </w:rPr>
              <w:t>1</w:t>
            </w:r>
            <w:r w:rsidR="00A139B7">
              <w:rPr>
                <w:bCs/>
              </w:rPr>
              <w:t>.</w:t>
            </w:r>
            <w:r w:rsidRPr="00A74A3A">
              <w:rPr>
                <w:bCs/>
              </w:rPr>
              <w:t>00.</w:t>
            </w:r>
          </w:p>
          <w:p w14:paraId="315E548B" w14:textId="77777777" w:rsid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64307BA5" w14:textId="75B95939" w:rsidR="00CC3D39" w:rsidRDefault="00CC3D39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DC0D46" w:rsidRPr="0012669A" w14:paraId="448A3638" w14:textId="77777777" w:rsidTr="00D7630C">
        <w:tc>
          <w:tcPr>
            <w:tcW w:w="7729" w:type="dxa"/>
            <w:gridSpan w:val="2"/>
          </w:tcPr>
          <w:p w14:paraId="489DE833" w14:textId="68EEBE8B" w:rsidR="004C16AC" w:rsidRDefault="004C16AC" w:rsidP="00DC0D46">
            <w:pPr>
              <w:tabs>
                <w:tab w:val="left" w:pos="1701"/>
              </w:tabs>
            </w:pPr>
          </w:p>
          <w:p w14:paraId="039AEDDA" w14:textId="69A36FE0" w:rsidR="00144E22" w:rsidRDefault="00144E22" w:rsidP="00DC0D46">
            <w:pPr>
              <w:tabs>
                <w:tab w:val="left" w:pos="1701"/>
              </w:tabs>
            </w:pPr>
          </w:p>
          <w:p w14:paraId="3E07E09B" w14:textId="77777777" w:rsidR="00144E22" w:rsidRDefault="00144E22" w:rsidP="00DC0D46">
            <w:pPr>
              <w:tabs>
                <w:tab w:val="left" w:pos="1701"/>
              </w:tabs>
            </w:pPr>
          </w:p>
          <w:p w14:paraId="56126E41" w14:textId="417D8FC2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10A49336" w14:textId="2FDAE869" w:rsidR="00DC0D46" w:rsidRDefault="00DC0D46" w:rsidP="00DC0D46">
            <w:pPr>
              <w:tabs>
                <w:tab w:val="left" w:pos="1701"/>
              </w:tabs>
            </w:pPr>
          </w:p>
          <w:p w14:paraId="44E0A703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9740975" w14:textId="661B9370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CC3D39">
              <w:t>21</w:t>
            </w:r>
            <w:r w:rsidR="00B26A1C">
              <w:t xml:space="preserve"> februari</w:t>
            </w:r>
            <w:r w:rsidR="001B3B27">
              <w:t xml:space="preserve"> 2023</w:t>
            </w:r>
          </w:p>
          <w:p w14:paraId="739BD8DE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E8B5841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540E52C5" w14:textId="6E92E476" w:rsidR="00DC0D46" w:rsidRPr="00355D1B" w:rsidRDefault="00DC0D46" w:rsidP="00DC0D46">
            <w:pPr>
              <w:tabs>
                <w:tab w:val="left" w:pos="1701"/>
              </w:tabs>
            </w:pPr>
          </w:p>
        </w:tc>
      </w:tr>
    </w:tbl>
    <w:p w14:paraId="63D40D5A" w14:textId="51409D91" w:rsidR="00417D9F" w:rsidRDefault="00417D9F">
      <w:bookmarkStart w:id="1" w:name="_Hlk97030853"/>
    </w:p>
    <w:p w14:paraId="36E99486" w14:textId="77777777" w:rsidR="00417D9F" w:rsidRDefault="00417D9F">
      <w:r>
        <w:br w:type="page"/>
      </w:r>
    </w:p>
    <w:p w14:paraId="5D1D89E9" w14:textId="77777777" w:rsidR="00300D60" w:rsidRDefault="00300D60"/>
    <w:tbl>
      <w:tblPr>
        <w:tblW w:w="887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55"/>
        <w:gridCol w:w="469"/>
        <w:gridCol w:w="425"/>
        <w:gridCol w:w="425"/>
        <w:gridCol w:w="284"/>
        <w:gridCol w:w="283"/>
        <w:gridCol w:w="18"/>
        <w:gridCol w:w="425"/>
        <w:gridCol w:w="266"/>
        <w:gridCol w:w="18"/>
        <w:gridCol w:w="353"/>
        <w:gridCol w:w="338"/>
        <w:gridCol w:w="18"/>
        <w:gridCol w:w="443"/>
        <w:gridCol w:w="317"/>
        <w:gridCol w:w="108"/>
        <w:gridCol w:w="426"/>
        <w:gridCol w:w="530"/>
        <w:gridCol w:w="18"/>
      </w:tblGrid>
      <w:tr w:rsidR="00B8320F" w14:paraId="66CEFB4D" w14:textId="77777777" w:rsidTr="00C12E30">
        <w:trPr>
          <w:gridAfter w:val="1"/>
          <w:wAfter w:w="18" w:type="dxa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77777777" w:rsidR="00B8320F" w:rsidRDefault="00B8320F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9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B8320F" w:rsidRDefault="00B8320F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130C6474" w:rsidR="00B8320F" w:rsidRDefault="00B8320F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2022/23:</w:t>
            </w:r>
            <w:r w:rsidR="00E945B6">
              <w:rPr>
                <w:sz w:val="20"/>
              </w:rPr>
              <w:t>2</w:t>
            </w:r>
            <w:r w:rsidR="00CC3D39">
              <w:rPr>
                <w:sz w:val="20"/>
              </w:rPr>
              <w:t>1</w:t>
            </w:r>
          </w:p>
        </w:tc>
      </w:tr>
      <w:tr w:rsidR="00B8320F" w14:paraId="0DF86746" w14:textId="77777777" w:rsidTr="00C12E30">
        <w:trPr>
          <w:gridAfter w:val="1"/>
          <w:wAfter w:w="18" w:type="dxa"/>
        </w:trPr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2C4804B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300D60">
              <w:rPr>
                <w:sz w:val="22"/>
                <w:szCs w:val="22"/>
              </w:rPr>
              <w:t>–</w:t>
            </w:r>
            <w:r w:rsidR="00C12E30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372DD6BB" w:rsidR="00B8320F" w:rsidRDefault="00C12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3–10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138F859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298D648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33CF8D67" w:rsidR="00B8320F" w:rsidRPr="004E0CD9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1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6D527731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66A6014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6E8E5D8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7AB0E00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6AD7FA7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469F5DA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6FCDD63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D0264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1ECA2B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644169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1CC59DB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7AFE43C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02300FFF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299C3FFD" w:rsidR="00B8320F" w:rsidRDefault="00C12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69E7C9DC" w:rsidR="00B8320F" w:rsidRDefault="00C12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6EAE0CF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6C87BF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098C759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772FEE" w14:paraId="1D2BC9BA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4F7B" w14:textId="77777777" w:rsidR="00B8320F" w:rsidRPr="008F6BFD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6A4F8E9F" w:rsidR="00B8320F" w:rsidRPr="00772FEE" w:rsidRDefault="00C12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7C37DD20" w:rsidR="00B8320F" w:rsidRPr="00772FEE" w:rsidRDefault="00C12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1361BF78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6CDB3964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1107A1EA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21485D" w14:paraId="2D0DBF34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091F4F12" w:rsidR="00B8320F" w:rsidRDefault="00C12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062B1D86" w:rsidR="00B8320F" w:rsidRDefault="00C12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2230CB0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54DFA1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26A64CD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8320F" w14:paraId="45046B34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="00B8320F" w:rsidRPr="00D36206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50D4099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08C07B7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1DC0CE8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6785D04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77EA031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6CB1B8B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112908D5" w:rsidR="00B8320F" w:rsidRDefault="00C12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3F184BC3" w:rsidR="00B8320F" w:rsidRDefault="00C12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6C65234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3478A1F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5BCBCCB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753DA9B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6E449C0F" w:rsidR="00B8320F" w:rsidRDefault="00C12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221F4684" w:rsidR="00B8320F" w:rsidRDefault="00C12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421C897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7A6CFD6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00B9FEB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881C651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5923CCA1" w:rsidR="00B8320F" w:rsidRDefault="00C12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24E10528" w:rsidR="00B8320F" w:rsidRDefault="00C12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0EAF0B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A1DBD7F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4D6E2CF5" w:rsidR="00B8320F" w:rsidRDefault="00C12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678F82C8" w:rsidR="00B8320F" w:rsidRDefault="00C12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5820575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6EF6A40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3FCB227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2FC2020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16BF7F22" w:rsidR="00B8320F" w:rsidRDefault="00C12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079915CA" w:rsidR="00B8320F" w:rsidRDefault="00C12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6F1FFF0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77F08F4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2E651C0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9E02FAA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B8320F" w:rsidRPr="005C4C7B" w:rsidRDefault="001B3B2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</w:t>
            </w:r>
            <w:r w:rsidR="00B8320F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55CA842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53D944FC" w:rsidR="00B8320F" w:rsidRDefault="00C12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2560A1F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17ECFE2D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4B7D03CF" w:rsidR="00B8320F" w:rsidRDefault="00C12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16E5A5C6" w:rsidR="00B8320F" w:rsidRDefault="00C12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7F39517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68497EF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3758E4A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B141EB1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Kjell Jansson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1607E87B" w:rsidR="00B8320F" w:rsidRDefault="00C12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03156A09" w:rsidR="00B8320F" w:rsidRDefault="00C12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50A8322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7B3121D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5B3AD6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1974B9C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486E66B6" w:rsidR="00B8320F" w:rsidRDefault="00C12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1A1449FC" w:rsidR="00B8320F" w:rsidRDefault="00C12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382BE6A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7FC56BE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2A0E404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D16C1B7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56BEAB3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742E5FB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553F305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06E4223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6512376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E815C51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75D620C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08250DD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62F9119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28C4942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371B2E1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58D887A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32B58D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4341F177" w:rsidR="00B8320F" w:rsidRDefault="00C12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031E6A9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44630A5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03A0A19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A4BA524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4E673E84" w:rsidR="00B8320F" w:rsidRDefault="00C12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1766FC1A" w:rsidR="00B8320F" w:rsidRDefault="00C12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77E43D4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2770F40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74F99FB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2BE7F62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608C" w14:paraId="6F5DD96A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2D99EC3" w:rsidR="0062608C" w:rsidRDefault="0062608C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Daniel Lönn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69D62518" w:rsidR="0062608C" w:rsidRDefault="00C12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64E223B8" w:rsidR="0062608C" w:rsidRDefault="00C12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3DD9032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5759ED13" w:rsidR="00B8320F" w:rsidRDefault="00C12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5281457A" w:rsidR="00B8320F" w:rsidRDefault="00C12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009AF7E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7A7A4C1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36DDEA8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E3899F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3E97E688" w:rsidR="00B8320F" w:rsidRPr="005C4C7B" w:rsidRDefault="00595B59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Anna af Sillén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2FE8C633" w:rsidR="00B8320F" w:rsidRDefault="00C12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445327EC" w:rsidR="00B8320F" w:rsidRDefault="00C12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30B22BC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122266B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7C13795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0CF4BE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10085345" w:rsidR="00B8320F" w:rsidRDefault="00C12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452F50F7" w:rsidR="00B8320F" w:rsidRDefault="00C12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6993100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20AC1F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07AD5BE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567E3C6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41EFCA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97D2D4C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Storckenfeldt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4776C9FC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86426B1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B69E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Mattias Eriksson Falk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D9EB8" w14:textId="0BF5B50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D2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6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DC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8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14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E60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C6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1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4E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AEB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A0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22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EB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601F883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7FF71288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5C5D153A" w:rsidR="00B8320F" w:rsidRPr="005C4C7B" w:rsidRDefault="00536378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36378">
              <w:rPr>
                <w:snapToGrid w:val="0"/>
                <w:color w:val="000000"/>
                <w:sz w:val="20"/>
                <w:lang w:val="en-US"/>
              </w:rPr>
              <w:t xml:space="preserve">Fredrik </w:t>
            </w:r>
            <w:proofErr w:type="spellStart"/>
            <w:r w:rsidRPr="00536378">
              <w:rPr>
                <w:snapToGrid w:val="0"/>
                <w:color w:val="000000"/>
                <w:sz w:val="20"/>
                <w:lang w:val="en-US"/>
              </w:rPr>
              <w:t>Ahlstedt</w:t>
            </w:r>
            <w:proofErr w:type="spellEnd"/>
            <w:r w:rsidRPr="00536378">
              <w:rPr>
                <w:snapToGrid w:val="0"/>
                <w:color w:val="000000"/>
                <w:sz w:val="20"/>
                <w:lang w:val="en-US"/>
              </w:rPr>
              <w:t xml:space="preserve"> 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54C74CFE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2A6F2F25" w:rsidR="00B8320F" w:rsidRDefault="00C12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513860D2" w:rsidR="00B8320F" w:rsidRDefault="00C12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372EA9E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1E6C200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76B87BA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5349C3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B8320F" w:rsidRDefault="00300D6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</w:t>
            </w:r>
            <w:r w:rsidR="00B8320F">
              <w:rPr>
                <w:snapToGrid w:val="0"/>
                <w:color w:val="000000"/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0670774F" w:rsidR="00B8320F" w:rsidRDefault="00C12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7AE739FE" w:rsidR="00B8320F" w:rsidRDefault="00C12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645EAE2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01BD96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3515006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C8E38CA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7078384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56BECAD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6B7731C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2C0D928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1579178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FCFFB8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37078E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19F0696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7992EDE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77777777" w:rsidR="00B8320F" w:rsidRDefault="00B8320F" w:rsidP="00FD0762">
            <w:pPr>
              <w:rPr>
                <w:sz w:val="20"/>
              </w:rPr>
            </w:pPr>
            <w:r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09419BB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A53215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35717D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13977BB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5A89C71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F44BAC5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Daniel Riazat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C7B747E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Niels Paarup-Petersen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B223FD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37E22E9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BAF6409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B8320F" w:rsidRDefault="00300D6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="00B8320F" w:rsidRPr="007E2968">
              <w:rPr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62B3D7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46CA4D1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5DE8CB4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7FAB1C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34A2B6BC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F7A53E1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Jakob Olofsgård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9B7" w14:paraId="1E9C9517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A139B7" w:rsidRPr="007E2968" w:rsidRDefault="00A139B7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 xml:space="preserve">Camilla </w:t>
            </w:r>
            <w:proofErr w:type="spellStart"/>
            <w:r w:rsidRPr="00A139B7">
              <w:rPr>
                <w:sz w:val="20"/>
              </w:rPr>
              <w:t>Mårtensen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608C" w14:paraId="7F9E94D2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62608C" w:rsidRPr="00A139B7" w:rsidRDefault="0062608C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23F2" w14:paraId="2CE31976" w14:textId="77777777" w:rsidTr="00C12E3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3B17" w14:textId="4A920BB1" w:rsidR="004E23F2" w:rsidRPr="007E2968" w:rsidRDefault="004E23F2" w:rsidP="00FD0762">
            <w:pPr>
              <w:rPr>
                <w:sz w:val="20"/>
              </w:rPr>
            </w:pPr>
            <w:r>
              <w:rPr>
                <w:sz w:val="20"/>
              </w:rPr>
              <w:t>Marielle Lahti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ABC52" w14:textId="59FC21FA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5CE4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A57D" w14:textId="44C2F13D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A69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DF0D" w14:textId="7E3DD2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E5E3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3285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F83A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68FBB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B76D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D96CF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3E3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AF76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FAAB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F5454B9" w14:textId="77777777" w:rsidTr="00C12E30">
        <w:trPr>
          <w:gridAfter w:val="1"/>
          <w:wAfter w:w="18" w:type="dxa"/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4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916EB78" w14:textId="37E0B5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B8320F" w14:paraId="7150B4CF" w14:textId="77777777" w:rsidTr="00C12E30">
        <w:trPr>
          <w:gridAfter w:val="1"/>
          <w:wAfter w:w="18" w:type="dxa"/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554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C0AB1B7" w14:textId="6F9074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1"/>
    </w:tbl>
    <w:p w14:paraId="4174E854" w14:textId="77777777" w:rsidR="00B8320F" w:rsidRDefault="00B8320F" w:rsidP="006D3CF4"/>
    <w:sectPr w:rsidR="00B8320F" w:rsidSect="006D3CF4">
      <w:pgSz w:w="11906" w:h="16838"/>
      <w:pgMar w:top="851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D04B3" w14:textId="77777777" w:rsidR="00641026" w:rsidRDefault="00641026" w:rsidP="002130F1">
      <w:r>
        <w:separator/>
      </w:r>
    </w:p>
  </w:endnote>
  <w:endnote w:type="continuationSeparator" w:id="0">
    <w:p w14:paraId="3D9F9B41" w14:textId="77777777" w:rsidR="00641026" w:rsidRDefault="00641026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094D1" w14:textId="77777777" w:rsidR="00641026" w:rsidRDefault="00641026" w:rsidP="002130F1">
      <w:r>
        <w:separator/>
      </w:r>
    </w:p>
  </w:footnote>
  <w:footnote w:type="continuationSeparator" w:id="0">
    <w:p w14:paraId="44E64625" w14:textId="77777777" w:rsidR="00641026" w:rsidRDefault="00641026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D0262"/>
    <w:multiLevelType w:val="hybridMultilevel"/>
    <w:tmpl w:val="1B54DA6A"/>
    <w:lvl w:ilvl="0" w:tplc="93CA42D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EEA30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E85E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E446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43078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5AE27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FACA7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07850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DCA1C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935431"/>
    <w:multiLevelType w:val="hybridMultilevel"/>
    <w:tmpl w:val="F22C4208"/>
    <w:lvl w:ilvl="0" w:tplc="041D0017">
      <w:start w:val="1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036C8F"/>
    <w:multiLevelType w:val="hybridMultilevel"/>
    <w:tmpl w:val="75C0CD9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30FEC"/>
    <w:multiLevelType w:val="hybridMultilevel"/>
    <w:tmpl w:val="19E8518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63CFC"/>
    <w:multiLevelType w:val="hybridMultilevel"/>
    <w:tmpl w:val="8A0EA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85763"/>
    <w:multiLevelType w:val="multilevel"/>
    <w:tmpl w:val="6B72848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4" w15:restartNumberingAfterBreak="0">
    <w:nsid w:val="3D74518F"/>
    <w:multiLevelType w:val="hybridMultilevel"/>
    <w:tmpl w:val="4A3C6BAA"/>
    <w:lvl w:ilvl="0" w:tplc="0FF0C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13D22"/>
    <w:multiLevelType w:val="multilevel"/>
    <w:tmpl w:val="8FCE65D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E07387"/>
    <w:multiLevelType w:val="multilevel"/>
    <w:tmpl w:val="47CCC182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30" w15:restartNumberingAfterBreak="0">
    <w:nsid w:val="4E2B0BE2"/>
    <w:multiLevelType w:val="multilevel"/>
    <w:tmpl w:val="2F00755A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0B02F24"/>
    <w:multiLevelType w:val="hybridMultilevel"/>
    <w:tmpl w:val="2578DC3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7D4B36"/>
    <w:multiLevelType w:val="hybridMultilevel"/>
    <w:tmpl w:val="0B74B2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038D1"/>
    <w:multiLevelType w:val="hybridMultilevel"/>
    <w:tmpl w:val="CE7E40B6"/>
    <w:lvl w:ilvl="0" w:tplc="E014E8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BBACA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BE65A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AA80E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07685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AD402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770B1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79840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7D6E0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B574763"/>
    <w:multiLevelType w:val="hybridMultilevel"/>
    <w:tmpl w:val="B9DE340C"/>
    <w:lvl w:ilvl="0" w:tplc="408A5A74">
      <w:start w:val="1"/>
      <w:numFmt w:val="decimal"/>
      <w:lvlText w:val="%1.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098C036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C38077C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C02B9FE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BF29BAA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E66B546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BA03EA0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0D2B0FA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332FAA0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F9706C"/>
    <w:multiLevelType w:val="hybridMultilevel"/>
    <w:tmpl w:val="A4140F3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"/>
  </w:num>
  <w:num w:numId="3">
    <w:abstractNumId w:val="2"/>
  </w:num>
  <w:num w:numId="4">
    <w:abstractNumId w:val="21"/>
  </w:num>
  <w:num w:numId="5">
    <w:abstractNumId w:val="3"/>
  </w:num>
  <w:num w:numId="6">
    <w:abstractNumId w:val="16"/>
  </w:num>
  <w:num w:numId="7">
    <w:abstractNumId w:val="10"/>
  </w:num>
  <w:num w:numId="8">
    <w:abstractNumId w:val="35"/>
  </w:num>
  <w:num w:numId="9">
    <w:abstractNumId w:val="15"/>
  </w:num>
  <w:num w:numId="10">
    <w:abstractNumId w:val="32"/>
  </w:num>
  <w:num w:numId="11">
    <w:abstractNumId w:val="46"/>
  </w:num>
  <w:num w:numId="12">
    <w:abstractNumId w:val="41"/>
  </w:num>
  <w:num w:numId="13">
    <w:abstractNumId w:val="49"/>
  </w:num>
  <w:num w:numId="14">
    <w:abstractNumId w:val="5"/>
  </w:num>
  <w:num w:numId="15">
    <w:abstractNumId w:val="47"/>
  </w:num>
  <w:num w:numId="16">
    <w:abstractNumId w:val="20"/>
  </w:num>
  <w:num w:numId="17">
    <w:abstractNumId w:val="36"/>
  </w:num>
  <w:num w:numId="18">
    <w:abstractNumId w:val="43"/>
  </w:num>
  <w:num w:numId="19">
    <w:abstractNumId w:val="26"/>
  </w:num>
  <w:num w:numId="20">
    <w:abstractNumId w:val="0"/>
  </w:num>
  <w:num w:numId="21">
    <w:abstractNumId w:val="9"/>
  </w:num>
  <w:num w:numId="22">
    <w:abstractNumId w:val="37"/>
  </w:num>
  <w:num w:numId="23">
    <w:abstractNumId w:val="22"/>
  </w:num>
  <w:num w:numId="24">
    <w:abstractNumId w:val="40"/>
  </w:num>
  <w:num w:numId="25">
    <w:abstractNumId w:val="13"/>
  </w:num>
  <w:num w:numId="26">
    <w:abstractNumId w:val="28"/>
  </w:num>
  <w:num w:numId="27">
    <w:abstractNumId w:val="42"/>
  </w:num>
  <w:num w:numId="28">
    <w:abstractNumId w:val="11"/>
  </w:num>
  <w:num w:numId="29">
    <w:abstractNumId w:val="19"/>
  </w:num>
  <w:num w:numId="30">
    <w:abstractNumId w:val="44"/>
  </w:num>
  <w:num w:numId="31">
    <w:abstractNumId w:val="45"/>
  </w:num>
  <w:num w:numId="32">
    <w:abstractNumId w:val="6"/>
  </w:num>
  <w:num w:numId="33">
    <w:abstractNumId w:val="14"/>
  </w:num>
  <w:num w:numId="34">
    <w:abstractNumId w:val="4"/>
  </w:num>
  <w:num w:numId="35">
    <w:abstractNumId w:val="18"/>
  </w:num>
  <w:num w:numId="36">
    <w:abstractNumId w:val="7"/>
  </w:num>
  <w:num w:numId="37">
    <w:abstractNumId w:val="23"/>
  </w:num>
  <w:num w:numId="38">
    <w:abstractNumId w:val="39"/>
  </w:num>
  <w:num w:numId="39">
    <w:abstractNumId w:val="27"/>
  </w:num>
  <w:num w:numId="40">
    <w:abstractNumId w:val="38"/>
  </w:num>
  <w:num w:numId="41">
    <w:abstractNumId w:val="25"/>
  </w:num>
  <w:num w:numId="42">
    <w:abstractNumId w:val="17"/>
  </w:num>
  <w:num w:numId="43">
    <w:abstractNumId w:val="34"/>
  </w:num>
  <w:num w:numId="44">
    <w:abstractNumId w:val="12"/>
  </w:num>
  <w:num w:numId="45">
    <w:abstractNumId w:val="8"/>
  </w:num>
  <w:num w:numId="46">
    <w:abstractNumId w:val="30"/>
  </w:num>
  <w:num w:numId="47">
    <w:abstractNumId w:val="24"/>
  </w:num>
  <w:num w:numId="48">
    <w:abstractNumId w:val="48"/>
  </w:num>
  <w:num w:numId="49">
    <w:abstractNumId w:val="31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438C"/>
    <w:rsid w:val="0002508C"/>
    <w:rsid w:val="000253C1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41E8"/>
    <w:rsid w:val="0009483B"/>
    <w:rsid w:val="000A052E"/>
    <w:rsid w:val="000A094B"/>
    <w:rsid w:val="000A129A"/>
    <w:rsid w:val="000A13C3"/>
    <w:rsid w:val="000A200A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3377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0F692D"/>
    <w:rsid w:val="0010025E"/>
    <w:rsid w:val="00100761"/>
    <w:rsid w:val="00100BB1"/>
    <w:rsid w:val="001012C4"/>
    <w:rsid w:val="00103B78"/>
    <w:rsid w:val="00105706"/>
    <w:rsid w:val="001060D0"/>
    <w:rsid w:val="0010618F"/>
    <w:rsid w:val="00106202"/>
    <w:rsid w:val="001063FC"/>
    <w:rsid w:val="00107BCC"/>
    <w:rsid w:val="00107FF8"/>
    <w:rsid w:val="001118AC"/>
    <w:rsid w:val="001119A1"/>
    <w:rsid w:val="00113C2E"/>
    <w:rsid w:val="00113EA6"/>
    <w:rsid w:val="00114FC3"/>
    <w:rsid w:val="00115492"/>
    <w:rsid w:val="00116397"/>
    <w:rsid w:val="00116CBF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4E22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22F0"/>
    <w:rsid w:val="00163E80"/>
    <w:rsid w:val="00164FB6"/>
    <w:rsid w:val="00165662"/>
    <w:rsid w:val="001662E4"/>
    <w:rsid w:val="001673BD"/>
    <w:rsid w:val="00170C7E"/>
    <w:rsid w:val="001710C0"/>
    <w:rsid w:val="0017416D"/>
    <w:rsid w:val="00175E5F"/>
    <w:rsid w:val="00176050"/>
    <w:rsid w:val="0018013C"/>
    <w:rsid w:val="00187936"/>
    <w:rsid w:val="00187C01"/>
    <w:rsid w:val="00187D30"/>
    <w:rsid w:val="00187F17"/>
    <w:rsid w:val="0019256F"/>
    <w:rsid w:val="00192F1B"/>
    <w:rsid w:val="001933CF"/>
    <w:rsid w:val="00193522"/>
    <w:rsid w:val="00195DE9"/>
    <w:rsid w:val="00196B2D"/>
    <w:rsid w:val="00196CFE"/>
    <w:rsid w:val="00196E22"/>
    <w:rsid w:val="00196F9A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1E47"/>
    <w:rsid w:val="001B2054"/>
    <w:rsid w:val="001B209A"/>
    <w:rsid w:val="001B3B27"/>
    <w:rsid w:val="001B4298"/>
    <w:rsid w:val="001B43F9"/>
    <w:rsid w:val="001B4700"/>
    <w:rsid w:val="001B5342"/>
    <w:rsid w:val="001B5FB6"/>
    <w:rsid w:val="001B6579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D1340"/>
    <w:rsid w:val="001D227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4B29"/>
    <w:rsid w:val="00216433"/>
    <w:rsid w:val="00216B48"/>
    <w:rsid w:val="00216C89"/>
    <w:rsid w:val="00216E89"/>
    <w:rsid w:val="0021745B"/>
    <w:rsid w:val="00217EEB"/>
    <w:rsid w:val="00222248"/>
    <w:rsid w:val="00222D1D"/>
    <w:rsid w:val="002234F9"/>
    <w:rsid w:val="00224578"/>
    <w:rsid w:val="00225570"/>
    <w:rsid w:val="0022564B"/>
    <w:rsid w:val="00226607"/>
    <w:rsid w:val="00227526"/>
    <w:rsid w:val="00231D5D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291D"/>
    <w:rsid w:val="00273580"/>
    <w:rsid w:val="00274EC7"/>
    <w:rsid w:val="00276EED"/>
    <w:rsid w:val="002770CB"/>
    <w:rsid w:val="002779BC"/>
    <w:rsid w:val="00280FBF"/>
    <w:rsid w:val="0028147A"/>
    <w:rsid w:val="0028509B"/>
    <w:rsid w:val="0028572B"/>
    <w:rsid w:val="0028679C"/>
    <w:rsid w:val="00291D94"/>
    <w:rsid w:val="0029208A"/>
    <w:rsid w:val="00292B8E"/>
    <w:rsid w:val="0029304D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B00B4"/>
    <w:rsid w:val="002B0571"/>
    <w:rsid w:val="002B1716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496D"/>
    <w:rsid w:val="002C4C1E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4C87"/>
    <w:rsid w:val="002D5288"/>
    <w:rsid w:val="002D58EB"/>
    <w:rsid w:val="002D7754"/>
    <w:rsid w:val="002D7DA8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3925"/>
    <w:rsid w:val="00305BEC"/>
    <w:rsid w:val="00306680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9A0"/>
    <w:rsid w:val="00347C08"/>
    <w:rsid w:val="003504FF"/>
    <w:rsid w:val="0035111E"/>
    <w:rsid w:val="00351127"/>
    <w:rsid w:val="00351535"/>
    <w:rsid w:val="00351EE5"/>
    <w:rsid w:val="0035203C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47EA"/>
    <w:rsid w:val="00376908"/>
    <w:rsid w:val="00381B13"/>
    <w:rsid w:val="00383280"/>
    <w:rsid w:val="00384E0C"/>
    <w:rsid w:val="00386485"/>
    <w:rsid w:val="003908D2"/>
    <w:rsid w:val="00391552"/>
    <w:rsid w:val="003937B2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54BB"/>
    <w:rsid w:val="003A5D52"/>
    <w:rsid w:val="003A5E05"/>
    <w:rsid w:val="003B2611"/>
    <w:rsid w:val="003B2E37"/>
    <w:rsid w:val="003B2E56"/>
    <w:rsid w:val="003B3B53"/>
    <w:rsid w:val="003B489B"/>
    <w:rsid w:val="003B4F9D"/>
    <w:rsid w:val="003B64D6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F5B"/>
    <w:rsid w:val="0042141D"/>
    <w:rsid w:val="004214EA"/>
    <w:rsid w:val="0042152D"/>
    <w:rsid w:val="004225A9"/>
    <w:rsid w:val="004225BB"/>
    <w:rsid w:val="00422B85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5433"/>
    <w:rsid w:val="0043545F"/>
    <w:rsid w:val="00440513"/>
    <w:rsid w:val="00440A71"/>
    <w:rsid w:val="00441C92"/>
    <w:rsid w:val="00441F92"/>
    <w:rsid w:val="00443033"/>
    <w:rsid w:val="00443A3C"/>
    <w:rsid w:val="004446A8"/>
    <w:rsid w:val="00444C32"/>
    <w:rsid w:val="0044542E"/>
    <w:rsid w:val="0044770B"/>
    <w:rsid w:val="004531D2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1B89"/>
    <w:rsid w:val="004724D5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740A"/>
    <w:rsid w:val="00487CEC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C0612"/>
    <w:rsid w:val="004C16AC"/>
    <w:rsid w:val="004C280A"/>
    <w:rsid w:val="004C2BE4"/>
    <w:rsid w:val="004C5BE5"/>
    <w:rsid w:val="004C73F9"/>
    <w:rsid w:val="004D057E"/>
    <w:rsid w:val="004D078A"/>
    <w:rsid w:val="004D09A0"/>
    <w:rsid w:val="004D13A9"/>
    <w:rsid w:val="004D15DF"/>
    <w:rsid w:val="004D18B4"/>
    <w:rsid w:val="004D211B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3F2"/>
    <w:rsid w:val="004E25C1"/>
    <w:rsid w:val="004E2A17"/>
    <w:rsid w:val="004E3123"/>
    <w:rsid w:val="004E3212"/>
    <w:rsid w:val="004E3CA8"/>
    <w:rsid w:val="004E4B8A"/>
    <w:rsid w:val="004E7F67"/>
    <w:rsid w:val="004F43CB"/>
    <w:rsid w:val="004F4AC8"/>
    <w:rsid w:val="004F5D52"/>
    <w:rsid w:val="004F6070"/>
    <w:rsid w:val="0050042C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7BA"/>
    <w:rsid w:val="005148AD"/>
    <w:rsid w:val="00514EC1"/>
    <w:rsid w:val="0051579C"/>
    <w:rsid w:val="00515A76"/>
    <w:rsid w:val="00516300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3EE5"/>
    <w:rsid w:val="00534A8F"/>
    <w:rsid w:val="00536378"/>
    <w:rsid w:val="0053677A"/>
    <w:rsid w:val="00536E3E"/>
    <w:rsid w:val="005372A7"/>
    <w:rsid w:val="00540C42"/>
    <w:rsid w:val="00544E5D"/>
    <w:rsid w:val="00544ED2"/>
    <w:rsid w:val="00545D9F"/>
    <w:rsid w:val="0054639F"/>
    <w:rsid w:val="0054689B"/>
    <w:rsid w:val="00553D8C"/>
    <w:rsid w:val="005545F9"/>
    <w:rsid w:val="005562F4"/>
    <w:rsid w:val="00556956"/>
    <w:rsid w:val="005606BF"/>
    <w:rsid w:val="0056244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9057B"/>
    <w:rsid w:val="00591D06"/>
    <w:rsid w:val="00592B67"/>
    <w:rsid w:val="00592C11"/>
    <w:rsid w:val="00593E7E"/>
    <w:rsid w:val="00594389"/>
    <w:rsid w:val="00595B5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2F0A"/>
    <w:rsid w:val="005C2F7A"/>
    <w:rsid w:val="005C3B1D"/>
    <w:rsid w:val="005C3E54"/>
    <w:rsid w:val="005C3EC5"/>
    <w:rsid w:val="005C4C7B"/>
    <w:rsid w:val="005C593E"/>
    <w:rsid w:val="005C73CC"/>
    <w:rsid w:val="005D01ED"/>
    <w:rsid w:val="005D0920"/>
    <w:rsid w:val="005D24C3"/>
    <w:rsid w:val="005D378B"/>
    <w:rsid w:val="005D608A"/>
    <w:rsid w:val="005D670F"/>
    <w:rsid w:val="005D75D5"/>
    <w:rsid w:val="005D7E97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B8E"/>
    <w:rsid w:val="00631263"/>
    <w:rsid w:val="00631285"/>
    <w:rsid w:val="00631646"/>
    <w:rsid w:val="006326B2"/>
    <w:rsid w:val="00632E52"/>
    <w:rsid w:val="00633103"/>
    <w:rsid w:val="00640471"/>
    <w:rsid w:val="00641026"/>
    <w:rsid w:val="006416E2"/>
    <w:rsid w:val="0064175B"/>
    <w:rsid w:val="00641F49"/>
    <w:rsid w:val="00642802"/>
    <w:rsid w:val="0064286F"/>
    <w:rsid w:val="00642E1E"/>
    <w:rsid w:val="00645A75"/>
    <w:rsid w:val="00646158"/>
    <w:rsid w:val="00646363"/>
    <w:rsid w:val="0064768C"/>
    <w:rsid w:val="00651534"/>
    <w:rsid w:val="00651C34"/>
    <w:rsid w:val="00652F3E"/>
    <w:rsid w:val="0065416A"/>
    <w:rsid w:val="006542F9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617A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37"/>
    <w:rsid w:val="006902CA"/>
    <w:rsid w:val="0069055B"/>
    <w:rsid w:val="00690981"/>
    <w:rsid w:val="0069335E"/>
    <w:rsid w:val="00693DC7"/>
    <w:rsid w:val="00696210"/>
    <w:rsid w:val="00696516"/>
    <w:rsid w:val="00696F59"/>
    <w:rsid w:val="006A0110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FA1"/>
    <w:rsid w:val="006B3962"/>
    <w:rsid w:val="006B77E1"/>
    <w:rsid w:val="006C1585"/>
    <w:rsid w:val="006C17F9"/>
    <w:rsid w:val="006C3067"/>
    <w:rsid w:val="006C3ADA"/>
    <w:rsid w:val="006C4B9F"/>
    <w:rsid w:val="006C5854"/>
    <w:rsid w:val="006C68DD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5833"/>
    <w:rsid w:val="0072640B"/>
    <w:rsid w:val="00726CFA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2E7E"/>
    <w:rsid w:val="0075403C"/>
    <w:rsid w:val="007541AA"/>
    <w:rsid w:val="007555BA"/>
    <w:rsid w:val="00757D4C"/>
    <w:rsid w:val="00757DB6"/>
    <w:rsid w:val="00760781"/>
    <w:rsid w:val="007615C2"/>
    <w:rsid w:val="00761AC3"/>
    <w:rsid w:val="0076313F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77079"/>
    <w:rsid w:val="00780281"/>
    <w:rsid w:val="0078029A"/>
    <w:rsid w:val="00780B55"/>
    <w:rsid w:val="00782516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4B5"/>
    <w:rsid w:val="007B0643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C750D"/>
    <w:rsid w:val="007D12E5"/>
    <w:rsid w:val="007D2AD8"/>
    <w:rsid w:val="007D34E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EBF"/>
    <w:rsid w:val="007F3FE4"/>
    <w:rsid w:val="007F45B2"/>
    <w:rsid w:val="007F4FB0"/>
    <w:rsid w:val="007F5585"/>
    <w:rsid w:val="007F65B3"/>
    <w:rsid w:val="007F76C3"/>
    <w:rsid w:val="007F7996"/>
    <w:rsid w:val="008008ED"/>
    <w:rsid w:val="00801A0F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030A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6598"/>
    <w:rsid w:val="00837950"/>
    <w:rsid w:val="008408F1"/>
    <w:rsid w:val="00841D45"/>
    <w:rsid w:val="008434BB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B4F"/>
    <w:rsid w:val="00890ED8"/>
    <w:rsid w:val="00890F9C"/>
    <w:rsid w:val="008916AA"/>
    <w:rsid w:val="008951B1"/>
    <w:rsid w:val="008966EA"/>
    <w:rsid w:val="00897380"/>
    <w:rsid w:val="008A03E0"/>
    <w:rsid w:val="008A0508"/>
    <w:rsid w:val="008A2C3F"/>
    <w:rsid w:val="008A33B3"/>
    <w:rsid w:val="008A3B81"/>
    <w:rsid w:val="008A3BD7"/>
    <w:rsid w:val="008A4611"/>
    <w:rsid w:val="008A67DD"/>
    <w:rsid w:val="008B05BD"/>
    <w:rsid w:val="008B1339"/>
    <w:rsid w:val="008B225D"/>
    <w:rsid w:val="008B2286"/>
    <w:rsid w:val="008B45DF"/>
    <w:rsid w:val="008B556E"/>
    <w:rsid w:val="008B72D2"/>
    <w:rsid w:val="008B734D"/>
    <w:rsid w:val="008B7A6E"/>
    <w:rsid w:val="008B7CDE"/>
    <w:rsid w:val="008B7E65"/>
    <w:rsid w:val="008C009F"/>
    <w:rsid w:val="008C0B0C"/>
    <w:rsid w:val="008C1D6D"/>
    <w:rsid w:val="008C355D"/>
    <w:rsid w:val="008C4947"/>
    <w:rsid w:val="008C4FD1"/>
    <w:rsid w:val="008C5385"/>
    <w:rsid w:val="008C57B9"/>
    <w:rsid w:val="008C607E"/>
    <w:rsid w:val="008C68A5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52DA"/>
    <w:rsid w:val="008D5685"/>
    <w:rsid w:val="008D649E"/>
    <w:rsid w:val="008D6FE2"/>
    <w:rsid w:val="008D7422"/>
    <w:rsid w:val="008D7A19"/>
    <w:rsid w:val="008E2702"/>
    <w:rsid w:val="008E3BA3"/>
    <w:rsid w:val="008E4900"/>
    <w:rsid w:val="008E6577"/>
    <w:rsid w:val="008E6CAF"/>
    <w:rsid w:val="008E77C4"/>
    <w:rsid w:val="008F0875"/>
    <w:rsid w:val="008F0C2C"/>
    <w:rsid w:val="008F0C8C"/>
    <w:rsid w:val="008F0F47"/>
    <w:rsid w:val="008F1797"/>
    <w:rsid w:val="008F3027"/>
    <w:rsid w:val="008F3A08"/>
    <w:rsid w:val="008F41E3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6E1"/>
    <w:rsid w:val="00910F3B"/>
    <w:rsid w:val="00911655"/>
    <w:rsid w:val="00912018"/>
    <w:rsid w:val="00913178"/>
    <w:rsid w:val="00914B0A"/>
    <w:rsid w:val="00915DA2"/>
    <w:rsid w:val="0091742B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8DF"/>
    <w:rsid w:val="00933CC5"/>
    <w:rsid w:val="00934E8C"/>
    <w:rsid w:val="00935D95"/>
    <w:rsid w:val="009379EF"/>
    <w:rsid w:val="009401AB"/>
    <w:rsid w:val="00940910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39F9"/>
    <w:rsid w:val="00964FE8"/>
    <w:rsid w:val="00965288"/>
    <w:rsid w:val="00965875"/>
    <w:rsid w:val="00965E43"/>
    <w:rsid w:val="00966DFD"/>
    <w:rsid w:val="009678A0"/>
    <w:rsid w:val="00970071"/>
    <w:rsid w:val="009706AF"/>
    <w:rsid w:val="00972FB0"/>
    <w:rsid w:val="009738D1"/>
    <w:rsid w:val="0097401D"/>
    <w:rsid w:val="0097618B"/>
    <w:rsid w:val="0097727B"/>
    <w:rsid w:val="0098056C"/>
    <w:rsid w:val="00982EC7"/>
    <w:rsid w:val="009831AB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6378"/>
    <w:rsid w:val="009B6438"/>
    <w:rsid w:val="009B6981"/>
    <w:rsid w:val="009C0D35"/>
    <w:rsid w:val="009C2D5A"/>
    <w:rsid w:val="009C2E2A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2308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2AD1"/>
    <w:rsid w:val="00A03524"/>
    <w:rsid w:val="00A03A03"/>
    <w:rsid w:val="00A06186"/>
    <w:rsid w:val="00A07620"/>
    <w:rsid w:val="00A126E8"/>
    <w:rsid w:val="00A1355C"/>
    <w:rsid w:val="00A13700"/>
    <w:rsid w:val="00A139B7"/>
    <w:rsid w:val="00A13E1F"/>
    <w:rsid w:val="00A142A3"/>
    <w:rsid w:val="00A14AFA"/>
    <w:rsid w:val="00A1616D"/>
    <w:rsid w:val="00A16FCD"/>
    <w:rsid w:val="00A204CA"/>
    <w:rsid w:val="00A20798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3717"/>
    <w:rsid w:val="00A342BD"/>
    <w:rsid w:val="00A3477C"/>
    <w:rsid w:val="00A3598F"/>
    <w:rsid w:val="00A35E86"/>
    <w:rsid w:val="00A376B8"/>
    <w:rsid w:val="00A37A2E"/>
    <w:rsid w:val="00A40614"/>
    <w:rsid w:val="00A40931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06D7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4486"/>
    <w:rsid w:val="00A7449E"/>
    <w:rsid w:val="00A74A3A"/>
    <w:rsid w:val="00A75E66"/>
    <w:rsid w:val="00A76108"/>
    <w:rsid w:val="00A769E6"/>
    <w:rsid w:val="00A76AD4"/>
    <w:rsid w:val="00A81062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A5C5C"/>
    <w:rsid w:val="00AB01D0"/>
    <w:rsid w:val="00AB0726"/>
    <w:rsid w:val="00AB3B3E"/>
    <w:rsid w:val="00AB46EA"/>
    <w:rsid w:val="00AB49A4"/>
    <w:rsid w:val="00AB62EF"/>
    <w:rsid w:val="00AB63D6"/>
    <w:rsid w:val="00AB677E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9D3"/>
    <w:rsid w:val="00AE7E13"/>
    <w:rsid w:val="00AF0AA7"/>
    <w:rsid w:val="00AF0F5E"/>
    <w:rsid w:val="00AF0FD4"/>
    <w:rsid w:val="00AF25A0"/>
    <w:rsid w:val="00AF48C2"/>
    <w:rsid w:val="00AF4967"/>
    <w:rsid w:val="00B0112B"/>
    <w:rsid w:val="00B01F49"/>
    <w:rsid w:val="00B02C69"/>
    <w:rsid w:val="00B0455B"/>
    <w:rsid w:val="00B048E9"/>
    <w:rsid w:val="00B04D07"/>
    <w:rsid w:val="00B05427"/>
    <w:rsid w:val="00B059B8"/>
    <w:rsid w:val="00B06022"/>
    <w:rsid w:val="00B10617"/>
    <w:rsid w:val="00B1092E"/>
    <w:rsid w:val="00B10A71"/>
    <w:rsid w:val="00B114B6"/>
    <w:rsid w:val="00B119E9"/>
    <w:rsid w:val="00B12B3F"/>
    <w:rsid w:val="00B1376F"/>
    <w:rsid w:val="00B2137D"/>
    <w:rsid w:val="00B21709"/>
    <w:rsid w:val="00B21979"/>
    <w:rsid w:val="00B224A5"/>
    <w:rsid w:val="00B225AE"/>
    <w:rsid w:val="00B229B4"/>
    <w:rsid w:val="00B23050"/>
    <w:rsid w:val="00B2547A"/>
    <w:rsid w:val="00B25D09"/>
    <w:rsid w:val="00B26A1C"/>
    <w:rsid w:val="00B26C1F"/>
    <w:rsid w:val="00B276E4"/>
    <w:rsid w:val="00B303F1"/>
    <w:rsid w:val="00B308E5"/>
    <w:rsid w:val="00B30D75"/>
    <w:rsid w:val="00B32EF3"/>
    <w:rsid w:val="00B33138"/>
    <w:rsid w:val="00B3356F"/>
    <w:rsid w:val="00B35D99"/>
    <w:rsid w:val="00B371CD"/>
    <w:rsid w:val="00B37289"/>
    <w:rsid w:val="00B37318"/>
    <w:rsid w:val="00B40E6A"/>
    <w:rsid w:val="00B42703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5F6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B6D9F"/>
    <w:rsid w:val="00BC09DE"/>
    <w:rsid w:val="00BC137A"/>
    <w:rsid w:val="00BC1695"/>
    <w:rsid w:val="00BC1D7A"/>
    <w:rsid w:val="00BC2E5A"/>
    <w:rsid w:val="00BC2E9F"/>
    <w:rsid w:val="00BC34CA"/>
    <w:rsid w:val="00BC3A1D"/>
    <w:rsid w:val="00BC771A"/>
    <w:rsid w:val="00BC7BCC"/>
    <w:rsid w:val="00BC7D45"/>
    <w:rsid w:val="00BD04EA"/>
    <w:rsid w:val="00BD061A"/>
    <w:rsid w:val="00BD0FEC"/>
    <w:rsid w:val="00BD11C8"/>
    <w:rsid w:val="00BD15AB"/>
    <w:rsid w:val="00BD2704"/>
    <w:rsid w:val="00BD28ED"/>
    <w:rsid w:val="00BD2D33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2E30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4022D"/>
    <w:rsid w:val="00C41E20"/>
    <w:rsid w:val="00C44BB0"/>
    <w:rsid w:val="00C463B5"/>
    <w:rsid w:val="00C47A1D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57FB5"/>
    <w:rsid w:val="00C60D45"/>
    <w:rsid w:val="00C60E34"/>
    <w:rsid w:val="00C630C1"/>
    <w:rsid w:val="00C63928"/>
    <w:rsid w:val="00C66D10"/>
    <w:rsid w:val="00C705A5"/>
    <w:rsid w:val="00C705CD"/>
    <w:rsid w:val="00C73EBF"/>
    <w:rsid w:val="00C74A2D"/>
    <w:rsid w:val="00C75056"/>
    <w:rsid w:val="00C7540A"/>
    <w:rsid w:val="00C75BD7"/>
    <w:rsid w:val="00C76190"/>
    <w:rsid w:val="00C77557"/>
    <w:rsid w:val="00C776FC"/>
    <w:rsid w:val="00C80F07"/>
    <w:rsid w:val="00C824B8"/>
    <w:rsid w:val="00C82878"/>
    <w:rsid w:val="00C83BA0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5B50"/>
    <w:rsid w:val="00CA6365"/>
    <w:rsid w:val="00CA6B81"/>
    <w:rsid w:val="00CA764E"/>
    <w:rsid w:val="00CB0696"/>
    <w:rsid w:val="00CB1CC1"/>
    <w:rsid w:val="00CB310B"/>
    <w:rsid w:val="00CB3317"/>
    <w:rsid w:val="00CB379C"/>
    <w:rsid w:val="00CB494F"/>
    <w:rsid w:val="00CB56DF"/>
    <w:rsid w:val="00CB7122"/>
    <w:rsid w:val="00CC0155"/>
    <w:rsid w:val="00CC0668"/>
    <w:rsid w:val="00CC38FF"/>
    <w:rsid w:val="00CC3C32"/>
    <w:rsid w:val="00CC3D39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4DC"/>
    <w:rsid w:val="00CF293E"/>
    <w:rsid w:val="00CF2A50"/>
    <w:rsid w:val="00CF4245"/>
    <w:rsid w:val="00CF47DC"/>
    <w:rsid w:val="00CF58E8"/>
    <w:rsid w:val="00CF65FD"/>
    <w:rsid w:val="00CF7145"/>
    <w:rsid w:val="00CF7AFE"/>
    <w:rsid w:val="00D04756"/>
    <w:rsid w:val="00D04CE6"/>
    <w:rsid w:val="00D061BA"/>
    <w:rsid w:val="00D06AE1"/>
    <w:rsid w:val="00D10A59"/>
    <w:rsid w:val="00D122C4"/>
    <w:rsid w:val="00D1483F"/>
    <w:rsid w:val="00D1487E"/>
    <w:rsid w:val="00D14CF1"/>
    <w:rsid w:val="00D14D98"/>
    <w:rsid w:val="00D15646"/>
    <w:rsid w:val="00D1635B"/>
    <w:rsid w:val="00D1675A"/>
    <w:rsid w:val="00D16D31"/>
    <w:rsid w:val="00D17389"/>
    <w:rsid w:val="00D20968"/>
    <w:rsid w:val="00D255F7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6206"/>
    <w:rsid w:val="00D366B8"/>
    <w:rsid w:val="00D4082E"/>
    <w:rsid w:val="00D40900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30C"/>
    <w:rsid w:val="00D7662F"/>
    <w:rsid w:val="00D76C23"/>
    <w:rsid w:val="00D7734A"/>
    <w:rsid w:val="00D80A7E"/>
    <w:rsid w:val="00D80E3C"/>
    <w:rsid w:val="00D81390"/>
    <w:rsid w:val="00D82291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5125"/>
    <w:rsid w:val="00D962C6"/>
    <w:rsid w:val="00D97971"/>
    <w:rsid w:val="00DA00DC"/>
    <w:rsid w:val="00DA4308"/>
    <w:rsid w:val="00DA4F9A"/>
    <w:rsid w:val="00DA7002"/>
    <w:rsid w:val="00DB28EE"/>
    <w:rsid w:val="00DB4445"/>
    <w:rsid w:val="00DB50DD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0D3"/>
    <w:rsid w:val="00DD54E9"/>
    <w:rsid w:val="00DD706D"/>
    <w:rsid w:val="00DD769B"/>
    <w:rsid w:val="00DD7CAA"/>
    <w:rsid w:val="00DE063B"/>
    <w:rsid w:val="00DE0798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53E3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42D7"/>
    <w:rsid w:val="00E14E28"/>
    <w:rsid w:val="00E15B2C"/>
    <w:rsid w:val="00E16133"/>
    <w:rsid w:val="00E20485"/>
    <w:rsid w:val="00E21077"/>
    <w:rsid w:val="00E210DA"/>
    <w:rsid w:val="00E223FB"/>
    <w:rsid w:val="00E22772"/>
    <w:rsid w:val="00E22D39"/>
    <w:rsid w:val="00E22E0E"/>
    <w:rsid w:val="00E2397E"/>
    <w:rsid w:val="00E2564A"/>
    <w:rsid w:val="00E26580"/>
    <w:rsid w:val="00E27232"/>
    <w:rsid w:val="00E27443"/>
    <w:rsid w:val="00E276C4"/>
    <w:rsid w:val="00E305C3"/>
    <w:rsid w:val="00E30E2C"/>
    <w:rsid w:val="00E317FB"/>
    <w:rsid w:val="00E32413"/>
    <w:rsid w:val="00E32563"/>
    <w:rsid w:val="00E332F6"/>
    <w:rsid w:val="00E335AD"/>
    <w:rsid w:val="00E34884"/>
    <w:rsid w:val="00E34A7F"/>
    <w:rsid w:val="00E34F12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5B6"/>
    <w:rsid w:val="00E94652"/>
    <w:rsid w:val="00E94C32"/>
    <w:rsid w:val="00E9545E"/>
    <w:rsid w:val="00E95B5D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61B4"/>
    <w:rsid w:val="00EB69EB"/>
    <w:rsid w:val="00EB6D11"/>
    <w:rsid w:val="00EB7534"/>
    <w:rsid w:val="00EC06B7"/>
    <w:rsid w:val="00EC0BB8"/>
    <w:rsid w:val="00EC139E"/>
    <w:rsid w:val="00EC35A2"/>
    <w:rsid w:val="00EC3E07"/>
    <w:rsid w:val="00EC4F5D"/>
    <w:rsid w:val="00EC6162"/>
    <w:rsid w:val="00EC71C7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56C2"/>
    <w:rsid w:val="00EE59B0"/>
    <w:rsid w:val="00EE68CF"/>
    <w:rsid w:val="00EE6D7D"/>
    <w:rsid w:val="00EE734D"/>
    <w:rsid w:val="00EE7680"/>
    <w:rsid w:val="00EE76D8"/>
    <w:rsid w:val="00EF035C"/>
    <w:rsid w:val="00EF0407"/>
    <w:rsid w:val="00EF15C7"/>
    <w:rsid w:val="00EF1FBC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758"/>
    <w:rsid w:val="00F01F8F"/>
    <w:rsid w:val="00F043CC"/>
    <w:rsid w:val="00F045EE"/>
    <w:rsid w:val="00F0503F"/>
    <w:rsid w:val="00F053F8"/>
    <w:rsid w:val="00F06771"/>
    <w:rsid w:val="00F07286"/>
    <w:rsid w:val="00F1051E"/>
    <w:rsid w:val="00F12FAE"/>
    <w:rsid w:val="00F14591"/>
    <w:rsid w:val="00F15BC0"/>
    <w:rsid w:val="00F1726C"/>
    <w:rsid w:val="00F176B4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5FFD"/>
    <w:rsid w:val="00F46E23"/>
    <w:rsid w:val="00F46E94"/>
    <w:rsid w:val="00F473F3"/>
    <w:rsid w:val="00F50216"/>
    <w:rsid w:val="00F511F5"/>
    <w:rsid w:val="00F532FD"/>
    <w:rsid w:val="00F5338C"/>
    <w:rsid w:val="00F53585"/>
    <w:rsid w:val="00F5408F"/>
    <w:rsid w:val="00F55F5C"/>
    <w:rsid w:val="00F572EB"/>
    <w:rsid w:val="00F57734"/>
    <w:rsid w:val="00F57885"/>
    <w:rsid w:val="00F602BF"/>
    <w:rsid w:val="00F605EB"/>
    <w:rsid w:val="00F61602"/>
    <w:rsid w:val="00F62DAB"/>
    <w:rsid w:val="00F63BF0"/>
    <w:rsid w:val="00F6561B"/>
    <w:rsid w:val="00F65DF8"/>
    <w:rsid w:val="00F67641"/>
    <w:rsid w:val="00F71145"/>
    <w:rsid w:val="00F717BD"/>
    <w:rsid w:val="00F72DB1"/>
    <w:rsid w:val="00F73627"/>
    <w:rsid w:val="00F74625"/>
    <w:rsid w:val="00F74B91"/>
    <w:rsid w:val="00F7706D"/>
    <w:rsid w:val="00F8010F"/>
    <w:rsid w:val="00F81959"/>
    <w:rsid w:val="00F82018"/>
    <w:rsid w:val="00F8236C"/>
    <w:rsid w:val="00F82CFF"/>
    <w:rsid w:val="00F84493"/>
    <w:rsid w:val="00F8498C"/>
    <w:rsid w:val="00F8661E"/>
    <w:rsid w:val="00F91D45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1442"/>
    <w:rsid w:val="00FB1B12"/>
    <w:rsid w:val="00FB1F94"/>
    <w:rsid w:val="00FB2813"/>
    <w:rsid w:val="00FB40C0"/>
    <w:rsid w:val="00FB4B61"/>
    <w:rsid w:val="00FB4D72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383C"/>
    <w:rsid w:val="00FC3BEB"/>
    <w:rsid w:val="00FC5660"/>
    <w:rsid w:val="00FC59EA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984"/>
    <w:rsid w:val="00FE3B74"/>
    <w:rsid w:val="00FE3D96"/>
    <w:rsid w:val="00FE3EAC"/>
    <w:rsid w:val="00FE418D"/>
    <w:rsid w:val="00FE58C1"/>
    <w:rsid w:val="00FE7E2D"/>
    <w:rsid w:val="00FE7ED5"/>
    <w:rsid w:val="00FF0198"/>
    <w:rsid w:val="00FF0520"/>
    <w:rsid w:val="00FF16FC"/>
    <w:rsid w:val="00FF17DE"/>
    <w:rsid w:val="00FF29CE"/>
    <w:rsid w:val="00FF2D44"/>
    <w:rsid w:val="00FF355E"/>
    <w:rsid w:val="00FF3A01"/>
    <w:rsid w:val="00FF4284"/>
    <w:rsid w:val="00FF6E22"/>
    <w:rsid w:val="00FF6FCC"/>
    <w:rsid w:val="00FF7055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6E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913</Words>
  <Characters>6219</Characters>
  <Application>Microsoft Office Word</Application>
  <DocSecurity>0</DocSecurity>
  <Lines>1243</Lines>
  <Paragraphs>216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2023-02-16T12:08:00Z</cp:lastPrinted>
  <dcterms:created xsi:type="dcterms:W3CDTF">2023-02-22T10:02:00Z</dcterms:created>
  <dcterms:modified xsi:type="dcterms:W3CDTF">2023-02-22T10:02:00Z</dcterms:modified>
</cp:coreProperties>
</file>