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6BC30E" w14:textId="77777777">
      <w:pPr>
        <w:pStyle w:val="Normalutanindragellerluft"/>
      </w:pPr>
      <w:bookmarkStart w:name="_Toc106800475" w:id="0"/>
      <w:bookmarkStart w:name="_Toc106801300" w:id="1"/>
    </w:p>
    <w:p xmlns:w14="http://schemas.microsoft.com/office/word/2010/wordml" w:rsidRPr="009B062B" w:rsidR="00AF30DD" w:rsidP="008A764D" w:rsidRDefault="008A764D" w14:paraId="62269A0B" w14:textId="77777777">
      <w:pPr>
        <w:pStyle w:val="RubrikFrslagTIllRiksdagsbeslut"/>
      </w:pPr>
      <w:sdt>
        <w:sdtPr>
          <w:alias w:val="CC_Boilerplate_4"/>
          <w:tag w:val="CC_Boilerplate_4"/>
          <w:id w:val="-1644581176"/>
          <w:lock w:val="sdtContentLocked"/>
          <w:placeholder>
            <w:docPart w:val="3E496F26E7C444D1A50B3D7586549DCF"/>
          </w:placeholder>
          <w:text/>
        </w:sdtPr>
        <w:sdtEndPr/>
        <w:sdtContent>
          <w:r w:rsidRPr="009B062B" w:rsidR="00AF30DD">
            <w:t>Förslag till riksdagsbeslut</w:t>
          </w:r>
        </w:sdtContent>
      </w:sdt>
      <w:bookmarkEnd w:id="0"/>
      <w:bookmarkEnd w:id="1"/>
    </w:p>
    <w:sdt>
      <w:sdtPr>
        <w:tag w:val="5f1a837e-1e38-4bc3-85d0-2235d52fe78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förbud mot oskuldskontroll, oskuldsingrepp och oskuldsintyg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106ECB5CE4476E8B0E4D08D085B793"/>
        </w:placeholder>
        <w:text/>
      </w:sdtPr>
      <w:sdtEndPr/>
      <w:sdtContent>
        <w:p xmlns:w14="http://schemas.microsoft.com/office/word/2010/wordml" w:rsidRPr="009B062B" w:rsidR="006D79C9" w:rsidP="00333E95" w:rsidRDefault="006D79C9" w14:paraId="106DC0D3" w14:textId="77777777">
          <w:pPr>
            <w:pStyle w:val="Rubrik1"/>
          </w:pPr>
          <w:r>
            <w:t>Motivering</w:t>
          </w:r>
        </w:p>
      </w:sdtContent>
    </w:sdt>
    <w:bookmarkEnd w:displacedByCustomXml="prev" w:id="3"/>
    <w:bookmarkEnd w:displacedByCustomXml="prev" w:id="4"/>
    <w:p xmlns:w14="http://schemas.microsoft.com/office/word/2010/wordml" w:rsidR="00301BD0" w:rsidP="00301BD0" w:rsidRDefault="00301BD0" w14:paraId="61FF0D1B" w14:textId="1EABCA0F">
      <w:pPr>
        <w:pStyle w:val="Normalutanindragellerluft"/>
      </w:pPr>
      <w:r>
        <w:t>Oskuldskontroller, där en individ undersöks för att fastställa om denne har haft samlag, är ett allvarligt övergrepp på den personliga integriteten och utgör en kränkning av de mänskliga rättigheterna. Dessa undersökningar saknar vetenskaplig grund, då det inte finns något pålitligt sätt att medicinskt bekräfta om en person har haft samlag genom att undersöka könsorganen.</w:t>
      </w:r>
    </w:p>
    <w:p xmlns:w14="http://schemas.microsoft.com/office/word/2010/wordml" w:rsidR="00301BD0" w:rsidP="00301BD0" w:rsidRDefault="00301BD0" w14:paraId="62E79A90" w14:textId="1C545C2D">
      <w:pPr>
        <w:pStyle w:val="Normalutanindragellerluft"/>
      </w:pPr>
      <w:r>
        <w:tab/>
        <w:t>Detta fenomen förekommer både inom Sverige och i andra länder och har ofta sin grund i kulturella eller religiösa föreställningar om oskuld och “renhet” före äktenskapet. Oskuldskontroller används ofta som ett kontrollmedel mot kvinnor och flickor och kan leda till allvarliga psykiska och fysiska konsekvenser, inklusive våld, tvångsäktenskap och hedersrelaterat våld.</w:t>
      </w:r>
      <w:r w:rsidR="00B5090D">
        <w:t xml:space="preserve"> </w:t>
      </w:r>
    </w:p>
    <w:p xmlns:w14="http://schemas.microsoft.com/office/word/2010/wordml" w:rsidR="00B5090D" w:rsidP="00B5090D" w:rsidRDefault="00B5090D" w14:paraId="216F6874" w14:textId="1E0A2F12">
      <w:r>
        <w:t xml:space="preserve">I spåren av oskuldskontroller utförs även olika typer av oskuldsingrepp, vilket likaledes är en förlängning av att kontrollera kvinnans kropp. Oskuldsingrepp och även oskuldsintyg måste, precis som oskuldskontroll, kriminaliseras. Detta för att skyddet för kvinnans självständighet och frihet måste </w:t>
      </w:r>
      <w:r w:rsidR="00DE51E1">
        <w:t xml:space="preserve">vara tydlig och </w:t>
      </w:r>
      <w:r>
        <w:t>hänga ihop</w:t>
      </w:r>
      <w:r w:rsidR="00DE51E1">
        <w:t>.</w:t>
      </w:r>
    </w:p>
    <w:p xmlns:w14="http://schemas.microsoft.com/office/word/2010/wordml" w:rsidR="00301BD0" w:rsidP="00B5090D" w:rsidRDefault="00301BD0" w14:paraId="439E6384" w14:textId="45ACFDCE">
      <w:r>
        <w:lastRenderedPageBreak/>
        <w:t>Sverige har en stark tradition av att försvara mänskliga rättigheter och jämställdhet. Ett förbud mot oskuldskontroller</w:t>
      </w:r>
      <w:r w:rsidR="00DE51E1">
        <w:t>, oskuldsingrepp och oskuldsintyg</w:t>
      </w:r>
      <w:r>
        <w:t xml:space="preserve"> skulle vara ett viktigt steg för att skydda individers rätt till kroppslig autonomi och säkerställa att ingen utsätts för denna typ av kränkande och omänsklig behandling.</w:t>
      </w:r>
    </w:p>
    <w:p xmlns:w14="http://schemas.microsoft.com/office/word/2010/wordml" w:rsidR="00301BD0" w:rsidP="00301BD0" w:rsidRDefault="00301BD0" w14:paraId="2E5CA861" w14:textId="5A9B4061">
      <w:pPr>
        <w:pStyle w:val="Normalutanindragellerluft"/>
      </w:pPr>
      <w:r>
        <w:tab/>
        <w:t xml:space="preserve">Utöver ett </w:t>
      </w:r>
      <w:r w:rsidR="00DE51E1">
        <w:t>sådant förbud</w:t>
      </w:r>
      <w:r>
        <w:t xml:space="preserve"> är det viktigt att regeringen satsar på informationskampanjer och utbildningsinsatser för att motverka de patriarkala och hedersrelaterade strukturer som möjliggör denna praktik. Socialtjänsten, vårdpersonal och andra myndigheter måste få adekvat utbildning för att kunna identifiera och stödja de som riskerar att utsättas för oskuldskontroller eller relaterade övergrepp.</w:t>
      </w:r>
    </w:p>
    <w:p xmlns:w14="http://schemas.microsoft.com/office/word/2010/wordml" w:rsidR="00301BD0" w:rsidP="00301BD0" w:rsidRDefault="00301BD0" w14:paraId="29016C85" w14:textId="30F71B82">
      <w:pPr>
        <w:pStyle w:val="Normalutanindragellerluft"/>
      </w:pPr>
      <w:r>
        <w:tab/>
        <w:t>Genom ett förbud och en tydlig markering från lagstiftande församlingar kan vi ta ett kraftfullt steg mot en jämställd och rättvis behandling av alla individer, oavsett kön, bakgrund eller kultur.</w:t>
      </w:r>
    </w:p>
    <w:p xmlns:w14="http://schemas.microsoft.com/office/word/2010/wordml" w:rsidR="00BB6339" w:rsidP="008E0FE2" w:rsidRDefault="00301BD0" w14:paraId="3DE9AF24" w14:textId="0D6A01FF">
      <w:pPr>
        <w:pStyle w:val="Normalutanindragellerluft"/>
      </w:pPr>
      <w:r>
        <w:tab/>
        <w:t>Oskuldskontroller</w:t>
      </w:r>
      <w:r w:rsidR="00DE51E1">
        <w:t>, oskuldsingrepp och oskuldsintyg</w:t>
      </w:r>
      <w:r>
        <w:t xml:space="preserve"> är en djupt kränkande och ovetenskaplig praktik som strider mot de mänskliga rättigheterna. Sverige bör genom lagstiftning införa ett förbud mot denna typ av kontroll, samtidigt som ytterligare insatser görs för att förebygga hedersrelaterat våld och förtryck. </w:t>
      </w:r>
    </w:p>
    <w:sdt>
      <w:sdtPr>
        <w:alias w:val="CC_Underskrifter"/>
        <w:tag w:val="CC_Underskrifter"/>
        <w:id w:val="583496634"/>
        <w:lock w:val="sdtContentLocked"/>
        <w:placeholder>
          <w:docPart w:val="9441134EC43C47A5BDAE39817FC769E1"/>
        </w:placeholder>
      </w:sdtPr>
      <w:sdtEndPr/>
      <w:sdtContent>
        <w:p xmlns:w14="http://schemas.microsoft.com/office/word/2010/wordml" w:rsidR="008A764D" w:rsidP="008A764D" w:rsidRDefault="008A764D" w14:paraId="501955C8" w14:textId="77777777">
          <w:pPr/>
          <w:r/>
        </w:p>
        <w:p xmlns:w14="http://schemas.microsoft.com/office/word/2010/wordml" w:rsidRPr="008E0FE2" w:rsidR="004801AC" w:rsidP="008A764D" w:rsidRDefault="008A764D" w14:paraId="579B4E19" w14:textId="17EE161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Helena Vilhelmsson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A735" w14:textId="77777777" w:rsidR="00301BD0" w:rsidRDefault="00301BD0" w:rsidP="000C1CAD">
      <w:pPr>
        <w:spacing w:line="240" w:lineRule="auto"/>
      </w:pPr>
      <w:r>
        <w:separator/>
      </w:r>
    </w:p>
  </w:endnote>
  <w:endnote w:type="continuationSeparator" w:id="0">
    <w:p w14:paraId="08AA5C1C" w14:textId="77777777" w:rsidR="00301BD0" w:rsidRDefault="00301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6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1C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3F3" w14:textId="0CEE9966" w:rsidR="00262EA3" w:rsidRPr="008A764D" w:rsidRDefault="00262EA3" w:rsidP="008A76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A77B" w14:textId="77777777" w:rsidR="00301BD0" w:rsidRDefault="00301BD0" w:rsidP="000C1CAD">
      <w:pPr>
        <w:spacing w:line="240" w:lineRule="auto"/>
      </w:pPr>
      <w:r>
        <w:separator/>
      </w:r>
    </w:p>
  </w:footnote>
  <w:footnote w:type="continuationSeparator" w:id="0">
    <w:p w14:paraId="7CEA02B4" w14:textId="77777777" w:rsidR="00301BD0" w:rsidRDefault="00301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B60D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57C97" wp14:anchorId="3FDD1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764D" w14:paraId="28D42617" w14:textId="472B7997">
                          <w:pPr>
                            <w:jc w:val="right"/>
                          </w:pPr>
                          <w:sdt>
                            <w:sdtPr>
                              <w:alias w:val="CC_Noformat_Partikod"/>
                              <w:tag w:val="CC_Noformat_Partikod"/>
                              <w:id w:val="-53464382"/>
                              <w:text/>
                            </w:sdtPr>
                            <w:sdtEndPr/>
                            <w:sdtContent>
                              <w:r w:rsidR="00301BD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DD19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5C58" w14:paraId="28D42617" w14:textId="472B7997">
                    <w:pPr>
                      <w:jc w:val="right"/>
                    </w:pPr>
                    <w:sdt>
                      <w:sdtPr>
                        <w:alias w:val="CC_Noformat_Partikod"/>
                        <w:tag w:val="CC_Noformat_Partikod"/>
                        <w:id w:val="-53464382"/>
                        <w:text/>
                      </w:sdtPr>
                      <w:sdtEndPr/>
                      <w:sdtContent>
                        <w:r w:rsidR="00301BD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2A4C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CF5F56" w14:textId="77777777">
    <w:pPr>
      <w:jc w:val="right"/>
    </w:pPr>
  </w:p>
  <w:p w:rsidR="00262EA3" w:rsidP="00776B74" w:rsidRDefault="00262EA3" w14:paraId="3C8950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A764D" w14:paraId="540F9D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4193EA" wp14:anchorId="3EF96F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764D" w14:paraId="760E6858" w14:textId="7CA3659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1BD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764D" w14:paraId="21C5E8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764D" w14:paraId="406FFCF2" w14:textId="5C637F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:2068</w:t>
        </w:r>
      </w:sdtContent>
    </w:sdt>
  </w:p>
  <w:p w:rsidR="00262EA3" w:rsidP="00E03A3D" w:rsidRDefault="008A764D" w14:paraId="23479C7E" w14:textId="5EF5EF35">
    <w:pPr>
      <w:pStyle w:val="Motionr"/>
    </w:pPr>
    <w:sdt>
      <w:sdtPr>
        <w:alias w:val="CC_Noformat_Avtext"/>
        <w:tag w:val="CC_Noformat_Avtext"/>
        <w:id w:val="-2020768203"/>
        <w:lock w:val="sdtContentLocked"/>
        <w15:appearance w15:val="hidden"/>
        <w:text/>
      </w:sdtPr>
      <w:sdtEndPr/>
      <w:sdtContent>
        <w:r>
          <w:t>av Stina Larsson och Helena Vilhelmsson (båda C)</w:t>
        </w:r>
      </w:sdtContent>
    </w:sdt>
  </w:p>
  <w:sdt>
    <w:sdtPr>
      <w:alias w:val="CC_Noformat_Rubtext"/>
      <w:tag w:val="CC_Noformat_Rubtext"/>
      <w:id w:val="-218060500"/>
      <w:lock w:val="sdtContentLocked"/>
      <w:text/>
    </w:sdtPr>
    <w:sdtEndPr/>
    <w:sdtContent>
      <w:p w:rsidR="00262EA3" w:rsidP="00283E0F" w:rsidRDefault="00301BD0" w14:paraId="0D4B59AE" w14:textId="7A441C9D">
        <w:pPr>
          <w:pStyle w:val="FSHRub2"/>
        </w:pPr>
        <w:r>
          <w:t xml:space="preserve">Förbud mot oskuldskontroller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BC1B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D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C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5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4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AD"/>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0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9F2"/>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1E1"/>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BF1CCD"/>
  <w15:chartTrackingRefBased/>
  <w15:docId w15:val="{67F95E5B-03D4-4494-A5E7-43EF5254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84321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96F26E7C444D1A50B3D7586549DCF"/>
        <w:category>
          <w:name w:val="Allmänt"/>
          <w:gallery w:val="placeholder"/>
        </w:category>
        <w:types>
          <w:type w:val="bbPlcHdr"/>
        </w:types>
        <w:behaviors>
          <w:behavior w:val="content"/>
        </w:behaviors>
        <w:guid w:val="{15B4F796-AEBD-4987-B63D-D569C4F94E01}"/>
      </w:docPartPr>
      <w:docPartBody>
        <w:p w:rsidR="00721AFD" w:rsidRDefault="00721AFD">
          <w:pPr>
            <w:pStyle w:val="3E496F26E7C444D1A50B3D7586549DCF"/>
          </w:pPr>
          <w:r w:rsidRPr="005A0A93">
            <w:rPr>
              <w:rStyle w:val="Platshllartext"/>
            </w:rPr>
            <w:t>Förslag till riksdagsbeslut</w:t>
          </w:r>
        </w:p>
      </w:docPartBody>
    </w:docPart>
    <w:docPart>
      <w:docPartPr>
        <w:name w:val="A8064ACD2A70443886D0D9628DD62EA6"/>
        <w:category>
          <w:name w:val="Allmänt"/>
          <w:gallery w:val="placeholder"/>
        </w:category>
        <w:types>
          <w:type w:val="bbPlcHdr"/>
        </w:types>
        <w:behaviors>
          <w:behavior w:val="content"/>
        </w:behaviors>
        <w:guid w:val="{D601D40C-5820-4930-92E8-316AB3E90D21}"/>
      </w:docPartPr>
      <w:docPartBody>
        <w:p w:rsidR="00721AFD" w:rsidRDefault="00721AFD">
          <w:pPr>
            <w:pStyle w:val="A8064ACD2A70443886D0D9628DD62E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106ECB5CE4476E8B0E4D08D085B793"/>
        <w:category>
          <w:name w:val="Allmänt"/>
          <w:gallery w:val="placeholder"/>
        </w:category>
        <w:types>
          <w:type w:val="bbPlcHdr"/>
        </w:types>
        <w:behaviors>
          <w:behavior w:val="content"/>
        </w:behaviors>
        <w:guid w:val="{9C5E34C5-C1CF-4A40-B0F2-279E4DB39BF8}"/>
      </w:docPartPr>
      <w:docPartBody>
        <w:p w:rsidR="00721AFD" w:rsidRDefault="00721AFD">
          <w:pPr>
            <w:pStyle w:val="C2106ECB5CE4476E8B0E4D08D085B793"/>
          </w:pPr>
          <w:r w:rsidRPr="005A0A93">
            <w:rPr>
              <w:rStyle w:val="Platshllartext"/>
            </w:rPr>
            <w:t>Motivering</w:t>
          </w:r>
        </w:p>
      </w:docPartBody>
    </w:docPart>
    <w:docPart>
      <w:docPartPr>
        <w:name w:val="9441134EC43C47A5BDAE39817FC769E1"/>
        <w:category>
          <w:name w:val="Allmänt"/>
          <w:gallery w:val="placeholder"/>
        </w:category>
        <w:types>
          <w:type w:val="bbPlcHdr"/>
        </w:types>
        <w:behaviors>
          <w:behavior w:val="content"/>
        </w:behaviors>
        <w:guid w:val="{83E552BC-511A-45E2-A2DD-CEA1B8D414D3}"/>
      </w:docPartPr>
      <w:docPartBody>
        <w:p w:rsidR="00721AFD" w:rsidRDefault="00721AFD">
          <w:pPr>
            <w:pStyle w:val="9441134EC43C47A5BDAE39817FC769E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FD"/>
    <w:rsid w:val="00721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496F26E7C444D1A50B3D7586549DCF">
    <w:name w:val="3E496F26E7C444D1A50B3D7586549DCF"/>
  </w:style>
  <w:style w:type="paragraph" w:customStyle="1" w:styleId="A8064ACD2A70443886D0D9628DD62EA6">
    <w:name w:val="A8064ACD2A70443886D0D9628DD62EA6"/>
  </w:style>
  <w:style w:type="paragraph" w:customStyle="1" w:styleId="C2106ECB5CE4476E8B0E4D08D085B793">
    <w:name w:val="C2106ECB5CE4476E8B0E4D08D085B793"/>
  </w:style>
  <w:style w:type="paragraph" w:customStyle="1" w:styleId="9441134EC43C47A5BDAE39817FC769E1">
    <w:name w:val="9441134EC43C47A5BDAE39817FC76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85BB8-9EBB-4FAC-8CD7-CC3131B568DD}"/>
</file>

<file path=customXml/itemProps2.xml><?xml version="1.0" encoding="utf-8"?>
<ds:datastoreItem xmlns:ds="http://schemas.openxmlformats.org/officeDocument/2006/customXml" ds:itemID="{54182462-FFC0-4C73-ADAD-03FBA8932EFE}"/>
</file>

<file path=customXml/itemProps3.xml><?xml version="1.0" encoding="utf-8"?>
<ds:datastoreItem xmlns:ds="http://schemas.openxmlformats.org/officeDocument/2006/customXml" ds:itemID="{07DE5593-4626-417F-94C3-ED86C2606191}"/>
</file>

<file path=customXml/itemProps4.xml><?xml version="1.0" encoding="utf-8"?>
<ds:datastoreItem xmlns:ds="http://schemas.openxmlformats.org/officeDocument/2006/customXml" ds:itemID="{A84FE97E-6B52-4306-B401-2D8292827D51}"/>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2193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Förbud av oskuldskontroller</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