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10A2E6E" w14:textId="77777777">
        <w:tc>
          <w:tcPr>
            <w:tcW w:w="2268" w:type="dxa"/>
          </w:tcPr>
          <w:p w14:paraId="75266E1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E59AB3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BE74711" w14:textId="77777777">
        <w:tc>
          <w:tcPr>
            <w:tcW w:w="2268" w:type="dxa"/>
          </w:tcPr>
          <w:p w14:paraId="6EA3F67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3324E0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FAF41A8" w14:textId="77777777">
        <w:tc>
          <w:tcPr>
            <w:tcW w:w="3402" w:type="dxa"/>
            <w:gridSpan w:val="2"/>
          </w:tcPr>
          <w:p w14:paraId="529E34A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A5811C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6191420" w14:textId="77777777">
        <w:tc>
          <w:tcPr>
            <w:tcW w:w="2268" w:type="dxa"/>
          </w:tcPr>
          <w:p w14:paraId="4176AA9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07C280C" w14:textId="0B44B86B" w:rsidR="006E4E11" w:rsidRPr="00ED583F" w:rsidRDefault="00D42DDB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N2016/07327/HL</w:t>
            </w:r>
          </w:p>
        </w:tc>
      </w:tr>
      <w:tr w:rsidR="006E4E11" w14:paraId="0EC6C040" w14:textId="77777777">
        <w:tc>
          <w:tcPr>
            <w:tcW w:w="2268" w:type="dxa"/>
          </w:tcPr>
          <w:p w14:paraId="7B25D93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60A936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7DF09AC" w14:textId="77777777">
        <w:trPr>
          <w:trHeight w:val="284"/>
        </w:trPr>
        <w:tc>
          <w:tcPr>
            <w:tcW w:w="4911" w:type="dxa"/>
          </w:tcPr>
          <w:p w14:paraId="7557C7CF" w14:textId="77777777" w:rsidR="00BF48FA" w:rsidRDefault="00BF48FA" w:rsidP="00364BFD">
            <w:pPr>
              <w:pStyle w:val="Avsndare"/>
              <w:framePr w:h="2483" w:wrap="notBeside" w:x="1418" w:y="1906"/>
              <w:rPr>
                <w:b/>
                <w:i w:val="0"/>
                <w:sz w:val="22"/>
              </w:rPr>
            </w:pPr>
          </w:p>
          <w:p w14:paraId="79CA1044" w14:textId="176F3CAF" w:rsidR="006E4E11" w:rsidRDefault="00BF48FA" w:rsidP="00364BFD">
            <w:pPr>
              <w:pStyle w:val="Avsndare"/>
              <w:framePr w:h="2483" w:wrap="notBeside" w:x="1418" w:y="1906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 xml:space="preserve"> </w:t>
            </w:r>
            <w:r w:rsidR="008E7E00"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12DDF03E" w14:textId="77777777">
        <w:trPr>
          <w:trHeight w:val="284"/>
        </w:trPr>
        <w:tc>
          <w:tcPr>
            <w:tcW w:w="4911" w:type="dxa"/>
          </w:tcPr>
          <w:p w14:paraId="7C442F2B" w14:textId="2177C351" w:rsidR="006E4E11" w:rsidRDefault="00BF48FA" w:rsidP="00364BFD">
            <w:pPr>
              <w:pStyle w:val="Avsndare"/>
              <w:framePr w:h="2483" w:wrap="notBeside" w:x="1418" w:y="1906"/>
              <w:rPr>
                <w:bCs/>
                <w:iCs/>
              </w:rPr>
            </w:pPr>
            <w:r>
              <w:rPr>
                <w:bCs/>
                <w:iCs/>
              </w:rPr>
              <w:t xml:space="preserve"> </w:t>
            </w:r>
            <w:r w:rsidR="008E7E00">
              <w:rPr>
                <w:bCs/>
                <w:iCs/>
              </w:rPr>
              <w:t>Landsbygdsministern</w:t>
            </w:r>
          </w:p>
          <w:p w14:paraId="5ED27C94" w14:textId="77777777" w:rsidR="00364BFD" w:rsidRDefault="00364BFD" w:rsidP="00364BFD">
            <w:pPr>
              <w:pStyle w:val="Avsndare"/>
              <w:framePr w:h="2483" w:wrap="notBeside" w:x="1418" w:y="1906"/>
              <w:rPr>
                <w:bCs/>
                <w:iCs/>
              </w:rPr>
            </w:pPr>
          </w:p>
          <w:p w14:paraId="36EB798B" w14:textId="0D0E5DB4" w:rsidR="00BC5005" w:rsidRPr="005A1999" w:rsidRDefault="00BC5005" w:rsidP="00BC5005">
            <w:pPr>
              <w:pStyle w:val="Avsndare"/>
              <w:framePr w:h="2483" w:wrap="notBeside" w:x="1418" w:y="1906"/>
              <w:rPr>
                <w:bCs/>
                <w:iCs/>
              </w:rPr>
            </w:pPr>
          </w:p>
          <w:p w14:paraId="2282E6D3" w14:textId="77777777" w:rsidR="00364BFD" w:rsidRDefault="00364BFD" w:rsidP="00364BFD">
            <w:pPr>
              <w:pStyle w:val="Avsndare"/>
              <w:framePr w:h="2483" w:wrap="notBeside" w:x="1418" w:y="1906"/>
              <w:rPr>
                <w:bCs/>
                <w:iCs/>
              </w:rPr>
            </w:pPr>
          </w:p>
        </w:tc>
      </w:tr>
      <w:tr w:rsidR="006E4E11" w14:paraId="6F43D246" w14:textId="77777777">
        <w:trPr>
          <w:trHeight w:val="284"/>
        </w:trPr>
        <w:tc>
          <w:tcPr>
            <w:tcW w:w="4911" w:type="dxa"/>
          </w:tcPr>
          <w:p w14:paraId="675627DA" w14:textId="2296ADE1" w:rsidR="00364BFD" w:rsidRDefault="00364BFD" w:rsidP="00364BFD">
            <w:pPr>
              <w:pStyle w:val="Avsndare"/>
              <w:framePr w:h="2483" w:wrap="notBeside" w:x="1418" w:y="1906"/>
              <w:rPr>
                <w:bCs/>
                <w:iCs/>
              </w:rPr>
            </w:pPr>
          </w:p>
        </w:tc>
      </w:tr>
      <w:tr w:rsidR="006E4E11" w14:paraId="0A5A710D" w14:textId="77777777">
        <w:trPr>
          <w:trHeight w:val="284"/>
        </w:trPr>
        <w:tc>
          <w:tcPr>
            <w:tcW w:w="4911" w:type="dxa"/>
          </w:tcPr>
          <w:p w14:paraId="17E6BFD8" w14:textId="77777777" w:rsidR="006E4E11" w:rsidRDefault="006E4E11" w:rsidP="00364BFD">
            <w:pPr>
              <w:pStyle w:val="Avsndare"/>
              <w:framePr w:h="2483" w:wrap="notBeside" w:x="1418" w:y="1906"/>
              <w:rPr>
                <w:bCs/>
                <w:iCs/>
              </w:rPr>
            </w:pPr>
          </w:p>
        </w:tc>
      </w:tr>
      <w:tr w:rsidR="006E4E11" w14:paraId="53718691" w14:textId="77777777">
        <w:trPr>
          <w:trHeight w:val="284"/>
        </w:trPr>
        <w:tc>
          <w:tcPr>
            <w:tcW w:w="4911" w:type="dxa"/>
          </w:tcPr>
          <w:p w14:paraId="4AAFC04F" w14:textId="77777777" w:rsidR="006E4E11" w:rsidRDefault="006E4E11" w:rsidP="00364BFD">
            <w:pPr>
              <w:pStyle w:val="Avsndare"/>
              <w:framePr w:h="2483" w:wrap="notBeside" w:x="1418" w:y="1906"/>
              <w:rPr>
                <w:bCs/>
                <w:iCs/>
              </w:rPr>
            </w:pPr>
          </w:p>
        </w:tc>
      </w:tr>
      <w:tr w:rsidR="006E4E11" w14:paraId="67CF6714" w14:textId="77777777">
        <w:trPr>
          <w:trHeight w:val="284"/>
        </w:trPr>
        <w:tc>
          <w:tcPr>
            <w:tcW w:w="4911" w:type="dxa"/>
          </w:tcPr>
          <w:p w14:paraId="454449C8" w14:textId="77777777" w:rsidR="006E4E11" w:rsidRDefault="006E4E11" w:rsidP="00364BFD">
            <w:pPr>
              <w:pStyle w:val="Avsndare"/>
              <w:framePr w:h="2483" w:wrap="notBeside" w:x="1418" w:y="1906"/>
              <w:rPr>
                <w:bCs/>
                <w:iCs/>
              </w:rPr>
            </w:pPr>
          </w:p>
        </w:tc>
      </w:tr>
      <w:tr w:rsidR="006E4E11" w14:paraId="47300BD9" w14:textId="77777777">
        <w:trPr>
          <w:trHeight w:val="284"/>
        </w:trPr>
        <w:tc>
          <w:tcPr>
            <w:tcW w:w="4911" w:type="dxa"/>
          </w:tcPr>
          <w:p w14:paraId="1AB259E9" w14:textId="77777777" w:rsidR="006E4E11" w:rsidRDefault="006E4E11" w:rsidP="00364BFD">
            <w:pPr>
              <w:pStyle w:val="Avsndare"/>
              <w:framePr w:h="2483" w:wrap="notBeside" w:x="1418" w:y="1906"/>
              <w:rPr>
                <w:bCs/>
                <w:iCs/>
              </w:rPr>
            </w:pPr>
          </w:p>
        </w:tc>
      </w:tr>
      <w:tr w:rsidR="006E4E11" w14:paraId="46DDD322" w14:textId="77777777">
        <w:trPr>
          <w:trHeight w:val="284"/>
        </w:trPr>
        <w:tc>
          <w:tcPr>
            <w:tcW w:w="4911" w:type="dxa"/>
          </w:tcPr>
          <w:p w14:paraId="19435342" w14:textId="77777777" w:rsidR="006E4E11" w:rsidRDefault="006E4E11" w:rsidP="00364BFD">
            <w:pPr>
              <w:pStyle w:val="Avsndare"/>
              <w:framePr w:h="2483" w:wrap="notBeside" w:x="1418" w:y="1906"/>
              <w:rPr>
                <w:bCs/>
                <w:iCs/>
              </w:rPr>
            </w:pPr>
          </w:p>
        </w:tc>
      </w:tr>
      <w:tr w:rsidR="006E4E11" w14:paraId="7000E3C6" w14:textId="77777777">
        <w:trPr>
          <w:trHeight w:val="284"/>
        </w:trPr>
        <w:tc>
          <w:tcPr>
            <w:tcW w:w="4911" w:type="dxa"/>
          </w:tcPr>
          <w:p w14:paraId="46F9961E" w14:textId="77777777" w:rsidR="006E4E11" w:rsidRDefault="006E4E11" w:rsidP="00364BFD">
            <w:pPr>
              <w:pStyle w:val="Avsndare"/>
              <w:framePr w:h="2483" w:wrap="notBeside" w:x="1418" w:y="1906"/>
              <w:rPr>
                <w:bCs/>
                <w:iCs/>
              </w:rPr>
            </w:pPr>
          </w:p>
        </w:tc>
      </w:tr>
    </w:tbl>
    <w:p w14:paraId="6D2F0BD4" w14:textId="77777777" w:rsidR="006E4E11" w:rsidRDefault="008E7E00">
      <w:pPr>
        <w:framePr w:w="4400" w:h="2523" w:wrap="notBeside" w:vAnchor="page" w:hAnchor="page" w:x="6453" w:y="2445"/>
        <w:ind w:left="142"/>
      </w:pPr>
      <w:r>
        <w:t>Till riksdagen</w:t>
      </w:r>
    </w:p>
    <w:p w14:paraId="40E5A93E" w14:textId="0FA20663" w:rsidR="006E4E11" w:rsidRDefault="00D42DDB" w:rsidP="008E7E00">
      <w:pPr>
        <w:pStyle w:val="RKrubrik"/>
        <w:pBdr>
          <w:bottom w:val="single" w:sz="4" w:space="1" w:color="auto"/>
        </w:pBdr>
        <w:spacing w:before="0" w:after="0"/>
      </w:pPr>
      <w:r>
        <w:t>Svar på fråga 2016/17:370</w:t>
      </w:r>
      <w:r w:rsidR="008E7E00">
        <w:t xml:space="preserve"> av </w:t>
      </w:r>
      <w:r>
        <w:t>Cecilia Widegren</w:t>
      </w:r>
      <w:r w:rsidR="008E7E00">
        <w:t xml:space="preserve"> </w:t>
      </w:r>
      <w:r w:rsidR="00364BFD">
        <w:t xml:space="preserve">(M) </w:t>
      </w:r>
      <w:r>
        <w:t>Hästens bidrag till öppna landskap</w:t>
      </w:r>
    </w:p>
    <w:p w14:paraId="459A98A6" w14:textId="77777777" w:rsidR="006E4E11" w:rsidRDefault="006E4E11">
      <w:pPr>
        <w:pStyle w:val="RKnormal"/>
      </w:pPr>
    </w:p>
    <w:p w14:paraId="56DEEC13" w14:textId="6FE56341" w:rsidR="006E4E11" w:rsidRDefault="00D42DDB">
      <w:pPr>
        <w:pStyle w:val="RKnormal"/>
      </w:pPr>
      <w:r>
        <w:t xml:space="preserve">Cecilia Widegren </w:t>
      </w:r>
      <w:r w:rsidR="008E7E00">
        <w:t xml:space="preserve">har frågat mig </w:t>
      </w:r>
      <w:r>
        <w:t>om</w:t>
      </w:r>
      <w:r w:rsidR="008E7E00">
        <w:t xml:space="preserve"> jag </w:t>
      </w:r>
      <w:r>
        <w:t>avser att vidta konkreta åtgärder för att förbättra hästnäringens villkor i allmänhet och göra hästen till stödgrundande djurenhet på lika villkor som andra betande djur i synnerhet</w:t>
      </w:r>
      <w:r w:rsidR="008E7E00">
        <w:t>.</w:t>
      </w:r>
    </w:p>
    <w:p w14:paraId="41137197" w14:textId="77777777" w:rsidR="008E7E00" w:rsidRDefault="008E7E00">
      <w:pPr>
        <w:pStyle w:val="RKnormal"/>
      </w:pPr>
    </w:p>
    <w:p w14:paraId="5F140BB6" w14:textId="3F195E78" w:rsidR="00AF47BC" w:rsidRDefault="007421BB" w:rsidP="00AF47BC">
      <w:pPr>
        <w:pStyle w:val="RKnormal"/>
      </w:pPr>
      <w:r>
        <w:t xml:space="preserve">Hästen har en viktig betydelse för vår samhällsekonomi. </w:t>
      </w:r>
      <w:r w:rsidR="007A263E">
        <w:t xml:space="preserve">Med de spridningseffekter hästnäringen har så </w:t>
      </w:r>
      <w:r>
        <w:t>omsätter</w:t>
      </w:r>
      <w:r w:rsidR="007A263E">
        <w:t xml:space="preserve"> sektorn</w:t>
      </w:r>
      <w:r w:rsidR="00E81C25">
        <w:t xml:space="preserve"> årligen 45–</w:t>
      </w:r>
      <w:r w:rsidR="00AF47BC">
        <w:t>50 miljarder kronor och innefattar 30 000 heltidsarbeten. Regeringen stödjer hästnäringen bland annat genom det avtal som staten</w:t>
      </w:r>
      <w:r w:rsidR="002A703B">
        <w:t xml:space="preserve"> </w:t>
      </w:r>
      <w:r w:rsidR="00BC5005">
        <w:t xml:space="preserve">har med ägarna till </w:t>
      </w:r>
      <w:r w:rsidR="00BC5005" w:rsidRPr="00BC5005">
        <w:t>AB Trav och Galopp</w:t>
      </w:r>
      <w:r w:rsidR="00AF47BC">
        <w:t xml:space="preserve">, Svensk Travsport och Svensk Galopp. Genom det gällande avtalet finansieras Hästnäringens Nationella Stiftelse </w:t>
      </w:r>
      <w:r w:rsidR="00BC5005">
        <w:t xml:space="preserve">(HNS) med 50 miljoner </w:t>
      </w:r>
      <w:r w:rsidR="00AF47BC">
        <w:t>kr</w:t>
      </w:r>
      <w:r w:rsidR="00BC5005">
        <w:t>onor</w:t>
      </w:r>
      <w:r w:rsidR="00AF47BC">
        <w:t xml:space="preserve"> per år för övergripande insatser av riksintresse för hästsektorn i Sverige.  HNS har uppdraget att lång</w:t>
      </w:r>
      <w:r w:rsidR="006C7046">
        <w:softHyphen/>
      </w:r>
      <w:r w:rsidR="00AF47BC">
        <w:t>siktigt stärka och utveckla svensk hästnäring. Dessa medel finansierar bland annat kompetensförsörjning till hästnäringen</w:t>
      </w:r>
      <w:r w:rsidR="00BC5005">
        <w:t>, forskning, barn-</w:t>
      </w:r>
      <w:r w:rsidR="00AF47BC">
        <w:t xml:space="preserve"> och ungdomsverksamhet, utveckling av avel och uppfö</w:t>
      </w:r>
      <w:r w:rsidR="002A703B">
        <w:t>dning samt de tre riksanläggning</w:t>
      </w:r>
      <w:r w:rsidR="00AF47BC">
        <w:t>arna</w:t>
      </w:r>
      <w:r w:rsidR="003E2A30">
        <w:t xml:space="preserve"> Flyinge, Strömsholm och Wången</w:t>
      </w:r>
      <w:r w:rsidR="00AF47BC">
        <w:t xml:space="preserve">. </w:t>
      </w:r>
    </w:p>
    <w:p w14:paraId="1F121E95" w14:textId="77777777" w:rsidR="00AF47BC" w:rsidRDefault="00AF47BC" w:rsidP="00AF47BC">
      <w:pPr>
        <w:pStyle w:val="RKnormal"/>
      </w:pPr>
    </w:p>
    <w:p w14:paraId="4FC32BCC" w14:textId="707E76AB" w:rsidR="00351065" w:rsidRDefault="00351065" w:rsidP="002A703B">
      <w:pPr>
        <w:pStyle w:val="RKnormal"/>
      </w:pPr>
      <w:r>
        <w:t>Tillämpningen av EU-regelverken då det gäller att in</w:t>
      </w:r>
      <w:r w:rsidR="007E4398">
        <w:t xml:space="preserve">kludera hästar i </w:t>
      </w:r>
      <w:r w:rsidR="00EC71AA">
        <w:t>l</w:t>
      </w:r>
      <w:r>
        <w:t>andsbygdsprogrammet skiljer sig inte åt mellan föregående program</w:t>
      </w:r>
      <w:r w:rsidR="009C11E3">
        <w:softHyphen/>
      </w:r>
      <w:r>
        <w:t>period, som alliansregeringen ansvarade för, och den innevarande programperioden.</w:t>
      </w:r>
    </w:p>
    <w:p w14:paraId="38B513DD" w14:textId="77777777" w:rsidR="00351065" w:rsidRDefault="00351065" w:rsidP="002A703B">
      <w:pPr>
        <w:pStyle w:val="RKnormal"/>
      </w:pPr>
    </w:p>
    <w:p w14:paraId="138517EE" w14:textId="57EC77F0" w:rsidR="00351065" w:rsidRDefault="00BC5005" w:rsidP="002A703B">
      <w:pPr>
        <w:pStyle w:val="RKnormal"/>
      </w:pPr>
      <w:r>
        <w:t xml:space="preserve">EUs förordning för landsbygdsutveckling </w:t>
      </w:r>
      <w:r w:rsidR="002A703B">
        <w:t>anger som syfte för kompensationsstödet att stödet ska ersätta jordbruket för de sämre produktionsförhållandena i de utpekade områdena. Syftet är uttalat att stödet ska riktas till jordbruksproduktion</w:t>
      </w:r>
      <w:r w:rsidR="00351065">
        <w:t xml:space="preserve"> för att bevara detta i områden med sämre förutsättningar</w:t>
      </w:r>
      <w:r w:rsidR="002A703B">
        <w:t>.</w:t>
      </w:r>
      <w:r w:rsidR="00351065">
        <w:t xml:space="preserve"> </w:t>
      </w:r>
      <w:r w:rsidR="002A703B">
        <w:t xml:space="preserve">Av de hästar som finns på jordbruksföretag </w:t>
      </w:r>
      <w:r w:rsidR="002A703B">
        <w:lastRenderedPageBreak/>
        <w:t>(ca 100 000 av det totala antalet hästar på 360 000 st</w:t>
      </w:r>
      <w:r w:rsidR="00351065">
        <w:t>ycken</w:t>
      </w:r>
      <w:r w:rsidR="002A703B">
        <w:t xml:space="preserve">) hålls </w:t>
      </w:r>
      <w:r w:rsidR="003E2A30">
        <w:t xml:space="preserve">det </w:t>
      </w:r>
      <w:r w:rsidR="002A703B">
        <w:t>stora flertalet för sport- eller hobbyverksamhet alltså inte för jordbrukspro</w:t>
      </w:r>
      <w:r w:rsidR="009C11E3">
        <w:softHyphen/>
      </w:r>
      <w:r w:rsidR="002A703B">
        <w:t>duk</w:t>
      </w:r>
      <w:r w:rsidR="009C11E3">
        <w:softHyphen/>
      </w:r>
      <w:r w:rsidR="002A703B">
        <w:t>tion</w:t>
      </w:r>
      <w:r w:rsidR="00351065">
        <w:t>. Jordbr</w:t>
      </w:r>
      <w:r>
        <w:t>uksverket skattar att cirka 10 procent</w:t>
      </w:r>
      <w:r w:rsidR="00351065">
        <w:t xml:space="preserve"> av de hästar som finns i jordbruksföretag kan räknas som att de ingår i </w:t>
      </w:r>
      <w:r w:rsidR="002A703B">
        <w:t>någon form av jordbruksproduktion</w:t>
      </w:r>
      <w:r>
        <w:t>,</w:t>
      </w:r>
      <w:r w:rsidR="006E5A8E">
        <w:t xml:space="preserve"> det vill säga</w:t>
      </w:r>
      <w:r w:rsidR="00351065">
        <w:t xml:space="preserve"> cirka 10 000 av de 360 000 hästar som finns i landet. </w:t>
      </w:r>
      <w:r w:rsidR="003E2A30">
        <w:t>Att skilja ut hästar som</w:t>
      </w:r>
      <w:r w:rsidR="00351065">
        <w:t xml:space="preserve"> används för jordbruksproduktion är svårt om det ska ske på ett rätt</w:t>
      </w:r>
      <w:r>
        <w:t>s</w:t>
      </w:r>
      <w:r w:rsidR="00351065">
        <w:t>säkert och rättvist sätt då en rad pro</w:t>
      </w:r>
      <w:r w:rsidR="006C7046">
        <w:softHyphen/>
      </w:r>
      <w:r w:rsidR="009C11E3">
        <w:softHyphen/>
      </w:r>
      <w:r w:rsidR="006C7046">
        <w:t>b</w:t>
      </w:r>
      <w:r w:rsidR="00351065">
        <w:t xml:space="preserve">lem med gränsdragningar uppstår. </w:t>
      </w:r>
    </w:p>
    <w:p w14:paraId="69667135" w14:textId="77777777" w:rsidR="00351065" w:rsidRDefault="00351065" w:rsidP="002A703B">
      <w:pPr>
        <w:pStyle w:val="RKnormal"/>
      </w:pPr>
      <w:bookmarkStart w:id="0" w:name="_GoBack"/>
      <w:bookmarkEnd w:id="0"/>
    </w:p>
    <w:p w14:paraId="0D5B5F32" w14:textId="1E431CDB" w:rsidR="002A703B" w:rsidRDefault="00351065" w:rsidP="002A703B">
      <w:pPr>
        <w:pStyle w:val="RKnormal"/>
      </w:pPr>
      <w:r>
        <w:t xml:space="preserve">Däremot så kan </w:t>
      </w:r>
      <w:r w:rsidR="002A703B">
        <w:t xml:space="preserve">hästar användas som betande djur i andra arealbaserade stödsammanhang, främst då för att hävda ängs- och betesmarker i det riktade stödet till den typen av marker. </w:t>
      </w:r>
      <w:r>
        <w:t xml:space="preserve">Genom detta </w:t>
      </w:r>
      <w:r w:rsidR="002A703B">
        <w:t xml:space="preserve">bidrar </w:t>
      </w:r>
      <w:r>
        <w:t xml:space="preserve">hästarna </w:t>
      </w:r>
      <w:r w:rsidR="002A703B">
        <w:t xml:space="preserve">till att hålla marker i hävd som annars skulle vuxit igen och därmed inte ens klarat </w:t>
      </w:r>
      <w:r w:rsidR="00BC5005">
        <w:t xml:space="preserve">de krav på skötsel som ställs för </w:t>
      </w:r>
      <w:r w:rsidR="002A703B">
        <w:t>gårdsstöd</w:t>
      </w:r>
      <w:r w:rsidR="00BC5005">
        <w:t>et.</w:t>
      </w:r>
    </w:p>
    <w:p w14:paraId="055FA6EF" w14:textId="77777777" w:rsidR="002A703B" w:rsidRDefault="002A703B" w:rsidP="002A703B">
      <w:pPr>
        <w:pStyle w:val="RKnormal"/>
      </w:pPr>
    </w:p>
    <w:p w14:paraId="398E968A" w14:textId="3357CD1D" w:rsidR="00D8601C" w:rsidRDefault="00D8601C" w:rsidP="00D8601C">
      <w:pPr>
        <w:pStyle w:val="RKnormal"/>
      </w:pPr>
      <w:r>
        <w:t>I</w:t>
      </w:r>
      <w:r w:rsidR="00EC71AA">
        <w:t xml:space="preserve"> l</w:t>
      </w:r>
      <w:r>
        <w:t>andsbygdsprogrammet så finns inte bara arealbaserade stöd utan även företags</w:t>
      </w:r>
      <w:r w:rsidR="003A0F8C">
        <w:t>-</w:t>
      </w:r>
      <w:r>
        <w:t xml:space="preserve"> och projektstöd för att utveckla näringslivet på landsbygden. Detta är stöd för utveckling av företagande och erbjuder möjligheter till bl.a. kompetens</w:t>
      </w:r>
      <w:r>
        <w:softHyphen/>
        <w:t xml:space="preserve">utveckling och investeringsstöd för såväl hästföretagare som andra företagare verksamma på landsbygden. </w:t>
      </w:r>
    </w:p>
    <w:p w14:paraId="0554F15B" w14:textId="77777777" w:rsidR="00D8601C" w:rsidRDefault="00D8601C">
      <w:pPr>
        <w:pStyle w:val="RKnormal"/>
      </w:pPr>
    </w:p>
    <w:p w14:paraId="3E259D87" w14:textId="34419F14" w:rsidR="008E7E00" w:rsidRDefault="008E7E00">
      <w:pPr>
        <w:pStyle w:val="RKnormal"/>
      </w:pPr>
      <w:r>
        <w:t xml:space="preserve">Stockholm </w:t>
      </w:r>
      <w:r w:rsidR="00D42DDB">
        <w:t>den 30</w:t>
      </w:r>
      <w:r w:rsidR="008F5658">
        <w:t xml:space="preserve"> november </w:t>
      </w:r>
      <w:r>
        <w:t>2016</w:t>
      </w:r>
    </w:p>
    <w:p w14:paraId="441925AD" w14:textId="77777777" w:rsidR="008E7E00" w:rsidRDefault="008E7E00">
      <w:pPr>
        <w:pStyle w:val="RKnormal"/>
      </w:pPr>
    </w:p>
    <w:p w14:paraId="13C72B54" w14:textId="77777777" w:rsidR="008E7E00" w:rsidRDefault="008E7E00">
      <w:pPr>
        <w:pStyle w:val="RKnormal"/>
      </w:pPr>
    </w:p>
    <w:p w14:paraId="06F6DCD9" w14:textId="77777777" w:rsidR="00C83C5E" w:rsidRDefault="00C83C5E">
      <w:pPr>
        <w:pStyle w:val="RKnormal"/>
      </w:pPr>
    </w:p>
    <w:p w14:paraId="5AD5E1F2" w14:textId="77777777" w:rsidR="008E7E00" w:rsidRDefault="008E7E00">
      <w:pPr>
        <w:pStyle w:val="RKnormal"/>
      </w:pPr>
      <w:r>
        <w:t>Sven-Erik Bucht</w:t>
      </w:r>
    </w:p>
    <w:sectPr w:rsidR="008E7E00">
      <w:headerReference w:type="even" r:id="rId15"/>
      <w:headerReference w:type="default" r:id="rId16"/>
      <w:headerReference w:type="first" r:id="rId17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969F06" w14:textId="77777777" w:rsidR="008E7E00" w:rsidRDefault="008E7E00">
      <w:r>
        <w:separator/>
      </w:r>
    </w:p>
  </w:endnote>
  <w:endnote w:type="continuationSeparator" w:id="0">
    <w:p w14:paraId="5BE7975C" w14:textId="77777777" w:rsidR="008E7E00" w:rsidRDefault="008E7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OrigGarmnd BT">
    <w:altName w:val="Constantia"/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49F61A" w14:textId="77777777" w:rsidR="008E7E00" w:rsidRDefault="008E7E00">
      <w:r>
        <w:separator/>
      </w:r>
    </w:p>
  </w:footnote>
  <w:footnote w:type="continuationSeparator" w:id="0">
    <w:p w14:paraId="75B5C580" w14:textId="77777777" w:rsidR="008E7E00" w:rsidRDefault="008E7E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3DAB6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C7046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4ACA988" w14:textId="77777777">
      <w:trPr>
        <w:cantSplit/>
      </w:trPr>
      <w:tc>
        <w:tcPr>
          <w:tcW w:w="3119" w:type="dxa"/>
        </w:tcPr>
        <w:p w14:paraId="76E4895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875DE6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CE1920C" w14:textId="77777777" w:rsidR="00E80146" w:rsidRDefault="00E80146">
          <w:pPr>
            <w:pStyle w:val="Sidhuvud"/>
            <w:ind w:right="360"/>
          </w:pPr>
        </w:p>
      </w:tc>
    </w:tr>
  </w:tbl>
  <w:p w14:paraId="3EF091B6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B5A28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51065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2874070" w14:textId="77777777">
      <w:trPr>
        <w:cantSplit/>
      </w:trPr>
      <w:tc>
        <w:tcPr>
          <w:tcW w:w="3119" w:type="dxa"/>
        </w:tcPr>
        <w:p w14:paraId="1629CD7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CBD458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421DF7A" w14:textId="77777777" w:rsidR="00E80146" w:rsidRDefault="00E80146">
          <w:pPr>
            <w:pStyle w:val="Sidhuvud"/>
            <w:ind w:right="360"/>
          </w:pPr>
        </w:p>
      </w:tc>
    </w:tr>
  </w:tbl>
  <w:p w14:paraId="19BFB87F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261E36" w14:textId="71C9E783" w:rsidR="008E7E00" w:rsidRDefault="007E0F0F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993216F" wp14:editId="419E5259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61D6D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E7C7636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7CFC99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9765744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175055"/>
    <w:multiLevelType w:val="multilevel"/>
    <w:tmpl w:val="47863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80203B8"/>
    <w:multiLevelType w:val="hybridMultilevel"/>
    <w:tmpl w:val="A5DA09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6740BB"/>
    <w:multiLevelType w:val="hybridMultilevel"/>
    <w:tmpl w:val="BF081C88"/>
    <w:lvl w:ilvl="0" w:tplc="EAC05F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adeGothic" w:hAnsi="TradeGothic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E00"/>
    <w:rsid w:val="0009632C"/>
    <w:rsid w:val="000975A3"/>
    <w:rsid w:val="000E428C"/>
    <w:rsid w:val="000F492F"/>
    <w:rsid w:val="001104BF"/>
    <w:rsid w:val="00150384"/>
    <w:rsid w:val="00160901"/>
    <w:rsid w:val="001805B7"/>
    <w:rsid w:val="0028394D"/>
    <w:rsid w:val="002A703B"/>
    <w:rsid w:val="0030459A"/>
    <w:rsid w:val="00351065"/>
    <w:rsid w:val="00352A8F"/>
    <w:rsid w:val="00364BFD"/>
    <w:rsid w:val="00367B1C"/>
    <w:rsid w:val="003A0F8C"/>
    <w:rsid w:val="003A49A3"/>
    <w:rsid w:val="003E2A30"/>
    <w:rsid w:val="004406CE"/>
    <w:rsid w:val="004A328D"/>
    <w:rsid w:val="0058762B"/>
    <w:rsid w:val="0068076E"/>
    <w:rsid w:val="006C7046"/>
    <w:rsid w:val="006E4E11"/>
    <w:rsid w:val="006E5A8E"/>
    <w:rsid w:val="007242A3"/>
    <w:rsid w:val="00733844"/>
    <w:rsid w:val="007421BB"/>
    <w:rsid w:val="0074366B"/>
    <w:rsid w:val="0077135F"/>
    <w:rsid w:val="007A263E"/>
    <w:rsid w:val="007A6855"/>
    <w:rsid w:val="007E0F0F"/>
    <w:rsid w:val="007E4398"/>
    <w:rsid w:val="008822E9"/>
    <w:rsid w:val="008834C6"/>
    <w:rsid w:val="008E7E00"/>
    <w:rsid w:val="008F5658"/>
    <w:rsid w:val="0092027A"/>
    <w:rsid w:val="00955E31"/>
    <w:rsid w:val="00992E72"/>
    <w:rsid w:val="009C11E3"/>
    <w:rsid w:val="009D4135"/>
    <w:rsid w:val="00AF26D1"/>
    <w:rsid w:val="00AF47BC"/>
    <w:rsid w:val="00B42BF6"/>
    <w:rsid w:val="00BC5005"/>
    <w:rsid w:val="00BF48FA"/>
    <w:rsid w:val="00C83C5E"/>
    <w:rsid w:val="00CE631A"/>
    <w:rsid w:val="00D133D7"/>
    <w:rsid w:val="00D42DDB"/>
    <w:rsid w:val="00D518D6"/>
    <w:rsid w:val="00D72E40"/>
    <w:rsid w:val="00D812F3"/>
    <w:rsid w:val="00D8601C"/>
    <w:rsid w:val="00E10ECD"/>
    <w:rsid w:val="00E71351"/>
    <w:rsid w:val="00E80146"/>
    <w:rsid w:val="00E81C25"/>
    <w:rsid w:val="00E904D0"/>
    <w:rsid w:val="00EC25F9"/>
    <w:rsid w:val="00EC71AA"/>
    <w:rsid w:val="00ED583F"/>
    <w:rsid w:val="00EF6547"/>
    <w:rsid w:val="00F15A60"/>
    <w:rsid w:val="00F8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23CE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E0F0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E0F0F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D72E40"/>
    <w:rPr>
      <w:sz w:val="16"/>
      <w:szCs w:val="16"/>
    </w:rPr>
  </w:style>
  <w:style w:type="paragraph" w:styleId="Kommentarer">
    <w:name w:val="annotation text"/>
    <w:basedOn w:val="Normal"/>
    <w:link w:val="KommentarerChar"/>
    <w:rsid w:val="00D72E40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D72E40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D72E40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D72E40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364BF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E0F0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E0F0F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D72E40"/>
    <w:rPr>
      <w:sz w:val="16"/>
      <w:szCs w:val="16"/>
    </w:rPr>
  </w:style>
  <w:style w:type="paragraph" w:styleId="Kommentarer">
    <w:name w:val="annotation text"/>
    <w:basedOn w:val="Normal"/>
    <w:link w:val="KommentarerChar"/>
    <w:rsid w:val="00D72E40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D72E40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D72E40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D72E40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364B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0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85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55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59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41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583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801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879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081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738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478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microsoft.com/office/2007/relationships/stylesWithEffects" Target="stylesWithEffects.xml"/><Relationship Id="rId19" Type="http://schemas.openxmlformats.org/officeDocument/2006/relationships/theme" Target="theme/theme1.xml"/><Relationship Id="rId14" Type="http://schemas.openxmlformats.org/officeDocument/2006/relationships/endnotes" Target="endnotes.xml"/><Relationship Id="rId9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2da7e5b8-4520-4c48-aaee-ac0c62e5eebd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c4_rendetyp xmlns="ae7a256b-f4d2-416a-9370-0215551cabac" xsi:nil="true"/>
    <Nr xmlns="ae7a256b-f4d2-416a-9370-0215551cabac" xsi:nil="true"/>
    <Handl_x00e4_ggare xmlns="ae7a256b-f4d2-416a-9370-0215551cabac">
      <UserInfo>
        <DisplayName/>
        <AccountId xsi:nil="true"/>
        <AccountType/>
      </UserInfo>
    </Handl_x00e4_ggare>
    <Status xmlns="ae7a256b-f4d2-416a-9370-0215551cabac" xsi:nil="true"/>
    <TaxCatchAll xmlns="13ceef10-deb8-4807-ae55-f7be06c82a5e"/>
    <_x00c5_r xmlns="ae7a256b-f4d2-416a-9370-0215551cabac" xsi:nil="true"/>
    <Nyckelord xmlns="13ceef10-deb8-4807-ae55-f7be06c82a5e" xsi:nil="true"/>
    <Parti xmlns="ae7a256b-f4d2-416a-9370-0215551cabac" xsi:nil="true"/>
    <Diarienummer xmlns="13ceef10-deb8-4807-ae55-f7be06c82a5e" xsi:nil="true"/>
    <Enhet xmlns="ae7a256b-f4d2-416a-9370-0215551cabac" xsi:nil="true"/>
    <Sakomr_x00e5_de xmlns="ae7a256b-f4d2-416a-9370-0215551cabac"/>
    <_dlc_DocId xmlns="13ceef10-deb8-4807-ae55-f7be06c82a5e">7RFFCCXC35A4-8-1828</_dlc_DocId>
    <_dlc_DocIdUrl xmlns="13ceef10-deb8-4807-ae55-f7be06c82a5e">
      <Url>http://rkdhs-n/enhet/avdht/Arendehantering/_layouts/DocIdRedir.aspx?ID=7RFFCCXC35A4-8-1828</Url>
      <Description>7RFFCCXC35A4-8-1828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97ED11-1DC3-4320-A2E2-C1E962B9AFB4}"/>
</file>

<file path=customXml/itemProps2.xml><?xml version="1.0" encoding="utf-8"?>
<ds:datastoreItem xmlns:ds="http://schemas.openxmlformats.org/officeDocument/2006/customXml" ds:itemID="{1AE8468A-1C13-4A9D-970F-BA6DF7D8E7CB}"/>
</file>

<file path=customXml/itemProps3.xml><?xml version="1.0" encoding="utf-8"?>
<ds:datastoreItem xmlns:ds="http://schemas.openxmlformats.org/officeDocument/2006/customXml" ds:itemID="{208CD256-99A3-43C8-A858-456DD91B94AA}"/>
</file>

<file path=customXml/itemProps4.xml><?xml version="1.0" encoding="utf-8"?>
<ds:datastoreItem xmlns:ds="http://schemas.openxmlformats.org/officeDocument/2006/customXml" ds:itemID="{1AE8468A-1C13-4A9D-970F-BA6DF7D8E7CB}">
  <ds:schemaRefs>
    <ds:schemaRef ds:uri="ae7a256b-f4d2-416a-9370-0215551cabac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13ceef10-deb8-4807-ae55-f7be06c82a5e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3160D065-F533-4253-9499-8D6491083693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07E548CC-8B54-442A-9048-C217FA48D44B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07E548CC-8B54-442A-9048-C217FA48D4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3056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Ahlsved</dc:creator>
  <cp:lastModifiedBy>Maria Ahlsved</cp:lastModifiedBy>
  <cp:revision>18</cp:revision>
  <cp:lastPrinted>2016-11-29T12:38:00Z</cp:lastPrinted>
  <dcterms:created xsi:type="dcterms:W3CDTF">2016-11-24T17:14:00Z</dcterms:created>
  <dcterms:modified xsi:type="dcterms:W3CDTF">2016-11-29T16:15:00Z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10;0;0;584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e90957d1-d61f-40d0-9431-719d78dd0768</vt:lpwstr>
  </property>
</Properties>
</file>