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46011" w14:textId="77777777" w:rsidR="00FB32B9" w:rsidRDefault="003C4EC3" w:rsidP="00FB32B9">
      <w:pPr>
        <w:pStyle w:val="UDrubrik"/>
        <w:tabs>
          <w:tab w:val="left" w:pos="1701"/>
          <w:tab w:val="left" w:pos="1985"/>
        </w:tabs>
        <w:rPr>
          <w:rFonts w:cs="Arial"/>
          <w:sz w:val="28"/>
        </w:rPr>
      </w:pPr>
    </w:p>
    <w:p w14:paraId="25D46012" w14:textId="77777777" w:rsidR="00FB32B9" w:rsidRDefault="003C4EC3" w:rsidP="00FB32B9">
      <w:pPr>
        <w:pStyle w:val="UDrubrik"/>
        <w:tabs>
          <w:tab w:val="left" w:pos="1701"/>
          <w:tab w:val="left" w:pos="1985"/>
        </w:tabs>
        <w:rPr>
          <w:rFonts w:cs="Arial"/>
          <w:sz w:val="28"/>
        </w:rPr>
      </w:pPr>
    </w:p>
    <w:p w14:paraId="25D46013" w14:textId="77777777" w:rsidR="00FB32B9" w:rsidRDefault="003C4EC3" w:rsidP="00FB32B9">
      <w:pPr>
        <w:pStyle w:val="UDrubrik"/>
        <w:tabs>
          <w:tab w:val="left" w:pos="1701"/>
          <w:tab w:val="left" w:pos="1985"/>
        </w:tabs>
        <w:rPr>
          <w:rFonts w:cs="Arial"/>
          <w:sz w:val="28"/>
        </w:rPr>
      </w:pPr>
    </w:p>
    <w:p w14:paraId="25D46014" w14:textId="77777777" w:rsidR="00FB32B9" w:rsidRDefault="003C4EC3" w:rsidP="00FB32B9">
      <w:pPr>
        <w:pStyle w:val="UDrubrik"/>
        <w:tabs>
          <w:tab w:val="left" w:pos="1701"/>
          <w:tab w:val="left" w:pos="1985"/>
        </w:tabs>
        <w:rPr>
          <w:rFonts w:cs="Arial"/>
          <w:sz w:val="28"/>
        </w:rPr>
      </w:pPr>
    </w:p>
    <w:p w14:paraId="25D46015" w14:textId="23750165" w:rsidR="00FB32B9" w:rsidRDefault="003C4EC3" w:rsidP="00FB32B9">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f</w:t>
      </w:r>
      <w:r>
        <w:rPr>
          <w:rFonts w:cs="Arial"/>
          <w:sz w:val="28"/>
        </w:rPr>
        <w:t>ö</w:t>
      </w:r>
      <w:r>
        <w:rPr>
          <w:rFonts w:cs="Arial"/>
          <w:sz w:val="28"/>
        </w:rPr>
        <w:t>r</w:t>
      </w:r>
      <w:r>
        <w:rPr>
          <w:rFonts w:cs="Arial"/>
          <w:sz w:val="28"/>
        </w:rPr>
        <w:t>v</w:t>
      </w:r>
      <w:r>
        <w:rPr>
          <w:rFonts w:cs="Arial"/>
          <w:sz w:val="28"/>
        </w:rPr>
        <w:t>ä</w:t>
      </w:r>
      <w:r>
        <w:rPr>
          <w:rFonts w:cs="Arial"/>
          <w:sz w:val="28"/>
        </w:rPr>
        <w:t>n</w:t>
      </w:r>
      <w:r>
        <w:rPr>
          <w:rFonts w:cs="Arial"/>
          <w:sz w:val="28"/>
        </w:rPr>
        <w:t>t</w:t>
      </w:r>
      <w:r>
        <w:rPr>
          <w:rFonts w:cs="Arial"/>
          <w:sz w:val="28"/>
        </w:rPr>
        <w:t>a</w:t>
      </w:r>
      <w:r>
        <w:rPr>
          <w:rFonts w:cs="Arial"/>
          <w:sz w:val="28"/>
        </w:rPr>
        <w:t>s</w:t>
      </w:r>
      <w:r w:rsidR="001F561B">
        <w:rPr>
          <w:rFonts w:cs="Arial"/>
          <w:sz w:val="28"/>
        </w:rPr>
        <w:t xml:space="preserve"> godkännas</w:t>
      </w:r>
      <w:r>
        <w:rPr>
          <w:rFonts w:cs="Arial"/>
          <w:sz w:val="28"/>
        </w:rPr>
        <w:t xml:space="preserve"> vid </w:t>
      </w:r>
      <w:r w:rsidR="001F561B">
        <w:rPr>
          <w:rFonts w:cs="Arial"/>
          <w:sz w:val="28"/>
        </w:rPr>
        <w:t>Coreper II</w:t>
      </w:r>
      <w:r>
        <w:rPr>
          <w:rFonts w:cs="Arial"/>
          <w:sz w:val="28"/>
        </w:rPr>
        <w:t xml:space="preserve"> den</w:t>
      </w:r>
      <w:r w:rsidR="001F561B">
        <w:rPr>
          <w:rFonts w:cs="Arial"/>
          <w:sz w:val="28"/>
        </w:rPr>
        <w:t xml:space="preserve"> 24 maj 2016.</w:t>
      </w:r>
    </w:p>
    <w:p w14:paraId="25D46016" w14:textId="77777777" w:rsidR="00FB32B9" w:rsidRDefault="003C4EC3" w:rsidP="00FB32B9">
      <w:pPr>
        <w:pStyle w:val="Brdtext"/>
      </w:pPr>
    </w:p>
    <w:p w14:paraId="25D46017" w14:textId="4B4AC447" w:rsidR="00FB32B9" w:rsidRDefault="003C4EC3" w:rsidP="00FB32B9">
      <w:pPr>
        <w:pStyle w:val="Brdtext"/>
      </w:pPr>
      <w:r>
        <w:t xml:space="preserve">Överlämnas för skriftligt samråd till </w:t>
      </w:r>
      <w:r>
        <w:t>EU-nämnden</w:t>
      </w:r>
      <w:r w:rsidR="001F561B">
        <w:t xml:space="preserve"> onsdagen den 25 maj 2016, kl 09.00.</w:t>
      </w:r>
    </w:p>
    <w:p w14:paraId="25D46018" w14:textId="77777777" w:rsidR="00FB32B9" w:rsidRDefault="003C4EC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5D46019" w14:textId="77777777" w:rsidR="00D957FB" w:rsidRPr="00283DF3" w:rsidRDefault="003C4EC3">
          <w:pPr>
            <w:pStyle w:val="Innehllsfrteckningsrubrik"/>
            <w:rPr>
              <w:color w:val="auto"/>
              <w:lang w:val="sv-SE"/>
            </w:rPr>
          </w:pPr>
          <w:r w:rsidRPr="00283DF3">
            <w:rPr>
              <w:color w:val="auto"/>
              <w:lang w:val="sv-SE"/>
            </w:rPr>
            <w:t>Innehållsförteckning</w:t>
          </w:r>
        </w:p>
        <w:p w14:paraId="25D4601A" w14:textId="77777777" w:rsidR="00DA7250" w:rsidRPr="00283DF3" w:rsidRDefault="003C4EC3" w:rsidP="00DA7250">
          <w:pPr>
            <w:rPr>
              <w:lang w:eastAsia="ja-JP"/>
            </w:rPr>
          </w:pPr>
        </w:p>
        <w:p w14:paraId="1BC33D33" w14:textId="77777777" w:rsidR="003B2401" w:rsidRDefault="003C4EC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1849509" w:history="1">
            <w:r w:rsidR="003B2401" w:rsidRPr="005C5403">
              <w:rPr>
                <w:rStyle w:val="Hyperlnk"/>
                <w:noProof/>
              </w:rPr>
              <w:t>1.</w:t>
            </w:r>
            <w:r w:rsidR="003B2401">
              <w:rPr>
                <w:rFonts w:asciiTheme="minorHAnsi" w:eastAsiaTheme="minorEastAsia" w:hAnsiTheme="minorHAnsi" w:cstheme="minorBidi"/>
                <w:noProof/>
                <w:lang w:eastAsia="sv-SE"/>
              </w:rPr>
              <w:tab/>
            </w:r>
            <w:r w:rsidR="003B2401" w:rsidRPr="005C5403">
              <w:rPr>
                <w:rStyle w:val="Hyperlnk"/>
                <w:noProof/>
              </w:rPr>
              <w:t>Draft Council Decision appointing a member, proposed by Malta, of the Committee of the Regions</w:t>
            </w:r>
            <w:r w:rsidR="003B2401">
              <w:rPr>
                <w:noProof/>
                <w:webHidden/>
              </w:rPr>
              <w:tab/>
            </w:r>
            <w:r w:rsidR="003B2401">
              <w:rPr>
                <w:noProof/>
                <w:webHidden/>
              </w:rPr>
              <w:fldChar w:fldCharType="begin"/>
            </w:r>
            <w:r w:rsidR="003B2401">
              <w:rPr>
                <w:noProof/>
                <w:webHidden/>
              </w:rPr>
              <w:instrText xml:space="preserve"> PAGEREF _Toc451849509 \h </w:instrText>
            </w:r>
            <w:r w:rsidR="003B2401">
              <w:rPr>
                <w:noProof/>
                <w:webHidden/>
              </w:rPr>
            </w:r>
            <w:r w:rsidR="003B2401">
              <w:rPr>
                <w:noProof/>
                <w:webHidden/>
              </w:rPr>
              <w:fldChar w:fldCharType="separate"/>
            </w:r>
            <w:r w:rsidR="003B2401">
              <w:rPr>
                <w:noProof/>
                <w:webHidden/>
              </w:rPr>
              <w:t>3</w:t>
            </w:r>
            <w:r w:rsidR="003B2401">
              <w:rPr>
                <w:noProof/>
                <w:webHidden/>
              </w:rPr>
              <w:fldChar w:fldCharType="end"/>
            </w:r>
          </w:hyperlink>
        </w:p>
        <w:p w14:paraId="2C0F9589"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0" w:history="1">
            <w:r w:rsidRPr="005C5403">
              <w:rPr>
                <w:rStyle w:val="Hyperlnk"/>
                <w:noProof/>
              </w:rPr>
              <w:t>2.</w:t>
            </w:r>
            <w:r>
              <w:rPr>
                <w:rFonts w:asciiTheme="minorHAnsi" w:eastAsiaTheme="minorEastAsia" w:hAnsiTheme="minorHAnsi" w:cstheme="minorBidi"/>
                <w:noProof/>
                <w:lang w:eastAsia="sv-SE"/>
              </w:rPr>
              <w:tab/>
            </w:r>
            <w:r w:rsidRPr="005C5403">
              <w:rPr>
                <w:rStyle w:val="Hyperlnk"/>
                <w:noProof/>
              </w:rPr>
              <w:t>Determination of equivalence pursuant to Article 8(3) of the Interinstitutional Agreement (IIA) between the European Parliament and the Council concerning the forwarding to and handling by the European Parliament of classified information held by the Council on matters other than those in the area of common foreign and security policy</w:t>
            </w:r>
            <w:r>
              <w:rPr>
                <w:noProof/>
                <w:webHidden/>
              </w:rPr>
              <w:tab/>
            </w:r>
            <w:r>
              <w:rPr>
                <w:noProof/>
                <w:webHidden/>
              </w:rPr>
              <w:fldChar w:fldCharType="begin"/>
            </w:r>
            <w:r>
              <w:rPr>
                <w:noProof/>
                <w:webHidden/>
              </w:rPr>
              <w:instrText xml:space="preserve"> PAGEREF _Toc451849510 \h </w:instrText>
            </w:r>
            <w:r>
              <w:rPr>
                <w:noProof/>
                <w:webHidden/>
              </w:rPr>
            </w:r>
            <w:r>
              <w:rPr>
                <w:noProof/>
                <w:webHidden/>
              </w:rPr>
              <w:fldChar w:fldCharType="separate"/>
            </w:r>
            <w:r>
              <w:rPr>
                <w:noProof/>
                <w:webHidden/>
              </w:rPr>
              <w:t>3</w:t>
            </w:r>
            <w:r>
              <w:rPr>
                <w:noProof/>
                <w:webHidden/>
              </w:rPr>
              <w:fldChar w:fldCharType="end"/>
            </w:r>
          </w:hyperlink>
        </w:p>
        <w:p w14:paraId="6CE87199"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1" w:history="1">
            <w:r w:rsidRPr="005C5403">
              <w:rPr>
                <w:rStyle w:val="Hyperlnk"/>
                <w:noProof/>
              </w:rPr>
              <w:t>3.</w:t>
            </w:r>
            <w:r>
              <w:rPr>
                <w:rFonts w:asciiTheme="minorHAnsi" w:eastAsiaTheme="minorEastAsia" w:hAnsiTheme="minorHAnsi" w:cstheme="minorBidi"/>
                <w:noProof/>
                <w:lang w:eastAsia="sv-SE"/>
              </w:rPr>
              <w:tab/>
            </w:r>
            <w:r w:rsidRPr="005C5403">
              <w:rPr>
                <w:rStyle w:val="Hyperlnk"/>
                <w:noProof/>
              </w:rPr>
              <w:t>Draft Regulation of the European Parliament and of the Council amending Regulation (EU) No 575/2013 as regards exemptions for commodity dealers (First reading)</w:t>
            </w:r>
            <w:r>
              <w:rPr>
                <w:noProof/>
                <w:webHidden/>
              </w:rPr>
              <w:tab/>
            </w:r>
            <w:r>
              <w:rPr>
                <w:noProof/>
                <w:webHidden/>
              </w:rPr>
              <w:fldChar w:fldCharType="begin"/>
            </w:r>
            <w:r>
              <w:rPr>
                <w:noProof/>
                <w:webHidden/>
              </w:rPr>
              <w:instrText xml:space="preserve"> PAGEREF _Toc451849511 \h </w:instrText>
            </w:r>
            <w:r>
              <w:rPr>
                <w:noProof/>
                <w:webHidden/>
              </w:rPr>
            </w:r>
            <w:r>
              <w:rPr>
                <w:noProof/>
                <w:webHidden/>
              </w:rPr>
              <w:fldChar w:fldCharType="separate"/>
            </w:r>
            <w:r>
              <w:rPr>
                <w:noProof/>
                <w:webHidden/>
              </w:rPr>
              <w:t>4</w:t>
            </w:r>
            <w:r>
              <w:rPr>
                <w:noProof/>
                <w:webHidden/>
              </w:rPr>
              <w:fldChar w:fldCharType="end"/>
            </w:r>
          </w:hyperlink>
        </w:p>
        <w:p w14:paraId="2C5AE9B4"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2" w:history="1">
            <w:r w:rsidRPr="005C5403">
              <w:rPr>
                <w:rStyle w:val="Hyperlnk"/>
                <w:noProof/>
              </w:rPr>
              <w:t>4.</w:t>
            </w:r>
            <w:r>
              <w:rPr>
                <w:rFonts w:asciiTheme="minorHAnsi" w:eastAsiaTheme="minorEastAsia" w:hAnsiTheme="minorHAnsi" w:cstheme="minorBidi"/>
                <w:noProof/>
                <w:lang w:eastAsia="sv-SE"/>
              </w:rPr>
              <w:tab/>
            </w:r>
            <w:r w:rsidRPr="005C5403">
              <w:rPr>
                <w:rStyle w:val="Hyperlnk"/>
                <w:noProof/>
              </w:rPr>
              <w:t>Draft Regulation of the European Parliament and of the Council amending Regulation (EC) No 184/2005 on Community statistics concerning balance of payments, international trade in services and foreign direct investment (First reading)</w:t>
            </w:r>
            <w:r>
              <w:rPr>
                <w:noProof/>
                <w:webHidden/>
              </w:rPr>
              <w:tab/>
            </w:r>
            <w:r>
              <w:rPr>
                <w:noProof/>
                <w:webHidden/>
              </w:rPr>
              <w:fldChar w:fldCharType="begin"/>
            </w:r>
            <w:r>
              <w:rPr>
                <w:noProof/>
                <w:webHidden/>
              </w:rPr>
              <w:instrText xml:space="preserve"> PAGEREF _Toc451849512 \h </w:instrText>
            </w:r>
            <w:r>
              <w:rPr>
                <w:noProof/>
                <w:webHidden/>
              </w:rPr>
            </w:r>
            <w:r>
              <w:rPr>
                <w:noProof/>
                <w:webHidden/>
              </w:rPr>
              <w:fldChar w:fldCharType="separate"/>
            </w:r>
            <w:r>
              <w:rPr>
                <w:noProof/>
                <w:webHidden/>
              </w:rPr>
              <w:t>4</w:t>
            </w:r>
            <w:r>
              <w:rPr>
                <w:noProof/>
                <w:webHidden/>
              </w:rPr>
              <w:fldChar w:fldCharType="end"/>
            </w:r>
          </w:hyperlink>
        </w:p>
        <w:p w14:paraId="36C46041"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3" w:history="1">
            <w:r w:rsidRPr="005C5403">
              <w:rPr>
                <w:rStyle w:val="Hyperlnk"/>
                <w:noProof/>
              </w:rPr>
              <w:t>5.</w:t>
            </w:r>
            <w:r>
              <w:rPr>
                <w:rFonts w:asciiTheme="minorHAnsi" w:eastAsiaTheme="minorEastAsia" w:hAnsiTheme="minorHAnsi" w:cstheme="minorBidi"/>
                <w:noProof/>
                <w:lang w:eastAsia="sv-SE"/>
              </w:rPr>
              <w:tab/>
            </w:r>
            <w:r w:rsidRPr="005C5403">
              <w:rPr>
                <w:rStyle w:val="Hyperlnk"/>
                <w:noProof/>
              </w:rPr>
              <w:t>Draft Regulation of the European Parliament and of the Council on protection against dumped imports from countries not members of the European Union (codification) (First reading)</w:t>
            </w:r>
            <w:r>
              <w:rPr>
                <w:noProof/>
                <w:webHidden/>
              </w:rPr>
              <w:tab/>
            </w:r>
            <w:r>
              <w:rPr>
                <w:noProof/>
                <w:webHidden/>
              </w:rPr>
              <w:fldChar w:fldCharType="begin"/>
            </w:r>
            <w:r>
              <w:rPr>
                <w:noProof/>
                <w:webHidden/>
              </w:rPr>
              <w:instrText xml:space="preserve"> PAGEREF _Toc451849513 \h </w:instrText>
            </w:r>
            <w:r>
              <w:rPr>
                <w:noProof/>
                <w:webHidden/>
              </w:rPr>
            </w:r>
            <w:r>
              <w:rPr>
                <w:noProof/>
                <w:webHidden/>
              </w:rPr>
              <w:fldChar w:fldCharType="separate"/>
            </w:r>
            <w:r>
              <w:rPr>
                <w:noProof/>
                <w:webHidden/>
              </w:rPr>
              <w:t>5</w:t>
            </w:r>
            <w:r>
              <w:rPr>
                <w:noProof/>
                <w:webHidden/>
              </w:rPr>
              <w:fldChar w:fldCharType="end"/>
            </w:r>
          </w:hyperlink>
        </w:p>
        <w:p w14:paraId="26AD6A7E"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4" w:history="1">
            <w:r w:rsidRPr="005C5403">
              <w:rPr>
                <w:rStyle w:val="Hyperlnk"/>
                <w:noProof/>
              </w:rPr>
              <w:t>6.</w:t>
            </w:r>
            <w:r>
              <w:rPr>
                <w:rFonts w:asciiTheme="minorHAnsi" w:eastAsiaTheme="minorEastAsia" w:hAnsiTheme="minorHAnsi" w:cstheme="minorBidi"/>
                <w:noProof/>
                <w:lang w:eastAsia="sv-SE"/>
              </w:rPr>
              <w:tab/>
            </w:r>
            <w:r w:rsidRPr="005C5403">
              <w:rPr>
                <w:rStyle w:val="Hyperlnk"/>
                <w:noProof/>
              </w:rPr>
              <w:t>Draft Regulation of the European Parliament and of the Council on protection against subsidised imports from countries not members of the European Union (codification) (First reading)</w:t>
            </w:r>
            <w:r>
              <w:rPr>
                <w:noProof/>
                <w:webHidden/>
              </w:rPr>
              <w:tab/>
            </w:r>
            <w:r>
              <w:rPr>
                <w:noProof/>
                <w:webHidden/>
              </w:rPr>
              <w:fldChar w:fldCharType="begin"/>
            </w:r>
            <w:r>
              <w:rPr>
                <w:noProof/>
                <w:webHidden/>
              </w:rPr>
              <w:instrText xml:space="preserve"> PAGEREF _Toc451849514 \h </w:instrText>
            </w:r>
            <w:r>
              <w:rPr>
                <w:noProof/>
                <w:webHidden/>
              </w:rPr>
            </w:r>
            <w:r>
              <w:rPr>
                <w:noProof/>
                <w:webHidden/>
              </w:rPr>
              <w:fldChar w:fldCharType="separate"/>
            </w:r>
            <w:r>
              <w:rPr>
                <w:noProof/>
                <w:webHidden/>
              </w:rPr>
              <w:t>5</w:t>
            </w:r>
            <w:r>
              <w:rPr>
                <w:noProof/>
                <w:webHidden/>
              </w:rPr>
              <w:fldChar w:fldCharType="end"/>
            </w:r>
          </w:hyperlink>
        </w:p>
        <w:p w14:paraId="65DB252F"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5" w:history="1">
            <w:r w:rsidRPr="005C5403">
              <w:rPr>
                <w:rStyle w:val="Hyperlnk"/>
                <w:noProof/>
              </w:rPr>
              <w:t>7.</w:t>
            </w:r>
            <w:r>
              <w:rPr>
                <w:rFonts w:asciiTheme="minorHAnsi" w:eastAsiaTheme="minorEastAsia" w:hAnsiTheme="minorHAnsi" w:cstheme="minorBidi"/>
                <w:noProof/>
                <w:lang w:eastAsia="sv-SE"/>
              </w:rPr>
              <w:tab/>
            </w:r>
            <w:r w:rsidRPr="005C5403">
              <w:rPr>
                <w:rStyle w:val="Hyperlnk"/>
                <w:noProof/>
              </w:rPr>
              <w:t>Reply to the letters from Ambassador Tagliavini and the Swiss Mission to the EU to the Secretary-General of the Council of the EU on the request of the European Court of Human Rights for testimony of Ambassador Tagliavini in the case Georgia versus Russia</w:t>
            </w:r>
            <w:r>
              <w:rPr>
                <w:noProof/>
                <w:webHidden/>
              </w:rPr>
              <w:tab/>
            </w:r>
            <w:r>
              <w:rPr>
                <w:noProof/>
                <w:webHidden/>
              </w:rPr>
              <w:fldChar w:fldCharType="begin"/>
            </w:r>
            <w:r>
              <w:rPr>
                <w:noProof/>
                <w:webHidden/>
              </w:rPr>
              <w:instrText xml:space="preserve"> PAGEREF _Toc451849515 \h </w:instrText>
            </w:r>
            <w:r>
              <w:rPr>
                <w:noProof/>
                <w:webHidden/>
              </w:rPr>
            </w:r>
            <w:r>
              <w:rPr>
                <w:noProof/>
                <w:webHidden/>
              </w:rPr>
              <w:fldChar w:fldCharType="separate"/>
            </w:r>
            <w:r>
              <w:rPr>
                <w:noProof/>
                <w:webHidden/>
              </w:rPr>
              <w:t>6</w:t>
            </w:r>
            <w:r>
              <w:rPr>
                <w:noProof/>
                <w:webHidden/>
              </w:rPr>
              <w:fldChar w:fldCharType="end"/>
            </w:r>
          </w:hyperlink>
        </w:p>
        <w:p w14:paraId="232E6BDF" w14:textId="77777777" w:rsidR="003B2401" w:rsidRDefault="003B2401">
          <w:pPr>
            <w:pStyle w:val="Innehll1"/>
            <w:tabs>
              <w:tab w:val="left" w:pos="440"/>
              <w:tab w:val="right" w:leader="dot" w:pos="9062"/>
            </w:tabs>
            <w:rPr>
              <w:rFonts w:asciiTheme="minorHAnsi" w:eastAsiaTheme="minorEastAsia" w:hAnsiTheme="minorHAnsi" w:cstheme="minorBidi"/>
              <w:noProof/>
              <w:lang w:eastAsia="sv-SE"/>
            </w:rPr>
          </w:pPr>
          <w:hyperlink w:anchor="_Toc451849516" w:history="1">
            <w:r w:rsidRPr="005C5403">
              <w:rPr>
                <w:rStyle w:val="Hyperlnk"/>
                <w:noProof/>
              </w:rPr>
              <w:t>8.</w:t>
            </w:r>
            <w:r>
              <w:rPr>
                <w:rFonts w:asciiTheme="minorHAnsi" w:eastAsiaTheme="minorEastAsia" w:hAnsiTheme="minorHAnsi" w:cstheme="minorBidi"/>
                <w:noProof/>
                <w:lang w:eastAsia="sv-SE"/>
              </w:rPr>
              <w:tab/>
            </w:r>
            <w:r w:rsidRPr="005C5403">
              <w:rPr>
                <w:rStyle w:val="Hyperlnk"/>
                <w:noProof/>
              </w:rPr>
              <w:t>European Defence Agency</w:t>
            </w:r>
            <w:r>
              <w:rPr>
                <w:noProof/>
                <w:webHidden/>
              </w:rPr>
              <w:tab/>
            </w:r>
            <w:r>
              <w:rPr>
                <w:noProof/>
                <w:webHidden/>
              </w:rPr>
              <w:fldChar w:fldCharType="begin"/>
            </w:r>
            <w:r>
              <w:rPr>
                <w:noProof/>
                <w:webHidden/>
              </w:rPr>
              <w:instrText xml:space="preserve"> PAGEREF _Toc451849516 \h </w:instrText>
            </w:r>
            <w:r>
              <w:rPr>
                <w:noProof/>
                <w:webHidden/>
              </w:rPr>
            </w:r>
            <w:r>
              <w:rPr>
                <w:noProof/>
                <w:webHidden/>
              </w:rPr>
              <w:fldChar w:fldCharType="separate"/>
            </w:r>
            <w:r>
              <w:rPr>
                <w:noProof/>
                <w:webHidden/>
              </w:rPr>
              <w:t>6</w:t>
            </w:r>
            <w:r>
              <w:rPr>
                <w:noProof/>
                <w:webHidden/>
              </w:rPr>
              <w:fldChar w:fldCharType="end"/>
            </w:r>
          </w:hyperlink>
        </w:p>
        <w:p w14:paraId="25D46023" w14:textId="77777777" w:rsidR="00D957FB" w:rsidRDefault="003C4EC3">
          <w:r>
            <w:rPr>
              <w:b/>
              <w:bCs/>
              <w:noProof/>
            </w:rPr>
            <w:fldChar w:fldCharType="end"/>
          </w:r>
        </w:p>
      </w:sdtContent>
    </w:sdt>
    <w:p w14:paraId="25D46024" w14:textId="77777777" w:rsidR="00D957FB" w:rsidRDefault="003C4EC3">
      <w:pPr>
        <w:ind w:left="0"/>
      </w:pPr>
      <w:r>
        <w:br w:type="page"/>
      </w:r>
    </w:p>
    <w:p w14:paraId="25D46025" w14:textId="77777777" w:rsidR="00643D86" w:rsidRDefault="003C4EC3" w:rsidP="00643D86">
      <w:pPr>
        <w:pStyle w:val="Rubrik1"/>
        <w:numPr>
          <w:ilvl w:val="0"/>
          <w:numId w:val="0"/>
        </w:numPr>
      </w:pPr>
      <w:bookmarkStart w:id="0" w:name="_Toc364854645"/>
    </w:p>
    <w:p w14:paraId="25D46026" w14:textId="77777777" w:rsidR="00643D86" w:rsidRDefault="003C4EC3" w:rsidP="00643D86">
      <w:pPr>
        <w:pStyle w:val="Rubrik1"/>
      </w:pPr>
      <w:bookmarkStart w:id="1" w:name="_Toc451849509"/>
      <w:r>
        <w:rPr>
          <w:noProof/>
        </w:rPr>
        <w:t>Draft</w:t>
      </w:r>
      <w:r>
        <w:rPr>
          <w:noProof/>
        </w:rPr>
        <w:t xml:space="preserve"> Council Decision appointing a member,</w:t>
      </w:r>
      <w:r>
        <w:rPr>
          <w:noProof/>
        </w:rPr>
        <w:t xml:space="preserve"> proposed by Malta, of the Committee of the Regions</w:t>
      </w:r>
      <w:bookmarkEnd w:id="1"/>
    </w:p>
    <w:p w14:paraId="25D46027" w14:textId="77777777" w:rsidR="00643D86" w:rsidRDefault="003C4EC3" w:rsidP="00643D86">
      <w:pPr>
        <w:rPr>
          <w:lang w:val="en-US"/>
        </w:rPr>
      </w:pPr>
      <w:r>
        <w:rPr>
          <w:noProof/>
          <w:lang w:val="en-US"/>
        </w:rPr>
        <w:t>=</w:t>
      </w:r>
      <w:r>
        <w:rPr>
          <w:lang w:val="en-US"/>
        </w:rPr>
        <w:t>Adoption</w:t>
      </w:r>
      <w:r>
        <w:rPr>
          <w:lang w:val="en-US"/>
        </w:rPr>
        <w:br/>
      </w:r>
      <w:r>
        <w:rPr>
          <w:noProof/>
          <w:lang w:val="en-US"/>
        </w:rPr>
        <w:t>8878</w:t>
      </w:r>
      <w:r>
        <w:rPr>
          <w:lang w:val="en-US"/>
        </w:rPr>
        <w:t>/16 CDR 478877/16 CDR 46</w:t>
      </w:r>
    </w:p>
    <w:p w14:paraId="25D46028" w14:textId="77777777" w:rsidR="00643D86" w:rsidRDefault="003C4EC3" w:rsidP="00643D86">
      <w:r>
        <w:rPr>
          <w:b/>
        </w:rPr>
        <w:t>Ansvarigt statsråd</w:t>
      </w:r>
      <w:r>
        <w:rPr>
          <w:b/>
        </w:rPr>
        <w:br/>
      </w:r>
      <w:r>
        <w:rPr>
          <w:noProof/>
        </w:rPr>
        <w:t>Ardalan</w:t>
      </w:r>
      <w:r>
        <w:t xml:space="preserve"> Shekarabi</w:t>
      </w:r>
    </w:p>
    <w:p w14:paraId="25D46029" w14:textId="77777777" w:rsidR="00E0653A" w:rsidRDefault="003C4EC3"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4602A" w14:textId="77777777" w:rsidR="00E0653A" w:rsidRDefault="003C4EC3"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4602B" w14:textId="77777777" w:rsidR="00E0653A" w:rsidRDefault="003C4EC3"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4602C"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4602D"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4602E"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4602F"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25D46030" w14:textId="77777777" w:rsidR="00E0653A" w:rsidRDefault="003C4EC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46031"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46032" w14:textId="77777777" w:rsidR="00643D86" w:rsidRDefault="003C4EC3" w:rsidP="00643D86">
      <w:r>
        <w:instrText>"</w:instrText>
      </w:r>
      <w:r>
        <w:rPr>
          <w:b/>
        </w:rPr>
        <w:instrText xml:space="preserve"> </w:instrText>
      </w:r>
      <w:r>
        <w:rPr>
          <w:b/>
        </w:rPr>
        <w:fldChar w:fldCharType="end"/>
      </w:r>
      <w:r w:rsidRPr="00B44CE2">
        <w:rPr>
          <w:b/>
        </w:rPr>
        <w:t>Annotering</w:t>
      </w:r>
      <w:r>
        <w:rPr>
          <w:b/>
        </w:rPr>
        <w:br/>
      </w:r>
      <w:r>
        <w:t>Föranleder ingen annotering.</w:t>
      </w:r>
    </w:p>
    <w:p w14:paraId="25D46033" w14:textId="77777777" w:rsidR="00643D86" w:rsidRDefault="003C4EC3" w:rsidP="00643D86">
      <w:pPr>
        <w:pStyle w:val="Rubrik1"/>
      </w:pPr>
      <w:bookmarkStart w:id="2" w:name="_Toc451849510"/>
      <w:r>
        <w:rPr>
          <w:noProof/>
        </w:rPr>
        <w:t>Determination</w:t>
      </w:r>
      <w:r>
        <w:rPr>
          <w:noProof/>
        </w:rPr>
        <w:t xml:space="preserve"> of equivalence pursuant to Article 8(3) of the Interinstitutional Agreeme</w:t>
      </w:r>
      <w:r>
        <w:rPr>
          <w:noProof/>
        </w:rPr>
        <w:t>nt (IIA) between the European Parliament and the Council concerning the forwarding to and handling by the European Parliament of classified information held by the Council on matters other than those in the area of common foreign and security policy</w:t>
      </w:r>
      <w:bookmarkEnd w:id="2"/>
    </w:p>
    <w:p w14:paraId="25D46034" w14:textId="0E58A93E" w:rsidR="00643D86" w:rsidRDefault="003C4EC3" w:rsidP="00643D86">
      <w:pPr>
        <w:rPr>
          <w:lang w:val="en-US"/>
        </w:rPr>
      </w:pPr>
      <w:r>
        <w:rPr>
          <w:noProof/>
          <w:lang w:val="en-US"/>
        </w:rPr>
        <w:t>8870</w:t>
      </w:r>
      <w:r>
        <w:rPr>
          <w:lang w:val="en-US"/>
        </w:rPr>
        <w:t>/</w:t>
      </w:r>
      <w:r>
        <w:rPr>
          <w:lang w:val="en-US"/>
        </w:rPr>
        <w:t>16 PE 63 INST 211 RELEX 383 JAI 379 CSC 133</w:t>
      </w:r>
    </w:p>
    <w:p w14:paraId="25D46035" w14:textId="77777777" w:rsidR="00643D86" w:rsidRDefault="003C4EC3" w:rsidP="00643D86">
      <w:r>
        <w:rPr>
          <w:b/>
        </w:rPr>
        <w:t>Ansvarigt statsråd</w:t>
      </w:r>
      <w:r>
        <w:rPr>
          <w:b/>
        </w:rPr>
        <w:br/>
      </w:r>
      <w:r>
        <w:rPr>
          <w:noProof/>
        </w:rPr>
        <w:t>Margot</w:t>
      </w:r>
      <w:r>
        <w:t xml:space="preserve"> Wallström</w:t>
      </w:r>
    </w:p>
    <w:p w14:paraId="25D46042" w14:textId="321062D3" w:rsidR="001C3D5A" w:rsidRDefault="003C4EC3" w:rsidP="00C8338E">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"2016-04-21" = "-" "" "Tidigare behandlat i utskottet </w:instrText>
      </w:r>
      <w:r>
        <w:rPr>
          <w:b/>
        </w:rPr>
        <w:br/>
      </w:r>
      <w:r w:rsidRPr="002F0461">
        <w:instrText>2016-04-21</w:instrText>
      </w:r>
    </w:p>
    <w:p w14:paraId="25D46043" w14:textId="77777777" w:rsidR="00E0653A" w:rsidRDefault="003C4EC3"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2016-04-21</w:instrText>
      </w:r>
    </w:p>
    <w:p w14:paraId="25D46044" w14:textId="77777777" w:rsidR="001C3D5A" w:rsidRDefault="003C4EC3" w:rsidP="00C8338E">
      <w:pPr>
        <w:rPr>
          <w:b/>
        </w:rPr>
      </w:pPr>
      <w:r>
        <w:rPr>
          <w:b/>
        </w:rPr>
        <w:fldChar w:fldCharType="end"/>
      </w:r>
      <w:r>
        <w:rPr>
          <w:b/>
        </w:rPr>
        <w:instrText xml:space="preserve"> "Tidigare behandlat i utskottet</w:instrText>
      </w:r>
      <w:r>
        <w:rPr>
          <w:b/>
        </w:rPr>
        <w:br/>
      </w:r>
      <w:r w:rsidRPr="002F0461">
        <w:instrText>2016-04-21</w:instrText>
      </w:r>
    </w:p>
    <w:p w14:paraId="25D46045" w14:textId="77777777" w:rsidR="00E0653A" w:rsidRDefault="003C4EC3" w:rsidP="00C8338E">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2016-04-21</w:instrText>
      </w:r>
    </w:p>
    <w:p w14:paraId="25D46046" w14:textId="77777777" w:rsidR="001C3D5A" w:rsidRDefault="003C4EC3" w:rsidP="00C8338E">
      <w:pPr>
        <w:rPr>
          <w:b/>
        </w:rPr>
      </w:pPr>
      <w:r>
        <w:rPr>
          <w:b/>
        </w:rPr>
        <w:fldChar w:fldCharType="end"/>
      </w:r>
      <w:r>
        <w:rPr>
          <w:b/>
        </w:rPr>
        <w:instrText xml:space="preserve">  "Tidigare behandlat i utskottet</w:instrText>
      </w:r>
      <w:r>
        <w:rPr>
          <w:b/>
        </w:rPr>
        <w:br/>
      </w:r>
      <w:r>
        <w:instrText>2016-04-21</w:instrText>
      </w:r>
    </w:p>
    <w:p w14:paraId="25D46047" w14:textId="77777777" w:rsidR="00643D86" w:rsidRDefault="003C4EC3" w:rsidP="00643D86">
      <w:r>
        <w:instrText>"</w:instrText>
      </w:r>
      <w:r>
        <w:rPr>
          <w:b/>
        </w:rPr>
        <w:instrText xml:space="preserve"> </w:instrText>
      </w:r>
      <w:r>
        <w:rPr>
          <w:b/>
        </w:rPr>
        <w:fldChar w:fldCharType="separate"/>
      </w:r>
      <w:r>
        <w:rPr>
          <w:b/>
        </w:rPr>
        <w:t xml:space="preserve">Tidigare behandlat i utskottet </w:t>
      </w:r>
      <w:r>
        <w:rPr>
          <w:b/>
        </w:rPr>
        <w:br/>
      </w:r>
      <w:r w:rsidRPr="002F0461">
        <w:t>2016-04-21</w:t>
      </w:r>
    </w:p>
    <w:p w14:paraId="25D46049" w14:textId="10D1C282" w:rsidR="001C3D5A" w:rsidRDefault="003C4EC3" w:rsidP="001F561B">
      <w:r>
        <w:rPr>
          <w:b/>
        </w:rPr>
        <w:fldChar w:fldCharType="end"/>
      </w:r>
      <w:r w:rsidRPr="00B44CE2">
        <w:rPr>
          <w:b/>
        </w:rPr>
        <w:t>Annotering</w:t>
      </w:r>
      <w:r>
        <w:rPr>
          <w:b/>
        </w:rPr>
        <w:br/>
      </w:r>
      <w:r>
        <w:rPr>
          <w:b/>
          <w:bCs/>
        </w:rPr>
        <w:t>Avsikt med behandlingen i rådet:</w:t>
      </w:r>
      <w:r>
        <w:t xml:space="preserve"> </w:t>
      </w:r>
      <w:bookmarkStart w:id="3" w:name="_GoBack"/>
      <w:bookmarkEnd w:id="3"/>
      <w:r>
        <w:t>Rådet föreslås på rekomm</w:t>
      </w:r>
      <w:r>
        <w:t>endation av dess säkerhetskommitté (8870/16) att fastställa att likvärdighet har uppnåtts i enlighet med artikel 8.3 i det interinstitutionella avtalet i fråga om säkerhetsskyddsklassificerade uppgifter i pappersform på nivåerna CONFIDENTIEL UE/EU CONFIDEN</w:t>
      </w:r>
      <w:r>
        <w:t>TIAL och SECRET UE/EU SECRET i Europaparlamentets lokaler i Bryssel.</w:t>
      </w:r>
    </w:p>
    <w:p w14:paraId="25D4604A" w14:textId="5A1FAEFF" w:rsidR="001C3D5A" w:rsidRDefault="003C4EC3">
      <w:pPr>
        <w:spacing w:after="280" w:afterAutospacing="1"/>
      </w:pPr>
      <w:r>
        <w:rPr>
          <w:b/>
          <w:bCs/>
        </w:rPr>
        <w:t>Hur regeringen ställer sig till den blivande A-punkten:</w:t>
      </w:r>
      <w:r>
        <w:t xml:space="preserve"> </w:t>
      </w:r>
      <w:r>
        <w:t>Regeringen avser rösta ja till Rådet föreslås på rekommendation av dess säkerhetskommitté (8870/16) att fastställa att likvärdigh</w:t>
      </w:r>
      <w:r>
        <w:t xml:space="preserve">et har uppnåtts i enlighet med artikel 8.3 i det interinstitutionella avtalet i fråga om säkerhetsskyddsklassificerade uppgifter i pappersform på nivåerna CONFIDENTIEL UE/EU CONFIDENTIAL och SECRET UE/EU SECRET i Europaparlamentets lokaler i Bryssel. </w:t>
      </w:r>
    </w:p>
    <w:p w14:paraId="5FE17F47" w14:textId="77777777" w:rsidR="001F561B" w:rsidRDefault="003C4EC3">
      <w:pPr>
        <w:spacing w:after="280" w:afterAutospacing="1"/>
      </w:pPr>
      <w:r>
        <w:rPr>
          <w:b/>
          <w:bCs/>
        </w:rPr>
        <w:t>Bakg</w:t>
      </w:r>
      <w:r>
        <w:rPr>
          <w:b/>
          <w:bCs/>
        </w:rPr>
        <w:t>rund:</w:t>
      </w:r>
      <w:r>
        <w:t xml:space="preserve"> </w:t>
      </w:r>
      <w:r>
        <w:t xml:space="preserve">Det interinstitutionella avtalet mellan Europaparlamentet och rådet om överförande till och hantering inom Europaparlamentet av säkerhetsskyddsklassificerade uppgifter som innehas av rådet vilka rör andra frågor än de som omfattas av den gemensamma </w:t>
      </w:r>
      <w:r>
        <w:t>utrikes- och säkerhetspolitiken trädde i kraft den 1 april 2014 (EUT C 95, 01.04.2014, s. 1).</w:t>
      </w:r>
      <w:r>
        <w:br/>
        <w:t>Experter från generalsekretariatets säkerhetsavdelning genomförde den 16 oktober 2015 ett uppföljande tekniskt besök i Europaparlamentets lokaler i Bryssel. Vid s</w:t>
      </w:r>
      <w:r>
        <w:t>itt möte den 23 februari 2016 granskade säkerhetskommittén rapporten från detta besök (15489/1/15 R-UE/EU-R).</w:t>
      </w:r>
    </w:p>
    <w:p w14:paraId="25D4604C" w14:textId="68DCC139" w:rsidR="00FB32B9" w:rsidRDefault="003C4EC3">
      <w:pPr>
        <w:spacing w:after="280" w:afterAutospacing="1"/>
        <w:rPr>
          <w:noProof/>
        </w:rPr>
      </w:pPr>
      <w:r>
        <w:lastRenderedPageBreak/>
        <w:t>Arbetsgruppen för allmänna frågor noterade vid sitt möte den 22 april 2016 säkerhetskommitténs rekommendation (dok. 7997/16) att fastställa att li</w:t>
      </w:r>
      <w:r>
        <w:t>kvärdighet har uppnåtts i enlighet med artikel 8.3 i det interinstitutionella avtalet i fråga om säkerhetsskyddsklassificerade uppgifter i pappersform på nivåerna CONFIDENTIEL UE/EU CONFIDENTIAL och SECRET UE/EU SECRET i Europaparlamentets lokaler i Brysse</w:t>
      </w:r>
      <w:r>
        <w:t>l.</w:t>
      </w:r>
    </w:p>
    <w:p w14:paraId="25D4604D" w14:textId="77777777" w:rsidR="00643D86" w:rsidRDefault="003C4EC3" w:rsidP="00643D86">
      <w:pPr>
        <w:pStyle w:val="Rubrik1"/>
      </w:pPr>
      <w:bookmarkStart w:id="4" w:name="_Toc451849511"/>
      <w:r>
        <w:rPr>
          <w:noProof/>
        </w:rPr>
        <w:t>Draft</w:t>
      </w:r>
      <w:r>
        <w:rPr>
          <w:noProof/>
        </w:rPr>
        <w:t xml:space="preserve"> Regulation of the European Parliament and of the Council amending Regulation (EU) No 575/2013 as regards exemptions for commodity dealers (First reading)</w:t>
      </w:r>
      <w:bookmarkEnd w:id="4"/>
    </w:p>
    <w:p w14:paraId="25D4604E" w14:textId="77777777" w:rsidR="00643D86" w:rsidRDefault="003C4EC3" w:rsidP="00643D86">
      <w:pPr>
        <w:rPr>
          <w:lang w:val="en-US"/>
        </w:rPr>
      </w:pPr>
      <w:r>
        <w:rPr>
          <w:noProof/>
          <w:lang w:val="en-US"/>
        </w:rPr>
        <w:t>=</w:t>
      </w:r>
      <w:r>
        <w:rPr>
          <w:lang w:val="en-US"/>
        </w:rPr>
        <w:t>Adoption of the legislative act</w:t>
      </w:r>
      <w:r>
        <w:rPr>
          <w:lang w:val="en-US"/>
        </w:rPr>
        <w:br/>
      </w:r>
      <w:r>
        <w:rPr>
          <w:noProof/>
          <w:lang w:val="en-US"/>
        </w:rPr>
        <w:t>9090</w:t>
      </w:r>
      <w:r>
        <w:rPr>
          <w:lang w:val="en-US"/>
        </w:rPr>
        <w:t xml:space="preserve">/16 CODEC 686 ECOFIN 409 EF 123PE-CONS 13/16 EF 68 </w:t>
      </w:r>
      <w:r>
        <w:rPr>
          <w:lang w:val="en-US"/>
        </w:rPr>
        <w:t>ECOFIN 261 CODEC 361</w:t>
      </w:r>
    </w:p>
    <w:p w14:paraId="25D4604F" w14:textId="77777777" w:rsidR="00643D86" w:rsidRDefault="003C4EC3" w:rsidP="00643D86">
      <w:r>
        <w:rPr>
          <w:b/>
        </w:rPr>
        <w:t>Ansvarigt statsråd</w:t>
      </w:r>
      <w:r>
        <w:rPr>
          <w:b/>
        </w:rPr>
        <w:br/>
      </w:r>
      <w:r>
        <w:rPr>
          <w:noProof/>
        </w:rPr>
        <w:t>Per</w:t>
      </w:r>
      <w:r>
        <w:t xml:space="preserve"> Bolund</w:t>
      </w:r>
    </w:p>
    <w:p w14:paraId="25D46055" w14:textId="11718AB4" w:rsidR="001F56AB" w:rsidRDefault="003C4EC3" w:rsidP="00C8338E">
      <w:pPr>
        <w:rPr>
          <w:b/>
        </w:rPr>
      </w:pPr>
      <w:r>
        <w:rPr>
          <w:b/>
        </w:rPr>
        <w:fldChar w:fldCharType="begin"/>
      </w:r>
      <w:r>
        <w:rPr>
          <w:b/>
        </w:rPr>
        <w:instrText xml:space="preserve"> IF "-" = "-" </w:instrText>
      </w:r>
      <w:r>
        <w:rPr>
          <w:b/>
        </w:rPr>
        <w:fldChar w:fldCharType="begin"/>
      </w:r>
      <w:r>
        <w:rPr>
          <w:b/>
        </w:rPr>
        <w:instrText xml:space="preserve"> IF "2016-03-22"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2016-03-22</w:instrText>
      </w:r>
    </w:p>
    <w:p w14:paraId="25D46056"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2016-03-22</w:instrText>
      </w:r>
    </w:p>
    <w:p w14:paraId="25D46057" w14:textId="77777777" w:rsidR="00E0653A" w:rsidRDefault="003C4EC3"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2016-03-22</w:instrText>
      </w:r>
    </w:p>
    <w:p w14:paraId="25D46058" w14:textId="77777777" w:rsidR="001C3D5A" w:rsidRDefault="003C4EC3"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w:instrText>
      </w:r>
      <w:r>
        <w:instrText>03-22</w:instrText>
      </w:r>
    </w:p>
    <w:p w14:paraId="25D46059" w14:textId="77777777" w:rsidR="00E0653A" w:rsidRDefault="003C4EC3"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2016-03-22</w:t>
      </w:r>
    </w:p>
    <w:p w14:paraId="25D46060" w14:textId="6380EFF0" w:rsidR="001C3D5A" w:rsidRDefault="003C4EC3" w:rsidP="001F561B">
      <w:r>
        <w:rPr>
          <w:b/>
        </w:rPr>
        <w:fldChar w:fldCharType="end"/>
      </w:r>
      <w:r w:rsidRPr="00B44CE2">
        <w:rPr>
          <w:b/>
        </w:rPr>
        <w:t>Annotering</w:t>
      </w:r>
      <w:r>
        <w:rPr>
          <w:b/>
        </w:rPr>
        <w:br/>
      </w:r>
      <w:r>
        <w:rPr>
          <w:b/>
          <w:bCs/>
        </w:rPr>
        <w:t>Avsikt med behandlingen i rådet:</w:t>
      </w:r>
      <w:r>
        <w:t xml:space="preserve"> Rådet föreslås anta förordning med förändringar i förordning (EU) nr 575/2013 om tillsynskrav för kreditinstitut och värdepappersföretag avseende undantag för råvaruhandlare.</w:t>
      </w:r>
    </w:p>
    <w:p w14:paraId="25D46061" w14:textId="6481C272" w:rsidR="001C3D5A" w:rsidRDefault="003C4EC3">
      <w:pPr>
        <w:spacing w:after="280" w:afterAutospacing="1"/>
      </w:pPr>
      <w:r>
        <w:rPr>
          <w:b/>
          <w:bCs/>
        </w:rPr>
        <w:t>Hur regeringen ställer sig till den blivande A-punkten:</w:t>
      </w:r>
      <w:r>
        <w:t xml:space="preserve"> Regeringen stödjer förslaget.</w:t>
      </w:r>
    </w:p>
    <w:p w14:paraId="25D46063" w14:textId="08BC46C0" w:rsidR="00FB32B9" w:rsidRDefault="003C4EC3">
      <w:pPr>
        <w:spacing w:after="280" w:afterAutospacing="1"/>
        <w:rPr>
          <w:noProof/>
        </w:rPr>
      </w:pPr>
      <w:r>
        <w:rPr>
          <w:b/>
          <w:bCs/>
        </w:rPr>
        <w:t>Bakgrund:</w:t>
      </w:r>
      <w:r>
        <w:t xml:space="preserve"> Förändringarna i tillsynsförordningen (förordningen (EU) nr 575/2013) avseende undantag för råvaruhandlare innebär att övergångsreglerna för råvaruhandlare fö</w:t>
      </w:r>
      <w:r>
        <w:t>rlängs i tre år, fram till och med år 2020. Motivet till förlängningen av övergångsreglerna är att kommissionen för närvarande arbetar med en översyn av tillsynsförordningens regler för värdepappersföretag, som inte hinner slutföras innan de befintliga öve</w:t>
      </w:r>
      <w:r>
        <w:t>rgångsreglerna löper ut. De befintliga övergångsreglerna innebär att råvaruhandlare av viss typ undantas från tillsynsförordningens regler om kapitalkrav och stora exponeringar.</w:t>
      </w:r>
    </w:p>
    <w:p w14:paraId="25D46064" w14:textId="77777777" w:rsidR="00643D86" w:rsidRDefault="003C4EC3" w:rsidP="00643D86">
      <w:pPr>
        <w:pStyle w:val="Rubrik1"/>
      </w:pPr>
      <w:bookmarkStart w:id="5" w:name="_Toc451849512"/>
      <w:r>
        <w:rPr>
          <w:noProof/>
        </w:rPr>
        <w:t>Draft</w:t>
      </w:r>
      <w:r>
        <w:rPr>
          <w:noProof/>
        </w:rPr>
        <w:t xml:space="preserve"> Regulation of the European Parliament and of the Council amending Regu</w:t>
      </w:r>
      <w:r>
        <w:rPr>
          <w:noProof/>
        </w:rPr>
        <w:t>lation (EC) No 184/2005 on Community statistics concerning balance of payments, international trade in services and foreign direct investment (First reading)</w:t>
      </w:r>
      <w:bookmarkEnd w:id="5"/>
    </w:p>
    <w:p w14:paraId="25D46065" w14:textId="77777777" w:rsidR="00643D86" w:rsidRDefault="003C4EC3" w:rsidP="00643D86">
      <w:pPr>
        <w:rPr>
          <w:lang w:val="en-US"/>
        </w:rPr>
      </w:pPr>
      <w:r>
        <w:rPr>
          <w:noProof/>
          <w:lang w:val="en-US"/>
        </w:rPr>
        <w:t>=</w:t>
      </w:r>
      <w:r>
        <w:rPr>
          <w:lang w:val="en-US"/>
        </w:rPr>
        <w:t>Adoption of the legislative act</w:t>
      </w:r>
      <w:r>
        <w:rPr>
          <w:lang w:val="en-US"/>
        </w:rPr>
        <w:br/>
      </w:r>
      <w:r>
        <w:rPr>
          <w:noProof/>
          <w:lang w:val="en-US"/>
        </w:rPr>
        <w:t>9091</w:t>
      </w:r>
      <w:r>
        <w:rPr>
          <w:lang w:val="en-US"/>
        </w:rPr>
        <w:t>/16 CODEC 687 ECOFIN 410 STATIS 28 UEM 160 COMER 62PE-CONS 8/</w:t>
      </w:r>
      <w:r>
        <w:rPr>
          <w:lang w:val="en-US"/>
        </w:rPr>
        <w:t>16 ECOFIN 151 UEM 55 STATIS 7 COMER 20 CODEC 207+ COR 1 (nl)</w:t>
      </w:r>
    </w:p>
    <w:p w14:paraId="25D46066" w14:textId="77777777" w:rsidR="00643D86" w:rsidRDefault="003C4EC3" w:rsidP="00643D86">
      <w:r>
        <w:rPr>
          <w:b/>
        </w:rPr>
        <w:t>Ansvarigt statsråd</w:t>
      </w:r>
      <w:r>
        <w:rPr>
          <w:b/>
        </w:rPr>
        <w:br/>
      </w:r>
      <w:r>
        <w:rPr>
          <w:noProof/>
        </w:rPr>
        <w:t>Ardalan</w:t>
      </w:r>
      <w:r>
        <w:t xml:space="preserve"> Shekarabi</w:t>
      </w:r>
    </w:p>
    <w:p w14:paraId="25D46067" w14:textId="77777777" w:rsidR="00E0653A" w:rsidRDefault="003C4EC3"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46068" w14:textId="77777777" w:rsidR="00E0653A" w:rsidRDefault="003C4EC3"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46069" w14:textId="77777777" w:rsidR="00E0653A" w:rsidRDefault="003C4EC3"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4606A"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4606B"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4606C"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4606D"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4606E" w14:textId="77777777" w:rsidR="00E0653A" w:rsidRDefault="003C4EC3" w:rsidP="00C8338E">
      <w:r>
        <w:instrText>"</w:instrText>
      </w:r>
      <w:r>
        <w:rPr>
          <w:b/>
        </w:rPr>
        <w:instrText xml:space="preserve"> </w:instrText>
      </w:r>
      <w:r>
        <w:rPr>
          <w:b/>
        </w:rPr>
        <w:fldChar w:fldCharType="end"/>
      </w:r>
      <w:r>
        <w:rPr>
          <w:b/>
        </w:rPr>
        <w:instrText xml:space="preserve"> "Tidigare</w:instrText>
      </w:r>
      <w:r>
        <w:rPr>
          <w:b/>
        </w:rPr>
        <w:instrText xml:space="preserve"> behandlat i utskottet</w:instrText>
      </w:r>
      <w:r>
        <w:rPr>
          <w:b/>
        </w:rPr>
        <w:br/>
      </w:r>
      <w:r w:rsidRPr="002F0461">
        <w:instrText>-</w:instrText>
      </w:r>
    </w:p>
    <w:p w14:paraId="25D4606F"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46071" w14:textId="2019D83D" w:rsidR="001C3D5A" w:rsidRDefault="003C4EC3" w:rsidP="001F56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att rättsakten antas.</w:t>
      </w:r>
    </w:p>
    <w:p w14:paraId="25D46072" w14:textId="61F3DA8B" w:rsidR="001C3D5A" w:rsidRDefault="003C4EC3">
      <w:pPr>
        <w:spacing w:after="280" w:afterAutospacing="1"/>
      </w:pPr>
      <w:r>
        <w:rPr>
          <w:b/>
          <w:bCs/>
        </w:rPr>
        <w:t>Hur regeringen ställer sig till den blivande A-punkten:</w:t>
      </w:r>
      <w:r>
        <w:t xml:space="preserve"> Regeringen godkänner A-punkten.</w:t>
      </w:r>
    </w:p>
    <w:p w14:paraId="25D46073" w14:textId="77777777" w:rsidR="001C3D5A" w:rsidRDefault="003C4EC3">
      <w:pPr>
        <w:spacing w:after="280" w:afterAutospacing="1"/>
      </w:pPr>
      <w:r>
        <w:rPr>
          <w:b/>
          <w:bCs/>
        </w:rPr>
        <w:lastRenderedPageBreak/>
        <w:t>Bakgrund:</w:t>
      </w:r>
      <w:r>
        <w:t xml:space="preserve"> Den 26 juni 2014 presenterade kommissionen sitt förslag utifrån artikel 338 punkt 1 i EUF-fördraget. Förslaget innebär att rättsakten anpassas till artikel 290 om delegerade akter och artikel 291 om genomförandeakter i EUF-fördraget.</w:t>
      </w:r>
    </w:p>
    <w:p w14:paraId="25D46074" w14:textId="77777777" w:rsidR="001C3D5A" w:rsidRDefault="003C4EC3">
      <w:pPr>
        <w:spacing w:after="280" w:afterAutospacing="1"/>
      </w:pPr>
      <w:r>
        <w:t>Europeiska centralban</w:t>
      </w:r>
      <w:r>
        <w:t>ken avgav sitt yttrande den 5 december 2014.</w:t>
      </w:r>
    </w:p>
    <w:p w14:paraId="25D46075" w14:textId="77777777" w:rsidR="001C3D5A" w:rsidRDefault="003C4EC3">
      <w:pPr>
        <w:spacing w:after="280" w:afterAutospacing="1"/>
      </w:pPr>
      <w:r>
        <w:t>Europaparlamentet antog sin ståndpunkt vid första behandlingen den 10 maj 2016. Resultatet av parlamentets omröstning avspeglar kompromissöverenskommelsen mellan institutionerna och bör därför kunna godtas av rå</w:t>
      </w:r>
      <w:r>
        <w:t>det.</w:t>
      </w:r>
    </w:p>
    <w:p w14:paraId="25D46077" w14:textId="1BEE58EF" w:rsidR="00FB32B9" w:rsidRDefault="003C4EC3">
      <w:pPr>
        <w:spacing w:after="280" w:afterAutospacing="1"/>
        <w:rPr>
          <w:noProof/>
        </w:rPr>
      </w:pPr>
      <w:r>
        <w:t xml:space="preserve">Coreper uppmanas därför att bekräfta överenskommelsen och föreslå rådet att anta rättsakten. </w:t>
      </w:r>
    </w:p>
    <w:p w14:paraId="25D46078" w14:textId="77777777" w:rsidR="00643D86" w:rsidRDefault="003C4EC3" w:rsidP="00643D86">
      <w:pPr>
        <w:pStyle w:val="Rubrik1"/>
      </w:pPr>
      <w:bookmarkStart w:id="6" w:name="_Toc451849513"/>
      <w:r>
        <w:rPr>
          <w:noProof/>
        </w:rPr>
        <w:t>Draft</w:t>
      </w:r>
      <w:r>
        <w:rPr>
          <w:noProof/>
        </w:rPr>
        <w:t xml:space="preserve"> Regulation of the European Parliament and of the Council on protection against dumped imports from countries not members of the European Union (codifi</w:t>
      </w:r>
      <w:r>
        <w:rPr>
          <w:noProof/>
        </w:rPr>
        <w:t>cation) (First reading)</w:t>
      </w:r>
      <w:bookmarkEnd w:id="6"/>
    </w:p>
    <w:p w14:paraId="25D46079" w14:textId="77777777" w:rsidR="00643D86" w:rsidRDefault="003C4EC3" w:rsidP="00643D86">
      <w:pPr>
        <w:rPr>
          <w:lang w:val="en-US"/>
        </w:rPr>
      </w:pPr>
      <w:r>
        <w:rPr>
          <w:noProof/>
          <w:lang w:val="en-US"/>
        </w:rPr>
        <w:t>=</w:t>
      </w:r>
      <w:r>
        <w:rPr>
          <w:lang w:val="en-US"/>
        </w:rPr>
        <w:t>Adoption of the legislative act</w:t>
      </w:r>
      <w:r>
        <w:rPr>
          <w:lang w:val="en-US"/>
        </w:rPr>
        <w:br/>
      </w:r>
      <w:r>
        <w:rPr>
          <w:noProof/>
          <w:lang w:val="en-US"/>
        </w:rPr>
        <w:t>9092</w:t>
      </w:r>
      <w:r>
        <w:rPr>
          <w:lang w:val="en-US"/>
        </w:rPr>
        <w:t>/16 CODEC 688 CODIF 22 ANTIDUMPING 6 COMER 63 WTO 136PE-CONS 47/15 CODIF 85 ANTIDUMPING 14 COMER 96 WTO 146 CODEC 1028</w:t>
      </w:r>
    </w:p>
    <w:p w14:paraId="25D4607A" w14:textId="77777777" w:rsidR="00643D86" w:rsidRDefault="003C4EC3" w:rsidP="00643D86">
      <w:r>
        <w:rPr>
          <w:b/>
        </w:rPr>
        <w:t>Ansvarigt statsråd</w:t>
      </w:r>
      <w:r>
        <w:rPr>
          <w:b/>
        </w:rPr>
        <w:br/>
      </w:r>
      <w:r>
        <w:rPr>
          <w:noProof/>
        </w:rPr>
        <w:t>Mikael</w:t>
      </w:r>
      <w:r>
        <w:t xml:space="preserve"> Damberg</w:t>
      </w:r>
    </w:p>
    <w:p w14:paraId="25D4607B" w14:textId="77777777" w:rsidR="00E0653A" w:rsidRDefault="003C4EC3"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4607C" w14:textId="77777777" w:rsidR="00E0653A" w:rsidRDefault="003C4EC3"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4607D" w14:textId="77777777" w:rsidR="00E0653A" w:rsidRDefault="003C4EC3"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4607E"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4607F"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46080"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46081"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46082" w14:textId="77777777" w:rsidR="00E0653A" w:rsidRDefault="003C4EC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46083"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3F6E9E" w14:textId="77777777" w:rsidR="001F561B" w:rsidRDefault="003C4EC3" w:rsidP="001F56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 xml:space="preserve">Antagande </w:t>
      </w:r>
      <w:r>
        <w:t>av kodifiering av rättsakt.</w:t>
      </w:r>
    </w:p>
    <w:p w14:paraId="25D46086" w14:textId="5F836482" w:rsidR="001C3D5A" w:rsidRDefault="003C4EC3" w:rsidP="001F561B">
      <w:r>
        <w:rPr>
          <w:b/>
          <w:bCs/>
        </w:rPr>
        <w:t>Hur regeringen ställer sig till den blivande A-punkten:</w:t>
      </w:r>
      <w:r>
        <w:t xml:space="preserve"> </w:t>
      </w:r>
      <w:r>
        <w:t>Sverige kan godkänna förslaget.</w:t>
      </w:r>
    </w:p>
    <w:p w14:paraId="25D46088" w14:textId="427DF2E1" w:rsidR="001C3D5A" w:rsidRDefault="003C4EC3">
      <w:pPr>
        <w:spacing w:after="280" w:afterAutospacing="1"/>
      </w:pPr>
      <w:r>
        <w:rPr>
          <w:b/>
          <w:bCs/>
        </w:rPr>
        <w:t>Bakgrund:</w:t>
      </w:r>
      <w:r>
        <w:t xml:space="preserve"> </w:t>
      </w:r>
      <w:r>
        <w:t>Ärendet har inte behandlats i rådet eller i utskott då det endast rör sig om en kodifiering av rättsakt.</w:t>
      </w:r>
    </w:p>
    <w:p w14:paraId="25D4608A" w14:textId="04C05179" w:rsidR="00FB32B9" w:rsidRDefault="003C4EC3">
      <w:pPr>
        <w:spacing w:after="280" w:afterAutospacing="1"/>
        <w:rPr>
          <w:noProof/>
        </w:rPr>
      </w:pPr>
      <w:r>
        <w:t>Kodifiering är ett fö</w:t>
      </w:r>
      <w:r>
        <w:t>rfarande där en eller flera rättsakter och alla deras ändringar samlas i en ny rättsligt bindande akt utan att några ändringar i sak görs av de ursprungliga rättsakterna och deras ändringar.</w:t>
      </w:r>
    </w:p>
    <w:p w14:paraId="25D4608B" w14:textId="77777777" w:rsidR="00643D86" w:rsidRDefault="003C4EC3" w:rsidP="00643D86">
      <w:pPr>
        <w:pStyle w:val="Rubrik1"/>
      </w:pPr>
      <w:bookmarkStart w:id="7" w:name="_Toc451849514"/>
      <w:r>
        <w:rPr>
          <w:noProof/>
        </w:rPr>
        <w:t>Draft</w:t>
      </w:r>
      <w:r>
        <w:rPr>
          <w:noProof/>
        </w:rPr>
        <w:t xml:space="preserve"> Regulation of the European Parliament and of the Council </w:t>
      </w:r>
      <w:r>
        <w:rPr>
          <w:noProof/>
        </w:rPr>
        <w:t>on protection against subsidised imports from countries not members of the European Union (codification) (First reading)</w:t>
      </w:r>
      <w:bookmarkEnd w:id="7"/>
    </w:p>
    <w:p w14:paraId="25D4608C" w14:textId="77777777" w:rsidR="00643D86" w:rsidRDefault="003C4EC3" w:rsidP="00643D86">
      <w:pPr>
        <w:rPr>
          <w:lang w:val="en-US"/>
        </w:rPr>
      </w:pPr>
      <w:r>
        <w:rPr>
          <w:noProof/>
          <w:lang w:val="en-US"/>
        </w:rPr>
        <w:t>=</w:t>
      </w:r>
      <w:r>
        <w:rPr>
          <w:lang w:val="en-US"/>
        </w:rPr>
        <w:t>Adoption of the legislative act</w:t>
      </w:r>
      <w:r>
        <w:rPr>
          <w:lang w:val="en-US"/>
        </w:rPr>
        <w:br/>
      </w:r>
      <w:r>
        <w:rPr>
          <w:noProof/>
          <w:lang w:val="en-US"/>
        </w:rPr>
        <w:t>9095</w:t>
      </w:r>
      <w:r>
        <w:rPr>
          <w:lang w:val="en-US"/>
        </w:rPr>
        <w:t>/16 CODEC 689 CODIF 23 COMER 64 WTO 137PE-CONS 48/15 CODIF 86 COMER 97 WTO 147 CODEC 1029+ COR 1 (</w:t>
      </w:r>
      <w:r>
        <w:rPr>
          <w:lang w:val="en-US"/>
        </w:rPr>
        <w:t>fr)</w:t>
      </w:r>
    </w:p>
    <w:p w14:paraId="25D4608D" w14:textId="77777777" w:rsidR="00643D86" w:rsidRDefault="003C4EC3" w:rsidP="00643D86">
      <w:r>
        <w:rPr>
          <w:b/>
        </w:rPr>
        <w:t>Ansvarigt statsråd</w:t>
      </w:r>
      <w:r>
        <w:rPr>
          <w:b/>
        </w:rPr>
        <w:br/>
      </w:r>
      <w:r>
        <w:rPr>
          <w:noProof/>
        </w:rPr>
        <w:t>Mikael</w:t>
      </w:r>
      <w:r>
        <w:t xml:space="preserve"> Damberg</w:t>
      </w:r>
    </w:p>
    <w:p w14:paraId="25D4608E" w14:textId="77777777" w:rsidR="00E0653A" w:rsidRDefault="003C4EC3"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4608F" w14:textId="77777777" w:rsidR="00E0653A" w:rsidRDefault="003C4EC3"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46090" w14:textId="77777777" w:rsidR="00E0653A" w:rsidRDefault="003C4EC3"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46091"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w:instrText>
      </w:r>
      <w:r w:rsidRPr="00643D86">
        <w:rPr>
          <w:b/>
        </w:rPr>
        <w:instrText>råde</w:instrText>
      </w:r>
      <w:r>
        <w:rPr>
          <w:b/>
        </w:rPr>
        <w:instrText xml:space="preserve">t </w:instrText>
      </w:r>
      <w:r>
        <w:rPr>
          <w:b/>
        </w:rPr>
        <w:br/>
      </w:r>
      <w:r w:rsidRPr="002F0461">
        <w:instrText>-</w:instrText>
      </w:r>
    </w:p>
    <w:p w14:paraId="25D46092"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46093"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46094"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5D46095" w14:textId="77777777" w:rsidR="00E0653A" w:rsidRDefault="003C4EC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46096"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46099" w14:textId="14EDB69E" w:rsidR="001C3D5A" w:rsidRDefault="003C4EC3" w:rsidP="001F56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Antagande av kodifierad rättsakt.</w:t>
      </w:r>
    </w:p>
    <w:p w14:paraId="25D4609B" w14:textId="25FB1388" w:rsidR="001C3D5A" w:rsidRDefault="003C4EC3">
      <w:pPr>
        <w:spacing w:after="280" w:afterAutospacing="1"/>
      </w:pPr>
      <w:r>
        <w:rPr>
          <w:b/>
          <w:bCs/>
        </w:rPr>
        <w:t>Hur regeringen ställer sig till den blivande A-punkten:</w:t>
      </w:r>
      <w:r>
        <w:t xml:space="preserve"> </w:t>
      </w:r>
      <w:r>
        <w:t>Sverige kan godkänna förslaget att anta kodifierad rättsakt.</w:t>
      </w:r>
    </w:p>
    <w:p w14:paraId="25D4609C" w14:textId="63C2883E" w:rsidR="001C3D5A" w:rsidRDefault="003C4EC3">
      <w:pPr>
        <w:spacing w:after="280" w:afterAutospacing="1"/>
      </w:pPr>
      <w:r>
        <w:rPr>
          <w:b/>
          <w:bCs/>
        </w:rPr>
        <w:lastRenderedPageBreak/>
        <w:t>Bakgrund:</w:t>
      </w:r>
      <w:r>
        <w:t xml:space="preserve"> </w:t>
      </w:r>
      <w:r>
        <w:t>Ärende</w:t>
      </w:r>
      <w:r>
        <w:t>t har inte behandlats i rådet eller i utskott då det endast rör sig om en kodifiering av rättsakt.</w:t>
      </w:r>
    </w:p>
    <w:p w14:paraId="25D4609F" w14:textId="1C486EAD" w:rsidR="00FB32B9" w:rsidRDefault="003C4EC3">
      <w:pPr>
        <w:spacing w:after="280" w:afterAutospacing="1"/>
        <w:rPr>
          <w:noProof/>
        </w:rPr>
      </w:pPr>
      <w:r>
        <w:t>Kodifiering är ett förfarande där en eller flera rättsakter och alla deras ändringar samlas i en ny rättsligt bindande akt utan att några ändringar i sak gör</w:t>
      </w:r>
      <w:r>
        <w:t>s av de ursprungliga rättsakterna och deras ändringar.</w:t>
      </w:r>
    </w:p>
    <w:p w14:paraId="25D460A0" w14:textId="77777777" w:rsidR="00643D86" w:rsidRDefault="003C4EC3" w:rsidP="00643D86">
      <w:pPr>
        <w:pStyle w:val="Rubrik1"/>
      </w:pPr>
      <w:bookmarkStart w:id="8" w:name="_Toc451849515"/>
      <w:r>
        <w:rPr>
          <w:noProof/>
        </w:rPr>
        <w:t>Reply</w:t>
      </w:r>
      <w:r>
        <w:rPr>
          <w:noProof/>
        </w:rPr>
        <w:t xml:space="preserve"> to the letters from Ambassador Tagliavini and the Swiss Mission to the EU to the Secretary-General of the Council of the EU on the request of the European Court of Human Rights for testimony o</w:t>
      </w:r>
      <w:r>
        <w:rPr>
          <w:noProof/>
        </w:rPr>
        <w:t>f Ambassador Tagliavini in the case Georgia versus Russia</w:t>
      </w:r>
      <w:bookmarkEnd w:id="8"/>
    </w:p>
    <w:p w14:paraId="25D460A1" w14:textId="77777777" w:rsidR="00643D86" w:rsidRDefault="003C4EC3" w:rsidP="00643D86">
      <w:pPr>
        <w:rPr>
          <w:lang w:val="en-US"/>
        </w:rPr>
      </w:pPr>
      <w:r>
        <w:rPr>
          <w:noProof/>
          <w:lang w:val="en-US"/>
        </w:rPr>
        <w:t>=</w:t>
      </w:r>
      <w:r>
        <w:rPr>
          <w:lang w:val="en-US"/>
        </w:rPr>
        <w:t>Approval</w:t>
      </w:r>
      <w:r>
        <w:rPr>
          <w:lang w:val="en-US"/>
        </w:rPr>
        <w:br/>
      </w:r>
      <w:r>
        <w:rPr>
          <w:noProof/>
          <w:lang w:val="en-US"/>
        </w:rPr>
        <w:t>9234</w:t>
      </w:r>
      <w:r>
        <w:rPr>
          <w:lang w:val="en-US"/>
        </w:rPr>
        <w:t>/16 COEST 127</w:t>
      </w:r>
    </w:p>
    <w:p w14:paraId="25D460A2" w14:textId="77777777" w:rsidR="00643D86" w:rsidRDefault="003C4EC3" w:rsidP="00643D86">
      <w:r>
        <w:rPr>
          <w:b/>
        </w:rPr>
        <w:t>Ansvarigt statsråd</w:t>
      </w:r>
      <w:r>
        <w:rPr>
          <w:b/>
        </w:rPr>
        <w:br/>
      </w:r>
      <w:r>
        <w:rPr>
          <w:noProof/>
        </w:rPr>
        <w:t>Margot</w:t>
      </w:r>
      <w:r>
        <w:t xml:space="preserve"> Wallström</w:t>
      </w:r>
    </w:p>
    <w:p w14:paraId="25D460A3" w14:textId="77777777" w:rsidR="00E0653A" w:rsidRDefault="003C4EC3"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5D460A4" w14:textId="77777777" w:rsidR="00E0653A" w:rsidRDefault="003C4EC3"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5D460A5" w14:textId="77777777" w:rsidR="00E0653A" w:rsidRDefault="003C4EC3"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5D460A6"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5D460A7" w14:textId="77777777" w:rsidR="00E0653A" w:rsidRDefault="003C4EC3"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5D460A8"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5D460A9" w14:textId="77777777" w:rsidR="00E0653A" w:rsidRDefault="003C4EC3"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w:instrText>
      </w:r>
      <w:r>
        <w:rPr>
          <w:b/>
        </w:rPr>
        <w:instrText xml:space="preserve">i utskottet </w:instrText>
      </w:r>
      <w:r>
        <w:rPr>
          <w:b/>
        </w:rPr>
        <w:br/>
      </w:r>
      <w:r w:rsidRPr="002F0461">
        <w:instrText>-</w:instrText>
      </w:r>
    </w:p>
    <w:p w14:paraId="25D460AA" w14:textId="77777777" w:rsidR="00E0653A" w:rsidRDefault="003C4EC3"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5D460AB" w14:textId="77777777" w:rsidR="00E0653A" w:rsidRDefault="003C4EC3"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5D460AD" w14:textId="7365B7A3" w:rsidR="001C3D5A" w:rsidRDefault="003C4EC3" w:rsidP="001F56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Rådet avser besluta om ett brevsvar till ambassadör Tagliavini och den Schweiziska representationen.</w:t>
      </w:r>
    </w:p>
    <w:p w14:paraId="25D460AE" w14:textId="2AA7AF37" w:rsidR="001C3D5A" w:rsidRDefault="003C4EC3">
      <w:pPr>
        <w:spacing w:after="280" w:afterAutospacing="1"/>
      </w:pPr>
      <w:r>
        <w:rPr>
          <w:b/>
          <w:bCs/>
        </w:rPr>
        <w:t xml:space="preserve">Hur </w:t>
      </w:r>
      <w:r>
        <w:rPr>
          <w:b/>
          <w:bCs/>
        </w:rPr>
        <w:t>regeringen ställer sig till den blivande A-punkten:</w:t>
      </w:r>
      <w:r>
        <w:t xml:space="preserve"> </w:t>
      </w:r>
      <w:r>
        <w:t xml:space="preserve">Regeringen avser rösta ja. </w:t>
      </w:r>
    </w:p>
    <w:p w14:paraId="25D460AF" w14:textId="75B81A95" w:rsidR="001C3D5A" w:rsidRDefault="003C4EC3">
      <w:pPr>
        <w:spacing w:after="280" w:afterAutospacing="1"/>
      </w:pPr>
      <w:r>
        <w:rPr>
          <w:b/>
          <w:bCs/>
        </w:rPr>
        <w:t>Bakgrund:</w:t>
      </w:r>
      <w:r>
        <w:t xml:space="preserve"> </w:t>
      </w:r>
      <w:r>
        <w:t xml:space="preserve">Rådets generalsekreterare Jeppe Tranholm-Mikkelsen har mottagit brev från Schweiziska representationen i Bryssel och ambassadör Heide Tagliavini med anledning av </w:t>
      </w:r>
      <w:r>
        <w:t xml:space="preserve">att Europadomstolen kallat Tagliavini att vittna i målet Georgien mot Ryssland i juni 2016. Tagliavini är f.d. chef för the Independent International Fact-Finding Mission on the conflict of Georgia (IIFFMCG). </w:t>
      </w:r>
    </w:p>
    <w:p w14:paraId="25D460B1" w14:textId="2FF70BBB" w:rsidR="00FB32B9" w:rsidRDefault="003C4EC3">
      <w:pPr>
        <w:spacing w:after="280" w:afterAutospacing="1"/>
        <w:rPr>
          <w:noProof/>
        </w:rPr>
      </w:pPr>
      <w:r>
        <w:t xml:space="preserve">EEAS generalsekretariatet föreslår, i linje med den Schweiziska representationen och ambassadör Tagliavini, att Tagliavini inte bör vitta i målet. Detta med anledning av hennes tidigare mandat som chef för IIFFMCG. Tagliavinis eventuella vittnesmål skulle </w:t>
      </w:r>
      <w:r>
        <w:t xml:space="preserve">även kunna försvåra för framtida undersökningsuppdrag. </w:t>
      </w:r>
    </w:p>
    <w:p w14:paraId="172E06C9" w14:textId="06A895AB" w:rsidR="001F561B" w:rsidRPr="001F561B" w:rsidRDefault="001F561B" w:rsidP="001F561B">
      <w:pPr>
        <w:pStyle w:val="Rubrik1"/>
        <w:rPr>
          <w:noProof/>
        </w:rPr>
      </w:pPr>
      <w:bookmarkStart w:id="9" w:name="_Toc451849516"/>
      <w:r w:rsidRPr="001F561B">
        <w:rPr>
          <w:noProof/>
        </w:rPr>
        <w:t>European Defence Agency</w:t>
      </w:r>
      <w:bookmarkEnd w:id="9"/>
    </w:p>
    <w:p w14:paraId="1D7F0F66" w14:textId="77777777" w:rsidR="003B2401" w:rsidRDefault="001F561B" w:rsidP="001F561B">
      <w:pPr>
        <w:shd w:val="clear" w:color="auto" w:fill="FFFFFF"/>
        <w:textAlignment w:val="top"/>
      </w:pPr>
      <w:r w:rsidRPr="001F561B">
        <w:t>a)Draft Council Decision concerning the Staff Regulations of the European Defence Agency, and repealing Decision 2004/676/EC</w:t>
      </w:r>
      <w:r w:rsidRPr="001F561B">
        <w:br/>
      </w:r>
      <w:r w:rsidRPr="001F561B">
        <w:t>b)Draft Council Decision concerning the Rules applicable to national experts seconded to the European Defence Agency, and repealing Decision 2004/677/EC</w:t>
      </w:r>
      <w:r w:rsidRPr="001F561B">
        <w:br/>
      </w:r>
      <w:r w:rsidRPr="001F561B">
        <w:t>c)Draft Council Decision concerning the financial rules of the European Defence Agency</w:t>
      </w:r>
      <w:r w:rsidRPr="001F561B">
        <w:br/>
      </w:r>
      <w:r w:rsidRPr="001F561B">
        <w:t>8452/16 CORLX 185 CFSP/PESC 359 POLARM 5 IND 84 RECH 113</w:t>
      </w:r>
      <w:r w:rsidRPr="001F561B">
        <w:br/>
      </w:r>
      <w:r w:rsidRPr="001F561B">
        <w:t>ECO 36</w:t>
      </w:r>
      <w:r w:rsidRPr="001F561B">
        <w:br/>
      </w:r>
      <w:r w:rsidRPr="001F561B">
        <w:t>7542/16 CORLX 137 CFSP/PESC 264 POLARM 2 IND 60 RECH 82 ECO 28</w:t>
      </w:r>
      <w:r w:rsidRPr="001F561B">
        <w:br/>
      </w:r>
      <w:r w:rsidRPr="001F561B">
        <w:t>7544/16 CORLX 138 CFSP/PESC 265 POLARM 3 IND 61 RECH 83 ECO 29</w:t>
      </w:r>
      <w:r w:rsidRPr="001F561B">
        <w:br/>
      </w:r>
      <w:r w:rsidRPr="001F561B">
        <w:t>7545/16 CORLX 139 CFSP/PESC 266 POLARM 4 IND 62 RECH 84 ECO 30</w:t>
      </w:r>
    </w:p>
    <w:p w14:paraId="58E5CD9D" w14:textId="2E7E8C74" w:rsidR="001F561B" w:rsidRPr="001F561B" w:rsidRDefault="001F561B" w:rsidP="001F561B">
      <w:pPr>
        <w:shd w:val="clear" w:color="auto" w:fill="FFFFFF"/>
        <w:textAlignment w:val="top"/>
      </w:pPr>
      <w:r w:rsidRPr="001F561B">
        <w:rPr>
          <w:b/>
        </w:rPr>
        <w:t>Ansvarigt statsråd</w:t>
      </w:r>
      <w:r>
        <w:br/>
      </w:r>
      <w:r w:rsidRPr="001F561B">
        <w:t>Peter Hultqvist</w:t>
      </w:r>
    </w:p>
    <w:p w14:paraId="765DDE43" w14:textId="6438FBA0" w:rsidR="001F561B" w:rsidRPr="001F561B" w:rsidRDefault="001F561B" w:rsidP="001F561B">
      <w:pPr>
        <w:shd w:val="clear" w:color="auto" w:fill="FFFFFF"/>
        <w:textAlignment w:val="top"/>
        <w:rPr>
          <w:b/>
        </w:rPr>
      </w:pPr>
      <w:r w:rsidRPr="001F561B">
        <w:rPr>
          <w:b/>
        </w:rPr>
        <w:lastRenderedPageBreak/>
        <w:t>Annotering</w:t>
      </w:r>
      <w:r>
        <w:rPr>
          <w:b/>
        </w:rPr>
        <w:br/>
        <w:t>A</w:t>
      </w:r>
      <w:r w:rsidRPr="001F561B">
        <w:rPr>
          <w:b/>
        </w:rPr>
        <w:t>vsikt med behandlingen i rådet:</w:t>
      </w:r>
      <w:r>
        <w:rPr>
          <w:b/>
        </w:rPr>
        <w:t xml:space="preserve"> </w:t>
      </w:r>
      <w:r w:rsidRPr="001F561B">
        <w:t>Behandlingen i rådet skall innebär att rådsbeslut antas avseende reviderade tjänsteföreskrifter och finansiellt regelverk för Europeiska försvarsbyrån (European Defence Agency, EDA).</w:t>
      </w:r>
    </w:p>
    <w:p w14:paraId="0A249C77" w14:textId="773840A8" w:rsidR="001F561B" w:rsidRPr="001F561B" w:rsidRDefault="001F561B" w:rsidP="001F561B">
      <w:pPr>
        <w:pStyle w:val="Normalwebb"/>
        <w:shd w:val="clear" w:color="auto" w:fill="FFFFFF"/>
        <w:ind w:left="714"/>
        <w:textAlignment w:val="top"/>
        <w:rPr>
          <w:rFonts w:eastAsia="Calibri"/>
          <w:sz w:val="22"/>
          <w:szCs w:val="22"/>
          <w:lang w:eastAsia="en-US"/>
        </w:rPr>
      </w:pPr>
      <w:r w:rsidRPr="001F561B">
        <w:rPr>
          <w:rFonts w:eastAsia="Calibri"/>
          <w:b/>
          <w:sz w:val="22"/>
          <w:szCs w:val="22"/>
          <w:lang w:eastAsia="en-US"/>
        </w:rPr>
        <w:t>Hur regeringen ställer sig till den blivande A-punkten:</w:t>
      </w:r>
      <w:r>
        <w:rPr>
          <w:rFonts w:eastAsia="Calibri"/>
          <w:b/>
          <w:sz w:val="22"/>
          <w:szCs w:val="22"/>
          <w:lang w:eastAsia="en-US"/>
        </w:rPr>
        <w:t xml:space="preserve"> </w:t>
      </w:r>
      <w:r w:rsidRPr="001F561B">
        <w:rPr>
          <w:rFonts w:eastAsia="Calibri"/>
          <w:sz w:val="22"/>
          <w:szCs w:val="22"/>
          <w:lang w:eastAsia="en-US"/>
        </w:rPr>
        <w:t>Regeringen avser rösta rådsbeslut antas avseende reviderade tjänsteföreskrifter och finansiellt regelverk för EDA.</w:t>
      </w:r>
    </w:p>
    <w:p w14:paraId="399338E7" w14:textId="361017DB" w:rsidR="001F561B" w:rsidRPr="001F561B" w:rsidRDefault="001F561B" w:rsidP="001F561B">
      <w:pPr>
        <w:pStyle w:val="Normalwebb"/>
        <w:shd w:val="clear" w:color="auto" w:fill="FFFFFF"/>
        <w:ind w:left="714"/>
        <w:textAlignment w:val="top"/>
        <w:rPr>
          <w:rFonts w:eastAsia="Calibri"/>
          <w:sz w:val="22"/>
          <w:szCs w:val="22"/>
          <w:lang w:eastAsia="en-US"/>
        </w:rPr>
      </w:pPr>
      <w:r w:rsidRPr="001F561B">
        <w:rPr>
          <w:rFonts w:eastAsia="Calibri"/>
          <w:b/>
          <w:sz w:val="22"/>
          <w:szCs w:val="22"/>
          <w:lang w:eastAsia="en-US"/>
        </w:rPr>
        <w:t>Bakgrund:</w:t>
      </w:r>
      <w:r>
        <w:rPr>
          <w:rFonts w:eastAsia="Calibri"/>
          <w:b/>
          <w:sz w:val="22"/>
          <w:szCs w:val="22"/>
          <w:lang w:eastAsia="en-US"/>
        </w:rPr>
        <w:t xml:space="preserve"> </w:t>
      </w:r>
      <w:r w:rsidRPr="001F561B">
        <w:rPr>
          <w:rFonts w:eastAsia="Calibri"/>
          <w:sz w:val="22"/>
          <w:szCs w:val="22"/>
          <w:lang w:eastAsia="en-US"/>
        </w:rPr>
        <w:t xml:space="preserve">EDA:s reviderade tjänsteföreskrifter och finansiellt regelverk har under hösten 2015 och tidiga våren 2016 förhandlats inom ramen för EDA. Det resulterande underlaget har därefter skickats till RELEX för vidare behandling. Det förhandlande resultatet som nu är föremål för antagande om rådsbeslut innebär en övergripande harmonisering med motsvarande föreskrifter och regelverk för EU's övriga institutioner. Det innebär bl.a. även möjlighet till längre tjänstgöringskontrakt tillfälligt </w:t>
      </w:r>
      <w:r w:rsidR="003B2401" w:rsidRPr="001F561B">
        <w:rPr>
          <w:rFonts w:eastAsia="Calibri"/>
          <w:sz w:val="22"/>
          <w:szCs w:val="22"/>
          <w:lang w:eastAsia="en-US"/>
        </w:rPr>
        <w:t>anställda</w:t>
      </w:r>
      <w:r w:rsidRPr="001F561B">
        <w:rPr>
          <w:rFonts w:eastAsia="Calibri"/>
          <w:sz w:val="22"/>
          <w:szCs w:val="22"/>
          <w:lang w:eastAsia="en-US"/>
        </w:rPr>
        <w:t>, möjlighet till att bli återanställd efter att tjänstgöringskontrakt löpt ut (inom ramen för ett tak på 10 år) samt ökad transparens i revisionen av EDA:s finanser.</w:t>
      </w:r>
    </w:p>
    <w:p w14:paraId="25D460C3" w14:textId="77777777" w:rsidR="00FB32B9" w:rsidRDefault="003C4EC3">
      <w:pPr>
        <w:spacing w:after="280" w:afterAutospacing="1"/>
      </w:pPr>
    </w:p>
    <w:bookmarkEnd w:id="0"/>
    <w:p w14:paraId="25D460C4" w14:textId="77777777" w:rsidR="00643D86" w:rsidRPr="00377012" w:rsidRDefault="003C4EC3" w:rsidP="00643D86">
      <w:pPr>
        <w:ind w:left="0"/>
      </w:pP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460DE" w14:textId="77777777" w:rsidR="00000000" w:rsidRDefault="003C4EC3">
      <w:pPr>
        <w:spacing w:after="0" w:line="240" w:lineRule="auto"/>
      </w:pPr>
      <w:r>
        <w:separator/>
      </w:r>
    </w:p>
  </w:endnote>
  <w:endnote w:type="continuationSeparator" w:id="0">
    <w:p w14:paraId="25D460E0" w14:textId="77777777" w:rsidR="00000000" w:rsidRDefault="003C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5D460C9" w14:textId="77777777" w:rsidR="00283DF3" w:rsidRDefault="003C4EC3">
        <w:pPr>
          <w:pStyle w:val="Sidfot"/>
          <w:jc w:val="right"/>
        </w:pPr>
      </w:p>
    </w:sdtContent>
  </w:sdt>
  <w:p w14:paraId="25D460CA" w14:textId="77777777" w:rsidR="00283DF3" w:rsidRDefault="003C4EC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60D8" w14:textId="77777777" w:rsidR="00283DF3" w:rsidRDefault="003C4EC3">
    <w:pPr>
      <w:pStyle w:val="Sidfot"/>
      <w:jc w:val="right"/>
    </w:pPr>
  </w:p>
  <w:p w14:paraId="25D460D9" w14:textId="77777777" w:rsidR="00283DF3" w:rsidRDefault="003C4EC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460DA" w14:textId="77777777" w:rsidR="00000000" w:rsidRDefault="003C4EC3">
      <w:pPr>
        <w:spacing w:after="0" w:line="240" w:lineRule="auto"/>
      </w:pPr>
      <w:r>
        <w:separator/>
      </w:r>
    </w:p>
  </w:footnote>
  <w:footnote w:type="continuationSeparator" w:id="0">
    <w:p w14:paraId="25D460DC" w14:textId="77777777" w:rsidR="00000000" w:rsidRDefault="003C4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5D460C6" w14:textId="77777777" w:rsidR="002F3A5A" w:rsidRDefault="003C4EC3" w:rsidP="002F3A5A">
        <w:pPr>
          <w:pStyle w:val="Sidhuvud"/>
          <w:jc w:val="right"/>
        </w:pPr>
        <w:r>
          <w:fldChar w:fldCharType="begin"/>
        </w:r>
        <w:r>
          <w:instrText xml:space="preserve"> PAGE   \* MERGEFORMAT </w:instrText>
        </w:r>
        <w:r>
          <w:fldChar w:fldCharType="separate"/>
        </w:r>
        <w:r>
          <w:rPr>
            <w:noProof/>
          </w:rPr>
          <w:t>2</w:t>
        </w:r>
        <w:r>
          <w:rPr>
            <w:noProof/>
          </w:rPr>
          <w:fldChar w:fldCharType="end"/>
        </w:r>
      </w:p>
    </w:sdtContent>
  </w:sdt>
  <w:p w14:paraId="25D460C7" w14:textId="77777777" w:rsidR="006F1C0D" w:rsidRDefault="003C4EC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C3D5A" w14:paraId="25D460D2" w14:textId="77777777" w:rsidTr="006E71D7">
      <w:tc>
        <w:tcPr>
          <w:tcW w:w="4606" w:type="dxa"/>
        </w:tcPr>
        <w:p w14:paraId="25D460CB" w14:textId="77777777" w:rsidR="006E71D7" w:rsidRDefault="003C4EC3" w:rsidP="00752770">
          <w:pPr>
            <w:pStyle w:val="Sidhuvud"/>
            <w:ind w:left="0"/>
          </w:pPr>
          <w:r>
            <w:rPr>
              <w:noProof/>
              <w:lang w:eastAsia="sv-SE"/>
            </w:rPr>
            <w:drawing>
              <wp:inline distT="0" distB="0" distL="0" distR="0" wp14:anchorId="25D460DA" wp14:editId="25D460D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5D460CC" w14:textId="77777777" w:rsidR="00FB32B9" w:rsidRDefault="003C4EC3"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C3D5A" w14:paraId="25D460CF" w14:textId="77777777" w:rsidTr="00623763">
            <w:tc>
              <w:tcPr>
                <w:tcW w:w="1833" w:type="dxa"/>
              </w:tcPr>
              <w:p w14:paraId="25D460CD" w14:textId="77777777" w:rsidR="00623763" w:rsidRPr="00623763" w:rsidRDefault="003C4EC3" w:rsidP="00623763">
                <w:pPr>
                  <w:ind w:left="0"/>
                </w:pPr>
                <w:r w:rsidRPr="00623763">
                  <w:rPr>
                    <w:rFonts w:ascii="TradeGothic" w:hAnsi="TradeGothic"/>
                    <w:b/>
                  </w:rPr>
                  <w:t>Promemoria</w:t>
                </w:r>
              </w:p>
            </w:tc>
            <w:tc>
              <w:tcPr>
                <w:tcW w:w="1833" w:type="dxa"/>
              </w:tcPr>
              <w:p w14:paraId="25D460CE" w14:textId="77777777" w:rsidR="00623763" w:rsidRPr="00623763" w:rsidRDefault="003C4EC3"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21</w:t>
                </w:r>
                <w:r w:rsidRPr="00623763">
                  <w:rPr>
                    <w:rFonts w:ascii="TradeGothic" w:hAnsi="TradeGothic"/>
                    <w:b/>
                  </w:rPr>
                  <w:t>]</w:t>
                </w:r>
              </w:p>
            </w:tc>
          </w:tr>
        </w:tbl>
        <w:p w14:paraId="25D460D0" w14:textId="77777777" w:rsidR="00FB32B9" w:rsidRDefault="003C4EC3" w:rsidP="00FB32B9">
          <w:pPr>
            <w:jc w:val="right"/>
          </w:pPr>
        </w:p>
        <w:p w14:paraId="25D460D1" w14:textId="77777777" w:rsidR="006E71D7" w:rsidRDefault="003C4EC3" w:rsidP="00FB32B9">
          <w:pPr>
            <w:ind w:right="916"/>
          </w:pPr>
          <w:r>
            <w:rPr>
              <w:rFonts w:ascii="TradeGothic" w:hAnsi="TradeGothic"/>
              <w:b/>
              <w:noProof/>
            </w:rPr>
            <w:t>2016-05-24</w:t>
          </w:r>
          <w:r w:rsidRPr="00934953">
            <w:t xml:space="preserve"> </w:t>
          </w:r>
        </w:p>
      </w:tc>
    </w:tr>
  </w:tbl>
  <w:p w14:paraId="25D460D3" w14:textId="77777777" w:rsidR="00FB32B9" w:rsidRDefault="003C4EC3" w:rsidP="00FB32B9">
    <w:pPr>
      <w:pStyle w:val="Avsndare"/>
      <w:framePr w:w="0" w:hRule="auto" w:hSpace="0" w:wrap="auto" w:vAnchor="margin" w:hAnchor="text" w:xAlign="left" w:yAlign="inline"/>
      <w:rPr>
        <w:b/>
        <w:i w:val="0"/>
        <w:sz w:val="22"/>
      </w:rPr>
    </w:pPr>
  </w:p>
  <w:p w14:paraId="25D460D4" w14:textId="77777777" w:rsidR="00FB32B9" w:rsidRDefault="003C4EC3" w:rsidP="00FB32B9">
    <w:pPr>
      <w:pStyle w:val="Avsndare"/>
      <w:framePr w:w="0" w:hRule="auto" w:hSpace="0" w:wrap="auto" w:vAnchor="margin" w:hAnchor="text" w:xAlign="left" w:yAlign="inline"/>
      <w:rPr>
        <w:b/>
        <w:i w:val="0"/>
        <w:sz w:val="22"/>
      </w:rPr>
    </w:pPr>
    <w:r>
      <w:rPr>
        <w:b/>
        <w:i w:val="0"/>
        <w:sz w:val="22"/>
      </w:rPr>
      <w:t>Statsrådsberedningen</w:t>
    </w:r>
  </w:p>
  <w:p w14:paraId="25D460D5" w14:textId="77777777" w:rsidR="00FB32B9" w:rsidRDefault="003C4EC3" w:rsidP="00FB32B9">
    <w:pPr>
      <w:pStyle w:val="Avsndare"/>
      <w:framePr w:w="0" w:hRule="auto" w:hSpace="0" w:wrap="auto" w:vAnchor="margin" w:hAnchor="text" w:xAlign="left" w:yAlign="inline"/>
    </w:pPr>
  </w:p>
  <w:p w14:paraId="25D460D6" w14:textId="77777777" w:rsidR="00FB32B9" w:rsidRDefault="003C4EC3" w:rsidP="00FB32B9">
    <w:pPr>
      <w:pStyle w:val="Avsndare"/>
      <w:framePr w:w="0" w:hRule="auto" w:hSpace="0" w:wrap="auto" w:vAnchor="margin" w:hAnchor="text" w:xAlign="left" w:yAlign="inline"/>
    </w:pPr>
    <w:r>
      <w:t>EU-kansliet</w:t>
    </w:r>
  </w:p>
  <w:p w14:paraId="25D460D7" w14:textId="77777777" w:rsidR="0012376B" w:rsidRDefault="003C4EC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882BD56">
      <w:start w:val="1"/>
      <w:numFmt w:val="decimal"/>
      <w:pStyle w:val="Rubrik1"/>
      <w:lvlText w:val="%1."/>
      <w:lvlJc w:val="left"/>
      <w:pPr>
        <w:ind w:left="720" w:hanging="360"/>
      </w:pPr>
    </w:lvl>
    <w:lvl w:ilvl="1" w:tplc="00C60500" w:tentative="1">
      <w:start w:val="1"/>
      <w:numFmt w:val="lowerLetter"/>
      <w:lvlText w:val="%2."/>
      <w:lvlJc w:val="left"/>
      <w:pPr>
        <w:ind w:left="1440" w:hanging="360"/>
      </w:pPr>
    </w:lvl>
    <w:lvl w:ilvl="2" w:tplc="259A0782" w:tentative="1">
      <w:start w:val="1"/>
      <w:numFmt w:val="lowerRoman"/>
      <w:lvlText w:val="%3."/>
      <w:lvlJc w:val="right"/>
      <w:pPr>
        <w:ind w:left="2160" w:hanging="180"/>
      </w:pPr>
    </w:lvl>
    <w:lvl w:ilvl="3" w:tplc="5C08FC12" w:tentative="1">
      <w:start w:val="1"/>
      <w:numFmt w:val="decimal"/>
      <w:lvlText w:val="%4."/>
      <w:lvlJc w:val="left"/>
      <w:pPr>
        <w:ind w:left="2880" w:hanging="360"/>
      </w:pPr>
    </w:lvl>
    <w:lvl w:ilvl="4" w:tplc="E474D09E" w:tentative="1">
      <w:start w:val="1"/>
      <w:numFmt w:val="lowerLetter"/>
      <w:lvlText w:val="%5."/>
      <w:lvlJc w:val="left"/>
      <w:pPr>
        <w:ind w:left="3600" w:hanging="360"/>
      </w:pPr>
    </w:lvl>
    <w:lvl w:ilvl="5" w:tplc="BE205BD8" w:tentative="1">
      <w:start w:val="1"/>
      <w:numFmt w:val="lowerRoman"/>
      <w:lvlText w:val="%6."/>
      <w:lvlJc w:val="right"/>
      <w:pPr>
        <w:ind w:left="4320" w:hanging="180"/>
      </w:pPr>
    </w:lvl>
    <w:lvl w:ilvl="6" w:tplc="047C66BE" w:tentative="1">
      <w:start w:val="1"/>
      <w:numFmt w:val="decimal"/>
      <w:lvlText w:val="%7."/>
      <w:lvlJc w:val="left"/>
      <w:pPr>
        <w:ind w:left="5040" w:hanging="360"/>
      </w:pPr>
    </w:lvl>
    <w:lvl w:ilvl="7" w:tplc="F6ACD540" w:tentative="1">
      <w:start w:val="1"/>
      <w:numFmt w:val="lowerLetter"/>
      <w:lvlText w:val="%8."/>
      <w:lvlJc w:val="left"/>
      <w:pPr>
        <w:ind w:left="5760" w:hanging="360"/>
      </w:pPr>
    </w:lvl>
    <w:lvl w:ilvl="8" w:tplc="7BF85D08" w:tentative="1">
      <w:start w:val="1"/>
      <w:numFmt w:val="lowerRoman"/>
      <w:lvlText w:val="%9."/>
      <w:lvlJc w:val="right"/>
      <w:pPr>
        <w:ind w:left="6480" w:hanging="180"/>
      </w:pPr>
    </w:lvl>
  </w:abstractNum>
  <w:abstractNum w:abstractNumId="1">
    <w:nsid w:val="73990993"/>
    <w:multiLevelType w:val="hybridMultilevel"/>
    <w:tmpl w:val="3BD822EE"/>
    <w:lvl w:ilvl="0" w:tplc="6ADE1E60">
      <w:start w:val="1"/>
      <w:numFmt w:val="decimal"/>
      <w:lvlText w:val="%1."/>
      <w:lvlJc w:val="left"/>
      <w:pPr>
        <w:ind w:left="360" w:hanging="360"/>
      </w:pPr>
      <w:rPr>
        <w:b w:val="0"/>
      </w:rPr>
    </w:lvl>
    <w:lvl w:ilvl="1" w:tplc="B2AE546C" w:tentative="1">
      <w:start w:val="1"/>
      <w:numFmt w:val="lowerLetter"/>
      <w:lvlText w:val="%2."/>
      <w:lvlJc w:val="left"/>
      <w:pPr>
        <w:ind w:left="1080" w:hanging="360"/>
      </w:pPr>
    </w:lvl>
    <w:lvl w:ilvl="2" w:tplc="2FA09C34" w:tentative="1">
      <w:start w:val="1"/>
      <w:numFmt w:val="lowerRoman"/>
      <w:lvlText w:val="%3."/>
      <w:lvlJc w:val="right"/>
      <w:pPr>
        <w:ind w:left="1800" w:hanging="180"/>
      </w:pPr>
    </w:lvl>
    <w:lvl w:ilvl="3" w:tplc="E32EE112" w:tentative="1">
      <w:start w:val="1"/>
      <w:numFmt w:val="decimal"/>
      <w:lvlText w:val="%4."/>
      <w:lvlJc w:val="left"/>
      <w:pPr>
        <w:ind w:left="2520" w:hanging="360"/>
      </w:pPr>
    </w:lvl>
    <w:lvl w:ilvl="4" w:tplc="EE9ECC7C" w:tentative="1">
      <w:start w:val="1"/>
      <w:numFmt w:val="lowerLetter"/>
      <w:lvlText w:val="%5."/>
      <w:lvlJc w:val="left"/>
      <w:pPr>
        <w:ind w:left="3240" w:hanging="360"/>
      </w:pPr>
    </w:lvl>
    <w:lvl w:ilvl="5" w:tplc="6DB8B926" w:tentative="1">
      <w:start w:val="1"/>
      <w:numFmt w:val="lowerRoman"/>
      <w:lvlText w:val="%6."/>
      <w:lvlJc w:val="right"/>
      <w:pPr>
        <w:ind w:left="3960" w:hanging="180"/>
      </w:pPr>
    </w:lvl>
    <w:lvl w:ilvl="6" w:tplc="9A16C968" w:tentative="1">
      <w:start w:val="1"/>
      <w:numFmt w:val="decimal"/>
      <w:lvlText w:val="%7."/>
      <w:lvlJc w:val="left"/>
      <w:pPr>
        <w:ind w:left="4680" w:hanging="360"/>
      </w:pPr>
    </w:lvl>
    <w:lvl w:ilvl="7" w:tplc="2306FB42" w:tentative="1">
      <w:start w:val="1"/>
      <w:numFmt w:val="lowerLetter"/>
      <w:lvlText w:val="%8."/>
      <w:lvlJc w:val="left"/>
      <w:pPr>
        <w:ind w:left="5400" w:hanging="360"/>
      </w:pPr>
    </w:lvl>
    <w:lvl w:ilvl="8" w:tplc="B08C59E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5A"/>
    <w:rsid w:val="001C3D5A"/>
    <w:rsid w:val="001F561B"/>
    <w:rsid w:val="003B2401"/>
    <w:rsid w:val="003C4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1F561B"/>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1F5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1F561B"/>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1F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109870">
      <w:bodyDiv w:val="1"/>
      <w:marLeft w:val="0"/>
      <w:marRight w:val="0"/>
      <w:marTop w:val="0"/>
      <w:marBottom w:val="0"/>
      <w:divBdr>
        <w:top w:val="none" w:sz="0" w:space="0" w:color="auto"/>
        <w:left w:val="none" w:sz="0" w:space="0" w:color="auto"/>
        <w:bottom w:val="none" w:sz="0" w:space="0" w:color="auto"/>
        <w:right w:val="none" w:sz="0" w:space="0" w:color="auto"/>
      </w:divBdr>
      <w:divsChild>
        <w:div w:id="1326128616">
          <w:marLeft w:val="0"/>
          <w:marRight w:val="0"/>
          <w:marTop w:val="0"/>
          <w:marBottom w:val="0"/>
          <w:divBdr>
            <w:top w:val="none" w:sz="0" w:space="0" w:color="auto"/>
            <w:left w:val="none" w:sz="0" w:space="0" w:color="auto"/>
            <w:bottom w:val="none" w:sz="0" w:space="0" w:color="auto"/>
            <w:right w:val="none" w:sz="0" w:space="0" w:color="auto"/>
          </w:divBdr>
          <w:divsChild>
            <w:div w:id="397020703">
              <w:marLeft w:val="0"/>
              <w:marRight w:val="0"/>
              <w:marTop w:val="0"/>
              <w:marBottom w:val="0"/>
              <w:divBdr>
                <w:top w:val="none" w:sz="0" w:space="0" w:color="auto"/>
                <w:left w:val="none" w:sz="0" w:space="0" w:color="auto"/>
                <w:bottom w:val="none" w:sz="0" w:space="0" w:color="auto"/>
                <w:right w:val="none" w:sz="0" w:space="0" w:color="auto"/>
              </w:divBdr>
              <w:divsChild>
                <w:div w:id="889073354">
                  <w:marLeft w:val="0"/>
                  <w:marRight w:val="0"/>
                  <w:marTop w:val="0"/>
                  <w:marBottom w:val="0"/>
                  <w:divBdr>
                    <w:top w:val="none" w:sz="0" w:space="0" w:color="auto"/>
                    <w:left w:val="none" w:sz="0" w:space="0" w:color="auto"/>
                    <w:bottom w:val="none" w:sz="0" w:space="0" w:color="auto"/>
                    <w:right w:val="none" w:sz="0" w:space="0" w:color="auto"/>
                  </w:divBdr>
                  <w:divsChild>
                    <w:div w:id="72626327">
                      <w:marLeft w:val="0"/>
                      <w:marRight w:val="0"/>
                      <w:marTop w:val="0"/>
                      <w:marBottom w:val="0"/>
                      <w:divBdr>
                        <w:top w:val="none" w:sz="0" w:space="0" w:color="auto"/>
                        <w:left w:val="none" w:sz="0" w:space="0" w:color="auto"/>
                        <w:bottom w:val="none" w:sz="0" w:space="0" w:color="auto"/>
                        <w:right w:val="none" w:sz="0" w:space="0" w:color="auto"/>
                      </w:divBdr>
                      <w:divsChild>
                        <w:div w:id="1878348285">
                          <w:marLeft w:val="2325"/>
                          <w:marRight w:val="0"/>
                          <w:marTop w:val="0"/>
                          <w:marBottom w:val="0"/>
                          <w:divBdr>
                            <w:top w:val="none" w:sz="0" w:space="0" w:color="auto"/>
                            <w:left w:val="none" w:sz="0" w:space="0" w:color="auto"/>
                            <w:bottom w:val="none" w:sz="0" w:space="0" w:color="auto"/>
                            <w:right w:val="none" w:sz="0" w:space="0" w:color="auto"/>
                          </w:divBdr>
                          <w:divsChild>
                            <w:div w:id="2115591120">
                              <w:marLeft w:val="0"/>
                              <w:marRight w:val="0"/>
                              <w:marTop w:val="0"/>
                              <w:marBottom w:val="0"/>
                              <w:divBdr>
                                <w:top w:val="none" w:sz="0" w:space="0" w:color="auto"/>
                                <w:left w:val="none" w:sz="0" w:space="0" w:color="auto"/>
                                <w:bottom w:val="none" w:sz="0" w:space="0" w:color="auto"/>
                                <w:right w:val="none" w:sz="0" w:space="0" w:color="auto"/>
                              </w:divBdr>
                              <w:divsChild>
                                <w:div w:id="639699445">
                                  <w:marLeft w:val="0"/>
                                  <w:marRight w:val="0"/>
                                  <w:marTop w:val="0"/>
                                  <w:marBottom w:val="0"/>
                                  <w:divBdr>
                                    <w:top w:val="none" w:sz="0" w:space="0" w:color="auto"/>
                                    <w:left w:val="none" w:sz="0" w:space="0" w:color="auto"/>
                                    <w:bottom w:val="none" w:sz="0" w:space="0" w:color="auto"/>
                                    <w:right w:val="none" w:sz="0" w:space="0" w:color="auto"/>
                                  </w:divBdr>
                                  <w:divsChild>
                                    <w:div w:id="1543902754">
                                      <w:marLeft w:val="0"/>
                                      <w:marRight w:val="0"/>
                                      <w:marTop w:val="0"/>
                                      <w:marBottom w:val="0"/>
                                      <w:divBdr>
                                        <w:top w:val="none" w:sz="0" w:space="0" w:color="auto"/>
                                        <w:left w:val="none" w:sz="0" w:space="0" w:color="auto"/>
                                        <w:bottom w:val="none" w:sz="0" w:space="0" w:color="auto"/>
                                        <w:right w:val="none" w:sz="0" w:space="0" w:color="auto"/>
                                      </w:divBdr>
                                      <w:divsChild>
                                        <w:div w:id="1143960860">
                                          <w:marLeft w:val="480"/>
                                          <w:marRight w:val="0"/>
                                          <w:marTop w:val="0"/>
                                          <w:marBottom w:val="0"/>
                                          <w:divBdr>
                                            <w:top w:val="none" w:sz="0" w:space="0" w:color="auto"/>
                                            <w:left w:val="none" w:sz="0" w:space="0" w:color="auto"/>
                                            <w:bottom w:val="none" w:sz="0" w:space="0" w:color="auto"/>
                                            <w:right w:val="none" w:sz="0" w:space="0" w:color="auto"/>
                                          </w:divBdr>
                                          <w:divsChild>
                                            <w:div w:id="1304846861">
                                              <w:marLeft w:val="0"/>
                                              <w:marRight w:val="0"/>
                                              <w:marTop w:val="0"/>
                                              <w:marBottom w:val="0"/>
                                              <w:divBdr>
                                                <w:top w:val="none" w:sz="0" w:space="0" w:color="auto"/>
                                                <w:left w:val="none" w:sz="0" w:space="0" w:color="auto"/>
                                                <w:bottom w:val="none" w:sz="0" w:space="0" w:color="auto"/>
                                                <w:right w:val="none" w:sz="0" w:space="0" w:color="auto"/>
                                              </w:divBdr>
                                              <w:divsChild>
                                                <w:div w:id="971246892">
                                                  <w:marLeft w:val="0"/>
                                                  <w:marRight w:val="0"/>
                                                  <w:marTop w:val="0"/>
                                                  <w:marBottom w:val="0"/>
                                                  <w:divBdr>
                                                    <w:top w:val="none" w:sz="0" w:space="0" w:color="auto"/>
                                                    <w:left w:val="none" w:sz="0" w:space="0" w:color="auto"/>
                                                    <w:bottom w:val="none" w:sz="0" w:space="0" w:color="auto"/>
                                                    <w:right w:val="none" w:sz="0" w:space="0" w:color="auto"/>
                                                  </w:divBdr>
                                                  <w:divsChild>
                                                    <w:div w:id="565998148">
                                                      <w:marLeft w:val="0"/>
                                                      <w:marRight w:val="0"/>
                                                      <w:marTop w:val="0"/>
                                                      <w:marBottom w:val="0"/>
                                                      <w:divBdr>
                                                        <w:top w:val="none" w:sz="0" w:space="0" w:color="auto"/>
                                                        <w:left w:val="none" w:sz="0" w:space="0" w:color="auto"/>
                                                        <w:bottom w:val="none" w:sz="0" w:space="0" w:color="auto"/>
                                                        <w:right w:val="none" w:sz="0" w:space="0" w:color="auto"/>
                                                      </w:divBdr>
                                                      <w:divsChild>
                                                        <w:div w:id="1884899270">
                                                          <w:marLeft w:val="0"/>
                                                          <w:marRight w:val="0"/>
                                                          <w:marTop w:val="0"/>
                                                          <w:marBottom w:val="0"/>
                                                          <w:divBdr>
                                                            <w:top w:val="none" w:sz="0" w:space="0" w:color="auto"/>
                                                            <w:left w:val="none" w:sz="0" w:space="0" w:color="auto"/>
                                                            <w:bottom w:val="none" w:sz="0" w:space="0" w:color="auto"/>
                                                            <w:right w:val="none" w:sz="0" w:space="0" w:color="auto"/>
                                                          </w:divBdr>
                                                          <w:divsChild>
                                                            <w:div w:id="1977639245">
                                                              <w:marLeft w:val="0"/>
                                                              <w:marRight w:val="0"/>
                                                              <w:marTop w:val="0"/>
                                                              <w:marBottom w:val="0"/>
                                                              <w:divBdr>
                                                                <w:top w:val="none" w:sz="0" w:space="0" w:color="auto"/>
                                                                <w:left w:val="none" w:sz="0" w:space="0" w:color="auto"/>
                                                                <w:bottom w:val="none" w:sz="0" w:space="0" w:color="auto"/>
                                                                <w:right w:val="none" w:sz="0" w:space="0" w:color="auto"/>
                                                              </w:divBdr>
                                                              <w:divsChild>
                                                                <w:div w:id="731926390">
                                                                  <w:marLeft w:val="0"/>
                                                                  <w:marRight w:val="0"/>
                                                                  <w:marTop w:val="0"/>
                                                                  <w:marBottom w:val="0"/>
                                                                  <w:divBdr>
                                                                    <w:top w:val="none" w:sz="0" w:space="0" w:color="auto"/>
                                                                    <w:left w:val="none" w:sz="0" w:space="0" w:color="auto"/>
                                                                    <w:bottom w:val="none" w:sz="0" w:space="0" w:color="auto"/>
                                                                    <w:right w:val="none" w:sz="0" w:space="0" w:color="auto"/>
                                                                  </w:divBdr>
                                                                  <w:divsChild>
                                                                    <w:div w:id="1031539937">
                                                                      <w:marLeft w:val="0"/>
                                                                      <w:marRight w:val="0"/>
                                                                      <w:marTop w:val="0"/>
                                                                      <w:marBottom w:val="0"/>
                                                                      <w:divBdr>
                                                                        <w:top w:val="none" w:sz="0" w:space="0" w:color="auto"/>
                                                                        <w:left w:val="none" w:sz="0" w:space="0" w:color="auto"/>
                                                                        <w:bottom w:val="none" w:sz="0" w:space="0" w:color="auto"/>
                                                                        <w:right w:val="none" w:sz="0" w:space="0" w:color="auto"/>
                                                                      </w:divBdr>
                                                                      <w:divsChild>
                                                                        <w:div w:id="1084915406">
                                                                          <w:marLeft w:val="0"/>
                                                                          <w:marRight w:val="0"/>
                                                                          <w:marTop w:val="96"/>
                                                                          <w:marBottom w:val="0"/>
                                                                          <w:divBdr>
                                                                            <w:top w:val="none" w:sz="0" w:space="0" w:color="auto"/>
                                                                            <w:left w:val="none" w:sz="0" w:space="0" w:color="auto"/>
                                                                            <w:bottom w:val="none" w:sz="0" w:space="0" w:color="auto"/>
                                                                            <w:right w:val="none" w:sz="0" w:space="0" w:color="auto"/>
                                                                          </w:divBdr>
                                                                          <w:divsChild>
                                                                            <w:div w:id="590161390">
                                                                              <w:marLeft w:val="0"/>
                                                                              <w:marRight w:val="0"/>
                                                                              <w:marTop w:val="72"/>
                                                                              <w:marBottom w:val="0"/>
                                                                              <w:divBdr>
                                                                                <w:top w:val="none" w:sz="0" w:space="0" w:color="auto"/>
                                                                                <w:left w:val="none" w:sz="0" w:space="0" w:color="auto"/>
                                                                                <w:bottom w:val="none" w:sz="0" w:space="0" w:color="auto"/>
                                                                                <w:right w:val="none" w:sz="0" w:space="0" w:color="auto"/>
                                                                              </w:divBdr>
                                                                            </w:div>
                                                                          </w:divsChild>
                                                                        </w:div>
                                                                        <w:div w:id="748962819">
                                                                          <w:marLeft w:val="0"/>
                                                                          <w:marRight w:val="0"/>
                                                                          <w:marTop w:val="96"/>
                                                                          <w:marBottom w:val="0"/>
                                                                          <w:divBdr>
                                                                            <w:top w:val="none" w:sz="0" w:space="0" w:color="auto"/>
                                                                            <w:left w:val="none" w:sz="0" w:space="0" w:color="auto"/>
                                                                            <w:bottom w:val="none" w:sz="0" w:space="0" w:color="auto"/>
                                                                            <w:right w:val="none" w:sz="0" w:space="0" w:color="auto"/>
                                                                          </w:divBdr>
                                                                          <w:divsChild>
                                                                            <w:div w:id="1465385742">
                                                                              <w:marLeft w:val="0"/>
                                                                              <w:marRight w:val="0"/>
                                                                              <w:marTop w:val="72"/>
                                                                              <w:marBottom w:val="0"/>
                                                                              <w:divBdr>
                                                                                <w:top w:val="none" w:sz="0" w:space="0" w:color="auto"/>
                                                                                <w:left w:val="none" w:sz="0" w:space="0" w:color="auto"/>
                                                                                <w:bottom w:val="none" w:sz="0" w:space="0" w:color="auto"/>
                                                                                <w:right w:val="none" w:sz="0" w:space="0" w:color="auto"/>
                                                                              </w:divBdr>
                                                                            </w:div>
                                                                          </w:divsChild>
                                                                        </w:div>
                                                                        <w:div w:id="1983465769">
                                                                          <w:marLeft w:val="0"/>
                                                                          <w:marRight w:val="0"/>
                                                                          <w:marTop w:val="96"/>
                                                                          <w:marBottom w:val="0"/>
                                                                          <w:divBdr>
                                                                            <w:top w:val="none" w:sz="0" w:space="0" w:color="auto"/>
                                                                            <w:left w:val="none" w:sz="0" w:space="0" w:color="auto"/>
                                                                            <w:bottom w:val="none" w:sz="0" w:space="0" w:color="auto"/>
                                                                            <w:right w:val="none" w:sz="0" w:space="0" w:color="auto"/>
                                                                          </w:divBdr>
                                                                          <w:divsChild>
                                                                            <w:div w:id="1071852103">
                                                                              <w:marLeft w:val="0"/>
                                                                              <w:marRight w:val="0"/>
                                                                              <w:marTop w:val="0"/>
                                                                              <w:marBottom w:val="0"/>
                                                                              <w:divBdr>
                                                                                <w:top w:val="none" w:sz="0" w:space="0" w:color="auto"/>
                                                                                <w:left w:val="none" w:sz="0" w:space="0" w:color="auto"/>
                                                                                <w:bottom w:val="none" w:sz="0" w:space="0" w:color="auto"/>
                                                                                <w:right w:val="none" w:sz="0" w:space="0" w:color="auto"/>
                                                                              </w:divBdr>
                                                                            </w:div>
                                                                          </w:divsChild>
                                                                        </w:div>
                                                                        <w:div w:id="1481775533">
                                                                          <w:marLeft w:val="0"/>
                                                                          <w:marRight w:val="0"/>
                                                                          <w:marTop w:val="0"/>
                                                                          <w:marBottom w:val="0"/>
                                                                          <w:divBdr>
                                                                            <w:top w:val="none" w:sz="0" w:space="0" w:color="auto"/>
                                                                            <w:left w:val="none" w:sz="0" w:space="0" w:color="auto"/>
                                                                            <w:bottom w:val="none" w:sz="0" w:space="0" w:color="auto"/>
                                                                            <w:right w:val="none" w:sz="0" w:space="0" w:color="auto"/>
                                                                          </w:divBdr>
                                                                          <w:divsChild>
                                                                            <w:div w:id="960037246">
                                                                              <w:marLeft w:val="0"/>
                                                                              <w:marRight w:val="0"/>
                                                                              <w:marTop w:val="96"/>
                                                                              <w:marBottom w:val="0"/>
                                                                              <w:divBdr>
                                                                                <w:top w:val="none" w:sz="0" w:space="0" w:color="auto"/>
                                                                                <w:left w:val="none" w:sz="0" w:space="0" w:color="auto"/>
                                                                                <w:bottom w:val="none" w:sz="0" w:space="0" w:color="auto"/>
                                                                                <w:right w:val="none" w:sz="0" w:space="0" w:color="auto"/>
                                                                              </w:divBdr>
                                                                              <w:divsChild>
                                                                                <w:div w:id="12993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9030">
                                                                          <w:marLeft w:val="0"/>
                                                                          <w:marRight w:val="0"/>
                                                                          <w:marTop w:val="0"/>
                                                                          <w:marBottom w:val="0"/>
                                                                          <w:divBdr>
                                                                            <w:top w:val="none" w:sz="0" w:space="0" w:color="auto"/>
                                                                            <w:left w:val="none" w:sz="0" w:space="0" w:color="auto"/>
                                                                            <w:bottom w:val="none" w:sz="0" w:space="0" w:color="auto"/>
                                                                            <w:right w:val="none" w:sz="0" w:space="0" w:color="auto"/>
                                                                          </w:divBdr>
                                                                          <w:divsChild>
                                                                            <w:div w:id="860977374">
                                                                              <w:marLeft w:val="0"/>
                                                                              <w:marRight w:val="0"/>
                                                                              <w:marTop w:val="96"/>
                                                                              <w:marBottom w:val="0"/>
                                                                              <w:divBdr>
                                                                                <w:top w:val="none" w:sz="0" w:space="0" w:color="auto"/>
                                                                                <w:left w:val="none" w:sz="0" w:space="0" w:color="auto"/>
                                                                                <w:bottom w:val="none" w:sz="0" w:space="0" w:color="auto"/>
                                                                                <w:right w:val="none" w:sz="0" w:space="0" w:color="auto"/>
                                                                              </w:divBdr>
                                                                              <w:divsChild>
                                                                                <w:div w:id="884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0262">
                                                                          <w:marLeft w:val="0"/>
                                                                          <w:marRight w:val="0"/>
                                                                          <w:marTop w:val="96"/>
                                                                          <w:marBottom w:val="0"/>
                                                                          <w:divBdr>
                                                                            <w:top w:val="none" w:sz="0" w:space="0" w:color="auto"/>
                                                                            <w:left w:val="none" w:sz="0" w:space="0" w:color="auto"/>
                                                                            <w:bottom w:val="none" w:sz="0" w:space="0" w:color="auto"/>
                                                                            <w:right w:val="none" w:sz="0" w:space="0" w:color="auto"/>
                                                                          </w:divBdr>
                                                                          <w:divsChild>
                                                                            <w:div w:id="996878631">
                                                                              <w:marLeft w:val="0"/>
                                                                              <w:marRight w:val="0"/>
                                                                              <w:marTop w:val="0"/>
                                                                              <w:marBottom w:val="0"/>
                                                                              <w:divBdr>
                                                                                <w:top w:val="none" w:sz="0" w:space="0" w:color="auto"/>
                                                                                <w:left w:val="none" w:sz="0" w:space="0" w:color="auto"/>
                                                                                <w:bottom w:val="none" w:sz="0" w:space="0" w:color="auto"/>
                                                                                <w:right w:val="none" w:sz="0" w:space="0" w:color="auto"/>
                                                                              </w:divBdr>
                                                                            </w:div>
                                                                          </w:divsChild>
                                                                        </w:div>
                                                                        <w:div w:id="2132363582">
                                                                          <w:marLeft w:val="0"/>
                                                                          <w:marRight w:val="0"/>
                                                                          <w:marTop w:val="96"/>
                                                                          <w:marBottom w:val="0"/>
                                                                          <w:divBdr>
                                                                            <w:top w:val="none" w:sz="0" w:space="0" w:color="auto"/>
                                                                            <w:left w:val="none" w:sz="0" w:space="0" w:color="auto"/>
                                                                            <w:bottom w:val="none" w:sz="0" w:space="0" w:color="auto"/>
                                                                            <w:right w:val="none" w:sz="0" w:space="0" w:color="auto"/>
                                                                          </w:divBdr>
                                                                        </w:div>
                                                                        <w:div w:id="1837189551">
                                                                          <w:marLeft w:val="0"/>
                                                                          <w:marRight w:val="0"/>
                                                                          <w:marTop w:val="96"/>
                                                                          <w:marBottom w:val="0"/>
                                                                          <w:divBdr>
                                                                            <w:top w:val="none" w:sz="0" w:space="0" w:color="auto"/>
                                                                            <w:left w:val="none" w:sz="0" w:space="0" w:color="auto"/>
                                                                            <w:bottom w:val="none" w:sz="0" w:space="0" w:color="auto"/>
                                                                            <w:right w:val="none" w:sz="0" w:space="0" w:color="auto"/>
                                                                          </w:divBdr>
                                                                        </w:div>
                                                                        <w:div w:id="1633825835">
                                                                          <w:marLeft w:val="0"/>
                                                                          <w:marRight w:val="0"/>
                                                                          <w:marTop w:val="96"/>
                                                                          <w:marBottom w:val="0"/>
                                                                          <w:divBdr>
                                                                            <w:top w:val="none" w:sz="0" w:space="0" w:color="auto"/>
                                                                            <w:left w:val="none" w:sz="0" w:space="0" w:color="auto"/>
                                                                            <w:bottom w:val="none" w:sz="0" w:space="0" w:color="auto"/>
                                                                            <w:right w:val="none" w:sz="0" w:space="0" w:color="auto"/>
                                                                          </w:divBdr>
                                                                        </w:div>
                                                                        <w:div w:id="1590000237">
                                                                          <w:marLeft w:val="0"/>
                                                                          <w:marRight w:val="0"/>
                                                                          <w:marTop w:val="96"/>
                                                                          <w:marBottom w:val="0"/>
                                                                          <w:divBdr>
                                                                            <w:top w:val="none" w:sz="0" w:space="0" w:color="auto"/>
                                                                            <w:left w:val="none" w:sz="0" w:space="0" w:color="auto"/>
                                                                            <w:bottom w:val="none" w:sz="0" w:space="0" w:color="auto"/>
                                                                            <w:right w:val="none" w:sz="0" w:space="0" w:color="auto"/>
                                                                          </w:divBdr>
                                                                        </w:div>
                                                                        <w:div w:id="122969743">
                                                                          <w:marLeft w:val="0"/>
                                                                          <w:marRight w:val="0"/>
                                                                          <w:marTop w:val="96"/>
                                                                          <w:marBottom w:val="0"/>
                                                                          <w:divBdr>
                                                                            <w:top w:val="none" w:sz="0" w:space="0" w:color="auto"/>
                                                                            <w:left w:val="none" w:sz="0" w:space="0" w:color="auto"/>
                                                                            <w:bottom w:val="none" w:sz="0" w:space="0" w:color="auto"/>
                                                                            <w:right w:val="none" w:sz="0" w:space="0" w:color="auto"/>
                                                                          </w:divBdr>
                                                                          <w:divsChild>
                                                                            <w:div w:id="1191798247">
                                                                              <w:marLeft w:val="0"/>
                                                                              <w:marRight w:val="0"/>
                                                                              <w:marTop w:val="72"/>
                                                                              <w:marBottom w:val="0"/>
                                                                              <w:divBdr>
                                                                                <w:top w:val="none" w:sz="0" w:space="0" w:color="auto"/>
                                                                                <w:left w:val="none" w:sz="0" w:space="0" w:color="auto"/>
                                                                                <w:bottom w:val="none" w:sz="0" w:space="0" w:color="auto"/>
                                                                                <w:right w:val="none" w:sz="0" w:space="0" w:color="auto"/>
                                                                              </w:divBdr>
                                                                              <w:divsChild>
                                                                                <w:div w:id="279536899">
                                                                                  <w:marLeft w:val="0"/>
                                                                                  <w:marRight w:val="0"/>
                                                                                  <w:marTop w:val="0"/>
                                                                                  <w:marBottom w:val="0"/>
                                                                                  <w:divBdr>
                                                                                    <w:top w:val="none" w:sz="0" w:space="0" w:color="auto"/>
                                                                                    <w:left w:val="none" w:sz="0" w:space="0" w:color="auto"/>
                                                                                    <w:bottom w:val="none" w:sz="0" w:space="0" w:color="auto"/>
                                                                                    <w:right w:val="none" w:sz="0" w:space="0" w:color="auto"/>
                                                                                  </w:divBdr>
                                                                                  <w:divsChild>
                                                                                    <w:div w:id="11300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JE6N4JFJXNNF-17-41887</_dlc_DocId>
    <_dlc_DocIdUrl xmlns="8b66ae41-1ec6-402e-b662-35d1932ca064">
      <Url>http://rkdhs-sb/enhet/EUKansli/_layouts/DocIdRedir.aspx?ID=JE6N4JFJXNNF-17-41887</Url>
      <Description>JE6N4JFJXNNF-17-41887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BB05-06DC-4247-A7D4-740C6F97BE7B}"/>
</file>

<file path=customXml/itemProps2.xml><?xml version="1.0" encoding="utf-8"?>
<ds:datastoreItem xmlns:ds="http://schemas.openxmlformats.org/officeDocument/2006/customXml" ds:itemID="{F1D94C39-5290-492A-87FD-1F1C75E54DEF}"/>
</file>

<file path=customXml/itemProps3.xml><?xml version="1.0" encoding="utf-8"?>
<ds:datastoreItem xmlns:ds="http://schemas.openxmlformats.org/officeDocument/2006/customXml" ds:itemID="{FE53D8A0-0781-4135-BF6B-A003C82ED6EF}"/>
</file>

<file path=customXml/itemProps4.xml><?xml version="1.0" encoding="utf-8"?>
<ds:datastoreItem xmlns:ds="http://schemas.openxmlformats.org/officeDocument/2006/customXml" ds:itemID="{5A779C1C-C0B9-476A-8314-4F2EB07DF1D9}"/>
</file>

<file path=customXml/itemProps5.xml><?xml version="1.0" encoding="utf-8"?>
<ds:datastoreItem xmlns:ds="http://schemas.openxmlformats.org/officeDocument/2006/customXml" ds:itemID="{D5D321DE-1ACC-4154-8185-96838497AC24}"/>
</file>

<file path=customXml/itemProps6.xml><?xml version="1.0" encoding="utf-8"?>
<ds:datastoreItem xmlns:ds="http://schemas.openxmlformats.org/officeDocument/2006/customXml" ds:itemID="{58C34C1F-46D3-46F1-98DD-AD92E1758109}"/>
</file>

<file path=customXml/itemProps7.xml><?xml version="1.0" encoding="utf-8"?>
<ds:datastoreItem xmlns:ds="http://schemas.openxmlformats.org/officeDocument/2006/customXml" ds:itemID="{3805988D-6F98-4344-BA8D-1288E715A993}"/>
</file>

<file path=docProps/app.xml><?xml version="1.0" encoding="utf-8"?>
<Properties xmlns="http://schemas.openxmlformats.org/officeDocument/2006/extended-properties" xmlns:vt="http://schemas.openxmlformats.org/officeDocument/2006/docPropsVTypes">
  <Template>Normal</Template>
  <TotalTime>0</TotalTime>
  <Pages>7</Pages>
  <Words>2368</Words>
  <Characters>12555</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2016-05-24T11:17:00Z</dcterms:created>
  <dcterms:modified xsi:type="dcterms:W3CDTF">2016-05-24T11:17:00Z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1,3,4,5,6,7,9,10</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468b681b-efcc-4f64-b4ec-ede9b850e43e</vt:lpwstr>
  </property>
</Properties>
</file>