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DCC2AC1" w14:textId="77777777" w:rsidTr="003537BB">
        <w:tc>
          <w:tcPr>
            <w:tcW w:w="2268" w:type="dxa"/>
          </w:tcPr>
          <w:p w14:paraId="0D35E1D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25BCE2" w14:textId="3F415DC8" w:rsidR="006E4E11" w:rsidRPr="00B31F21" w:rsidRDefault="006E4E11" w:rsidP="007242A3">
            <w:pPr>
              <w:framePr w:w="5035" w:h="1644" w:wrap="notBeside" w:vAnchor="page" w:hAnchor="page" w:x="6573" w:y="721"/>
              <w:rPr>
                <w:rFonts w:ascii="TradeGothic" w:hAnsi="TradeGothic"/>
                <w:sz w:val="18"/>
              </w:rPr>
            </w:pPr>
            <w:bookmarkStart w:id="0" w:name="_GoBack"/>
            <w:bookmarkEnd w:id="0"/>
          </w:p>
        </w:tc>
      </w:tr>
      <w:tr w:rsidR="003537BB" w14:paraId="3235D576" w14:textId="77777777" w:rsidTr="003537BB">
        <w:tc>
          <w:tcPr>
            <w:tcW w:w="5267" w:type="dxa"/>
            <w:gridSpan w:val="3"/>
          </w:tcPr>
          <w:p w14:paraId="0C91033C" w14:textId="77777777" w:rsidR="003537BB" w:rsidRDefault="003537BB"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3D9F8A7" w14:textId="77777777" w:rsidTr="003537BB">
        <w:tc>
          <w:tcPr>
            <w:tcW w:w="3402" w:type="dxa"/>
            <w:gridSpan w:val="2"/>
          </w:tcPr>
          <w:p w14:paraId="564AE057" w14:textId="77777777" w:rsidR="006E4E11" w:rsidRDefault="006E4E11" w:rsidP="007242A3">
            <w:pPr>
              <w:framePr w:w="5035" w:h="1644" w:wrap="notBeside" w:vAnchor="page" w:hAnchor="page" w:x="6573" w:y="721"/>
            </w:pPr>
          </w:p>
        </w:tc>
        <w:tc>
          <w:tcPr>
            <w:tcW w:w="1865" w:type="dxa"/>
          </w:tcPr>
          <w:p w14:paraId="118D4698" w14:textId="77777777" w:rsidR="006E4E11" w:rsidRDefault="006E4E11" w:rsidP="007242A3">
            <w:pPr>
              <w:framePr w:w="5035" w:h="1644" w:wrap="notBeside" w:vAnchor="page" w:hAnchor="page" w:x="6573" w:y="721"/>
            </w:pPr>
          </w:p>
        </w:tc>
      </w:tr>
      <w:tr w:rsidR="006E4E11" w14:paraId="38717223" w14:textId="77777777" w:rsidTr="003537BB">
        <w:tc>
          <w:tcPr>
            <w:tcW w:w="2268" w:type="dxa"/>
          </w:tcPr>
          <w:p w14:paraId="0C250ACB" w14:textId="3CC3B9CA" w:rsidR="006E4E11" w:rsidRDefault="00937B55" w:rsidP="007242A3">
            <w:pPr>
              <w:framePr w:w="5035" w:h="1644" w:wrap="notBeside" w:vAnchor="page" w:hAnchor="page" w:x="6573" w:y="721"/>
            </w:pPr>
            <w:r>
              <w:t>2014-02-10</w:t>
            </w:r>
          </w:p>
        </w:tc>
        <w:tc>
          <w:tcPr>
            <w:tcW w:w="2999" w:type="dxa"/>
            <w:gridSpan w:val="2"/>
          </w:tcPr>
          <w:p w14:paraId="041BC56C" w14:textId="77777777" w:rsidR="006E4E11" w:rsidRPr="00ED583F" w:rsidRDefault="006E4E11" w:rsidP="007242A3">
            <w:pPr>
              <w:framePr w:w="5035" w:h="1644" w:wrap="notBeside" w:vAnchor="page" w:hAnchor="page" w:x="6573" w:y="721"/>
              <w:rPr>
                <w:sz w:val="20"/>
              </w:rPr>
            </w:pPr>
          </w:p>
        </w:tc>
      </w:tr>
      <w:tr w:rsidR="006E4E11" w14:paraId="348A19E6" w14:textId="77777777" w:rsidTr="003537BB">
        <w:tc>
          <w:tcPr>
            <w:tcW w:w="2268" w:type="dxa"/>
          </w:tcPr>
          <w:p w14:paraId="73348181" w14:textId="77777777" w:rsidR="006E4E11" w:rsidRDefault="006E4E11" w:rsidP="007242A3">
            <w:pPr>
              <w:framePr w:w="5035" w:h="1644" w:wrap="notBeside" w:vAnchor="page" w:hAnchor="page" w:x="6573" w:y="721"/>
            </w:pPr>
          </w:p>
        </w:tc>
        <w:tc>
          <w:tcPr>
            <w:tcW w:w="2999" w:type="dxa"/>
            <w:gridSpan w:val="2"/>
          </w:tcPr>
          <w:p w14:paraId="4059151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AE3F76" w14:textId="77777777">
        <w:trPr>
          <w:trHeight w:val="284"/>
        </w:trPr>
        <w:tc>
          <w:tcPr>
            <w:tcW w:w="4911" w:type="dxa"/>
          </w:tcPr>
          <w:p w14:paraId="31105589" w14:textId="77777777" w:rsidR="006E4E11" w:rsidRDefault="003537BB">
            <w:pPr>
              <w:pStyle w:val="Avsndare"/>
              <w:framePr w:h="2483" w:wrap="notBeside" w:x="1504"/>
              <w:rPr>
                <w:b/>
                <w:i w:val="0"/>
                <w:sz w:val="22"/>
              </w:rPr>
            </w:pPr>
            <w:r>
              <w:rPr>
                <w:b/>
                <w:i w:val="0"/>
                <w:sz w:val="22"/>
              </w:rPr>
              <w:t>Utbildningsdepartementet</w:t>
            </w:r>
          </w:p>
        </w:tc>
      </w:tr>
      <w:tr w:rsidR="006E4E11" w14:paraId="56AAA5F3" w14:textId="77777777">
        <w:trPr>
          <w:trHeight w:val="284"/>
        </w:trPr>
        <w:tc>
          <w:tcPr>
            <w:tcW w:w="4911" w:type="dxa"/>
          </w:tcPr>
          <w:p w14:paraId="69C571C6" w14:textId="77777777" w:rsidR="006E4E11" w:rsidRDefault="006E4E11">
            <w:pPr>
              <w:pStyle w:val="Avsndare"/>
              <w:framePr w:h="2483" w:wrap="notBeside" w:x="1504"/>
              <w:rPr>
                <w:bCs/>
                <w:iCs/>
              </w:rPr>
            </w:pPr>
          </w:p>
        </w:tc>
      </w:tr>
      <w:tr w:rsidR="006E4E11" w14:paraId="70821E8F" w14:textId="77777777">
        <w:trPr>
          <w:trHeight w:val="284"/>
        </w:trPr>
        <w:tc>
          <w:tcPr>
            <w:tcW w:w="4911" w:type="dxa"/>
          </w:tcPr>
          <w:p w14:paraId="6BAD4021" w14:textId="77777777" w:rsidR="006E4E11" w:rsidRDefault="003537BB">
            <w:pPr>
              <w:pStyle w:val="Avsndare"/>
              <w:framePr w:h="2483" w:wrap="notBeside" w:x="1504"/>
              <w:rPr>
                <w:bCs/>
                <w:iCs/>
              </w:rPr>
            </w:pPr>
            <w:r>
              <w:rPr>
                <w:bCs/>
                <w:iCs/>
              </w:rPr>
              <w:t>Forskningspolitiska enheten</w:t>
            </w:r>
          </w:p>
        </w:tc>
      </w:tr>
      <w:tr w:rsidR="006E4E11" w14:paraId="569DA2F0" w14:textId="77777777">
        <w:trPr>
          <w:trHeight w:val="284"/>
        </w:trPr>
        <w:tc>
          <w:tcPr>
            <w:tcW w:w="4911" w:type="dxa"/>
          </w:tcPr>
          <w:p w14:paraId="4ADB356E" w14:textId="77777777" w:rsidR="006E4E11" w:rsidRDefault="006E4E11">
            <w:pPr>
              <w:pStyle w:val="Avsndare"/>
              <w:framePr w:h="2483" w:wrap="notBeside" w:x="1504"/>
              <w:rPr>
                <w:bCs/>
                <w:iCs/>
              </w:rPr>
            </w:pPr>
          </w:p>
        </w:tc>
      </w:tr>
      <w:tr w:rsidR="006E4E11" w14:paraId="7C674F1D" w14:textId="77777777">
        <w:trPr>
          <w:trHeight w:val="284"/>
        </w:trPr>
        <w:tc>
          <w:tcPr>
            <w:tcW w:w="4911" w:type="dxa"/>
          </w:tcPr>
          <w:p w14:paraId="7880B331" w14:textId="77777777" w:rsidR="006E4E11" w:rsidRDefault="006E4E11">
            <w:pPr>
              <w:pStyle w:val="Avsndare"/>
              <w:framePr w:h="2483" w:wrap="notBeside" w:x="1504"/>
              <w:rPr>
                <w:bCs/>
                <w:iCs/>
              </w:rPr>
            </w:pPr>
          </w:p>
        </w:tc>
      </w:tr>
      <w:tr w:rsidR="006E4E11" w14:paraId="689410C8" w14:textId="77777777">
        <w:trPr>
          <w:trHeight w:val="284"/>
        </w:trPr>
        <w:tc>
          <w:tcPr>
            <w:tcW w:w="4911" w:type="dxa"/>
          </w:tcPr>
          <w:p w14:paraId="22531687" w14:textId="77777777" w:rsidR="006E4E11" w:rsidRDefault="006E4E11">
            <w:pPr>
              <w:pStyle w:val="Avsndare"/>
              <w:framePr w:h="2483" w:wrap="notBeside" w:x="1504"/>
              <w:rPr>
                <w:bCs/>
                <w:iCs/>
              </w:rPr>
            </w:pPr>
          </w:p>
        </w:tc>
      </w:tr>
      <w:tr w:rsidR="006E4E11" w14:paraId="34F2A562" w14:textId="77777777">
        <w:trPr>
          <w:trHeight w:val="284"/>
        </w:trPr>
        <w:tc>
          <w:tcPr>
            <w:tcW w:w="4911" w:type="dxa"/>
          </w:tcPr>
          <w:p w14:paraId="1354BD66" w14:textId="77777777" w:rsidR="006E4E11" w:rsidRDefault="006E4E11">
            <w:pPr>
              <w:pStyle w:val="Avsndare"/>
              <w:framePr w:h="2483" w:wrap="notBeside" w:x="1504"/>
              <w:rPr>
                <w:bCs/>
                <w:iCs/>
              </w:rPr>
            </w:pPr>
          </w:p>
        </w:tc>
      </w:tr>
      <w:tr w:rsidR="006E4E11" w14:paraId="587918DF" w14:textId="77777777">
        <w:trPr>
          <w:trHeight w:val="284"/>
        </w:trPr>
        <w:tc>
          <w:tcPr>
            <w:tcW w:w="4911" w:type="dxa"/>
          </w:tcPr>
          <w:p w14:paraId="5BBF6456" w14:textId="77777777" w:rsidR="006E4E11" w:rsidRDefault="006E4E11">
            <w:pPr>
              <w:pStyle w:val="Avsndare"/>
              <w:framePr w:h="2483" w:wrap="notBeside" w:x="1504"/>
              <w:rPr>
                <w:bCs/>
                <w:iCs/>
              </w:rPr>
            </w:pPr>
          </w:p>
        </w:tc>
      </w:tr>
      <w:tr w:rsidR="006E4E11" w14:paraId="22C57BFE" w14:textId="77777777">
        <w:trPr>
          <w:trHeight w:val="284"/>
        </w:trPr>
        <w:tc>
          <w:tcPr>
            <w:tcW w:w="4911" w:type="dxa"/>
          </w:tcPr>
          <w:p w14:paraId="38BC16DA" w14:textId="77777777" w:rsidR="006E4E11" w:rsidRDefault="006E4E11">
            <w:pPr>
              <w:pStyle w:val="Avsndare"/>
              <w:framePr w:h="2483" w:wrap="notBeside" w:x="1504"/>
              <w:rPr>
                <w:bCs/>
                <w:iCs/>
              </w:rPr>
            </w:pPr>
          </w:p>
        </w:tc>
      </w:tr>
    </w:tbl>
    <w:p w14:paraId="0D328E1A" w14:textId="77777777" w:rsidR="006E4E11" w:rsidRPr="003537BB" w:rsidRDefault="006E4E11">
      <w:pPr>
        <w:framePr w:w="4400" w:h="2523" w:wrap="notBeside" w:vAnchor="page" w:hAnchor="page" w:x="6453" w:y="2445"/>
        <w:ind w:left="142"/>
        <w:rPr>
          <w:b/>
        </w:rPr>
      </w:pPr>
    </w:p>
    <w:p w14:paraId="67823237" w14:textId="77777777" w:rsidR="003537BB" w:rsidRDefault="003537BB">
      <w:pPr>
        <w:pStyle w:val="RKrubrik"/>
        <w:pBdr>
          <w:bottom w:val="single" w:sz="6" w:space="1" w:color="auto"/>
        </w:pBdr>
      </w:pPr>
      <w:bookmarkStart w:id="1" w:name="bRubrik"/>
      <w:bookmarkEnd w:id="1"/>
      <w:r>
        <w:t>Rådets möte (KKR) den 21 februari 2014</w:t>
      </w:r>
    </w:p>
    <w:p w14:paraId="08CD5FB8" w14:textId="77777777" w:rsidR="003537BB" w:rsidRDefault="003537BB">
      <w:pPr>
        <w:pStyle w:val="RKnormal"/>
      </w:pPr>
    </w:p>
    <w:p w14:paraId="49DDD35C" w14:textId="77777777" w:rsidR="003537BB" w:rsidRDefault="003537BB">
      <w:pPr>
        <w:pStyle w:val="RKnormal"/>
      </w:pPr>
      <w:r w:rsidRPr="003537BB">
        <w:rPr>
          <w:b/>
        </w:rPr>
        <w:t>Dagordningspunkt:</w:t>
      </w:r>
      <w:r>
        <w:t xml:space="preserve"> 7</w:t>
      </w:r>
    </w:p>
    <w:p w14:paraId="5E024F21" w14:textId="77777777" w:rsidR="003537BB" w:rsidRDefault="003537BB">
      <w:pPr>
        <w:pStyle w:val="RKnormal"/>
      </w:pPr>
    </w:p>
    <w:p w14:paraId="19A2959C" w14:textId="77777777" w:rsidR="003537BB" w:rsidRDefault="003537BB">
      <w:pPr>
        <w:pStyle w:val="RKnormal"/>
      </w:pPr>
      <w:r w:rsidRPr="003537BB">
        <w:rPr>
          <w:b/>
        </w:rPr>
        <w:t>Rubrik:</w:t>
      </w:r>
      <w:r>
        <w:t xml:space="preserve"> Europeiska terminen 2014 – forsknings- och innovationsaspekter</w:t>
      </w:r>
    </w:p>
    <w:p w14:paraId="0D523560" w14:textId="77777777" w:rsidR="003537BB" w:rsidRDefault="003537BB">
      <w:pPr>
        <w:pStyle w:val="RKnormal"/>
      </w:pPr>
    </w:p>
    <w:p w14:paraId="25D66417" w14:textId="77777777" w:rsidR="003537BB" w:rsidRDefault="003537BB">
      <w:pPr>
        <w:pStyle w:val="RKnormal"/>
      </w:pPr>
      <w:r w:rsidRPr="003537BB">
        <w:rPr>
          <w:b/>
        </w:rPr>
        <w:t>Dokument:</w:t>
      </w:r>
      <w:r>
        <w:t xml:space="preserve"> 15803/13, Den årliga tillväxtöversikten 2014</w:t>
      </w:r>
    </w:p>
    <w:p w14:paraId="2CCA9362" w14:textId="77777777" w:rsidR="003537BB" w:rsidRDefault="003537BB">
      <w:pPr>
        <w:pStyle w:val="RKnormal"/>
      </w:pPr>
    </w:p>
    <w:p w14:paraId="7284E5F3" w14:textId="77777777" w:rsidR="003537BB" w:rsidRDefault="003537BB">
      <w:pPr>
        <w:pStyle w:val="RKnormal"/>
      </w:pPr>
      <w:r w:rsidRPr="003537BB">
        <w:rPr>
          <w:b/>
        </w:rPr>
        <w:t>Tidigare behandlad vid samråd med EU-nämnden:</w:t>
      </w:r>
      <w:r>
        <w:t xml:space="preserve"> - </w:t>
      </w:r>
    </w:p>
    <w:p w14:paraId="6F7682D3" w14:textId="77777777" w:rsidR="003537BB" w:rsidRDefault="003537BB">
      <w:pPr>
        <w:pStyle w:val="RKnormal"/>
      </w:pPr>
    </w:p>
    <w:p w14:paraId="3085D9E8" w14:textId="77777777" w:rsidR="003537BB" w:rsidRDefault="003537BB">
      <w:pPr>
        <w:pStyle w:val="RKrubrik"/>
      </w:pPr>
      <w:r>
        <w:t>Bakgrund</w:t>
      </w:r>
    </w:p>
    <w:p w14:paraId="1A05597F" w14:textId="77777777" w:rsidR="003537BB" w:rsidRPr="003537BB" w:rsidRDefault="003537BB" w:rsidP="003537BB">
      <w:pPr>
        <w:pStyle w:val="RKnormal"/>
      </w:pPr>
      <w:r w:rsidRPr="003537BB">
        <w:rPr>
          <w:rStyle w:val="at11"/>
          <w:b w:val="0"/>
        </w:rPr>
        <w:t>Den europeiska planeringsterminen</w:t>
      </w:r>
      <w:r w:rsidRPr="003537BB">
        <w:t>, som infördes 2010, säkerställer att medlemsstaterna vid vissa tidpunkter under året diskuterar sina finanspolitiska och ekonomiska planer med övriga EU-länder.</w:t>
      </w:r>
    </w:p>
    <w:p w14:paraId="5A472A29" w14:textId="77777777" w:rsidR="003537BB" w:rsidRPr="003537BB" w:rsidRDefault="003537BB" w:rsidP="003537BB">
      <w:pPr>
        <w:pStyle w:val="RKnormal"/>
      </w:pPr>
    </w:p>
    <w:p w14:paraId="77295C9B" w14:textId="77777777" w:rsidR="003537BB" w:rsidRDefault="003537BB" w:rsidP="003537BB">
      <w:pPr>
        <w:pStyle w:val="RKnormal"/>
      </w:pPr>
      <w:r w:rsidRPr="003537BB">
        <w:t xml:space="preserve">Cykeln inleds i november varje år kommissionens </w:t>
      </w:r>
      <w:r w:rsidRPr="003537BB">
        <w:rPr>
          <w:rStyle w:val="at11"/>
          <w:b w:val="0"/>
        </w:rPr>
        <w:t>årliga tillväxtöversikt</w:t>
      </w:r>
      <w:r>
        <w:t xml:space="preserve"> som ger medlemsländerna strategiska riktlinjer för det kommande året.</w:t>
      </w:r>
    </w:p>
    <w:p w14:paraId="5788DF73" w14:textId="00B13926" w:rsidR="00B850F0" w:rsidRDefault="00B850F0" w:rsidP="003537BB">
      <w:pPr>
        <w:pStyle w:val="RKnormal"/>
      </w:pPr>
    </w:p>
    <w:p w14:paraId="1F790493" w14:textId="6CDDE8DF" w:rsidR="00B850F0" w:rsidRDefault="00B850F0" w:rsidP="003537BB">
      <w:pPr>
        <w:pStyle w:val="RKnormal"/>
      </w:pPr>
      <w:r>
        <w:t>Vid KKR-forskning den 21 februari kommer forskningsministrarna diskutera forsknings- och innovationsfrågor</w:t>
      </w:r>
      <w:r w:rsidR="00D91463">
        <w:t xml:space="preserve">nas relevans för den årliga tillväxtöversikten och </w:t>
      </w:r>
      <w:r w:rsidR="00253FE7">
        <w:t>den ekonomiska utvecklingen.</w:t>
      </w:r>
    </w:p>
    <w:p w14:paraId="4708B196" w14:textId="7E326883" w:rsidR="00872AE4" w:rsidRDefault="00872AE4" w:rsidP="003537BB">
      <w:pPr>
        <w:pStyle w:val="RKnormal"/>
      </w:pPr>
    </w:p>
    <w:p w14:paraId="27BD3794" w14:textId="77777777" w:rsidR="00872AE4" w:rsidRDefault="00872AE4" w:rsidP="003537BB">
      <w:pPr>
        <w:pStyle w:val="RKnormal"/>
      </w:pPr>
      <w:r>
        <w:t xml:space="preserve">Ordförandeskapet har tagit fram ett underlag med tre diskussionsfrågor. </w:t>
      </w:r>
    </w:p>
    <w:p w14:paraId="3946C173" w14:textId="77777777" w:rsidR="003537BB" w:rsidRDefault="003537BB">
      <w:pPr>
        <w:pStyle w:val="RKrubrik"/>
      </w:pPr>
      <w:r>
        <w:t>Rättslig grund och beslutsförfarande</w:t>
      </w:r>
    </w:p>
    <w:p w14:paraId="6A782C3F" w14:textId="72DC712D" w:rsidR="003537BB" w:rsidRDefault="00253FE7">
      <w:pPr>
        <w:pStyle w:val="RKnormal"/>
      </w:pPr>
      <w:r>
        <w:t>-</w:t>
      </w:r>
    </w:p>
    <w:p w14:paraId="405C36F3" w14:textId="77777777" w:rsidR="00EB789A" w:rsidRDefault="00EB789A">
      <w:pPr>
        <w:pStyle w:val="RKrubrik"/>
        <w:rPr>
          <w:i/>
          <w:iCs/>
        </w:rPr>
      </w:pPr>
    </w:p>
    <w:p w14:paraId="1F465411" w14:textId="77777777" w:rsidR="003537BB" w:rsidRDefault="003537BB">
      <w:pPr>
        <w:pStyle w:val="RKrubrik"/>
        <w:rPr>
          <w:i/>
          <w:iCs/>
        </w:rPr>
      </w:pPr>
      <w:r>
        <w:rPr>
          <w:i/>
          <w:iCs/>
        </w:rPr>
        <w:t>Svensk ståndpunkt</w:t>
      </w:r>
    </w:p>
    <w:p w14:paraId="50F85E99" w14:textId="77777777" w:rsidR="00C079FE" w:rsidRPr="00A553F7" w:rsidRDefault="00C079FE" w:rsidP="00C079FE">
      <w:pPr>
        <w:pStyle w:val="RKnormal"/>
        <w:rPr>
          <w:b/>
          <w:i/>
        </w:rPr>
      </w:pPr>
      <w:r w:rsidRPr="00A553F7">
        <w:rPr>
          <w:b/>
          <w:i/>
        </w:rPr>
        <w:t>Fråga 1 handlar om behovet av att beakta forskning och innovation inom ramen för andra policyområden på unions- och nationsnivå.</w:t>
      </w:r>
    </w:p>
    <w:p w14:paraId="6AB250F5" w14:textId="1252281E" w:rsidR="00A553F7" w:rsidRDefault="00A553F7" w:rsidP="00C079FE">
      <w:pPr>
        <w:pStyle w:val="RKnormal"/>
      </w:pPr>
    </w:p>
    <w:p w14:paraId="163415B8" w14:textId="77777777" w:rsidR="00EB789A" w:rsidRDefault="00400541" w:rsidP="00A553F7">
      <w:pPr>
        <w:pStyle w:val="RKnormal"/>
      </w:pPr>
      <w:r>
        <w:t xml:space="preserve">Dagens samhälle kräver </w:t>
      </w:r>
      <w:r w:rsidR="00A553F7">
        <w:t>forskning och innovation inom i princip alla policyområden. Det innebär att det</w:t>
      </w:r>
      <w:r w:rsidR="00575191">
        <w:t xml:space="preserve"> inom alla samhällssektorer</w:t>
      </w:r>
      <w:r w:rsidR="00A553F7">
        <w:t xml:space="preserve"> behövs personer med </w:t>
      </w:r>
      <w:r w:rsidR="00575191">
        <w:t>såväl sak</w:t>
      </w:r>
      <w:r>
        <w:t xml:space="preserve">kunskap </w:t>
      </w:r>
      <w:r w:rsidR="00575191">
        <w:t xml:space="preserve">som insikter </w:t>
      </w:r>
      <w:r>
        <w:t>om</w:t>
      </w:r>
      <w:r w:rsidR="00A553F7">
        <w:t xml:space="preserve"> forskningens villkor.</w:t>
      </w:r>
      <w:r w:rsidR="00575191">
        <w:t xml:space="preserve"> </w:t>
      </w:r>
    </w:p>
    <w:p w14:paraId="0072C73E" w14:textId="77777777" w:rsidR="00EB789A" w:rsidRDefault="00EB789A" w:rsidP="00A553F7">
      <w:pPr>
        <w:pStyle w:val="RKnormal"/>
      </w:pPr>
    </w:p>
    <w:p w14:paraId="4E523AEA" w14:textId="017155AE" w:rsidR="00EB789A" w:rsidRDefault="00EB789A" w:rsidP="00A553F7">
      <w:pPr>
        <w:pStyle w:val="RKnormal"/>
      </w:pPr>
      <w:r>
        <w:t>Kopplingen mellan forskning och innovation med regional</w:t>
      </w:r>
      <w:r w:rsidR="009E64C7">
        <w:t xml:space="preserve"> tillväxt</w:t>
      </w:r>
      <w:r>
        <w:t xml:space="preserve"> är viktig. De betydande resurser som finns inom strukturfonderna bör i ökad utsträckning användas för forskning och innovation. Detta skulle bidra till smart specialisering, ökad tillväxt och hållbar utveckling.</w:t>
      </w:r>
    </w:p>
    <w:p w14:paraId="0F9F25E5" w14:textId="77777777" w:rsidR="00EB789A" w:rsidRDefault="00EB789A" w:rsidP="00A553F7">
      <w:pPr>
        <w:pStyle w:val="RKnormal"/>
      </w:pPr>
    </w:p>
    <w:p w14:paraId="5A5C297E" w14:textId="43AAEEFD" w:rsidR="00F00A74" w:rsidRDefault="00575191" w:rsidP="00A553F7">
      <w:pPr>
        <w:pStyle w:val="RKnormal"/>
      </w:pPr>
      <w:r>
        <w:t xml:space="preserve">Inom ramen för den europeiska terminen kan </w:t>
      </w:r>
      <w:r w:rsidR="00EC49E5">
        <w:t xml:space="preserve">europeisk </w:t>
      </w:r>
      <w:r>
        <w:t>forskning</w:t>
      </w:r>
      <w:r w:rsidR="00EC49E5">
        <w:t xml:space="preserve"> och innovation bidra till ökad kunskap</w:t>
      </w:r>
      <w:r>
        <w:t xml:space="preserve"> om hur de olika 2020-målen kan uppnås.</w:t>
      </w:r>
      <w:r w:rsidR="00A553F7">
        <w:t xml:space="preserve"> </w:t>
      </w:r>
      <w:r>
        <w:t>Samtidigt finns det begränsningar för hur forskning och innovation kan underordnas målsättningar inom andra politikområden.</w:t>
      </w:r>
    </w:p>
    <w:p w14:paraId="40C924CB" w14:textId="77777777" w:rsidR="00F00A74" w:rsidRDefault="00F00A74" w:rsidP="00A553F7">
      <w:pPr>
        <w:pStyle w:val="RKnormal"/>
      </w:pPr>
    </w:p>
    <w:p w14:paraId="4816D1D1" w14:textId="380E31F2" w:rsidR="00A553F7" w:rsidRDefault="00A553F7" w:rsidP="00A553F7">
      <w:pPr>
        <w:pStyle w:val="RKnormal"/>
      </w:pPr>
      <w:r>
        <w:t>Ett an</w:t>
      </w:r>
      <w:r w:rsidR="00F00A74">
        <w:t>nat</w:t>
      </w:r>
      <w:r>
        <w:t xml:space="preserve"> perspektiv på frågan är att andra politikområden påverkar villkoren för forskning och innovation, t.ex. ekonomiska och juridiska regelverk. Här är utmaningen att finna en balans mellan politiska målsättningar av olika slag.</w:t>
      </w:r>
    </w:p>
    <w:p w14:paraId="28988707" w14:textId="77777777" w:rsidR="00C079FE" w:rsidRDefault="00C079FE" w:rsidP="00C079FE">
      <w:pPr>
        <w:pStyle w:val="RKnormal"/>
      </w:pPr>
    </w:p>
    <w:p w14:paraId="594A7730" w14:textId="77777777" w:rsidR="00C079FE" w:rsidRPr="00A553F7" w:rsidRDefault="00C079FE" w:rsidP="00C079FE">
      <w:pPr>
        <w:pStyle w:val="RKnormal"/>
        <w:rPr>
          <w:b/>
          <w:i/>
        </w:rPr>
      </w:pPr>
      <w:r w:rsidRPr="00A553F7">
        <w:rPr>
          <w:b/>
          <w:i/>
        </w:rPr>
        <w:t>Fråga 2 handlar om hur man på Europeisk, nationell och regional nivå kan öka användningen av forskningsresultat för att få ut produkter på marknaden.</w:t>
      </w:r>
    </w:p>
    <w:p w14:paraId="72AB3E69" w14:textId="61BE50B6" w:rsidR="00A553F7" w:rsidRDefault="00A553F7" w:rsidP="00C079FE">
      <w:pPr>
        <w:pStyle w:val="RKnormal"/>
      </w:pPr>
    </w:p>
    <w:p w14:paraId="047DDDC8" w14:textId="6AD1FF4F" w:rsidR="00A553F7" w:rsidRPr="00A553F7" w:rsidRDefault="00A553F7" w:rsidP="00A553F7">
      <w:pPr>
        <w:pStyle w:val="RKnormal"/>
      </w:pPr>
      <w:r>
        <w:t xml:space="preserve">Vikten av nyttiggörande av forskningsresultat har diskuterats mycket det senaste decenniet. Regeringen har i </w:t>
      </w:r>
      <w:r w:rsidRPr="00A553F7">
        <w:t>de senaste forsknings- och innovatio</w:t>
      </w:r>
      <w:r>
        <w:t>n</w:t>
      </w:r>
      <w:r w:rsidRPr="00A553F7">
        <w:t xml:space="preserve">spropositionerna presenterat många åtgärder för att stimulera </w:t>
      </w:r>
      <w:r>
        <w:t>användningen av forskningsresultat.</w:t>
      </w:r>
      <w:r w:rsidRPr="00A553F7">
        <w:t xml:space="preserve"> </w:t>
      </w:r>
      <w:r>
        <w:t>Ä</w:t>
      </w:r>
      <w:r w:rsidRPr="00A553F7">
        <w:t>ven en innovationsstrategi</w:t>
      </w:r>
      <w:r>
        <w:t xml:space="preserve"> har antagits av regeringen.</w:t>
      </w:r>
    </w:p>
    <w:p w14:paraId="18CB6261" w14:textId="77777777" w:rsidR="00C079FE" w:rsidRDefault="00C079FE" w:rsidP="00C079FE">
      <w:pPr>
        <w:pStyle w:val="RKnormal"/>
      </w:pPr>
    </w:p>
    <w:p w14:paraId="4D89D2F8" w14:textId="2FE0DCA9" w:rsidR="00C079FE" w:rsidRPr="00A553F7" w:rsidRDefault="00C079FE" w:rsidP="00C079FE">
      <w:pPr>
        <w:pStyle w:val="RKnormal"/>
        <w:rPr>
          <w:b/>
          <w:i/>
        </w:rPr>
      </w:pPr>
      <w:r w:rsidRPr="00A553F7">
        <w:rPr>
          <w:b/>
          <w:i/>
        </w:rPr>
        <w:t xml:space="preserve">Fråga 3 handlar om vilken typ av </w:t>
      </w:r>
      <w:r w:rsidR="00D550AB">
        <w:rPr>
          <w:b/>
          <w:i/>
        </w:rPr>
        <w:t>framtidsorienterade</w:t>
      </w:r>
      <w:r w:rsidR="005069A1">
        <w:rPr>
          <w:b/>
          <w:i/>
        </w:rPr>
        <w:t xml:space="preserve"> åtgärder</w:t>
      </w:r>
      <w:r w:rsidR="00D550AB">
        <w:rPr>
          <w:b/>
          <w:i/>
        </w:rPr>
        <w:t xml:space="preserve"> </w:t>
      </w:r>
      <w:r w:rsidR="005069A1">
        <w:rPr>
          <w:b/>
          <w:i/>
        </w:rPr>
        <w:t xml:space="preserve">som kan vidtas på europeisk, nationell och regional nivå, </w:t>
      </w:r>
      <w:r w:rsidRPr="00A553F7">
        <w:rPr>
          <w:b/>
          <w:i/>
        </w:rPr>
        <w:t>givet behovet att balansera långsiktig forskning och innovation mot samhällets förväntningar om snabba resultat.</w:t>
      </w:r>
    </w:p>
    <w:p w14:paraId="71D63D81" w14:textId="77777777" w:rsidR="005069A1" w:rsidRDefault="005069A1" w:rsidP="00A553F7">
      <w:pPr>
        <w:pStyle w:val="RKnormal"/>
      </w:pPr>
    </w:p>
    <w:p w14:paraId="471CBC83" w14:textId="6A7F3C96" w:rsidR="00821A30" w:rsidRDefault="00D550AB" w:rsidP="00D550AB">
      <w:pPr>
        <w:pStyle w:val="RKnormal"/>
      </w:pPr>
      <w:r>
        <w:t>Det är viktigt att inse forskningens begränsn</w:t>
      </w:r>
      <w:r w:rsidR="00BF3883">
        <w:t xml:space="preserve">ingar att leverera snabba lösningar på olika samhällsproblem. </w:t>
      </w:r>
      <w:r w:rsidR="00EB789A">
        <w:t>Ofta är det</w:t>
      </w:r>
      <w:r w:rsidR="00821A30">
        <w:t xml:space="preserve"> långsiktig</w:t>
      </w:r>
      <w:r w:rsidR="00EB789A">
        <w:t xml:space="preserve"> grundforskning som gör vetenskapliga genombrott</w:t>
      </w:r>
      <w:r w:rsidR="00821A30">
        <w:t xml:space="preserve"> som levererar lösningar på samhällsutmaningar. </w:t>
      </w:r>
    </w:p>
    <w:p w14:paraId="177F2489" w14:textId="77777777" w:rsidR="00821A30" w:rsidRDefault="00821A30" w:rsidP="00D550AB">
      <w:pPr>
        <w:pStyle w:val="RKnormal"/>
      </w:pPr>
    </w:p>
    <w:p w14:paraId="30C5D818" w14:textId="3478C089" w:rsidR="00D550AB" w:rsidRDefault="00BF3883" w:rsidP="00D550AB">
      <w:pPr>
        <w:pStyle w:val="RKnormal"/>
      </w:pPr>
      <w:r>
        <w:lastRenderedPageBreak/>
        <w:t xml:space="preserve">Från politiskt håll är det viktigt att verka för system som bidrar både till kvalitet och till relevans. Oftast innebär det att samhällsproblemen beskrivs på ett övergripande sätt och att man överlåter forskare och innovatörer att komma med förslag på </w:t>
      </w:r>
      <w:r w:rsidR="008A502F">
        <w:t xml:space="preserve">specifika projekt och potentiella </w:t>
      </w:r>
      <w:r>
        <w:t>lösningar.</w:t>
      </w:r>
    </w:p>
    <w:p w14:paraId="21D21038" w14:textId="77777777" w:rsidR="00BF3883" w:rsidRDefault="00BF3883" w:rsidP="00A553F7">
      <w:pPr>
        <w:pStyle w:val="RKnormal"/>
      </w:pPr>
    </w:p>
    <w:p w14:paraId="2238E80B" w14:textId="0AAFD1F2" w:rsidR="00A553F7" w:rsidRDefault="00A553F7" w:rsidP="00A553F7">
      <w:pPr>
        <w:pStyle w:val="RKnormal"/>
      </w:pPr>
      <w:r w:rsidRPr="00A553F7">
        <w:t>Sverige bedrev under sitt ordförandeskap ett omfattande arbete för att förbereda Horisont 2020, framförallt</w:t>
      </w:r>
      <w:r w:rsidR="00400541">
        <w:t xml:space="preserve"> genom</w:t>
      </w:r>
      <w:r w:rsidRPr="00A553F7">
        <w:t xml:space="preserve"> den s.k. </w:t>
      </w:r>
      <w:proofErr w:type="spellStart"/>
      <w:r w:rsidRPr="00A553F7">
        <w:t>Lunda</w:t>
      </w:r>
      <w:proofErr w:type="spellEnd"/>
      <w:r w:rsidR="00400541">
        <w:t>-</w:t>
      </w:r>
      <w:r w:rsidRPr="00A553F7">
        <w:t>deklarationen</w:t>
      </w:r>
      <w:r w:rsidR="00400541">
        <w:t xml:space="preserve"> som lyfte vikten av forskning och innovation om samhällsutmaningar</w:t>
      </w:r>
      <w:r w:rsidRPr="00A553F7">
        <w:t>.</w:t>
      </w:r>
      <w:r w:rsidR="00400541">
        <w:t xml:space="preserve"> </w:t>
      </w:r>
      <w:r w:rsidR="00F00A74">
        <w:t xml:space="preserve">På europeisk nivå </w:t>
      </w:r>
      <w:r w:rsidR="00BF3883">
        <w:t xml:space="preserve">bör man börja </w:t>
      </w:r>
      <w:r w:rsidR="00400541" w:rsidRPr="00A553F7">
        <w:t>fundera på vilk</w:t>
      </w:r>
      <w:r w:rsidR="005069A1">
        <w:t>en forskning och innovation som behövs e</w:t>
      </w:r>
      <w:r w:rsidR="00400541" w:rsidRPr="00A553F7">
        <w:t>fter 2020.</w:t>
      </w:r>
      <w:r w:rsidR="00400541">
        <w:t xml:space="preserve"> Kommande ordförandeskap kan spela en viktig roll genom att på olika sätt förbereda nästa ramprogram för forskning och innovation.</w:t>
      </w:r>
    </w:p>
    <w:p w14:paraId="53258FB6" w14:textId="7F9A330C" w:rsidR="00B077A9" w:rsidRDefault="00B077A9" w:rsidP="00A553F7">
      <w:pPr>
        <w:pStyle w:val="RKnormal"/>
      </w:pPr>
    </w:p>
    <w:p w14:paraId="1F2F9600" w14:textId="1615E2D2" w:rsidR="00B077A9" w:rsidRDefault="00B077A9" w:rsidP="00A553F7">
      <w:pPr>
        <w:pStyle w:val="RKnormal"/>
      </w:pPr>
      <w:r>
        <w:t xml:space="preserve">I arbetet med att förbereda nästa ramprogram kan framtidsstudier vara ett redskap. </w:t>
      </w:r>
      <w:r w:rsidR="008A502F">
        <w:t xml:space="preserve">Sådana studier bör inledningsvis ha en nedifrån-och-upp process utan politisk styrning. Det är </w:t>
      </w:r>
      <w:r w:rsidR="00575191">
        <w:t xml:space="preserve">även </w:t>
      </w:r>
      <w:r w:rsidR="008A502F">
        <w:t>angeläget att stimulera till transnationellt samarbete gällande sådana studier eftersom framtidens utmaningar oftast är gemensamma. Kommissionen kan bidra till att underlätta sådant samarbete.</w:t>
      </w:r>
    </w:p>
    <w:p w14:paraId="59F50773" w14:textId="77777777" w:rsidR="003537BB" w:rsidRDefault="003537BB">
      <w:pPr>
        <w:pStyle w:val="RKrubrik"/>
      </w:pPr>
      <w:r>
        <w:t>Europaparlamentets inställning</w:t>
      </w:r>
    </w:p>
    <w:p w14:paraId="282BB154" w14:textId="06587C4C" w:rsidR="003537BB" w:rsidRDefault="00253FE7">
      <w:pPr>
        <w:pStyle w:val="RKnormal"/>
      </w:pPr>
      <w:proofErr w:type="gramStart"/>
      <w:r>
        <w:t>Ej</w:t>
      </w:r>
      <w:proofErr w:type="gramEnd"/>
      <w:r>
        <w:t xml:space="preserve"> aktuellt</w:t>
      </w:r>
    </w:p>
    <w:p w14:paraId="2F3EA23B" w14:textId="77777777" w:rsidR="003537BB" w:rsidRDefault="003537BB">
      <w:pPr>
        <w:pStyle w:val="RKrubrik"/>
        <w:rPr>
          <w:i/>
          <w:iCs/>
        </w:rPr>
      </w:pPr>
      <w:r>
        <w:rPr>
          <w:i/>
          <w:iCs/>
        </w:rPr>
        <w:t>Förslaget</w:t>
      </w:r>
    </w:p>
    <w:p w14:paraId="10E28C8D" w14:textId="3D97C600" w:rsidR="003537BB" w:rsidRDefault="00253FE7">
      <w:pPr>
        <w:pStyle w:val="RKnormal"/>
      </w:pPr>
      <w:r>
        <w:t>Ordförandeskapet har tagit fram följande diskussionsfrågor:</w:t>
      </w:r>
    </w:p>
    <w:p w14:paraId="5E36ABE7" w14:textId="77777777" w:rsidR="003537BB" w:rsidRDefault="003537BB">
      <w:pPr>
        <w:pStyle w:val="RKrubrik"/>
        <w:rPr>
          <w:i/>
          <w:iCs/>
        </w:rPr>
      </w:pPr>
      <w:r>
        <w:rPr>
          <w:i/>
          <w:iCs/>
        </w:rPr>
        <w:t>Gällande svenska regler och förslagets effekter på dessa</w:t>
      </w:r>
    </w:p>
    <w:p w14:paraId="726D9CF9" w14:textId="5FB02397" w:rsidR="003537BB" w:rsidRDefault="00FA7D6E">
      <w:pPr>
        <w:pStyle w:val="RKnormal"/>
      </w:pPr>
      <w:r>
        <w:t>-</w:t>
      </w:r>
    </w:p>
    <w:p w14:paraId="722BF769" w14:textId="77777777" w:rsidR="003537BB" w:rsidRDefault="003537BB">
      <w:pPr>
        <w:pStyle w:val="RKrubrik"/>
      </w:pPr>
      <w:r>
        <w:t>Ekonomiska konsekvenser</w:t>
      </w:r>
    </w:p>
    <w:p w14:paraId="1BBF7A32" w14:textId="23FC2FFF" w:rsidR="003537BB" w:rsidRDefault="00FA7D6E">
      <w:pPr>
        <w:pStyle w:val="RKnormal"/>
      </w:pPr>
      <w:r>
        <w:t>-</w:t>
      </w:r>
    </w:p>
    <w:p w14:paraId="1BBF9E2B" w14:textId="77777777" w:rsidR="003537BB" w:rsidRDefault="003537BB">
      <w:pPr>
        <w:pStyle w:val="RKrubrik"/>
      </w:pPr>
      <w:r>
        <w:t>Övrigt</w:t>
      </w:r>
    </w:p>
    <w:p w14:paraId="21238E79" w14:textId="3B78A63B" w:rsidR="003537BB" w:rsidRDefault="00FA7D6E">
      <w:pPr>
        <w:pStyle w:val="RKnormal"/>
      </w:pPr>
      <w:r>
        <w:t>-</w:t>
      </w:r>
    </w:p>
    <w:p w14:paraId="6C1D69EF" w14:textId="77777777" w:rsidR="003537BB" w:rsidRDefault="003537BB">
      <w:pPr>
        <w:pStyle w:val="RKnormal"/>
        <w:rPr>
          <w:i/>
          <w:iCs/>
        </w:rPr>
      </w:pPr>
    </w:p>
    <w:p w14:paraId="3F75D595" w14:textId="77777777" w:rsidR="003537BB" w:rsidRDefault="003537BB">
      <w:pPr>
        <w:pStyle w:val="RKnormal"/>
        <w:ind w:left="-1134"/>
      </w:pPr>
    </w:p>
    <w:p w14:paraId="268F9437" w14:textId="77777777" w:rsidR="006E4E11" w:rsidRDefault="006E4E11">
      <w:pPr>
        <w:pStyle w:val="RKrubrik"/>
        <w:spacing w:before="0" w:after="0"/>
      </w:pPr>
    </w:p>
    <w:p w14:paraId="6D35C8B6"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2597B" w14:textId="77777777" w:rsidR="003537BB" w:rsidRDefault="003537BB">
      <w:r>
        <w:separator/>
      </w:r>
    </w:p>
  </w:endnote>
  <w:endnote w:type="continuationSeparator" w:id="0">
    <w:p w14:paraId="7CFA0725" w14:textId="77777777" w:rsidR="003537BB" w:rsidRDefault="003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1D9F0" w14:textId="77777777" w:rsidR="003537BB" w:rsidRDefault="003537BB">
      <w:r>
        <w:separator/>
      </w:r>
    </w:p>
  </w:footnote>
  <w:footnote w:type="continuationSeparator" w:id="0">
    <w:p w14:paraId="490B92DE" w14:textId="77777777" w:rsidR="003537BB" w:rsidRDefault="00353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59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1F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A3E0DD" w14:textId="77777777">
      <w:trPr>
        <w:cantSplit/>
      </w:trPr>
      <w:tc>
        <w:tcPr>
          <w:tcW w:w="3119" w:type="dxa"/>
        </w:tcPr>
        <w:p w14:paraId="764CE7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498529" w14:textId="77777777" w:rsidR="00E80146" w:rsidRDefault="00E80146">
          <w:pPr>
            <w:pStyle w:val="Sidhuvud"/>
            <w:ind w:right="360"/>
          </w:pPr>
        </w:p>
      </w:tc>
      <w:tc>
        <w:tcPr>
          <w:tcW w:w="1525" w:type="dxa"/>
        </w:tcPr>
        <w:p w14:paraId="42867E30" w14:textId="77777777" w:rsidR="00E80146" w:rsidRDefault="00E80146">
          <w:pPr>
            <w:pStyle w:val="Sidhuvud"/>
            <w:ind w:right="360"/>
          </w:pPr>
        </w:p>
      </w:tc>
    </w:tr>
  </w:tbl>
  <w:p w14:paraId="75F647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5F43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1F2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FA7FC6" w14:textId="77777777">
      <w:trPr>
        <w:cantSplit/>
      </w:trPr>
      <w:tc>
        <w:tcPr>
          <w:tcW w:w="3119" w:type="dxa"/>
        </w:tcPr>
        <w:p w14:paraId="625797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539E2A" w14:textId="77777777" w:rsidR="00E80146" w:rsidRDefault="00E80146">
          <w:pPr>
            <w:pStyle w:val="Sidhuvud"/>
            <w:ind w:right="360"/>
          </w:pPr>
        </w:p>
      </w:tc>
      <w:tc>
        <w:tcPr>
          <w:tcW w:w="1525" w:type="dxa"/>
        </w:tcPr>
        <w:p w14:paraId="03E7A6E6" w14:textId="77777777" w:rsidR="00E80146" w:rsidRDefault="00E80146">
          <w:pPr>
            <w:pStyle w:val="Sidhuvud"/>
            <w:ind w:right="360"/>
          </w:pPr>
        </w:p>
      </w:tc>
    </w:tr>
  </w:tbl>
  <w:p w14:paraId="6D04ADF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0B14" w14:textId="4043F883" w:rsidR="003537BB" w:rsidRDefault="003537BB">
    <w:pPr>
      <w:framePr w:w="2948" w:h="1321" w:hRule="exact" w:wrap="notBeside" w:vAnchor="page" w:hAnchor="page" w:x="1362" w:y="653"/>
    </w:pPr>
    <w:r>
      <w:rPr>
        <w:noProof/>
        <w:lang w:eastAsia="sv-SE"/>
      </w:rPr>
      <w:drawing>
        <wp:inline distT="0" distB="0" distL="0" distR="0" wp14:anchorId="4267C85B" wp14:editId="3F33C6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11ED4F" w14:textId="77777777" w:rsidR="00E80146" w:rsidRDefault="00E80146">
    <w:pPr>
      <w:pStyle w:val="RKrubrik"/>
      <w:keepNext w:val="0"/>
      <w:tabs>
        <w:tab w:val="clear" w:pos="1134"/>
        <w:tab w:val="clear" w:pos="2835"/>
      </w:tabs>
      <w:spacing w:before="0" w:after="0" w:line="320" w:lineRule="atLeast"/>
      <w:rPr>
        <w:bCs/>
      </w:rPr>
    </w:pPr>
  </w:p>
  <w:p w14:paraId="2BC9D0E2" w14:textId="77777777" w:rsidR="00E80146" w:rsidRDefault="00E80146">
    <w:pPr>
      <w:rPr>
        <w:rFonts w:ascii="TradeGothic" w:hAnsi="TradeGothic"/>
        <w:b/>
        <w:bCs/>
        <w:spacing w:val="12"/>
        <w:sz w:val="22"/>
      </w:rPr>
    </w:pPr>
  </w:p>
  <w:p w14:paraId="785F3821" w14:textId="77777777" w:rsidR="00E80146" w:rsidRDefault="00E80146">
    <w:pPr>
      <w:pStyle w:val="RKrubrik"/>
      <w:keepNext w:val="0"/>
      <w:tabs>
        <w:tab w:val="clear" w:pos="1134"/>
        <w:tab w:val="clear" w:pos="2835"/>
      </w:tabs>
      <w:spacing w:before="0" w:after="0" w:line="320" w:lineRule="atLeast"/>
      <w:rPr>
        <w:bCs/>
      </w:rPr>
    </w:pPr>
  </w:p>
  <w:p w14:paraId="77F9358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56C36"/>
    <w:multiLevelType w:val="hybridMultilevel"/>
    <w:tmpl w:val="C18CB562"/>
    <w:lvl w:ilvl="0" w:tplc="237CD61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nsid w:val="47AB25E5"/>
    <w:multiLevelType w:val="singleLevel"/>
    <w:tmpl w:val="75164398"/>
    <w:name w:val="Dash 1"/>
    <w:lvl w:ilvl="0">
      <w:start w:val="1"/>
      <w:numFmt w:val="bullet"/>
      <w:pStyle w:val="Dash1"/>
      <w:lvlText w:val="–"/>
      <w:lvlJc w:val="left"/>
      <w:pPr>
        <w:tabs>
          <w:tab w:val="num" w:pos="1134"/>
        </w:tabs>
        <w:ind w:left="1134"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3537BB"/>
    <w:rsid w:val="00150384"/>
    <w:rsid w:val="00160901"/>
    <w:rsid w:val="001805B7"/>
    <w:rsid w:val="00253FE7"/>
    <w:rsid w:val="003537BB"/>
    <w:rsid w:val="003611FA"/>
    <w:rsid w:val="00367B1C"/>
    <w:rsid w:val="00400541"/>
    <w:rsid w:val="004A328D"/>
    <w:rsid w:val="005069A1"/>
    <w:rsid w:val="00575191"/>
    <w:rsid w:val="0058762B"/>
    <w:rsid w:val="00674941"/>
    <w:rsid w:val="006E4E11"/>
    <w:rsid w:val="007242A3"/>
    <w:rsid w:val="007A6855"/>
    <w:rsid w:val="00821A30"/>
    <w:rsid w:val="00872AE4"/>
    <w:rsid w:val="008A502F"/>
    <w:rsid w:val="0092027A"/>
    <w:rsid w:val="00937B55"/>
    <w:rsid w:val="00955E31"/>
    <w:rsid w:val="00992E72"/>
    <w:rsid w:val="009E64C7"/>
    <w:rsid w:val="00A553F7"/>
    <w:rsid w:val="00AD0018"/>
    <w:rsid w:val="00AF26D1"/>
    <w:rsid w:val="00B077A9"/>
    <w:rsid w:val="00B31F21"/>
    <w:rsid w:val="00B850F0"/>
    <w:rsid w:val="00BF3883"/>
    <w:rsid w:val="00C079FE"/>
    <w:rsid w:val="00D133D7"/>
    <w:rsid w:val="00D550AB"/>
    <w:rsid w:val="00D91463"/>
    <w:rsid w:val="00E80146"/>
    <w:rsid w:val="00E904D0"/>
    <w:rsid w:val="00EB789A"/>
    <w:rsid w:val="00EC25F9"/>
    <w:rsid w:val="00EC49E5"/>
    <w:rsid w:val="00ED583F"/>
    <w:rsid w:val="00F00A74"/>
    <w:rsid w:val="00FA7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CA5C3"/>
  <w15:docId w15:val="{6389DBCA-F262-45CD-AFFA-043ED890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at11">
    <w:name w:val="a__t11"/>
    <w:rsid w:val="003537BB"/>
    <w:rPr>
      <w:b/>
      <w:bCs/>
    </w:rPr>
  </w:style>
  <w:style w:type="paragraph" w:styleId="Ballongtext">
    <w:name w:val="Balloon Text"/>
    <w:basedOn w:val="Normal"/>
    <w:link w:val="BallongtextChar"/>
    <w:rsid w:val="003537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37BB"/>
    <w:rPr>
      <w:rFonts w:ascii="Tahoma" w:hAnsi="Tahoma" w:cs="Tahoma"/>
      <w:sz w:val="16"/>
      <w:szCs w:val="16"/>
      <w:lang w:eastAsia="en-US"/>
    </w:rPr>
  </w:style>
  <w:style w:type="paragraph" w:customStyle="1" w:styleId="Dash1">
    <w:name w:val="Dash 1"/>
    <w:basedOn w:val="Normal"/>
    <w:rsid w:val="00872AE4"/>
    <w:pPr>
      <w:numPr>
        <w:numId w:val="1"/>
      </w:numPr>
      <w:overflowPunct/>
      <w:autoSpaceDE/>
      <w:autoSpaceDN/>
      <w:adjustRightInd/>
      <w:spacing w:before="120" w:after="120" w:line="360" w:lineRule="auto"/>
      <w:textAlignment w:val="auto"/>
      <w:outlineLvl w:val="0"/>
    </w:pPr>
    <w:rPr>
      <w:rFonts w:ascii="Times New Roman" w:hAnsi="Times New Roman"/>
      <w:szCs w:val="24"/>
      <w:lang w:val="en-GB"/>
    </w:rPr>
  </w:style>
  <w:style w:type="paragraph" w:styleId="Liststycke">
    <w:name w:val="List Paragraph"/>
    <w:basedOn w:val="Normal"/>
    <w:uiPriority w:val="34"/>
    <w:qFormat/>
    <w:rsid w:val="00A55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2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WC5HESE2CEK2-13-5018</_dlc_DocId>
    <_dlc_DocIdUrl xmlns="f16b197b-0621-48b5-aef5-577d70961355">
      <Url>http://rkdhs-u/enhet/FP/_layouts/DocIdRedir.aspx?ID=WC5HESE2CEK2-13-5018</Url>
      <Description>WC5HESE2CEK2-13-5018</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2DCDC1BE-2B3C-4475-97DA-BD27153B6053}">
  <ds:schemaRefs>
    <ds:schemaRef ds:uri="http://schemas.microsoft.com/sharepoint/v3/contenttype/forms"/>
  </ds:schemaRefs>
</ds:datastoreItem>
</file>

<file path=customXml/itemProps2.xml><?xml version="1.0" encoding="utf-8"?>
<ds:datastoreItem xmlns:ds="http://schemas.openxmlformats.org/officeDocument/2006/customXml" ds:itemID="{C6613314-37BE-43A5-9527-FA4CFD933386}">
  <ds:schemaRefs>
    <ds:schemaRef ds:uri="http://schemas.microsoft.com/office/2006/metadata/customXsn"/>
  </ds:schemaRefs>
</ds:datastoreItem>
</file>

<file path=customXml/itemProps3.xml><?xml version="1.0" encoding="utf-8"?>
<ds:datastoreItem xmlns:ds="http://schemas.openxmlformats.org/officeDocument/2006/customXml" ds:itemID="{3B9F27B3-1010-496D-868A-3B2E3F486237}">
  <ds:schemaRefs>
    <ds:schemaRef ds:uri="http://schemas.microsoft.com/sharepoint/events"/>
  </ds:schemaRefs>
</ds:datastoreItem>
</file>

<file path=customXml/itemProps4.xml><?xml version="1.0" encoding="utf-8"?>
<ds:datastoreItem xmlns:ds="http://schemas.openxmlformats.org/officeDocument/2006/customXml" ds:itemID="{DEAD7BBD-B0F7-44DF-9828-3A64E130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34EAB-D6FA-41A6-8BEF-A2D341CCCE78}">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16b197b-0621-48b5-aef5-577d70961355"/>
    <ds:schemaRef ds:uri="http://purl.org/dc/elements/1.1/"/>
    <ds:schemaRef ds:uri="http://purl.org/dc/dcmitype/"/>
    <ds:schemaRef ds:uri="6c5ac6a1-6424-40fe-b644-47b2fe1b4564"/>
    <ds:schemaRef ds:uri="http://schemas.microsoft.com/office/2006/metadata/properties"/>
  </ds:schemaRefs>
</ds:datastoreItem>
</file>

<file path=customXml/itemProps6.xml><?xml version="1.0" encoding="utf-8"?>
<ds:datastoreItem xmlns:ds="http://schemas.openxmlformats.org/officeDocument/2006/customXml" ds:itemID="{04AB98D9-A0DE-4C8B-979D-8205392D904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3674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Per-Erik Yngwe</dc:creator>
  <cp:lastModifiedBy>Jakob Sjövall</cp:lastModifiedBy>
  <cp:revision>2</cp:revision>
  <cp:lastPrinted>2014-02-12T12:16:00Z</cp:lastPrinted>
  <dcterms:created xsi:type="dcterms:W3CDTF">2014-02-12T12:17:00Z</dcterms:created>
  <dcterms:modified xsi:type="dcterms:W3CDTF">2014-02-12T12:17:00Z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d8803a14-2ac8-4a5a-a775-9e0b0283568b</vt:lpwstr>
  </property>
</Properties>
</file>