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771F74" w:rsidRDefault="00771F74">
            <w:pPr>
              <w:pStyle w:val="HuvudRubrik"/>
            </w:pPr>
            <w:bookmarkStart w:id="0" w:name="BetänkandeRubrik"/>
            <w:bookmarkEnd w:id="0"/>
            <w:r>
              <w:t>Näringsutskottets betänkande</w:t>
            </w:r>
            <w:r w:rsidR="00EA229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715366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771F74" w:rsidRDefault="00771F74">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624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771F74" w:rsidRDefault="00771F74">
                            <w:pPr>
                              <w:spacing w:before="0" w:line="240" w:lineRule="auto"/>
                              <w:jc w:val="left"/>
                            </w:pPr>
                            <w:r>
                              <w:object w:dxaOrig="840" w:dyaOrig="1545">
                                <v:shape id="_x0000_i1025" type="#_x0000_t75" style="width:41.55pt;height:77.15pt" fillcolor="window">
                                  <v:imagedata r:id="rId7" o:title=""/>
                                </v:shape>
                                <o:OLEObject Type="Embed" ProgID="Word.Picture.8" ShapeID="_x0000_i1025" DrawAspect="Content" ObjectID="_1827336242" r:id="rId9"/>
                              </w:object>
                            </w:r>
                          </w:p>
                        </w:txbxContent>
                      </v:textbox>
                      <w10:wrap anchorx="page" anchory="page"/>
                    </v:shape>
                  </w:pict>
                </mc:Fallback>
              </mc:AlternateContent>
            </w:r>
          </w:p>
          <w:p w:rsidR="00771F74" w:rsidRDefault="00771F74">
            <w:pPr>
              <w:pStyle w:val="HuvudRubrikRad2"/>
            </w:pPr>
            <w:bookmarkStart w:id="15" w:name="BetänkandeNr"/>
            <w:bookmarkEnd w:id="15"/>
            <w:r>
              <w:t>1998/99:NU4</w:t>
            </w:r>
          </w:p>
          <w:p w:rsidR="00771F74" w:rsidRDefault="00771F74">
            <w:pPr>
              <w:pStyle w:val="BetnkandeRubrik"/>
            </w:pPr>
            <w:bookmarkStart w:id="16" w:name="Huvudrubrik"/>
            <w:bookmarkEnd w:id="16"/>
            <w:r>
              <w:t>Vissa elmarknadsfrågor</w:t>
            </w:r>
          </w:p>
        </w:tc>
        <w:tc>
          <w:tcPr>
            <w:tcW w:w="1559" w:type="dxa"/>
            <w:tcBorders>
              <w:bottom w:val="nil"/>
            </w:tcBorders>
          </w:tcPr>
          <w:p w:rsidR="00771F74" w:rsidRDefault="00771F74">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771F74" w:rsidRDefault="00771F74">
            <w:pPr>
              <w:spacing w:before="40" w:after="900" w:line="280" w:lineRule="exact"/>
              <w:jc w:val="left"/>
              <w:rPr>
                <w:sz w:val="28"/>
              </w:rPr>
            </w:pPr>
          </w:p>
        </w:tc>
        <w:tc>
          <w:tcPr>
            <w:tcW w:w="1559" w:type="dxa"/>
          </w:tcPr>
          <w:p w:rsidR="00771F74" w:rsidRDefault="00771F74">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771F74" w:rsidRDefault="00771F74">
            <w:pPr>
              <w:spacing w:before="40" w:after="900" w:line="280" w:lineRule="exact"/>
              <w:jc w:val="left"/>
              <w:rPr>
                <w:sz w:val="28"/>
              </w:rPr>
            </w:pPr>
          </w:p>
        </w:tc>
        <w:tc>
          <w:tcPr>
            <w:tcW w:w="1559" w:type="dxa"/>
            <w:tcBorders>
              <w:bottom w:val="single" w:sz="6" w:space="0" w:color="auto"/>
            </w:tcBorders>
          </w:tcPr>
          <w:p w:rsidR="00771F74" w:rsidRDefault="00771F74">
            <w:pPr>
              <w:pStyle w:val="rtal"/>
            </w:pPr>
            <w:r>
              <w:t>NU4</w:t>
            </w:r>
          </w:p>
        </w:tc>
      </w:tr>
      <w:tr w:rsidR="00000000">
        <w:tblPrEx>
          <w:tblCellMar>
            <w:top w:w="0" w:type="dxa"/>
            <w:bottom w:w="0" w:type="dxa"/>
          </w:tblCellMar>
        </w:tblPrEx>
        <w:trPr>
          <w:cantSplit/>
          <w:trHeight w:hRule="exact" w:val="660"/>
        </w:trPr>
        <w:tc>
          <w:tcPr>
            <w:tcW w:w="3012" w:type="dxa"/>
          </w:tcPr>
          <w:p w:rsidR="00771F74" w:rsidRDefault="00771F74">
            <w:pPr>
              <w:pStyle w:val="StatusSida1"/>
            </w:pPr>
          </w:p>
        </w:tc>
        <w:tc>
          <w:tcPr>
            <w:tcW w:w="3012" w:type="dxa"/>
          </w:tcPr>
          <w:p w:rsidR="00771F74" w:rsidRDefault="00771F74">
            <w:pPr>
              <w:pStyle w:val="UtskriftsdatumSida1"/>
              <w:rPr>
                <w:b/>
                <w:sz w:val="28"/>
              </w:rPr>
            </w:pPr>
          </w:p>
        </w:tc>
        <w:tc>
          <w:tcPr>
            <w:tcW w:w="1559" w:type="dxa"/>
          </w:tcPr>
          <w:p w:rsidR="00771F74" w:rsidRDefault="00771F74"/>
        </w:tc>
      </w:tr>
    </w:tbl>
    <w:p w:rsidR="00771F74" w:rsidRDefault="00771F74">
      <w:pPr>
        <w:pStyle w:val="Rubrik1"/>
        <w:spacing w:before="0"/>
      </w:pPr>
      <w:bookmarkStart w:id="17" w:name="_Toc436622022"/>
      <w:r>
        <w:t>Ärendet</w:t>
      </w:r>
      <w:bookmarkEnd w:id="17"/>
    </w:p>
    <w:p w:rsidR="00771F74" w:rsidRDefault="00771F74">
      <w:r>
        <w:t>I detta betänkande behandlas</w:t>
      </w:r>
    </w:p>
    <w:p w:rsidR="00771F74" w:rsidRDefault="00771F74">
      <w:pPr>
        <w:pStyle w:val="Normaltindrag"/>
      </w:pPr>
      <w:r>
        <w:rPr>
          <w:i/>
        </w:rPr>
        <w:t>dels</w:t>
      </w:r>
      <w:r>
        <w:t xml:space="preserve"> proposition 1997/98:159 om genomförande av Europaparlamentets och rådets direktiv om gemensamma regler för den inre marknaden för el, m.m.,</w:t>
      </w:r>
    </w:p>
    <w:p w:rsidR="00771F74" w:rsidRDefault="00771F74">
      <w:pPr>
        <w:pStyle w:val="Normaltindrag"/>
      </w:pPr>
      <w:r>
        <w:rPr>
          <w:i/>
        </w:rPr>
        <w:t>dels</w:t>
      </w:r>
      <w:r>
        <w:t xml:space="preserve"> sex motioner som väckts med anledning av propositionen,</w:t>
      </w:r>
    </w:p>
    <w:p w:rsidR="00771F74" w:rsidRDefault="00771F74">
      <w:pPr>
        <w:pStyle w:val="Normaltindrag"/>
      </w:pPr>
      <w:r>
        <w:rPr>
          <w:i/>
        </w:rPr>
        <w:t xml:space="preserve">dels </w:t>
      </w:r>
      <w:r>
        <w:t>fyra motioner från allmänna motionstiden.</w:t>
      </w:r>
    </w:p>
    <w:p w:rsidR="00771F74" w:rsidRDefault="00771F74">
      <w:r>
        <w:t>Synpunkter i ärendet har inför utskottet lämnats av företrädare för Närings- och handelsdepartementet, nätmyndigheten vid Statens energimyndighet, Affärsverket svenska kraftnät, Utredningen för en översyn av leveransko</w:t>
      </w:r>
      <w:r>
        <w:t>n</w:t>
      </w:r>
      <w:r>
        <w:t>cessionssystemet, m.m., Sveriges Elleverantörer och Svenska Kraftverksf</w:t>
      </w:r>
      <w:r>
        <w:t>ö</w:t>
      </w:r>
      <w:r>
        <w:t>reningen samt av företrädare för organisationen Konsumenter och leverant</w:t>
      </w:r>
      <w:r>
        <w:t>ö</w:t>
      </w:r>
      <w:r>
        <w:t>rer för en fri elmarknad. En skrivelse har inkommit från Villaägarnas Rik</w:t>
      </w:r>
      <w:r>
        <w:t>s</w:t>
      </w:r>
      <w:r>
        <w:t>förbund.</w:t>
      </w:r>
    </w:p>
    <w:p w:rsidR="00771F74" w:rsidRDefault="00771F74">
      <w:pPr>
        <w:pStyle w:val="Rubrik1"/>
      </w:pPr>
      <w:bookmarkStart w:id="18" w:name="_Toc436622023"/>
      <w:r>
        <w:t>Sammanfattning</w:t>
      </w:r>
      <w:bookmarkEnd w:id="18"/>
    </w:p>
    <w:p w:rsidR="00771F74" w:rsidRDefault="00771F74">
      <w:bookmarkStart w:id="19" w:name="Textstart"/>
      <w:bookmarkEnd w:id="19"/>
      <w:r>
        <w:t>Enligt nuvarande lagstiftning krävs installation av en timmätare, med ett takpris på 2 500 kr, om en kund önskar byta elleverantör. Utskottet anser att det är mycket viktigt att även de små elkonsumenterna kan dra nytta av e</w:t>
      </w:r>
      <w:r>
        <w:t>l</w:t>
      </w:r>
      <w:r>
        <w:t>marknadens omreglering genom sänkta elpriser. Utskottet föreslår därför, med anledning av sex motioner, att en pågående utredning om leveransko</w:t>
      </w:r>
      <w:r>
        <w:t>n</w:t>
      </w:r>
      <w:r>
        <w:t>cessionssystemet skall ges i uppdrag att lägga fram förslag om att undantag från grundprincipen om timvis mätning skall göras för kunder med ett sä</w:t>
      </w:r>
      <w:r>
        <w:t>k</w:t>
      </w:r>
      <w:r>
        <w:t>ringsabonnemang om högst 25 A, att uppsägningstiden skall vara högst en månad och att det av konsumenten inte skall uttas någon administrationsa</w:t>
      </w:r>
      <w:r>
        <w:t>v</w:t>
      </w:r>
      <w:r>
        <w:t>gift vid leverantörsbyte. Utskottet ser detta som ett första steg och anse</w:t>
      </w:r>
      <w:r>
        <w:t>r att timmätarkravet på sikt bör kunna slopas även för övriga mindre förbrukare med ett säkringsabonnemang om högst 63 A. De nya bestämmelserna bör träda i kraft så snart som möjligt och senast den 1 november 1999. Regerin</w:t>
      </w:r>
      <w:r>
        <w:t>g</w:t>
      </w:r>
      <w:r>
        <w:t>en bör återkomma till riksdagen under våren 1999 med en proposition i fr</w:t>
      </w:r>
      <w:r>
        <w:t>å</w:t>
      </w:r>
      <w:r>
        <w:t>gan.</w:t>
      </w:r>
    </w:p>
    <w:p w:rsidR="00771F74" w:rsidRDefault="00771F74">
      <w:pPr>
        <w:pStyle w:val="Normaltindrag"/>
      </w:pPr>
      <w:r>
        <w:t>De förslag till ändringar i ellagen som regeringen framlagt i propositionen tillstyrks av utskottet. De gäller t.ex. införande av en skyldighet för nätko</w:t>
      </w:r>
      <w:r>
        <w:t>n</w:t>
      </w:r>
      <w:r>
        <w:t>cessionshavare att offentliggöra sin nättariff – en bestämmelse som är föra</w:t>
      </w:r>
      <w:r>
        <w:t>n</w:t>
      </w:r>
      <w:r>
        <w:lastRenderedPageBreak/>
        <w:t>ledd av ett EG-direktiv – och införande av en möjlighet för nätmyndigheten att ta ut en förseningsavgift av nätföretag vid försenad eller felaktig årsra</w:t>
      </w:r>
      <w:r>
        <w:t>p</w:t>
      </w:r>
      <w:r>
        <w:t>port för nätverksamheten. Vidare föreslås ändring i bestämmelserna om beviljande och innehav av nätkoncession för utlandsförbindelse och om vilka kostnader som skall ingå i nättariffen för stamnätet. Samtliga motioner med anledning av de nämnda förslagen avstyrks av utskottet. Förs</w:t>
      </w:r>
      <w:r>
        <w:t>laget till lagän</w:t>
      </w:r>
      <w:r>
        <w:t>d</w:t>
      </w:r>
      <w:r>
        <w:t xml:space="preserve">ring avseende nätkoncession för utlandsförbindelse avvisas i en reservation (m, kd, c, fp). I en annan reservation (m, kd, c, fp) föreslås en modifiering av regeringens förslag om införande av en förseningsavgift. </w:t>
      </w:r>
    </w:p>
    <w:p w:rsidR="00771F74" w:rsidRDefault="00771F74">
      <w:pPr>
        <w:pStyle w:val="Rubrik1"/>
      </w:pPr>
      <w:bookmarkStart w:id="20" w:name="_Toc436622024"/>
      <w:r>
        <w:t>Propositionen</w:t>
      </w:r>
      <w:bookmarkEnd w:id="20"/>
    </w:p>
    <w:p w:rsidR="00771F74" w:rsidRDefault="00771F74">
      <w:r>
        <w:t>I proposition 1997/98:159 föreslås att riksdagen antar regeringens förslag till lag om ändring i ellagen (1997:857). Lagförslaget återges i bilaga 1.</w:t>
      </w:r>
    </w:p>
    <w:p w:rsidR="00771F74" w:rsidRDefault="00771F74">
      <w:pPr>
        <w:pStyle w:val="Rubrik1"/>
      </w:pPr>
      <w:bookmarkStart w:id="21" w:name="_Toc436622025"/>
      <w:r>
        <w:t>Motionerna</w:t>
      </w:r>
      <w:bookmarkEnd w:id="21"/>
    </w:p>
    <w:p w:rsidR="00771F74" w:rsidRDefault="00771F74">
      <w:r>
        <w:t xml:space="preserve">De motioner som väckts </w:t>
      </w:r>
      <w:r>
        <w:rPr>
          <w:i/>
        </w:rPr>
        <w:t>med anledning av propositionen</w:t>
      </w:r>
      <w:r>
        <w:t xml:space="preserve"> och som behandlas här är följande:</w:t>
      </w:r>
    </w:p>
    <w:p w:rsidR="00771F74" w:rsidRDefault="00771F74">
      <w:r>
        <w:t>1997/98:N21 av Mats Berglind och Björn Kaaling (s) vari yrkas att riksdagen som sin mening ger regeringen till känna vad i motionen anförts om utjä</w:t>
      </w:r>
      <w:r>
        <w:t>m</w:t>
      </w:r>
      <w:r>
        <w:t xml:space="preserve">ning av nätkostnader mellan koncessionsområden. </w:t>
      </w:r>
    </w:p>
    <w:p w:rsidR="00771F74" w:rsidRDefault="00771F74">
      <w:r>
        <w:t>1997/98:N22 av Mikael Odenberg m.fl. (m, fp, kd) vari yrkas att riksdagen</w:t>
      </w:r>
    </w:p>
    <w:p w:rsidR="00771F74" w:rsidRDefault="00771F74">
      <w:pPr>
        <w:pStyle w:val="Normaltindrag"/>
      </w:pPr>
      <w:r>
        <w:t>1. som sin mening ger regeringen till känna vad i motionen anförts om i</w:t>
      </w:r>
      <w:r>
        <w:t>n</w:t>
      </w:r>
      <w:r>
        <w:t xml:space="preserve">förandet av timmätning av elförbrukningen, </w:t>
      </w:r>
    </w:p>
    <w:p w:rsidR="00771F74" w:rsidRDefault="00771F74">
      <w:pPr>
        <w:pStyle w:val="Normaltindrag"/>
      </w:pPr>
      <w:r>
        <w:t xml:space="preserve">2. hos regeringen begär förslag om slopande av kopplingen mellan kravet på timvis mätning och byte av leverantör i enlighet med vad som anförts i motionen, </w:t>
      </w:r>
    </w:p>
    <w:p w:rsidR="00771F74" w:rsidRDefault="00771F74">
      <w:pPr>
        <w:pStyle w:val="Normaltindrag"/>
      </w:pPr>
      <w:r>
        <w:t xml:space="preserve">3. som sin mening ger regeringen till känna vad i motionen anförts om uppsägningstiden vid byte av elleverantör, </w:t>
      </w:r>
    </w:p>
    <w:p w:rsidR="00771F74" w:rsidRDefault="00771F74">
      <w:pPr>
        <w:pStyle w:val="Normaltindrag"/>
      </w:pPr>
      <w:r>
        <w:t xml:space="preserve">4. som sin mening ger regeringen till känna vad i motionen anförts om ikraftträdande av nya regler för mätning av elförbrukningen, </w:t>
      </w:r>
    </w:p>
    <w:p w:rsidR="00771F74" w:rsidRDefault="00771F74">
      <w:pPr>
        <w:pStyle w:val="Normaltindrag"/>
      </w:pPr>
      <w:r>
        <w:t xml:space="preserve">5. beslutar att ellagen ändras i enlighet med vad som anförts i motionen, </w:t>
      </w:r>
    </w:p>
    <w:p w:rsidR="00771F74" w:rsidRDefault="00771F74">
      <w:pPr>
        <w:pStyle w:val="Normaltindrag"/>
      </w:pPr>
      <w:r>
        <w:t xml:space="preserve">6. som sin mening ger regeringen till känna vad i motionen anförts om verkställande av förseningsavgift. </w:t>
      </w:r>
    </w:p>
    <w:p w:rsidR="00771F74" w:rsidRDefault="00771F74">
      <w:r>
        <w:t>1997/98:N23 av Eva Goës m.fl. (mp) såvitt gäller yrkandet (4) att riksdagen som sin mening ger regeringen till känna vad i motionen anförts om att just</w:t>
      </w:r>
      <w:r>
        <w:t>e</w:t>
      </w:r>
      <w:r>
        <w:t xml:space="preserve">ra balansen mellan fasta och rörliga kostnader så att inga fasta avgifter utöver anslutningsavgiften förekommer. </w:t>
      </w:r>
    </w:p>
    <w:p w:rsidR="00771F74" w:rsidRDefault="00771F74">
      <w:r>
        <w:t>1998/99:N1 av Karin Olsson m.fl. (s) vari yrkas att riksdagen som sin m</w:t>
      </w:r>
      <w:r>
        <w:t>e</w:t>
      </w:r>
      <w:r>
        <w:t xml:space="preserve">ning ger regeringen till känna vad i motionen anförts om att höglastkapacitet bör ingå i ansvaret för att säkra tillgången till störningsreserv på längre sikt. </w:t>
      </w:r>
    </w:p>
    <w:p w:rsidR="00771F74" w:rsidRDefault="00771F74">
      <w:r>
        <w:t>1998/99:N2 av Lennart Beijer (v) vari yrkas att riksdagen</w:t>
      </w:r>
    </w:p>
    <w:p w:rsidR="00771F74" w:rsidRDefault="00771F74">
      <w:pPr>
        <w:pStyle w:val="Normaltindrag"/>
      </w:pPr>
      <w:r>
        <w:t xml:space="preserve">1. som sin mening ger regeringen till känna vad i motionen anförts om att åtminstone alla hushåll med normal elförbrukning bör undantas från kravet på ny elmätare vid byte av elleverantör, </w:t>
      </w:r>
    </w:p>
    <w:p w:rsidR="00771F74" w:rsidRDefault="00771F74">
      <w:pPr>
        <w:pStyle w:val="Normaltindrag"/>
      </w:pPr>
      <w:r>
        <w:t xml:space="preserve">2. som sin mening ger regeringen till känna vad i motionen anförts om att alla hushåll bör ges möjlighet att byta elleverantör kostnadsfritt, </w:t>
      </w:r>
    </w:p>
    <w:p w:rsidR="00771F74" w:rsidRDefault="00771F74">
      <w:pPr>
        <w:pStyle w:val="Normaltindrag"/>
      </w:pPr>
      <w:r>
        <w:t xml:space="preserve">3. som sin mening ger regeringen till känna vad i motionen anförts om att alla hushåll bör ges möjlighet att byta elleverantör med en uppsägningstid som åtminstone understiger tre månader, </w:t>
      </w:r>
    </w:p>
    <w:p w:rsidR="00771F74" w:rsidRDefault="00771F74">
      <w:pPr>
        <w:pStyle w:val="Normaltindrag"/>
      </w:pPr>
      <w:r>
        <w:t xml:space="preserve">4. som sin mening ger regeringen till känna vad i motionen anförts om att de nya reglerna bör gälla från det datum då de ansvariga myndigheterna menar att detta är praktiskt genomförbart, </w:t>
      </w:r>
    </w:p>
    <w:p w:rsidR="00771F74" w:rsidRDefault="00771F74">
      <w:pPr>
        <w:pStyle w:val="Normaltindrag"/>
      </w:pPr>
      <w:r>
        <w:t xml:space="preserve">5. som sin mening ger regeringen till känna vad i motionen anförts om att utredningsdirektiven till den av regeringen tillsatta elmätarutredningen bör kompletteras, </w:t>
      </w:r>
    </w:p>
    <w:p w:rsidR="00771F74" w:rsidRDefault="00771F74">
      <w:pPr>
        <w:pStyle w:val="Normaltindrag"/>
      </w:pPr>
      <w:r>
        <w:t xml:space="preserve">6. som sin mening ger regeringen till känna vad i motionen anförts om att den fasta kostnadens andel av den totala elkostnaden bör sänkas genom ändringar i regelverket. </w:t>
      </w:r>
    </w:p>
    <w:p w:rsidR="00771F74" w:rsidRDefault="00771F74">
      <w:r>
        <w:t>1998/99:N3 av Matz Hammarström och Birger Schlaug (mp) vari yrkas att riksdagen</w:t>
      </w:r>
    </w:p>
    <w:p w:rsidR="00771F74" w:rsidRDefault="00771F74">
      <w:pPr>
        <w:pStyle w:val="Normaltindrag"/>
      </w:pPr>
      <w:r>
        <w:t>1. som sin mening ger regeringen till känna vad i motionen anförts om sl</w:t>
      </w:r>
      <w:r>
        <w:t>o</w:t>
      </w:r>
      <w:r>
        <w:t>pande av kopplingen mellan byte av elleverantör och kravet på timvis regis</w:t>
      </w:r>
      <w:r>
        <w:t>t</w:t>
      </w:r>
      <w:r>
        <w:t xml:space="preserve">rering av förbrukningen, </w:t>
      </w:r>
    </w:p>
    <w:p w:rsidR="00771F74" w:rsidRDefault="00771F74">
      <w:pPr>
        <w:pStyle w:val="Normaltindrag"/>
      </w:pPr>
      <w:r>
        <w:t xml:space="preserve">2. som sin mening ger regeringen till känna vad i motionen anförts om uppsägningstiden vid byte av elleverantör, </w:t>
      </w:r>
    </w:p>
    <w:p w:rsidR="00771F74" w:rsidRDefault="00771F74">
      <w:pPr>
        <w:pStyle w:val="Normaltindrag"/>
      </w:pPr>
      <w:r>
        <w:t>3. som sin mening ger regeringen till känna vad i motionen anförts om a</w:t>
      </w:r>
      <w:r>
        <w:t>v</w:t>
      </w:r>
      <w:r>
        <w:t xml:space="preserve">giftsfrihet vid byte av elleverantör, </w:t>
      </w:r>
    </w:p>
    <w:p w:rsidR="00771F74" w:rsidRDefault="00771F74">
      <w:pPr>
        <w:pStyle w:val="Normaltindrag"/>
      </w:pPr>
      <w:r>
        <w:t xml:space="preserve">4. som sin mening ger regeringen till känna vad i motionen anförts om ikraftträdande av de nya reglerna, </w:t>
      </w:r>
    </w:p>
    <w:p w:rsidR="00771F74" w:rsidRDefault="00771F74">
      <w:pPr>
        <w:pStyle w:val="Normaltindrag"/>
      </w:pPr>
      <w:r>
        <w:t>5. som sin mening ger regeringen till känna vad i motionen anförts om ko</w:t>
      </w:r>
      <w:r>
        <w:t>r</w:t>
      </w:r>
      <w:r>
        <w:t xml:space="preserve">rigerat direktiv till leveranskoncessionsutredningen.  </w:t>
      </w:r>
    </w:p>
    <w:p w:rsidR="00771F74" w:rsidRDefault="00771F74">
      <w:r>
        <w:t xml:space="preserve">De motioner </w:t>
      </w:r>
      <w:r>
        <w:rPr>
          <w:i/>
        </w:rPr>
        <w:t>från allmänna motionstiden</w:t>
      </w:r>
      <w:r>
        <w:t xml:space="preserve"> som behandlas här är följande:</w:t>
      </w:r>
    </w:p>
    <w:p w:rsidR="00771F74" w:rsidRDefault="00771F74">
      <w:r>
        <w:t>1998/99:N264 av Åke Sandström m.fl. (c) vari yrkas att riksdagen</w:t>
      </w:r>
    </w:p>
    <w:p w:rsidR="00771F74" w:rsidRDefault="00771F74">
      <w:pPr>
        <w:pStyle w:val="Normaltindrag"/>
      </w:pPr>
      <w:r>
        <w:t>1. som sin mening ger regeringen till känna vad i motionen anförts om att öka möjligheterna att välja ”grön el”,</w:t>
      </w:r>
    </w:p>
    <w:p w:rsidR="00771F74" w:rsidRDefault="00771F74">
      <w:pPr>
        <w:pStyle w:val="Normaltindrag"/>
      </w:pPr>
      <w:r>
        <w:t>2. som sin mening ger regeringen till känna vad i motionen anförts om att slopa kravet på byte av elmätare i samband med byte av elleverantör,</w:t>
      </w:r>
    </w:p>
    <w:p w:rsidR="00771F74" w:rsidRDefault="00771F74">
      <w:pPr>
        <w:pStyle w:val="Normaltindrag"/>
      </w:pPr>
      <w:r>
        <w:t>3. som sin mening ger regeringen till känna vad i motionen anförts om kostnadsfritt byte av elleverantör,</w:t>
      </w:r>
    </w:p>
    <w:p w:rsidR="00771F74" w:rsidRDefault="00771F74">
      <w:pPr>
        <w:pStyle w:val="Normaltindrag"/>
      </w:pPr>
      <w:r>
        <w:t>4. som sin mening ger regeringen till känna vad i motionen anförts om fö</w:t>
      </w:r>
      <w:r>
        <w:t>r</w:t>
      </w:r>
      <w:r>
        <w:t>kortad uppsägningstid vid byte av elleverantör.</w:t>
      </w:r>
    </w:p>
    <w:p w:rsidR="00771F74" w:rsidRDefault="00771F74">
      <w:r>
        <w:t>1998/99:N279 av Per Rosengren och Willy Söderdahl (v) vari yrkas att rik</w:t>
      </w:r>
      <w:r>
        <w:t>s</w:t>
      </w:r>
      <w:r>
        <w:t>dagen som sin mening ger regeringen till känna vad i motionen anförts om att regeringen skall ge klara instruktioner till Svenska kraftnät.</w:t>
      </w:r>
    </w:p>
    <w:p w:rsidR="00771F74" w:rsidRDefault="00771F74">
      <w:r>
        <w:t>1998/99:N308 av Hans Karlsson m.fl. (s) vari yrkas att riksdagen som sin mening ger regeringen till känna vad i motionen anförts om att slopa kravet på timvis mätning vid byte av elleverantör.</w:t>
      </w:r>
    </w:p>
    <w:p w:rsidR="00771F74" w:rsidRDefault="00771F74">
      <w:r>
        <w:t>1998/99:N311 av Ola Karlsson (m) vari yrkas att riksdagen som sin mening ger regeringen till känna vad i motionen anförts om slopat timmätarkrav för hushåll med 25 A mätarsäkring.</w:t>
      </w:r>
    </w:p>
    <w:p w:rsidR="00771F74" w:rsidRDefault="00771F74">
      <w:pPr>
        <w:pStyle w:val="Rubrik1"/>
      </w:pPr>
      <w:bookmarkStart w:id="22" w:name="_Toc436622026"/>
      <w:r>
        <w:t>Utskottet</w:t>
      </w:r>
      <w:bookmarkEnd w:id="22"/>
    </w:p>
    <w:p w:rsidR="00771F74" w:rsidRDefault="00771F74">
      <w:pPr>
        <w:pStyle w:val="Rubrik2"/>
        <w:spacing w:before="123"/>
      </w:pPr>
      <w:bookmarkStart w:id="23" w:name="_Toc436622027"/>
      <w:r>
        <w:t>Inledning</w:t>
      </w:r>
      <w:bookmarkEnd w:id="23"/>
    </w:p>
    <w:p w:rsidR="00771F74" w:rsidRDefault="00771F74">
      <w:r>
        <w:t>Riksdagen beslöt hösten 1995 om ny ellagstiftning (prop. 1994/95:222, bet. 1995/96:NU1), vilken trädde i kraft den 1 januari 1996. Lagstiftningen inn</w:t>
      </w:r>
      <w:r>
        <w:t>e</w:t>
      </w:r>
      <w:r>
        <w:t>bär att konkurrens införts i handeln med el, vilket skapar förutsättningar för en ökad pris- och kostnadspress i elförsörjningen och i princip en ökad va</w:t>
      </w:r>
      <w:r>
        <w:t>l</w:t>
      </w:r>
      <w:r>
        <w:t>frihet för elkonsumenterna. En huvudprincip i den nya lagstiftningen är att det skall vara en klar boskillnad mellan å ena sidan produktion och försäl</w:t>
      </w:r>
      <w:r>
        <w:t>j</w:t>
      </w:r>
      <w:r>
        <w:t xml:space="preserve">ning av el och å andra sidan överföring av el (nätverksamhet). </w:t>
      </w:r>
    </w:p>
    <w:p w:rsidR="00771F74" w:rsidRDefault="00771F74">
      <w:pPr>
        <w:pStyle w:val="Normaltindrag"/>
      </w:pPr>
      <w:r>
        <w:t>Den som har nätkoncession är skyldig att ansluta alla kunder som önskar det till nätet och att överföra el på skäliga och icke-diskriminerande</w:t>
      </w:r>
      <w:r>
        <w:t xml:space="preserve"> villkor. Skäligheten i nättariffer och andra överföringsvillkor kan granskas av nä</w:t>
      </w:r>
      <w:r>
        <w:t>t</w:t>
      </w:r>
      <w:r>
        <w:t>myndigheten vid Statens energimyndighet – tidigare Närings- och tekniku</w:t>
      </w:r>
      <w:r>
        <w:t>t</w:t>
      </w:r>
      <w:r>
        <w:t>vecklingsverket (NUTEK).</w:t>
      </w:r>
    </w:p>
    <w:p w:rsidR="00771F74" w:rsidRDefault="00771F74">
      <w:pPr>
        <w:pStyle w:val="Normaltindrag"/>
      </w:pPr>
      <w:r>
        <w:t>Ellagstiftningens bestämmelser om leveranskoncession syftar till att ge konsumenter med låg elförbrukning ett särskilt skydd. I varje område skall det finnas en leverantör av el som har leveranskoncession. Den som har sådan koncession är skyldig att leverera el för normala förbrukningsändamål till alla konsumenter inom området so</w:t>
      </w:r>
      <w:r>
        <w:t>m inte väljer en annan leverantör av el. Konsumenten är således garanterad leverans av el till priser som kan prövas av nätmyndigheten.</w:t>
      </w:r>
    </w:p>
    <w:p w:rsidR="00771F74" w:rsidRDefault="00771F74">
      <w:pPr>
        <w:pStyle w:val="Normaltindrag"/>
      </w:pPr>
      <w:r>
        <w:t xml:space="preserve"> Affärsverket svenska kraftnät har som systemansvarig myndighet det övergripande ansvaret för att elektriska anläggningar samverkar driftsäkert inom landet, och att nätet utnyttjas på ett rationellt sätt, så att det kontinue</w:t>
      </w:r>
      <w:r>
        <w:t>r</w:t>
      </w:r>
      <w:r>
        <w:t>ligt råder balans mellan produktion och förbrukning av el. Det är också en uppgift för Svenska kraftnät att förvalta och driva det svenska stamnätet och de statligt ägda utlandsförbindelserna.</w:t>
      </w:r>
    </w:p>
    <w:p w:rsidR="00771F74" w:rsidRDefault="00771F74">
      <w:pPr>
        <w:pStyle w:val="Normaltindrag"/>
      </w:pPr>
      <w:r>
        <w:t xml:space="preserve">NUTEK har haft regeringens uppdrag att i samråd med Konkurrensverket, Svenska kraftnät, Elsäkerhetsverket och Konsumentverket årligen redovisa erfarenheterna av utvecklingen på elmarknaden. Den senaste rapporten om utvecklingen på elmarknaden presenterades hösten 1997. Uppdraget att följa utvecklingen på elmarknaden </w:t>
      </w:r>
      <w:r>
        <w:t>har numera övertagits av Statens energimy</w:t>
      </w:r>
      <w:r>
        <w:t>n</w:t>
      </w:r>
      <w:r>
        <w:t>dighet.</w:t>
      </w:r>
    </w:p>
    <w:p w:rsidR="00771F74" w:rsidRDefault="00771F74">
      <w:pPr>
        <w:pStyle w:val="Rubrik2"/>
      </w:pPr>
      <w:bookmarkStart w:id="24" w:name="_Toc436622028"/>
      <w:r>
        <w:t>Elmarknadsdirektivet</w:t>
      </w:r>
      <w:bookmarkEnd w:id="24"/>
    </w:p>
    <w:p w:rsidR="00771F74" w:rsidRDefault="00771F74">
      <w:pPr>
        <w:pStyle w:val="Rubrik3"/>
        <w:spacing w:before="123"/>
      </w:pPr>
      <w:bookmarkStart w:id="25" w:name="_Toc436622029"/>
      <w:r>
        <w:t>Allmänt om direktivet</w:t>
      </w:r>
      <w:bookmarkEnd w:id="25"/>
    </w:p>
    <w:p w:rsidR="00771F74" w:rsidRDefault="00771F74">
      <w:r>
        <w:t>EU:s ministerråd antog i december 1996 direktivet (96/92/EG) om geme</w:t>
      </w:r>
      <w:r>
        <w:t>n</w:t>
      </w:r>
      <w:r>
        <w:t>samma regler för den inre marknaden för el (elmarknadsdirektivet). Enligt direktivet skall medlemsstaterna senast den 19 februari 1999 ha genomfört direktivet i nationell rätt. Elmarknadsdirektivet innehåller regler om nättil</w:t>
      </w:r>
      <w:r>
        <w:t>l</w:t>
      </w:r>
      <w:r>
        <w:t>träde och investeringar i ny elproduktionskapacitet. Syftet är att elmarknaden stegvis skall öppnas, samtidigt som allmänhetens tillgång till grundläggande service g</w:t>
      </w:r>
      <w:r>
        <w:t>a</w:t>
      </w:r>
      <w:r>
        <w:t>ranteras.</w:t>
      </w:r>
    </w:p>
    <w:p w:rsidR="00771F74" w:rsidRDefault="00771F74">
      <w:pPr>
        <w:pStyle w:val="Normaltindrag"/>
      </w:pPr>
      <w:r>
        <w:t>I propositionen görs en genomgång av huvuddragen i elmarknadsdirekt</w:t>
      </w:r>
      <w:r>
        <w:t>i</w:t>
      </w:r>
      <w:r>
        <w:t>vet, vilket består av 29 artiklar uppdelade i åtta kapitel. Regeringens bedö</w:t>
      </w:r>
      <w:r>
        <w:t>m</w:t>
      </w:r>
      <w:r>
        <w:t xml:space="preserve">ning är att det krävs endast </w:t>
      </w:r>
      <w:r>
        <w:rPr>
          <w:i/>
        </w:rPr>
        <w:t>en</w:t>
      </w:r>
      <w:r>
        <w:t xml:space="preserve"> komplettering av ellagen (1997:857) för att geno</w:t>
      </w:r>
      <w:r>
        <w:t>m</w:t>
      </w:r>
      <w:r>
        <w:t>föra direktivet, nämligen beträffande offentliggörande av nättariffer.</w:t>
      </w:r>
    </w:p>
    <w:p w:rsidR="00771F74" w:rsidRDefault="00771F74">
      <w:pPr>
        <w:pStyle w:val="Rubrik3"/>
      </w:pPr>
      <w:bookmarkStart w:id="26" w:name="_Toc436622030"/>
      <w:r>
        <w:t>Offentliggörande av nättariffer</w:t>
      </w:r>
      <w:bookmarkEnd w:id="26"/>
    </w:p>
    <w:p w:rsidR="00771F74" w:rsidRDefault="00771F74">
      <w:r>
        <w:t>I elmarknadsdirektivet behandlas frågan om tillträde till elsystemet i artikla</w:t>
      </w:r>
      <w:r>
        <w:t>r</w:t>
      </w:r>
      <w:r>
        <w:t>na 17 och 18. Den svenska lagstiftningen uppfyller redan direktivets krav utom i ett hänseende. De s.k. berättigade kunderna skall enligt det förfarande som tillämpas i Sverige – förfarande med reglerat nättillträde – ha rätt till tillträde till nätet på grundval av offentliggjorda tariffer. Ellagen innehåller för närvarande ingen föreskrift om skyldighet att offentliggöra nättariffer. Regeringen föreslår därför att det skall införas en skyldighet för innehavare av nätkoncession att offentliggöra sin nätta</w:t>
      </w:r>
      <w:r>
        <w:t>riff. Närmare föreskifter om o</w:t>
      </w:r>
      <w:r>
        <w:t>f</w:t>
      </w:r>
      <w:r>
        <w:t>fentliggörande av nättariffer skall meddelas av regeringen eller, efter reg</w:t>
      </w:r>
      <w:r>
        <w:t>e</w:t>
      </w:r>
      <w:r>
        <w:t xml:space="preserve">ringens bemyndigande, nätmyndigheten. </w:t>
      </w:r>
    </w:p>
    <w:p w:rsidR="00771F74" w:rsidRDefault="00771F74">
      <w:pPr>
        <w:pStyle w:val="Normaltindrag"/>
      </w:pPr>
      <w:r>
        <w:t xml:space="preserve">Inga motioner har väckts beträffande detta förslag. </w:t>
      </w:r>
      <w:r>
        <w:rPr>
          <w:i/>
        </w:rPr>
        <w:t xml:space="preserve">Utskottet </w:t>
      </w:r>
      <w:r>
        <w:t>tillstyrker fö</w:t>
      </w:r>
      <w:r>
        <w:t>r</w:t>
      </w:r>
      <w:r>
        <w:t>slaget.</w:t>
      </w:r>
    </w:p>
    <w:p w:rsidR="00771F74" w:rsidRDefault="00771F74">
      <w:pPr>
        <w:pStyle w:val="Rubrik2"/>
      </w:pPr>
      <w:bookmarkStart w:id="27" w:name="_Toc436622031"/>
      <w:r>
        <w:t>Nätkoncession för utlandsförbindelser</w:t>
      </w:r>
      <w:bookmarkEnd w:id="27"/>
    </w:p>
    <w:p w:rsidR="00771F74" w:rsidRDefault="00771F74">
      <w:pPr>
        <w:pStyle w:val="Rubrik3"/>
        <w:spacing w:before="123"/>
      </w:pPr>
      <w:bookmarkStart w:id="28" w:name="_Toc436622032"/>
      <w:r>
        <w:t>Propositionen</w:t>
      </w:r>
      <w:bookmarkEnd w:id="28"/>
    </w:p>
    <w:p w:rsidR="00771F74" w:rsidRDefault="00771F74">
      <w:r>
        <w:t>Enligt ellagen får nätkoncession för linje som avser en utlandsförbindelse beviljas endast den som har nätkoncession för stamnätet eller största delen därav, dvs. Svenska kraftnät. Nätkoncession får beviljas även andra om ledningen är av mindre betydelse för det samlade överföringsnätet till utla</w:t>
      </w:r>
      <w:r>
        <w:t>n</w:t>
      </w:r>
      <w:r>
        <w:t>det. Vidare gäller att nätkoncession får meddelas endast om anläggningen är lämplig från allmän synpunkt.</w:t>
      </w:r>
    </w:p>
    <w:p w:rsidR="00771F74" w:rsidRDefault="00771F74">
      <w:pPr>
        <w:pStyle w:val="Normaltindrag"/>
      </w:pPr>
      <w:r>
        <w:t>Regeringen föreslår nu att nätkoncession för utlandsförbindelse skall ku</w:t>
      </w:r>
      <w:r>
        <w:t>n</w:t>
      </w:r>
      <w:r>
        <w:t>na beviljas även företag, där den som har nätkoncession för stamnätet eller största delen av det har ett bestämmande inflytande. Endast den som uppfy</w:t>
      </w:r>
      <w:r>
        <w:t>l</w:t>
      </w:r>
      <w:r>
        <w:t>ler villkoren för att kunna beviljas nätkoncession för en utlandsförbindelse skall ha rätt att inneha en sådan nätkoncession.</w:t>
      </w:r>
    </w:p>
    <w:p w:rsidR="00771F74" w:rsidRDefault="00771F74">
      <w:pPr>
        <w:pStyle w:val="Normaltindrag"/>
      </w:pPr>
      <w:r>
        <w:t>Genom att endast Svenska kraftnät normalt kan meddelas koncessioner som avser nya utlandsförbindelser skapas garantier för att utbyggnaden av utlandsförbindelserna sker i en lämplig takt, och att tillkommande utland</w:t>
      </w:r>
      <w:r>
        <w:t>s</w:t>
      </w:r>
      <w:r>
        <w:t>ledningar upplåts på icke-diskriminerande villkor, sägs det i propositionen. Erfarenheterna talar för att utbyggnad av nya utlandsförbindelser också bör tillåtas ske genom samverkan mellan Svenska kraftnät och andra aktörer i gemensamt ägda företag i vilka Svenska kraftnät har ett bestämmande infl</w:t>
      </w:r>
      <w:r>
        <w:t>y</w:t>
      </w:r>
      <w:r>
        <w:t>tande. Detta är förenligt med syftet med den nuvarande bestämmelsen i ell</w:t>
      </w:r>
      <w:r>
        <w:t>a</w:t>
      </w:r>
      <w:r>
        <w:t>gen men inte med dess lydelse, påpekas det. I syfte att säkerställa att Svenska kraftnät också framöver har kontroll över utlandsförbindel</w:t>
      </w:r>
      <w:r>
        <w:t>serna föreslår vidare regeringen att det i lagtexten anges att endast den som uppfyller vil</w:t>
      </w:r>
      <w:r>
        <w:t>l</w:t>
      </w:r>
      <w:r>
        <w:t>koren för att kunna beviljas nätkoncession för en utlandsförbindelse skall ha rätt att inneha en sådan nätkonce</w:t>
      </w:r>
      <w:r>
        <w:t>s</w:t>
      </w:r>
      <w:r>
        <w:t>sion.</w:t>
      </w:r>
    </w:p>
    <w:p w:rsidR="00771F74" w:rsidRDefault="00771F74">
      <w:pPr>
        <w:pStyle w:val="Rubrik3"/>
      </w:pPr>
      <w:bookmarkStart w:id="29" w:name="_Toc436622033"/>
      <w:r>
        <w:t>Motionen</w:t>
      </w:r>
      <w:bookmarkEnd w:id="29"/>
      <w:r>
        <w:t xml:space="preserve"> </w:t>
      </w:r>
    </w:p>
    <w:p w:rsidR="00771F74" w:rsidRDefault="00771F74">
      <w:r>
        <w:t>I motion 1997/98:N22 (m, fp, kd) föreslås två förändringar av ellagen. Den ena innebär att bestämmelsen som reglerar beviljande av nätkoncession för en utlandsförbindelse (2 kap. 10 § andra stycket) skall utgå. Den andra inn</w:t>
      </w:r>
      <w:r>
        <w:t>e</w:t>
      </w:r>
      <w:r>
        <w:t>bär ett tillägg betäffande förutsättningar för meddelande av nätkoncession (2 kap. 6 §), med innebörd att förbindelsens allmänna betydelse för landets elförsörjning skall beaktas vid meddelande av nätkoncession som avser utlandsförbindelse. Staten har det yttersta ansvaret för den nationella försör</w:t>
      </w:r>
      <w:r>
        <w:t>j</w:t>
      </w:r>
      <w:r>
        <w:t>ningstryggheten, och när det gäller utlandsförbindelser sker prövning genom koncessionsförfarande, konstaterar motionärerna. Vidare finns en anmä</w:t>
      </w:r>
      <w:r>
        <w:t>l</w:t>
      </w:r>
      <w:r>
        <w:t>ningsplikt för långsiktiga kontrakt som ingås över gränserna. Enl</w:t>
      </w:r>
      <w:r>
        <w:t>igt motion</w:t>
      </w:r>
      <w:r>
        <w:t>ä</w:t>
      </w:r>
      <w:r>
        <w:t>rernas uppfattning har statsmakterna med detta tillförsäkrat sig det inflytande och den kontroll över utlandshandeln som erfordras. Någon ytterligare statlig kontroll av utrikeshandeln med el är inte nödvändig och bör inte finnas, sägs det.</w:t>
      </w:r>
    </w:p>
    <w:p w:rsidR="00771F74" w:rsidRDefault="00771F74">
      <w:pPr>
        <w:pStyle w:val="Rubrik3"/>
      </w:pPr>
      <w:bookmarkStart w:id="30" w:name="_Toc436622034"/>
      <w:r>
        <w:t>Tidigare riksdagsbehandling</w:t>
      </w:r>
      <w:bookmarkEnd w:id="30"/>
    </w:p>
    <w:p w:rsidR="00771F74" w:rsidRDefault="00771F74">
      <w:r>
        <w:t>Riksdagen avslog hösten 1997 motionsyrkanden liknande det här aktuella (bet. 1997/98:NU3). Utskottet anförde att det är väsentligt att samtliga akt</w:t>
      </w:r>
      <w:r>
        <w:t>ö</w:t>
      </w:r>
      <w:r>
        <w:t>rer på marknaden får tillgång till utlandsförbindelserna på lika och konku</w:t>
      </w:r>
      <w:r>
        <w:t>r</w:t>
      </w:r>
      <w:r>
        <w:t>rensneutrala villkor och att det finns ett uppenbart behov av samordning mellan stamnätet och utlandsförbindelserna. Utskottet anslöt sig därför till regeringens uppfattning att nätkoncession för utlandsförbindelse endast skall få beviljas den som har nätkoncession för stamnätet, dvs. för närvarande Svenska kraftnät. Koncession bör dock kunna beviljas andra om ledningen är av mindre betydelse för det samlade ledningsnätet till utlan</w:t>
      </w:r>
      <w:r>
        <w:t>det, sade utsko</w:t>
      </w:r>
      <w:r>
        <w:t>t</w:t>
      </w:r>
      <w:r>
        <w:t>tet. I en reservation (m, fp, kd) följdes de aktuella motionsyrkandena upp.</w:t>
      </w:r>
    </w:p>
    <w:p w:rsidR="00771F74" w:rsidRDefault="00771F74">
      <w:pPr>
        <w:pStyle w:val="Rubrik3"/>
      </w:pPr>
      <w:bookmarkStart w:id="31" w:name="_Toc436622035"/>
      <w:r>
        <w:t>Utskottets ställningstagande</w:t>
      </w:r>
      <w:bookmarkEnd w:id="31"/>
    </w:p>
    <w:p w:rsidR="00771F74" w:rsidRDefault="00771F74">
      <w:r>
        <w:t>Utskottet står fast vid sitt ställningstagande från hösten 1997. Enligt utsko</w:t>
      </w:r>
      <w:r>
        <w:t>t</w:t>
      </w:r>
      <w:r>
        <w:t>tets mening är det av stor vikt att samtliga aktörer på marknaden får tillgång till utlandsförbindelserna på lika och konkurrensneutrala villkor. Det finns också ett uppenbart behov av samordning mellan stamnätet och utlandsfö</w:t>
      </w:r>
      <w:r>
        <w:t>r</w:t>
      </w:r>
      <w:r>
        <w:t xml:space="preserve">bindelserna. </w:t>
      </w:r>
    </w:p>
    <w:p w:rsidR="00771F74" w:rsidRDefault="00771F74">
      <w:pPr>
        <w:pStyle w:val="Normaltindrag"/>
      </w:pPr>
      <w:r>
        <w:t>Utskottet anser därför – i likhet med regeringen – att nätkoncession för u</w:t>
      </w:r>
      <w:r>
        <w:t>t</w:t>
      </w:r>
      <w:r>
        <w:t>landsförbindelse endast skall få beviljas och innehas av den som har nätko</w:t>
      </w:r>
      <w:r>
        <w:t>n</w:t>
      </w:r>
      <w:r>
        <w:t>cession för stamnätet eller största delen därav eller en juridisk person där denne, dvs. Svenska kraftnät, har ett bestämmande inflytande. Koncession kan dock beviljas andra om ledningen är av mindre betydelse för det samlade ledningsnätet till utlandet. Med det anförda tillstyrker utskottet propositionen i här berörd  del och a</w:t>
      </w:r>
      <w:r>
        <w:t>v</w:t>
      </w:r>
      <w:r>
        <w:t>styrker motionen i motsvarande del.</w:t>
      </w:r>
    </w:p>
    <w:p w:rsidR="00771F74" w:rsidRDefault="00771F74">
      <w:pPr>
        <w:pStyle w:val="Rubrik2"/>
      </w:pPr>
      <w:bookmarkStart w:id="32" w:name="_Toc436622036"/>
      <w:r>
        <w:t>Vissa frågor om nättariffer</w:t>
      </w:r>
      <w:bookmarkEnd w:id="32"/>
    </w:p>
    <w:p w:rsidR="00771F74" w:rsidRDefault="00771F74">
      <w:pPr>
        <w:pStyle w:val="Rubrik3"/>
        <w:spacing w:before="123"/>
      </w:pPr>
      <w:bookmarkStart w:id="33" w:name="_Toc436622037"/>
      <w:r>
        <w:t>Tillträde till och nättariffer för vissa utlandsförbindelser</w:t>
      </w:r>
      <w:bookmarkEnd w:id="33"/>
    </w:p>
    <w:p w:rsidR="00771F74" w:rsidRDefault="00771F74">
      <w:r>
        <w:t>En effektiv gränsöverskridande handel med el underlättas av att utlandsfö</w:t>
      </w:r>
      <w:r>
        <w:t>r</w:t>
      </w:r>
      <w:r>
        <w:t>bindelser ingår i punkttariffsystemet, sägs det i propositionen. Ellagen bör ändras i syfte att möjliggöra att vissa utlandsförbindelser får omfattas av punkttariffsystemet, anser regeringen.</w:t>
      </w:r>
    </w:p>
    <w:p w:rsidR="00771F74" w:rsidRDefault="00771F74">
      <w:pPr>
        <w:pStyle w:val="Normaltindrag"/>
      </w:pPr>
      <w:r>
        <w:t>Regeringen föreslår en lagändring av innebörd att regeringen skall kunna förordna att betald nättariff i Sverige skall ge tillträde även till utlandsförbi</w:t>
      </w:r>
      <w:r>
        <w:t>n</w:t>
      </w:r>
      <w:r>
        <w:t>delserna till ett visst land eller del av ett visst land. Om ett sådant förordna</w:t>
      </w:r>
      <w:r>
        <w:t>n</w:t>
      </w:r>
      <w:r>
        <w:t>de meddelas skall kostnaderna för dessa utlandsförbindelser ingå i nättariffen för stamnätet.</w:t>
      </w:r>
    </w:p>
    <w:p w:rsidR="00771F74" w:rsidRDefault="00771F74">
      <w:pPr>
        <w:pStyle w:val="Normaltindrag"/>
      </w:pPr>
      <w:r>
        <w:t xml:space="preserve">Inga motioner har väckts beträffande detta förslag. </w:t>
      </w:r>
      <w:r>
        <w:rPr>
          <w:i/>
        </w:rPr>
        <w:t>Utskottet</w:t>
      </w:r>
      <w:r>
        <w:t xml:space="preserve"> tillstyrker fö</w:t>
      </w:r>
      <w:r>
        <w:t>r</w:t>
      </w:r>
      <w:r>
        <w:t>slaget.</w:t>
      </w:r>
    </w:p>
    <w:p w:rsidR="00771F74" w:rsidRDefault="00771F74">
      <w:pPr>
        <w:pStyle w:val="Rubrik3"/>
      </w:pPr>
      <w:bookmarkStart w:id="34" w:name="_Toc436622038"/>
      <w:r>
        <w:t>Tariffgrundande kostnader för stamnätet</w:t>
      </w:r>
      <w:bookmarkEnd w:id="34"/>
    </w:p>
    <w:p w:rsidR="00771F74" w:rsidRDefault="00771F74">
      <w:pPr>
        <w:pStyle w:val="Rubrik4"/>
        <w:spacing w:before="123"/>
      </w:pPr>
      <w:bookmarkStart w:id="35" w:name="_Toc436622039"/>
      <w:r>
        <w:t>Propositionen</w:t>
      </w:r>
      <w:bookmarkEnd w:id="35"/>
      <w:r>
        <w:t xml:space="preserve"> </w:t>
      </w:r>
    </w:p>
    <w:p w:rsidR="00771F74" w:rsidRDefault="00771F74">
      <w:r>
        <w:t>De kostnader som Svenska kraftnät har till följd av systemansvaret för el och som inte kan hänföras till en viss kund eller kundkategori skall ingå i kos</w:t>
      </w:r>
      <w:r>
        <w:t>t</w:t>
      </w:r>
      <w:r>
        <w:t xml:space="preserve">nadsunderlaget för stamnätstariffen, föreslår regeringen. </w:t>
      </w:r>
    </w:p>
    <w:p w:rsidR="00771F74" w:rsidRDefault="00771F74">
      <w:pPr>
        <w:pStyle w:val="Normaltindrag"/>
      </w:pPr>
      <w:r>
        <w:t>Systemansvaret för el innebär att Svenska kraftnät är ansvarigt för den momentana balanshållningen på det svenska elsystemet, dvs. för att det vid varje tidpunkt råder balans mellan den el som matas in på elsystemet och den el som tas ut från elsystemet. Balanstjänsten har en viktig funktion inom ramen för systemansvaret. Gemensamt för de kostnader som uppkommer inom balanstjänsten är att de kan hänföras till en viss kund eller kundkategori och att</w:t>
      </w:r>
      <w:r>
        <w:t xml:space="preserve"> de också tas ut av berörda kunder eller berörd kundkategori. Det uppstår emellertid även andra kostnader, bl.a. för reservkraft som behövs för att upprätthålla balansen vid onormala förhållanden, konstateras det i prop</w:t>
      </w:r>
      <w:r>
        <w:t>o</w:t>
      </w:r>
      <w:r>
        <w:t>sitionen. Dessa kostnader kan dock inte hänföras till en viss kund eller kun</w:t>
      </w:r>
      <w:r>
        <w:t>d</w:t>
      </w:r>
      <w:r>
        <w:t>kategori.</w:t>
      </w:r>
    </w:p>
    <w:p w:rsidR="00771F74" w:rsidRDefault="00771F74">
      <w:pPr>
        <w:pStyle w:val="Normaltindrag"/>
      </w:pPr>
      <w:r>
        <w:t>Balanshållningen av det svenska elsystemet är en förutsättning för att e</w:t>
      </w:r>
      <w:r>
        <w:t>l</w:t>
      </w:r>
      <w:r>
        <w:t>systemet skall fungera. Det är därför rimligt, anser regeringen, att samtliga elkunder står för de kostnader som följer av Svenska kraftnäts systemansvar och som inte kan hänföras till en viss kund eller kundkategori. Ett praktiskt sätt att uppnå detta är att låta sådana kostnader för systemansvaret ingå i kostnadsunderlaget för stamnätstariffen, eftersom alla elkunder, direkt eller indirekt, betalar denna nättariff. I kostnadsunderlaget för stamnätet skulle därmed komma att ingå både kostnaderna för Svens</w:t>
      </w:r>
      <w:r>
        <w:t>ka kraftnäts affärsver</w:t>
      </w:r>
      <w:r>
        <w:t>k</w:t>
      </w:r>
      <w:r>
        <w:t>samhet och vissa kostnader för dess myndighetsuppgifter avseende syst</w:t>
      </w:r>
      <w:r>
        <w:t>e</w:t>
      </w:r>
      <w:r>
        <w:t>m</w:t>
      </w:r>
      <w:r>
        <w:softHyphen/>
        <w:t>ansvaret för el. Detta innebär formellt att nätmyndigheten tills vidare ges ett tillsynsansvar även för dessa kostnader. Regeringen avser att närmare utreda frågan om hur styrning och tillsyn av de båda verksamheterna skall utövas.</w:t>
      </w:r>
    </w:p>
    <w:p w:rsidR="00771F74" w:rsidRDefault="00771F74">
      <w:pPr>
        <w:pStyle w:val="Rubrik4"/>
      </w:pPr>
      <w:bookmarkStart w:id="36" w:name="_Toc436622040"/>
      <w:r>
        <w:t>Motionerna</w:t>
      </w:r>
      <w:bookmarkEnd w:id="36"/>
    </w:p>
    <w:p w:rsidR="00771F74" w:rsidRDefault="00771F74">
      <w:r>
        <w:t>Riksdagen bör göra ett uttalande om att höglastkapacitet skall ingå i ansvaret för att säkra tillgången till störningsreserv på längre sikt, anförs det i motion 1998/99:N1 (s). Efter avregleringen av elmarknaden har reservkraftanlägg-ningar med en sammanlagd effekt på omkring 2 000 MW stängts, sägs det. Även kraftverket i Karlshamn hotas av stängning, anför motionärerna. De redovisar att Svenska kraftnät, med ett systemansvar som innefattar att säke</w:t>
      </w:r>
      <w:r>
        <w:t>r</w:t>
      </w:r>
      <w:r>
        <w:t>ställa att störningsreserv finns tillgänglig för systemets behov, anser att en höglastsituation inte är att betrakta som en sådan störning som avses i lagen. Kostnaderna för att upprätthålla höglastkapacitet bör dock, enligt motion</w:t>
      </w:r>
      <w:r>
        <w:t>ä</w:t>
      </w:r>
      <w:r>
        <w:t>rerna, slås ut på samtliga elkunder i landet på motsvarande sätt som stö</w:t>
      </w:r>
      <w:r>
        <w:t>r</w:t>
      </w:r>
      <w:r>
        <w:t>ningsreserven i form av gasturbineffekt. Kostnaden för att hålla 1 000 MW i Karl</w:t>
      </w:r>
      <w:r>
        <w:t>s</w:t>
      </w:r>
      <w:r>
        <w:t>hamnsverket tillgängligt motsvarar ca 0,1 öre per kWh, sägs det.</w:t>
      </w:r>
    </w:p>
    <w:p w:rsidR="00771F74" w:rsidRDefault="00771F74">
      <w:pPr>
        <w:pStyle w:val="Normaltindrag"/>
      </w:pPr>
      <w:r>
        <w:t>Karlshamnsverket uppfyller mycket högt ställda miljökrav, av</w:t>
      </w:r>
      <w:r>
        <w:t>seende u</w:t>
      </w:r>
      <w:r>
        <w:t>t</w:t>
      </w:r>
      <w:r>
        <w:t>släpp av försurande ämnen som svavel- och kväveoxider, påpekar motion</w:t>
      </w:r>
      <w:r>
        <w:t>ä</w:t>
      </w:r>
      <w:r>
        <w:t>rerna. De äldre, danska, koleldade kraftverk som i första hand kan sägas svara för export till Sverige har försurande utsläpp som ligger fem till tio gånger högre. Om den importerade kraften skulle finnas tillgänglig i en hö</w:t>
      </w:r>
      <w:r>
        <w:t>g</w:t>
      </w:r>
      <w:r>
        <w:t>lastsituation skulle miljöpåverkan bli mycket större än om Karlshamnsverket utnyttjas. Om Karlshamnsverket kan bibehållas som höglastreserv kan kraf</w:t>
      </w:r>
      <w:r>
        <w:t>t</w:t>
      </w:r>
      <w:r>
        <w:t>verket också utnyttjas under torrår, och då får kraftverket</w:t>
      </w:r>
      <w:r>
        <w:t>s höga miljöpre</w:t>
      </w:r>
      <w:r>
        <w:t>s</w:t>
      </w:r>
      <w:r>
        <w:t>tanda mycket stor betydelse för de totala utsläppen av försurande ämnen i regionen, anför motionärerna.</w:t>
      </w:r>
    </w:p>
    <w:p w:rsidR="00771F74" w:rsidRDefault="00771F74">
      <w:pPr>
        <w:pStyle w:val="Normaltindrag"/>
      </w:pPr>
      <w:r>
        <w:t>Också i motion 1998/99:N279 (v) behandlas frågan om ansvaret för stö</w:t>
      </w:r>
      <w:r>
        <w:t>r</w:t>
      </w:r>
      <w:r>
        <w:t>ningsreserven på längre sikt. Motionärerna vill att riksdagen genom ett utt</w:t>
      </w:r>
      <w:r>
        <w:t>a</w:t>
      </w:r>
      <w:r>
        <w:t>lande skall uppmana regeringen klargöra att det åvilar Svenska kraftnät att svara för såväl den snabba störningsreserven i form av gasturbiner som den mer långsiktiga. Behovet av höglastkapacitet inom landet har minskat på grund av ökade möjligheter till import, konstaterar motionärerna. De anser dock att importberoendet har nackdelar i form av större miljöpåverkan och osäker tillgång på el.</w:t>
      </w:r>
    </w:p>
    <w:p w:rsidR="00771F74" w:rsidRDefault="00771F74">
      <w:pPr>
        <w:pStyle w:val="Normaltindrag"/>
      </w:pPr>
      <w:r>
        <w:t xml:space="preserve">En tänkbar uppläggning som motionärerna </w:t>
      </w:r>
      <w:r>
        <w:t>skisserar är att alla landets e</w:t>
      </w:r>
      <w:r>
        <w:t>l</w:t>
      </w:r>
      <w:r>
        <w:t>kunder skall svara för de fasta kostnaderna för höglastkapaciteten på motsv</w:t>
      </w:r>
      <w:r>
        <w:t>a</w:t>
      </w:r>
      <w:r>
        <w:t>rande sätt som Svenska kraftnät tecknar avtal om störningsreserver i form av gasturbiner. Kostnaden för att upprätthålla beredskap i Karlshamnsverket har berä</w:t>
      </w:r>
      <w:r>
        <w:t>k</w:t>
      </w:r>
      <w:r>
        <w:t>nats till ca 0,1 öre per kWh.</w:t>
      </w:r>
    </w:p>
    <w:p w:rsidR="00771F74" w:rsidRDefault="00771F74">
      <w:pPr>
        <w:pStyle w:val="Rubrik4"/>
      </w:pPr>
      <w:bookmarkStart w:id="37" w:name="_Toc436622041"/>
      <w:r>
        <w:t>Vissa kompletterande uppgifter</w:t>
      </w:r>
      <w:bookmarkEnd w:id="37"/>
    </w:p>
    <w:p w:rsidR="00771F74" w:rsidRDefault="00771F74">
      <w:r>
        <w:t>Från Närings- och handelsdepartementet har lämnats följande sakuppgifter i frågan. Under år 1998 har flera kraftföretag beslutat eller aviserat att man avser stänga reservproduktionsanläggningar. Det gäller bl.a. Stenungsund</w:t>
      </w:r>
      <w:r>
        <w:t>s</w:t>
      </w:r>
      <w:r>
        <w:t>verket, som ägs av Vattenfall AB, och Karlshamnsverket, som ägs av Sy</w:t>
      </w:r>
      <w:r>
        <w:t>d</w:t>
      </w:r>
      <w:r>
        <w:t>kraft AB. Skälet till detta är att dessa verk har höga produktionskostnader och låg utnyttjandetid och att de därmed – genom den gemensamma nordiska elmarknaden – konkurreras ut av bl.a. danska kraftprodu</w:t>
      </w:r>
      <w:r>
        <w:t>k</w:t>
      </w:r>
      <w:r>
        <w:t>tionsanläggningar.</w:t>
      </w:r>
    </w:p>
    <w:p w:rsidR="00771F74" w:rsidRDefault="00771F74">
      <w:pPr>
        <w:pStyle w:val="Normaltindrag"/>
      </w:pPr>
      <w:r>
        <w:t xml:space="preserve">Skillnaderna mellan produktionskostnaderna i danska kolkondensverk och svenska kol- och oljeeldade kraftverk beror bl.a. på att Sverige har högre miljökrav vad gäller kväveoxid- och svavelrening än vad som gäller för </w:t>
      </w:r>
      <w:r>
        <w:t>många av de äldre danska anläggningarna. Driftkostnaderna för oljekraft är också generellt sett högre än för kolkraft. Dessutom kan danska kraftprod</w:t>
      </w:r>
      <w:r>
        <w:t>u</w:t>
      </w:r>
      <w:r>
        <w:t>center fritt handla med el på den nordiska elmarknaden, medan svenska elproducenter har svårigheter, på grund av administrativa hinder i Danmark, att på motsv</w:t>
      </w:r>
      <w:r>
        <w:t>a</w:t>
      </w:r>
      <w:r>
        <w:t>rande sätt nå danska elkunder.</w:t>
      </w:r>
    </w:p>
    <w:p w:rsidR="00771F74" w:rsidRDefault="00771F74">
      <w:pPr>
        <w:pStyle w:val="Normaltindrag"/>
      </w:pPr>
      <w:r>
        <w:t>Kraven på emissionsrening i den danska elsektorn kommer att öka, och skillnaderna i elproduktionskostnader mellan Sverige och Danmark kommer av den anledningen att minskas p</w:t>
      </w:r>
      <w:r>
        <w:t>å sikt. Bland annat skall Danmark, enligt fördelningen av EU:s s.k. utsläppsbubbla, minska sina sammanvägda klima</w:t>
      </w:r>
      <w:r>
        <w:t>t</w:t>
      </w:r>
      <w:r>
        <w:t>påverkande utsläpp med 21 % räknat från 1990 års nivå. Vidare har Danmark nu ratificerat det andra svavelprotokollet inom FN-konventionen om långv</w:t>
      </w:r>
      <w:r>
        <w:t>ä</w:t>
      </w:r>
      <w:r>
        <w:t>ga gränsöverskridande luftföroreningar. Slutligen beräknas EG-kommissio</w:t>
      </w:r>
      <w:r>
        <w:softHyphen/>
        <w:t>nen inom kort presentera ett förslag till direktiv om en europeisk försurning</w:t>
      </w:r>
      <w:r>
        <w:t>s</w:t>
      </w:r>
      <w:r>
        <w:t>strategi med nationella utsläppstak för försurande ä</w:t>
      </w:r>
      <w:r>
        <w:t>m</w:t>
      </w:r>
      <w:r>
        <w:t>nen.</w:t>
      </w:r>
    </w:p>
    <w:p w:rsidR="00771F74" w:rsidRDefault="00771F74">
      <w:pPr>
        <w:pStyle w:val="Normaltindrag"/>
      </w:pPr>
      <w:r>
        <w:t>Den danska ellagstiftningen har nyligen änd</w:t>
      </w:r>
      <w:r>
        <w:t>rats till följd av genom</w:t>
      </w:r>
      <w:r>
        <w:softHyphen/>
        <w:t>förandet av EU:s elmarknadsdirektiv. Detta har inneburit en mycket begränsad öp</w:t>
      </w:r>
      <w:r>
        <w:t>p</w:t>
      </w:r>
      <w:r>
        <w:t>ning av den danska elmarknaden. I genomförandeprocessen planeras ytterl</w:t>
      </w:r>
      <w:r>
        <w:t>i</w:t>
      </w:r>
      <w:r>
        <w:t>gare förändringar. Från svensk sida följs utvecklingen noga, och konsekve</w:t>
      </w:r>
      <w:r>
        <w:t>n</w:t>
      </w:r>
      <w:r>
        <w:t>serna av de skilda regelverken i länderna har tagits upp såväl bilateralt som inom EU-arbetet.</w:t>
      </w:r>
    </w:p>
    <w:p w:rsidR="00771F74" w:rsidRDefault="00771F74">
      <w:pPr>
        <w:pStyle w:val="Normaltindrag"/>
      </w:pPr>
      <w:r>
        <w:t>En avställning av reservkapacitet kan ligga i linje med elmarknadsrefo</w:t>
      </w:r>
      <w:r>
        <w:t>r</w:t>
      </w:r>
      <w:r>
        <w:t>mens syfte att effektivisera elproduktionen, om störningsreserv kan up</w:t>
      </w:r>
      <w:r>
        <w:t>p</w:t>
      </w:r>
      <w:r>
        <w:t>handlas mer kostnadseffektivt på den öppna marknaden. Från elbranschen anförs dock att sådana anläggningar är nödvändiga för att klara vissa extrema störningssituationer och att man därför bör säkra en kollektiv finansiering av dem. Kraftindustrin har genom Svenska Kraftverks</w:t>
      </w:r>
      <w:r>
        <w:softHyphen/>
        <w:t xml:space="preserve">föreningen informerat Närings- och handelsdepartementet om branschens syn på reservbehovet på den nordiska elmarknaden. Föreningen har därvid bl.a. föreslagit att </w:t>
      </w:r>
      <w:r>
        <w:t>tillgån</w:t>
      </w:r>
      <w:r>
        <w:t>g</w:t>
      </w:r>
      <w:r>
        <w:t>en till reserver i systemet på längre sikt skall studeras närmare och att beh</w:t>
      </w:r>
      <w:r>
        <w:t>o</w:t>
      </w:r>
      <w:r>
        <w:t>vet av lagändringar skall övervägas, om det finns skäl till en långsiktig sä</w:t>
      </w:r>
      <w:r>
        <w:t>k</w:t>
      </w:r>
      <w:r>
        <w:t>ring av reserver.</w:t>
      </w:r>
    </w:p>
    <w:p w:rsidR="00771F74" w:rsidRDefault="00771F74">
      <w:pPr>
        <w:pStyle w:val="Normaltindrag"/>
      </w:pPr>
      <w:r>
        <w:t xml:space="preserve">Ansvaret för balanshållningen på elmarknaden åvilar som nämnts Svenska kraftnät. Med systemansvaret för el avses det övergripande ansvaret för att elektriska anläggningar samverkar driftsäkert så att balans inom hela eller delar av landet kortsiktigt upprätthålls mellan produktion och förbrukning av el. Denna balans är nödvändig </w:t>
      </w:r>
      <w:r>
        <w:t xml:space="preserve">för att frekvensen i elsystemet skall kunna hållas. Den systemansvariga myndigheten får bl.a., i den utsträckning det behövs för att kunna utöva systemansvaret, beordra elproducenter att mot marknadsmässig ersättning öka eller minska produktionen av el. </w:t>
      </w:r>
    </w:p>
    <w:p w:rsidR="00771F74" w:rsidRDefault="00771F74">
      <w:pPr>
        <w:pStyle w:val="Normaltindrag"/>
      </w:pPr>
      <w:r>
        <w:t>Av lagens förarbeten (prop. 1993/94:162 och prop. 1996/97:136) framgår följande beträffande Svenska kraftnäts systemansvar. Detta ansvar omfattar hela det nationella elsystemet, dvs. stamnätet, de regionala näten och de lokala näten samt till näten anslutna</w:t>
      </w:r>
      <w:r>
        <w:t xml:space="preserve"> anläggningar för produktion eller nyt</w:t>
      </w:r>
      <w:r>
        <w:t>t</w:t>
      </w:r>
      <w:r>
        <w:t>jande av el. Detta innebär dock inte att den systemansvariga myndigheten i varje ögonblick skall svara för den direkta driften av hela systemet. Detta uttrycks i lagtexten med att ansvaret är övergripande. Myndigheten träffar i stället avtal med aktörerna på elmarknaden, varigenom dessa åtar sig att svara för sin egen balanshållning. I framtiden kan denna fråga också regleras i de avtal varigenom en produktionsanläggning ansluts till överföringssy</w:t>
      </w:r>
      <w:r>
        <w:t>s</w:t>
      </w:r>
      <w:r>
        <w:t>temet. Motsvarande av</w:t>
      </w:r>
      <w:r>
        <w:t>tal kan också ingås med stora elanvändare som är anslutna eller kommer att bli anslutna till systemet.</w:t>
      </w:r>
    </w:p>
    <w:p w:rsidR="00771F74" w:rsidRDefault="00771F74">
      <w:pPr>
        <w:pStyle w:val="Normaltindrag"/>
      </w:pPr>
      <w:r>
        <w:t>Detta innebär alltså att balanshållningen primärt sköts av främst elprod</w:t>
      </w:r>
      <w:r>
        <w:t>u</w:t>
      </w:r>
      <w:r>
        <w:t>centerna men även av de stora elanvändarna. Myndigheten har dock en sa</w:t>
      </w:r>
      <w:r>
        <w:t>m</w:t>
      </w:r>
      <w:r>
        <w:t>ordnande och övervakande funktion. Endast i de fall då elproducenternas egna insatser inte räcker till för att upprätthålla balansen, t.ex. vid större störningar i driften, blir det aktuellt för myndigheten att agera operativt g</w:t>
      </w:r>
      <w:r>
        <w:t>e</w:t>
      </w:r>
      <w:r>
        <w:t>nom att besluta om igångsättning av störningsreserverna. Dessa resurser avser snabbreglerade produktionsanläggningar som vattenkraftverk och gasturbiner. Svenska kraftnät har under år 1997 långsiktigt upphandlat</w:t>
      </w:r>
      <w:r>
        <w:t xml:space="preserve"> stö</w:t>
      </w:r>
      <w:r>
        <w:t>r</w:t>
      </w:r>
      <w:r>
        <w:t>ningsreserver.</w:t>
      </w:r>
    </w:p>
    <w:p w:rsidR="00771F74" w:rsidRDefault="00771F74">
      <w:pPr>
        <w:pStyle w:val="Normaltindrag"/>
      </w:pPr>
      <w:r>
        <w:t>Ansvaret för balanshållningen gäller enligt ellagen bara på kort sikt, dvs. ansvaret omfattar den momentana balanshållningen med hjälp av de produ</w:t>
      </w:r>
      <w:r>
        <w:t>k</w:t>
      </w:r>
      <w:r>
        <w:t>tionsresurser som står till buds vid varje givet tillfälle. Om produktionskap</w:t>
      </w:r>
      <w:r>
        <w:t>a</w:t>
      </w:r>
      <w:r>
        <w:t xml:space="preserve">citet bortfaller till följd av någon allvarlig störning i elproduktionen är det inte myndighetens ansvar att återställande av produktionskapaciteten sker genom erforderliga reparationsarbeten. Detsamma gäller om en obalans av mer permanent art uppstår, dvs. om produktionsresurserna inte motsvarar konsumtionsbehovet. Det ingår alltså inte i systemansvaret att avhjälpa en sådan brist, oavsett vad den beror på. </w:t>
      </w:r>
    </w:p>
    <w:p w:rsidR="00771F74" w:rsidRDefault="00771F74">
      <w:pPr>
        <w:pStyle w:val="Normaltindrag"/>
      </w:pPr>
      <w:r>
        <w:t>Svenska kraftnät bed</w:t>
      </w:r>
      <w:r>
        <w:t>ömer mot den angivna bakgrunden att affärsverket med ellagens nuvarande bestämmelser inte har möjlighet att ta på sig ett finansiellt ansvar för anläggningarna. Frågan bereds för närvarande i Reg</w:t>
      </w:r>
      <w:r>
        <w:t>e</w:t>
      </w:r>
      <w:r>
        <w:t>ringskansliet. Regeringen uppdrog i oktober 1998 åt Statens energimyndighet att i samråd med Svenska kraftnät kartlägga och analysera tillgång och behov vad gäller reservkraftproduktion i det svenska elsystemet. Uppdraget skall red</w:t>
      </w:r>
      <w:r>
        <w:t>o</w:t>
      </w:r>
      <w:r>
        <w:t xml:space="preserve">visas senast den 15 januari 1999. </w:t>
      </w:r>
    </w:p>
    <w:p w:rsidR="00771F74" w:rsidRDefault="00771F74">
      <w:pPr>
        <w:pStyle w:val="Rubrik4"/>
      </w:pPr>
      <w:bookmarkStart w:id="38" w:name="_Toc436622042"/>
      <w:r>
        <w:t>Utskottets ställningstagande</w:t>
      </w:r>
      <w:bookmarkEnd w:id="38"/>
    </w:p>
    <w:p w:rsidR="00771F74" w:rsidRDefault="00771F74">
      <w:r>
        <w:t>Utskottet tillstyrker det förslag till ändring av ellagen som regeringen fra</w:t>
      </w:r>
      <w:r>
        <w:t>m</w:t>
      </w:r>
      <w:r>
        <w:t>lägger i syfte att de kostnader som Svenska kraftnät har till följd av syst</w:t>
      </w:r>
      <w:r>
        <w:t>e</w:t>
      </w:r>
      <w:r>
        <w:t>mansvaret för el och som inte kan hänföras till en viss kund eller kundkat</w:t>
      </w:r>
      <w:r>
        <w:t>e</w:t>
      </w:r>
      <w:r>
        <w:t>gori skall ingå i kostnadsunderlaget för stamnätstariffen.</w:t>
      </w:r>
    </w:p>
    <w:p w:rsidR="00771F74" w:rsidRDefault="00771F74">
      <w:pPr>
        <w:pStyle w:val="Normaltindrag"/>
      </w:pPr>
      <w:r>
        <w:t>I de båda här aktuella motionerna 1998/99:N1 (s) och 1998/99:N279 (v) tas upp frågan om ansvaret för störningsreserven på längre sikt, med u</w:t>
      </w:r>
      <w:r>
        <w:t>t</w:t>
      </w:r>
      <w:r>
        <w:t>gångspunkt från situationen för Karlshamnsverket. Utskottet anser att det är angeläget att de problem som motionärerna uppmärksammar får en geno</w:t>
      </w:r>
      <w:r>
        <w:t>m</w:t>
      </w:r>
      <w:r>
        <w:t>lysning och att regeringen överväger om några åtgärder behöver vidtas. Som framgått av den tidigare redovisningen bereds frågan för närvarande inom Regeringskansliet. Behovet av effektreserver och finansieringen av kostn</w:t>
      </w:r>
      <w:r>
        <w:t>a</w:t>
      </w:r>
      <w:r>
        <w:t>derna för dessa skall utredas med skyndsamhet. Med hänvisning härtill anser utskottet inte att det finns behov av något uttalande av riksdagen; m</w:t>
      </w:r>
      <w:r>
        <w:t xml:space="preserve">otionerna avstyrks. </w:t>
      </w:r>
    </w:p>
    <w:p w:rsidR="00771F74" w:rsidRDefault="00771F74">
      <w:pPr>
        <w:pStyle w:val="Rubrik2"/>
      </w:pPr>
      <w:bookmarkStart w:id="39" w:name="_Toc436622043"/>
      <w:r>
        <w:t>Förseningsavgift vid försenad eller felaktig årsrapport</w:t>
      </w:r>
      <w:bookmarkEnd w:id="39"/>
    </w:p>
    <w:p w:rsidR="00771F74" w:rsidRDefault="00771F74">
      <w:pPr>
        <w:pStyle w:val="Rubrik3"/>
        <w:spacing w:before="123"/>
      </w:pPr>
      <w:bookmarkStart w:id="40" w:name="_Toc436622044"/>
      <w:r>
        <w:t>Propositionen</w:t>
      </w:r>
      <w:bookmarkEnd w:id="40"/>
    </w:p>
    <w:p w:rsidR="00771F74" w:rsidRDefault="00771F74">
      <w:r>
        <w:t>Regeringen föreslår att nätmyndigheten bemyndigas att utdöma en avgift (förseningsavgift) vid försenad eller felaktig årsrapport för nätverksamhet.</w:t>
      </w:r>
    </w:p>
    <w:p w:rsidR="00771F74" w:rsidRDefault="00771F74">
      <w:pPr>
        <w:pStyle w:val="Normaltindrag"/>
      </w:pPr>
      <w:r>
        <w:t>Av bestämmelserna i förordningen (1995:1145) om redovisning av nä</w:t>
      </w:r>
      <w:r>
        <w:t>t</w:t>
      </w:r>
      <w:r>
        <w:t>verksamhet framgår att den som bedriver nätverksamhet skall upprätta en årsrapport. Denna består av resultaträkning, balansräkning, verksamhetsb</w:t>
      </w:r>
      <w:r>
        <w:t>e</w:t>
      </w:r>
      <w:r>
        <w:t>rättelse och, i fråga om större nätföretag, finansieringsanalys. I en bilaga till verksamhetsberättelsen skall en särskild rapport bifogas. Den särskilda ra</w:t>
      </w:r>
      <w:r>
        <w:t>p</w:t>
      </w:r>
      <w:r>
        <w:t>porten skall innehålla uppgifter som behövs för att bedöma skäligheten i nättariffer och övriga villkor samt för att kunna jämföra nätverksamheter. Den rapport som nätföretagen skall sända in till nätmyndighet</w:t>
      </w:r>
      <w:r>
        <w:t>en utgör u</w:t>
      </w:r>
      <w:r>
        <w:t>n</w:t>
      </w:r>
      <w:r>
        <w:t>derlag för myndighetens tillsynsarbete. En förutsättning för att detta skall kunna bedrivas effektivt är att de handlingar som ingår i rapporten är ko</w:t>
      </w:r>
      <w:r>
        <w:t>r</w:t>
      </w:r>
      <w:r>
        <w:t>rekta och att de inkommer i rätt tid, anförs det i propositionen.</w:t>
      </w:r>
    </w:p>
    <w:p w:rsidR="00771F74" w:rsidRDefault="00771F74">
      <w:pPr>
        <w:pStyle w:val="Normaltindrag"/>
      </w:pPr>
      <w:r>
        <w:t>En granskning som NUTEK genomfört visar att årsrapporterna ofta är b</w:t>
      </w:r>
      <w:r>
        <w:t>e</w:t>
      </w:r>
      <w:r>
        <w:t>häftade med relativt stora brister. Många nätföretag inkommer med försen</w:t>
      </w:r>
      <w:r>
        <w:t>a</w:t>
      </w:r>
      <w:r>
        <w:t>de eller ofullständiga årsrapporter. Bristerna avser främst otillräcklig särr</w:t>
      </w:r>
      <w:r>
        <w:t>e</w:t>
      </w:r>
      <w:r>
        <w:t>dovisning av nätverksamhet, ofullständiga årsrapporter och oklara redovi</w:t>
      </w:r>
      <w:r>
        <w:t>s</w:t>
      </w:r>
      <w:r>
        <w:t>ningsprinciper samt handlingar som inte har undertecknats av rätt befat</w:t>
      </w:r>
      <w:r>
        <w:t>t</w:t>
      </w:r>
      <w:r>
        <w:t>ningshavare. För att komma till rätta med bristerna och förbättra kvaliteten i redovisningen av nätverksamhet och i årsrapporterna krävs betydande info</w:t>
      </w:r>
      <w:r>
        <w:t>r</w:t>
      </w:r>
      <w:r>
        <w:t>mations- och utbildningsinsatser riktade mot nätföretagen, kons</w:t>
      </w:r>
      <w:r>
        <w:t>taterar reg</w:t>
      </w:r>
      <w:r>
        <w:t>e</w:t>
      </w:r>
      <w:r>
        <w:t>ringen. Det är ett ansvar för nätmyndigheten och berörda branschorganis</w:t>
      </w:r>
      <w:r>
        <w:t>a</w:t>
      </w:r>
      <w:r>
        <w:t>tioner att genomföra dessa insa</w:t>
      </w:r>
      <w:r>
        <w:t>t</w:t>
      </w:r>
      <w:r>
        <w:t>ser.</w:t>
      </w:r>
    </w:p>
    <w:p w:rsidR="00771F74" w:rsidRDefault="00771F74">
      <w:pPr>
        <w:pStyle w:val="Normaltindrag"/>
      </w:pPr>
      <w:r>
        <w:t>Bolag som omfattas av årsredovisningslagen (1995:1554 – ÅRL) skall e</w:t>
      </w:r>
      <w:r>
        <w:t>n</w:t>
      </w:r>
      <w:r>
        <w:t>ligt 8 kap. 3 § denna lag sända in bestyrkt kopia av årsredovisningen och revisionsberättelse för det gångna räkenskapsåret till Patent- och registr</w:t>
      </w:r>
      <w:r>
        <w:t>e</w:t>
      </w:r>
      <w:r>
        <w:t>ringsverket (PRV). I 8 kap. 9 § ÅRL finns bestämmelser om en särskild förseningsavgift för bolag som inom sju månader efter räkenskapsårets u</w:t>
      </w:r>
      <w:r>
        <w:t>t</w:t>
      </w:r>
      <w:r>
        <w:t>gång inte har inkommit med föreskrivna handlingar till PRV. Erfarenheterna av detta system är goda, anför regeringen. Antalet försenade eller felaktiga räkenskapshandlingar har minskat kraftigt sedan reglerna om särskild</w:t>
      </w:r>
      <w:r>
        <w:t xml:space="preserve"> förs</w:t>
      </w:r>
      <w:r>
        <w:t>e</w:t>
      </w:r>
      <w:r>
        <w:t>ningsavgift infördes. I syfte att öka efterlevnaden av bestämmelserna om redovisning av nätverksamhet bör en motsvarande avgift införas för nätför</w:t>
      </w:r>
      <w:r>
        <w:t>e</w:t>
      </w:r>
      <w:r>
        <w:t>tag som sänder in årsrapporten för sent eller felaktigt sammanställd, föreslår alltså regeringen.</w:t>
      </w:r>
    </w:p>
    <w:p w:rsidR="00771F74" w:rsidRDefault="00771F74">
      <w:pPr>
        <w:pStyle w:val="Rubrik3"/>
      </w:pPr>
      <w:bookmarkStart w:id="41" w:name="_Toc436622045"/>
      <w:r>
        <w:t>Motionen</w:t>
      </w:r>
      <w:bookmarkEnd w:id="41"/>
    </w:p>
    <w:p w:rsidR="00771F74" w:rsidRDefault="00771F74">
      <w:r>
        <w:t>I motion 1997/98:N22 (m, fp, kd) välkomnas förslaget i dess huvuddrag, men motionärerna finner det bristfälligt i ett avseende. Förslaget innebär nämligen att ett myndighetsbeslut om förseningsavgift får verkställas även om det inte vunnit laga kraft, framhålls det. Detta innebär att ett myndighet</w:t>
      </w:r>
      <w:r>
        <w:t>s</w:t>
      </w:r>
      <w:r>
        <w:t>beslut får direkt rättsverkan även om det överklagas, vilket är olämpligt av principiella skäl, anser motionärerna. De föreslår att riksdagen skall besluta att förseningsavgift inte skall kunna verkställas i avvaktan på att beslutet vinner laga kraft.</w:t>
      </w:r>
    </w:p>
    <w:p w:rsidR="00771F74" w:rsidRDefault="00771F74">
      <w:pPr>
        <w:pStyle w:val="Rubrik3"/>
      </w:pPr>
      <w:bookmarkStart w:id="42" w:name="_Toc436622046"/>
      <w:r>
        <w:t>Utskottets ställningstagande</w:t>
      </w:r>
      <w:bookmarkEnd w:id="42"/>
    </w:p>
    <w:p w:rsidR="00771F74" w:rsidRDefault="00771F74">
      <w:r>
        <w:t>Utskottet anser att regeringens förslag om införande av en förseningsavgift vid försenad eller felaktig årsrapport är välmotiverat. Det är angeläget att nätmyndigheten kan bedriva en effektiv tillsyn. Möjligheten att ta ut en fö</w:t>
      </w:r>
      <w:r>
        <w:t>r</w:t>
      </w:r>
      <w:r>
        <w:t>seningsavgift kan förväntas förbättra nätmyndi</w:t>
      </w:r>
      <w:r>
        <w:t>g</w:t>
      </w:r>
      <w:r>
        <w:t xml:space="preserve">hetens tillsynsmöjligheter.  </w:t>
      </w:r>
    </w:p>
    <w:p w:rsidR="00771F74" w:rsidRDefault="00771F74">
      <w:pPr>
        <w:pStyle w:val="Normaltindrag"/>
      </w:pPr>
      <w:r>
        <w:t>Med en sådan modell som förordas i den här aktuella motionen 1997/98:N22 (m, fp, kd), och som innebär att beslutet om förseningsavgift enligt ellagen inte skall kunna verkställas innan det har vunnit laga kraft, skulle systemet med förseningsavgift i praktiken bli verkningslöst med hä</w:t>
      </w:r>
      <w:r>
        <w:t>n</w:t>
      </w:r>
      <w:r>
        <w:t>syn till den tid det tar innan en eventuell överklagandeprocedur är avklarad. Ett beslut om förseningsavgift enligt ellagen kommer att kunna överklagas till länsrätt (vilket inte kräver något prövningstillstånd) och därefter till kammarrätt (vilket kräver prövningstillstånd). Om man skall vänta till dess att denna procedur är avklarad är man inne på nästföljande räkenskap</w:t>
      </w:r>
      <w:r>
        <w:t>s</w:t>
      </w:r>
      <w:r>
        <w:t xml:space="preserve">år. </w:t>
      </w:r>
    </w:p>
    <w:p w:rsidR="00771F74" w:rsidRDefault="00771F74">
      <w:pPr>
        <w:pStyle w:val="Normaltindrag"/>
      </w:pPr>
      <w:r>
        <w:t>En bestämmelse om att ett myndighetsbeslut inte skall verkställas i a</w:t>
      </w:r>
      <w:r>
        <w:t>v</w:t>
      </w:r>
      <w:r>
        <w:t xml:space="preserve">vaktan på att beslutet vinner laga kraft är påkallad främst om beslutet gäller en bedömning av förhållanden i ett enskilt fall. Detta kan inte anses vara för handen när det gäller förseningsavgiften enligt ellagen, och inte heller enligt årsredovisningslagen. Enligt uppgift från kansliet vid lagutskottet, som har årsredovisningslagen inom sitt ansvarsområde, har frågan om att beslut om förseningsavgift enligt den lagen inte skulle verkställas innan det har vunnit laga kraft inte varit föremål för yrkanden </w:t>
      </w:r>
      <w:r>
        <w:t>i moti</w:t>
      </w:r>
      <w:r>
        <w:t>o</w:t>
      </w:r>
      <w:r>
        <w:t>ner eller i reservationer.</w:t>
      </w:r>
    </w:p>
    <w:p w:rsidR="00771F74" w:rsidRDefault="00771F74">
      <w:pPr>
        <w:pStyle w:val="Normaltindrag"/>
      </w:pPr>
      <w:r>
        <w:t>Utskottet vill också framhålla vad som sägs i budgetpropositionen för år 1999 (prop. 1998/99:1) under utgiftsområde 24 Näringsliv beträffande P</w:t>
      </w:r>
      <w:r>
        <w:t>a</w:t>
      </w:r>
      <w:r>
        <w:t>tent- och registreringsverket (s. 40). Införandet av förseningsavgifter för inlämnande av årsredovisningar har medfört att antalet årsredovisningar som inlämnats i tid har ökat från ca 50 % till 95 %, sägs det.</w:t>
      </w:r>
    </w:p>
    <w:p w:rsidR="00771F74" w:rsidRDefault="00771F74">
      <w:pPr>
        <w:pStyle w:val="Normaltindrag"/>
      </w:pPr>
      <w:r>
        <w:t>Med det anförda tillstyrker utskottet propositionen i berörd del och avsty</w:t>
      </w:r>
      <w:r>
        <w:t>r</w:t>
      </w:r>
      <w:r>
        <w:t>ker den nämnda motionen i motsvarande del.</w:t>
      </w:r>
    </w:p>
    <w:p w:rsidR="00771F74" w:rsidRDefault="00771F74">
      <w:pPr>
        <w:pStyle w:val="Rubrik2"/>
      </w:pPr>
      <w:bookmarkStart w:id="43" w:name="_Toc436622047"/>
      <w:r>
        <w:t>Tariffutjämning mellan tätort och glesbygd</w:t>
      </w:r>
      <w:bookmarkEnd w:id="43"/>
    </w:p>
    <w:p w:rsidR="00771F74" w:rsidRDefault="00771F74">
      <w:pPr>
        <w:pStyle w:val="Rubrik3"/>
        <w:spacing w:before="123"/>
      </w:pPr>
      <w:bookmarkStart w:id="44" w:name="_Toc436622048"/>
      <w:r>
        <w:t>Propositionen</w:t>
      </w:r>
      <w:bookmarkEnd w:id="44"/>
    </w:p>
    <w:p w:rsidR="00771F74" w:rsidRDefault="00771F74">
      <w:r>
        <w:t>Vid samredovisning eller sammanslagning av nätkoncessioner för områden och vid justering av gränser för nätkoncession för område skall en successiv tariffutjämning mellan de berörda områdena kunna ske under en övergån</w:t>
      </w:r>
      <w:r>
        <w:t>g</w:t>
      </w:r>
      <w:r>
        <w:t>s-period på tre år, föreslår regeringen. Syftet med att införa en legal grund för differentiering av nättariffer vid samredovisning eller sammanslagning av nätkoncessioner för område är att underlätta ytterligare tariffu</w:t>
      </w:r>
      <w:r>
        <w:t>t</w:t>
      </w:r>
      <w:r>
        <w:t>jämning.</w:t>
      </w:r>
    </w:p>
    <w:p w:rsidR="00771F74" w:rsidRDefault="00771F74">
      <w:pPr>
        <w:pStyle w:val="Normaltindrag"/>
      </w:pPr>
      <w:r>
        <w:t>Enligt ellagen skall varje nätkoncession för område redovisas för sig. Nä</w:t>
      </w:r>
      <w:r>
        <w:t>t</w:t>
      </w:r>
      <w:r>
        <w:t xml:space="preserve">myndigheten kan dock, på koncessionshavarens begäran, medge att flera koncessionsområden redovisas samlat. Denna möjlighet har införts för att bl.a. främja tariffutjämning mellan tätort och glesbygd. För att undantaget skall kunna medges måste områdena ligga geografiskt nära varandra och utgöra en för nätverksamhet lämplig enhet. Den befintliga lagstiftningen medger inte någon successiv utjämning och anpassning av nättariffer. </w:t>
      </w:r>
    </w:p>
    <w:p w:rsidR="00771F74" w:rsidRDefault="00771F74">
      <w:pPr>
        <w:pStyle w:val="Normaltindrag"/>
      </w:pPr>
      <w:r>
        <w:t>Eftersom skillnaderna mellan nättariffer i tätorts- och glesbygdsnät kan v</w:t>
      </w:r>
      <w:r>
        <w:t>a</w:t>
      </w:r>
      <w:r>
        <w:t>ra betydande, kan tätortskundernas tariffer stiga väsentligt om en samred</w:t>
      </w:r>
      <w:r>
        <w:t>o</w:t>
      </w:r>
      <w:r>
        <w:t>visning börjar att tillämpas, konstaterar regeringen. Det kan därför befaras att kravet på en omedelbar tariffutjämning medför att nätföretag ibland avstår från att begära en samredovisning av nätverksamhet. Detsamma kan befaras beträffande intresset för att slå samman koncessionsområden, exempelvis i samband med förvärv av sådana områden och vid justering av gränserna för sådana områden. Inte heller i dessa fall medger ellagen någon</w:t>
      </w:r>
      <w:r>
        <w:t xml:space="preserve"> möjlighet till successiv tariffutjämning mellan de berörda koncessionsområdena. </w:t>
      </w:r>
    </w:p>
    <w:p w:rsidR="00771F74" w:rsidRDefault="00771F74">
      <w:pPr>
        <w:pStyle w:val="Normaltindrag"/>
      </w:pPr>
      <w:r>
        <w:t>I samband med prövning av områdeskoncessioner söker nätmyndigheten åstadkomma områden med en lämplig blandning av tätorts- och gle</w:t>
      </w:r>
      <w:r>
        <w:t>s</w:t>
      </w:r>
      <w:r>
        <w:t>bygdskunder för att nå en utjämning av nättarifferna, sägs det i propositi</w:t>
      </w:r>
      <w:r>
        <w:t>o</w:t>
      </w:r>
      <w:r>
        <w:t>nen. De legala styrmedlen för att åstadkomma rationella nätområden i sa</w:t>
      </w:r>
      <w:r>
        <w:t>m</w:t>
      </w:r>
      <w:r>
        <w:t>band med koncessionsgivningen är dock begränsade och bygger främst på frivillig medverkan från nätföretagens sida. Beräkningar som gjorts av  NUTEK visar att det finns en rationaliseringspotential i nätverksamheten som skulle medge en långtgående tariffsänkning för glesbygdskunder, utan motsvarande höjning av tätortstarifferna. NUTEK bedömer att det behövs kompl</w:t>
      </w:r>
      <w:r>
        <w:t>etterande regler för att nätmyndigheten på ett mer kraftfullt sätt skall kunna se till att samordnings- och stordriftsfördelarna i nätverksamheten tas tillvara, samtidigt som olämpligt sammansatta koncessionsenheter elimin</w:t>
      </w:r>
      <w:r>
        <w:t>e</w:t>
      </w:r>
      <w:r>
        <w:t>ras.</w:t>
      </w:r>
    </w:p>
    <w:p w:rsidR="00771F74" w:rsidRDefault="00771F74">
      <w:pPr>
        <w:pStyle w:val="Normaltindrag"/>
      </w:pPr>
      <w:r>
        <w:t xml:space="preserve">Nättarifferna bör utjämnas mellan tätort och glesbygd, anför regeringen sammanfattningsvis. En strukturomvandling av lokaldistributionen bör ske på ett sådant sätt att samordnings- och stordriftsfördelar kan tas tillvara. Nätmyndighetens tillsyn av nätföretagen, bl.a. i form av krav </w:t>
      </w:r>
      <w:r>
        <w:t>på effektivis</w:t>
      </w:r>
      <w:r>
        <w:t>e</w:t>
      </w:r>
      <w:r>
        <w:t>ring av nätverksamhet, bör även fortsättningsvis vara huvudmetoden för att främja strukturomvandlingen. Det är enligt regeringens uppfattning angel</w:t>
      </w:r>
      <w:r>
        <w:t>ä</w:t>
      </w:r>
      <w:r>
        <w:t>get att nätmyndighetens möjligheter att påskynda en tariffutjämning mellan tätorts- och glesbygdskunder ökar, samtidigt som kostnaderna för hela nä</w:t>
      </w:r>
      <w:r>
        <w:t>t</w:t>
      </w:r>
      <w:r>
        <w:t>verksamheten kan hållas nere och en successiv avgiftsutjämning komma till stånd. Förutsättningarna för ytterligare åtgärder och förslag till reglering av dessa bör därför utredas. Regeringen avser att i</w:t>
      </w:r>
      <w:r>
        <w:t>nom kort tillkalla en särskild utredare för att utreda frågorna om tariffutjämning, åtgärder mot korssu</w:t>
      </w:r>
      <w:r>
        <w:t>b</w:t>
      </w:r>
      <w:r>
        <w:t>ventionering och regler för tvångsfö</w:t>
      </w:r>
      <w:r>
        <w:t>r</w:t>
      </w:r>
      <w:r>
        <w:t xml:space="preserve">valtning av nätkoncession. </w:t>
      </w:r>
    </w:p>
    <w:p w:rsidR="00771F74" w:rsidRDefault="00771F74">
      <w:pPr>
        <w:pStyle w:val="Rubrik3"/>
      </w:pPr>
      <w:bookmarkStart w:id="45" w:name="_Toc436622049"/>
      <w:r>
        <w:t>Motionen</w:t>
      </w:r>
      <w:bookmarkEnd w:id="45"/>
    </w:p>
    <w:p w:rsidR="00771F74" w:rsidRDefault="00771F74">
      <w:r>
        <w:t>Riksdagen bör göra ett uttalande om att åtgärder skall vidtas så att en utjä</w:t>
      </w:r>
      <w:r>
        <w:t>m</w:t>
      </w:r>
      <w:r>
        <w:t>ning mellan koncessionsområden kan åstadkommas, anförs det i motion 1997/98:N21 (s). En uttalad målsättning med elreformen är att överföring</w:t>
      </w:r>
      <w:r>
        <w:t>s</w:t>
      </w:r>
      <w:r>
        <w:t>kostnaderna för el skall utjämnas mellan tätorts- och glesbygdskunder, säger motionärerna. De erinrar om att enligt den nuvarande ellagstiftningen får geografiska indelningar av kunderna inom samma nätkoncessionsområde inte göras, exempelvis med olika tariffer för tätort och glesbygd. Skillnade</w:t>
      </w:r>
      <w:r>
        <w:t>r</w:t>
      </w:r>
      <w:r>
        <w:t xml:space="preserve">na mellan koncessionsområdena är dock stora, konstaterar motionärerna med </w:t>
      </w:r>
      <w:r>
        <w:t>hänvisning till Uppsala län.</w:t>
      </w:r>
    </w:p>
    <w:p w:rsidR="00771F74" w:rsidRDefault="00771F74">
      <w:pPr>
        <w:pStyle w:val="Rubrik3"/>
      </w:pPr>
      <w:bookmarkStart w:id="46" w:name="_Toc436622050"/>
      <w:r>
        <w:t>Utskottets ställningstagande</w:t>
      </w:r>
      <w:bookmarkEnd w:id="46"/>
    </w:p>
    <w:p w:rsidR="00771F74" w:rsidRDefault="00771F74">
      <w:r>
        <w:t>Regeringens förslag om att det skall kunna ske en successiv tariffutjämning  under tre år vid samredovisning eller sammanslagning av nätkoncessioner för områden anser utskottet är bra. Detta bör kunna underlätta ytterligare tari</w:t>
      </w:r>
      <w:r>
        <w:t>f</w:t>
      </w:r>
      <w:r>
        <w:t>f</w:t>
      </w:r>
      <w:r>
        <w:softHyphen/>
        <w:t>utjämning. Förslaget tillstyrks sålunda i denna del.</w:t>
      </w:r>
    </w:p>
    <w:p w:rsidR="00771F74" w:rsidRDefault="00771F74">
      <w:pPr>
        <w:pStyle w:val="Normaltindrag"/>
      </w:pPr>
      <w:r>
        <w:t>När det gäller förslaget i motion 1997/98:N21 (s), vill utskottet hänvisa till den i propositionen aviserade utredningen om bl.a. tariffutjämning. Denna kommer, enligt uppgift från Närings- och handelsdepartementet, att tillsättas under hösten 1998 och förväntas avge ett betänkande i frågan under hösten 1999. Något behov av ett uttalande av riksdagen kan utskottet därmed inte se; moti</w:t>
      </w:r>
      <w:r>
        <w:t>o</w:t>
      </w:r>
      <w:r>
        <w:t>nen avstyrks.</w:t>
      </w:r>
    </w:p>
    <w:p w:rsidR="00771F74" w:rsidRDefault="00771F74">
      <w:pPr>
        <w:pStyle w:val="Rubrik2"/>
      </w:pPr>
      <w:bookmarkStart w:id="47" w:name="_Toc436622051"/>
      <w:r>
        <w:t>Anmälningsfrist vid byte av balansansvarig</w:t>
      </w:r>
      <w:bookmarkEnd w:id="47"/>
    </w:p>
    <w:p w:rsidR="00771F74" w:rsidRDefault="00771F74">
      <w:r>
        <w:t>Enligt ellagens bestämmelser om balansansvar är varje elanvändare som köper el från annan än leveranskoncessionären skyldig att se till att det finns någon ekonomiskt ansvarig för att det nationella elsystemet tillförs lika mycket el som elanvändaren tar ut. Ett sådant åtagande skall göras genom avtal med Svenska kraftnät. Avtalet innebär att Svenska kraftnät ser till att öka eller minska elproduktionen motsvarande den balansansvarige kundens förbrukning och att i efterhand reglera balanshållningen ekonomi</w:t>
      </w:r>
      <w:r>
        <w:t>skt med denne. Ett byte av balansansvarig föranleder vissa administrativa och tekni</w:t>
      </w:r>
      <w:r>
        <w:t>s</w:t>
      </w:r>
      <w:r>
        <w:t>ka åtgärder hos Svenska kraftnät och berörda nätinnehavare för att avräkning och rapport</w:t>
      </w:r>
      <w:r>
        <w:t>e</w:t>
      </w:r>
      <w:r>
        <w:t xml:space="preserve">ring skall fungera när bytet har genomförts. </w:t>
      </w:r>
    </w:p>
    <w:p w:rsidR="00771F74" w:rsidRDefault="00771F74">
      <w:pPr>
        <w:pStyle w:val="Normaltindrag"/>
      </w:pPr>
      <w:r>
        <w:t>I syfte att medge tillräcklig tid för dessa åtgärder föreslår regeringen att det i ellagen skall införas en bestämmelse om anmälningstid på lägst en månad för byte av balansansvarig. Elanvändaren åläggs att anmäla byte till nätinn</w:t>
      </w:r>
      <w:r>
        <w:t>e</w:t>
      </w:r>
      <w:r>
        <w:t>havaren inom denna tid, och nätinnehavaren blir då i sin tur skyldig att om</w:t>
      </w:r>
      <w:r>
        <w:t>e</w:t>
      </w:r>
      <w:r>
        <w:t xml:space="preserve">delbart meddela Svenska kraftnät om det förestående bytet. </w:t>
      </w:r>
    </w:p>
    <w:p w:rsidR="00771F74" w:rsidRDefault="00771F74">
      <w:pPr>
        <w:pStyle w:val="Normaltindrag"/>
      </w:pPr>
      <w:r>
        <w:t xml:space="preserve">Inga motioner har väckts beträffande detta förslag. </w:t>
      </w:r>
      <w:r>
        <w:rPr>
          <w:i/>
        </w:rPr>
        <w:t>Utskottet</w:t>
      </w:r>
      <w:r>
        <w:t xml:space="preserve"> tillstyrker fö</w:t>
      </w:r>
      <w:r>
        <w:t>r</w:t>
      </w:r>
      <w:r>
        <w:t>slaget.</w:t>
      </w:r>
    </w:p>
    <w:p w:rsidR="00771F74" w:rsidRDefault="00771F74">
      <w:pPr>
        <w:pStyle w:val="Rubrik2"/>
      </w:pPr>
      <w:bookmarkStart w:id="48" w:name="_Toc436622052"/>
      <w:r>
        <w:t>Mätning av elförbrukningen</w:t>
      </w:r>
      <w:bookmarkEnd w:id="48"/>
    </w:p>
    <w:p w:rsidR="00771F74" w:rsidRDefault="00771F74">
      <w:pPr>
        <w:pStyle w:val="Rubrik3"/>
        <w:spacing w:before="123"/>
      </w:pPr>
      <w:bookmarkStart w:id="49" w:name="_Toc436622053"/>
      <w:r>
        <w:t>Bakgrund</w:t>
      </w:r>
      <w:bookmarkEnd w:id="49"/>
    </w:p>
    <w:p w:rsidR="00771F74" w:rsidRDefault="00771F74">
      <w:pPr>
        <w:pStyle w:val="Rubrik4"/>
        <w:spacing w:before="123"/>
      </w:pPr>
      <w:bookmarkStart w:id="50" w:name="_Toc436622054"/>
      <w:r>
        <w:t>Gällande reglering</w:t>
      </w:r>
      <w:bookmarkEnd w:id="50"/>
      <w:r>
        <w:t xml:space="preserve"> </w:t>
      </w:r>
    </w:p>
    <w:p w:rsidR="00771F74" w:rsidRDefault="00771F74">
      <w:r>
        <w:t>Skyldighet att mäta överförd el föreligger enligt ellagen (3 kap. 10 §). Den som har nätkoncession är skyldig att utföra mätning av överförd el samt att rapportera resultaten av dessa mätningar i enlighet med de närmare för</w:t>
      </w:r>
      <w:r>
        <w:t>e</w:t>
      </w:r>
      <w:r>
        <w:t>skrifter som regeringen eller, efter regeringens bemyndigande, nätmyndi</w:t>
      </w:r>
      <w:r>
        <w:t>g</w:t>
      </w:r>
      <w:r>
        <w:t>heten meddelar. En timmätning behövs främst för att uppnå en rättvis förde</w:t>
      </w:r>
      <w:r>
        <w:t>l</w:t>
      </w:r>
      <w:r>
        <w:t>ning av kostnaderna för den levererade elen inom ett område mellan de olika leverantörerna. I förarbetena till ellagen (prop. 1993/94:162 s. 152) angavs följande: ”För att värdet på den levererade strömmen inom ett område rätt skall kunna fördelas mellan de olika producenterna krävs det en noggrann mätning av strömförbrukningen över tiden hos varje elkund.”</w:t>
      </w:r>
    </w:p>
    <w:p w:rsidR="00771F74" w:rsidRDefault="00771F74">
      <w:pPr>
        <w:pStyle w:val="Normaltindrag"/>
      </w:pPr>
      <w:r>
        <w:t>Regl</w:t>
      </w:r>
      <w:r>
        <w:t>eringen om takpris återfinns i ellagens 3 kap. 11 §. Där sägs att kos</w:t>
      </w:r>
      <w:r>
        <w:t>t</w:t>
      </w:r>
      <w:r>
        <w:t>naden för en mätare med tillhörande insamlingsutrustning och för dess i</w:t>
      </w:r>
      <w:r>
        <w:t>n</w:t>
      </w:r>
      <w:r>
        <w:t>stallation i uttagspunkten hos en elanvändare skall av nätkoncessionshavaren debiteras elanvändaren. Elanvändare vars elförbrukning mäts genom direk</w:t>
      </w:r>
      <w:r>
        <w:t>t</w:t>
      </w:r>
      <w:r>
        <w:t>mätning får dock inte debiteras mer än 2 500 kr. Enligt 3 kap. 13 § undantas elanvändare som köper sin el från innehavare av leveranskoncession från denna bestämmelse.</w:t>
      </w:r>
    </w:p>
    <w:p w:rsidR="00771F74" w:rsidRDefault="00771F74">
      <w:pPr>
        <w:pStyle w:val="Normaltindrag"/>
        <w:rPr>
          <w:rFonts w:ascii="Tms Rmn" w:hAnsi="Tms Rmn"/>
          <w:snapToGrid w:val="0"/>
          <w:color w:val="000000"/>
          <w:lang w:eastAsia="sv-SE"/>
        </w:rPr>
      </w:pPr>
      <w:r>
        <w:rPr>
          <w:snapToGrid w:val="0"/>
          <w:lang w:eastAsia="sv-SE"/>
        </w:rPr>
        <w:t xml:space="preserve">Ellagstiftningens bestämmelser om leveranskoncession </w:t>
      </w:r>
      <w:r>
        <w:rPr>
          <w:snapToGrid w:val="0"/>
          <w:lang w:eastAsia="sv-SE"/>
        </w:rPr>
        <w:t>(5 kap.) syftar, som tidigare nämnts, bl.a. till att ge konsumenter med låg elförbrukning ett sä</w:t>
      </w:r>
      <w:r>
        <w:rPr>
          <w:snapToGrid w:val="0"/>
          <w:lang w:eastAsia="sv-SE"/>
        </w:rPr>
        <w:t>r</w:t>
      </w:r>
      <w:r>
        <w:rPr>
          <w:snapToGrid w:val="0"/>
          <w:lang w:eastAsia="sv-SE"/>
        </w:rPr>
        <w:t>skilt skydd. I varje område skall det finnas en leverantör av el som har lev</w:t>
      </w:r>
      <w:r>
        <w:rPr>
          <w:snapToGrid w:val="0"/>
          <w:lang w:eastAsia="sv-SE"/>
        </w:rPr>
        <w:t>e</w:t>
      </w:r>
      <w:r>
        <w:rPr>
          <w:snapToGrid w:val="0"/>
          <w:lang w:eastAsia="sv-SE"/>
        </w:rPr>
        <w:t>ranskoncession. Den som har sådan koncession är skyldig att leverera el för normala förbrukningsändamål till alla konsumenter inom området som inte väljer en annan leverantör av el. För leveranser av el inom leveranskonce</w:t>
      </w:r>
      <w:r>
        <w:rPr>
          <w:snapToGrid w:val="0"/>
          <w:lang w:eastAsia="sv-SE"/>
        </w:rPr>
        <w:t>s</w:t>
      </w:r>
      <w:r>
        <w:rPr>
          <w:snapToGrid w:val="0"/>
          <w:lang w:eastAsia="sv-SE"/>
        </w:rPr>
        <w:t>sionsområdet krävs inte timvis mätning. Om en konsument vill köpa el från någon annan än innehavaren av leveranskonc</w:t>
      </w:r>
      <w:r>
        <w:rPr>
          <w:snapToGrid w:val="0"/>
          <w:lang w:eastAsia="sv-SE"/>
        </w:rPr>
        <w:t>essionen gäller en uppsä</w:t>
      </w:r>
      <w:r>
        <w:rPr>
          <w:snapToGrid w:val="0"/>
          <w:lang w:eastAsia="sv-SE"/>
        </w:rPr>
        <w:t>g</w:t>
      </w:r>
      <w:r>
        <w:rPr>
          <w:snapToGrid w:val="0"/>
          <w:lang w:eastAsia="sv-SE"/>
        </w:rPr>
        <w:t>ningstid på 6 månader (5 kap. 10 §). Samtliga beviljade leveranskoncessioner gäller t.o.m. år 2000.</w:t>
      </w:r>
    </w:p>
    <w:p w:rsidR="00771F74" w:rsidRDefault="00771F74">
      <w:pPr>
        <w:pStyle w:val="Normaltindrag"/>
      </w:pPr>
      <w:r>
        <w:t>I samtliga propositioner och utskottsbetänkanden som behandlat ellagstif</w:t>
      </w:r>
      <w:r>
        <w:t>t</w:t>
      </w:r>
      <w:r>
        <w:t>ningen har det förutsatts att timvis mätning är ett krav för elkunder som inte köper el från leveranskoncessionären. Detta har också uttryckts i gällande förordningar. En ändring av kravet på timvis mätning kräver således en rik</w:t>
      </w:r>
      <w:r>
        <w:t>s</w:t>
      </w:r>
      <w:r>
        <w:t>dagsbehandling. Likaså kräver en ändring av anmälningstiden för ett lev</w:t>
      </w:r>
      <w:r>
        <w:t>e</w:t>
      </w:r>
      <w:r>
        <w:t xml:space="preserve">rantörsbyte en lagändring. </w:t>
      </w:r>
    </w:p>
    <w:p w:rsidR="00771F74" w:rsidRDefault="00771F74">
      <w:pPr>
        <w:pStyle w:val="Normaltindrag"/>
      </w:pPr>
      <w:r>
        <w:t>En elanvändare som köper el från annan än leveranskoncessionären är e</w:t>
      </w:r>
      <w:r>
        <w:t>n</w:t>
      </w:r>
      <w:r>
        <w:t>ligt 8 kap. 4 § skyldig att se till att det finns någon som har åtagit sig det ekonomiska ansvaret för att det nationella elsystemet tillförs lika mycket el som tas ut i elanvändarens uttagspunkt (balansansvar). Elanvändaren är också, som tidigare behandlats, skyldig att hålla nätkoncessionären unde</w:t>
      </w:r>
      <w:r>
        <w:t>r</w:t>
      </w:r>
      <w:r>
        <w:t xml:space="preserve">rättad om vem som har åtagit sig balansansvaret i hans uttagspunkt. </w:t>
      </w:r>
    </w:p>
    <w:p w:rsidR="00771F74" w:rsidRDefault="00771F74">
      <w:pPr>
        <w:pStyle w:val="Rubrik4"/>
      </w:pPr>
      <w:bookmarkStart w:id="51" w:name="_Toc436622055"/>
      <w:r>
        <w:t>Översyn av leveranskoncessionssystemet</w:t>
      </w:r>
      <w:bookmarkEnd w:id="51"/>
    </w:p>
    <w:p w:rsidR="00771F74" w:rsidRDefault="00771F74">
      <w:r>
        <w:t>Regeringen fattade i maj 1998 beslut om en översyn av leveranskoncession</w:t>
      </w:r>
      <w:r>
        <w:t>s</w:t>
      </w:r>
      <w:r>
        <w:t>systemet. Den särskilde utredaren, generaldirektör Lars Ljung, har i uppdrag (dir. 1998:37) att se över det gällande systemet med leveranskoncessioner för försäljning av el och att analysera om systemet bör avskaffas eller i någon form permanentas. Beträffande timvis mätning och schablonmätning sägs att det av rättviseskäl, konkurrensskäl eller kostnadsskäl kan finnas anledning att frångå kravet på timvis mätning för kunder med låg elanvändning, dvs. lägenhetskunder och liknande. En viktig del i utredarens</w:t>
      </w:r>
      <w:r>
        <w:t xml:space="preserve"> utvärdering är att analysera behovet och konsekvenserna av att undanta kunder med låg ela</w:t>
      </w:r>
      <w:r>
        <w:t>n</w:t>
      </w:r>
      <w:r>
        <w:t>vändning från grundprincipen om timvis mätning. Utredaren skall senast den 1 november 1999 redovisa sitt arbete och lämna förslag till ny lagstiftning.</w:t>
      </w:r>
    </w:p>
    <w:p w:rsidR="00771F74" w:rsidRDefault="00771F74">
      <w:pPr>
        <w:pStyle w:val="Normaltindrag"/>
      </w:pPr>
      <w:r>
        <w:t>Regeringen beslöt i oktober 1998 om tilläggsdirektiv till utredningen, g</w:t>
      </w:r>
      <w:r>
        <w:t>e</w:t>
      </w:r>
      <w:r>
        <w:t>nom vilket den ges i uppdrag att med förtur analysera behovet av och ko</w:t>
      </w:r>
      <w:r>
        <w:t>n</w:t>
      </w:r>
      <w:r>
        <w:t>sekvenserna av att undanta kunder med låg elförbrukning från grundprinc</w:t>
      </w:r>
      <w:r>
        <w:t>i</w:t>
      </w:r>
      <w:r>
        <w:t>pen om timvis mätning av elanvändningen (dir. 1998:82). Det är angeläget att göra det lättare för kunder med låg elförbrukning att utnyttja de möjli</w:t>
      </w:r>
      <w:r>
        <w:t>g</w:t>
      </w:r>
      <w:r>
        <w:t>heter en öppen elhandel kan innebära, sägs det i direktiven. Ett eventuellt förslag om undantag skall innehålla en lämplig avgränsning av de elkunder som skall omfattas av undantaget. En utgångspunkt för utredaren skal</w:t>
      </w:r>
      <w:r>
        <w:t>l därvid vara att undantaget skall gälla hushåll vars elförbrukning enbart utgörs av s.k. hushållsel samt andra kundkategorier med elförbrukning på motsvarande nivå. Utredaren skall även undersöka behovet av andra avgrän</w:t>
      </w:r>
      <w:r>
        <w:t>s</w:t>
      </w:r>
      <w:r>
        <w:t>ningar.</w:t>
      </w:r>
    </w:p>
    <w:p w:rsidR="00771F74" w:rsidRDefault="00771F74">
      <w:pPr>
        <w:pStyle w:val="Normaltindrag"/>
      </w:pPr>
      <w:r>
        <w:t>Utredaren skall vidare föreslå en tidpunkt för ett ikraftträdande av event</w:t>
      </w:r>
      <w:r>
        <w:t>u</w:t>
      </w:r>
      <w:r>
        <w:t>ella regeländringar på området. I detta sammanhang skall utredaren beakta eventuella behov av teknisk och administrativ anpassning hos bl.a. elföretag, nätföretag och Svenska kraftnät till ett system som undantar de föreslagna kundkategorierna från grundprincipen om timvis mätning. Utredaren skall härutöver analysera om det finns skäl att vidta åtgärder för att snabbt åsta</w:t>
      </w:r>
      <w:r>
        <w:t>d</w:t>
      </w:r>
      <w:r>
        <w:t xml:space="preserve">komma en allmän och kostnadseffektiv installation av timmätare och föreslå eventuella kompletterande regler som kan behövas för detta. </w:t>
      </w:r>
      <w:r>
        <w:t>Utredaren skall informera sig om det arbete som nu genomförs inom elbranschen i frågan. Utredaren skall senast den 1 februari 1999 till regeringen redovisa sina r</w:t>
      </w:r>
      <w:r>
        <w:t>e</w:t>
      </w:r>
      <w:r>
        <w:t>sultat i fråga om undantag från grundprincipen om timvis mätning för kunder med låg elförbrukning samt eventuella förslag till åtgärder för en snabbare och mer kostnadseffektiv install</w:t>
      </w:r>
      <w:r>
        <w:t>a</w:t>
      </w:r>
      <w:r>
        <w:t>tion av mätare för timvis mätning.</w:t>
      </w:r>
    </w:p>
    <w:p w:rsidR="00771F74" w:rsidRDefault="00771F74">
      <w:pPr>
        <w:pStyle w:val="Rubrik3"/>
      </w:pPr>
      <w:bookmarkStart w:id="52" w:name="_Toc436622056"/>
      <w:r>
        <w:t>Propositionen</w:t>
      </w:r>
      <w:bookmarkEnd w:id="52"/>
    </w:p>
    <w:p w:rsidR="00771F74" w:rsidRDefault="00771F74">
      <w:r>
        <w:t>Regeringen lämnar i propositionen – utan särskilt yrkande i saken – en red</w:t>
      </w:r>
      <w:r>
        <w:t>o</w:t>
      </w:r>
      <w:r>
        <w:t>görelse för utvecklingen på elmarknaden och sin syn på inriktningen av det kommande översynsarbetet. Särskilt uppmärksammas bestämmelserna om mätning av elförbrukningen, och regeringen aviserar att en översyn av sy</w:t>
      </w:r>
      <w:r>
        <w:t>s</w:t>
      </w:r>
      <w:r>
        <w:t>temet med leveranskoncessioner skall genomföras.</w:t>
      </w:r>
    </w:p>
    <w:p w:rsidR="00771F74" w:rsidRDefault="00771F74">
      <w:pPr>
        <w:pStyle w:val="Normaltindrag"/>
      </w:pPr>
      <w:r>
        <w:t>Genom det takpris på timregistrerande mätutrustning som infördes den 1 juli 1997 har möjligheterna att delta i handeln med el ökat för elkunder med låg förbrukning, sägs det i propositionen. Kravet på timvis mätning infördes för att säkerställa el</w:t>
      </w:r>
      <w:r>
        <w:t>systemets effektiva drift och för att åstadkomma en rättvis kostnadsfördelning, anför regeringen. Detta krav har under senare tid från flera håll framhållits som ett betydande hinder för en ökad rörlighet bland elkunder med låg elanvändning och därmed för en ökad konkurrens och prispress inom denna del av marknaden, konstaterar regeringen vidare. Det har också anförts att timvis mätning inte är kostnadseffektiv, särskilt inte för elkunder med låg förbrukning. Regeringen erinrar om att det har föresl</w:t>
      </w:r>
      <w:r>
        <w:t>a</w:t>
      </w:r>
      <w:r>
        <w:t>gits at</w:t>
      </w:r>
      <w:r>
        <w:t>t kravet på timvis mätning skall tas bort för vissa kundkategorier och ersättas med schablonavräkning.</w:t>
      </w:r>
    </w:p>
    <w:p w:rsidR="00771F74" w:rsidRDefault="00771F74">
      <w:pPr>
        <w:pStyle w:val="Normaltindrag"/>
      </w:pPr>
      <w:r>
        <w:t>Enligt regeringens bedömning finns det flera skäl att hålla fast vid kravet på timvis mätning som huvudprincip. Mätarna ger möjligheter för kommun</w:t>
      </w:r>
      <w:r>
        <w:t>i</w:t>
      </w:r>
      <w:r>
        <w:t>kation mellan elkunderna och elleverantörerna, vilket skapar förutsättningar för ett effektivt utnyttjande av elsystemet. Elkunderna kan få regelbunden information om sin elförbrukning, vilket underlättar elhushållningen och en effektiv elanvändning. Erfarenheter visar också att en bred installation av timregistrerande mätare kan möjliggöra effektivisering av nätverksamhet och kostnadssänkningar, säger regeringen.</w:t>
      </w:r>
    </w:p>
    <w:p w:rsidR="00771F74" w:rsidRDefault="00771F74">
      <w:pPr>
        <w:pStyle w:val="Normaltindrag"/>
      </w:pPr>
      <w:r>
        <w:t>Takpriset för timregistrerande mätutrustning bör med tiden kunna sänkas i takt med att teknik</w:t>
      </w:r>
      <w:r>
        <w:t xml:space="preserve">- och marknadsutvecklingen minskar kostnaderna för utrustningen, anför regeringen. En fortsatt prispress på mätutrustning kan därmed säkerställas. Mycket talar för att det inom några år kommer att finnas tillgång till mätare till priser som är rimliga för de allra flesta elkunderna, anser regeringen. </w:t>
      </w:r>
    </w:p>
    <w:p w:rsidR="00771F74" w:rsidRDefault="00771F74">
      <w:pPr>
        <w:pStyle w:val="Normaltindrag"/>
      </w:pPr>
      <w:r>
        <w:t>Enligt regeringen bör det dock övervägas att undanta kunder med låg ela</w:t>
      </w:r>
      <w:r>
        <w:t>n</w:t>
      </w:r>
      <w:r>
        <w:t>vändning, dvs. lägenhetskunder och liknande, från grundprincipen om timvis mätning. Härvid erinrar regeringen om att det i den beslutade översynen av systemet med leveranskoncessioner ingår att analysera behovet och konse-kvenserna av ett sådant undantag.</w:t>
      </w:r>
    </w:p>
    <w:p w:rsidR="00771F74" w:rsidRDefault="00771F74">
      <w:pPr>
        <w:pStyle w:val="Rubrik3"/>
      </w:pPr>
      <w:bookmarkStart w:id="53" w:name="_Toc436622057"/>
      <w:r>
        <w:t>Motionerna</w:t>
      </w:r>
      <w:bookmarkEnd w:id="53"/>
    </w:p>
    <w:p w:rsidR="00771F74" w:rsidRDefault="00771F74">
      <w:r>
        <w:t>Frågan om krav på timmätning har tagits upp i tre motioner som väckts med anledning av propositionen och i tre motioner från allmänna motionstiden.</w:t>
      </w:r>
    </w:p>
    <w:p w:rsidR="00771F74" w:rsidRDefault="00771F74">
      <w:pPr>
        <w:pStyle w:val="Normaltindrag"/>
      </w:pPr>
      <w:r>
        <w:t>Riksdagen bör göra ett uttalande om att kravet på timvis mätning vid byte av elleverantör skall slopas, anförs det i motion 1998/99:N308 (s). Samtliga de myndigheter som har att övervaka elmarknaden har rekommenderat reg</w:t>
      </w:r>
      <w:r>
        <w:t>e</w:t>
      </w:r>
      <w:r>
        <w:t>ringen att avskaffa detta krav, konstaterar motionärerna. De anser att reg</w:t>
      </w:r>
      <w:r>
        <w:t>e</w:t>
      </w:r>
      <w:r>
        <w:t>ringens tilläggsdirektiv i fråga om översynen av leveranskoncessionssyste</w:t>
      </w:r>
      <w:r>
        <w:softHyphen/>
        <w:t>met tar sikte på att kunna slopa kravet på timvis mätning för hushållskunder. Även EU:s elmarknadsdirektiv har en sådan inriktning, hävdar motionärerna. De föreslår därför att regeringen skyndsamt skall återkomma till riksdagen med förslag om att slopa kravet på timvis mätning vid byte av elleverantör.</w:t>
      </w:r>
    </w:p>
    <w:p w:rsidR="00771F74" w:rsidRDefault="00771F74">
      <w:pPr>
        <w:pStyle w:val="Normaltindrag"/>
      </w:pPr>
      <w:r>
        <w:t>I motion 1997/98:N22 (m, fp, kd) begärs att regeringen ska</w:t>
      </w:r>
      <w:r>
        <w:t>ll lägga fram förslag om slopande av kopplingen mellan kravet på timvis mätning och byte av leverantör. Vidare föreslås att riksdagen skall göra uttalanden om att införandet av timmätning av elförbrukningen skall börja hos större elkons</w:t>
      </w:r>
      <w:r>
        <w:t>u</w:t>
      </w:r>
      <w:r>
        <w:t>menter, om att den nuvarande uppsägningstiden vid byte av elleverantör på sex månader skall minskas till mindre än en månad och om ikraftträdandet av nya regler för mätning av elförbruknin</w:t>
      </w:r>
      <w:r>
        <w:t>g</w:t>
      </w:r>
      <w:r>
        <w:t>en.</w:t>
      </w:r>
    </w:p>
    <w:p w:rsidR="00771F74" w:rsidRDefault="00771F74">
      <w:pPr>
        <w:pStyle w:val="Normaltindrag"/>
      </w:pPr>
      <w:r>
        <w:t>I realiteten innebär kravet på timmätning att det i regel inte är lönsamt för småk</w:t>
      </w:r>
      <w:r>
        <w:t>onsumenter att byta till annan leverantör av el, anför motionärerna. De hävdar att en majoritet av landets fem miljoner lågspänningskunder är hänv</w:t>
      </w:r>
      <w:r>
        <w:t>i</w:t>
      </w:r>
      <w:r>
        <w:t>sade till leveranskoncessionären och i praktiken utestängda från möjlighete</w:t>
      </w:r>
      <w:r>
        <w:t>r</w:t>
      </w:r>
      <w:r>
        <w:t>na att fritt välja elleverantör.</w:t>
      </w:r>
    </w:p>
    <w:p w:rsidR="00771F74" w:rsidRDefault="00771F74">
      <w:pPr>
        <w:pStyle w:val="Normaltindrag"/>
      </w:pPr>
      <w:r>
        <w:t>Det är bra med en kontinuerlig mätning, timme för timme, av elförbru</w:t>
      </w:r>
      <w:r>
        <w:t>k</w:t>
      </w:r>
      <w:r>
        <w:t>ningen, anser motionärerna. Timvis mätning ger kunden möjligheter att följa och styra sin elförbrukning och kan därför bidra till en ökad energieffektiv</w:t>
      </w:r>
      <w:r>
        <w:t>i</w:t>
      </w:r>
      <w:r>
        <w:t>sering. Timmätningen underlättar också räkningsförfarandet. Kopplingen mellan kravet på timmätning och byte av elleverantör har dock visat sig ha allvarliga nackdelar, varvid den allvarligaste är att viktiga delar av elmar</w:t>
      </w:r>
      <w:r>
        <w:t>k</w:t>
      </w:r>
      <w:r>
        <w:t>nadsreformens syfte inte nås, anför motionärerna. Den fria elmarknaden blir bara tillgänglig för större förbrukare medan småkunderna är</w:t>
      </w:r>
      <w:r>
        <w:t xml:space="preserve"> låsta till sin leveranskoncessionär. Detta torde, enligt motionärerna, vara en viktig orsak till att de svenska hushållskundernas elpris (exklusive skatt) är väsentligt högre än de norska. Timmätningskravet anses också försvåra eller omöjli</w:t>
      </w:r>
      <w:r>
        <w:t>g</w:t>
      </w:r>
      <w:r>
        <w:t>göra för nya aktörer, hittills främst olje- och bensinbolagen, att etablera sig på elmarknaden. Det är vidare sannolikt att timmätningskravet bidrar till en utveckling mot ökat vertikalt ägande, vilket innebär en risk för den fria ko</w:t>
      </w:r>
      <w:r>
        <w:t>n</w:t>
      </w:r>
      <w:r>
        <w:t>kurrensen, anser motionärerna. Inlås</w:t>
      </w:r>
      <w:r>
        <w:t>ningen av småkunderna gör att kraftf</w:t>
      </w:r>
      <w:r>
        <w:t>ö</w:t>
      </w:r>
      <w:r>
        <w:t>retagen vid sina förvärv kan köpa upp en ”säker” kundkrets.</w:t>
      </w:r>
    </w:p>
    <w:p w:rsidR="00771F74" w:rsidRDefault="00771F74">
      <w:pPr>
        <w:pStyle w:val="Normaltindrag"/>
      </w:pPr>
      <w:r>
        <w:t>Krav på timmätning ter sig mer angeläget ju större elkonsument som ku</w:t>
      </w:r>
      <w:r>
        <w:t>n</w:t>
      </w:r>
      <w:r>
        <w:t>den är, menar motionärerna. Timmätningen bör därför ta sin början hos större förbrukare och därefter vidgas till att gälla allt mindre förbrukare. Motionärerna ifrågasätter om inte den gällande ordningen t.o.m. försvårar och försenar en övergång till timmätning, med hänvisning till risken att elf</w:t>
      </w:r>
      <w:r>
        <w:t>ö</w:t>
      </w:r>
      <w:r>
        <w:t>retagen drar sig för att frivilligt installera timmätare även i de fall där detta ter sig företagsekonomiskt motiverat, eftersom man ju då ger kunderna frihet att välja en annan leverantör. Det är dessutom inte lä</w:t>
      </w:r>
      <w:r>
        <w:t>tt att förklara för en normal konsument på elmarknaden varför elförbrukningen måste mätas kontinuerligt om man väljer en annan leverantör, medan den vanliga mä</w:t>
      </w:r>
      <w:r>
        <w:t>t</w:t>
      </w:r>
      <w:r>
        <w:t>ningen av totalförbrukningen duger om man behåller sin vanliga leverantör, säger motionärerna.</w:t>
      </w:r>
    </w:p>
    <w:p w:rsidR="00771F74" w:rsidRDefault="00771F74">
      <w:pPr>
        <w:pStyle w:val="Normaltindrag"/>
      </w:pPr>
      <w:r>
        <w:t>Kopplingen mellan kravet på timvis mätning och byte av leverantör för</w:t>
      </w:r>
      <w:r>
        <w:t>e</w:t>
      </w:r>
      <w:r>
        <w:t>slås alltså slopas för alla normala hushållskunder. I stället bör ett schablon</w:t>
      </w:r>
      <w:r>
        <w:t>i</w:t>
      </w:r>
      <w:r>
        <w:t>serat system med avräkning mot typkurvor införas. För att ytterligare främja konkurrensen på elmarknaden skall elkundernas byte av leverantör underlä</w:t>
      </w:r>
      <w:r>
        <w:t>t</w:t>
      </w:r>
      <w:r>
        <w:t>tas, genom att den nuvarande uppsägningstiden på sex månader vid byte från leveranskoncessionär förkortas till en uppsägningstid som understiger en månad, anför motionärerna. De anser att det är angeläget att reformen g</w:t>
      </w:r>
      <w:r>
        <w:t>e</w:t>
      </w:r>
      <w:r>
        <w:t>nomförs skyndsamt; en proposition bör framläggas för riksdagen</w:t>
      </w:r>
      <w:r>
        <w:t xml:space="preserve"> hösten 1998, så att de nya reglerna kan börja gälla fr.o.m. den 1 januari 1999. </w:t>
      </w:r>
    </w:p>
    <w:p w:rsidR="00771F74" w:rsidRDefault="00771F74">
      <w:pPr>
        <w:pStyle w:val="Normaltindrag"/>
      </w:pPr>
      <w:r>
        <w:t>Kravet på timvis mätning för byte av elleverantör bör snabbt avskaffas för hushåll med en mätarsäkring på 25 A och därunder – dvs. inklusive villor med elvärme – anförs det i motion 1998/99:N311 (m). I stället bör en schablonmetod med typkurvor tillämpas. Riksdagen bör göra ett uttalande om detta, föreslår motionären.</w:t>
      </w:r>
    </w:p>
    <w:p w:rsidR="00771F74" w:rsidRDefault="00771F74">
      <w:pPr>
        <w:pStyle w:val="Normaltindrag"/>
      </w:pPr>
      <w:r>
        <w:t>I motion 1998/99:N2 (v) begärs uttalanden av riksdagen i följande fem a</w:t>
      </w:r>
      <w:r>
        <w:t>v</w:t>
      </w:r>
      <w:r>
        <w:t>seenden: om att åtminstone alla hushåll med normal elförbrukning bör u</w:t>
      </w:r>
      <w:r>
        <w:t>n</w:t>
      </w:r>
      <w:r>
        <w:t xml:space="preserve">dantas från kravet på ny elmätare vid byte av elleverantör, om att alla hushåll bör ges möjlighet att byta elleverantör kostnadsfritt, om att alla hushåll bör ges möjlighet att byta elleverantör med en uppsägningstid som åtminstone understiger tre månader, om att de nya reglerna bör gälla från det datum då de ansvariga myndigheterna menar att det är praktiskt genomförbart och om att utredningsdirektiven till den av regeringen tillsatta </w:t>
      </w:r>
      <w:r>
        <w:t>utredningen om öve</w:t>
      </w:r>
      <w:r>
        <w:t>r</w:t>
      </w:r>
      <w:r>
        <w:t>syn av leveranskoncessionssystemet bör kompletteras.</w:t>
      </w:r>
    </w:p>
    <w:p w:rsidR="00771F74" w:rsidRDefault="00771F74">
      <w:pPr>
        <w:pStyle w:val="Normaltindrag"/>
      </w:pPr>
      <w:r>
        <w:t>Samtliga de fem myndigheter som övervakar elmarknaden – nätmyndi</w:t>
      </w:r>
      <w:r>
        <w:t>g</w:t>
      </w:r>
      <w:r>
        <w:t xml:space="preserve">heten vid Statens energimyndighet, Svenska kraftnät, Konsumentverket, Konkurrensverket och Statskontoret – har rekommenderat regeringen att avskaffa kravet på ny elmätare vid byte av leverantör för åtminstone alla hushåll (inklusive eluppvärmda villor), erinrar motionären om. Han säger att elpriset är 58 % högre för en eluppvärmd villa i Sverige jämfört med i Norge, trots att elbolagen upphandlar elen på en gemensam svensk-norsk elbörs. De höga elpriserna innebär att svenska hushåll årligen subventionerar </w:t>
      </w:r>
      <w:r>
        <w:t>kraftbol</w:t>
      </w:r>
      <w:r>
        <w:t>a</w:t>
      </w:r>
      <w:r>
        <w:t>gen med mångmiljardbelopp, hävdar motionären. Han menar att det kommer att ta lång tid och bli mycket dyrt om nätbolagen skall fortsätta att installera de nya elmätarna på samma – som det sägs – irrationella sätt som för närv</w:t>
      </w:r>
      <w:r>
        <w:t>a</w:t>
      </w:r>
      <w:r>
        <w:t>rande. Motionären vill i stället införa den nya mätartekniken på likartat sätt som i Norge, dvs. beslut bör fattas om att alla stora förbrukare skall ha en ny, fjärravläst och timregistr</w:t>
      </w:r>
      <w:r>
        <w:t>e</w:t>
      </w:r>
      <w:r>
        <w:t>rande elmätare.</w:t>
      </w:r>
    </w:p>
    <w:p w:rsidR="00771F74" w:rsidRDefault="00771F74">
      <w:pPr>
        <w:pStyle w:val="Normaltindrag"/>
      </w:pPr>
      <w:r>
        <w:t>Motionären vill alltså slopa mätartvånget vid byte av elleverantör för all</w:t>
      </w:r>
      <w:r>
        <w:t>a hushåll, definierat som elkonsumenter med ett säkringsabonnemang om högst 25 A, dvs. inklusive eluppvärmda villor. Uppsägningstiden vid byte av leveranskoncessionär bör minst halveras från nuvarande sex månader till tre månader, och bytet bör vara helt kostnadsfritt. Om det är praktiskt möjligt med en kortare uppsägningstid bör detta vara målet. De nya reglerna bör gälla från det datum då de ansvariga myndigheterna menar att detta är pra</w:t>
      </w:r>
      <w:r>
        <w:t>k</w:t>
      </w:r>
      <w:r>
        <w:t>tiskt genomförbart, anför motionären. Riksdagen bör fatta detta besl</w:t>
      </w:r>
      <w:r>
        <w:t>ut så snabbt som möjligt utan att invänta regeringens utredning, anser motionären.</w:t>
      </w:r>
    </w:p>
    <w:p w:rsidR="00771F74" w:rsidRDefault="00771F74">
      <w:pPr>
        <w:pStyle w:val="Normaltindrag"/>
      </w:pPr>
      <w:r>
        <w:t>Utredningen om översyn av leveranskoncessionssystemet bör snabbutreda ett eventuellt avskaffande av kravet på ny elmätare vid leverantörsbyte som omfattar också större elförbrukare än hushållen, föreslår motionären vidare. Utredningen bör också snabbutreda förslaget om ett mer rationellt och kos</w:t>
      </w:r>
      <w:r>
        <w:t>t</w:t>
      </w:r>
      <w:r>
        <w:t>nadseffektivt införande av den nya elmätartekniken, nämligen att alla stora förbrukare skall ha ny elmätare och att myndigheterna sedan successivt sä</w:t>
      </w:r>
      <w:r>
        <w:t>n</w:t>
      </w:r>
      <w:r>
        <w:t>ker taket.</w:t>
      </w:r>
    </w:p>
    <w:p w:rsidR="00771F74" w:rsidRDefault="00771F74">
      <w:pPr>
        <w:pStyle w:val="Normaltindrag"/>
      </w:pPr>
      <w:r>
        <w:t>Riksdagen bör göra uttalanden om att möjligheterna att välja ”grön el” skall ökas, om att kravet på byte av elmätare i samband med byte av ellev</w:t>
      </w:r>
      <w:r>
        <w:t>e</w:t>
      </w:r>
      <w:r>
        <w:t>rantör skall slopas, om kostnadsfritt byte av elleverantör och om förkortad uppsägningstid vid byte av elleverantör, anförs det i motion 1998/99:N264 (c). Det nuvarande timmätarkravet motverkar konkurrensen och begränsar möjligheterna för den enskilde elkonsumenten att t.ex. välja en ellevarantör som kan erbjuda el märkt ”bra miljöval”. Motionärerna förordar en prelim</w:t>
      </w:r>
      <w:r>
        <w:t>i</w:t>
      </w:r>
      <w:r>
        <w:t>när schablonavräkning mellan olika leverantörer baserad på normalförbru</w:t>
      </w:r>
      <w:r>
        <w:t>k</w:t>
      </w:r>
      <w:r>
        <w:t>ningskurvor och anser att kravet på timmätare vid byte av elleverant</w:t>
      </w:r>
      <w:r>
        <w:t>ör skall tas bort.</w:t>
      </w:r>
    </w:p>
    <w:p w:rsidR="00771F74" w:rsidRDefault="00771F74">
      <w:pPr>
        <w:pStyle w:val="Normaltindrag"/>
      </w:pPr>
      <w:r>
        <w:t>I motionen sägs att åtminstone alla hushåll – elkonsumenter med ett sä</w:t>
      </w:r>
      <w:r>
        <w:t>k</w:t>
      </w:r>
      <w:r>
        <w:t>ringsabonnemang om högst 25 A – omgående bör undantas från kravet på ny elmätare vid byte av elleverantör. Resultaten av den av regeringen tillsatta utredningen om översyn av leveranskoncessionssystemet behöver därför inte inväntas innan beslut kan fattas, anför motionärerna. Byte av elleverantör bör vara avgiftsfritt och uppsägningstiden bör understiga en månad, menar m</w:t>
      </w:r>
      <w:r>
        <w:t>o</w:t>
      </w:r>
      <w:r>
        <w:t>tionärerna. De anser att förändringarna bör kunna träda i kraft den 1 januari 1999. Den nämnda utredningen bör ges i uppdrag att utreda o</w:t>
      </w:r>
      <w:r>
        <w:t>m något större elförbrukare, som småföretagare och liknande, också skall ges möjlighet att byta elleverantör utan krav på installation av timregistrerande elmätare, säger motionärerna vidare. Likaså bör utredningen utreda hur regelverket bör u</w:t>
      </w:r>
      <w:r>
        <w:t>t</w:t>
      </w:r>
      <w:r>
        <w:t xml:space="preserve">formas för att uppmuntra till en rationell och kostnadseffektiv installation av timmätare. </w:t>
      </w:r>
    </w:p>
    <w:p w:rsidR="00771F74" w:rsidRDefault="00771F74">
      <w:pPr>
        <w:pStyle w:val="Normaltindrag"/>
      </w:pPr>
      <w:r>
        <w:t xml:space="preserve">Även i motion 1998/99:N3 (mp) begärs det olika uttalanden av riksdagen rörande slopande av mätarkravet. Dessa avser kopplingen mellan byte av elleverantör och kravet på timvis </w:t>
      </w:r>
      <w:r>
        <w:t>registrering av förbrukningen, uppsä</w:t>
      </w:r>
      <w:r>
        <w:t>g</w:t>
      </w:r>
      <w:r>
        <w:t>ningstiden vid byte av elleverantör, avgiftsfrihet vid byte av elleverantör, ikraftträdande av de nya reglerna och tilläggsdirektiv till utredningen om översyn av leveranskoncessionssystemet. Det finns inga rationella skäl för att koppla samman byte av leverantör med installation av en ny, fjärravläst och timregistrerande mätare, anför motionärerna, som anser att det finns tre stora nackdelar med det gällande regelverket. För det första har reglerna lett till en väsentli</w:t>
      </w:r>
      <w:r>
        <w:t>g prisskillnad mellan de nordiska länderna som anses helt omotiv</w:t>
      </w:r>
      <w:r>
        <w:t>e</w:t>
      </w:r>
      <w:r>
        <w:t>rad, eftersom leverantörerna köper elen på en gemensam nordisk elbörs. För det andra försvårar det nuvarande regelverket införandet av ”grön el”. Alltför få elkonsumenter i villa eller lägenhet har, enligt motionärerna, valt att byta till en elleverantör som t.ex. kan leverera miljömärkt el – av det skälet att det är för dyrt och krångligt att byta elleverantör. För det tredje blockerar regle</w:t>
      </w:r>
      <w:r>
        <w:t>r</w:t>
      </w:r>
      <w:r>
        <w:t>na ett brett, storskaligt och kostnadseffektivt inf</w:t>
      </w:r>
      <w:r>
        <w:t>örande av de nya elmäta</w:t>
      </w:r>
      <w:r>
        <w:t>r</w:t>
      </w:r>
      <w:r>
        <w:t>na.</w:t>
      </w:r>
    </w:p>
    <w:p w:rsidR="00771F74" w:rsidRDefault="00771F74">
      <w:pPr>
        <w:pStyle w:val="Normaltindrag"/>
      </w:pPr>
      <w:r>
        <w:t>De fem myndigheter som har till uppgift att övervaka elmarknadens a</w:t>
      </w:r>
      <w:r>
        <w:t>v</w:t>
      </w:r>
      <w:r>
        <w:t>reglering har kommit fram till samma slutsats, nämligen att kopplingen me</w:t>
      </w:r>
      <w:r>
        <w:t>l</w:t>
      </w:r>
      <w:r>
        <w:t>lan byte av leverantör och införande av ny elmätare bör avskaffas, säger motionärerna. De anser att det bör diskuteras hur riksdagen skall kunna uppmuntra till ett rationellt och kostnadseffektivt införande av de nya elm</w:t>
      </w:r>
      <w:r>
        <w:t>ä</w:t>
      </w:r>
      <w:r>
        <w:t>tarna. Ett sätt kan vara att göra som i Norge och successivt sänka de ko</w:t>
      </w:r>
      <w:r>
        <w:t>n</w:t>
      </w:r>
      <w:r>
        <w:t>sumtionsnivåer över vilka nätbolagen åläggs att installera de nya elmätarna. Härigenom anses följande tre fördelar uppnås: För det första insta</w:t>
      </w:r>
      <w:r>
        <w:t>lleras e</w:t>
      </w:r>
      <w:r>
        <w:t>l</w:t>
      </w:r>
      <w:r>
        <w:t>mätarna först hos de elkunder som har den största konsumtionen och därmed goda möjligheter att ändra sitt konsumtionsmönster och spara energi. För det andra vet nätbolagen lång tid i förväg vilka kunder som skall omfattas av installationen och när denna skall ske och har därigenom möjlighet att min</w:t>
      </w:r>
      <w:r>
        <w:t>i</w:t>
      </w:r>
      <w:r>
        <w:t xml:space="preserve">mera sina kostnader. För det tredje är installationen konkurrensneutral och inte kopplad till kundens fria val av elleverantör. </w:t>
      </w:r>
    </w:p>
    <w:p w:rsidR="00771F74" w:rsidRDefault="00771F74">
      <w:pPr>
        <w:pStyle w:val="Normaltindrag"/>
      </w:pPr>
      <w:r>
        <w:t>Kopplingen mellan byte av elleverantör och kravet på timvis registrering a</w:t>
      </w:r>
      <w:r>
        <w:t>v förbrukningen bör slopas för åtminstone alla hushåll (elkonsumenter med ett säkringsabonnemang om högst 25 A), föreslår motionärerna; i stället bör metoden med avräkning mot typkurvor användas. De anser vidare att up</w:t>
      </w:r>
      <w:r>
        <w:t>p</w:t>
      </w:r>
      <w:r>
        <w:t>sägningstiden vid byte från leveranskoncessionär bör understiga en månad och att bytet bör vara helt kostnadsfritt. Reformen bör genomföras skyn</w:t>
      </w:r>
      <w:r>
        <w:t>d</w:t>
      </w:r>
      <w:r>
        <w:t>samt – de nya reglerna bör gälla från den 1 januari 1999 eller så snart Sven</w:t>
      </w:r>
      <w:r>
        <w:t>s</w:t>
      </w:r>
      <w:r>
        <w:t>ka kraftnät anser det vara tekniskt genomförbart, anför motionärerna. D</w:t>
      </w:r>
      <w:r>
        <w:t>e menar att den av regeringen tillsatta utredningen om leveranskoncession</w:t>
      </w:r>
      <w:r>
        <w:t>s</w:t>
      </w:r>
      <w:r>
        <w:t>systemet bör ges tilläggsdirektiv, av innebörd att en snabbutredning skall göras av hur regelverket bör utformas för att uppmuntra till ett rationellt och kostnadseffektivt införande av de nya elmätarna. I detta uppdrag skall ingå att överväga ett slopande av kravet på ny elmätare vid leverantörsbyte som omfattar också större elförbrukare (med ett säkringsabonnemang om högst 63 A).</w:t>
      </w:r>
    </w:p>
    <w:p w:rsidR="00771F74" w:rsidRDefault="00771F74">
      <w:pPr>
        <w:pStyle w:val="Rubrik3"/>
      </w:pPr>
      <w:bookmarkStart w:id="54" w:name="_Toc436622058"/>
      <w:r>
        <w:t>Vissa kompletterande uppgifter</w:t>
      </w:r>
      <w:bookmarkEnd w:id="54"/>
    </w:p>
    <w:p w:rsidR="00771F74" w:rsidRDefault="00771F74">
      <w:pPr>
        <w:pStyle w:val="Rubrik4"/>
        <w:spacing w:before="123"/>
      </w:pPr>
      <w:bookmarkStart w:id="55" w:name="_Toc436622059"/>
      <w:r>
        <w:t>Tidigare riksdagsbehandling</w:t>
      </w:r>
      <w:bookmarkEnd w:id="55"/>
    </w:p>
    <w:p w:rsidR="00771F74" w:rsidRDefault="00771F74">
      <w:r>
        <w:t>Utskottet har vid olika tillfällen behandlat frågan om leveransmätning. Våren 1996 avslog riksdagen – på förslag av ett enhälligt utskott – en motion med krav på avskaffande av timmätningskravet vid byte av leverantör (bet. 1995/96:NU20). Utskottet anförde att bästa hushållning och största möjliga effektivitet i systemet uppnås vid mätning av den verkliga förbrukningen. Utskottet kunde dock inte utesluta att en övergång till schabloniserad debit</w:t>
      </w:r>
      <w:r>
        <w:t>e</w:t>
      </w:r>
      <w:r>
        <w:t>ring skulle kunna komma att te sig nödvändig men betonade vikten av att regeringen först noga skulle pröva om konsumenternas kostnader för mä</w:t>
      </w:r>
      <w:r>
        <w:t>t</w:t>
      </w:r>
      <w:r>
        <w:t xml:space="preserve">ning kunde nedbringas inom rimlig tid. </w:t>
      </w:r>
    </w:p>
    <w:p w:rsidR="00771F74" w:rsidRDefault="00771F74">
      <w:pPr>
        <w:pStyle w:val="Normaltindrag"/>
      </w:pPr>
      <w:r>
        <w:t xml:space="preserve">Riksdagen beslöt våren 1997, på regeringens förslag, om att ett s.k. takpris på 2 500 kr för timregistrerande mätutrustning och dess installation skulle införas den 1 juli 1997 (prop. 1996/97:85, bet. 1996/97:NU11). Samtidigt avslogs motioner med förslag om införande av schablonberäkning. Utskottet anförde att det är angeläget </w:t>
      </w:r>
      <w:r>
        <w:t>att kostnaderna för timmätningen inte upplevs som ett hinder för de små elkonsumenterna att delta i den fria elmarknaden. Samtidigt ansåg utskottet att det är ett stort värde att timmätningskravet kan bibehållas. I en reservation (mp) anfördes att den modell som tillämpas i Norge med normalförbrukningskurvor också borde kunna användas i Sver</w:t>
      </w:r>
      <w:r>
        <w:t>i</w:t>
      </w:r>
      <w:r>
        <w:t>ge.</w:t>
      </w:r>
    </w:p>
    <w:p w:rsidR="00771F74" w:rsidRDefault="00771F74">
      <w:pPr>
        <w:pStyle w:val="Rubrik4"/>
      </w:pPr>
      <w:bookmarkStart w:id="56" w:name="_Toc436622060"/>
      <w:r>
        <w:t>Olika förslag om mätning</w:t>
      </w:r>
      <w:bookmarkEnd w:id="56"/>
    </w:p>
    <w:p w:rsidR="00771F74" w:rsidRDefault="00771F74">
      <w:r>
        <w:t>NUTEK och Svenska kraftnät har haft regeringens uppdrag att utreda och föreslå åtgärder för att åstadkomma billiga mätsystem m.m. I rapporten Fri elmarknad för alla, som avlämnades våren 1996, föreslogs att avräkningen av elleveranser till hushållskunder och andra konsumenter med låg elförbru</w:t>
      </w:r>
      <w:r>
        <w:t>k</w:t>
      </w:r>
      <w:r>
        <w:t>ning inte längre skulle grundas på timvis mätning, utan i stället beräknas med hjälp av s.k. typkurvor (schablonavräkning), liknande det system som finns i Norge (och numera även i Finland). I den tidigare nämnda rapporten U</w:t>
      </w:r>
      <w:r>
        <w:t>t</w:t>
      </w:r>
      <w:r>
        <w:t>vecklingen på elmarknaden 1997 föreslog nätmyndigheten att samtliga svenska elkonsumenter på sikt skall ges möjlighet att handla el i konkurrens, genom att metoden med avrä</w:t>
      </w:r>
      <w:r>
        <w:t>k</w:t>
      </w:r>
      <w:r>
        <w:t>ning mot typkurvor införs.</w:t>
      </w:r>
    </w:p>
    <w:p w:rsidR="00771F74" w:rsidRDefault="00771F74">
      <w:pPr>
        <w:pStyle w:val="Normaltindrag"/>
      </w:pPr>
      <w:r>
        <w:t>Konsumentverket har i ett brev till regeringen (Inrikesdepartementet) i oktober 1998 f</w:t>
      </w:r>
      <w:r>
        <w:t>öreslagit att mätarkravet skall slopas, alternativt att mätaren skall tillhandahållas kostnadsfritt för alla konsumenter. Vidare föreslås att uppsägning</w:t>
      </w:r>
      <w:r>
        <w:t>s</w:t>
      </w:r>
      <w:r>
        <w:t xml:space="preserve">tiden skall kortas ned till ett minimum. </w:t>
      </w:r>
    </w:p>
    <w:p w:rsidR="00771F74" w:rsidRDefault="00771F74">
      <w:pPr>
        <w:pStyle w:val="Normaltindrag"/>
      </w:pPr>
      <w:r>
        <w:t>Svenska Kraftverksföreningen och Sveriges Elleverantörer tillsatte tidigare under år 1998 en gemensam arbetsgrupp med uppdrag att bl.a. utreda frågan om införande av schablonavräkning för vissa elkonsumenter. Uppdraget redov</w:t>
      </w:r>
      <w:r>
        <w:t>i</w:t>
      </w:r>
      <w:r>
        <w:t>sades i oktober 1998. Utredningen har föreslagit följande:</w:t>
      </w:r>
    </w:p>
    <w:p w:rsidR="00771F74" w:rsidRDefault="00771F74">
      <w:pPr>
        <w:pStyle w:val="Normaltindrag"/>
      </w:pPr>
      <w:r>
        <w:t>– ett schablonavräkningssystem skall införas i Sverige för elkunder med mindre elförbrukning,</w:t>
      </w:r>
    </w:p>
    <w:p w:rsidR="00771F74" w:rsidRDefault="00771F74">
      <w:pPr>
        <w:pStyle w:val="Normaltindrag"/>
      </w:pPr>
      <w:r>
        <w:t>– schablonavräkningssystemet skall införas när nuvarande leveranskonce</w:t>
      </w:r>
      <w:r>
        <w:t>s</w:t>
      </w:r>
      <w:r>
        <w:t>si</w:t>
      </w:r>
      <w:r>
        <w:t>o</w:t>
      </w:r>
      <w:r>
        <w:t>ner löper ut den 31 december 2000,</w:t>
      </w:r>
    </w:p>
    <w:p w:rsidR="00771F74" w:rsidRDefault="00771F74">
      <w:pPr>
        <w:pStyle w:val="Normaltindrag"/>
      </w:pPr>
      <w:r>
        <w:t>– elbranschen skall omedelbart ta initiativ till utveckling av modeller, rut</w:t>
      </w:r>
      <w:r>
        <w:t>i</w:t>
      </w:r>
      <w:r>
        <w:t>ner och system för att säkerställa ett ordnat införande,</w:t>
      </w:r>
    </w:p>
    <w:p w:rsidR="00771F74" w:rsidRDefault="00771F74">
      <w:pPr>
        <w:pStyle w:val="Normaltindrag"/>
      </w:pPr>
      <w:r>
        <w:t>– utvecklingen av ändamålsenliga mätsystem skall stimuleras, så att deb</w:t>
      </w:r>
      <w:r>
        <w:t>i</w:t>
      </w:r>
      <w:r>
        <w:t>tering kan grundas på faktisk förbrukning.</w:t>
      </w:r>
    </w:p>
    <w:p w:rsidR="00771F74" w:rsidRDefault="00771F74">
      <w:r>
        <w:t>Samverkansgruppen Konsumenter och leverantörer för en fri elmarknad, som består av olika organisationer och företag, verkar för att kravet på timvis mätning vid byte av elleverantör skall avskaffas. Bytet bör, enligt gruppen, vara kostnadsfritt och kunna ske med kort uppsägningstid. Timvis mätning bör införas på ett samhällsekonomiskt rationellt sätt, anser gruppen.</w:t>
      </w:r>
    </w:p>
    <w:p w:rsidR="00771F74" w:rsidRDefault="00771F74">
      <w:pPr>
        <w:pStyle w:val="Rubrik4"/>
      </w:pPr>
      <w:bookmarkStart w:id="57" w:name="_Toc436622061"/>
      <w:r>
        <w:t>Förhållandena i Norge och Finland</w:t>
      </w:r>
      <w:bookmarkEnd w:id="57"/>
    </w:p>
    <w:p w:rsidR="00771F74" w:rsidRDefault="00771F74">
      <w:r>
        <w:t>Vid avregleringen av elmarknaden i Norge i början av år 1991 ställdes inle</w:t>
      </w:r>
      <w:r>
        <w:t>d</w:t>
      </w:r>
      <w:r>
        <w:t>ningsvis krav på timvis mätning avseende alla kunder som valde att köpa el av en ny elleverantör. I januari 1995 ändrades reglerna för mätning och a</w:t>
      </w:r>
      <w:r>
        <w:t>v</w:t>
      </w:r>
      <w:r>
        <w:t>räkning, så att kunder med en årlig förbrukning lägre än 500 000 kWh fick möjlighet att byta leverantör utan att installera timvis mätning. Avräkningen för dessa kunder sker i stället med hjälp av schabloner över förbrukningen. Krav på timvis mätning gäller för de slutförbrukare som förväntas ha en årlig elförbrukning över denna nivå. Anmälningsfristen vid lev</w:t>
      </w:r>
      <w:r>
        <w:t>erantörsbyte är i Norge tre veckor (fyra vec</w:t>
      </w:r>
      <w:r>
        <w:t>k</w:t>
      </w:r>
      <w:r>
        <w:t>or fram till den 1 januari 1997).</w:t>
      </w:r>
    </w:p>
    <w:p w:rsidR="00771F74" w:rsidRDefault="00771F74">
      <w:pPr>
        <w:pStyle w:val="Normaltindrag"/>
      </w:pPr>
      <w:r>
        <w:t>I Finland avreglerades elmarknaden i början av år 1997. Då ställdes krav på timenergimätare vid byte av leverantör. Detta krav har slopats – från den 1 september 1998 för hushållen och från den 1 november 1998 för övriga småförbrukare. Med småförbrukare avses konsumenter och företag med huvudsäkringar på högst 3 x 63 A och ett effektbehov på högst 45 kilowatt. Uppsägningstiden uppgår till två veckor.</w:t>
      </w:r>
    </w:p>
    <w:p w:rsidR="00771F74" w:rsidRDefault="00771F74">
      <w:pPr>
        <w:pStyle w:val="Rubrik4"/>
      </w:pPr>
      <w:bookmarkStart w:id="58" w:name="_Toc436622062"/>
      <w:r>
        <w:t>Synpunkter från Närings- och handelsdepartementet</w:t>
      </w:r>
      <w:bookmarkEnd w:id="58"/>
    </w:p>
    <w:p w:rsidR="00771F74" w:rsidRDefault="00771F74">
      <w:r>
        <w:t>Om ett mycket stort antal kunder inte längre skulle utnyttja leveranskonce</w:t>
      </w:r>
      <w:r>
        <w:t>s</w:t>
      </w:r>
      <w:r>
        <w:t>sionären som leverantör kan, enligt uppgift från Närings- och handelsdepa</w:t>
      </w:r>
      <w:r>
        <w:t>r</w:t>
      </w:r>
      <w:r>
        <w:t>tementet, svårigheter uppstå beträffande kontrollen av balansansvaret. Om leverantörsbyte kan göras med en enkel anmälan finns i praktiken små mö</w:t>
      </w:r>
      <w:r>
        <w:t>j</w:t>
      </w:r>
      <w:r>
        <w:t>ligheter att kontrollera om kunden lever upp till sin skyldighet beträffande balansansvar. Tillsammans med de förpliktelser som är knutna till leveran</w:t>
      </w:r>
      <w:r>
        <w:t>s</w:t>
      </w:r>
      <w:r>
        <w:t>koncessionen skulle, enligt Närings- och handelsdepartementet, de ökade ekonomiska risker som detta förhållande innebär kunna medföra en öns</w:t>
      </w:r>
      <w:r>
        <w:t>kan från leveranskoncessionärens sida att avsäga sig koncessionen. Detta är en situation som inte behandlas i den nuvarande lagstiftningen. Samtliga lämn</w:t>
      </w:r>
      <w:r>
        <w:t>a</w:t>
      </w:r>
      <w:r>
        <w:t>de leveranskoncessioner gäller som nämnts t.o.m. år 2000, och avsikten har varit att systemet med leveranskoncessioner skall utvärderas före utgången av deras giltighetstid. En ändring av kravet på timvis mätning före utgången av år 2000 medför att villkoren för leveranskoncessioner förändras. En sådan ändring kan, enligt Närings- och handelsdepartementet,</w:t>
      </w:r>
      <w:r>
        <w:t xml:space="preserve"> innebära vissa jur</w:t>
      </w:r>
      <w:r>
        <w:t>i</w:t>
      </w:r>
      <w:r>
        <w:t>diska problem, om ändringen innebär ökade ekonomiska risker eller andra betydande försämringar för koncessi</w:t>
      </w:r>
      <w:r>
        <w:t>o</w:t>
      </w:r>
      <w:r>
        <w:t>nären.</w:t>
      </w:r>
    </w:p>
    <w:p w:rsidR="00771F74" w:rsidRDefault="00771F74">
      <w:pPr>
        <w:pStyle w:val="Rubrik3"/>
      </w:pPr>
      <w:bookmarkStart w:id="59" w:name="_Toc436622063"/>
      <w:r>
        <w:t>Utskottets ställningstagande</w:t>
      </w:r>
      <w:bookmarkEnd w:id="59"/>
    </w:p>
    <w:p w:rsidR="00771F74" w:rsidRDefault="00771F74">
      <w:r>
        <w:t>Vid beslutet om en ny ellagstiftning hösten 1995 anförde utskottet att de effektivitetsvinster som en ökad konkurrens kan väntas medföra måste ko</w:t>
      </w:r>
      <w:r>
        <w:t>m</w:t>
      </w:r>
      <w:r>
        <w:t>ma de enskilda konsumenterna till del (bet. 1995/96:NU1). Efter att ella</w:t>
      </w:r>
      <w:r>
        <w:t>g</w:t>
      </w:r>
      <w:r>
        <w:t>stiftningen nu varit i kraft i närmare tre år tycks bedömningarna vara att elmarknaden fungerar relativt effektivt, men att främst större kunder kunnat dra fördel av uppkomna effektivitetsvinster i form av lägre priser.</w:t>
      </w:r>
    </w:p>
    <w:p w:rsidR="00771F74" w:rsidRDefault="00771F74">
      <w:pPr>
        <w:pStyle w:val="Normaltindrag"/>
      </w:pPr>
      <w:r>
        <w:t xml:space="preserve">Utskottet anser att det är mycket viktigt att även de små elkonsumenterna kan dra nytta av elmarknadens omreglering genom sänkta priser. En effektiv konkurrens är inget självändamål utan har sitt berättigande genom de </w:t>
      </w:r>
      <w:r>
        <w:t>ko</w:t>
      </w:r>
      <w:r>
        <w:t>n</w:t>
      </w:r>
      <w:r>
        <w:t>kreta förbättringar som den kan innebära för enskilda ko</w:t>
      </w:r>
      <w:r>
        <w:t>n</w:t>
      </w:r>
      <w:r>
        <w:t>sumenter.</w:t>
      </w:r>
    </w:p>
    <w:p w:rsidR="00771F74" w:rsidRDefault="00771F74">
      <w:pPr>
        <w:pStyle w:val="Normaltindrag"/>
      </w:pPr>
      <w:r>
        <w:t>Utredningen om översyn av leveranskoncessionssystemet har, som redov</w:t>
      </w:r>
      <w:r>
        <w:t>i</w:t>
      </w:r>
      <w:r>
        <w:t>sats, i uppdrag att med förtur analysera behovet och konsekvenserna av att undanta kunder med låg elförbrukning från grundprincipen om timvis mä</w:t>
      </w:r>
      <w:r>
        <w:t>t</w:t>
      </w:r>
      <w:r>
        <w:t>ning av elanvändningen. Enligt utskottets mening bör dock en skärpning och prec</w:t>
      </w:r>
      <w:r>
        <w:t>i</w:t>
      </w:r>
      <w:r>
        <w:t>sering av uppdraget göras enligt följande riktlinjer.</w:t>
      </w:r>
    </w:p>
    <w:p w:rsidR="00771F74" w:rsidRDefault="00771F74">
      <w:pPr>
        <w:pStyle w:val="Normaltindrag"/>
      </w:pPr>
      <w:r>
        <w:t>Utredaren bör ges i uppdrag att lägga fram förslag om att undantag från grundprincipen om timvis mätning skall göras för kunder med ett säkrings</w:t>
      </w:r>
      <w:r>
        <w:t>a</w:t>
      </w:r>
      <w:r>
        <w:t>bonnemang om högst 25 A. Utskottet vill samtidigt framhålla att detta bör ses som ett första steg; på sikt bör timmätarkravet kunna slopas även för övriga mindre förbrukare med ett säkringsabonnemang om högst 63 A. Up</w:t>
      </w:r>
      <w:r>
        <w:t>p</w:t>
      </w:r>
      <w:r>
        <w:t>sägningstiden bör inte överstiga en månad. Vid byte av elleverantör bör inte någon administrationsavgift eller liknande tas ut av konsumenten. De nya bestämmelserna bör träda i kraft så snart som möjligt och senast den 1 n</w:t>
      </w:r>
      <w:r>
        <w:t>o</w:t>
      </w:r>
      <w:r>
        <w:t xml:space="preserve">vember 1999. </w:t>
      </w:r>
    </w:p>
    <w:p w:rsidR="00771F74" w:rsidRDefault="00771F74">
      <w:pPr>
        <w:pStyle w:val="Normaltindrag"/>
      </w:pPr>
      <w:r>
        <w:t>Utskottet är medvetet om att det finns ett antal olika f</w:t>
      </w:r>
      <w:r>
        <w:t>rågeställningar som behöver övervägas innan nya bestämmelser kan träda i kraft. Det gäller – som framgått av tidigare redovisning – bl.a. effekterna på leveranskonce</w:t>
      </w:r>
      <w:r>
        <w:t>s</w:t>
      </w:r>
      <w:r>
        <w:t>sionssystemet, balansansvaret och utformningen av schablonkurvor. För att den tidsplan som utskottet föreslår skall kunna hållas måste därför planering inför ett slopat mätarkrav ske parallellt med att utredningen slutför sitt arbete och att reg</w:t>
      </w:r>
      <w:r>
        <w:t>e</w:t>
      </w:r>
      <w:r>
        <w:t xml:space="preserve">ringen bereder och lägger fram en proposition. </w:t>
      </w:r>
    </w:p>
    <w:p w:rsidR="00771F74" w:rsidRDefault="00771F74">
      <w:pPr>
        <w:pStyle w:val="Normaltindrag"/>
      </w:pPr>
      <w:r>
        <w:t xml:space="preserve">Regeringen bör återkomma till riksdagen under våren </w:t>
      </w:r>
      <w:r>
        <w:t>1999 med ett förslag om slopat timmätarkrav enligt vad som angivits. Riksdagen kan då fatta beslut med anledning av proposition i frågan i sådan tid att de nya bestä</w:t>
      </w:r>
      <w:r>
        <w:t>m</w:t>
      </w:r>
      <w:r>
        <w:t>melserna kan träda i kraft senast den 1 november 1999.</w:t>
      </w:r>
    </w:p>
    <w:p w:rsidR="00771F74" w:rsidRDefault="00771F74">
      <w:pPr>
        <w:pStyle w:val="Normaltindrag"/>
      </w:pPr>
      <w:r>
        <w:t xml:space="preserve">Riksdagen bör genom ett uttalande ställa sig bakom vad utskottet nu har anfört. Med detta blir samtliga här aktuella motioner i sak tillgodosedda i berörda delar. </w:t>
      </w:r>
    </w:p>
    <w:p w:rsidR="00771F74" w:rsidRDefault="00771F74">
      <w:pPr>
        <w:pStyle w:val="Rubrik2"/>
      </w:pPr>
      <w:bookmarkStart w:id="60" w:name="_Toc436622064"/>
      <w:r>
        <w:t>Fasta avgifter</w:t>
      </w:r>
      <w:bookmarkEnd w:id="60"/>
    </w:p>
    <w:p w:rsidR="00771F74" w:rsidRDefault="00771F74">
      <w:pPr>
        <w:pStyle w:val="Rubrik3"/>
        <w:spacing w:before="123"/>
      </w:pPr>
      <w:bookmarkStart w:id="61" w:name="_Toc436622065"/>
      <w:r>
        <w:t>Motionerna</w:t>
      </w:r>
      <w:bookmarkEnd w:id="61"/>
    </w:p>
    <w:p w:rsidR="00771F74" w:rsidRDefault="00771F74">
      <w:r>
        <w:t>I motion 1998/99:N2 (v) begärs ett uttalande av riksdagen om att den fasta kostnadens andel av den totala elkostnaden skall sänkas genom ändringar i regelverket. Vänsterpartiet har länge drivit denna fråga, erinrar motionären om. Han menar att den fasta delen av nätavgiften bör minskas och att eve</w:t>
      </w:r>
      <w:r>
        <w:t>n</w:t>
      </w:r>
      <w:r>
        <w:t>tuella årsavgifter kopplade till elkostnaden kan avskaffas helt. Detta anses vara det mest effektiva sättet att få konsumenter med låg elförbrukning i</w:t>
      </w:r>
      <w:r>
        <w:t>n</w:t>
      </w:r>
      <w:r>
        <w:t>tresser</w:t>
      </w:r>
      <w:r>
        <w:t>a</w:t>
      </w:r>
      <w:r>
        <w:t xml:space="preserve">de av att spara och delta aktivt i handeln med el. </w:t>
      </w:r>
    </w:p>
    <w:p w:rsidR="00771F74" w:rsidRDefault="00771F74">
      <w:pPr>
        <w:pStyle w:val="Normaltindrag"/>
      </w:pPr>
      <w:r>
        <w:t>Riksdagen bör göra ett uttalande om att balansen mellan fasta och rörliga kostnader skall justeras, så att inga fasta avgifter utöver anslutningsavgiften skall förekomma, anförs det i motion 1997/98:N23 (mp). Enligt motionäre</w:t>
      </w:r>
      <w:r>
        <w:t>r</w:t>
      </w:r>
      <w:r>
        <w:t>na skulle detta stimulera till en ytterligare min</w:t>
      </w:r>
      <w:r>
        <w:t>s</w:t>
      </w:r>
      <w:r>
        <w:t>kad energianvändning.</w:t>
      </w:r>
    </w:p>
    <w:p w:rsidR="00771F74" w:rsidRDefault="00771F74">
      <w:pPr>
        <w:pStyle w:val="Rubrik3"/>
      </w:pPr>
      <w:bookmarkStart w:id="62" w:name="_Toc436622066"/>
      <w:r>
        <w:t>Vissa kompletterande uppgifter</w:t>
      </w:r>
      <w:bookmarkEnd w:id="62"/>
    </w:p>
    <w:p w:rsidR="00771F74" w:rsidRDefault="00771F74">
      <w:r>
        <w:t>Frågan om relationen mellan fasta och rörliga avgifter som tas upp i moti</w:t>
      </w:r>
      <w:r>
        <w:t>o</w:t>
      </w:r>
      <w:r>
        <w:t>nerna har tidigare varit föremål för behandling i utskottet. Riksdagen avslog våren 1997 och våren 1998 motioner med förslag på detta område (bet. 1996/97:NU11 och bet. 1997/98:NU12). I reservationer (v, mp) följdes m</w:t>
      </w:r>
      <w:r>
        <w:t>o</w:t>
      </w:r>
      <w:r>
        <w:t>tionerna upp.</w:t>
      </w:r>
    </w:p>
    <w:p w:rsidR="00771F74" w:rsidRDefault="00771F74">
      <w:pPr>
        <w:pStyle w:val="Normaltindrag"/>
      </w:pPr>
      <w:r>
        <w:t>Utskottet redovisade i betänkande 1997/98:NU12 följande. En huvudpri</w:t>
      </w:r>
      <w:r>
        <w:t>n</w:t>
      </w:r>
      <w:r>
        <w:t>cip i ellagstiftningen är att det skall vara en klar åtskillnad mellan å ena sidan produktion och försäljning av el och å andra sidan nätverksamhet. För att dessa två funktioner inte skall blandas ställs i lagstiftningen krav på organ</w:t>
      </w:r>
      <w:r>
        <w:t>i</w:t>
      </w:r>
      <w:r>
        <w:t>sation och ekonomisk redovisning av nätverksamhet. Kraven innebär att en juridisk person som bedriver produktion eller handel med el inte får bedriva nätverksamhet. Den som bedriver nätverksamhet och annan verksamhet inom samma juridiska person skall ekonomiskt redovisa nätve</w:t>
      </w:r>
      <w:r>
        <w:t xml:space="preserve">rksamheten som en särskild rörelsegren. Kraven tar sikte på att minska riskerna för s.k. korssubventionering, dvs. att nätverksamhet utnyttjas för subvention av annan verksamhet eller omvänt måste finansieras också på annat sätt än genom nättariffer. </w:t>
      </w:r>
    </w:p>
    <w:p w:rsidR="00771F74" w:rsidRDefault="00771F74">
      <w:pPr>
        <w:pStyle w:val="Normaltindrag"/>
      </w:pPr>
      <w:r>
        <w:t>Enligt ellagstiftningen skall tarifferna för nätverksamhet vara skäliga och utformade på sakliga grunder. Med saklig grund avses att de skall vara o</w:t>
      </w:r>
      <w:r>
        <w:t>b</w:t>
      </w:r>
      <w:r>
        <w:t>jektiva och icke-diskriminerande. Skälighetsprövningen skall baseras på de intäkter och kostnader som kan hänföras till det aktuella koncessionsomr</w:t>
      </w:r>
      <w:r>
        <w:t>å</w:t>
      </w:r>
      <w:r>
        <w:t>det. Tarifferna skall således återspegla kostnaderna – såväl fasta som rörliga kostnader – i verksamheten. Allmänt sett är överföring av el (nätverksamhet) en kapitalintensiv verksamhet med höga fasta kostnader. Kostnader för el</w:t>
      </w:r>
      <w:r>
        <w:t>ö</w:t>
      </w:r>
      <w:r>
        <w:t>verföring till en viss elabonnent utgörs därmed till stor del av fasta kostnader som inte påverkas av mindre variationer i elförbrukni</w:t>
      </w:r>
      <w:r>
        <w:t xml:space="preserve">ngen. </w:t>
      </w:r>
    </w:p>
    <w:p w:rsidR="00771F74" w:rsidRDefault="00771F74">
      <w:pPr>
        <w:pStyle w:val="Normaltindrag"/>
      </w:pPr>
      <w:r>
        <w:t>Frågan om relationen mellan fast och rörlig tariff har inte behandlats i la</w:t>
      </w:r>
      <w:r>
        <w:t>g</w:t>
      </w:r>
      <w:r>
        <w:t>stiftningen, utan skälighetsprövningen kommer att vara vägledande. En pri</w:t>
      </w:r>
      <w:r>
        <w:t>n</w:t>
      </w:r>
      <w:r>
        <w:t xml:space="preserve">cip för utformningen av nättariffer är att den som förorsakar kostnader också skall betala för dessa, vilket innebär att tarifferna skall vara kostnadsriktiga för varje kundkategori. </w:t>
      </w:r>
    </w:p>
    <w:p w:rsidR="00771F74" w:rsidRDefault="00771F74">
      <w:pPr>
        <w:pStyle w:val="Normaltindrag"/>
      </w:pPr>
      <w:r>
        <w:t>Enligt de tariffprinciper som tillämpas av de flesta nätföretag stiger den fasta avgiften med den abonnerade uttagseffekten. Det är således möjligt för en elkonsument att minska den fasta nätavgiften genom att minska den abo</w:t>
      </w:r>
      <w:r>
        <w:t>n</w:t>
      </w:r>
      <w:r>
        <w:t>nerade uttagseffekten. Därmed begränsas det totala effektuttaget som elko</w:t>
      </w:r>
      <w:r>
        <w:t>n</w:t>
      </w:r>
      <w:r>
        <w:t>sumenten kan göra, vilket också kan leda till en minskad elförbrukning.</w:t>
      </w:r>
    </w:p>
    <w:p w:rsidR="00771F74" w:rsidRDefault="00771F74">
      <w:pPr>
        <w:pStyle w:val="Normaltindrag"/>
      </w:pPr>
      <w:r>
        <w:t>Utskottet anförde följande i sitt ställningstagande. Nättariffen och det pris som betalas för den förbrukade elenergin är två helt skilda avgifter som finansierar verksamheter som enligt lagstiftningen skall hållas åtskilda. M</w:t>
      </w:r>
      <w:r>
        <w:t>o</w:t>
      </w:r>
      <w:r>
        <w:t>tionärernas förslag om att den rörliga elkostnaden skall öka, samtidigt som den fasta nätavgiften minskar, bryter mot denna för ellagstiftningen grun</w:t>
      </w:r>
      <w:r>
        <w:t>d</w:t>
      </w:r>
      <w:r>
        <w:t>läggande princip. Vidare framhöll utskottet att statsmakterna inte heller bör gripa in i elmarknaden genom att reglera förhållandet mellan fasta och rörl</w:t>
      </w:r>
      <w:r>
        <w:t>i</w:t>
      </w:r>
      <w:r>
        <w:t>ga avgifter. Däremot ansåg utskottet att konsumenterna har en viktig roll att fylla när det gäller att uppmärksamma nätmyndigheten på de fall av avvike</w:t>
      </w:r>
      <w:r>
        <w:t>l</w:t>
      </w:r>
      <w:r>
        <w:t xml:space="preserve">ser från skäligheten i tariffer som kan förekomma. Det </w:t>
      </w:r>
      <w:r>
        <w:t xml:space="preserve">ansågs också vara angeläget att nätmyndigheten agerar snabbt och effektivt i dessa fall. </w:t>
      </w:r>
    </w:p>
    <w:p w:rsidR="00771F74" w:rsidRDefault="00771F74">
      <w:pPr>
        <w:pStyle w:val="Rubrik3"/>
      </w:pPr>
      <w:bookmarkStart w:id="63" w:name="_Toc436622067"/>
      <w:r>
        <w:t>Utskottets ställningstagande</w:t>
      </w:r>
      <w:bookmarkEnd w:id="63"/>
    </w:p>
    <w:p w:rsidR="00771F74" w:rsidRDefault="00771F74">
      <w:r>
        <w:t>Utskottet står fast vid den ståndpunkt som tidigare intagits när liknande yrkanden behandlats – senast våren 1998. Nättariffen och det pris som bet</w:t>
      </w:r>
      <w:r>
        <w:t>a</w:t>
      </w:r>
      <w:r>
        <w:t xml:space="preserve">las för den förbrukade elenergin är två helt skilda avgifter som finansierar verksamheter som enligt lagstiftningen skall hållas åtskilda. Motionärernas förslag om att den rörliga elkostnaden skall öka, samtidigt som den fasta nätavgiften minskar, bryter mot denna för ellagstiftningen grundläggande princip. </w:t>
      </w:r>
    </w:p>
    <w:p w:rsidR="00771F74" w:rsidRDefault="00771F74">
      <w:pPr>
        <w:pStyle w:val="Normaltindrag"/>
      </w:pPr>
      <w:r>
        <w:t>Enligt utskottets mening bör inte heller statsmakterna gripa in i elmarkn</w:t>
      </w:r>
      <w:r>
        <w:t>a</w:t>
      </w:r>
      <w:r>
        <w:t xml:space="preserve">den genom att reglera förhållandet mellan fasta och rörliga avgifter. Däremot anser utskottet att konsumenterna har en viktig roll att fylla när det gäller att uppmärksamma nätmyndigheten på de fall av avvikelser från skäligheten i tariffer som kan förekomma. Det är också angeläget att nätmyndigheten agerar snabbt och effektivt i dessa fall. </w:t>
      </w:r>
    </w:p>
    <w:p w:rsidR="00771F74" w:rsidRDefault="00771F74">
      <w:pPr>
        <w:pStyle w:val="Normaltindrag"/>
      </w:pPr>
      <w:r>
        <w:t>Med det anförda avstyrker utskottet de båda här aktuella motionerna 1998/99:N2 (v) och 1997/98:N23 (mp) i berörda delar.</w:t>
      </w:r>
    </w:p>
    <w:p w:rsidR="00771F74" w:rsidRDefault="00771F74">
      <w:pPr>
        <w:pStyle w:val="Rubrik2"/>
      </w:pPr>
      <w:r>
        <w:br w:type="page"/>
      </w:r>
      <w:bookmarkStart w:id="64" w:name="_Toc436622068"/>
      <w:r>
        <w:t>Hemställan</w:t>
      </w:r>
      <w:bookmarkEnd w:id="64"/>
    </w:p>
    <w:p w:rsidR="00771F74" w:rsidRDefault="00771F74">
      <w:r>
        <w:t>Utskottet hemställer</w:t>
      </w:r>
    </w:p>
    <w:p w:rsidR="00771F74" w:rsidRDefault="00771F74">
      <w:pPr>
        <w:pStyle w:val="hembetr"/>
      </w:pPr>
      <w:bookmarkStart w:id="65" w:name="Nästa_Hpunkt"/>
      <w:bookmarkEnd w:id="65"/>
      <w:r>
        <w:t xml:space="preserve">1. beträffande </w:t>
      </w:r>
      <w:r>
        <w:rPr>
          <w:i/>
        </w:rPr>
        <w:t>offentliggörande av nättariffer</w:t>
      </w:r>
    </w:p>
    <w:p w:rsidR="00771F74" w:rsidRDefault="00771F74">
      <w:pPr>
        <w:pStyle w:val="hemtext"/>
      </w:pPr>
      <w:r>
        <w:t>att riksdagen antar regeringens förslag till lag om ändring i ellagen (1997:857) såvitt avser 4 kap. 11 §,</w:t>
      </w:r>
    </w:p>
    <w:p w:rsidR="00771F74" w:rsidRDefault="00771F74">
      <w:pPr>
        <w:pStyle w:val="hembetr"/>
      </w:pPr>
      <w:r>
        <w:t xml:space="preserve">2. beträffande </w:t>
      </w:r>
      <w:r>
        <w:rPr>
          <w:i/>
        </w:rPr>
        <w:t>nätkoncession för utlandsförbindelser</w:t>
      </w:r>
    </w:p>
    <w:p w:rsidR="00771F74" w:rsidRDefault="00771F74">
      <w:pPr>
        <w:pStyle w:val="hemtext"/>
      </w:pPr>
      <w:r>
        <w:t>att riksdagen med avslag på motion 1997/98:N22 yrkande 5 antar r</w:t>
      </w:r>
      <w:r>
        <w:t>e</w:t>
      </w:r>
      <w:r>
        <w:t>geringens förslag till lag om ändring i ellagen (1997:857) såvitt avser 2 kap. 10 och 18 §§,</w:t>
      </w:r>
    </w:p>
    <w:p w:rsidR="00771F74" w:rsidRDefault="00771F74">
      <w:pPr>
        <w:pStyle w:val="Reseftermom"/>
      </w:pPr>
      <w:r>
        <w:t>res. 1 (m, kd, c, fp)</w:t>
      </w:r>
    </w:p>
    <w:p w:rsidR="00771F74" w:rsidRDefault="00771F74">
      <w:pPr>
        <w:pStyle w:val="hembetr"/>
        <w:rPr>
          <w:i/>
        </w:rPr>
      </w:pPr>
      <w:r>
        <w:t xml:space="preserve">3. beträffande </w:t>
      </w:r>
      <w:r>
        <w:rPr>
          <w:i/>
        </w:rPr>
        <w:t>tillträde till och nättariffer för vissa utlandsförbinde</w:t>
      </w:r>
      <w:r>
        <w:rPr>
          <w:i/>
        </w:rPr>
        <w:t>l</w:t>
      </w:r>
      <w:r>
        <w:rPr>
          <w:i/>
        </w:rPr>
        <w:t>ser</w:t>
      </w:r>
    </w:p>
    <w:p w:rsidR="00771F74" w:rsidRDefault="00771F74">
      <w:pPr>
        <w:pStyle w:val="hemtext"/>
      </w:pPr>
      <w:r>
        <w:t>att riksdagen antar regeringens förslag till lag om ändring i ellagen (1997:857) såvitt avser 4 kap. 2 §,</w:t>
      </w:r>
    </w:p>
    <w:p w:rsidR="00771F74" w:rsidRDefault="00771F74">
      <w:pPr>
        <w:pStyle w:val="hembetr"/>
        <w:rPr>
          <w:i/>
        </w:rPr>
      </w:pPr>
      <w:r>
        <w:t xml:space="preserve">4. beträffande </w:t>
      </w:r>
      <w:r>
        <w:rPr>
          <w:i/>
        </w:rPr>
        <w:t>tariffgrundande kostnader för stamnätet</w:t>
      </w:r>
    </w:p>
    <w:p w:rsidR="00771F74" w:rsidRDefault="00771F74">
      <w:pPr>
        <w:pStyle w:val="hemtext"/>
      </w:pPr>
      <w:r>
        <w:t>att riksdagen med avslag på motionerna 1998/99:N1 och 1998/99: N279 antar regeringens förslag till lag om ändring i ellagen (1997: 857) såvitt a</w:t>
      </w:r>
      <w:r>
        <w:t>v</w:t>
      </w:r>
      <w:r>
        <w:t>ser 4 kap. 9 §,</w:t>
      </w:r>
    </w:p>
    <w:p w:rsidR="00771F74" w:rsidRDefault="00771F74">
      <w:pPr>
        <w:pStyle w:val="hembetr"/>
      </w:pPr>
      <w:r>
        <w:t xml:space="preserve">5. beträffande </w:t>
      </w:r>
      <w:r>
        <w:rPr>
          <w:i/>
        </w:rPr>
        <w:t>förseningsavgift vid försenad eller felaktig årsra</w:t>
      </w:r>
      <w:r>
        <w:rPr>
          <w:i/>
        </w:rPr>
        <w:t>p</w:t>
      </w:r>
      <w:r>
        <w:rPr>
          <w:i/>
        </w:rPr>
        <w:t>port</w:t>
      </w:r>
    </w:p>
    <w:p w:rsidR="00771F74" w:rsidRDefault="00771F74">
      <w:pPr>
        <w:pStyle w:val="hemtext"/>
      </w:pPr>
      <w:r>
        <w:t>att riksdagen med avslag på motion 1997/98:N22 yrkande 6 antar r</w:t>
      </w:r>
      <w:r>
        <w:t>e</w:t>
      </w:r>
      <w:r>
        <w:t>geringens förslag till lag om ändring i ellagen (1997:857) såvitt avser 12 kap. 7–13 §§ och 13 kap. 5 §,</w:t>
      </w:r>
    </w:p>
    <w:p w:rsidR="00771F74" w:rsidRDefault="00771F74">
      <w:pPr>
        <w:pStyle w:val="Reseftermom"/>
      </w:pPr>
      <w:r>
        <w:t>res. 2 (m, kd, c, fp)</w:t>
      </w:r>
    </w:p>
    <w:p w:rsidR="00771F74" w:rsidRDefault="00771F74">
      <w:pPr>
        <w:pStyle w:val="hembetr"/>
      </w:pPr>
      <w:r>
        <w:t>6. beträffande</w:t>
      </w:r>
      <w:r>
        <w:rPr>
          <w:i/>
        </w:rPr>
        <w:t xml:space="preserve"> tariffutjämning mellan tätort och glesbygd</w:t>
      </w:r>
    </w:p>
    <w:p w:rsidR="00771F74" w:rsidRDefault="00771F74">
      <w:pPr>
        <w:pStyle w:val="hemtext"/>
      </w:pPr>
      <w:r>
        <w:t>att riksdagen med avslag på motion 1997/98:N21 antar regeringens förslag till lag om ändring i ellagen (1997:857) såvitt avser 3 kap. 3 § och 4 kap. 3 §,</w:t>
      </w:r>
    </w:p>
    <w:p w:rsidR="00771F74" w:rsidRDefault="00771F74">
      <w:pPr>
        <w:pStyle w:val="hembetr"/>
      </w:pPr>
      <w:r>
        <w:t xml:space="preserve">7. beträffande </w:t>
      </w:r>
      <w:r>
        <w:rPr>
          <w:i/>
        </w:rPr>
        <w:t>anmälningsfrist vid byte av balansansvarig</w:t>
      </w:r>
    </w:p>
    <w:p w:rsidR="00771F74" w:rsidRDefault="00771F74">
      <w:pPr>
        <w:pStyle w:val="hemtext"/>
      </w:pPr>
      <w:r>
        <w:t>att riksdagen antar regeringens förslag till lag om ändring i ellagen (1997:857) såvitt avser 8 kap. 4 §,</w:t>
      </w:r>
    </w:p>
    <w:p w:rsidR="00771F74" w:rsidRDefault="00771F74">
      <w:pPr>
        <w:pStyle w:val="hembetr"/>
      </w:pPr>
      <w:r>
        <w:t xml:space="preserve">8. beträffande </w:t>
      </w:r>
      <w:r>
        <w:rPr>
          <w:i/>
        </w:rPr>
        <w:t>lagförslaget i övrigt</w:t>
      </w:r>
    </w:p>
    <w:p w:rsidR="00771F74" w:rsidRDefault="00771F74">
      <w:pPr>
        <w:pStyle w:val="hemtext"/>
      </w:pPr>
      <w:r>
        <w:t>att riksdagen antar regeringens förslag till lag om ändring i ellagen (1997:857) i den mån det inte omfattas av utskottets hemställan i det föregående,</w:t>
      </w:r>
    </w:p>
    <w:p w:rsidR="00771F74" w:rsidRDefault="00771F74">
      <w:pPr>
        <w:pStyle w:val="hembetr"/>
      </w:pPr>
      <w:r>
        <w:t xml:space="preserve">9. beträffande </w:t>
      </w:r>
      <w:r>
        <w:rPr>
          <w:i/>
        </w:rPr>
        <w:t>mätning av elförbrukningen</w:t>
      </w:r>
    </w:p>
    <w:p w:rsidR="00771F74" w:rsidRDefault="00771F74">
      <w:pPr>
        <w:pStyle w:val="hemtext"/>
      </w:pPr>
      <w:r>
        <w:t>att riksdagen med anledning av motionerna 1997/98:N22 yrkandena 1–4, 1998/99:N2 yrkandena 1–5, 1998/99:N3, 1998/99:N264, 1998/99:N308 och 1998/99:N311 som sin mening ger regeringen till känna vad utskottet anfört,</w:t>
      </w:r>
    </w:p>
    <w:p w:rsidR="00771F74" w:rsidRDefault="00771F74">
      <w:pPr>
        <w:pStyle w:val="hembetr"/>
        <w:rPr>
          <w:i/>
        </w:rPr>
      </w:pPr>
      <w:r>
        <w:t xml:space="preserve">10. beträffande </w:t>
      </w:r>
      <w:r>
        <w:rPr>
          <w:i/>
        </w:rPr>
        <w:t>fasta avgifter</w:t>
      </w:r>
    </w:p>
    <w:p w:rsidR="00771F74" w:rsidRDefault="00771F74">
      <w:pPr>
        <w:pStyle w:val="hemtext"/>
      </w:pPr>
      <w:r>
        <w:t>att riksdagen avslår motionerna 1997/98:N23 yrkande 4 och 1998/99: N2 yrkande 6.</w:t>
      </w:r>
    </w:p>
    <w:p w:rsidR="00771F74" w:rsidRDefault="00771F74">
      <w:pPr>
        <w:pStyle w:val="Reseftermom"/>
      </w:pPr>
      <w:r>
        <w:t>res. 3 (v, mp)</w:t>
      </w:r>
    </w:p>
    <w:p w:rsidR="00771F74" w:rsidRDefault="00771F74">
      <w:pPr>
        <w:pStyle w:val="Stockholm"/>
      </w:pPr>
      <w:r>
        <w:br w:type="page"/>
        <w:t>Stockholm den 19 november 1998</w:t>
      </w:r>
    </w:p>
    <w:p w:rsidR="00771F74" w:rsidRDefault="00771F74">
      <w:pPr>
        <w:pStyle w:val="Vgnar"/>
      </w:pPr>
      <w:r>
        <w:t>På näringsutskottets vägnar</w:t>
      </w:r>
    </w:p>
    <w:p w:rsidR="00771F74" w:rsidRDefault="00771F74">
      <w:pPr>
        <w:pStyle w:val="Ordfnamn"/>
      </w:pPr>
      <w:r>
        <w:t>Per Westerberg</w:t>
      </w:r>
    </w:p>
    <w:p w:rsidR="00771F74" w:rsidRDefault="00771F74">
      <w:pPr>
        <w:pStyle w:val="Deltagare"/>
        <w:spacing w:before="400"/>
      </w:pPr>
      <w:bookmarkStart w:id="66" w:name="Ordförande"/>
      <w:bookmarkStart w:id="67" w:name="Deltagare"/>
      <w:bookmarkEnd w:id="66"/>
      <w:bookmarkEnd w:id="67"/>
      <w:r>
        <w:t>I beslutet har deltagit: Per Westerberg (m), Barbro Andersson Öhrn (s), Lennart Beijer (v), Göran Hägglund (kd), Sylvia Lindgren (s), Ola Karlsson (m), Nils-Göran Holmqvist (s), Marie Granlund (s), Gunilla Wahlén (v), Inger Strömbom (kd), Ola Sundell (m), Matz Hammarström (mp), Åke San</w:t>
      </w:r>
      <w:r>
        <w:t>d</w:t>
      </w:r>
      <w:r>
        <w:t>ström (c), Eva Flyborg (fp), Anne Ludvigsson (s), Stefan Hagfeldt (m) och Karl Gustav Abramsson (s).</w:t>
      </w:r>
    </w:p>
    <w:p w:rsidR="00771F74" w:rsidRDefault="00771F74">
      <w:pPr>
        <w:pStyle w:val="Rubrik1"/>
      </w:pPr>
      <w:bookmarkStart w:id="68" w:name="_Toc436622069"/>
      <w:r>
        <w:t>Reservationer</w:t>
      </w:r>
      <w:bookmarkEnd w:id="68"/>
    </w:p>
    <w:p w:rsidR="00771F74" w:rsidRDefault="00771F74">
      <w:pPr>
        <w:pStyle w:val="Rubrik2"/>
        <w:spacing w:before="123"/>
      </w:pPr>
      <w:bookmarkStart w:id="69" w:name="_Toc436622070"/>
      <w:r>
        <w:t>1. Nätkoncession för utlandsförbindelser (mom. 2)</w:t>
      </w:r>
      <w:bookmarkEnd w:id="69"/>
    </w:p>
    <w:p w:rsidR="00771F74" w:rsidRDefault="00771F74">
      <w:r>
        <w:t>Per Westerberg (m), Göran Hägglund (kd), Ola Karlsson (m), Inger Strö</w:t>
      </w:r>
      <w:r>
        <w:t>m</w:t>
      </w:r>
      <w:r>
        <w:t xml:space="preserve">bom (kd), Ola Sundell (m), Åke Sandström (c), Eva Flyborg (fp) och Stefan Hagfeldt (m) anser </w:t>
      </w:r>
    </w:p>
    <w:p w:rsidR="00771F74" w:rsidRDefault="00771F74">
      <w:r>
        <w:rPr>
          <w:i/>
        </w:rPr>
        <w:t>dels</w:t>
      </w:r>
      <w:r>
        <w:t xml:space="preserve"> att utskottets ställningstagande i avsnittet om nätkoncession för utland</w:t>
      </w:r>
      <w:r>
        <w:t>s</w:t>
      </w:r>
      <w:r>
        <w:t>förbindelser bort ha följande lydelse:</w:t>
      </w:r>
    </w:p>
    <w:p w:rsidR="00771F74" w:rsidRDefault="00771F74">
      <w:pPr>
        <w:pStyle w:val="Normaltindrag"/>
      </w:pPr>
      <w:r>
        <w:t>Utskottet anser, i likhet med vad som anförs i motion 1997/98:N22 (m, fp, kd), att den bestämmelse rörande nätkoncession för utlandsförbindelse som finns i 2 kap. 10 § ellagen – och som regeringen nu föreslår skall ändras – kan utgå. Staten har det yttersta ansvaret för den nationella försör</w:t>
      </w:r>
      <w:r>
        <w:t>j</w:t>
      </w:r>
      <w:r>
        <w:t>ningstryggheten med el, och när det gäller utlandsförbindelser sker prövning genom koncessionsförfarandet. Vidare finns en anmälningsplikt för avtal om export eller import av el som pågår under minst sex månader. Enligt utsko</w:t>
      </w:r>
      <w:r>
        <w:t>t</w:t>
      </w:r>
      <w:r>
        <w:t>tets uppfattning har statsmakterna med detta tillförsäkrat sig det inflytande och den kontroll över utrikeshandeln som erfordras. Någon ytterligare statlig kontroll av utrike</w:t>
      </w:r>
      <w:r>
        <w:t>s</w:t>
      </w:r>
      <w:r>
        <w:t xml:space="preserve">handeln med el är inte nödvändig och bör inte finnas.  </w:t>
      </w:r>
    </w:p>
    <w:p w:rsidR="00771F74" w:rsidRDefault="00771F74">
      <w:pPr>
        <w:pStyle w:val="Normaltindrag"/>
      </w:pPr>
      <w:r>
        <w:t>Utskottet tillstyrker sålunda det nu aktuella kravet i</w:t>
      </w:r>
      <w:r>
        <w:t xml:space="preserve"> den nyssnämnda m</w:t>
      </w:r>
      <w:r>
        <w:t>o</w:t>
      </w:r>
      <w:r>
        <w:t>tionen på att den aktuella bestämmelsen i 2 kap. 10 § om koncessioner för utlandsförbindelser skall utgå. Vidare bör, som motionärerna föreslår, ett tillägg införas i 2 kap. 6 § om att förbindelsens allmänna betydelse för la</w:t>
      </w:r>
      <w:r>
        <w:t>n</w:t>
      </w:r>
      <w:r>
        <w:t>dets elförsörjning särskilt skall beaktas vid meddelande av nätkoncession för utlandsförbindelse.</w:t>
      </w:r>
    </w:p>
    <w:p w:rsidR="00771F74" w:rsidRDefault="00771F74">
      <w:r>
        <w:rPr>
          <w:i/>
        </w:rPr>
        <w:t>dels</w:t>
      </w:r>
      <w:r>
        <w:t xml:space="preserve"> att utskottets hemställan under 2 bort ha följande lydelse:</w:t>
      </w:r>
    </w:p>
    <w:p w:rsidR="00771F74" w:rsidRDefault="00771F74">
      <w:pPr>
        <w:pStyle w:val="hembetr"/>
      </w:pPr>
      <w:r>
        <w:t xml:space="preserve">2. beträffande </w:t>
      </w:r>
      <w:r>
        <w:rPr>
          <w:i/>
        </w:rPr>
        <w:t>nätkoncession för utlandsförbindelser</w:t>
      </w:r>
    </w:p>
    <w:p w:rsidR="00771F74" w:rsidRDefault="00771F74">
      <w:pPr>
        <w:pStyle w:val="hemtext"/>
      </w:pPr>
      <w:r>
        <w:t xml:space="preserve">att riksdagen med bifall till motion 1997/98:N22 yrkande 5 </w:t>
      </w:r>
    </w:p>
    <w:p w:rsidR="00771F74" w:rsidRDefault="00771F74">
      <w:pPr>
        <w:pStyle w:val="hemtext"/>
      </w:pPr>
      <w:r>
        <w:rPr>
          <w:i/>
        </w:rPr>
        <w:t>dels</w:t>
      </w:r>
      <w:r>
        <w:t xml:space="preserve"> antar regeringens förslag till lag om ändring i ellagen (1997:857) såvitt avser 2 kap. 10 och 18 §§, dock med ändrad lydelse enligt </w:t>
      </w:r>
      <w:r>
        <w:rPr>
          <w:i/>
        </w:rPr>
        <w:t>R</w:t>
      </w:r>
      <w:r>
        <w:rPr>
          <w:i/>
        </w:rPr>
        <w:t>e</w:t>
      </w:r>
      <w:r>
        <w:rPr>
          <w:i/>
        </w:rPr>
        <w:t>servanternas förslag</w:t>
      </w:r>
      <w:r>
        <w:t xml:space="preserve"> i bilaga 2,</w:t>
      </w:r>
    </w:p>
    <w:p w:rsidR="00771F74" w:rsidRDefault="00771F74">
      <w:pPr>
        <w:pStyle w:val="hemtext"/>
      </w:pPr>
      <w:r>
        <w:rPr>
          <w:i/>
        </w:rPr>
        <w:t>dels</w:t>
      </w:r>
      <w:r>
        <w:t xml:space="preserve"> beslutar att 2 kap. 6 § i nämnda lag skall tillföras ett andra stycke med följande lydelse: ”Vid meddelande av nätkoncession som avser utlandsförbindelse skall dessutom särskilt beaktas förbindelsens al</w:t>
      </w:r>
      <w:r>
        <w:t>l</w:t>
      </w:r>
      <w:r>
        <w:t>männa betydelse för landets elförsörjning” samt att ingressen till reg</w:t>
      </w:r>
      <w:r>
        <w:t>e</w:t>
      </w:r>
      <w:r>
        <w:t>ringens förslag till lag om ändring i ellagen ändras på sätt som föra</w:t>
      </w:r>
      <w:r>
        <w:t>n</w:t>
      </w:r>
      <w:r>
        <w:t>leds härav.</w:t>
      </w:r>
    </w:p>
    <w:p w:rsidR="00771F74" w:rsidRDefault="00771F74">
      <w:pPr>
        <w:pStyle w:val="Rubrik2"/>
      </w:pPr>
      <w:bookmarkStart w:id="70" w:name="_Toc436622071"/>
      <w:r>
        <w:t>2. Förseningsavgift vid försenad eller felaktig årsrapport (mom. 5)</w:t>
      </w:r>
      <w:bookmarkEnd w:id="70"/>
    </w:p>
    <w:p w:rsidR="00771F74" w:rsidRDefault="00771F74">
      <w:r>
        <w:t>Per Westerberg (m), Göran Hägglund (kd), Ola Karlsson (m), Inger Strö</w:t>
      </w:r>
      <w:r>
        <w:t>m</w:t>
      </w:r>
      <w:r>
        <w:t xml:space="preserve">bom (kd), Ola Sundell (m), Åke Sandström (c), Eva Flyborg (fp) och Stefan Hagfeldt (m) anser </w:t>
      </w:r>
    </w:p>
    <w:p w:rsidR="00771F74" w:rsidRDefault="00771F74">
      <w:r>
        <w:rPr>
          <w:i/>
        </w:rPr>
        <w:t>dels</w:t>
      </w:r>
      <w:r>
        <w:t xml:space="preserve"> att utskottets ställningstagande i avsnittet om förseningsavgift vid förs</w:t>
      </w:r>
      <w:r>
        <w:t>e</w:t>
      </w:r>
      <w:r>
        <w:t>nad eller felaktig årsrapport bort ha följande lydelse:</w:t>
      </w:r>
    </w:p>
    <w:p w:rsidR="00771F74" w:rsidRDefault="00771F74">
      <w:pPr>
        <w:pStyle w:val="Normaltindrag"/>
      </w:pPr>
      <w:r>
        <w:t>Utskottet anser att regeringens förslag om införande av en förseningsavgift vid försenad eller felaktig årsrapport i huvudsak är välmotiverat. Det är a</w:t>
      </w:r>
      <w:r>
        <w:t>n</w:t>
      </w:r>
      <w:r>
        <w:t>geläget att nätmyndigheten kan bedriva en effektiv tillsyn. Möjligheten att ta ut en förseningsavgift kan förväntas förbättra nätmyndighetens tillsynsmö</w:t>
      </w:r>
      <w:r>
        <w:t>j</w:t>
      </w:r>
      <w:r>
        <w:t>ligheter.</w:t>
      </w:r>
    </w:p>
    <w:p w:rsidR="00771F74" w:rsidRDefault="00771F74">
      <w:pPr>
        <w:pStyle w:val="Normaltindrag"/>
      </w:pPr>
      <w:r>
        <w:t xml:space="preserve">Regeringens förslag har dock, som framhålls i motion 1997/98:N22 (m, fp, kd), en klar brist. Förslaget om att ett myndighetsbeslut skall verkställas även om det inte vunnit laga kraft innebär att beslutet får direkt rättsverkan även om det överklagas. Detta är olämpligt av principiella rättssäkerhetsskäl. </w:t>
      </w:r>
    </w:p>
    <w:p w:rsidR="00771F74" w:rsidRDefault="00771F74">
      <w:pPr>
        <w:pStyle w:val="Normaltindrag"/>
      </w:pPr>
      <w:r>
        <w:t>Det kan finnas farhågor för att den modell som utskottet förordar skulle innebära att systemet med förseningsavgift i praktiken blir verkningslöst med hänsyn till den tid det tar innan en eventuell överklagandeprocedur är avkl</w:t>
      </w:r>
      <w:r>
        <w:t>a</w:t>
      </w:r>
      <w:r>
        <w:t>rad. Enligt utskottets mening är dock de angivna farhågorna betydligt öve</w:t>
      </w:r>
      <w:r>
        <w:t>r</w:t>
      </w:r>
      <w:r>
        <w:t>drivna. Fråga om överklagande kommer bara att bli aktuell i sådana fall där det förekommer motstridiga uppfattningar. Det kan förväntas gälla endast i ett fåtal fall. I normalfallet kommer ett beslut om förseningsavgift att leda till att de begärda redovisningarna kommer att inlämnas till nätmyndigheten. Utskottet anser sålunda att det är rimligt att en överklagandemöjlighet finns i de fall som är stridiga.</w:t>
      </w:r>
    </w:p>
    <w:p w:rsidR="00771F74" w:rsidRDefault="00771F74">
      <w:pPr>
        <w:pStyle w:val="Normaltindrag"/>
      </w:pPr>
      <w:r>
        <w:t>Med det anförda tillstyrke</w:t>
      </w:r>
      <w:r>
        <w:t>r utskottet regeringens förslag i här berörd del, dock med den ändringen att beslutet om förseningsavgiften inte får verkstä</w:t>
      </w:r>
      <w:r>
        <w:t>l</w:t>
      </w:r>
      <w:r>
        <w:t>las i avvaktan på att det vinner laga kraft. Den nämnda motionen blir därmed tillgod</w:t>
      </w:r>
      <w:r>
        <w:t>o</w:t>
      </w:r>
      <w:r>
        <w:t xml:space="preserve">sedd och tillstyrks sålunda.  </w:t>
      </w:r>
    </w:p>
    <w:p w:rsidR="00771F74" w:rsidRDefault="00771F74">
      <w:r>
        <w:rPr>
          <w:i/>
        </w:rPr>
        <w:t>dels</w:t>
      </w:r>
      <w:r>
        <w:t xml:space="preserve"> att utskottets hemställan under 5 bort ha följande lydelse:</w:t>
      </w:r>
    </w:p>
    <w:p w:rsidR="00771F74" w:rsidRDefault="00771F74">
      <w:pPr>
        <w:pStyle w:val="hembetr"/>
      </w:pPr>
      <w:r>
        <w:t xml:space="preserve">5. beträffande </w:t>
      </w:r>
      <w:r>
        <w:rPr>
          <w:i/>
        </w:rPr>
        <w:t>förseningsavgift vid försenad eller felaktig årsra</w:t>
      </w:r>
      <w:r>
        <w:rPr>
          <w:i/>
        </w:rPr>
        <w:t>p</w:t>
      </w:r>
      <w:r>
        <w:rPr>
          <w:i/>
        </w:rPr>
        <w:t>port</w:t>
      </w:r>
    </w:p>
    <w:p w:rsidR="00771F74" w:rsidRDefault="00771F74">
      <w:pPr>
        <w:pStyle w:val="hemtext"/>
      </w:pPr>
      <w:r>
        <w:t>att riksdagen med bifall till motion 1997/98:N22 yrkande 6 antar reg</w:t>
      </w:r>
      <w:r>
        <w:t>e</w:t>
      </w:r>
      <w:r>
        <w:t>ringens förslag till lag om ändring i ellagen (1997:857) såvitt avser 12 kap. 7–13 §§ och 13 kap. 5 §, dock med ändring att i 12 kap. 13 § skall första stycket utgå.</w:t>
      </w:r>
    </w:p>
    <w:p w:rsidR="00771F74" w:rsidRDefault="00771F74">
      <w:pPr>
        <w:pStyle w:val="Rubrik2"/>
      </w:pPr>
      <w:bookmarkStart w:id="71" w:name="_Toc436622072"/>
      <w:r>
        <w:t>3. Fasta avgifter (mom. 10)</w:t>
      </w:r>
      <w:bookmarkEnd w:id="71"/>
    </w:p>
    <w:p w:rsidR="00771F74" w:rsidRDefault="00771F74">
      <w:r>
        <w:t xml:space="preserve">Lennart Beijer (v), Gunilla Wahlén (v) och Matz Hammarström (mp) anser </w:t>
      </w:r>
    </w:p>
    <w:p w:rsidR="00771F74" w:rsidRDefault="00771F74">
      <w:r>
        <w:rPr>
          <w:i/>
        </w:rPr>
        <w:t>dels</w:t>
      </w:r>
      <w:r>
        <w:t xml:space="preserve"> att utskottets ställningstagande i avsnittet om fasta avgifter bort ha fö</w:t>
      </w:r>
      <w:r>
        <w:t>l</w:t>
      </w:r>
      <w:r>
        <w:t>jande lydelse:</w:t>
      </w:r>
    </w:p>
    <w:p w:rsidR="00771F74" w:rsidRDefault="00771F74">
      <w:pPr>
        <w:pStyle w:val="Normaltindrag"/>
      </w:pPr>
      <w:r>
        <w:t>Ur samhällets synvinkel är det viktigt att elsparandet ökar och att det up</w:t>
      </w:r>
      <w:r>
        <w:t>p</w:t>
      </w:r>
      <w:r>
        <w:t>fattas som intressant av både stora och små elkonsumenter. Det mest effekt</w:t>
      </w:r>
      <w:r>
        <w:t>i</w:t>
      </w:r>
      <w:r>
        <w:t>va sättet att intressera konsumenter med låg elförbrukning att spara och delta aktivt i handeln med el är, enligt utskottets uppfattning, att den rörliga kos</w:t>
      </w:r>
      <w:r>
        <w:t>t</w:t>
      </w:r>
      <w:r>
        <w:t xml:space="preserve">nadens andel av totalkostnaden ökas.  </w:t>
      </w:r>
    </w:p>
    <w:p w:rsidR="00771F74" w:rsidRDefault="00771F74">
      <w:pPr>
        <w:pStyle w:val="Normaltindrag"/>
      </w:pPr>
      <w:r>
        <w:t>Riksdagen bör därför anmoda regeringen att föreslå åtgärder så att en a</w:t>
      </w:r>
      <w:r>
        <w:t>n</w:t>
      </w:r>
      <w:r>
        <w:t>nan relation mellan fasta och rörliga avgifter kan komma till stånd. Detta bör vara möjligt utan att boskillnaden mellan nätbolag och elleverantör förän</w:t>
      </w:r>
      <w:r>
        <w:t>d</w:t>
      </w:r>
      <w:r>
        <w:t>ras. Utskottet tillstyrker sålunda motionerna 1998/99:N2 (v) och 1997/98: N23 (mp) i berörda delar.</w:t>
      </w:r>
    </w:p>
    <w:p w:rsidR="00771F74" w:rsidRDefault="00771F74">
      <w:r>
        <w:rPr>
          <w:i/>
        </w:rPr>
        <w:t>dels</w:t>
      </w:r>
      <w:r>
        <w:t xml:space="preserve"> att utskottets hemställan under 10 bort ha följande lydelse:</w:t>
      </w:r>
    </w:p>
    <w:p w:rsidR="00771F74" w:rsidRDefault="00771F74">
      <w:pPr>
        <w:pStyle w:val="hembetr"/>
        <w:rPr>
          <w:i/>
        </w:rPr>
      </w:pPr>
      <w:r>
        <w:t xml:space="preserve">10. beträffande </w:t>
      </w:r>
      <w:r>
        <w:rPr>
          <w:i/>
        </w:rPr>
        <w:t>fasta avgifter</w:t>
      </w:r>
    </w:p>
    <w:p w:rsidR="00771F74" w:rsidRDefault="00771F74">
      <w:pPr>
        <w:pStyle w:val="hemtext"/>
      </w:pPr>
      <w:r>
        <w:t>att riksdagen med bifall till motionerna 1997/98:N23 yrkande 4 och 1998/99:N2 yrkande 6 som sin mening ger regeringen till känna vad utskottet a</w:t>
      </w:r>
      <w:r>
        <w:t>n</w:t>
      </w:r>
      <w:r>
        <w:t>fört.</w:t>
      </w:r>
    </w:p>
    <w:p w:rsidR="00771F74" w:rsidRDefault="00771F74">
      <w:pPr>
        <w:pStyle w:val="hemtext"/>
        <w:sectPr w:rsidR="00000000">
          <w:headerReference w:type="default" r:id="rId10"/>
          <w:footerReference w:type="default" r:id="rId11"/>
          <w:pgSz w:w="11906" w:h="16838" w:code="9"/>
          <w:pgMar w:top="567" w:right="4876" w:bottom="4508" w:left="1134" w:header="227" w:footer="227" w:gutter="0"/>
          <w:cols w:space="720"/>
        </w:sectPr>
      </w:pPr>
    </w:p>
    <w:p w:rsidR="00771F74" w:rsidRDefault="00771F74">
      <w:pPr>
        <w:pStyle w:val="Rubrik1"/>
        <w:spacing w:before="0"/>
      </w:pPr>
      <w:bookmarkStart w:id="72" w:name="Nästa_Reservation"/>
      <w:bookmarkStart w:id="73" w:name="_Toc436475529"/>
      <w:bookmarkStart w:id="74" w:name="_Toc436622073"/>
      <w:bookmarkEnd w:id="72"/>
      <w:r>
        <w:t>Regeringens lagförslag</w:t>
      </w:r>
      <w:bookmarkEnd w:id="73"/>
      <w:bookmarkEnd w:id="74"/>
    </w:p>
    <w:p w:rsidR="00771F74" w:rsidRDefault="00771F74">
      <w:pPr>
        <w:pStyle w:val="Rubrik2"/>
      </w:pPr>
      <w:bookmarkStart w:id="75" w:name="_Toc436193739"/>
      <w:bookmarkStart w:id="76" w:name="_Toc436622074"/>
      <w:r>
        <w:t>Förslag till lag om ändring i ellagen (1997:857)</w:t>
      </w:r>
      <w:bookmarkEnd w:id="75"/>
      <w:bookmarkEnd w:id="76"/>
    </w:p>
    <w:p w:rsidR="00771F74" w:rsidRDefault="00771F74">
      <w:pPr>
        <w:pStyle w:val="Rubrik2"/>
        <w:sectPr w:rsidR="00000000">
          <w:headerReference w:type="default" r:id="rId12"/>
          <w:footerReference w:type="default" r:id="rId13"/>
          <w:pgSz w:w="11906" w:h="16838" w:code="9"/>
          <w:pgMar w:top="567" w:right="4876" w:bottom="4508" w:left="1134" w:header="227" w:footer="227" w:gutter="0"/>
          <w:cols w:space="720"/>
        </w:sectPr>
      </w:pPr>
      <w:r>
        <w:br w:type="page"/>
      </w:r>
      <w:r>
        <w:br w:type="page"/>
      </w:r>
      <w:r>
        <w:br w:type="page"/>
      </w:r>
      <w:r>
        <w:br w:type="page"/>
      </w:r>
      <w:r>
        <w:br w:type="page"/>
      </w:r>
      <w:r>
        <w:br w:type="page"/>
      </w:r>
      <w:r>
        <w:br w:type="page"/>
      </w:r>
    </w:p>
    <w:p w:rsidR="00771F74" w:rsidRDefault="00771F74">
      <w:pPr>
        <w:pStyle w:val="Rubrik1"/>
        <w:spacing w:before="0"/>
      </w:pPr>
      <w:bookmarkStart w:id="77" w:name="_Toc436622075"/>
      <w:r>
        <w:t>I reservation 1 föreslagen ändring i regeringens förslag till lag om ändring i ellagen (1997:857)</w:t>
      </w:r>
      <w:bookmarkEnd w:id="77"/>
    </w:p>
    <w:p w:rsidR="00771F74" w:rsidRDefault="00771F74"/>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771F74" w:rsidRDefault="00771F74">
            <w:pPr>
              <w:pStyle w:val="Lagtext"/>
              <w:rPr>
                <w:i/>
              </w:rPr>
            </w:pPr>
            <w:r>
              <w:rPr>
                <w:i/>
              </w:rPr>
              <w:t>Regeringens förslag</w:t>
            </w:r>
          </w:p>
        </w:tc>
        <w:tc>
          <w:tcPr>
            <w:tcW w:w="3062" w:type="dxa"/>
          </w:tcPr>
          <w:p w:rsidR="00771F74" w:rsidRDefault="00771F74">
            <w:pPr>
              <w:pStyle w:val="Lagtext"/>
              <w:rPr>
                <w:i/>
              </w:rPr>
            </w:pPr>
            <w:r>
              <w:rPr>
                <w:i/>
              </w:rPr>
              <w:t>Reservanternas förslag</w:t>
            </w:r>
          </w:p>
        </w:tc>
      </w:tr>
      <w:tr w:rsidR="00000000">
        <w:tblPrEx>
          <w:tblCellMar>
            <w:top w:w="0" w:type="dxa"/>
            <w:bottom w:w="0" w:type="dxa"/>
          </w:tblCellMar>
        </w:tblPrEx>
        <w:trPr>
          <w:cantSplit/>
        </w:trPr>
        <w:tc>
          <w:tcPr>
            <w:tcW w:w="6124" w:type="dxa"/>
            <w:gridSpan w:val="2"/>
          </w:tcPr>
          <w:p w:rsidR="00771F74" w:rsidRDefault="00771F74">
            <w:pPr>
              <w:pStyle w:val="LagtextIndrag"/>
              <w:jc w:val="center"/>
            </w:pPr>
            <w:r>
              <w:t>2 kap.</w:t>
            </w:r>
          </w:p>
          <w:p w:rsidR="00771F74" w:rsidRDefault="00771F74">
            <w:pPr>
              <w:pStyle w:val="LagtextIndrag"/>
              <w:jc w:val="center"/>
            </w:pPr>
            <w:r>
              <w:t>10 §</w:t>
            </w:r>
          </w:p>
        </w:tc>
      </w:tr>
      <w:tr w:rsidR="00000000">
        <w:tblPrEx>
          <w:tblCellMar>
            <w:top w:w="0" w:type="dxa"/>
            <w:bottom w:w="0" w:type="dxa"/>
          </w:tblCellMar>
        </w:tblPrEx>
        <w:trPr>
          <w:cantSplit/>
        </w:trPr>
        <w:tc>
          <w:tcPr>
            <w:tcW w:w="6124" w:type="dxa"/>
            <w:gridSpan w:val="2"/>
          </w:tcPr>
          <w:p w:rsidR="00771F74" w:rsidRDefault="00771F74">
            <w:pPr>
              <w:pStyle w:val="LagtextIndrag"/>
            </w:pPr>
            <w:r>
              <w:t>Nätkoncession får beviljas endast den som från allmän synpunkt är lämplig att utöva nätverksamhet. Nätkoncession för område får beviljas endast den som dessutom är lämplig att bedriva nätverksamhet inom det begärda omr</w:t>
            </w:r>
            <w:r>
              <w:t>å</w:t>
            </w:r>
            <w:r>
              <w:t>det.</w:t>
            </w:r>
          </w:p>
        </w:tc>
      </w:tr>
      <w:tr w:rsidR="00000000">
        <w:tblPrEx>
          <w:tblCellMar>
            <w:top w:w="0" w:type="dxa"/>
            <w:bottom w:w="0" w:type="dxa"/>
          </w:tblCellMar>
        </w:tblPrEx>
        <w:trPr>
          <w:cantSplit/>
        </w:trPr>
        <w:tc>
          <w:tcPr>
            <w:tcW w:w="3062" w:type="dxa"/>
          </w:tcPr>
          <w:p w:rsidR="00771F74" w:rsidRDefault="00771F74">
            <w:pPr>
              <w:pStyle w:val="LagtextIndrag"/>
              <w:spacing w:line="240" w:lineRule="exact"/>
              <w:rPr>
                <w:i/>
              </w:rPr>
            </w:pPr>
            <w:r>
              <w:rPr>
                <w:i/>
              </w:rPr>
              <w:t>Nätkoncession för en utlandsfö</w:t>
            </w:r>
            <w:r>
              <w:rPr>
                <w:i/>
              </w:rPr>
              <w:t>r</w:t>
            </w:r>
            <w:r>
              <w:rPr>
                <w:i/>
              </w:rPr>
              <w:t>bindelse får beviljas och innehas av endast den som innehar nätkonce</w:t>
            </w:r>
            <w:r>
              <w:rPr>
                <w:i/>
              </w:rPr>
              <w:t>s</w:t>
            </w:r>
            <w:r>
              <w:rPr>
                <w:i/>
              </w:rPr>
              <w:t>sion för stamnätet eller största delen därav eller en juridisk person där denne har ett bestämmande inflyta</w:t>
            </w:r>
            <w:r>
              <w:rPr>
                <w:i/>
              </w:rPr>
              <w:t>n</w:t>
            </w:r>
            <w:r>
              <w:rPr>
                <w:i/>
              </w:rPr>
              <w:t>de. Nätkoncession får dock beviljas även andra om ledningen är av mindre betydelse för det samlade överföringsnätet till utlandet.</w:t>
            </w:r>
          </w:p>
        </w:tc>
        <w:tc>
          <w:tcPr>
            <w:tcW w:w="3062" w:type="dxa"/>
          </w:tcPr>
          <w:p w:rsidR="00771F74" w:rsidRDefault="00771F74">
            <w:pPr>
              <w:pStyle w:val="LagtextIndrag"/>
            </w:pPr>
          </w:p>
        </w:tc>
      </w:tr>
      <w:tr w:rsidR="00000000">
        <w:tblPrEx>
          <w:tblCellMar>
            <w:top w:w="0" w:type="dxa"/>
            <w:bottom w:w="0" w:type="dxa"/>
          </w:tblCellMar>
        </w:tblPrEx>
        <w:trPr>
          <w:cantSplit/>
        </w:trPr>
        <w:tc>
          <w:tcPr>
            <w:tcW w:w="6124" w:type="dxa"/>
            <w:gridSpan w:val="2"/>
          </w:tcPr>
          <w:p w:rsidR="00771F74" w:rsidRDefault="00771F74">
            <w:pPr>
              <w:pStyle w:val="LagtextIndrag"/>
              <w:jc w:val="center"/>
            </w:pPr>
            <w:r>
              <w:t>2 kap.</w:t>
            </w:r>
          </w:p>
          <w:p w:rsidR="00771F74" w:rsidRDefault="00771F74">
            <w:pPr>
              <w:pStyle w:val="LagtextIndrag"/>
              <w:jc w:val="center"/>
            </w:pPr>
            <w:r>
              <w:t>18 §</w:t>
            </w:r>
          </w:p>
          <w:p w:rsidR="00771F74" w:rsidRDefault="00771F74">
            <w:pPr>
              <w:pStyle w:val="LagtextIndrag"/>
            </w:pPr>
            <w:r>
              <w:t>En nätkoncession skall återkallas helt eller delvis,</w:t>
            </w:r>
          </w:p>
          <w:p w:rsidR="00771F74" w:rsidRDefault="00771F74">
            <w:pPr>
              <w:pStyle w:val="LagtextIndrag"/>
            </w:pPr>
            <w:r>
              <w:t>1. om en ledning eller ett ledningsnät inte längre behövs för en säker elfö</w:t>
            </w:r>
            <w:r>
              <w:t>r</w:t>
            </w:r>
            <w:r>
              <w:t>sörjning,</w:t>
            </w:r>
          </w:p>
          <w:p w:rsidR="00771F74" w:rsidRDefault="00771F74">
            <w:pPr>
              <w:pStyle w:val="LagtextIndrag"/>
            </w:pPr>
            <w:r>
              <w:t>2. om koncessionshavaren i väsentlig mån inte fullgör sina skyldigheter enligt denna lag, enligt föreskrifter som har meddelats med stöd av lagen eller enligt villkor i nätko</w:t>
            </w:r>
            <w:r>
              <w:t>n</w:t>
            </w:r>
            <w:r>
              <w:t xml:space="preserve">cessionen, </w:t>
            </w:r>
          </w:p>
        </w:tc>
      </w:tr>
      <w:tr w:rsidR="00000000">
        <w:tblPrEx>
          <w:tblCellMar>
            <w:top w:w="0" w:type="dxa"/>
            <w:bottom w:w="0" w:type="dxa"/>
          </w:tblCellMar>
        </w:tblPrEx>
        <w:trPr>
          <w:cantSplit/>
        </w:trPr>
        <w:tc>
          <w:tcPr>
            <w:tcW w:w="3062" w:type="dxa"/>
          </w:tcPr>
          <w:p w:rsidR="00771F74" w:rsidRDefault="00771F74">
            <w:pPr>
              <w:pStyle w:val="LagtextIndrag"/>
              <w:rPr>
                <w:i/>
              </w:rPr>
            </w:pPr>
            <w:r>
              <w:rPr>
                <w:i/>
              </w:rPr>
              <w:t>eller</w:t>
            </w:r>
          </w:p>
          <w:p w:rsidR="00771F74" w:rsidRDefault="00771F74">
            <w:pPr>
              <w:pStyle w:val="LagtextIndrag"/>
              <w:rPr>
                <w:i/>
              </w:rPr>
            </w:pPr>
            <w:r>
              <w:rPr>
                <w:i/>
              </w:rPr>
              <w:t>3. om koncessionshavaren inte längre uppfyller villkoren enligt 10 § andra stycket första meningen för att inneha nätkoncessionen.</w:t>
            </w:r>
          </w:p>
        </w:tc>
        <w:tc>
          <w:tcPr>
            <w:tcW w:w="3062" w:type="dxa"/>
          </w:tcPr>
          <w:p w:rsidR="00771F74" w:rsidRDefault="00771F74">
            <w:pPr>
              <w:pStyle w:val="LagtextIndrag"/>
            </w:pPr>
          </w:p>
        </w:tc>
      </w:tr>
      <w:tr w:rsidR="00000000">
        <w:tblPrEx>
          <w:tblCellMar>
            <w:top w:w="0" w:type="dxa"/>
            <w:bottom w:w="0" w:type="dxa"/>
          </w:tblCellMar>
        </w:tblPrEx>
        <w:trPr>
          <w:cantSplit/>
        </w:trPr>
        <w:tc>
          <w:tcPr>
            <w:tcW w:w="6124" w:type="dxa"/>
            <w:gridSpan w:val="2"/>
          </w:tcPr>
          <w:p w:rsidR="00771F74" w:rsidRDefault="00771F74">
            <w:pPr>
              <w:pStyle w:val="LagtextIndrag"/>
            </w:pPr>
            <w:r>
              <w:t>Frågor om återkallelse av nätkoncession prövas av nätmyndigheten. Avser nätkoncessionen en utlandsförbindelse, prövas dock frågan om återkallelse av regeringen.</w:t>
            </w:r>
          </w:p>
        </w:tc>
      </w:tr>
    </w:tbl>
    <w:p w:rsidR="00771F74" w:rsidRDefault="00771F74"/>
    <w:p w:rsidR="00771F74" w:rsidRDefault="00771F74">
      <w:pPr>
        <w:pStyle w:val="Innehll"/>
        <w:sectPr w:rsidR="00000000">
          <w:headerReference w:type="default" r:id="rId14"/>
          <w:footerReference w:type="default" r:id="rId15"/>
          <w:pgSz w:w="11906" w:h="16838" w:code="9"/>
          <w:pgMar w:top="567" w:right="4876" w:bottom="4508" w:left="1134" w:header="227" w:footer="227" w:gutter="0"/>
          <w:cols w:space="720"/>
        </w:sectPr>
      </w:pPr>
    </w:p>
    <w:p w:rsidR="00771F74" w:rsidRDefault="00771F74">
      <w:pPr>
        <w:pStyle w:val="Innehll"/>
      </w:pPr>
      <w:r>
        <w:t>Innehållsförteckning</w:t>
      </w:r>
    </w:p>
    <w:p w:rsidR="00771F74" w:rsidRDefault="00771F74">
      <w:pPr>
        <w:pStyle w:val="Innehll1"/>
        <w:rPr>
          <w:noProof/>
        </w:rPr>
      </w:pPr>
      <w:r>
        <w:rPr>
          <w:noProof/>
        </w:rPr>
        <w:t>Ärendet</w:t>
      </w:r>
      <w:r>
        <w:rPr>
          <w:noProof/>
        </w:rPr>
        <w:tab/>
        <w:t>1</w:t>
      </w:r>
    </w:p>
    <w:p w:rsidR="00771F74" w:rsidRDefault="00771F74">
      <w:pPr>
        <w:pStyle w:val="Innehll1"/>
        <w:rPr>
          <w:noProof/>
        </w:rPr>
      </w:pPr>
      <w:r>
        <w:rPr>
          <w:noProof/>
        </w:rPr>
        <w:t>Sammanfattning</w:t>
      </w:r>
      <w:r>
        <w:rPr>
          <w:noProof/>
        </w:rPr>
        <w:tab/>
        <w:t>1</w:t>
      </w:r>
    </w:p>
    <w:p w:rsidR="00771F74" w:rsidRDefault="00771F74">
      <w:pPr>
        <w:pStyle w:val="Innehll1"/>
        <w:rPr>
          <w:noProof/>
        </w:rPr>
      </w:pPr>
      <w:r>
        <w:rPr>
          <w:noProof/>
        </w:rPr>
        <w:t>Propositionen</w:t>
      </w:r>
      <w:r>
        <w:rPr>
          <w:noProof/>
        </w:rPr>
        <w:tab/>
        <w:t>2</w:t>
      </w:r>
    </w:p>
    <w:p w:rsidR="00771F74" w:rsidRDefault="00771F74">
      <w:pPr>
        <w:pStyle w:val="Innehll1"/>
        <w:rPr>
          <w:noProof/>
        </w:rPr>
      </w:pPr>
      <w:r>
        <w:rPr>
          <w:noProof/>
        </w:rPr>
        <w:t>Motionerna</w:t>
      </w:r>
      <w:r>
        <w:rPr>
          <w:noProof/>
        </w:rPr>
        <w:tab/>
        <w:t>2</w:t>
      </w:r>
    </w:p>
    <w:p w:rsidR="00771F74" w:rsidRDefault="00771F74">
      <w:pPr>
        <w:pStyle w:val="Innehll1"/>
        <w:rPr>
          <w:noProof/>
        </w:rPr>
      </w:pPr>
      <w:r>
        <w:rPr>
          <w:noProof/>
        </w:rPr>
        <w:t>Utskottet</w:t>
      </w:r>
      <w:r>
        <w:rPr>
          <w:noProof/>
        </w:rPr>
        <w:tab/>
        <w:t>4</w:t>
      </w:r>
    </w:p>
    <w:p w:rsidR="00771F74" w:rsidRDefault="00771F74">
      <w:pPr>
        <w:pStyle w:val="Innehll2"/>
        <w:rPr>
          <w:noProof/>
        </w:rPr>
      </w:pPr>
      <w:r>
        <w:rPr>
          <w:noProof/>
        </w:rPr>
        <w:t>Inledning</w:t>
      </w:r>
      <w:r>
        <w:rPr>
          <w:noProof/>
        </w:rPr>
        <w:tab/>
        <w:t>4</w:t>
      </w:r>
    </w:p>
    <w:p w:rsidR="00771F74" w:rsidRDefault="00771F74">
      <w:pPr>
        <w:pStyle w:val="Innehll2"/>
        <w:rPr>
          <w:noProof/>
        </w:rPr>
      </w:pPr>
      <w:r>
        <w:rPr>
          <w:noProof/>
        </w:rPr>
        <w:t>Elmarknadsdirektivet</w:t>
      </w:r>
      <w:r>
        <w:rPr>
          <w:noProof/>
        </w:rPr>
        <w:tab/>
        <w:t>5</w:t>
      </w:r>
    </w:p>
    <w:p w:rsidR="00771F74" w:rsidRDefault="00771F74">
      <w:pPr>
        <w:pStyle w:val="Innehll3"/>
        <w:rPr>
          <w:noProof/>
        </w:rPr>
      </w:pPr>
      <w:r>
        <w:rPr>
          <w:noProof/>
        </w:rPr>
        <w:t>Allmänt om direktivet</w:t>
      </w:r>
      <w:r>
        <w:rPr>
          <w:noProof/>
        </w:rPr>
        <w:tab/>
        <w:t>5</w:t>
      </w:r>
    </w:p>
    <w:p w:rsidR="00771F74" w:rsidRDefault="00771F74">
      <w:pPr>
        <w:pStyle w:val="Innehll3"/>
        <w:rPr>
          <w:noProof/>
        </w:rPr>
      </w:pPr>
      <w:r>
        <w:rPr>
          <w:noProof/>
        </w:rPr>
        <w:t>Offentliggörande av nättariffer</w:t>
      </w:r>
      <w:r>
        <w:rPr>
          <w:noProof/>
        </w:rPr>
        <w:tab/>
        <w:t>5</w:t>
      </w:r>
    </w:p>
    <w:p w:rsidR="00771F74" w:rsidRDefault="00771F74">
      <w:pPr>
        <w:pStyle w:val="Innehll2"/>
        <w:rPr>
          <w:noProof/>
        </w:rPr>
      </w:pPr>
      <w:r>
        <w:rPr>
          <w:noProof/>
        </w:rPr>
        <w:t>Nätkoncession för utlandsförbindelser</w:t>
      </w:r>
      <w:r>
        <w:rPr>
          <w:noProof/>
        </w:rPr>
        <w:tab/>
        <w:t>5</w:t>
      </w:r>
    </w:p>
    <w:p w:rsidR="00771F74" w:rsidRDefault="00771F74">
      <w:pPr>
        <w:pStyle w:val="Innehll3"/>
        <w:rPr>
          <w:noProof/>
        </w:rPr>
      </w:pPr>
      <w:r>
        <w:rPr>
          <w:noProof/>
        </w:rPr>
        <w:t>Propositionen</w:t>
      </w:r>
      <w:r>
        <w:rPr>
          <w:noProof/>
        </w:rPr>
        <w:tab/>
        <w:t>5</w:t>
      </w:r>
    </w:p>
    <w:p w:rsidR="00771F74" w:rsidRDefault="00771F74">
      <w:pPr>
        <w:pStyle w:val="Innehll3"/>
        <w:rPr>
          <w:noProof/>
        </w:rPr>
      </w:pPr>
      <w:r>
        <w:rPr>
          <w:noProof/>
        </w:rPr>
        <w:t>Motionen</w:t>
      </w:r>
      <w:r>
        <w:rPr>
          <w:noProof/>
        </w:rPr>
        <w:tab/>
        <w:t>6</w:t>
      </w:r>
    </w:p>
    <w:p w:rsidR="00771F74" w:rsidRDefault="00771F74">
      <w:pPr>
        <w:pStyle w:val="Innehll3"/>
        <w:rPr>
          <w:noProof/>
        </w:rPr>
      </w:pPr>
      <w:r>
        <w:rPr>
          <w:noProof/>
        </w:rPr>
        <w:t>Tidigare riksdagsbehandling</w:t>
      </w:r>
      <w:r>
        <w:rPr>
          <w:noProof/>
        </w:rPr>
        <w:tab/>
        <w:t>6</w:t>
      </w:r>
    </w:p>
    <w:p w:rsidR="00771F74" w:rsidRDefault="00771F74">
      <w:pPr>
        <w:pStyle w:val="Innehll3"/>
        <w:rPr>
          <w:noProof/>
        </w:rPr>
      </w:pPr>
      <w:r>
        <w:rPr>
          <w:noProof/>
        </w:rPr>
        <w:t>Utskottets ställningstagande</w:t>
      </w:r>
      <w:r>
        <w:rPr>
          <w:noProof/>
        </w:rPr>
        <w:tab/>
        <w:t>6</w:t>
      </w:r>
    </w:p>
    <w:p w:rsidR="00771F74" w:rsidRDefault="00771F74">
      <w:pPr>
        <w:pStyle w:val="Innehll2"/>
        <w:rPr>
          <w:noProof/>
        </w:rPr>
      </w:pPr>
      <w:r>
        <w:rPr>
          <w:noProof/>
        </w:rPr>
        <w:t>Vissa frågor om nättariffer</w:t>
      </w:r>
      <w:r>
        <w:rPr>
          <w:noProof/>
        </w:rPr>
        <w:tab/>
        <w:t>7</w:t>
      </w:r>
    </w:p>
    <w:p w:rsidR="00771F74" w:rsidRDefault="00771F74">
      <w:pPr>
        <w:pStyle w:val="Innehll3"/>
        <w:rPr>
          <w:noProof/>
        </w:rPr>
      </w:pPr>
      <w:r>
        <w:rPr>
          <w:noProof/>
        </w:rPr>
        <w:t>Tillträde till och nättariffer för vissa utlandsförbindelser</w:t>
      </w:r>
      <w:r>
        <w:rPr>
          <w:noProof/>
        </w:rPr>
        <w:tab/>
        <w:t>7</w:t>
      </w:r>
    </w:p>
    <w:p w:rsidR="00771F74" w:rsidRDefault="00771F74">
      <w:pPr>
        <w:pStyle w:val="Innehll3"/>
        <w:rPr>
          <w:noProof/>
        </w:rPr>
      </w:pPr>
      <w:r>
        <w:rPr>
          <w:noProof/>
        </w:rPr>
        <w:t>Tariffgrundande kostnader för stamnätet</w:t>
      </w:r>
      <w:r>
        <w:rPr>
          <w:noProof/>
        </w:rPr>
        <w:tab/>
        <w:t>7</w:t>
      </w:r>
    </w:p>
    <w:p w:rsidR="00771F74" w:rsidRDefault="00771F74">
      <w:pPr>
        <w:pStyle w:val="Innehll4"/>
        <w:rPr>
          <w:noProof/>
        </w:rPr>
      </w:pPr>
      <w:r>
        <w:rPr>
          <w:noProof/>
        </w:rPr>
        <w:t>Propositionen</w:t>
      </w:r>
      <w:r>
        <w:rPr>
          <w:noProof/>
        </w:rPr>
        <w:tab/>
        <w:t>7</w:t>
      </w:r>
    </w:p>
    <w:p w:rsidR="00771F74" w:rsidRDefault="00771F74">
      <w:pPr>
        <w:pStyle w:val="Innehll4"/>
        <w:rPr>
          <w:noProof/>
        </w:rPr>
      </w:pPr>
      <w:r>
        <w:rPr>
          <w:noProof/>
        </w:rPr>
        <w:t>Motionerna</w:t>
      </w:r>
      <w:r>
        <w:rPr>
          <w:noProof/>
        </w:rPr>
        <w:tab/>
        <w:t>8</w:t>
      </w:r>
    </w:p>
    <w:p w:rsidR="00771F74" w:rsidRDefault="00771F74">
      <w:pPr>
        <w:pStyle w:val="Innehll4"/>
        <w:rPr>
          <w:noProof/>
        </w:rPr>
      </w:pPr>
      <w:r>
        <w:rPr>
          <w:noProof/>
        </w:rPr>
        <w:t>Vissa kompletterande uppgifter</w:t>
      </w:r>
      <w:r>
        <w:rPr>
          <w:noProof/>
        </w:rPr>
        <w:tab/>
        <w:t>8</w:t>
      </w:r>
    </w:p>
    <w:p w:rsidR="00771F74" w:rsidRDefault="00771F74">
      <w:pPr>
        <w:pStyle w:val="Innehll4"/>
        <w:rPr>
          <w:noProof/>
        </w:rPr>
      </w:pPr>
      <w:r>
        <w:rPr>
          <w:noProof/>
        </w:rPr>
        <w:t>Utskottets ställningstagande</w:t>
      </w:r>
      <w:r>
        <w:rPr>
          <w:noProof/>
        </w:rPr>
        <w:tab/>
        <w:t>10</w:t>
      </w:r>
    </w:p>
    <w:p w:rsidR="00771F74" w:rsidRDefault="00771F74">
      <w:pPr>
        <w:pStyle w:val="Innehll2"/>
        <w:rPr>
          <w:noProof/>
        </w:rPr>
      </w:pPr>
      <w:r>
        <w:rPr>
          <w:noProof/>
        </w:rPr>
        <w:t>Förseningsavgift vid försenad eller felaktig årsrapport</w:t>
      </w:r>
      <w:r>
        <w:rPr>
          <w:noProof/>
        </w:rPr>
        <w:tab/>
        <w:t>11</w:t>
      </w:r>
    </w:p>
    <w:p w:rsidR="00771F74" w:rsidRDefault="00771F74">
      <w:pPr>
        <w:pStyle w:val="Innehll3"/>
        <w:rPr>
          <w:noProof/>
        </w:rPr>
      </w:pPr>
      <w:r>
        <w:rPr>
          <w:noProof/>
        </w:rPr>
        <w:t>Propositionen</w:t>
      </w:r>
      <w:r>
        <w:rPr>
          <w:noProof/>
        </w:rPr>
        <w:tab/>
        <w:t>11</w:t>
      </w:r>
    </w:p>
    <w:p w:rsidR="00771F74" w:rsidRDefault="00771F74">
      <w:pPr>
        <w:pStyle w:val="Innehll3"/>
        <w:rPr>
          <w:noProof/>
        </w:rPr>
      </w:pPr>
      <w:r>
        <w:rPr>
          <w:noProof/>
        </w:rPr>
        <w:t>Motionen</w:t>
      </w:r>
      <w:r>
        <w:rPr>
          <w:noProof/>
        </w:rPr>
        <w:tab/>
        <w:t>12</w:t>
      </w:r>
    </w:p>
    <w:p w:rsidR="00771F74" w:rsidRDefault="00771F74">
      <w:pPr>
        <w:pStyle w:val="Innehll3"/>
        <w:rPr>
          <w:noProof/>
        </w:rPr>
      </w:pPr>
      <w:r>
        <w:rPr>
          <w:noProof/>
        </w:rPr>
        <w:t>Utskottets ställningstagande</w:t>
      </w:r>
      <w:r>
        <w:rPr>
          <w:noProof/>
        </w:rPr>
        <w:tab/>
        <w:t>12</w:t>
      </w:r>
    </w:p>
    <w:p w:rsidR="00771F74" w:rsidRDefault="00771F74">
      <w:pPr>
        <w:pStyle w:val="Innehll2"/>
        <w:rPr>
          <w:noProof/>
        </w:rPr>
      </w:pPr>
      <w:r>
        <w:rPr>
          <w:noProof/>
        </w:rPr>
        <w:t>Tariffutjämning mellan tätort och glesbygd</w:t>
      </w:r>
      <w:r>
        <w:rPr>
          <w:noProof/>
        </w:rPr>
        <w:tab/>
        <w:t>12</w:t>
      </w:r>
    </w:p>
    <w:p w:rsidR="00771F74" w:rsidRDefault="00771F74">
      <w:pPr>
        <w:pStyle w:val="Innehll3"/>
        <w:rPr>
          <w:noProof/>
        </w:rPr>
      </w:pPr>
      <w:r>
        <w:rPr>
          <w:noProof/>
        </w:rPr>
        <w:t>Propositionen</w:t>
      </w:r>
      <w:r>
        <w:rPr>
          <w:noProof/>
        </w:rPr>
        <w:tab/>
        <w:t>12</w:t>
      </w:r>
    </w:p>
    <w:p w:rsidR="00771F74" w:rsidRDefault="00771F74">
      <w:pPr>
        <w:pStyle w:val="Innehll3"/>
        <w:rPr>
          <w:noProof/>
        </w:rPr>
      </w:pPr>
      <w:r>
        <w:rPr>
          <w:noProof/>
        </w:rPr>
        <w:t>Motionen</w:t>
      </w:r>
      <w:r>
        <w:rPr>
          <w:noProof/>
        </w:rPr>
        <w:tab/>
        <w:t>14</w:t>
      </w:r>
    </w:p>
    <w:p w:rsidR="00771F74" w:rsidRDefault="00771F74">
      <w:pPr>
        <w:pStyle w:val="Innehll3"/>
        <w:rPr>
          <w:noProof/>
        </w:rPr>
      </w:pPr>
      <w:r>
        <w:rPr>
          <w:noProof/>
        </w:rPr>
        <w:t>Utskottets ställningstagande</w:t>
      </w:r>
      <w:r>
        <w:rPr>
          <w:noProof/>
        </w:rPr>
        <w:tab/>
        <w:t>14</w:t>
      </w:r>
    </w:p>
    <w:p w:rsidR="00771F74" w:rsidRDefault="00771F74">
      <w:pPr>
        <w:pStyle w:val="Innehll2"/>
        <w:rPr>
          <w:noProof/>
        </w:rPr>
      </w:pPr>
      <w:r>
        <w:rPr>
          <w:noProof/>
        </w:rPr>
        <w:t>Anmälningsfrist vid byte av balansansvarig</w:t>
      </w:r>
      <w:r>
        <w:rPr>
          <w:noProof/>
        </w:rPr>
        <w:tab/>
        <w:t>14</w:t>
      </w:r>
    </w:p>
    <w:p w:rsidR="00771F74" w:rsidRDefault="00771F74">
      <w:pPr>
        <w:pStyle w:val="Innehll2"/>
        <w:rPr>
          <w:noProof/>
        </w:rPr>
      </w:pPr>
      <w:r>
        <w:rPr>
          <w:noProof/>
        </w:rPr>
        <w:t>Mätning av elförbrukningen</w:t>
      </w:r>
      <w:r>
        <w:rPr>
          <w:noProof/>
        </w:rPr>
        <w:tab/>
        <w:t>15</w:t>
      </w:r>
    </w:p>
    <w:p w:rsidR="00771F74" w:rsidRDefault="00771F74">
      <w:pPr>
        <w:pStyle w:val="Innehll3"/>
        <w:rPr>
          <w:noProof/>
        </w:rPr>
      </w:pPr>
      <w:r>
        <w:rPr>
          <w:noProof/>
        </w:rPr>
        <w:t>Bakgrund</w:t>
      </w:r>
      <w:r>
        <w:rPr>
          <w:noProof/>
        </w:rPr>
        <w:tab/>
        <w:t>15</w:t>
      </w:r>
    </w:p>
    <w:p w:rsidR="00771F74" w:rsidRDefault="00771F74">
      <w:pPr>
        <w:pStyle w:val="Innehll4"/>
        <w:rPr>
          <w:noProof/>
        </w:rPr>
      </w:pPr>
      <w:r>
        <w:rPr>
          <w:noProof/>
        </w:rPr>
        <w:t>Gällande reglering</w:t>
      </w:r>
      <w:r>
        <w:rPr>
          <w:noProof/>
        </w:rPr>
        <w:tab/>
        <w:t>15</w:t>
      </w:r>
    </w:p>
    <w:p w:rsidR="00771F74" w:rsidRDefault="00771F74">
      <w:pPr>
        <w:pStyle w:val="Innehll4"/>
        <w:rPr>
          <w:noProof/>
        </w:rPr>
      </w:pPr>
      <w:r>
        <w:rPr>
          <w:noProof/>
        </w:rPr>
        <w:t>Översyn av leveranskoncessionssystemet</w:t>
      </w:r>
      <w:r>
        <w:rPr>
          <w:noProof/>
        </w:rPr>
        <w:tab/>
        <w:t>16</w:t>
      </w:r>
    </w:p>
    <w:p w:rsidR="00771F74" w:rsidRDefault="00771F74">
      <w:pPr>
        <w:pStyle w:val="Innehll3"/>
        <w:rPr>
          <w:noProof/>
        </w:rPr>
      </w:pPr>
      <w:r>
        <w:rPr>
          <w:noProof/>
        </w:rPr>
        <w:t>Propositionen</w:t>
      </w:r>
      <w:r>
        <w:rPr>
          <w:noProof/>
        </w:rPr>
        <w:tab/>
        <w:t>16</w:t>
      </w:r>
    </w:p>
    <w:p w:rsidR="00771F74" w:rsidRDefault="00771F74">
      <w:pPr>
        <w:pStyle w:val="Innehll3"/>
        <w:rPr>
          <w:noProof/>
        </w:rPr>
      </w:pPr>
      <w:r>
        <w:rPr>
          <w:noProof/>
        </w:rPr>
        <w:t>Motionerna</w:t>
      </w:r>
      <w:r>
        <w:rPr>
          <w:noProof/>
        </w:rPr>
        <w:tab/>
        <w:t>17</w:t>
      </w:r>
    </w:p>
    <w:p w:rsidR="00771F74" w:rsidRDefault="00771F74">
      <w:pPr>
        <w:pStyle w:val="Innehll3"/>
        <w:rPr>
          <w:noProof/>
        </w:rPr>
      </w:pPr>
      <w:r>
        <w:rPr>
          <w:noProof/>
        </w:rPr>
        <w:t>Vissa kompletterande uppgifter</w:t>
      </w:r>
      <w:r>
        <w:rPr>
          <w:noProof/>
        </w:rPr>
        <w:tab/>
        <w:t>21</w:t>
      </w:r>
    </w:p>
    <w:p w:rsidR="00771F74" w:rsidRDefault="00771F74">
      <w:pPr>
        <w:pStyle w:val="Innehll4"/>
        <w:rPr>
          <w:noProof/>
        </w:rPr>
      </w:pPr>
      <w:r>
        <w:rPr>
          <w:noProof/>
        </w:rPr>
        <w:t>Tidigare riksdagsbehandling</w:t>
      </w:r>
      <w:r>
        <w:rPr>
          <w:noProof/>
        </w:rPr>
        <w:tab/>
        <w:t>21</w:t>
      </w:r>
    </w:p>
    <w:p w:rsidR="00771F74" w:rsidRDefault="00771F74">
      <w:pPr>
        <w:pStyle w:val="Innehll4"/>
        <w:rPr>
          <w:noProof/>
        </w:rPr>
      </w:pPr>
      <w:r>
        <w:rPr>
          <w:noProof/>
        </w:rPr>
        <w:t>Olika förslag om mätning</w:t>
      </w:r>
      <w:r>
        <w:rPr>
          <w:noProof/>
        </w:rPr>
        <w:tab/>
        <w:t>21</w:t>
      </w:r>
    </w:p>
    <w:p w:rsidR="00771F74" w:rsidRDefault="00771F74">
      <w:pPr>
        <w:pStyle w:val="Innehll4"/>
        <w:rPr>
          <w:noProof/>
        </w:rPr>
      </w:pPr>
      <w:r>
        <w:rPr>
          <w:noProof/>
        </w:rPr>
        <w:t>Förhållandena i Norge och Finland</w:t>
      </w:r>
      <w:r>
        <w:rPr>
          <w:noProof/>
        </w:rPr>
        <w:tab/>
        <w:t>22</w:t>
      </w:r>
    </w:p>
    <w:p w:rsidR="00771F74" w:rsidRDefault="00771F74">
      <w:pPr>
        <w:pStyle w:val="Innehll4"/>
        <w:rPr>
          <w:noProof/>
        </w:rPr>
      </w:pPr>
      <w:r>
        <w:rPr>
          <w:noProof/>
        </w:rPr>
        <w:t>Synpunkter från Närings- och handelsdepartementet</w:t>
      </w:r>
      <w:r>
        <w:rPr>
          <w:noProof/>
        </w:rPr>
        <w:tab/>
        <w:t>22</w:t>
      </w:r>
    </w:p>
    <w:p w:rsidR="00771F74" w:rsidRDefault="00771F74">
      <w:pPr>
        <w:pStyle w:val="Innehll3"/>
        <w:rPr>
          <w:noProof/>
        </w:rPr>
      </w:pPr>
      <w:r>
        <w:rPr>
          <w:noProof/>
        </w:rPr>
        <w:t>Utskottets ställningstagande</w:t>
      </w:r>
      <w:r>
        <w:rPr>
          <w:noProof/>
        </w:rPr>
        <w:tab/>
        <w:t>23</w:t>
      </w:r>
    </w:p>
    <w:p w:rsidR="00771F74" w:rsidRDefault="00771F74">
      <w:pPr>
        <w:pStyle w:val="Innehll2"/>
        <w:rPr>
          <w:noProof/>
        </w:rPr>
      </w:pPr>
      <w:r>
        <w:rPr>
          <w:noProof/>
        </w:rPr>
        <w:t>Fasta avgifter</w:t>
      </w:r>
      <w:r>
        <w:rPr>
          <w:noProof/>
        </w:rPr>
        <w:tab/>
        <w:t>24</w:t>
      </w:r>
    </w:p>
    <w:p w:rsidR="00771F74" w:rsidRDefault="00771F74">
      <w:pPr>
        <w:pStyle w:val="Innehll3"/>
        <w:rPr>
          <w:noProof/>
        </w:rPr>
      </w:pPr>
      <w:r>
        <w:rPr>
          <w:noProof/>
        </w:rPr>
        <w:t>Motionerna</w:t>
      </w:r>
      <w:r>
        <w:rPr>
          <w:noProof/>
        </w:rPr>
        <w:tab/>
        <w:t>24</w:t>
      </w:r>
    </w:p>
    <w:p w:rsidR="00771F74" w:rsidRDefault="00771F74">
      <w:pPr>
        <w:pStyle w:val="Innehll3"/>
        <w:rPr>
          <w:noProof/>
        </w:rPr>
      </w:pPr>
      <w:r>
        <w:rPr>
          <w:noProof/>
        </w:rPr>
        <w:t>Vissa kompletterande uppgifter</w:t>
      </w:r>
      <w:r>
        <w:rPr>
          <w:noProof/>
        </w:rPr>
        <w:tab/>
        <w:t>24</w:t>
      </w:r>
    </w:p>
    <w:p w:rsidR="00771F74" w:rsidRDefault="00771F74">
      <w:pPr>
        <w:pStyle w:val="Innehll3"/>
        <w:rPr>
          <w:noProof/>
        </w:rPr>
      </w:pPr>
      <w:r>
        <w:rPr>
          <w:noProof/>
        </w:rPr>
        <w:t>Utskottets ställningstagande</w:t>
      </w:r>
      <w:r>
        <w:rPr>
          <w:noProof/>
        </w:rPr>
        <w:tab/>
        <w:t>25</w:t>
      </w:r>
    </w:p>
    <w:p w:rsidR="00771F74" w:rsidRDefault="00771F74">
      <w:pPr>
        <w:pStyle w:val="Innehll2"/>
        <w:rPr>
          <w:noProof/>
        </w:rPr>
      </w:pPr>
      <w:r>
        <w:rPr>
          <w:noProof/>
        </w:rPr>
        <w:t>Hemställan</w:t>
      </w:r>
      <w:r>
        <w:rPr>
          <w:noProof/>
        </w:rPr>
        <w:tab/>
        <w:t>26</w:t>
      </w:r>
    </w:p>
    <w:p w:rsidR="00771F74" w:rsidRDefault="00771F74">
      <w:pPr>
        <w:pStyle w:val="Innehll1"/>
        <w:rPr>
          <w:noProof/>
        </w:rPr>
      </w:pPr>
      <w:r>
        <w:rPr>
          <w:noProof/>
        </w:rPr>
        <w:t>Reservationer</w:t>
      </w:r>
      <w:r>
        <w:rPr>
          <w:noProof/>
        </w:rPr>
        <w:tab/>
        <w:t>27</w:t>
      </w:r>
    </w:p>
    <w:p w:rsidR="00771F74" w:rsidRDefault="00771F74">
      <w:pPr>
        <w:pStyle w:val="Innehll2"/>
        <w:rPr>
          <w:noProof/>
        </w:rPr>
      </w:pPr>
      <w:r>
        <w:rPr>
          <w:noProof/>
        </w:rPr>
        <w:t>1. Nätkoncession för utlandsförbindelser (m, kd, c, fp)</w:t>
      </w:r>
      <w:r>
        <w:rPr>
          <w:noProof/>
        </w:rPr>
        <w:tab/>
        <w:t>27</w:t>
      </w:r>
    </w:p>
    <w:p w:rsidR="00771F74" w:rsidRDefault="00771F74">
      <w:pPr>
        <w:pStyle w:val="Innehll2"/>
        <w:rPr>
          <w:noProof/>
        </w:rPr>
      </w:pPr>
      <w:r>
        <w:rPr>
          <w:noProof/>
        </w:rPr>
        <w:t>2. Förseningsavgift vid försenad eller felaktig årsrapport (m, kd, c, fp)</w:t>
      </w:r>
      <w:r>
        <w:rPr>
          <w:noProof/>
        </w:rPr>
        <w:tab/>
        <w:t>28</w:t>
      </w:r>
    </w:p>
    <w:p w:rsidR="00771F74" w:rsidRDefault="00771F74">
      <w:pPr>
        <w:pStyle w:val="Innehll2"/>
        <w:rPr>
          <w:noProof/>
        </w:rPr>
      </w:pPr>
      <w:r>
        <w:rPr>
          <w:noProof/>
        </w:rPr>
        <w:t>3. Fasta avgifter (v, mp)</w:t>
      </w:r>
      <w:r>
        <w:rPr>
          <w:noProof/>
        </w:rPr>
        <w:tab/>
        <w:t>28</w:t>
      </w:r>
    </w:p>
    <w:p w:rsidR="00771F74" w:rsidRDefault="00771F74">
      <w:pPr>
        <w:pStyle w:val="Innehll1"/>
        <w:rPr>
          <w:noProof/>
        </w:rPr>
      </w:pPr>
      <w:r>
        <w:rPr>
          <w:noProof/>
        </w:rPr>
        <w:t>Bilagor</w:t>
      </w:r>
      <w:r>
        <w:rPr>
          <w:noProof/>
        </w:rPr>
        <w:tab/>
      </w:r>
    </w:p>
    <w:p w:rsidR="00771F74" w:rsidRDefault="00771F74">
      <w:pPr>
        <w:pStyle w:val="Innehll2"/>
        <w:rPr>
          <w:noProof/>
        </w:rPr>
      </w:pPr>
      <w:r>
        <w:rPr>
          <w:noProof/>
        </w:rPr>
        <w:t>1. Regeringens lagförslag</w:t>
      </w:r>
      <w:r>
        <w:rPr>
          <w:noProof/>
        </w:rPr>
        <w:tab/>
        <w:t>30</w:t>
      </w:r>
    </w:p>
    <w:p w:rsidR="00771F74" w:rsidRDefault="00771F74">
      <w:pPr>
        <w:pStyle w:val="Innehll2"/>
        <w:rPr>
          <w:noProof/>
        </w:rPr>
      </w:pPr>
      <w:r>
        <w:rPr>
          <w:noProof/>
        </w:rPr>
        <w:t>2. I reservation 1 föreslagen ändring i regeringens förslag till lag om ändring i ellagen (1997:857)</w:t>
      </w:r>
      <w:r>
        <w:rPr>
          <w:noProof/>
        </w:rPr>
        <w:tab/>
        <w:t>38</w:t>
      </w:r>
    </w:p>
    <w:p w:rsidR="00771F74" w:rsidRDefault="00771F74"/>
    <w:p w:rsidR="00771F74" w:rsidRDefault="00771F74">
      <w:pPr>
        <w:pStyle w:val="Tryckort"/>
        <w:framePr w:wrap="around"/>
      </w:pPr>
      <w:r>
        <w:t>Elanders Gotab, Stockholm  1998</w:t>
      </w:r>
    </w:p>
    <w:p w:rsidR="00771F74" w:rsidRDefault="00771F74">
      <w:pPr>
        <w:pStyle w:val="Normaltindrag"/>
      </w:pPr>
    </w:p>
    <w:sectPr w:rsidR="00771F74">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1F74" w:rsidRDefault="00771F74">
      <w:pPr>
        <w:spacing w:before="0" w:line="240" w:lineRule="auto"/>
      </w:pPr>
      <w:r>
        <w:separator/>
      </w:r>
    </w:p>
  </w:endnote>
  <w:endnote w:type="continuationSeparator" w:id="0">
    <w:p w:rsidR="00771F74" w:rsidRDefault="00771F7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rigGarmnd BT">
    <w:charset w:val="00"/>
    <w:family w:val="roman"/>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F74" w:rsidRDefault="00771F74">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771F74" w:rsidRDefault="00771F7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F74" w:rsidRDefault="00771F74">
    <w:pPr>
      <w:pStyle w:val="SidfotH"/>
      <w:framePr w:wrap="around"/>
    </w:pPr>
    <w:r>
      <w:fldChar w:fldCharType="begin" w:fldLock="1"/>
    </w:r>
    <w:r>
      <w:instrText xml:space="preserve"> P</w:instrText>
    </w:r>
    <w:r>
      <w:instrText>A</w:instrText>
    </w:r>
    <w:r>
      <w:instrText xml:space="preserve">GE </w:instrText>
    </w:r>
    <w:r>
      <w:fldChar w:fldCharType="separate"/>
    </w:r>
    <w:r>
      <w:rPr>
        <w:noProof/>
      </w:rPr>
      <w:t>37</w:t>
    </w:r>
    <w:r>
      <w:fldChar w:fldCharType="end"/>
    </w:r>
  </w:p>
  <w:p w:rsidR="00771F74" w:rsidRDefault="00771F7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F74" w:rsidRDefault="00771F74">
    <w:pPr>
      <w:pStyle w:val="SidfotH"/>
      <w:framePr w:wrap="around"/>
    </w:pPr>
    <w:r>
      <w:fldChar w:fldCharType="begin" w:fldLock="1"/>
    </w:r>
    <w:r>
      <w:instrText xml:space="preserve"> P</w:instrText>
    </w:r>
    <w:r>
      <w:instrText>A</w:instrText>
    </w:r>
    <w:r>
      <w:instrText xml:space="preserve">GE </w:instrText>
    </w:r>
    <w:r>
      <w:fldChar w:fldCharType="separate"/>
    </w:r>
    <w:r>
      <w:rPr>
        <w:noProof/>
      </w:rPr>
      <w:t>38</w:t>
    </w:r>
    <w:r>
      <w:fldChar w:fldCharType="end"/>
    </w:r>
  </w:p>
  <w:p w:rsidR="00771F74" w:rsidRDefault="00771F7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F74" w:rsidRDefault="00771F74">
    <w:pPr>
      <w:pStyle w:val="SidfotH"/>
      <w:framePr w:wrap="around"/>
    </w:pPr>
    <w:r>
      <w:fldChar w:fldCharType="begin" w:fldLock="1"/>
    </w:r>
    <w:r>
      <w:instrText xml:space="preserve"> P</w:instrText>
    </w:r>
    <w:r>
      <w:instrText>A</w:instrText>
    </w:r>
    <w:r>
      <w:instrText xml:space="preserve">GE </w:instrText>
    </w:r>
    <w:r>
      <w:fldChar w:fldCharType="separate"/>
    </w:r>
    <w:r>
      <w:rPr>
        <w:noProof/>
      </w:rPr>
      <w:t>39</w:t>
    </w:r>
    <w:r>
      <w:fldChar w:fldCharType="end"/>
    </w:r>
  </w:p>
  <w:p w:rsidR="00771F74" w:rsidRDefault="00771F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1F74" w:rsidRDefault="00771F74">
      <w:pPr>
        <w:spacing w:before="0" w:line="240" w:lineRule="auto"/>
      </w:pPr>
      <w:r>
        <w:separator/>
      </w:r>
    </w:p>
  </w:footnote>
  <w:footnote w:type="continuationSeparator" w:id="0">
    <w:p w:rsidR="00771F74" w:rsidRDefault="00771F7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F74" w:rsidRDefault="00771F74">
    <w:pPr>
      <w:pStyle w:val="SidhuvudKant"/>
      <w:framePr w:w="1985" w:h="2743" w:hRule="exact" w:wrap="around" w:vAnchor="page" w:hAnchor="page" w:x="7372" w:y="568" w:anchorLock="0"/>
    </w:pPr>
  </w:p>
  <w:p w:rsidR="00771F74" w:rsidRDefault="00771F7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F74" w:rsidRDefault="00771F74">
    <w:pPr>
      <w:pStyle w:val="SidhuvudKant"/>
      <w:framePr w:w="1985" w:h="2743" w:hRule="exact" w:wrap="around" w:vAnchor="page" w:hAnchor="page" w:x="7372" w:y="568" w:anchorLock="0"/>
      <w:rPr>
        <w:noProof/>
      </w:rPr>
    </w:pPr>
    <w:r>
      <w:rPr>
        <w:noProof/>
      </w:rPr>
      <w:t>1998/99:NU4</w:t>
    </w:r>
  </w:p>
  <w:p w:rsidR="00771F74" w:rsidRDefault="00771F74">
    <w:pPr>
      <w:pStyle w:val="SidhuvudKantBilaga"/>
      <w:framePr w:w="1985" w:h="2743" w:hRule="exact" w:wrap="around" w:vAnchor="page" w:hAnchor="page" w:x="7372" w:y="568" w:anchorLock="0"/>
      <w:rPr>
        <w:noProof/>
      </w:rPr>
    </w:pPr>
    <w:r>
      <w:rPr>
        <w:noProof/>
      </w:rPr>
      <w:t>Bilaga 1</w:t>
    </w:r>
  </w:p>
  <w:p w:rsidR="00771F74" w:rsidRDefault="00771F74">
    <w:pPr>
      <w:pStyle w:val="SidhuvudKant"/>
      <w:framePr w:w="1985" w:h="2743" w:hRule="exact" w:wrap="around" w:vAnchor="page" w:hAnchor="page" w:x="7372" w:y="568" w:anchorLock="0"/>
    </w:pPr>
  </w:p>
  <w:p w:rsidR="00771F74" w:rsidRDefault="00771F7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F74" w:rsidRDefault="00771F74">
    <w:pPr>
      <w:pStyle w:val="SidhuvudKant"/>
      <w:framePr w:w="1985" w:h="2743" w:hRule="exact" w:wrap="around" w:vAnchor="page" w:hAnchor="page" w:x="7372" w:y="568" w:anchorLock="0"/>
      <w:rPr>
        <w:noProof/>
      </w:rPr>
    </w:pPr>
    <w:r>
      <w:rPr>
        <w:noProof/>
      </w:rPr>
      <w:t>1998/99:NU4</w:t>
    </w:r>
  </w:p>
  <w:p w:rsidR="00771F74" w:rsidRDefault="00771F74">
    <w:pPr>
      <w:pStyle w:val="SidhuvudKantBilaga"/>
      <w:framePr w:w="1985" w:h="2743" w:hRule="exact" w:wrap="around" w:vAnchor="page" w:hAnchor="page" w:x="7372" w:y="568" w:anchorLock="0"/>
      <w:rPr>
        <w:noProof/>
      </w:rPr>
    </w:pPr>
    <w:r>
      <w:rPr>
        <w:noProof/>
      </w:rPr>
      <w:t>Bilaga 2</w:t>
    </w:r>
  </w:p>
  <w:p w:rsidR="00771F74" w:rsidRDefault="00771F74">
    <w:pPr>
      <w:pStyle w:val="SidhuvudKant"/>
      <w:framePr w:w="1985" w:h="2743" w:hRule="exact" w:wrap="around" w:vAnchor="page" w:hAnchor="page" w:x="7372" w:y="568" w:anchorLock="0"/>
    </w:pPr>
  </w:p>
  <w:p w:rsidR="00771F74" w:rsidRDefault="00771F74">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F74" w:rsidRDefault="00771F74">
    <w:pPr>
      <w:pStyle w:val="SidhuvudKant"/>
      <w:framePr w:w="1985" w:h="2743" w:hRule="exact" w:wrap="around" w:vAnchor="page" w:hAnchor="page" w:x="7372" w:y="568" w:anchorLock="0"/>
      <w:rPr>
        <w:noProof/>
      </w:rPr>
    </w:pPr>
    <w:r>
      <w:rPr>
        <w:noProof/>
      </w:rPr>
      <w:t>1998/99:NU4</w:t>
    </w:r>
  </w:p>
  <w:p w:rsidR="00771F74" w:rsidRDefault="00771F74">
    <w:pPr>
      <w:pStyle w:val="SidhuvudKantBilaga"/>
      <w:framePr w:w="1985" w:h="2743" w:hRule="exact" w:wrap="around" w:vAnchor="page" w:hAnchor="page" w:x="7372" w:y="568" w:anchorLock="0"/>
      <w:rPr>
        <w:noProof/>
      </w:rPr>
    </w:pPr>
  </w:p>
  <w:p w:rsidR="00771F74" w:rsidRDefault="00771F74">
    <w:pPr>
      <w:pStyle w:val="SidhuvudKant"/>
      <w:framePr w:w="1985" w:h="2743" w:hRule="exact" w:wrap="around" w:vAnchor="page" w:hAnchor="page" w:x="7372" w:y="568" w:anchorLock="0"/>
    </w:pPr>
  </w:p>
  <w:p w:rsidR="00771F74" w:rsidRDefault="00771F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16cid:durableId="931082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899"/>
  </w:docVars>
  <w:rsids>
    <w:rsidRoot w:val="002B356F"/>
    <w:rsid w:val="002B356F"/>
    <w:rsid w:val="00771F74"/>
    <w:rsid w:val="00EA22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3960F4-7D54-4694-94E7-D58753D9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 w:type="paragraph" w:customStyle="1" w:styleId="Dirnormalutanindrag">
    <w:name w:val="Dir. normal utan indrag"/>
    <w:basedOn w:val="Normal"/>
    <w:next w:val="Dirnormalmedindrag"/>
    <w:pPr>
      <w:spacing w:before="0" w:line="240" w:lineRule="auto"/>
    </w:pPr>
    <w:rPr>
      <w:sz w:val="22"/>
    </w:rPr>
  </w:style>
  <w:style w:type="paragraph" w:customStyle="1" w:styleId="Dirnormalmedindrag">
    <w:name w:val="Dir. normal med indrag"/>
    <w:basedOn w:val="Dirnormalutanindrag"/>
    <w:pPr>
      <w:ind w:firstLine="284"/>
    </w:pPr>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11887</Words>
  <Characters>72633</Characters>
  <Application>Microsoft Office Word</Application>
  <DocSecurity>4</DocSecurity>
  <Lines>1370</Lines>
  <Paragraphs>398</Paragraphs>
  <ScaleCrop>false</ScaleCrop>
  <HeadingPairs>
    <vt:vector size="2" baseType="variant">
      <vt:variant>
        <vt:lpstr>Title</vt:lpstr>
      </vt:variant>
      <vt:variant>
        <vt:i4>1</vt:i4>
      </vt:variant>
    </vt:vector>
  </HeadingPairs>
  <TitlesOfParts>
    <vt:vector size="1" baseType="lpstr">
      <vt:lpstr>Näringsutskottets betänkande</vt:lpstr>
    </vt:vector>
  </TitlesOfParts>
  <Company>Riksdagen</Company>
  <LinksUpToDate>false</LinksUpToDate>
  <CharactersWithSpaces>84122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1998-11-25T14:08:00Z</cp:lastPrinted>
  <dcterms:created xsi:type="dcterms:W3CDTF">2025-12-15T19:20:00Z</dcterms:created>
  <dcterms:modified xsi:type="dcterms:W3CDTF">2025-12-15T19:20:00Z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NU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