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329064109"/>
        <w:docPartObj>
          <w:docPartGallery w:val="Table of Contents"/>
          <w:docPartUnique/>
        </w:docPartObj>
      </w:sdtPr>
      <w:sdtEndPr>
        <w:rPr>
          <w:b/>
          <w:bCs/>
        </w:rPr>
      </w:sdtEndPr>
      <w:sdtContent>
        <w:p w:rsidR="00766277" w:rsidRDefault="00766277" w14:paraId="432F1FAB" w14:textId="369E513F">
          <w:pPr>
            <w:pStyle w:val="Innehllsfrteckningsrubrik"/>
          </w:pPr>
          <w:r>
            <w:t>Innehåll</w:t>
          </w:r>
          <w:r w:rsidR="00CE7DC8">
            <w:t>sförteckning</w:t>
          </w:r>
        </w:p>
        <w:p w:rsidR="00E717EF" w:rsidRDefault="00E717EF" w14:paraId="352FBEFB" w14:textId="6C7FDD8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_Toc62040532 \h </w:instrText>
          </w:r>
          <w:r>
            <w:rPr>
              <w:noProof/>
            </w:rPr>
          </w:r>
          <w:r>
            <w:rPr>
              <w:noProof/>
            </w:rPr>
            <w:fldChar w:fldCharType="separate"/>
          </w:r>
          <w:r>
            <w:rPr>
              <w:noProof/>
            </w:rPr>
            <w:t>2</w:t>
          </w:r>
          <w:r>
            <w:rPr>
              <w:noProof/>
            </w:rPr>
            <w:fldChar w:fldCharType="end"/>
          </w:r>
        </w:p>
        <w:p w:rsidR="00E717EF" w:rsidRDefault="00E717EF" w14:paraId="03BE7D1A" w14:textId="3357BD7C">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_Toc62040533 \h </w:instrText>
          </w:r>
          <w:r>
            <w:rPr>
              <w:noProof/>
            </w:rPr>
          </w:r>
          <w:r>
            <w:rPr>
              <w:noProof/>
            </w:rPr>
            <w:fldChar w:fldCharType="separate"/>
          </w:r>
          <w:r>
            <w:rPr>
              <w:noProof/>
            </w:rPr>
            <w:t>4</w:t>
          </w:r>
          <w:r>
            <w:rPr>
              <w:noProof/>
            </w:rPr>
            <w:fldChar w:fldCharType="end"/>
          </w:r>
        </w:p>
        <w:p w:rsidR="00E717EF" w:rsidRDefault="00E717EF" w14:paraId="3DD200B9" w14:textId="27F1B626">
          <w:pPr>
            <w:pStyle w:val="Innehll1"/>
            <w:tabs>
              <w:tab w:val="right" w:leader="dot" w:pos="8494"/>
            </w:tabs>
            <w:rPr>
              <w:rFonts w:eastAsiaTheme="minorEastAsia"/>
              <w:noProof/>
              <w:kern w:val="0"/>
              <w:sz w:val="22"/>
              <w:szCs w:val="22"/>
              <w:lang w:eastAsia="sv-SE"/>
              <w14:numSpacing w14:val="default"/>
            </w:rPr>
          </w:pPr>
          <w:r>
            <w:rPr>
              <w:noProof/>
            </w:rPr>
            <w:t>Barndomsgaranti</w:t>
          </w:r>
          <w:r>
            <w:rPr>
              <w:noProof/>
            </w:rPr>
            <w:tab/>
          </w:r>
          <w:r>
            <w:rPr>
              <w:noProof/>
            </w:rPr>
            <w:fldChar w:fldCharType="begin"/>
          </w:r>
          <w:r>
            <w:rPr>
              <w:noProof/>
            </w:rPr>
            <w:instrText xml:space="preserve"> PAGEREF _Toc62040534 \h </w:instrText>
          </w:r>
          <w:r>
            <w:rPr>
              <w:noProof/>
            </w:rPr>
          </w:r>
          <w:r>
            <w:rPr>
              <w:noProof/>
            </w:rPr>
            <w:fldChar w:fldCharType="separate"/>
          </w:r>
          <w:r>
            <w:rPr>
              <w:noProof/>
            </w:rPr>
            <w:t>4</w:t>
          </w:r>
          <w:r>
            <w:rPr>
              <w:noProof/>
            </w:rPr>
            <w:fldChar w:fldCharType="end"/>
          </w:r>
        </w:p>
        <w:p w:rsidR="00E717EF" w:rsidRDefault="00E717EF" w14:paraId="3C728E7A" w14:textId="06AD52D5">
          <w:pPr>
            <w:pStyle w:val="Innehll1"/>
            <w:tabs>
              <w:tab w:val="right" w:leader="dot" w:pos="8494"/>
            </w:tabs>
            <w:rPr>
              <w:rFonts w:eastAsiaTheme="minorEastAsia"/>
              <w:noProof/>
              <w:kern w:val="0"/>
              <w:sz w:val="22"/>
              <w:szCs w:val="22"/>
              <w:lang w:eastAsia="sv-SE"/>
              <w14:numSpacing w14:val="default"/>
            </w:rPr>
          </w:pPr>
          <w:r>
            <w:rPr>
              <w:noProof/>
            </w:rPr>
            <w:t>Fastställande av faderskap</w:t>
          </w:r>
          <w:r>
            <w:rPr>
              <w:noProof/>
            </w:rPr>
            <w:tab/>
          </w:r>
          <w:r>
            <w:rPr>
              <w:noProof/>
            </w:rPr>
            <w:fldChar w:fldCharType="begin"/>
          </w:r>
          <w:r>
            <w:rPr>
              <w:noProof/>
            </w:rPr>
            <w:instrText xml:space="preserve"> PAGEREF _Toc62040535 \h </w:instrText>
          </w:r>
          <w:r>
            <w:rPr>
              <w:noProof/>
            </w:rPr>
          </w:r>
          <w:r>
            <w:rPr>
              <w:noProof/>
            </w:rPr>
            <w:fldChar w:fldCharType="separate"/>
          </w:r>
          <w:r>
            <w:rPr>
              <w:noProof/>
            </w:rPr>
            <w:t>5</w:t>
          </w:r>
          <w:r>
            <w:rPr>
              <w:noProof/>
            </w:rPr>
            <w:fldChar w:fldCharType="end"/>
          </w:r>
        </w:p>
        <w:p w:rsidR="00E717EF" w:rsidRDefault="00E717EF" w14:paraId="11D0ACEC" w14:textId="5DCEB63E">
          <w:pPr>
            <w:pStyle w:val="Innehll1"/>
            <w:tabs>
              <w:tab w:val="right" w:leader="dot" w:pos="8494"/>
            </w:tabs>
            <w:rPr>
              <w:rFonts w:eastAsiaTheme="minorEastAsia"/>
              <w:noProof/>
              <w:kern w:val="0"/>
              <w:sz w:val="22"/>
              <w:szCs w:val="22"/>
              <w:lang w:eastAsia="sv-SE"/>
              <w14:numSpacing w14:val="default"/>
            </w:rPr>
          </w:pPr>
          <w:r>
            <w:rPr>
              <w:noProof/>
            </w:rPr>
            <w:t>Gemensam vårdnad som norm</w:t>
          </w:r>
          <w:r>
            <w:rPr>
              <w:noProof/>
            </w:rPr>
            <w:tab/>
          </w:r>
          <w:r>
            <w:rPr>
              <w:noProof/>
            </w:rPr>
            <w:fldChar w:fldCharType="begin"/>
          </w:r>
          <w:r>
            <w:rPr>
              <w:noProof/>
            </w:rPr>
            <w:instrText xml:space="preserve"> PAGEREF _Toc62040536 \h </w:instrText>
          </w:r>
          <w:r>
            <w:rPr>
              <w:noProof/>
            </w:rPr>
          </w:r>
          <w:r>
            <w:rPr>
              <w:noProof/>
            </w:rPr>
            <w:fldChar w:fldCharType="separate"/>
          </w:r>
          <w:r>
            <w:rPr>
              <w:noProof/>
            </w:rPr>
            <w:t>5</w:t>
          </w:r>
          <w:r>
            <w:rPr>
              <w:noProof/>
            </w:rPr>
            <w:fldChar w:fldCharType="end"/>
          </w:r>
        </w:p>
        <w:p w:rsidR="00E717EF" w:rsidRDefault="00E717EF" w14:paraId="0D86A1F8" w14:textId="2AF8BBF5">
          <w:pPr>
            <w:pStyle w:val="Innehll1"/>
            <w:tabs>
              <w:tab w:val="right" w:leader="dot" w:pos="8494"/>
            </w:tabs>
            <w:rPr>
              <w:rFonts w:eastAsiaTheme="minorEastAsia"/>
              <w:noProof/>
              <w:kern w:val="0"/>
              <w:sz w:val="22"/>
              <w:szCs w:val="22"/>
              <w:lang w:eastAsia="sv-SE"/>
              <w14:numSpacing w14:val="default"/>
            </w:rPr>
          </w:pPr>
          <w:r>
            <w:rPr>
              <w:noProof/>
            </w:rPr>
            <w:t>Familjemedling för barnets bästa vid separationer</w:t>
          </w:r>
          <w:r>
            <w:rPr>
              <w:noProof/>
            </w:rPr>
            <w:tab/>
          </w:r>
          <w:r>
            <w:rPr>
              <w:noProof/>
            </w:rPr>
            <w:fldChar w:fldCharType="begin"/>
          </w:r>
          <w:r>
            <w:rPr>
              <w:noProof/>
            </w:rPr>
            <w:instrText xml:space="preserve"> PAGEREF _Toc62040537 \h </w:instrText>
          </w:r>
          <w:r>
            <w:rPr>
              <w:noProof/>
            </w:rPr>
          </w:r>
          <w:r>
            <w:rPr>
              <w:noProof/>
            </w:rPr>
            <w:fldChar w:fldCharType="separate"/>
          </w:r>
          <w:r>
            <w:rPr>
              <w:noProof/>
            </w:rPr>
            <w:t>6</w:t>
          </w:r>
          <w:r>
            <w:rPr>
              <w:noProof/>
            </w:rPr>
            <w:fldChar w:fldCharType="end"/>
          </w:r>
        </w:p>
        <w:p w:rsidR="00E717EF" w:rsidRDefault="00E717EF" w14:paraId="01005E78" w14:textId="47A65FB9">
          <w:pPr>
            <w:pStyle w:val="Innehll1"/>
            <w:tabs>
              <w:tab w:val="right" w:leader="dot" w:pos="8494"/>
            </w:tabs>
            <w:rPr>
              <w:rFonts w:eastAsiaTheme="minorEastAsia"/>
              <w:noProof/>
              <w:kern w:val="0"/>
              <w:sz w:val="22"/>
              <w:szCs w:val="22"/>
              <w:lang w:eastAsia="sv-SE"/>
              <w14:numSpacing w14:val="default"/>
            </w:rPr>
          </w:pPr>
          <w:r>
            <w:rPr>
              <w:noProof/>
            </w:rPr>
            <w:t>Redovisning och databas över familjehem</w:t>
          </w:r>
          <w:r>
            <w:rPr>
              <w:noProof/>
            </w:rPr>
            <w:tab/>
          </w:r>
          <w:r>
            <w:rPr>
              <w:noProof/>
            </w:rPr>
            <w:fldChar w:fldCharType="begin"/>
          </w:r>
          <w:r>
            <w:rPr>
              <w:noProof/>
            </w:rPr>
            <w:instrText xml:space="preserve"> PAGEREF _Toc62040538 \h </w:instrText>
          </w:r>
          <w:r>
            <w:rPr>
              <w:noProof/>
            </w:rPr>
          </w:r>
          <w:r>
            <w:rPr>
              <w:noProof/>
            </w:rPr>
            <w:fldChar w:fldCharType="separate"/>
          </w:r>
          <w:r>
            <w:rPr>
              <w:noProof/>
            </w:rPr>
            <w:t>7</w:t>
          </w:r>
          <w:r>
            <w:rPr>
              <w:noProof/>
            </w:rPr>
            <w:fldChar w:fldCharType="end"/>
          </w:r>
        </w:p>
        <w:p w:rsidR="00E717EF" w:rsidRDefault="00E717EF" w14:paraId="0634DDFD" w14:textId="3ED0D693">
          <w:pPr>
            <w:pStyle w:val="Innehll1"/>
            <w:tabs>
              <w:tab w:val="right" w:leader="dot" w:pos="8494"/>
            </w:tabs>
            <w:rPr>
              <w:rFonts w:eastAsiaTheme="minorEastAsia"/>
              <w:noProof/>
              <w:kern w:val="0"/>
              <w:sz w:val="22"/>
              <w:szCs w:val="22"/>
              <w:lang w:eastAsia="sv-SE"/>
              <w14:numSpacing w14:val="default"/>
            </w:rPr>
          </w:pPr>
          <w:r>
            <w:rPr>
              <w:noProof/>
            </w:rPr>
            <w:t>Barnäktenskap</w:t>
          </w:r>
          <w:r>
            <w:rPr>
              <w:noProof/>
            </w:rPr>
            <w:tab/>
          </w:r>
          <w:r>
            <w:rPr>
              <w:noProof/>
            </w:rPr>
            <w:fldChar w:fldCharType="begin"/>
          </w:r>
          <w:r>
            <w:rPr>
              <w:noProof/>
            </w:rPr>
            <w:instrText xml:space="preserve"> PAGEREF _Toc62040539 \h </w:instrText>
          </w:r>
          <w:r>
            <w:rPr>
              <w:noProof/>
            </w:rPr>
          </w:r>
          <w:r>
            <w:rPr>
              <w:noProof/>
            </w:rPr>
            <w:fldChar w:fldCharType="separate"/>
          </w:r>
          <w:r>
            <w:rPr>
              <w:noProof/>
            </w:rPr>
            <w:t>8</w:t>
          </w:r>
          <w:r>
            <w:rPr>
              <w:noProof/>
            </w:rPr>
            <w:fldChar w:fldCharType="end"/>
          </w:r>
        </w:p>
        <w:p w:rsidR="00E717EF" w:rsidRDefault="00E717EF" w14:paraId="3534F5D3" w14:textId="2C3A06F3">
          <w:pPr>
            <w:pStyle w:val="Innehll1"/>
            <w:tabs>
              <w:tab w:val="right" w:leader="dot" w:pos="8494"/>
            </w:tabs>
            <w:rPr>
              <w:rFonts w:eastAsiaTheme="minorEastAsia"/>
              <w:noProof/>
              <w:kern w:val="0"/>
              <w:sz w:val="22"/>
              <w:szCs w:val="22"/>
              <w:lang w:eastAsia="sv-SE"/>
              <w14:numSpacing w14:val="default"/>
            </w:rPr>
          </w:pPr>
          <w:r>
            <w:rPr>
              <w:noProof/>
            </w:rPr>
            <w:t>Tvångsäktenskap</w:t>
          </w:r>
          <w:r>
            <w:rPr>
              <w:noProof/>
            </w:rPr>
            <w:tab/>
          </w:r>
          <w:r>
            <w:rPr>
              <w:noProof/>
            </w:rPr>
            <w:fldChar w:fldCharType="begin"/>
          </w:r>
          <w:r>
            <w:rPr>
              <w:noProof/>
            </w:rPr>
            <w:instrText xml:space="preserve"> PAGEREF _Toc62040540 \h </w:instrText>
          </w:r>
          <w:r>
            <w:rPr>
              <w:noProof/>
            </w:rPr>
          </w:r>
          <w:r>
            <w:rPr>
              <w:noProof/>
            </w:rPr>
            <w:fldChar w:fldCharType="separate"/>
          </w:r>
          <w:r>
            <w:rPr>
              <w:noProof/>
            </w:rPr>
            <w:t>9</w:t>
          </w:r>
          <w:r>
            <w:rPr>
              <w:noProof/>
            </w:rPr>
            <w:fldChar w:fldCharType="end"/>
          </w:r>
        </w:p>
        <w:p w:rsidR="00E717EF" w:rsidRDefault="00E717EF" w14:paraId="4BC7667E" w14:textId="48544449">
          <w:pPr>
            <w:pStyle w:val="Innehll1"/>
            <w:tabs>
              <w:tab w:val="right" w:leader="dot" w:pos="8494"/>
            </w:tabs>
            <w:rPr>
              <w:rFonts w:eastAsiaTheme="minorEastAsia"/>
              <w:noProof/>
              <w:kern w:val="0"/>
              <w:sz w:val="22"/>
              <w:szCs w:val="22"/>
              <w:lang w:eastAsia="sv-SE"/>
              <w14:numSpacing w14:val="default"/>
            </w:rPr>
          </w:pPr>
          <w:r>
            <w:rPr>
              <w:noProof/>
            </w:rPr>
            <w:t>Månggifte</w:t>
          </w:r>
          <w:r>
            <w:rPr>
              <w:noProof/>
            </w:rPr>
            <w:tab/>
          </w:r>
          <w:r>
            <w:rPr>
              <w:noProof/>
            </w:rPr>
            <w:fldChar w:fldCharType="begin"/>
          </w:r>
          <w:r>
            <w:rPr>
              <w:noProof/>
            </w:rPr>
            <w:instrText xml:space="preserve"> PAGEREF _Toc62040541 \h </w:instrText>
          </w:r>
          <w:r>
            <w:rPr>
              <w:noProof/>
            </w:rPr>
          </w:r>
          <w:r>
            <w:rPr>
              <w:noProof/>
            </w:rPr>
            <w:fldChar w:fldCharType="separate"/>
          </w:r>
          <w:r>
            <w:rPr>
              <w:noProof/>
            </w:rPr>
            <w:t>10</w:t>
          </w:r>
          <w:r>
            <w:rPr>
              <w:noProof/>
            </w:rPr>
            <w:fldChar w:fldCharType="end"/>
          </w:r>
        </w:p>
        <w:p w:rsidR="00E717EF" w:rsidRDefault="00E717EF" w14:paraId="3BB3CB39" w14:textId="6822315E">
          <w:pPr>
            <w:pStyle w:val="Innehll1"/>
            <w:tabs>
              <w:tab w:val="right" w:leader="dot" w:pos="8494"/>
            </w:tabs>
            <w:rPr>
              <w:rFonts w:eastAsiaTheme="minorEastAsia"/>
              <w:noProof/>
              <w:kern w:val="0"/>
              <w:sz w:val="22"/>
              <w:szCs w:val="22"/>
              <w:lang w:eastAsia="sv-SE"/>
              <w14:numSpacing w14:val="default"/>
            </w:rPr>
          </w:pPr>
          <w:r>
            <w:rPr>
              <w:noProof/>
            </w:rPr>
            <w:t>Digitaliserad hantering av dokument</w:t>
          </w:r>
          <w:r>
            <w:rPr>
              <w:noProof/>
            </w:rPr>
            <w:tab/>
          </w:r>
          <w:r>
            <w:rPr>
              <w:noProof/>
            </w:rPr>
            <w:fldChar w:fldCharType="begin"/>
          </w:r>
          <w:r>
            <w:rPr>
              <w:noProof/>
            </w:rPr>
            <w:instrText xml:space="preserve"> PAGEREF _Toc62040542 \h </w:instrText>
          </w:r>
          <w:r>
            <w:rPr>
              <w:noProof/>
            </w:rPr>
          </w:r>
          <w:r>
            <w:rPr>
              <w:noProof/>
            </w:rPr>
            <w:fldChar w:fldCharType="separate"/>
          </w:r>
          <w:r>
            <w:rPr>
              <w:noProof/>
            </w:rPr>
            <w:t>11</w:t>
          </w:r>
          <w:r>
            <w:rPr>
              <w:noProof/>
            </w:rPr>
            <w:fldChar w:fldCharType="end"/>
          </w:r>
        </w:p>
        <w:p w:rsidR="00E717EF" w:rsidRDefault="00E717EF" w14:paraId="7B882AF6" w14:textId="19A796BC">
          <w:pPr>
            <w:pStyle w:val="Innehll1"/>
            <w:tabs>
              <w:tab w:val="right" w:leader="dot" w:pos="8494"/>
            </w:tabs>
            <w:rPr>
              <w:rFonts w:eastAsiaTheme="minorEastAsia"/>
              <w:noProof/>
              <w:kern w:val="0"/>
              <w:sz w:val="22"/>
              <w:szCs w:val="22"/>
              <w:lang w:eastAsia="sv-SE"/>
              <w14:numSpacing w14:val="default"/>
            </w:rPr>
          </w:pPr>
          <w:r>
            <w:rPr>
              <w:noProof/>
            </w:rPr>
            <w:t>Testamentesregister</w:t>
          </w:r>
          <w:r>
            <w:rPr>
              <w:noProof/>
            </w:rPr>
            <w:tab/>
          </w:r>
          <w:r>
            <w:rPr>
              <w:noProof/>
            </w:rPr>
            <w:fldChar w:fldCharType="begin"/>
          </w:r>
          <w:r>
            <w:rPr>
              <w:noProof/>
            </w:rPr>
            <w:instrText xml:space="preserve"> PAGEREF _Toc62040543 \h </w:instrText>
          </w:r>
          <w:r>
            <w:rPr>
              <w:noProof/>
            </w:rPr>
          </w:r>
          <w:r>
            <w:rPr>
              <w:noProof/>
            </w:rPr>
            <w:fldChar w:fldCharType="separate"/>
          </w:r>
          <w:r>
            <w:rPr>
              <w:noProof/>
            </w:rPr>
            <w:t>12</w:t>
          </w:r>
          <w:r>
            <w:rPr>
              <w:noProof/>
            </w:rPr>
            <w:fldChar w:fldCharType="end"/>
          </w:r>
        </w:p>
        <w:p w:rsidR="00E717EF" w:rsidRDefault="00E717EF" w14:paraId="31E516BB" w14:textId="619C906F">
          <w:pPr>
            <w:pStyle w:val="Innehll1"/>
            <w:tabs>
              <w:tab w:val="right" w:leader="dot" w:pos="8494"/>
            </w:tabs>
            <w:rPr>
              <w:rFonts w:eastAsiaTheme="minorEastAsia"/>
              <w:noProof/>
              <w:kern w:val="0"/>
              <w:sz w:val="22"/>
              <w:szCs w:val="22"/>
              <w:lang w:eastAsia="sv-SE"/>
              <w14:numSpacing w14:val="default"/>
            </w:rPr>
          </w:pPr>
          <w:r>
            <w:rPr>
              <w:noProof/>
            </w:rPr>
            <w:t>Utvidgad arvsrätt</w:t>
          </w:r>
          <w:r>
            <w:rPr>
              <w:noProof/>
            </w:rPr>
            <w:tab/>
          </w:r>
          <w:r>
            <w:rPr>
              <w:noProof/>
            </w:rPr>
            <w:fldChar w:fldCharType="begin"/>
          </w:r>
          <w:r>
            <w:rPr>
              <w:noProof/>
            </w:rPr>
            <w:instrText xml:space="preserve"> PAGEREF _Toc62040544 \h </w:instrText>
          </w:r>
          <w:r>
            <w:rPr>
              <w:noProof/>
            </w:rPr>
          </w:r>
          <w:r>
            <w:rPr>
              <w:noProof/>
            </w:rPr>
            <w:fldChar w:fldCharType="separate"/>
          </w:r>
          <w:r>
            <w:rPr>
              <w:noProof/>
            </w:rPr>
            <w:t>12</w:t>
          </w:r>
          <w:r>
            <w:rPr>
              <w:noProof/>
            </w:rPr>
            <w:fldChar w:fldCharType="end"/>
          </w:r>
        </w:p>
        <w:p w:rsidR="00E717EF" w:rsidRDefault="00E717EF" w14:paraId="3CA5C50C" w14:textId="49A9F7AE">
          <w:pPr>
            <w:pStyle w:val="Innehll1"/>
            <w:tabs>
              <w:tab w:val="right" w:leader="dot" w:pos="8494"/>
            </w:tabs>
            <w:rPr>
              <w:rFonts w:eastAsiaTheme="minorEastAsia"/>
              <w:noProof/>
              <w:kern w:val="0"/>
              <w:sz w:val="22"/>
              <w:szCs w:val="22"/>
              <w:lang w:eastAsia="sv-SE"/>
              <w14:numSpacing w14:val="default"/>
            </w:rPr>
          </w:pPr>
          <w:r>
            <w:rPr>
              <w:noProof/>
            </w:rPr>
            <w:t>Digitalt arv efter avliden</w:t>
          </w:r>
          <w:r>
            <w:rPr>
              <w:noProof/>
            </w:rPr>
            <w:tab/>
          </w:r>
          <w:r>
            <w:rPr>
              <w:noProof/>
            </w:rPr>
            <w:fldChar w:fldCharType="begin"/>
          </w:r>
          <w:r>
            <w:rPr>
              <w:noProof/>
            </w:rPr>
            <w:instrText xml:space="preserve"> PAGEREF _Toc62040545 \h </w:instrText>
          </w:r>
          <w:r>
            <w:rPr>
              <w:noProof/>
            </w:rPr>
          </w:r>
          <w:r>
            <w:rPr>
              <w:noProof/>
            </w:rPr>
            <w:fldChar w:fldCharType="separate"/>
          </w:r>
          <w:r>
            <w:rPr>
              <w:noProof/>
            </w:rPr>
            <w:t>13</w:t>
          </w:r>
          <w:r>
            <w:rPr>
              <w:noProof/>
            </w:rPr>
            <w:fldChar w:fldCharType="end"/>
          </w:r>
        </w:p>
        <w:p w:rsidR="00766277" w:rsidRDefault="00E717EF" w14:paraId="643B707D" w14:textId="51733D83">
          <w:r>
            <w:fldChar w:fldCharType="end"/>
          </w:r>
        </w:p>
      </w:sdtContent>
    </w:sdt>
    <w:p w:rsidR="004376CA" w:rsidRDefault="004376CA" w14:paraId="5757646B" w14:textId="33CE204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62040532" w:displacedByCustomXml="next" w:id="1"/>
    <w:sdt>
      <w:sdtPr>
        <w:alias w:val="CC_Boilerplate_4"/>
        <w:tag w:val="CC_Boilerplate_4"/>
        <w:id w:val="-1644581176"/>
        <w:lock w:val="sdtLocked"/>
        <w:placeholder>
          <w:docPart w:val="BA8A9C26C3814AC0A66D4508B09B5FF5"/>
        </w:placeholder>
        <w:text/>
      </w:sdtPr>
      <w:sdtEndPr/>
      <w:sdtContent>
        <w:p w:rsidRPr="009B062B" w:rsidR="00AF30DD" w:rsidP="00510E99" w:rsidRDefault="00AF30DD" w14:paraId="4EB4441F" w14:textId="77777777">
          <w:pPr>
            <w:pStyle w:val="Rubrik1"/>
            <w:spacing w:after="300"/>
          </w:pPr>
          <w:r w:rsidRPr="009B062B">
            <w:t>Förslag till riksdagsbeslut</w:t>
          </w:r>
        </w:p>
      </w:sdtContent>
    </w:sdt>
    <w:bookmarkEnd w:displacedByCustomXml="prev" w:id="1"/>
    <w:sdt>
      <w:sdtPr>
        <w:alias w:val="Yrkande 1"/>
        <w:tag w:val="89502d50-aaf4-4c2f-aaef-3e4ae65069bf"/>
        <w:id w:val="362876432"/>
        <w:lock w:val="sdtLocked"/>
      </w:sdtPr>
      <w:sdtEndPr/>
      <w:sdtContent>
        <w:p w:rsidR="00CD3599" w:rsidRDefault="00622AB7" w14:paraId="5CC4F3FB" w14:textId="77777777">
          <w:pPr>
            <w:pStyle w:val="Frslagstext"/>
          </w:pPr>
          <w:r>
            <w:t>Riksdagen ställer sig bakom det som anförs i motionen om att införa en barndomsgaranti och tillkännager detta för regeringen.</w:t>
          </w:r>
        </w:p>
      </w:sdtContent>
    </w:sdt>
    <w:sdt>
      <w:sdtPr>
        <w:alias w:val="Yrkande 2"/>
        <w:tag w:val="392a56ca-e4ac-47c5-acdc-70bb7e972745"/>
        <w:id w:val="-2072805558"/>
        <w:lock w:val="sdtLocked"/>
      </w:sdtPr>
      <w:sdtEndPr/>
      <w:sdtContent>
        <w:p w:rsidR="00CD3599" w:rsidRDefault="00622AB7" w14:paraId="5A13BCAB" w14:textId="77777777">
          <w:pPr>
            <w:pStyle w:val="Frslagstext"/>
          </w:pPr>
          <w:r>
            <w:t>Riksdagen ställer sig bakom det som anförs i motionen om att införa en nollvision mot barnmisär och tillkännager detta för regeringen.</w:t>
          </w:r>
        </w:p>
      </w:sdtContent>
    </w:sdt>
    <w:sdt>
      <w:sdtPr>
        <w:alias w:val="Yrkande 3"/>
        <w:tag w:val="4e42bc93-867e-43a2-b61a-87de20b97bdb"/>
        <w:id w:val="92058774"/>
        <w:lock w:val="sdtLocked"/>
      </w:sdtPr>
      <w:sdtEndPr/>
      <w:sdtContent>
        <w:p w:rsidR="00CD3599" w:rsidRDefault="00622AB7" w14:paraId="47577F60"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4"/>
        <w:tag w:val="340a1723-f5b9-4321-a89c-6e12aa3223a0"/>
        <w:id w:val="1314070188"/>
        <w:lock w:val="sdtLocked"/>
      </w:sdtPr>
      <w:sdtEndPr/>
      <w:sdtContent>
        <w:p w:rsidR="00CD3599" w:rsidRDefault="00622AB7" w14:paraId="1C84A13A" w14:textId="77777777">
          <w:pPr>
            <w:pStyle w:val="Frslagstext"/>
          </w:pPr>
          <w:r>
            <w:t>Riksdagen ställer sig bakom det som anförs i motionen om att en rutin bör fastställas inom mödravården om att inleda processen för fastställande av faderskap i de fall föräldrarna ger sitt medgivande och tillkännager detta för regeringen.</w:t>
          </w:r>
        </w:p>
      </w:sdtContent>
    </w:sdt>
    <w:sdt>
      <w:sdtPr>
        <w:alias w:val="Yrkande 5"/>
        <w:tag w:val="b3286257-b80c-4780-add1-bb6344a37276"/>
        <w:id w:val="-2065167410"/>
        <w:lock w:val="sdtLocked"/>
      </w:sdtPr>
      <w:sdtEndPr/>
      <w:sdtContent>
        <w:p w:rsidR="00CD3599" w:rsidRDefault="00622AB7" w14:paraId="06388C8B" w14:textId="77777777">
          <w:pPr>
            <w:pStyle w:val="Frslagstext"/>
          </w:pPr>
          <w:r>
            <w:t>Riksdagen ställer sig bakom det som anförs i motionen om att gemensam vårdnad blir automatisk om faderskapet är fastställt vid barnets födelse och om det inte finns uppenbara skäl emot gemensam vårdnad och tillkännager detta för regeringen.</w:t>
          </w:r>
        </w:p>
      </w:sdtContent>
    </w:sdt>
    <w:sdt>
      <w:sdtPr>
        <w:alias w:val="Yrkande 6"/>
        <w:tag w:val="d3739ce1-1c64-4c56-9c8f-a8635c16ed74"/>
        <w:id w:val="-1488858051"/>
        <w:lock w:val="sdtLocked"/>
      </w:sdtPr>
      <w:sdtEndPr/>
      <w:sdtContent>
        <w:p w:rsidR="00CD3599" w:rsidRDefault="00622AB7" w14:paraId="0E32F301" w14:textId="77777777">
          <w:pPr>
            <w:pStyle w:val="Frslagstext"/>
          </w:pPr>
          <w:r>
            <w:t>Riksdagen ställer sig bakom det som anförs i motionen om att en känd fader till ett barn per automatik ska tillerkännas gemensam vårdnad om det är till barnets bästa och det inte finns uppenbara skäl emot det och tillkännager detta för regeringen.</w:t>
          </w:r>
        </w:p>
      </w:sdtContent>
    </w:sdt>
    <w:sdt>
      <w:sdtPr>
        <w:alias w:val="Yrkande 7"/>
        <w:tag w:val="c79c697c-0fdc-46bc-a852-79de7679dfdf"/>
        <w:id w:val="430708923"/>
        <w:lock w:val="sdtLocked"/>
      </w:sdtPr>
      <w:sdtEndPr/>
      <w:sdtContent>
        <w:p w:rsidR="00CD3599" w:rsidRDefault="00622AB7" w14:paraId="3F2F18C5" w14:textId="77777777">
          <w:pPr>
            <w:pStyle w:val="Frslagstext"/>
          </w:pPr>
          <w:r>
            <w:t>Riksdagen ställer sig bakom det som anförs i motionen om att införa gemensam vårdnad som norm och tillkännager detta för regeringen.</w:t>
          </w:r>
        </w:p>
      </w:sdtContent>
    </w:sdt>
    <w:sdt>
      <w:sdtPr>
        <w:alias w:val="Yrkande 8"/>
        <w:tag w:val="515207eb-5051-43e4-a230-3beb09c2e4db"/>
        <w:id w:val="776834714"/>
        <w:lock w:val="sdtLocked"/>
      </w:sdtPr>
      <w:sdtEndPr/>
      <w:sdtContent>
        <w:p w:rsidR="00CD3599" w:rsidRDefault="00622AB7" w14:paraId="0D7330E1"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sdt>
      <w:sdtPr>
        <w:alias w:val="Yrkande 9"/>
        <w:tag w:val="6c06c5ea-6024-419c-b840-2ef7a0dcf34c"/>
        <w:id w:val="-1769460178"/>
        <w:lock w:val="sdtLocked"/>
      </w:sdtPr>
      <w:sdtEndPr/>
      <w:sdtContent>
        <w:p w:rsidR="00CD3599" w:rsidRDefault="00622AB7" w14:paraId="7BD591B9" w14:textId="5C7B6F79">
          <w:pPr>
            <w:pStyle w:val="Frslagstext"/>
          </w:pPr>
          <w:r>
            <w:t>Riksdagen ställer sig bakom det som anförs i motionen om att en särskild stödperson bör utses åt barnet senast i samband med familjemedling och tillkännager detta för regeringen.</w:t>
          </w:r>
        </w:p>
      </w:sdtContent>
    </w:sdt>
    <w:sdt>
      <w:sdtPr>
        <w:alias w:val="Yrkande 10"/>
        <w:tag w:val="ea34c8d7-ad35-4ce1-897c-71219c4248de"/>
        <w:id w:val="451217877"/>
        <w:lock w:val="sdtLocked"/>
      </w:sdtPr>
      <w:sdtEndPr/>
      <w:sdtContent>
        <w:p w:rsidR="00CD3599" w:rsidRDefault="00622AB7" w14:paraId="71C77F7C" w14:textId="77777777">
          <w:pPr>
            <w:pStyle w:val="Frslagstext"/>
          </w:pPr>
          <w:r>
            <w:t>Riksdagen ställer sig bakom det som anförs i motionen om kommuners skyldighet att redovisa antalet barn i familjehem och tillkännager detta för regeringen.</w:t>
          </w:r>
        </w:p>
      </w:sdtContent>
    </w:sdt>
    <w:sdt>
      <w:sdtPr>
        <w:alias w:val="Yrkande 11"/>
        <w:tag w:val="4d18bac9-f713-4c74-9e9e-97e06b8df548"/>
        <w:id w:val="-1402133699"/>
        <w:lock w:val="sdtLocked"/>
      </w:sdtPr>
      <w:sdtEndPr/>
      <w:sdtContent>
        <w:p w:rsidR="00CD3599" w:rsidRDefault="00622AB7" w14:paraId="46D78C86" w14:textId="77777777">
          <w:pPr>
            <w:pStyle w:val="Frslagstext"/>
          </w:pPr>
          <w:r>
            <w:t>Riksdagen ställer sig bakom det som anförs i motionen om att införa en databas för familjehem och tillkännager detta för regeringen.</w:t>
          </w:r>
        </w:p>
      </w:sdtContent>
    </w:sdt>
    <w:sdt>
      <w:sdtPr>
        <w:alias w:val="Yrkande 12"/>
        <w:tag w:val="7c68ebdf-c8f1-44d6-8a36-65cd4e307f81"/>
        <w:id w:val="-260294948"/>
        <w:lock w:val="sdtLocked"/>
      </w:sdtPr>
      <w:sdtEndPr/>
      <w:sdtContent>
        <w:p w:rsidR="00CD3599" w:rsidRDefault="00622AB7" w14:paraId="1C68B6F0" w14:textId="77777777">
          <w:pPr>
            <w:pStyle w:val="Frslagstext"/>
          </w:pPr>
          <w:r>
            <w:t>Riksdagen ställer sig bakom det som anförs i motionen om att inga barn i Sverige ska vara gifta och tillkännager detta för regeringen.</w:t>
          </w:r>
        </w:p>
      </w:sdtContent>
    </w:sdt>
    <w:sdt>
      <w:sdtPr>
        <w:alias w:val="Yrkande 13"/>
        <w:tag w:val="92a09ba2-1648-48ac-bf3f-abe72e11a3ac"/>
        <w:id w:val="-1287278127"/>
        <w:lock w:val="sdtLocked"/>
      </w:sdtPr>
      <w:sdtEndPr/>
      <w:sdtContent>
        <w:p w:rsidR="00CD3599" w:rsidRDefault="00622AB7" w14:paraId="72E1C080" w14:textId="77777777">
          <w:pPr>
            <w:pStyle w:val="Frslagstext"/>
          </w:pPr>
          <w:r>
            <w:t>Riksdagen ställer sig bakom det som anförs i motionen om att kriminalisera att ingå eller på något sätt bidra till barnäktenskap i Sverige och tillkännager detta för regeringen.</w:t>
          </w:r>
        </w:p>
      </w:sdtContent>
    </w:sdt>
    <w:sdt>
      <w:sdtPr>
        <w:alias w:val="Yrkande 14"/>
        <w:tag w:val="5aa2f9fa-75c6-4931-813d-1020bb289c18"/>
        <w:id w:val="-874003025"/>
        <w:lock w:val="sdtLocked"/>
      </w:sdtPr>
      <w:sdtEndPr/>
      <w:sdtContent>
        <w:p w:rsidR="00CD3599" w:rsidRDefault="00622AB7" w14:paraId="7C1FAB1B" w14:textId="77777777">
          <w:pPr>
            <w:pStyle w:val="Frslagstext"/>
          </w:pPr>
          <w:r>
            <w:t>Riksdagen ställer sig bakom det som anförs i motionen om att även inofficiella barnäktenskap ska kunna bestraffas och tillkännager detta för regeringen.</w:t>
          </w:r>
        </w:p>
      </w:sdtContent>
    </w:sdt>
    <w:sdt>
      <w:sdtPr>
        <w:alias w:val="Yrkande 15"/>
        <w:tag w:val="6468c10e-b11b-4ef7-b590-cbaedbaa49d2"/>
        <w:id w:val="-1961478753"/>
        <w:lock w:val="sdtLocked"/>
      </w:sdtPr>
      <w:sdtEndPr/>
      <w:sdtContent>
        <w:p w:rsidR="00CD3599" w:rsidRDefault="00622AB7" w14:paraId="1964A7F2" w14:textId="77777777">
          <w:pPr>
            <w:pStyle w:val="Frslagstext"/>
          </w:pPr>
          <w:r>
            <w:t>Riksdagen ställer sig bakom det som anförs i motionen om att straffet för barnäktenskap ska revideras och tillkännager detta för regeringen.</w:t>
          </w:r>
        </w:p>
      </w:sdtContent>
    </w:sdt>
    <w:sdt>
      <w:sdtPr>
        <w:alias w:val="Yrkande 16"/>
        <w:tag w:val="114a5fc4-a55c-42ed-be35-2fe54af75e4b"/>
        <w:id w:val="284086388"/>
        <w:lock w:val="sdtLocked"/>
      </w:sdtPr>
      <w:sdtEndPr/>
      <w:sdtContent>
        <w:p w:rsidR="00CD3599" w:rsidRDefault="00622AB7" w14:paraId="3B460696" w14:textId="77777777">
          <w:pPr>
            <w:pStyle w:val="Frslagstext"/>
          </w:pPr>
          <w:r>
            <w:t>Riksdagen ställer sig bakom det som anförs i motionen om att kartlägga förekomsten av barnäktenskap och tillkännager detta för regeringen.</w:t>
          </w:r>
        </w:p>
      </w:sdtContent>
    </w:sdt>
    <w:sdt>
      <w:sdtPr>
        <w:alias w:val="Yrkande 17"/>
        <w:tag w:val="53c6796e-1b53-4239-ae72-ddd24e56b9ea"/>
        <w:id w:val="1419285522"/>
        <w:lock w:val="sdtLocked"/>
      </w:sdtPr>
      <w:sdtEndPr/>
      <w:sdtContent>
        <w:p w:rsidR="00CD3599" w:rsidRDefault="00622AB7" w14:paraId="338FAF7E" w14:textId="77777777">
          <w:pPr>
            <w:pStyle w:val="Frslagstext"/>
          </w:pPr>
          <w:r>
            <w:t>Riksdagen ställer sig bakom det som anförs i motionen om att lagar och regler inte ska anpassas efter att barn ska vara gifta och tillkännager detta för regeringen.</w:t>
          </w:r>
        </w:p>
      </w:sdtContent>
    </w:sdt>
    <w:sdt>
      <w:sdtPr>
        <w:alias w:val="Yrkande 18"/>
        <w:tag w:val="62cf9be4-81e8-4856-a8b6-8d48d32a5afb"/>
        <w:id w:val="1499617242"/>
        <w:lock w:val="sdtLocked"/>
      </w:sdtPr>
      <w:sdtEndPr/>
      <w:sdtContent>
        <w:p w:rsidR="00CD3599" w:rsidRDefault="00622AB7" w14:paraId="6B0EAA8A" w14:textId="77777777">
          <w:pPr>
            <w:pStyle w:val="Frslagstext"/>
          </w:pPr>
          <w:r>
            <w:t>Riksdagen ställer sig bakom det som anförs i motionen om att lagar och regler ska förändras så att det klart framgår att barn aldrig ska betraktas som gifta i Sverige och tillkännager detta för regeringen.</w:t>
          </w:r>
        </w:p>
      </w:sdtContent>
    </w:sdt>
    <w:sdt>
      <w:sdtPr>
        <w:alias w:val="Yrkande 19"/>
        <w:tag w:val="bd0a5db1-8447-43f4-9a46-3912e1f59b25"/>
        <w:id w:val="1943417574"/>
        <w:lock w:val="sdtLocked"/>
      </w:sdtPr>
      <w:sdtEndPr/>
      <w:sdtContent>
        <w:p w:rsidR="00CD3599" w:rsidRDefault="00622AB7" w14:paraId="55FBDA1D" w14:textId="77777777">
          <w:pPr>
            <w:pStyle w:val="Frslagstext"/>
          </w:pPr>
          <w:r>
            <w:t>Riksdagen ställer sig bakom det som anförs i motionen om att stödja barn och unga så att de kan ta sig ur äktenskap och tillkännager detta för regeringen.</w:t>
          </w:r>
        </w:p>
      </w:sdtContent>
    </w:sdt>
    <w:sdt>
      <w:sdtPr>
        <w:alias w:val="Yrkande 20"/>
        <w:tag w:val="e1c6ca11-5dc4-4d02-a007-5cbd0643f392"/>
        <w:id w:val="221871110"/>
        <w:lock w:val="sdtLocked"/>
      </w:sdtPr>
      <w:sdtEndPr/>
      <w:sdtContent>
        <w:p w:rsidR="00CD3599" w:rsidRDefault="00622AB7" w14:paraId="718B432A" w14:textId="77777777">
          <w:pPr>
            <w:pStyle w:val="Frslagstext"/>
          </w:pPr>
          <w:r>
            <w:t>Riksdagen ställer sig bakom det som anförs i motionen om en begränsning av möjligheten till anhöriginvandring för unga vuxna och tillkännager detta för regeringen.</w:t>
          </w:r>
        </w:p>
      </w:sdtContent>
    </w:sdt>
    <w:sdt>
      <w:sdtPr>
        <w:alias w:val="Yrkande 21"/>
        <w:tag w:val="373b04fe-4430-4f30-8fba-d803db4f9919"/>
        <w:id w:val="-155998666"/>
        <w:lock w:val="sdtLocked"/>
      </w:sdtPr>
      <w:sdtEndPr/>
      <w:sdtContent>
        <w:p w:rsidR="00CD3599" w:rsidRDefault="00622AB7" w14:paraId="2D85A6BC" w14:textId="77777777">
          <w:pPr>
            <w:pStyle w:val="Frslagstext"/>
          </w:pPr>
          <w:r>
            <w:t>Riksdagen ställer sig bakom det som anförs i motionen om att lagstiftningen mot tvångsäktenskap ska skärpas så att straffet blir längre och bättre motsvarar brottets karaktär och tillkännager detta för regeringen.</w:t>
          </w:r>
        </w:p>
      </w:sdtContent>
    </w:sdt>
    <w:sdt>
      <w:sdtPr>
        <w:alias w:val="Yrkande 22"/>
        <w:tag w:val="caaaf914-1f91-4bdb-aa3e-c7f65d876601"/>
        <w:id w:val="166523380"/>
        <w:lock w:val="sdtLocked"/>
      </w:sdtPr>
      <w:sdtEndPr/>
      <w:sdtContent>
        <w:p w:rsidR="00CD3599" w:rsidRDefault="00622AB7" w14:paraId="5AEE59C2" w14:textId="77777777">
          <w:pPr>
            <w:pStyle w:val="Frslagstext"/>
          </w:pPr>
          <w:r>
            <w:t>Riksdagen ställer sig bakom det som anförs i motionen om att lagstiftningen mot tvångsäktenskap ska skärpas så att brottet normalt leder till utvisning och tillkännager detta för regeringen.</w:t>
          </w:r>
        </w:p>
      </w:sdtContent>
    </w:sdt>
    <w:sdt>
      <w:sdtPr>
        <w:alias w:val="Yrkande 23"/>
        <w:tag w:val="c1153f7c-e718-41ad-9474-a14ca54da186"/>
        <w:id w:val="1154491117"/>
        <w:lock w:val="sdtLocked"/>
      </w:sdtPr>
      <w:sdtEndPr/>
      <w:sdtContent>
        <w:p w:rsidR="00CD3599" w:rsidRDefault="00622AB7" w14:paraId="3FC5CD77" w14:textId="77777777">
          <w:pPr>
            <w:pStyle w:val="Frslagstext"/>
          </w:pPr>
          <w:r>
            <w:t>Riksdagen ställer sig bakom det som anförs i motionen om att redan ingångna äktenskap som skett genom tvång, hot eller psykologisk misshandel ska ogiltigförklaras och tillkännager detta för regeringen.</w:t>
          </w:r>
        </w:p>
      </w:sdtContent>
    </w:sdt>
    <w:sdt>
      <w:sdtPr>
        <w:alias w:val="Yrkande 24"/>
        <w:tag w:val="87c46c54-9ab4-44af-9231-d0c2b8248c57"/>
        <w:id w:val="-233399338"/>
        <w:lock w:val="sdtLocked"/>
      </w:sdtPr>
      <w:sdtEndPr/>
      <w:sdtContent>
        <w:p w:rsidR="00CD3599" w:rsidRDefault="00622AB7" w14:paraId="1E0676E3"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25"/>
        <w:tag w:val="34afbcf3-ec4d-440e-82e9-28155dce611e"/>
        <w:id w:val="2095590170"/>
        <w:lock w:val="sdtLocked"/>
      </w:sdtPr>
      <w:sdtEndPr/>
      <w:sdtContent>
        <w:p w:rsidR="00CD3599" w:rsidRDefault="00622AB7" w14:paraId="59D0E881" w14:textId="77777777">
          <w:pPr>
            <w:pStyle w:val="Frslagstext"/>
          </w:pPr>
          <w:r>
            <w:t>Riksdagen ställer sig bakom det som anförs i motionen om att äktenskap som ingåtts genom ombud, där båda makarna inte varit fysiskt närvarande vid vigseln, ska förklaras ogiltiga i Sverige och tillkännager detta för regeringen.</w:t>
          </w:r>
        </w:p>
      </w:sdtContent>
    </w:sdt>
    <w:sdt>
      <w:sdtPr>
        <w:alias w:val="Yrkande 26"/>
        <w:tag w:val="9b78d29e-1a82-4197-adfb-0545d09e93be"/>
        <w:id w:val="-209733780"/>
        <w:lock w:val="sdtLocked"/>
      </w:sdtPr>
      <w:sdtEndPr/>
      <w:sdtContent>
        <w:p w:rsidR="00CD3599" w:rsidRDefault="00622AB7" w14:paraId="673BBCA0" w14:textId="77777777">
          <w:pPr>
            <w:pStyle w:val="Frslagstext"/>
          </w:pPr>
          <w:r>
            <w:t>Riksdagen ställer sig bakom det som anförs i motionen om att månggifte ska vara olagligt för alla i Sverige och tillkännager detta för regeringen.</w:t>
          </w:r>
        </w:p>
      </w:sdtContent>
    </w:sdt>
    <w:sdt>
      <w:sdtPr>
        <w:alias w:val="Yrkande 27"/>
        <w:tag w:val="89a18971-89d2-404e-ae9f-5fce929b5b71"/>
        <w:id w:val="211931542"/>
        <w:lock w:val="sdtLocked"/>
      </w:sdtPr>
      <w:sdtEndPr/>
      <w:sdtContent>
        <w:p w:rsidR="00CD3599" w:rsidRDefault="00622AB7" w14:paraId="05115E07" w14:textId="77777777">
          <w:pPr>
            <w:pStyle w:val="Frslagstext"/>
          </w:pPr>
          <w:r>
            <w:t>Riksdagen ställer sig bakom det som anförs i motionen om att förbättra kartläggningen av förekomsten av månggifte i Sverige, i fråga om officiella såväl som inofficiella äktenskap och tillkännager detta för regeringen.</w:t>
          </w:r>
        </w:p>
      </w:sdtContent>
    </w:sdt>
    <w:sdt>
      <w:sdtPr>
        <w:alias w:val="Yrkande 28"/>
        <w:tag w:val="d722fbe2-dd5b-4839-8392-34460b07e7f7"/>
        <w:id w:val="1954290680"/>
        <w:lock w:val="sdtLocked"/>
      </w:sdtPr>
      <w:sdtEndPr/>
      <w:sdtContent>
        <w:p w:rsidR="00CD3599" w:rsidRDefault="00622AB7" w14:paraId="6B1FB3B8" w14:textId="77777777">
          <w:pPr>
            <w:pStyle w:val="Frslagstext"/>
          </w:pPr>
          <w:r>
            <w:t>Riksdagen ställer sig bakom det som anförs i motionen om att stödja kvinnor och barn så att de inte tvingas ingå i eller utsättas för månggifte i Sverige och tillkännager detta för regeringen.</w:t>
          </w:r>
        </w:p>
      </w:sdtContent>
    </w:sdt>
    <w:sdt>
      <w:sdtPr>
        <w:alias w:val="Yrkande 29"/>
        <w:tag w:val="af772705-4659-4b8f-a5e6-8a4a69d95013"/>
        <w:id w:val="604927241"/>
        <w:lock w:val="sdtLocked"/>
      </w:sdtPr>
      <w:sdtEndPr/>
      <w:sdtContent>
        <w:p w:rsidR="00CD3599" w:rsidRDefault="00622AB7" w14:paraId="1B2C6ABB" w14:textId="77777777">
          <w:pPr>
            <w:pStyle w:val="Frslagstext"/>
          </w:pPr>
          <w:r>
            <w:t>Riksdagen ställer sig bakom det som anförs i motionen om att de som inte respekterar våra lagar gällande månggifte ska straffas och i den mån det är möjligt även utvisas ur landet och tillkännager detta för regeringen.</w:t>
          </w:r>
        </w:p>
      </w:sdtContent>
    </w:sdt>
    <w:sdt>
      <w:sdtPr>
        <w:alias w:val="Yrkande 30"/>
        <w:tag w:val="5b06d4fc-5d08-4f03-b9aa-6b2a0c2bef28"/>
        <w:id w:val="-2118283256"/>
        <w:lock w:val="sdtLocked"/>
      </w:sdtPr>
      <w:sdtEndPr/>
      <w:sdtContent>
        <w:p w:rsidR="00CD3599" w:rsidRDefault="00622AB7" w14:paraId="11428B1A" w14:textId="77777777">
          <w:pPr>
            <w:pStyle w:val="Frslagstext"/>
          </w:pPr>
          <w:r>
            <w:t>Riksdagen ställer sig bakom det som anförs i motionen om att möjliggöra hantering av samtliga familjerättsliga dokument digitalt och tillkännager detta för regeringen.</w:t>
          </w:r>
        </w:p>
      </w:sdtContent>
    </w:sdt>
    <w:sdt>
      <w:sdtPr>
        <w:alias w:val="Yrkande 31"/>
        <w:tag w:val="b6b9588b-bd2d-448e-b0c7-42e914b73fc9"/>
        <w:id w:val="-1660528903"/>
        <w:lock w:val="sdtLocked"/>
      </w:sdtPr>
      <w:sdtEndPr/>
      <w:sdtContent>
        <w:p w:rsidR="00CD3599" w:rsidRDefault="00622AB7" w14:paraId="78D99705" w14:textId="77777777">
          <w:pPr>
            <w:pStyle w:val="Frslagstext"/>
          </w:pPr>
          <w:r>
            <w:t>Riksdagen ställer sig bakom det som anförs i motionen om att digitaliseringen ska vara en ständigt pågående process för förenkling och förbättring och tillkännager detta för regeringen.</w:t>
          </w:r>
        </w:p>
      </w:sdtContent>
    </w:sdt>
    <w:sdt>
      <w:sdtPr>
        <w:alias w:val="Yrkande 32"/>
        <w:tag w:val="6e159da2-1388-4eda-bc18-cab412d9c81d"/>
        <w:id w:val="-195392492"/>
        <w:lock w:val="sdtLocked"/>
      </w:sdtPr>
      <w:sdtEndPr/>
      <w:sdtContent>
        <w:p w:rsidR="00CD3599" w:rsidRDefault="00622AB7" w14:paraId="6DF564EC" w14:textId="462D50D9">
          <w:pPr>
            <w:pStyle w:val="Frslagstext"/>
          </w:pPr>
          <w:r>
            <w:t xml:space="preserve">Riksdagen ställer sig bakom det som anförs i motionen om att införa ett frivilligt </w:t>
          </w:r>
          <w:proofErr w:type="spellStart"/>
          <w:r>
            <w:t>testamentsregister</w:t>
          </w:r>
          <w:proofErr w:type="spellEnd"/>
          <w:r>
            <w:t xml:space="preserve"> och tillkännager detta för regeringen.</w:t>
          </w:r>
        </w:p>
      </w:sdtContent>
    </w:sdt>
    <w:sdt>
      <w:sdtPr>
        <w:alias w:val="Yrkande 33"/>
        <w:tag w:val="5de7383e-5022-4c1a-b727-52be997cfea4"/>
        <w:id w:val="2032908565"/>
        <w:lock w:val="sdtLocked"/>
      </w:sdtPr>
      <w:sdtEndPr/>
      <w:sdtContent>
        <w:p w:rsidR="00CD3599" w:rsidRDefault="00622AB7" w14:paraId="15997E7B" w14:textId="77777777">
          <w:pPr>
            <w:pStyle w:val="Frslagstext"/>
          </w:pPr>
          <w:r>
            <w:t>Riksdagen ställer sig bakom det som anförs i motionen om att utvidga arvsrätten till att också innefatta kusiner och tillkännager detta för regeringen.</w:t>
          </w:r>
        </w:p>
      </w:sdtContent>
    </w:sdt>
    <w:sdt>
      <w:sdtPr>
        <w:alias w:val="Yrkande 34"/>
        <w:tag w:val="8a6aa53b-cba8-4f9b-8b95-846ee6c0f053"/>
        <w:id w:val="-1965875736"/>
        <w:lock w:val="sdtLocked"/>
      </w:sdtPr>
      <w:sdtEndPr/>
      <w:sdtContent>
        <w:p w:rsidR="00CD3599" w:rsidRDefault="00622AB7" w14:paraId="629691F3" w14:textId="77777777">
          <w:pPr>
            <w:pStyle w:val="Frslagstext"/>
          </w:pPr>
          <w:r>
            <w:t>Riksdagen ställer sig bakom det som anförs i motionen om att skydda den avlidnes integritet och tillkännager detta för regeringen.</w:t>
          </w:r>
        </w:p>
      </w:sdtContent>
    </w:sdt>
    <w:sdt>
      <w:sdtPr>
        <w:alias w:val="Yrkande 35"/>
        <w:tag w:val="9cd082ca-54b2-46af-a129-b054cb1271e2"/>
        <w:id w:val="976485171"/>
        <w:lock w:val="sdtLocked"/>
      </w:sdtPr>
      <w:sdtEndPr/>
      <w:sdtContent>
        <w:p w:rsidR="00CD3599" w:rsidRDefault="00622AB7" w14:paraId="54C4CDD8" w14:textId="77777777">
          <w:pPr>
            <w:pStyle w:val="Frslagstext"/>
          </w:pPr>
          <w:r>
            <w:t>Riksdagen ställer sig bakom det som anförs i motionen om att förtydliga de arvsrättsliga reglerna i fråga om upphovsrätt och tillkännager detta för regeringen.</w:t>
          </w:r>
        </w:p>
      </w:sdtContent>
    </w:sdt>
    <w:sdt>
      <w:sdtPr>
        <w:alias w:val="Yrkande 36"/>
        <w:tag w:val="4afd6a8a-ea85-4dbd-8af4-f589c444658d"/>
        <w:id w:val="1765960890"/>
        <w:lock w:val="sdtLocked"/>
      </w:sdtPr>
      <w:sdtEndPr/>
      <w:sdtContent>
        <w:p w:rsidR="00CD3599" w:rsidRDefault="00622AB7" w14:paraId="1B5F5DE3" w14:textId="77777777">
          <w:pPr>
            <w:pStyle w:val="Frslagstext"/>
          </w:pPr>
          <w:r>
            <w:t>Riksdagen ställer sig bakom det som anförs i motionen om att säkerställa att även det digitala arvet ingår i dödsboet och tillkännager detta för regeringen.</w:t>
          </w:r>
        </w:p>
      </w:sdtContent>
    </w:sdt>
    <w:sdt>
      <w:sdtPr>
        <w:alias w:val="Yrkande 37"/>
        <w:tag w:val="59a44cc0-1917-4afc-8a0b-242c9e4415f1"/>
        <w:id w:val="1131129707"/>
        <w:lock w:val="sdtLocked"/>
      </w:sdtPr>
      <w:sdtEndPr/>
      <w:sdtContent>
        <w:p w:rsidR="00CD3599" w:rsidRDefault="00622AB7" w14:paraId="3374C4FC" w14:textId="12E47BE4">
          <w:pPr>
            <w:pStyle w:val="Frslagstext"/>
          </w:pPr>
          <w:r>
            <w:t>Riksdagen ställer sig bakom det som anförs i motionen om att berörda myndigheter bör informera pensionärer om hur de kan hantera sin digitala egendom och tillkännager detta för regeringen.</w:t>
          </w:r>
        </w:p>
      </w:sdtContent>
    </w:sdt>
    <w:bookmarkStart w:name="MotionsStart" w:displacedByCustomXml="next" w:id="2"/>
    <w:bookmarkEnd w:displacedByCustomXml="next" w:id="2"/>
    <w:bookmarkStart w:name="_Toc62040533" w:displacedByCustomXml="next" w:id="3"/>
    <w:sdt>
      <w:sdtPr>
        <w:alias w:val="CC_Motivering_Rubrik"/>
        <w:tag w:val="CC_Motivering_Rubrik"/>
        <w:id w:val="1433397530"/>
        <w:lock w:val="sdtLocked"/>
        <w:placeholder>
          <w:docPart w:val="90FFA0CD19CF4FF197E56E3A3C2B9621"/>
        </w:placeholder>
        <w:text/>
      </w:sdtPr>
      <w:sdtEndPr/>
      <w:sdtContent>
        <w:p w:rsidRPr="00EB20AC" w:rsidR="006D79C9" w:rsidP="00333E95" w:rsidRDefault="006D79C9" w14:paraId="136CB891" w14:textId="77777777">
          <w:pPr>
            <w:pStyle w:val="Rubrik1"/>
          </w:pPr>
          <w:r>
            <w:t>Motivering</w:t>
          </w:r>
        </w:p>
      </w:sdtContent>
    </w:sdt>
    <w:bookmarkEnd w:displacedByCustomXml="prev" w:id="3"/>
    <w:p w:rsidRPr="00EB20AC" w:rsidR="002342FF" w:rsidP="00CE7DC8" w:rsidRDefault="002342FF" w14:paraId="4CF14CAB" w14:textId="77777777">
      <w:pPr>
        <w:pStyle w:val="Normalutanindragellerluft"/>
      </w:pPr>
      <w:r w:rsidRPr="00EB20AC">
        <w:t xml:space="preserve">Detta är Sverigedemokraternas familjerättspolitiska motion, som på många punkter är identisk med partiets större familjepolitiska motion. Skillnaden är att i denna motion är de åtgärder och förslag inom familjepolitiken som främst berör familjerättsområdet, samlade. </w:t>
      </w:r>
    </w:p>
    <w:p w:rsidRPr="00EB20AC" w:rsidR="002342FF" w:rsidP="00CE7DC8" w:rsidRDefault="002342FF" w14:paraId="60172C96" w14:textId="1DD7AA86">
      <w:r w:rsidRPr="00EB20AC">
        <w:t>Familjen är, med sin omhändertagande, kulturförmedlande och fostrande roll, sam</w:t>
      </w:r>
      <w:r w:rsidR="004376CA">
        <w:softHyphen/>
      </w:r>
      <w:r w:rsidRPr="00EB20AC">
        <w:t xml:space="preserve">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w:t>
      </w:r>
    </w:p>
    <w:p w:rsidRPr="004376CA" w:rsidR="002342FF" w:rsidP="00CE7DC8" w:rsidRDefault="002342FF" w14:paraId="741668FB" w14:textId="141A3B97">
      <w:pPr>
        <w:rPr>
          <w:spacing w:val="-1"/>
        </w:rPr>
      </w:pPr>
      <w:r w:rsidRPr="004376CA">
        <w:rPr>
          <w:spacing w:val="-1"/>
        </w:rPr>
        <w:t xml:space="preserve">Det är av vikt med ett så tidigt fastställande av faderskap som möjligt, gemensam vårdnad ska vara norm där inga hinder för detta finns. Familjemedling behöver ske för barnens bästa </w:t>
      </w:r>
      <w:r w:rsidRPr="004376CA" w:rsidR="00096ED5">
        <w:rPr>
          <w:spacing w:val="-1"/>
        </w:rPr>
        <w:t>och</w:t>
      </w:r>
      <w:r w:rsidRPr="004376CA">
        <w:rPr>
          <w:spacing w:val="-1"/>
        </w:rPr>
        <w:t xml:space="preserve"> barn</w:t>
      </w:r>
      <w:r w:rsidRPr="004376CA" w:rsidR="00096ED5">
        <w:rPr>
          <w:spacing w:val="-1"/>
        </w:rPr>
        <w:t xml:space="preserve"> bör</w:t>
      </w:r>
      <w:r w:rsidRPr="004376CA">
        <w:rPr>
          <w:spacing w:val="-1"/>
        </w:rPr>
        <w:t xml:space="preserve"> ges</w:t>
      </w:r>
      <w:r w:rsidRPr="004376CA" w:rsidR="00D057D1">
        <w:rPr>
          <w:spacing w:val="-1"/>
        </w:rPr>
        <w:t xml:space="preserve"> en</w:t>
      </w:r>
      <w:r w:rsidRPr="004376CA">
        <w:rPr>
          <w:spacing w:val="-1"/>
        </w:rPr>
        <w:t xml:space="preserve"> särskild stödperson då vårdnadshavare separerar och det blir fråga om att lösa vårdnad, boende och umgängesfrågor. </w:t>
      </w:r>
      <w:r w:rsidRPr="004376CA" w:rsidR="001451C5">
        <w:rPr>
          <w:spacing w:val="-1"/>
        </w:rPr>
        <w:t>Det ska råda</w:t>
      </w:r>
      <w:r w:rsidRPr="004376CA">
        <w:rPr>
          <w:spacing w:val="-1"/>
        </w:rPr>
        <w:t xml:space="preserve"> nolltolerans mot barnäktenskap, månggifte och tvångsgifte. Inom arvsfrågor behöver testamentes</w:t>
      </w:r>
      <w:r w:rsidRPr="004376CA" w:rsidR="004376CA">
        <w:rPr>
          <w:spacing w:val="-1"/>
        </w:rPr>
        <w:softHyphen/>
      </w:r>
      <w:r w:rsidRPr="004376CA">
        <w:rPr>
          <w:spacing w:val="-1"/>
        </w:rPr>
        <w:t>register upprättas, arvsrätten utvidgas och regelverk samt information kring digital kvar</w:t>
      </w:r>
      <w:r w:rsidR="004376CA">
        <w:rPr>
          <w:spacing w:val="-1"/>
        </w:rPr>
        <w:softHyphen/>
      </w:r>
      <w:r w:rsidRPr="004376CA">
        <w:rPr>
          <w:spacing w:val="-1"/>
        </w:rPr>
        <w:t>låtenskap förtydligas. I familjerättens olika moment och instanser är det av vikt att för</w:t>
      </w:r>
      <w:r w:rsidR="004376CA">
        <w:rPr>
          <w:spacing w:val="-1"/>
        </w:rPr>
        <w:softHyphen/>
      </w:r>
      <w:r w:rsidRPr="004376CA">
        <w:rPr>
          <w:spacing w:val="-1"/>
        </w:rPr>
        <w:t>bättra och utöka möjligheterna till digitaliserad hantering och signering.</w:t>
      </w:r>
    </w:p>
    <w:p w:rsidRPr="00EB20AC" w:rsidR="002342FF" w:rsidP="00CE7DC8" w:rsidRDefault="002342FF" w14:paraId="1AC65401" w14:textId="77777777">
      <w:r w:rsidRPr="00EB20AC">
        <w:t xml:space="preserve">Den centrala utgångspunkten </w:t>
      </w:r>
      <w:r w:rsidRPr="00EB20AC" w:rsidR="001451C5">
        <w:t xml:space="preserve">inom </w:t>
      </w:r>
      <w:r w:rsidRPr="00EB20AC">
        <w:t>familjepolitik</w:t>
      </w:r>
      <w:r w:rsidRPr="00EB20AC" w:rsidR="001451C5">
        <w:t xml:space="preserve">en ska vara </w:t>
      </w:r>
      <w:r w:rsidRPr="00EB20AC">
        <w:t xml:space="preserve">att barnens bästa alltid ska beaktas. Av den anledningen ska en barndomsgaranti införas, inom vilken samhället ställer upp en nollvision mot diskriminering, mobbning och trakasserier, skyddar barn från fysiskt och psykiskt våld, sexuella övergrepp och vanvård eller utnyttjande och så långt det är möjligt garanterar en trygg uppväxt med båda föräldrarna. </w:t>
      </w:r>
    </w:p>
    <w:p w:rsidRPr="00EB20AC" w:rsidR="002342FF" w:rsidP="005E073B" w:rsidRDefault="002342FF" w14:paraId="459176B7" w14:textId="77777777">
      <w:pPr>
        <w:pStyle w:val="Rubrik1"/>
        <w:jc w:val="both"/>
      </w:pPr>
      <w:bookmarkStart w:name="_Toc62040534" w:id="4"/>
      <w:r w:rsidRPr="00EB20AC">
        <w:t>Barndomsgaranti</w:t>
      </w:r>
      <w:bookmarkEnd w:id="4"/>
    </w:p>
    <w:p w:rsidRPr="00EB20AC" w:rsidR="002342FF" w:rsidP="00CE7DC8" w:rsidRDefault="002342FF" w14:paraId="7AA3060A" w14:textId="63B35ED4">
      <w:pPr>
        <w:pStyle w:val="Normalutanindragellerluft"/>
      </w:pPr>
      <w:r w:rsidRPr="00EB20AC">
        <w:t>Den centrala utgångspunkten för Sverigedemokraternas familjepolitik är att barnens</w:t>
      </w:r>
      <w:r w:rsidR="00CE7DC8">
        <w:t xml:space="preserve"> </w:t>
      </w:r>
      <w:r w:rsidRPr="00EB20AC">
        <w:t>bästa alltid sätts i första rummet. Alla barn ska ha rätt till en trygg uppväxt. En</w:t>
      </w:r>
      <w:r w:rsidR="00CE7DC8">
        <w:t xml:space="preserve"> </w:t>
      </w:r>
      <w:r w:rsidRPr="00EB20AC">
        <w:t>noll</w:t>
      </w:r>
      <w:r w:rsidR="004376CA">
        <w:softHyphen/>
      </w:r>
      <w:r w:rsidRPr="00EB20AC">
        <w:t>vision mot barnmisär ska vara lika självklart som till exempel en nollvision kring</w:t>
      </w:r>
      <w:r w:rsidR="00CE7DC8">
        <w:t xml:space="preserve"> </w:t>
      </w:r>
      <w:r w:rsidRPr="00EB20AC">
        <w:t>döda i trafiken. En barndomsgaranti ska skapas, inom vilken samhället ställer upp en</w:t>
      </w:r>
      <w:r w:rsidR="00CE7DC8">
        <w:t xml:space="preserve"> </w:t>
      </w:r>
      <w:r w:rsidRPr="00EB20AC">
        <w:t>noll</w:t>
      </w:r>
      <w:r w:rsidR="004376CA">
        <w:softHyphen/>
      </w:r>
      <w:r w:rsidRPr="00EB20AC">
        <w:t>vision mot diskriminering, mobbning och trakasserier. Barn måste skyddas från</w:t>
      </w:r>
      <w:r w:rsidR="00CE7DC8">
        <w:t xml:space="preserve"> </w:t>
      </w:r>
      <w:r w:rsidRPr="00EB20AC">
        <w:t>fysiskt och psykiskt våld, sexuella övergrepp och vanvård eller utnyttjande och så långt</w:t>
      </w:r>
      <w:r w:rsidR="00CE7DC8">
        <w:t xml:space="preserve"> </w:t>
      </w:r>
      <w:r w:rsidRPr="00EB20AC">
        <w:t xml:space="preserve">det är möjligt garanteras en trygg uppväxt med båda föräldrarna. </w:t>
      </w:r>
      <w:r w:rsidRPr="00EB20AC" w:rsidR="001451C5">
        <w:t>Partiet driver ett flertal förslag i</w:t>
      </w:r>
      <w:r w:rsidRPr="00EB20AC">
        <w:t>nom barndomsgaranti</w:t>
      </w:r>
      <w:r w:rsidRPr="00EB20AC" w:rsidR="001451C5">
        <w:t>n</w:t>
      </w:r>
      <w:r w:rsidRPr="00EB20AC">
        <w:t>, detta återfinns i partiets kommittémotion Barndoms</w:t>
      </w:r>
      <w:r w:rsidR="004376CA">
        <w:softHyphen/>
      </w:r>
      <w:r w:rsidRPr="00EB20AC">
        <w:t>garanti.</w:t>
      </w:r>
    </w:p>
    <w:p w:rsidRPr="00EB20AC" w:rsidR="002342FF" w:rsidP="00164244" w:rsidRDefault="002342FF" w14:paraId="37314BA0" w14:textId="77777777">
      <w:pPr>
        <w:pStyle w:val="Rubrik1"/>
      </w:pPr>
      <w:bookmarkStart w:name="_Toc62040535" w:id="5"/>
      <w:r w:rsidRPr="00EB20AC">
        <w:lastRenderedPageBreak/>
        <w:t>Fastställande av faderskap</w:t>
      </w:r>
      <w:bookmarkEnd w:id="5"/>
    </w:p>
    <w:p w:rsidRPr="00EB20AC" w:rsidR="002342FF" w:rsidP="00CE7DC8" w:rsidRDefault="002342FF" w14:paraId="792EF750" w14:textId="56CB2E77">
      <w:pPr>
        <w:pStyle w:val="Normalutanindragellerluft"/>
      </w:pPr>
      <w:r w:rsidRPr="00EB20AC">
        <w:t>Ett så tidigt fastställande av faderskap som möjligt är av stort värde då det innebär hän</w:t>
      </w:r>
      <w:r w:rsidR="004376CA">
        <w:softHyphen/>
      </w:r>
      <w:r w:rsidRPr="00EB20AC">
        <w:t>syn till goda förutsättningar för barnet och även innebär jämställdhet. Sverigedemokra</w:t>
      </w:r>
      <w:r w:rsidR="001A67BA">
        <w:softHyphen/>
      </w:r>
      <w:r w:rsidRPr="00EB20AC">
        <w:t xml:space="preserve">terna står för barnets bästa, barnets rätt till båda sina föräldrar samt står för jämställdhet mellan kvinnor och män, mellan moderskap och faderskap. Ett tidigt fastställt faderskap säkrar barnets rätt till sitt biologiska ursprung, rätten till försörjning och till arv. Det finns även psykologiska och medicinska aspekter för barnet </w:t>
      </w:r>
      <w:r w:rsidRPr="00EB20AC" w:rsidR="003C0257">
        <w:t xml:space="preserve">att </w:t>
      </w:r>
      <w:r w:rsidRPr="00EB20AC">
        <w:t xml:space="preserve">känna till sin bakgrund. </w:t>
      </w:r>
    </w:p>
    <w:p w:rsidRPr="00EB20AC" w:rsidR="002342FF" w:rsidP="00CE7DC8" w:rsidRDefault="002342FF" w14:paraId="19D2AF20" w14:textId="4BC273C1">
      <w:r w:rsidRPr="00EB20AC">
        <w:t>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w:t>
      </w:r>
      <w:r w:rsidR="001A67BA">
        <w:softHyphen/>
      </w:r>
      <w:r w:rsidRPr="00EB20AC">
        <w:t xml:space="preserve">boende. Ett sådant fastställande av faderskap kan enligt nuvarande regelverk påbörjas tidigast två månader innan barnet är beräknat att födas. </w:t>
      </w:r>
    </w:p>
    <w:p w:rsidRPr="00EB20AC" w:rsidR="002342FF" w:rsidP="00CE7DC8" w:rsidRDefault="002342FF" w14:paraId="42952A3A" w14:textId="1D76F57B">
      <w:r w:rsidRPr="00EB20AC">
        <w:t>Detta medför bland annat en risk för formella komplikationer i de olyckliga fall då endera föräldern avlider innan faderskapet är fastställt. Det kan handla om arv som går förlorat, eller att barnet plötsligt står utan vårdnadshavare. I båda fallen innebär det helt onödiga juridiska svårigheter i en situation som redan är djupt tragisk för alla inblanda</w:t>
      </w:r>
      <w:r w:rsidR="001A67BA">
        <w:softHyphen/>
      </w:r>
      <w:r w:rsidRPr="00EB20AC">
        <w:t>de. Därtill gäller att det för många föräldrapar upplevs såväl märkligt som frustrerande och i vissa fall hindrande, att det som för dem är självklart, att de båda är blivande för</w:t>
      </w:r>
      <w:r w:rsidR="001A67BA">
        <w:softHyphen/>
      </w:r>
      <w:r w:rsidRPr="00EB20AC">
        <w:t xml:space="preserve">äldrar, inte är formaliserat och därmed inte går att hänvisa till. Exempelvis skulle ett förslag som rätt för blivande fäder att ta ledigt för att närvara vid ultraljudsundersökning inte vara verksamt om faderskapet inte redan var fastställt. </w:t>
      </w:r>
    </w:p>
    <w:p w:rsidRPr="00EB20AC" w:rsidR="002342FF" w:rsidP="00CE7DC8" w:rsidRDefault="002342FF" w14:paraId="6F81D779" w14:textId="2EAFABCD">
      <w:r w:rsidRPr="00EB20AC">
        <w:t>Blivande föräldrar bör rimligen frivilligt kunna fastställa faderskapet så snart graviditeten konstaterats. Dessutom bör det vara en rutinåtgärd att erbjuda hjälp med detta vid de första kontakterna med mödravården och att processen ska moderniseras och förenklas. Idag görs normalt inga medicinska undersökningar av huruvida personen som utger sig vara pappa till barnet verkligen är den biologiska pappan. Därför skulle inte ett möjliggörande av tidigare registrering av faderskap medföra någon förändring gällande säkerhet. En utredning kring faderskap bör endast ske i de fall det finns oklar</w:t>
      </w:r>
      <w:r w:rsidR="001A67BA">
        <w:softHyphen/>
      </w:r>
      <w:r w:rsidRPr="00EB20AC">
        <w:t xml:space="preserve">heter. Om föräldrarna är eniga bör det därför gå att fastställa faderskapet på ett enkelt sätt och så tidigt som möjligt. </w:t>
      </w:r>
    </w:p>
    <w:p w:rsidRPr="00EB20AC" w:rsidR="00164244" w:rsidP="00CE7DC8" w:rsidRDefault="002342FF" w14:paraId="62A5C779" w14:textId="245EA759">
      <w:r w:rsidRPr="00EB20AC">
        <w:t xml:space="preserve">Ett enigt </w:t>
      </w:r>
      <w:r w:rsidR="003C0257">
        <w:t>c</w:t>
      </w:r>
      <w:r w:rsidRPr="00EB20AC">
        <w:t xml:space="preserve">ivilutskott har tidigare påtalat behovet av att kunna registrera faderskap tidigare. Trots det har ingen förändring kommit till stånd. Därför är det viktigt med en snar förändring. När det är genomfört bör också </w:t>
      </w:r>
      <w:r w:rsidR="003C0257">
        <w:t xml:space="preserve">det </w:t>
      </w:r>
      <w:r w:rsidRPr="00EB20AC">
        <w:t>nästkommande yrkandet</w:t>
      </w:r>
      <w:r w:rsidR="003C0257">
        <w:t>,</w:t>
      </w:r>
      <w:r w:rsidRPr="00EB20AC">
        <w:t xml:space="preserve"> om att fastställa som rutin inom mödravården att inleda processen om fastställande av fader</w:t>
      </w:r>
      <w:r w:rsidR="001A67BA">
        <w:softHyphen/>
      </w:r>
      <w:r w:rsidRPr="00EB20AC">
        <w:t>skapet i de fall föräldrarna ger sitt medgivande, genomföras. När barnets fader är känd och faderskapet är fastställt innan födseln av barnet bör vårdnaden om barnet från och med barnets födelse också bli gemensam, om det inte finns uppenbara skäl för att den inte ska bli det.</w:t>
      </w:r>
    </w:p>
    <w:p w:rsidRPr="00EB20AC" w:rsidR="002342FF" w:rsidP="00164244" w:rsidRDefault="002342FF" w14:paraId="0CE2509D" w14:textId="77777777">
      <w:pPr>
        <w:pStyle w:val="Rubrik1"/>
      </w:pPr>
      <w:bookmarkStart w:name="_Toc62040536" w:id="6"/>
      <w:r w:rsidRPr="00EB20AC">
        <w:t>Gemensam vårdnad som norm</w:t>
      </w:r>
      <w:bookmarkEnd w:id="6"/>
    </w:p>
    <w:p w:rsidRPr="00EB20AC" w:rsidR="002342FF" w:rsidP="00CE7DC8" w:rsidRDefault="002342FF" w14:paraId="613B60D6" w14:textId="5E46CCEF">
      <w:pPr>
        <w:pStyle w:val="Normalutanindragellerluft"/>
      </w:pPr>
      <w:r w:rsidRPr="00EB20AC">
        <w:t>Om det är till barnets bästa ska målet vara att föräldrarna har gemensam vårdnad. Det borde vara en självklarhet att barn ska ha rätt till båda sina föräldrar. Detta eftersom barnet ska ha rätt till båda sina föräldrar och för att jämställdhet ska gälla. Trots arbetet med att skapa likvärdiga möjligheter för båda föräldrar</w:t>
      </w:r>
      <w:r w:rsidR="002E0C4F">
        <w:t>na</w:t>
      </w:r>
      <w:r w:rsidRPr="00EB20AC">
        <w:t xml:space="preserve"> kvarstår moderns unika rätt </w:t>
      </w:r>
      <w:r w:rsidRPr="00EB20AC">
        <w:lastRenderedPageBreak/>
        <w:t>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Det kan även innebära att barnet går miste om medicinska och psykologiska faktorer, kännedom om eventuella sjukdomar på faderns sida, kännedom om sitt ursprung och till arv. Skyddsnätet runt barnet och rätten till båda föräldrarna brister när modern ensam ges makten att avgöra om barnet ska tvingas avstå från umgänge med sin fader. Därför ska gemensam vårdnad vara den naturliga utgångspunkten efter ett barns födelse. Gemensam vårdnad ska göra båda föräldrarna delaktiga i barnets förhållanden och att de båda tar ansvar för barnet, utöka möjligheterna för barn att få tillgång till båda sina föräldrar och ska främja goda för</w:t>
      </w:r>
      <w:r w:rsidR="001A67BA">
        <w:softHyphen/>
      </w:r>
      <w:r w:rsidRPr="00EB20AC">
        <w:t xml:space="preserve">hållanden mellan barnet och båda föräldrarna. </w:t>
      </w:r>
    </w:p>
    <w:p w:rsidRPr="00EB20AC" w:rsidR="002342FF" w:rsidP="00CE7DC8" w:rsidRDefault="002342FF" w14:paraId="3DFEEEB9" w14:textId="5FC064A0">
      <w:r w:rsidRPr="00EB20AC">
        <w:t>Då fadern till barnet är känd ska denne alltså automatiskt tillsammans med modern bli barnets vårdnadshavare och eventuella andra vårdnadsförhållanden utredas i efter</w:t>
      </w:r>
      <w:r w:rsidR="001A67BA">
        <w:softHyphen/>
      </w:r>
      <w:r w:rsidRPr="00EB20AC">
        <w:t>hand enligt samma regler som idag, om det är motiverat. I dag erhåller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w:t>
      </w:r>
      <w:r w:rsidR="001A67BA">
        <w:softHyphen/>
      </w:r>
      <w:r w:rsidRPr="00EB20AC">
        <w:t>sam vårdnad ska dock inte infalla om en av föräldrarna under graviditeten visat sig vara grovt olämplig som förälder.</w:t>
      </w:r>
    </w:p>
    <w:p w:rsidRPr="00EB20AC" w:rsidR="002342FF" w:rsidP="00164244" w:rsidRDefault="002342FF" w14:paraId="735A6495" w14:textId="77777777">
      <w:pPr>
        <w:pStyle w:val="Rubrik1"/>
      </w:pPr>
      <w:bookmarkStart w:name="_Toc62040537" w:id="7"/>
      <w:r w:rsidRPr="00EB20AC">
        <w:t>Familjemedling för barnets bästa vid separationer</w:t>
      </w:r>
      <w:bookmarkEnd w:id="7"/>
    </w:p>
    <w:p w:rsidRPr="001A67BA" w:rsidR="002342FF" w:rsidP="00CE7DC8" w:rsidRDefault="002342FF" w14:paraId="6DD18CC1" w14:textId="09D352C8">
      <w:pPr>
        <w:pStyle w:val="Normalutanindragellerluft"/>
        <w:rPr>
          <w:spacing w:val="-1"/>
        </w:rPr>
      </w:pPr>
      <w:r w:rsidRPr="001A67BA">
        <w:rPr>
          <w:spacing w:val="-1"/>
        </w:rPr>
        <w:t xml:space="preserve">Kommunens familjerättsenhet bör </w:t>
      </w:r>
      <w:r w:rsidRPr="001A67BA" w:rsidR="00F65162">
        <w:rPr>
          <w:spacing w:val="-1"/>
        </w:rPr>
        <w:t xml:space="preserve">vid separationer </w:t>
      </w:r>
      <w:r w:rsidRPr="001A67BA">
        <w:rPr>
          <w:spacing w:val="-1"/>
        </w:rPr>
        <w:t>sammankalla berörda parter till sam</w:t>
      </w:r>
      <w:r w:rsidRPr="001A67BA" w:rsidR="001A67BA">
        <w:rPr>
          <w:spacing w:val="-1"/>
        </w:rPr>
        <w:softHyphen/>
      </w:r>
      <w:r w:rsidRPr="001A67BA">
        <w:rPr>
          <w:spacing w:val="-1"/>
        </w:rPr>
        <w:t>arbetssamtal som ska vara obligatoriska, i syfte att enas för barnets bästa. Stöd från familjerättens sida, bör ges till båda parter inom samarbetssamtalen i syfte att nå enighet. Detta genom att en modell införs där parterna ska delta i samarbetssamtal. Utgångs</w:t>
      </w:r>
      <w:r w:rsidR="001A67BA">
        <w:rPr>
          <w:spacing w:val="-1"/>
        </w:rPr>
        <w:softHyphen/>
      </w:r>
      <w:r w:rsidRPr="001A67BA">
        <w:rPr>
          <w:spacing w:val="-1"/>
        </w:rPr>
        <w:t>punkten är att barnets bästa ska uppnås vid separation gällande vårdnad och boende samt att delad vårdnad ska vara norm.</w:t>
      </w:r>
    </w:p>
    <w:p w:rsidRPr="00EB20AC" w:rsidR="002342FF" w:rsidP="00CE7DC8" w:rsidRDefault="002342FF" w14:paraId="1B11C638" w14:textId="19CDACDE">
      <w:r w:rsidRPr="00EB20AC">
        <w:t>En separation kan vara en upprivande och svår tid för en familj, inte minst för barn</w:t>
      </w:r>
      <w:r w:rsidR="001A67BA">
        <w:softHyphen/>
      </w:r>
      <w:r w:rsidRPr="00EB20AC">
        <w:t>en. Forskning visar att konflikter och dålig kommunikation mellan föräldrar ökar risker</w:t>
      </w:r>
      <w:r w:rsidR="001A67BA">
        <w:softHyphen/>
      </w:r>
      <w:r w:rsidRPr="00EB20AC">
        <w:t>na för en negativ känslomässig och social utveckling hos barn. Möjlighet finns till att förbättra situationen för dessa barn och undvika långa rättsprocesser med både ekono</w:t>
      </w:r>
      <w:r w:rsidR="001A67BA">
        <w:softHyphen/>
      </w:r>
      <w:r w:rsidRPr="00EB20AC">
        <w:t>misk och emotionell påfrestning som följd. Detta genom att ge vårdnadshavarna möjlig</w:t>
      </w:r>
      <w:r w:rsidR="001A67BA">
        <w:softHyphen/>
      </w:r>
      <w:r w:rsidRPr="00EB20AC">
        <w:t>het att istället hitta samförståndslösningar i de fall konflikter kring vårdnad och liknande uppstår. Parterna bör ges stöd för att finna samförstånd av familjerätten. Tidig medling används i Norge med goda resultat, det bör även kunna göras i Sverige.</w:t>
      </w:r>
    </w:p>
    <w:p w:rsidRPr="00EB20AC" w:rsidR="002342FF" w:rsidP="00CE7DC8" w:rsidRDefault="002342FF" w14:paraId="13EE20CC" w14:textId="3BC48159">
      <w:r w:rsidRPr="00EB20AC">
        <w:t>Viktigt är att nå föräldrar på ett tidigt stadi</w:t>
      </w:r>
      <w:r w:rsidR="002323ED">
        <w:t>um</w:t>
      </w:r>
      <w:r w:rsidRPr="00EB20AC">
        <w:t xml:space="preserve"> av separationen, då bäst förutsättning</w:t>
      </w:r>
      <w:r w:rsidR="001A67BA">
        <w:softHyphen/>
      </w:r>
      <w:r w:rsidRPr="00EB20AC">
        <w:t xml:space="preserve">ar finns för att kunna nå samförstånd. Därför bör en modell införas som sammankallar berörda parter till familjemedling på socialtjänsten, i syfte att enas för barnets bästa. Detta redan så snart det står klart att föräldrarna flyttat isär. I samband med detta bör också en särskild stödperson utses åt barnet. Då föräldrar bråkar och har svårt att komma överens används barnet ofta som vapen mot den andre föräldern. Där hamnar barnet i lojalitetskonflikt, vilket blir påfrestande för barnet. Barn har rätt att älska och ha tillgång till båda föräldrarna. Enligt lagen ska fokus ligga på barnens bästa. Trots detta är det föräldrarnas intressen som idag tas till vara genom juridiska ombud och det är </w:t>
      </w:r>
      <w:r w:rsidRPr="00EB20AC">
        <w:lastRenderedPageBreak/>
        <w:t>främst ur föräldrarnas perspektiv som vårdnaden diskuteras och lösningar presenteras. Mycket lite fokus hamnar på barnets behov av sina föräldrar och andra anhöriga, där till exempel syskon och mor- och farföräldrar ofta helt glöms bort. Genom ett särskilt om</w:t>
      </w:r>
      <w:r w:rsidR="001A67BA">
        <w:softHyphen/>
      </w:r>
      <w:r w:rsidRPr="00EB20AC">
        <w:t>bud för barnet kan barnets intressen bättre tillgodoses än fallet är idag.</w:t>
      </w:r>
    </w:p>
    <w:p w:rsidRPr="001A67BA" w:rsidR="00164244" w:rsidP="00CE7DC8" w:rsidRDefault="002342FF" w14:paraId="3AB61165" w14:textId="19DF4E03">
      <w:pPr>
        <w:rPr>
          <w:spacing w:val="-2"/>
        </w:rPr>
      </w:pPr>
      <w:r w:rsidRPr="001A67BA">
        <w:rPr>
          <w:spacing w:val="-2"/>
        </w:rPr>
        <w:t>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 vilket</w:t>
      </w:r>
      <w:r w:rsidRPr="001A67BA" w:rsidR="002323ED">
        <w:rPr>
          <w:spacing w:val="-2"/>
        </w:rPr>
        <w:t>,</w:t>
      </w:r>
      <w:r w:rsidRPr="001A67BA">
        <w:rPr>
          <w:spacing w:val="-2"/>
        </w:rPr>
        <w:t xml:space="preserve"> leder till svårigheter att komma överens. Dess</w:t>
      </w:r>
      <w:r w:rsidR="001A67BA">
        <w:rPr>
          <w:spacing w:val="-2"/>
        </w:rPr>
        <w:softHyphen/>
      </w:r>
      <w:r w:rsidRPr="001A67BA">
        <w:rPr>
          <w:spacing w:val="-2"/>
        </w:rPr>
        <w:t>utom kan den ena eller båda parter neka till samarbetssamtal utan vidare konse</w:t>
      </w:r>
      <w:r w:rsidRPr="001A67BA" w:rsidR="001A67BA">
        <w:rPr>
          <w:spacing w:val="-2"/>
        </w:rPr>
        <w:softHyphen/>
      </w:r>
      <w:r w:rsidRPr="001A67BA">
        <w:rPr>
          <w:spacing w:val="-2"/>
        </w:rPr>
        <w:t>kvenser.</w:t>
      </w:r>
    </w:p>
    <w:p w:rsidRPr="00EB20AC" w:rsidR="002342FF" w:rsidP="00164244" w:rsidRDefault="00B464F6" w14:paraId="75C631B2" w14:textId="77777777">
      <w:pPr>
        <w:pStyle w:val="Rubrik1"/>
      </w:pPr>
      <w:bookmarkStart w:name="_Hlk49319929" w:id="8"/>
      <w:bookmarkStart w:name="_Toc62040538" w:id="9"/>
      <w:r w:rsidRPr="00EB20AC">
        <w:t>Redovisning och d</w:t>
      </w:r>
      <w:r w:rsidRPr="00EB20AC" w:rsidR="002342FF">
        <w:t>atabas över familjehem</w:t>
      </w:r>
      <w:bookmarkEnd w:id="9"/>
    </w:p>
    <w:p w:rsidRPr="001A67BA" w:rsidR="002342FF" w:rsidP="00CE7DC8" w:rsidRDefault="002342FF" w14:paraId="4F6D69FB" w14:textId="678F26F9">
      <w:pPr>
        <w:pStyle w:val="Normalutanindragellerluft"/>
        <w:rPr>
          <w:spacing w:val="-1"/>
        </w:rPr>
      </w:pPr>
      <w:r w:rsidRPr="001A67BA">
        <w:rPr>
          <w:spacing w:val="-1"/>
        </w:rPr>
        <w:t>Barn som av olika skäl inte kan bo hos sina föräldrar kan placeras i familjehem. Familje</w:t>
      </w:r>
      <w:r w:rsidR="001A67BA">
        <w:rPr>
          <w:spacing w:val="-1"/>
        </w:rPr>
        <w:softHyphen/>
      </w:r>
      <w:r w:rsidRPr="001A67BA">
        <w:rPr>
          <w:spacing w:val="-1"/>
        </w:rPr>
        <w:t>hem är ett enskilt hem som tar emot barn för stadigvarande vård och fostran och vars verksamhet inte bedrivs yrkesmässigt. Numera placeras rekordmånga barn i familjehem i Sverige. Av de barn och unga som någon gång fick en insats år 2018, blev 23</w:t>
      </w:r>
      <w:r w:rsidRPr="001A67BA" w:rsidR="00FC1CDD">
        <w:rPr>
          <w:spacing w:val="-1"/>
        </w:rPr>
        <w:t> </w:t>
      </w:r>
      <w:r w:rsidRPr="001A67BA">
        <w:rPr>
          <w:spacing w:val="-1"/>
        </w:rPr>
        <w:t>100 stycken barn placerade i familjehem, enligt Socialstyrelsen. När barn placeras i familjehem är det naturligtvis av yttersta vikt att hemmet bedöms som lämpligt och att en utredning görs av familjehemsföräldrarnas förmåga att tillgodose barnets behov. Tyvärr rapporteras alltför ofta om allvarliga missförhållanden på familjehem och både polisanmälningar om brott samt anmälningar till IVO, Inspektionen för vård och omsorg, förekommer frekvent. Varje kommun har ett eget ansvar att rekrytera och utreda familjehem. Kommuner ska även erbjuda familjer utbildning och säkerställa att de bedriver en vård som håller god kvalitet.</w:t>
      </w:r>
    </w:p>
    <w:p w:rsidRPr="00EB20AC" w:rsidR="002342FF" w:rsidP="00CE7DC8" w:rsidRDefault="002342FF" w14:paraId="3387A6D0" w14:textId="20E6960D">
      <w:r w:rsidRPr="00EB20AC">
        <w:t>I dagsläget är det dock svårt för en kommun att ta del av andra kommuners informa</w:t>
      </w:r>
      <w:r w:rsidR="001A67BA">
        <w:softHyphen/>
      </w:r>
      <w:r w:rsidRPr="00EB20AC">
        <w:t>tion. Risken finns därför att familjehem som visat sig vara olämpliga i en kommun kan fortsätta att ta emot barn i eller från en annan kommun. Det är inte rimligt att olämpliga familjehem på nytt och utan kommuners vetskap om dess historik, kan göra nya ansök</w:t>
      </w:r>
      <w:r w:rsidR="001A67BA">
        <w:softHyphen/>
      </w:r>
      <w:r w:rsidRPr="00EB20AC">
        <w:t>ningar som leder till att man får barn placerade hos sig. Det är heller inte rimligt att familjehem som tidigare fråntagits barn på grund av exempelvis vanskötsel, felaktigt ska kunna hävda att man aldrig tidigare tagit emot barn. Socialnämnder i enskilda kom</w:t>
      </w:r>
      <w:r w:rsidR="001A67BA">
        <w:softHyphen/>
      </w:r>
      <w:r w:rsidRPr="00EB20AC">
        <w:t xml:space="preserve">muner kan omöjligt lösa dessa problem på egen hand trots att det står i lagen att de ska förebygga, upptäcka och åtgärda risker. </w:t>
      </w:r>
    </w:p>
    <w:p w:rsidRPr="00052988" w:rsidR="002342FF" w:rsidP="00CE7DC8" w:rsidRDefault="00B464F6" w14:paraId="7617513A" w14:textId="39F62815">
      <w:pPr>
        <w:rPr>
          <w:spacing w:val="-2"/>
        </w:rPr>
      </w:pPr>
      <w:bookmarkStart w:name="_Hlk49266016" w:id="10"/>
      <w:r w:rsidRPr="00052988">
        <w:rPr>
          <w:spacing w:val="-2"/>
        </w:rPr>
        <w:t>Ingen central statistik finns när det gäller antalet barn i familjehem, bristen bör åtgär</w:t>
      </w:r>
      <w:r w:rsidRPr="00052988" w:rsidR="001A67BA">
        <w:rPr>
          <w:spacing w:val="-2"/>
        </w:rPr>
        <w:softHyphen/>
      </w:r>
      <w:r w:rsidRPr="00052988">
        <w:rPr>
          <w:spacing w:val="-2"/>
        </w:rPr>
        <w:t>das genom en skyldighet för kommuner att redovisa antal barn i respektive familjehem till IVO</w:t>
      </w:r>
      <w:r w:rsidRPr="00052988" w:rsidR="00F30AA6">
        <w:rPr>
          <w:spacing w:val="-2"/>
        </w:rPr>
        <w:t xml:space="preserve"> eller annan lämplig myndighet</w:t>
      </w:r>
      <w:r w:rsidRPr="00052988">
        <w:rPr>
          <w:spacing w:val="-2"/>
        </w:rPr>
        <w:t xml:space="preserve">. </w:t>
      </w:r>
      <w:bookmarkEnd w:id="10"/>
      <w:r w:rsidRPr="00052988" w:rsidR="002342FF">
        <w:rPr>
          <w:spacing w:val="-2"/>
        </w:rPr>
        <w:t>För att underlätta för kommunerna att säkerställa trygga familjehemsplaceringar ska familjehemmens tidigare historik samlas i en nationell databas. Möjligheten att införa en samordnande funktion för landets kommuner ska ut</w:t>
      </w:r>
      <w:r w:rsidRPr="00052988" w:rsidR="001A67BA">
        <w:rPr>
          <w:spacing w:val="-2"/>
        </w:rPr>
        <w:softHyphen/>
      </w:r>
      <w:r w:rsidRPr="00052988" w:rsidR="002342FF">
        <w:rPr>
          <w:spacing w:val="-2"/>
        </w:rPr>
        <w:t xml:space="preserve">redas. Syftet ska vara att enklare kunna få tillgång till relevant information om potentiella </w:t>
      </w:r>
      <w:r w:rsidRPr="00F145AD" w:rsidR="002342FF">
        <w:rPr>
          <w:spacing w:val="-1"/>
        </w:rPr>
        <w:t>familjehems tidigare historik. Genom detta minimeras riskerna för att barn far illa. Sverigedemokraterna driver flera förslag om förändring av rutiner kring familjehems</w:t>
      </w:r>
      <w:r w:rsidRPr="00F145AD" w:rsidR="001A67BA">
        <w:rPr>
          <w:spacing w:val="-1"/>
        </w:rPr>
        <w:softHyphen/>
      </w:r>
      <w:r w:rsidRPr="00F145AD" w:rsidR="002342FF">
        <w:rPr>
          <w:spacing w:val="-1"/>
        </w:rPr>
        <w:t>placering för ökad barndomsgaranti,</w:t>
      </w:r>
      <w:r w:rsidRPr="00052988" w:rsidR="002342FF">
        <w:rPr>
          <w:spacing w:val="-2"/>
        </w:rPr>
        <w:t xml:space="preserve"> detta framgår i kommittémotionen Barndomsgaranti.</w:t>
      </w:r>
    </w:p>
    <w:p w:rsidRPr="00EB20AC" w:rsidR="002342FF" w:rsidP="00164244" w:rsidRDefault="002342FF" w14:paraId="059714FF" w14:textId="77777777">
      <w:pPr>
        <w:pStyle w:val="Rubrik1"/>
      </w:pPr>
      <w:bookmarkStart w:name="_Toc62040539" w:id="11"/>
      <w:bookmarkEnd w:id="8"/>
      <w:r w:rsidRPr="00EB20AC">
        <w:lastRenderedPageBreak/>
        <w:t>Barnäktenskap</w:t>
      </w:r>
      <w:bookmarkEnd w:id="11"/>
    </w:p>
    <w:p w:rsidRPr="00EB20AC" w:rsidR="002342FF" w:rsidP="00CE7DC8" w:rsidRDefault="002342FF" w14:paraId="100D1EAE" w14:textId="6C248E78">
      <w:pPr>
        <w:pStyle w:val="Normalutanindragellerluft"/>
      </w:pPr>
      <w:r w:rsidRPr="00EB20AC">
        <w:t xml:space="preserve">Inga barn i Sverige ska vara gifta, varken officiellt eller inofficiellt. Det förekommer att barn förs från Sverige och återkommer efter att ha gifts bort i annat land. I slutet av år 2019 rapporterades i en granskning </w:t>
      </w:r>
      <w:r w:rsidRPr="00EB20AC" w:rsidR="00D97B81">
        <w:t>att</w:t>
      </w:r>
      <w:r w:rsidRPr="00EB20AC">
        <w:t xml:space="preserve"> antalet saknade barn i den svenska skolan som man misstänkte ha</w:t>
      </w:r>
      <w:r w:rsidR="00007F59">
        <w:t>de</w:t>
      </w:r>
      <w:r w:rsidRPr="00EB20AC">
        <w:t xml:space="preserve"> förts utomlands var minst 146 barn, i 23 fall fanns konkreta miss</w:t>
      </w:r>
      <w:r w:rsidR="001A67BA">
        <w:softHyphen/>
      </w:r>
      <w:r w:rsidRPr="00EB20AC">
        <w:t>tankar om hedersbrott, exempelvis tvångsäktenskap och könsstympning. Mörkertalet är stort. Många kommuner kan inte svara på hur många barn som saknas eller orsakerna till att de försvunnit</w:t>
      </w:r>
      <w:r w:rsidR="00007F59">
        <w:t>, och</w:t>
      </w:r>
      <w:r w:rsidRPr="00EB20AC">
        <w:t xml:space="preserve"> handlingsplaner saknas i många fall för hur man ska agera i de fall barn förts utomlands. </w:t>
      </w:r>
    </w:p>
    <w:p w:rsidRPr="00EB20AC" w:rsidR="002342FF" w:rsidP="00CE7DC8" w:rsidRDefault="002342FF" w14:paraId="625EBAD9" w14:textId="517A7F37">
      <w:r w:rsidRPr="00EB20AC">
        <w:t xml:space="preserve">I maj 2020 beslutade </w:t>
      </w:r>
      <w:r w:rsidR="00007F59">
        <w:t>r</w:t>
      </w:r>
      <w:r w:rsidRPr="00EB20AC">
        <w:t>iksdagen att bifalla regeringens förslag i propositionen Ökat skydd mot hedersrelaterad brottslighet</w:t>
      </w:r>
      <w:r w:rsidR="00007F59">
        <w:t>,</w:t>
      </w:r>
      <w:r w:rsidRPr="00EB20AC">
        <w:t xml:space="preserve"> 2019/20:131</w:t>
      </w:r>
      <w:r w:rsidR="00007F59">
        <w:t>,</w:t>
      </w:r>
      <w:r w:rsidRPr="00EB20AC">
        <w:t xml:space="preserve"> där förslaget var ett nytt brott, barn</w:t>
      </w:r>
      <w:r w:rsidR="001A67BA">
        <w:softHyphen/>
      </w:r>
      <w:r w:rsidRPr="00EB20AC">
        <w:t xml:space="preserve">äktenskapsbrott, som kan ge fängelse i högst fyra år samt att det </w:t>
      </w:r>
      <w:r w:rsidR="00007F59">
        <w:t>ska vara</w:t>
      </w:r>
      <w:r w:rsidRPr="00EB20AC">
        <w:t xml:space="preserve">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 skäl för att återkalla pass</w:t>
      </w:r>
      <w:r w:rsidR="00007F59">
        <w:t>.</w:t>
      </w:r>
      <w:r w:rsidRPr="00EB20AC">
        <w:t xml:space="preserve"> </w:t>
      </w:r>
      <w:r w:rsidR="00007F59">
        <w:t>D</w:t>
      </w:r>
      <w:r w:rsidRPr="00EB20AC">
        <w:t>et ska vara straffbart att föra ut ett barn ur Sverige i strid m</w:t>
      </w:r>
      <w:r w:rsidR="00007F59">
        <w:t>ot</w:t>
      </w:r>
      <w:r w:rsidRPr="00EB20AC">
        <w:t xml:space="preserve"> ett utreseförbud. Detta gäller från och med den 1 juli 2020.</w:t>
      </w:r>
    </w:p>
    <w:p w:rsidRPr="00EB20AC" w:rsidR="002342FF" w:rsidP="00CE7DC8" w:rsidRDefault="002342FF" w14:paraId="6732F52A" w14:textId="26F62C31">
      <w:r w:rsidRPr="00EB20AC">
        <w:t>Sverigedemokraterna vill däremot se ytterligare skärpningar. Den nya lagen innebär framsteg, men de barn som utsätts behöver stödjas i större utsträckning och framfarten av sådant agerande behöver motverkas. Det behöver utredas hur en ny brottsrubricering som tar sikte på det lågintensiva våldet och förtrycket kan genomföras, vilket ska om</w:t>
      </w:r>
      <w:r w:rsidR="001A67BA">
        <w:softHyphen/>
      </w:r>
      <w:r w:rsidRPr="00EB20AC">
        <w:t>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Det finns en problematik i samband med förbudet mot retroaktiv strafflag</w:t>
      </w:r>
      <w:r w:rsidR="001A67BA">
        <w:softHyphen/>
      </w:r>
      <w:r w:rsidRPr="00EB20AC">
        <w:t>stiftning. De som tidigare tvingats till barnäktenskap står utanför det skydd som det nu föreslagna medför. Det finns därför anledning att utreda hur även dessa kan åtnjuta det skydd som nu kan komma på plats. En sådan lösning kan vara att stadga att denna typ av brott ska vara brottslig över tid, till dess att tvånget och äktenskapet upphör. Ytter</w:t>
      </w:r>
      <w:r w:rsidR="001A67BA">
        <w:softHyphen/>
      </w:r>
      <w:r w:rsidRPr="00EB20AC">
        <w:t xml:space="preserve">ligare en åtgärd kan vara att civilrättsligt upphäva alla barnäktenskap. Det ska innebära en kriminalisering att vara gift med en minderårig, oavsett hur äktenskapet eller de äktenskapsliknande förbindelserna kommit till. </w:t>
      </w:r>
    </w:p>
    <w:p w:rsidRPr="00EB20AC" w:rsidR="002342FF" w:rsidP="00CE7DC8" w:rsidRDefault="00C43A47" w14:paraId="28F44066" w14:textId="21BB752F">
      <w:r w:rsidRPr="00EB20AC">
        <w:t>Den föreslagna straffskalan</w:t>
      </w:r>
      <w:r w:rsidRPr="00EB20AC" w:rsidR="002342FF">
        <w:t xml:space="preserve"> för barnäktenskapsbrott</w:t>
      </w:r>
      <w:r w:rsidRPr="00EB20AC" w:rsidR="00D30E75">
        <w:t>, om fängelse</w:t>
      </w:r>
      <w:r w:rsidRPr="00EB20AC" w:rsidR="002342FF">
        <w:t xml:space="preserve"> </w:t>
      </w:r>
      <w:r w:rsidRPr="00EB20AC" w:rsidR="00D30E75">
        <w:t>upp till</w:t>
      </w:r>
      <w:r w:rsidRPr="00EB20AC" w:rsidR="002342FF">
        <w:t xml:space="preserve"> fyra år</w:t>
      </w:r>
      <w:r w:rsidR="00512AA9">
        <w:t>,</w:t>
      </w:r>
      <w:r w:rsidRPr="00EB20AC" w:rsidR="002342FF">
        <w:t xml:space="preserve"> är omotiverat låg, särskilt då det jämförs med straffskalan för andra</w:t>
      </w:r>
      <w:r w:rsidRPr="00EB20AC" w:rsidR="00D30E75">
        <w:t xml:space="preserve"> likvärdiga</w:t>
      </w:r>
      <w:r w:rsidRPr="00EB20AC" w:rsidR="002342FF">
        <w:t xml:space="preserve"> brott och att det här är fråga om brott mot barn av mycket allvarlig karaktär. Barnäktenskap inne</w:t>
      </w:r>
      <w:r w:rsidR="001A67BA">
        <w:softHyphen/>
      </w:r>
      <w:r w:rsidRPr="00EB20AC" w:rsidR="002342FF">
        <w:t>håller upprepade våldtäkter mot barn.</w:t>
      </w:r>
    </w:p>
    <w:p w:rsidRPr="00EB20AC" w:rsidR="002342FF" w:rsidP="00CE7DC8" w:rsidRDefault="002342FF" w14:paraId="3D57515C" w14:textId="4B5A6521">
      <w:r w:rsidRPr="00EB20AC">
        <w:t>Ytterligare aspekter är att alla</w:t>
      </w:r>
      <w:r w:rsidRPr="00EB20AC" w:rsidR="0001483D">
        <w:t xml:space="preserve"> med konkret inflytande över de barn som tvingas till giftermål, och</w:t>
      </w:r>
      <w:r w:rsidRPr="00EB20AC">
        <w:t xml:space="preserve">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w:t>
      </w:r>
      <w:r w:rsidRPr="00EB20AC" w:rsidR="007B6F0E">
        <w:t xml:space="preserve">, som särskild rättsverkan, alltid tillämpas </w:t>
      </w:r>
      <w:r w:rsidRPr="00EB20AC">
        <w:t>för utländska medborgare.</w:t>
      </w:r>
    </w:p>
    <w:p w:rsidRPr="00EB20AC" w:rsidR="00164244" w:rsidP="00CE7DC8" w:rsidRDefault="002342FF" w14:paraId="0922C2A1" w14:textId="630FAC36">
      <w:r w:rsidRPr="00EB20AC">
        <w:t>För att motverka barnäktenskap behövs dessutom mer kartläggning och fler under</w:t>
      </w:r>
      <w:r w:rsidR="00C82169">
        <w:softHyphen/>
      </w:r>
      <w:r w:rsidRPr="00EB20AC">
        <w:t xml:space="preserve">sökningar som kan tala om hur läget ser ut och hur det utvecklas över tid. Därför ska staten utveckla system för att följa utvecklingen och förenkla för effektiva insatser mot </w:t>
      </w:r>
      <w:r w:rsidRPr="00EB20AC">
        <w:lastRenderedPageBreak/>
        <w:t xml:space="preserve">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Eventuella lagar och regler som underlättar att barn ska kunna vara gifta i Sverige samt annat som är anpassat utifrån att barn är gifta, ska förändras så att det klart framgår att det aldrig accepteras att barn är gifta i Sverige. </w:t>
      </w:r>
    </w:p>
    <w:p w:rsidRPr="00EB20AC" w:rsidR="002342FF" w:rsidP="00164244" w:rsidRDefault="002342FF" w14:paraId="15915276" w14:textId="77777777">
      <w:pPr>
        <w:pStyle w:val="Rubrik1"/>
      </w:pPr>
      <w:bookmarkStart w:name="_Toc62040540" w:id="12"/>
      <w:r w:rsidRPr="00EB20AC">
        <w:t>Tvångsäktenskap</w:t>
      </w:r>
      <w:bookmarkEnd w:id="12"/>
    </w:p>
    <w:p w:rsidRPr="00EB20AC" w:rsidR="002342FF" w:rsidP="00CE7DC8" w:rsidRDefault="002342FF" w14:paraId="031546A6" w14:textId="77777777">
      <w:pPr>
        <w:pStyle w:val="Normalutanindragellerluft"/>
      </w:pPr>
      <w:r w:rsidRPr="00EB20AC">
        <w:t>Förstärkning av regelverket och flera åtgärder mot tvångsäktenskap är nödvändiga.</w:t>
      </w:r>
    </w:p>
    <w:p w:rsidRPr="00EB20AC" w:rsidR="002342FF" w:rsidP="00CE7DC8" w:rsidRDefault="002342FF" w14:paraId="6243F03F" w14:textId="5A35008E">
      <w:r w:rsidRPr="00EB20AC">
        <w:t xml:space="preserve">Barnäktenskap och tvångsäktenskap är mer vanligt förekommande i Sverige nu och </w:t>
      </w:r>
      <w:r w:rsidR="0053701C">
        <w:t xml:space="preserve">under </w:t>
      </w:r>
      <w:r w:rsidRPr="00EB20AC">
        <w:t xml:space="preserve">senare år, på grund av invandringen som fört andra sedvänjor med sig. Det är vanligt förekommande inom området hedersrelaterat våld och förtryck. Barnäktenskap och tvångsäktenskap innebär brott mot de mänskliga rättigheterna och mot svensk lagstiftning. Det kan ske genom tvång eller att en person genom påtryckningar förmås att gifta sig mot sin vilja. </w:t>
      </w:r>
    </w:p>
    <w:p w:rsidRPr="00EB20AC" w:rsidR="002342FF" w:rsidP="00CE7DC8" w:rsidRDefault="002342FF" w14:paraId="63648597" w14:textId="6BDB4AEF">
      <w:r w:rsidRPr="00EB20AC">
        <w:t>Ingen person i Sverige ska tvingas ingå i ett äktenskap man själv inte valt. Att själv bestämma vem man ska gifta sig med är en grundläggande rättighet i Sverige. Trots det har en utveckling skett där allt fler unga känner att de inte kan välja partner fritt. En undersökning från 2009 visade på att det kunde vara över 70</w:t>
      </w:r>
      <w:r w:rsidR="0053701C">
        <w:t> </w:t>
      </w:r>
      <w:r w:rsidRPr="00EB20AC">
        <w:t>000 unga i Sverige som upplevde begränsningar vad gäller val av partner, begränsningar som oftast kom från den närmaste familjens förväntningar eller krav. Några nyare siffror eller undersök</w:t>
      </w:r>
      <w:r w:rsidR="00C82169">
        <w:softHyphen/>
      </w:r>
      <w:r w:rsidRPr="00EB20AC">
        <w:t>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w:t>
      </w:r>
      <w:r w:rsidR="00C82169">
        <w:softHyphen/>
      </w:r>
      <w:r w:rsidRPr="00EB20AC">
        <w:t>mande undersökningar på området. Enligt statistik från Brottsförebyggande rådet (B</w:t>
      </w:r>
      <w:r w:rsidR="0053701C">
        <w:t>rå</w:t>
      </w:r>
      <w:r w:rsidRPr="00EB20AC">
        <w:t>) har det under åren 2015–2019 inkommit totalt 475 polisanmälningar rörande äktenskaps</w:t>
      </w:r>
      <w:r w:rsidR="00C82169">
        <w:softHyphen/>
      </w:r>
      <w:r w:rsidRPr="00EB20AC">
        <w:t xml:space="preserve">tvång och vilseledande till äktenskapsresa. </w:t>
      </w:r>
    </w:p>
    <w:p w:rsidRPr="00EB20AC" w:rsidR="00A00BA6" w:rsidP="00CE7DC8" w:rsidRDefault="00F8765B" w14:paraId="2265E77F" w14:textId="3D75DFBB">
      <w:r w:rsidRPr="00EB20AC">
        <w:t>EU-rätten öppnar redan genom familjeåterföreningsdirektivet för en möjlighet att bekämpa denna typ av missbruk. För att garantera en bättre integration och förhindra tvångsäktenskap, kan medlemsstater kräva att både utlänningen och anknytningsper</w:t>
      </w:r>
      <w:r w:rsidR="00C82169">
        <w:softHyphen/>
      </w:r>
      <w:r w:rsidRPr="00EB20AC">
        <w:t>sonen i Sverige skall ha uppnått en viss lägsta ålder, dock högst 21, innan familjeåter</w:t>
      </w:r>
      <w:r w:rsidR="00C82169">
        <w:softHyphen/>
      </w:r>
      <w:r w:rsidRPr="00EB20AC">
        <w:t xml:space="preserve">förening kan beviljas. Sverigedemokraterna har föreslagit en sådan ordning under många år, men först efter krisen 2015 </w:t>
      </w:r>
      <w:r w:rsidRPr="00EB20AC" w:rsidR="009D44C2">
        <w:t>valde</w:t>
      </w:r>
      <w:r w:rsidRPr="00EB20AC">
        <w:t xml:space="preserve"> regeringen att införa denna regel även i Sverige, genom den tillfälliga </w:t>
      </w:r>
      <w:r w:rsidRPr="00EB20AC" w:rsidR="009D44C2">
        <w:t>migrations</w:t>
      </w:r>
      <w:r w:rsidRPr="00EB20AC">
        <w:t>lagen.</w:t>
      </w:r>
      <w:r w:rsidRPr="00EB20AC" w:rsidR="009D44C2">
        <w:t xml:space="preserve"> I sitt slutbetänkande i september 2020 föreslog migrationskommittén att denna regel skulle permanentas, vilket Sverigedemo</w:t>
      </w:r>
      <w:r w:rsidR="00C82169">
        <w:softHyphen/>
      </w:r>
      <w:r w:rsidRPr="00EB20AC" w:rsidR="009D44C2">
        <w:t>kraterna välkomnar. Vi anser dessutom att regeln ska vara tvingande, och inte som idag, frivillig. Uppehållstillstånd skall vägras om någon av parterna är under 21 och det ska också omfatta all anhöriginvandring, inklusive anhöriga till medborgare, arbetskrafts</w:t>
      </w:r>
      <w:r w:rsidR="00C82169">
        <w:softHyphen/>
      </w:r>
      <w:r w:rsidRPr="00EB20AC" w:rsidR="009D44C2">
        <w:t xml:space="preserve">invandrare och studerande.  </w:t>
      </w:r>
      <w:r w:rsidRPr="00EB20AC">
        <w:t xml:space="preserve"> </w:t>
      </w:r>
    </w:p>
    <w:p w:rsidRPr="00EB20AC" w:rsidR="00A00BA6" w:rsidP="00CE7DC8" w:rsidRDefault="00A00BA6" w14:paraId="3A6EAD5B" w14:textId="6E14D5CF">
      <w:r w:rsidRPr="00EB20AC">
        <w:t xml:space="preserve">Utöver vad som idag är möjligt inom familjeåterföreningsdirektivet vill vi, för att motverka att unga i Sverige gifts bort mot sin vilja, höja åldersgränsen så att den </w:t>
      </w:r>
      <w:r w:rsidRPr="00EB20AC" w:rsidR="00083284">
        <w:t>mer liknar den</w:t>
      </w:r>
      <w:r w:rsidRPr="00EB20AC">
        <w:t xml:space="preserve"> som införts i bland annat Danmark. Där gäller att båda parter måste vara över 24 år för att äktenskapet ska användas som skäl för uppehållstillstånd i landet. Detta har, enligt danska källor, fungerat väl och medverkar till att färre personer utsätts för tvångs</w:t>
      </w:r>
      <w:r w:rsidR="00C82169">
        <w:softHyphen/>
      </w:r>
      <w:r w:rsidRPr="00EB20AC">
        <w:lastRenderedPageBreak/>
        <w:t>äktenskap. Resonemanget bakom regeln är att det generellt bör vara svårare att tvinga en 24-åring till äktenskap, då denne kanske hunnit utbilda sig, flytta hemifrån och blivit ekonomiskt självständig, jämfört med en 18-åring som helt lever ett liv styrt av släkt och familj.</w:t>
      </w:r>
    </w:p>
    <w:p w:rsidRPr="00EB20AC" w:rsidR="002342FF" w:rsidP="00052988" w:rsidRDefault="002342FF" w14:paraId="42FD5B11" w14:textId="77777777">
      <w:r w:rsidRPr="00EB20AC">
        <w:t>Enligt svensk sedvänja och lagstiftning ska äktenskapet vara en frivillig handling. Europarådets parlamentariska församling fastslog år 2005 att tvångsäktenskap kränker individens mänskliga rättigheter och brottet får inte i straffprocessen rättfärdigas med kultur, tradition, sedvänja, religion eller så kallad heder.</w:t>
      </w:r>
    </w:p>
    <w:p w:rsidRPr="00EB20AC" w:rsidR="002342FF" w:rsidP="00052988" w:rsidRDefault="002342FF" w14:paraId="0C9B814E" w14:textId="77777777">
      <w:r w:rsidRPr="00EB20AC">
        <w:t>Några nyare siffror eller undersökningar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w:t>
      </w:r>
    </w:p>
    <w:p w:rsidRPr="00EB20AC" w:rsidR="002342FF" w:rsidP="00052988" w:rsidRDefault="002342FF" w14:paraId="44BC56EA" w14:textId="1DA7E815">
      <w:r w:rsidRPr="00EB20AC">
        <w:t xml:space="preserve">År 2014 infördes en lagskärpning med syftet att förhindra tvångsäktenskap, men hittills har få dömts för brottet trots att flera förundersökningar öppnats och inget tyder på att tvångsäktenskap skulle ha försvunnit. Därefter har viss lagskärpning gjorts, men problem kvarstår. I maj 2020 beslutade </w:t>
      </w:r>
      <w:r w:rsidR="0053701C">
        <w:t>r</w:t>
      </w:r>
      <w:r w:rsidRPr="00EB20AC">
        <w:t>iksdagen att bifalla regeringens förslag i propo</w:t>
      </w:r>
      <w:r w:rsidR="00C82169">
        <w:softHyphen/>
      </w:r>
      <w:r w:rsidRPr="00EB20AC">
        <w:t>sitionen Ökat skydd mot hedersrelaterad brottslighet</w:t>
      </w:r>
      <w:r w:rsidR="0053701C">
        <w:t>,</w:t>
      </w:r>
      <w:r w:rsidRPr="00EB20AC">
        <w:t xml:space="preserve"> 2019/20:131</w:t>
      </w:r>
      <w:r w:rsidR="0053701C">
        <w:t>,</w:t>
      </w:r>
      <w:r w:rsidRPr="00EB20AC">
        <w:t xml:space="preserve"> där förslaget var ett nytt brott, barnäktenskapsbrott, som kan ge fängelse i högst fyra år samt att det är straff</w:t>
      </w:r>
      <w:r w:rsidR="00C82169">
        <w:softHyphen/>
      </w:r>
      <w:r w:rsidRPr="00EB20AC">
        <w:t>bart att förmå eller tillåta ett barn att ingå ett äktenskap eller en äktenskapsliknande för</w:t>
      </w:r>
      <w:r w:rsidR="00C82169">
        <w:softHyphen/>
      </w:r>
      <w:r w:rsidRPr="00EB20AC">
        <w:t>bindelse. Även utreseförbud gäller som ska skydda barn från att föras utomlands i syfte att ingå barnäktenskap eller att könsstympas. Förbudet ska utgöra hinder mot att utfärda pass, skäl för att återkalla pass</w:t>
      </w:r>
      <w:r w:rsidR="0053701C">
        <w:t>.</w:t>
      </w:r>
      <w:r w:rsidRPr="00EB20AC">
        <w:t xml:space="preserve"> </w:t>
      </w:r>
      <w:r w:rsidRPr="00C82169" w:rsidR="0053701C">
        <w:rPr>
          <w:spacing w:val="-1"/>
        </w:rPr>
        <w:t>D</w:t>
      </w:r>
      <w:r w:rsidRPr="00C82169">
        <w:rPr>
          <w:spacing w:val="-1"/>
        </w:rPr>
        <w:t xml:space="preserve">et ska vara straffbart att föra ut ett barn ur Sverige i strid med ett utreseförbud. Detta gäller från och med den 1 juli 2020. Ytterligare </w:t>
      </w:r>
      <w:r w:rsidR="00C82169">
        <w:rPr>
          <w:spacing w:val="-1"/>
        </w:rPr>
        <w:t>s</w:t>
      </w:r>
      <w:r w:rsidRPr="00C82169">
        <w:rPr>
          <w:spacing w:val="-1"/>
        </w:rPr>
        <w:t>verige</w:t>
      </w:r>
      <w:r w:rsidRPr="00C82169" w:rsidR="00C82169">
        <w:rPr>
          <w:spacing w:val="-1"/>
        </w:rPr>
        <w:softHyphen/>
      </w:r>
      <w:r w:rsidRPr="00C82169">
        <w:rPr>
          <w:spacing w:val="-1"/>
        </w:rPr>
        <w:t xml:space="preserve">demokratiska ställningstaganden framgår i </w:t>
      </w:r>
      <w:r w:rsidRPr="00C82169" w:rsidR="0053701C">
        <w:rPr>
          <w:spacing w:val="-1"/>
        </w:rPr>
        <w:t xml:space="preserve">ett </w:t>
      </w:r>
      <w:r w:rsidRPr="00C82169">
        <w:rPr>
          <w:spacing w:val="-1"/>
        </w:rPr>
        <w:t>separat förslag mot barnäktenskap.</w:t>
      </w:r>
    </w:p>
    <w:p w:rsidRPr="00EB20AC" w:rsidR="00164244" w:rsidP="00052988" w:rsidRDefault="002342FF" w14:paraId="47D105EF" w14:textId="56970A3A">
      <w:r w:rsidRPr="00EB20AC">
        <w:t>En kunskapsbrist och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tvångsäkten</w:t>
      </w:r>
      <w:r w:rsidR="00C82169">
        <w:softHyphen/>
      </w:r>
      <w:r w:rsidRPr="00EB20AC">
        <w:t>skap skärpas och utvisning dömas ut vid allvarligare brott för utländska medborgare. Straffet bör också stå i proportion till brottet eftersom personen som utsätts för tvångs</w:t>
      </w:r>
      <w:r w:rsidR="00C82169">
        <w:softHyphen/>
      </w:r>
      <w:r w:rsidRPr="00EB20AC">
        <w:t>äktenskapet faktiskt berövats möjligheten att välja sitt eget liv. Äktenskap som redan ingåtts och det genom tvång, hot eller psykologisk misshandel, ska ogiltigförklaras.</w:t>
      </w:r>
    </w:p>
    <w:p w:rsidRPr="00EB20AC" w:rsidR="002342FF" w:rsidP="00164244" w:rsidRDefault="002342FF" w14:paraId="38DD6B7B" w14:textId="77777777">
      <w:pPr>
        <w:pStyle w:val="Rubrik1"/>
      </w:pPr>
      <w:bookmarkStart w:name="_Toc62040541" w:id="13"/>
      <w:r w:rsidRPr="00EB20AC">
        <w:t>Månggifte</w:t>
      </w:r>
      <w:bookmarkEnd w:id="13"/>
    </w:p>
    <w:p w:rsidRPr="00EB20AC" w:rsidR="002342FF" w:rsidP="00052988" w:rsidRDefault="002342FF" w14:paraId="2171165E" w14:textId="4D7F1E1B">
      <w:pPr>
        <w:pStyle w:val="Normalutanindragellerluft"/>
      </w:pPr>
      <w:r w:rsidRPr="00EB20AC">
        <w:t>Månggifte är inte tillåtet i Sverige och är straffbart. Trots det förekommer att människor lever i vad som brukar kallas månggifte, på grund av att dessa ingåtts i annat land eller inofficiellt i Sverige. Månggifte ska aldrig erkännas när någon söker uppehållstillstånd i Sverige. Månggifte ska vara olagligt för alla i Sverige oavsett härkomst och ska bestraf</w:t>
      </w:r>
      <w:r w:rsidR="00C82169">
        <w:softHyphen/>
      </w:r>
      <w:r w:rsidRPr="00EB20AC">
        <w:t xml:space="preserve">fas om de förkommer. </w:t>
      </w:r>
    </w:p>
    <w:p w:rsidRPr="00EB20AC" w:rsidR="002342FF" w:rsidP="00052988" w:rsidRDefault="002342FF" w14:paraId="0A73CEF9" w14:textId="5A785A30">
      <w:r w:rsidRPr="00EB20AC">
        <w:t xml:space="preserve">I februari 2020 presenterade regeringen </w:t>
      </w:r>
      <w:r w:rsidR="00360E51">
        <w:t>ett b</w:t>
      </w:r>
      <w:r w:rsidRPr="00EB20AC">
        <w:t>etänkande av Utredningen om strängare regler om utländska månggiften</w:t>
      </w:r>
      <w:r w:rsidR="00360E51">
        <w:t>,</w:t>
      </w:r>
      <w:r w:rsidRPr="00EB20AC">
        <w:t xml:space="preserve"> 2020:2. I betänkande</w:t>
      </w:r>
      <w:r w:rsidR="00360E51">
        <w:t>t</w:t>
      </w:r>
      <w:r w:rsidRPr="00EB20AC">
        <w:t xml:space="preserve"> Familjerätt</w:t>
      </w:r>
      <w:r w:rsidR="00360E51">
        <w:t>,</w:t>
      </w:r>
      <w:r w:rsidRPr="00EB20AC">
        <w:t xml:space="preserve"> 2019/20:CU17</w:t>
      </w:r>
      <w:r w:rsidR="00360E51">
        <w:t>,</w:t>
      </w:r>
      <w:r w:rsidRPr="00EB20AC">
        <w:t xml:space="preserve"> fattades i maj 2020 beslut om bifall helt eller delvis till motioner med tillkännagivande om att regeringen snarast möjligt bör återkomma till riksdagen med ett förslag till skärpt </w:t>
      </w:r>
      <w:r w:rsidRPr="00EB20AC">
        <w:lastRenderedPageBreak/>
        <w:t>lagstiftning mot utländska polygama äktenskap. Därmed bifölls Sverigedemokraternas ställningstagande</w:t>
      </w:r>
      <w:r w:rsidR="00360E51">
        <w:t>.</w:t>
      </w:r>
      <w:r w:rsidRPr="00EB20AC">
        <w:t xml:space="preserve"> </w:t>
      </w:r>
      <w:r w:rsidR="00360E51">
        <w:t>D</w:t>
      </w:r>
      <w:r w:rsidRPr="00EB20AC">
        <w:t xml:space="preserve">et är positivt med förslaget om strängare regler och att ta bort det befintliga anknytningskravet i fråga </w:t>
      </w:r>
      <w:r w:rsidR="00360E51">
        <w:t>o</w:t>
      </w:r>
      <w:r w:rsidRPr="00EB20AC">
        <w:t xml:space="preserve">m utländska polygama äktenskap så att hinder mot erkännande ska gälla oavsett parternas anknytning till Sverige när äktenskapet ingicks. </w:t>
      </w:r>
    </w:p>
    <w:p w:rsidRPr="00EB20AC" w:rsidR="002342FF" w:rsidP="00CE7DC8" w:rsidRDefault="002342FF" w14:paraId="17D7CA20" w14:textId="093AEE73">
      <w:r w:rsidRPr="00EB20AC">
        <w:t>Men utredningens förslag är på flera punkter inte tillräckligt långtgående. Den sak</w:t>
      </w:r>
      <w:r w:rsidR="00C82169">
        <w:softHyphen/>
      </w:r>
      <w:r w:rsidRPr="00EB20AC">
        <w:t xml:space="preserve">nar helt förslag för hur månggiften som finns i dag i Sverige ska upphävas. Trots att flera i utredningens politiska referensgrupp, där Sverigedemokraterna ingick, påtalade ett behov av ett definitivt slutdatum för när alla kvarvarande månggiften måste vara upphävda, så valde utredaren att inte gå vidare med ett sådant förslag. </w:t>
      </w:r>
    </w:p>
    <w:p w:rsidRPr="00EB20AC" w:rsidR="002342FF" w:rsidP="00CE7DC8" w:rsidRDefault="002342FF" w14:paraId="4C71F2C9" w14:textId="20B2DFA8">
      <w:r w:rsidRPr="00EB20AC">
        <w:t>Regeringen behöver återkomma med ett förslag till skärpt lagstiftning som innebär att utländska polygama äktenskap aldrig ska erkännas i Sverige och att sådana äkten</w:t>
      </w:r>
      <w:r w:rsidR="00C82169">
        <w:softHyphen/>
      </w:r>
      <w:r w:rsidRPr="00EB20AC">
        <w:t xml:space="preserve">skap ska vara olagliga för alla i landet. Dessutom ska sådana äktenskap som redan har erkänts av svenska myndigheter upplösas. </w:t>
      </w:r>
    </w:p>
    <w:p w:rsidRPr="00EB20AC" w:rsidR="002342FF" w:rsidP="00C82169" w:rsidRDefault="002342FF" w14:paraId="4A7BD599" w14:textId="77777777">
      <w:r w:rsidRPr="00EB20AC">
        <w:t>För att motverka månggifte behövs även mer kartläggning och fler undersökningar som kan tala om hur läget ser ut och hur det utvecklas över tid, inte minst för att följa upp hur förslag och agerande mot månggifte eventuellt påverkar förekomsten.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föräldrarna ingår polygama äktenskap. De som inte respekterar våra lagar gällande månggifte utan fortsätter att leva som gifta med flera, utan att alla parter frivilligt sagt ja till varandra, ska straffas och i den mån det är möjligt även utvisas ur landet.</w:t>
      </w:r>
    </w:p>
    <w:p w:rsidRPr="00EB20AC" w:rsidR="002342FF" w:rsidP="001347E1" w:rsidRDefault="002342FF" w14:paraId="170AE0F7" w14:textId="77777777">
      <w:pPr>
        <w:pStyle w:val="Rubrik1"/>
      </w:pPr>
      <w:bookmarkStart w:name="_Toc62040542" w:id="14"/>
      <w:r w:rsidRPr="00EB20AC">
        <w:t>Digitaliserad hantering av dokument</w:t>
      </w:r>
      <w:bookmarkEnd w:id="14"/>
    </w:p>
    <w:p w:rsidRPr="00EB20AC" w:rsidR="002342FF" w:rsidP="00CE7DC8" w:rsidRDefault="002342FF" w14:paraId="17651603" w14:textId="67CC767D">
      <w:pPr>
        <w:pStyle w:val="Normalutanindragellerluft"/>
      </w:pPr>
      <w:r w:rsidRPr="00EB20AC">
        <w:t>Omställningsprocessen till digital hantering av handlingar är långt gången. Detta är den kanske mest omfattande samhällsförändringen sedan industrialiseringens dagar. Fort</w:t>
      </w:r>
      <w:r w:rsidR="00C82169">
        <w:softHyphen/>
      </w:r>
      <w:r w:rsidRPr="00EB20AC">
        <w:t xml:space="preserve">farande behöver vissa familjerättsliga ansökningar och signeringar ske manuellt. Detta trots att i de flesta sammanhang kan avancerade avtal hanteras och signeras digitalt. Användningen av elektronisk signering via </w:t>
      </w:r>
      <w:r w:rsidR="00360E51">
        <w:t>b</w:t>
      </w:r>
      <w:r w:rsidRPr="00EB20AC">
        <w:t>ank</w:t>
      </w:r>
      <w:r w:rsidR="00360E51">
        <w:t>-id</w:t>
      </w:r>
      <w:r w:rsidRPr="00EB20AC">
        <w:t xml:space="preserve"> används i många sammanhang, även där hög säkerhet och stark sekretess är nödvändig. </w:t>
      </w:r>
    </w:p>
    <w:p w:rsidRPr="00EB20AC" w:rsidR="002342FF" w:rsidP="00C82169" w:rsidRDefault="002342FF" w14:paraId="1C0A1FFF" w14:textId="429F7403">
      <w:r w:rsidRPr="00EB20AC">
        <w:t>Exempel är att det finns rättsliga hinder vid elektroniska underskrifter i fråga om överlåtelse av fast egendom, upprättande av testamente och äktenskapsförord. Fysisk underskrift krävs för att vissa rättshandlingar ska vara giltiga. Föräldrar som är överens om att ändra boende, umgänge eller vårdnad kan ansöka hos tingsrätten men det finns ingen särskild blankett för att ansöka enligt Sveriges domstolar, där uppmanas sökanden istället skriva på ett vanligt papper vad det är man kommit överens om, signera och skicka in.</w:t>
      </w:r>
    </w:p>
    <w:p w:rsidRPr="00EB20AC" w:rsidR="001347E1" w:rsidP="00C82169" w:rsidRDefault="002342FF" w14:paraId="2D321464" w14:textId="43238053">
      <w:r w:rsidRPr="00EB20AC">
        <w:t>Det är rimligt att familjerättsliga handlingar, ansökningar och signeringar ska kunna lämnas in digitalt för den som önskar. Regeringen bör möjliggöra att alla familjerättsliga dokument ska kunna hanteras digitalt och samtidigt fortsatt rättssäkert. Detta skulle korta handläggningstiderna, minska kostnader och även vara positivt ur miljösynpunkt. Digitaliseringen bör vara en ständigt pågående process för att förenkla och förbättra.</w:t>
      </w:r>
    </w:p>
    <w:p w:rsidRPr="00EB20AC" w:rsidR="002342FF" w:rsidP="001347E1" w:rsidRDefault="002342FF" w14:paraId="75451E0F" w14:textId="77777777">
      <w:pPr>
        <w:pStyle w:val="Rubrik1"/>
      </w:pPr>
      <w:bookmarkStart w:name="_Toc62040543" w:id="15"/>
      <w:r w:rsidRPr="00EB20AC">
        <w:lastRenderedPageBreak/>
        <w:t>Testamentesregister</w:t>
      </w:r>
      <w:bookmarkEnd w:id="15"/>
    </w:p>
    <w:p w:rsidRPr="00EB20AC" w:rsidR="002342FF" w:rsidP="00C82169" w:rsidRDefault="002342FF" w14:paraId="779F2E91" w14:textId="6F154CDA">
      <w:pPr>
        <w:pStyle w:val="Normalutanindragellerluft"/>
      </w:pPr>
      <w:r w:rsidRPr="00EB20AC">
        <w:t>Det finns fördelar med att inrätta ett frivilligt testamentesregister. Testamenten upprättas idag ofta med hjälp av banker, begravningsbyråer eller andra privata aktörer. De ska vara skriftliga och bevittnade för att vara giltiga när bouppdelning ska ske, därför måste testamentet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Exempelvis kan testatorn ha ångrat sig och förstört dokumentet men det kan också vara så att någon som sett sig missgynnad av testamentet valt att låta det försvinna. De som är sjuka en tid innan sin bortgång lämnar inte sällan över ansvar för ekonomi och liknande till någon annan</w:t>
      </w:r>
      <w:r w:rsidR="00EC1163">
        <w:t>,</w:t>
      </w:r>
      <w:r w:rsidRPr="00EB20AC">
        <w:t xml:space="preserve"> vilket innebär att fler än förfat</w:t>
      </w:r>
      <w:r w:rsidR="00052988">
        <w:softHyphen/>
      </w:r>
      <w:r w:rsidRPr="00EB20AC">
        <w:t xml:space="preserve">taren kan ha tillgång till testamentet. </w:t>
      </w:r>
    </w:p>
    <w:p w:rsidRPr="00EB20AC" w:rsidR="002342FF" w:rsidP="00C82169" w:rsidRDefault="002342FF" w14:paraId="30CA5A1A" w14:textId="1F3232B8">
      <w:r w:rsidRPr="00EB20AC">
        <w:t>Även om arvingar vet om att den avlidne har skrivit ett testamente och kanske även vad det innehåller, måste handlingen finnas fysiskt för att gälla. Rätten att återkalla ett testamente innebär också att bevisbördan blir stor för den som utan ett original vill på</w:t>
      </w:r>
      <w:r w:rsidR="00052988">
        <w:softHyphen/>
      </w:r>
      <w:r w:rsidRPr="00EB20AC">
        <w:t xml:space="preserve">skina ett testamentes giltighet. Hade testamentet istället förvarats hos en statlig nationell myndighet skulle det vara enkelt att hitta och dessutom ostridigt gällande äkthet. </w:t>
      </w:r>
    </w:p>
    <w:p w:rsidRPr="00EB20AC" w:rsidR="002342FF" w:rsidP="00C82169" w:rsidRDefault="002342FF" w14:paraId="5DEF60CC" w14:textId="24E1E7C3">
      <w:r w:rsidRPr="00EB20AC">
        <w:t xml:space="preserve">Det har diskuterats att införa möjligheten till statlig testamentesregistrering, men regeringen agerar inte i frågan. Det är redan möjligt i flera andra länder. Registreringen ska innebära att man som privatperson meddelar om testamentet och innehållet, att släktingar kan ta del av ett testamente de vet är giltigt och i rätt version. Registreringen ska fungera som ett skydd för den som vill vara säker på att arvsfördelningen enligt testamentet följs. </w:t>
      </w:r>
    </w:p>
    <w:p w:rsidRPr="00EB20AC" w:rsidR="001347E1" w:rsidP="00C82169" w:rsidRDefault="002342FF" w14:paraId="0B6B643F" w14:textId="5496FA31">
      <w:r w:rsidRPr="00EB20AC">
        <w:t xml:space="preserve">Ett oberoende frivilligt register för testamenten med möjlighet till digital hantering borde därför vara att föredra. Detta frivilliga register ska vara till för att den enskilde ska kunna säkerställa att deras testamente inte försvinner eller aldrig blir hittat och så att den sista viljan blir uppfylld. </w:t>
      </w:r>
    </w:p>
    <w:p w:rsidRPr="00EB20AC" w:rsidR="002342FF" w:rsidP="001347E1" w:rsidRDefault="002342FF" w14:paraId="31F18D6B" w14:textId="77777777">
      <w:pPr>
        <w:pStyle w:val="Rubrik1"/>
      </w:pPr>
      <w:bookmarkStart w:name="_Toc62040544" w:id="16"/>
      <w:r w:rsidRPr="00EB20AC">
        <w:t>Utvidgad arvsrätt</w:t>
      </w:r>
      <w:bookmarkEnd w:id="16"/>
    </w:p>
    <w:p w:rsidRPr="00EB20AC" w:rsidR="002342FF" w:rsidP="00C82169" w:rsidRDefault="002342FF" w14:paraId="1ACB151E" w14:textId="65B66479">
      <w:pPr>
        <w:pStyle w:val="Normalutanindragellerluft"/>
      </w:pPr>
      <w:r w:rsidRPr="00EB20AC">
        <w:t>Det är rimligt att arvsrätten utsträcks till att innefatta kusiner. Enligt gällande lagrum</w:t>
      </w:r>
      <w:r w:rsidR="005C40E8">
        <w:t>,</w:t>
      </w:r>
      <w:r w:rsidRPr="00EB20AC">
        <w:t xml:space="preserve"> </w:t>
      </w:r>
      <w:r w:rsidR="005C40E8">
        <w:t>ä</w:t>
      </w:r>
      <w:r w:rsidRPr="00EB20AC">
        <w:t>rvdabalk</w:t>
      </w:r>
      <w:r w:rsidR="005C40E8">
        <w:t>en</w:t>
      </w:r>
      <w:r w:rsidRPr="00EB20AC">
        <w:t xml:space="preserve"> </w:t>
      </w:r>
      <w:r w:rsidR="005C40E8">
        <w:t>(</w:t>
      </w:r>
      <w:r w:rsidRPr="00EB20AC">
        <w:t>1958:637</w:t>
      </w:r>
      <w:r w:rsidR="005C40E8">
        <w:t>),</w:t>
      </w:r>
      <w:r w:rsidRPr="00EB20AC">
        <w:t xml:space="preserve"> gäller att om en person som inte upprättat testamente och som saknar bröstarvingar avlider tillfaller arvet i första hand den avlidnes föräldrar eller, om de inte är i livet, personens syskon eller deras avkomlingar i nedstigande led. Även far- och morföräldrar kan ärva om andra arvsberättigade saknas. Deras barn i sin tur, det vill säga arvlåtarens fastrar, mostrar, farbröder och/eller morbröder, äger också arvsrätt. I stort sett kan man säga att de flesta nära släktingar har rätt att ärva, vilket är bra. Dock saknas i dagsläget arvsrätt för kusiner liksom för mer avlägsna släktingar. </w:t>
      </w:r>
    </w:p>
    <w:p w:rsidRPr="00EB20AC" w:rsidR="002342FF" w:rsidP="00C82169" w:rsidRDefault="002342FF" w14:paraId="7BF5F22B" w14:textId="3A2A80D8">
      <w:r w:rsidRPr="00EB20AC">
        <w:t xml:space="preserve">Om arvsberättigade saknas beslagtas istället en avliden persons tillgångar av staten för att gå till Allmänna arvsfondens verksamhet. Allmänna arvsfonden har, enligt 5–7 </w:t>
      </w:r>
      <w:r w:rsidRPr="00EB20AC" w:rsidR="005C40E8">
        <w:t xml:space="preserve">§§ </w:t>
      </w:r>
      <w:r w:rsidR="005C40E8">
        <w:t>a</w:t>
      </w:r>
      <w:r w:rsidRPr="00EB20AC">
        <w:t xml:space="preserve">rvsfondslagen (1994:243), till ändamål att främja verksamhet av ideell karaktär till förmån för barn, ungdomar och personer med funktionsnedsättning. </w:t>
      </w:r>
    </w:p>
    <w:p w:rsidRPr="00052988" w:rsidR="002342FF" w:rsidP="004376CA" w:rsidRDefault="002342FF" w14:paraId="25584665" w14:textId="4DB8122D">
      <w:pPr>
        <w:rPr>
          <w:spacing w:val="-1"/>
        </w:rPr>
      </w:pPr>
      <w:r w:rsidRPr="00052988">
        <w:rPr>
          <w:spacing w:val="-1"/>
        </w:rPr>
        <w:t>Allmänna arvsfonden förvaltas av Kammarkollegiet som en särskild fond. Under 2019 fördelade Arvsfondsdelegationen 749 miljoner kronor till olika projekt i civilsam</w:t>
      </w:r>
      <w:r w:rsidRPr="00052988" w:rsidR="00052988">
        <w:rPr>
          <w:spacing w:val="-1"/>
        </w:rPr>
        <w:softHyphen/>
      </w:r>
      <w:r w:rsidRPr="00052988">
        <w:rPr>
          <w:spacing w:val="-1"/>
        </w:rPr>
        <w:t>hället genom fördelningsbeslut i en politiskt tillsatt delegation. Kammarkollegiet</w:t>
      </w:r>
      <w:r w:rsidRPr="00052988" w:rsidR="005C40E8">
        <w:rPr>
          <w:spacing w:val="-1"/>
        </w:rPr>
        <w:t xml:space="preserve"> </w:t>
      </w:r>
      <w:r w:rsidRPr="00052988">
        <w:rPr>
          <w:spacing w:val="-1"/>
        </w:rPr>
        <w:t>har att driva in och föra processer vid dödsboutredningar där man kan misstänka att arvsberät</w:t>
      </w:r>
      <w:r w:rsidR="00052988">
        <w:rPr>
          <w:spacing w:val="-1"/>
        </w:rPr>
        <w:softHyphen/>
      </w:r>
      <w:r w:rsidRPr="00052988">
        <w:rPr>
          <w:spacing w:val="-1"/>
        </w:rPr>
        <w:lastRenderedPageBreak/>
        <w:t xml:space="preserve">tigade saknas. I de tjänster man utför åt Allmänna arvsfonden ingår bland annat att bestrida testamenten som innehåller formfel där ogiltigförklaring skulle innebära att arvtagare saknas. Det bör inte vara statens uppgift att verka för att arvingar ska mista sin arvsrätt på grund små formaliafel. </w:t>
      </w:r>
    </w:p>
    <w:p w:rsidRPr="00052988" w:rsidR="002342FF" w:rsidP="00052988" w:rsidRDefault="002342FF" w14:paraId="46916463" w14:textId="299E1CA5">
      <w:pPr>
        <w:rPr>
          <w:spacing w:val="-1"/>
        </w:rPr>
      </w:pPr>
      <w:r w:rsidRPr="00052988">
        <w:rPr>
          <w:spacing w:val="-1"/>
        </w:rPr>
        <w:t>Allmänna arvsfonden har dessutom fått kritik för bristande kontroll från bland annat Myndigheten för samhällsskydd och beredskap och från Statskontoret. Den förra har pekat på indikationer att medel från Arvsfonden har betalats ut till islamistiska och anti</w:t>
      </w:r>
      <w:r w:rsidRPr="00052988" w:rsidR="00052988">
        <w:rPr>
          <w:spacing w:val="-1"/>
        </w:rPr>
        <w:softHyphen/>
      </w:r>
      <w:r w:rsidRPr="00052988">
        <w:rPr>
          <w:spacing w:val="-1"/>
        </w:rPr>
        <w:t xml:space="preserve">demokratiska organisationer. Att avlidna personers tillgångar används så vårdslöst är inte bara allvarligt ur ett samhällsperspektiv, men också respektlöst gentemot de avlidna. </w:t>
      </w:r>
    </w:p>
    <w:p w:rsidRPr="00EB20AC" w:rsidR="001347E1" w:rsidP="00052988" w:rsidRDefault="002342FF" w14:paraId="6A91AE9E" w14:textId="5722B0F3">
      <w:r w:rsidRPr="00EB20AC">
        <w:t>Familjen är samhällets viktigaste beståndsdel och det saknas skäl att anta att den som saknar närmare släktingar än kusiner i regel hellre skulle se sitt livsverk, stort eller litet, tillfalla staten än de släktingar som faktiskt finns i livet. Den kritik som riktats mot Allmänna arvsfondens hantering av uppdraget stärker den bilden. Det finns därför skäl att utöka arvsrätten att inbegripa kusiner och i förlängningen eventuellt än mer avlägsna släktingar. En sådan ordning skulle bättre svara mot vad som kan presumeras vara arv</w:t>
      </w:r>
      <w:r w:rsidR="00052988">
        <w:softHyphen/>
      </w:r>
      <w:r w:rsidRPr="00EB20AC">
        <w:t>låtares vilja och skulle förhindra ovärdiga arvstvister mellan staten och en avlidens an</w:t>
      </w:r>
      <w:r w:rsidR="00052988">
        <w:softHyphen/>
      </w:r>
      <w:r w:rsidRPr="00EB20AC">
        <w:t xml:space="preserve">höriga. </w:t>
      </w:r>
    </w:p>
    <w:p w:rsidRPr="00EB20AC" w:rsidR="002342FF" w:rsidP="001347E1" w:rsidRDefault="002342FF" w14:paraId="71E4DFA0" w14:textId="77777777">
      <w:pPr>
        <w:pStyle w:val="Rubrik1"/>
      </w:pPr>
      <w:bookmarkStart w:name="_Toc62040545" w:id="17"/>
      <w:r w:rsidRPr="00EB20AC">
        <w:t>Digitalt arv efter avliden</w:t>
      </w:r>
      <w:bookmarkEnd w:id="17"/>
    </w:p>
    <w:p w:rsidRPr="00EB20AC" w:rsidR="002342FF" w:rsidP="004376CA" w:rsidRDefault="002342FF" w14:paraId="74640378" w14:textId="77777777">
      <w:pPr>
        <w:pStyle w:val="Normalutanindragellerluft"/>
      </w:pPr>
      <w:r w:rsidRPr="00EB20AC">
        <w:t xml:space="preserve">Det finns behov av att förtydliga arvsrättsliga regler kring upphovsrätt, säkerställa att det digitala arvet ingår i dödsboet och att skydda den avlidnes integritet. </w:t>
      </w:r>
    </w:p>
    <w:p w:rsidRPr="00052988" w:rsidR="002342FF" w:rsidP="004376CA" w:rsidRDefault="002342FF" w14:paraId="3BE606A9" w14:textId="32FE76C8">
      <w:pPr>
        <w:rPr>
          <w:spacing w:val="-1"/>
        </w:rPr>
      </w:pPr>
      <w:r w:rsidRPr="00052988">
        <w:rPr>
          <w:spacing w:val="-1"/>
        </w:rPr>
        <w:t xml:space="preserve">Den digitala utvecklingen har varit snabb och lagstiftningen håller inte alltid jämna steg. Datorer och smarta tillbehör innehåller en hel del personligt material, såsom foton, musik, texter och e-post. Det är vanligt att personligt material som fotografier och texter placeras i webbhotell och liknande hyrda digitala platser. Digitala tillgångar kan ha ett monetärt värde men också ett affektionsvärde. Den befintliga lagstiftningen, </w:t>
      </w:r>
      <w:r w:rsidRPr="00052988" w:rsidR="005C40E8">
        <w:rPr>
          <w:spacing w:val="-1"/>
        </w:rPr>
        <w:t>ä</w:t>
      </w:r>
      <w:r w:rsidRPr="00052988">
        <w:rPr>
          <w:spacing w:val="-1"/>
        </w:rPr>
        <w:t>rvdabalk</w:t>
      </w:r>
      <w:r w:rsidRPr="00052988" w:rsidR="005C40E8">
        <w:rPr>
          <w:spacing w:val="-1"/>
        </w:rPr>
        <w:t>en</w:t>
      </w:r>
      <w:r w:rsidRPr="00052988">
        <w:rPr>
          <w:spacing w:val="-1"/>
        </w:rPr>
        <w:t xml:space="preserve"> </w:t>
      </w:r>
      <w:r w:rsidRPr="00052988" w:rsidR="005C40E8">
        <w:rPr>
          <w:spacing w:val="-1"/>
        </w:rPr>
        <w:t>(</w:t>
      </w:r>
      <w:r w:rsidRPr="00052988">
        <w:rPr>
          <w:spacing w:val="-1"/>
        </w:rPr>
        <w:t>1958:637</w:t>
      </w:r>
      <w:r w:rsidRPr="00052988" w:rsidR="00B42613">
        <w:rPr>
          <w:spacing w:val="-1"/>
        </w:rPr>
        <w:t>)</w:t>
      </w:r>
      <w:r w:rsidRPr="00052988">
        <w:rPr>
          <w:spacing w:val="-1"/>
        </w:rPr>
        <w:t xml:space="preserve">, gällande arvsrätt gör inte skillnad på materiella och immateriella tillgångar. Den avlidnes digitala egendom, borde på samma sätt som annan slags egendom, ingå i kvarlåtenskapen. </w:t>
      </w:r>
    </w:p>
    <w:p w:rsidRPr="00EB20AC" w:rsidR="002342FF" w:rsidP="00052988" w:rsidRDefault="002342FF" w14:paraId="029A42D0" w14:textId="1A8BC8BB">
      <w:r w:rsidRPr="00EB20AC">
        <w:t>Ärvdabalken specificerar dock inte vad som gäller för sådana tillgångar när någon går bort och därför kan man anta att själva innehållet på en dator eller det som finns i någons molntjänst sällan upptas i bouppteckningen. Vem som är den rätte arvtagaren är därför inte klart och regler för hur konton och lösenord ska hanteras saknas. Det innebär till exempel att en arvinge kan radera digitala tillgångar utan att övriga arvingar gett sitt tillstånd eller att känslig information kan läcka ut och spridas. Exempelvis kan myndig</w:t>
      </w:r>
      <w:r w:rsidR="00052988">
        <w:softHyphen/>
      </w:r>
      <w:r w:rsidRPr="00EB20AC">
        <w:t>heter skicka ut sekretessbelagda dokument med e-post och det kan finnas journaler ner</w:t>
      </w:r>
      <w:r w:rsidR="00052988">
        <w:softHyphen/>
      </w:r>
      <w:r w:rsidRPr="00EB20AC">
        <w:t xml:space="preserve">laddade på datorn. </w:t>
      </w:r>
      <w:r w:rsidRPr="00052988">
        <w:rPr>
          <w:spacing w:val="-1"/>
        </w:rPr>
        <w:t>Rättsligt finns inga hinder för en arvinge att publicera sådana eller andra känsliga dokument som kan finnas i datorn eller surfplattan. Det finns ingen lag som reglerar vad arvingarna har rätt eller inte rätt att göra med informationen. Det saknas en skyldighet att hålla saken hemlig och på så vis skydda den avlidnes integritet. När det gäller folkbokföring, patientjournaler och ekonomisk information gäller sekretess även postmortem och också när det kommer till det digitala arvet borde den avlidnes integritet skyddas genom lag.</w:t>
      </w:r>
      <w:r w:rsidRPr="00EB20AC">
        <w:t xml:space="preserve"> </w:t>
      </w:r>
    </w:p>
    <w:p w:rsidRPr="00EB20AC" w:rsidR="002342FF" w:rsidP="004376CA" w:rsidRDefault="002342FF" w14:paraId="7301C8A0" w14:textId="464A3061">
      <w:r w:rsidRPr="00EB20AC">
        <w:t>Svenska pensionärsförbundet informerade i maj 2020 om vad som gäller för digital kvarlåtenskap. Informationen gällde vilket material det kan avse, var någonstans materi</w:t>
      </w:r>
      <w:r w:rsidR="00052988">
        <w:softHyphen/>
      </w:r>
      <w:r w:rsidRPr="00EB20AC">
        <w:lastRenderedPageBreak/>
        <w:t>alet kan vara placerat, hur det kan hanteras, hur man kan planera för den digitala kvar</w:t>
      </w:r>
      <w:r w:rsidR="00052988">
        <w:softHyphen/>
      </w:r>
      <w:r w:rsidRPr="00EB20AC">
        <w:t xml:space="preserve">låtenskapen och att man kan utse en betrodd person, en intressebevakare att förfara med kvarlåtenskapen genom ett avtal, ett juridiskt dokument. </w:t>
      </w:r>
    </w:p>
    <w:p w:rsidRPr="00EB20AC" w:rsidR="00422B9E" w:rsidP="004376CA" w:rsidRDefault="002342FF" w14:paraId="267AA2A2" w14:textId="78FB3DE8">
      <w:r w:rsidRPr="00EB20AC">
        <w:t>De arvsrättsliga reglerna i fråga om upphovsrätt behöver förtydligas. Material som finns i datorer, andra digitala verktyg eller molntjänster och som upphovsrättsligt tillhör den avlidne borde rimligen specificeras i bouppteckningen</w:t>
      </w:r>
      <w:r w:rsidR="00B42613">
        <w:t>,</w:t>
      </w:r>
      <w:r w:rsidRPr="00EB20AC">
        <w:t xml:space="preserve"> och därför finns ett behov av ett förtydligande kring de arvsrättsliga reglerna i fråga om hur digital egendom ska behandlas när någon dör. Lagstiftningen bör ses över så att det säkerställs att även det digitala arvet ingår i dödsboet. Information likt den som </w:t>
      </w:r>
      <w:proofErr w:type="gramStart"/>
      <w:r w:rsidRPr="00EB20AC">
        <w:t>Svenska</w:t>
      </w:r>
      <w:proofErr w:type="gramEnd"/>
      <w:r w:rsidRPr="00EB20AC">
        <w:t xml:space="preserve"> pensionärsförbundet förmedlat gällande digital kvarlåtenskap, behöver på ett tydligare sätt även förmedlas via berörda myndigheter som pensionärer kommer i kontakt med i samband med frågor kring gällande lagrum, kvarlåtenskap, arv och testamenten.</w:t>
      </w:r>
    </w:p>
    <w:sdt>
      <w:sdtPr>
        <w:alias w:val="CC_Underskrifter"/>
        <w:tag w:val="CC_Underskrifter"/>
        <w:id w:val="583496634"/>
        <w:lock w:val="sdtContentLocked"/>
        <w:placeholder>
          <w:docPart w:val="93C28C259F5A4BD6AA5572D4776A5DB6"/>
        </w:placeholder>
      </w:sdtPr>
      <w:sdtEndPr/>
      <w:sdtContent>
        <w:p w:rsidR="00510E99" w:rsidP="00EB20AC" w:rsidRDefault="00510E99" w14:paraId="7F96E787" w14:textId="77777777"/>
        <w:p w:rsidRPr="008E0FE2" w:rsidR="004801AC" w:rsidP="00EB20AC" w:rsidRDefault="00E717EF" w14:paraId="0915EC45" w14:textId="157C43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471FEE" w:rsidRDefault="00471FEE" w14:paraId="14A0BA4C" w14:textId="77777777"/>
    <w:sectPr w:rsidR="00471F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A276" w14:textId="77777777" w:rsidR="009279F9" w:rsidRDefault="009279F9" w:rsidP="000C1CAD">
      <w:pPr>
        <w:spacing w:line="240" w:lineRule="auto"/>
      </w:pPr>
      <w:r>
        <w:separator/>
      </w:r>
    </w:p>
  </w:endnote>
  <w:endnote w:type="continuationSeparator" w:id="0">
    <w:p w14:paraId="39BA4B2B" w14:textId="77777777" w:rsidR="009279F9" w:rsidRDefault="00927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5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71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454B" w14:textId="5117285C" w:rsidR="00262EA3" w:rsidRPr="00EB20AC" w:rsidRDefault="00262EA3" w:rsidP="00EB2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717A" w14:textId="77777777" w:rsidR="009279F9" w:rsidRDefault="009279F9" w:rsidP="000C1CAD">
      <w:pPr>
        <w:spacing w:line="240" w:lineRule="auto"/>
      </w:pPr>
      <w:r>
        <w:separator/>
      </w:r>
    </w:p>
  </w:footnote>
  <w:footnote w:type="continuationSeparator" w:id="0">
    <w:p w14:paraId="4D723D69" w14:textId="77777777" w:rsidR="009279F9" w:rsidRDefault="009279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993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50E3D" wp14:anchorId="5C7E5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7EF" w14:paraId="3DEDD183" w14:textId="3CC376CC">
                          <w:pPr>
                            <w:jc w:val="right"/>
                          </w:pPr>
                          <w:sdt>
                            <w:sdtPr>
                              <w:alias w:val="CC_Noformat_Partikod"/>
                              <w:tag w:val="CC_Noformat_Partikod"/>
                              <w:id w:val="-53464382"/>
                              <w:placeholder>
                                <w:docPart w:val="B31AA00749F4472E9367B0FA25DC7BF4"/>
                              </w:placeholder>
                              <w:text/>
                            </w:sdtPr>
                            <w:sdtEndPr/>
                            <w:sdtContent>
                              <w:r w:rsidR="002342FF">
                                <w:t>SD</w:t>
                              </w:r>
                            </w:sdtContent>
                          </w:sdt>
                          <w:sdt>
                            <w:sdtPr>
                              <w:alias w:val="CC_Noformat_Partinummer"/>
                              <w:tag w:val="CC_Noformat_Partinummer"/>
                              <w:id w:val="-1709555926"/>
                              <w:placeholder>
                                <w:docPart w:val="BAF9DA3B3F2642B4BF629665975B5AF0"/>
                              </w:placeholder>
                              <w:text/>
                            </w:sdtPr>
                            <w:sdtEndPr/>
                            <w:sdtContent>
                              <w:r w:rsidR="00510E99">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E5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7EF" w14:paraId="3DEDD183" w14:textId="3CC376CC">
                    <w:pPr>
                      <w:jc w:val="right"/>
                    </w:pPr>
                    <w:sdt>
                      <w:sdtPr>
                        <w:alias w:val="CC_Noformat_Partikod"/>
                        <w:tag w:val="CC_Noformat_Partikod"/>
                        <w:id w:val="-53464382"/>
                        <w:placeholder>
                          <w:docPart w:val="B31AA00749F4472E9367B0FA25DC7BF4"/>
                        </w:placeholder>
                        <w:text/>
                      </w:sdtPr>
                      <w:sdtEndPr/>
                      <w:sdtContent>
                        <w:r w:rsidR="002342FF">
                          <w:t>SD</w:t>
                        </w:r>
                      </w:sdtContent>
                    </w:sdt>
                    <w:sdt>
                      <w:sdtPr>
                        <w:alias w:val="CC_Noformat_Partinummer"/>
                        <w:tag w:val="CC_Noformat_Partinummer"/>
                        <w:id w:val="-1709555926"/>
                        <w:placeholder>
                          <w:docPart w:val="BAF9DA3B3F2642B4BF629665975B5AF0"/>
                        </w:placeholder>
                        <w:text/>
                      </w:sdtPr>
                      <w:sdtEndPr/>
                      <w:sdtContent>
                        <w:r w:rsidR="00510E99">
                          <w:t>347</w:t>
                        </w:r>
                      </w:sdtContent>
                    </w:sdt>
                  </w:p>
                </w:txbxContent>
              </v:textbox>
              <w10:wrap anchorx="page"/>
            </v:shape>
          </w:pict>
        </mc:Fallback>
      </mc:AlternateContent>
    </w:r>
  </w:p>
  <w:p w:rsidRPr="00293C4F" w:rsidR="00262EA3" w:rsidP="00776B74" w:rsidRDefault="00262EA3" w14:paraId="760E6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DB3C3A" w14:textId="77777777">
    <w:pPr>
      <w:jc w:val="right"/>
    </w:pPr>
  </w:p>
  <w:p w:rsidR="00262EA3" w:rsidP="00776B74" w:rsidRDefault="00262EA3" w14:paraId="02A27B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7EF" w14:paraId="64CF1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15DDE2" wp14:anchorId="1AF034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7EF" w14:paraId="77323DF7" w14:textId="765564A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42FF">
          <w:t>SD</w:t>
        </w:r>
      </w:sdtContent>
    </w:sdt>
    <w:sdt>
      <w:sdtPr>
        <w:alias w:val="CC_Noformat_Partinummer"/>
        <w:tag w:val="CC_Noformat_Partinummer"/>
        <w:id w:val="-2014525982"/>
        <w:text/>
      </w:sdtPr>
      <w:sdtEndPr/>
      <w:sdtContent>
        <w:r w:rsidR="00510E99">
          <w:t>347</w:t>
        </w:r>
      </w:sdtContent>
    </w:sdt>
  </w:p>
  <w:p w:rsidRPr="008227B3" w:rsidR="00262EA3" w:rsidP="008227B3" w:rsidRDefault="00E717EF" w14:paraId="5D802B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7EF" w14:paraId="190F21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262EA3" w:rsidP="00E03A3D" w:rsidRDefault="00E717EF" w14:paraId="7477E195" w14:textId="77777777">
    <w:pPr>
      <w:pStyle w:val="Motionr"/>
    </w:pPr>
    <w:sdt>
      <w:sdtPr>
        <w:alias w:val="CC_Noformat_Avtext"/>
        <w:tag w:val="CC_Noformat_Avtext"/>
        <w:id w:val="-2020768203"/>
        <w:lock w:val="sdtContentLocked"/>
        <w:placeholder>
          <w:docPart w:val="3109078F3A514C1A8D360DD91979136E"/>
        </w:placeholder>
        <w15:appearance w15:val="hidden"/>
        <w:text/>
      </w:sdtPr>
      <w:sdtEndPr/>
      <w:sdtContent>
        <w:r>
          <w:t>av Mikael Eskilandersson m.fl. (SD)</w:t>
        </w:r>
      </w:sdtContent>
    </w:sdt>
  </w:p>
  <w:sdt>
    <w:sdtPr>
      <w:alias w:val="CC_Noformat_Rubtext"/>
      <w:tag w:val="CC_Noformat_Rubtext"/>
      <w:id w:val="-218060500"/>
      <w:lock w:val="sdtLocked"/>
      <w:text/>
    </w:sdtPr>
    <w:sdtEndPr/>
    <w:sdtContent>
      <w:p w:rsidR="00262EA3" w:rsidP="00283E0F" w:rsidRDefault="002342FF" w14:paraId="3615FA1B" w14:textId="77777777">
        <w:pPr>
          <w:pStyle w:val="FSHRub2"/>
        </w:pPr>
        <w:r>
          <w:t>Barnvänlig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0428A3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79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59"/>
    <w:rsid w:val="00010168"/>
    <w:rsid w:val="0001036B"/>
    <w:rsid w:val="000103BF"/>
    <w:rsid w:val="000108DA"/>
    <w:rsid w:val="00010DF8"/>
    <w:rsid w:val="00011724"/>
    <w:rsid w:val="00011754"/>
    <w:rsid w:val="00011820"/>
    <w:rsid w:val="00011B85"/>
    <w:rsid w:val="00011C61"/>
    <w:rsid w:val="00011CEC"/>
    <w:rsid w:val="00011F33"/>
    <w:rsid w:val="000127C6"/>
    <w:rsid w:val="00012EAF"/>
    <w:rsid w:val="00014034"/>
    <w:rsid w:val="00014823"/>
    <w:rsid w:val="0001483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8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84"/>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D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82"/>
    <w:rsid w:val="00130490"/>
    <w:rsid w:val="00130FEC"/>
    <w:rsid w:val="00131549"/>
    <w:rsid w:val="001332AB"/>
    <w:rsid w:val="00133BE2"/>
    <w:rsid w:val="0013458A"/>
    <w:rsid w:val="001347E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C5"/>
    <w:rsid w:val="00146B8E"/>
    <w:rsid w:val="00146DB1"/>
    <w:rsid w:val="00147063"/>
    <w:rsid w:val="0014776C"/>
    <w:rsid w:val="00147BE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44"/>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2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B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D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8DA"/>
    <w:rsid w:val="00207EDF"/>
    <w:rsid w:val="00210904"/>
    <w:rsid w:val="00210D4F"/>
    <w:rsid w:val="0021178C"/>
    <w:rsid w:val="0021181B"/>
    <w:rsid w:val="0021239A"/>
    <w:rsid w:val="00212A8C"/>
    <w:rsid w:val="00213BB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3ED"/>
    <w:rsid w:val="00232A75"/>
    <w:rsid w:val="00232D3A"/>
    <w:rsid w:val="00233501"/>
    <w:rsid w:val="002336C7"/>
    <w:rsid w:val="002342F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4F"/>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0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5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AE5"/>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5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9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4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CA"/>
    <w:rsid w:val="00437FBC"/>
    <w:rsid w:val="004409FE"/>
    <w:rsid w:val="00440BFE"/>
    <w:rsid w:val="004412C0"/>
    <w:rsid w:val="00441D50"/>
    <w:rsid w:val="0044336A"/>
    <w:rsid w:val="00443989"/>
    <w:rsid w:val="00443EB4"/>
    <w:rsid w:val="0044488E"/>
    <w:rsid w:val="00444B14"/>
    <w:rsid w:val="00444FE1"/>
    <w:rsid w:val="0044506D"/>
    <w:rsid w:val="00445847"/>
    <w:rsid w:val="00446BC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EE"/>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99"/>
    <w:rsid w:val="005112C3"/>
    <w:rsid w:val="005113E0"/>
    <w:rsid w:val="00512761"/>
    <w:rsid w:val="0051283E"/>
    <w:rsid w:val="00512A93"/>
    <w:rsid w:val="00512AA9"/>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1C"/>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9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C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E8"/>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3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0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BE"/>
    <w:rsid w:val="00620B0B"/>
    <w:rsid w:val="00621084"/>
    <w:rsid w:val="0062145C"/>
    <w:rsid w:val="0062170E"/>
    <w:rsid w:val="006221F5"/>
    <w:rsid w:val="00622AB7"/>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5B"/>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5F5"/>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8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77"/>
    <w:rsid w:val="007662D7"/>
    <w:rsid w:val="00766E8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0E"/>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F9"/>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4C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A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2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7A"/>
    <w:rsid w:val="00B15D7C"/>
    <w:rsid w:val="00B16FF4"/>
    <w:rsid w:val="00B17395"/>
    <w:rsid w:val="00B17AF0"/>
    <w:rsid w:val="00B17B2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13"/>
    <w:rsid w:val="00B42EC0"/>
    <w:rsid w:val="00B432C4"/>
    <w:rsid w:val="00B4431E"/>
    <w:rsid w:val="00B44FAB"/>
    <w:rsid w:val="00B44FDF"/>
    <w:rsid w:val="00B45E15"/>
    <w:rsid w:val="00B464F6"/>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22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0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DD"/>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F76"/>
    <w:rsid w:val="00C37833"/>
    <w:rsid w:val="00C378D1"/>
    <w:rsid w:val="00C37957"/>
    <w:rsid w:val="00C41A5D"/>
    <w:rsid w:val="00C42158"/>
    <w:rsid w:val="00C4288F"/>
    <w:rsid w:val="00C42BF7"/>
    <w:rsid w:val="00C433A3"/>
    <w:rsid w:val="00C43A4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6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C8"/>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D1"/>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75"/>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7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95"/>
    <w:rsid w:val="00D74E67"/>
    <w:rsid w:val="00D75CE2"/>
    <w:rsid w:val="00D77135"/>
    <w:rsid w:val="00D774C0"/>
    <w:rsid w:val="00D77C23"/>
    <w:rsid w:val="00D80249"/>
    <w:rsid w:val="00D80AAA"/>
    <w:rsid w:val="00D80B7E"/>
    <w:rsid w:val="00D81463"/>
    <w:rsid w:val="00D81559"/>
    <w:rsid w:val="00D82C6D"/>
    <w:rsid w:val="00D83298"/>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B81"/>
    <w:rsid w:val="00DA08B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A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0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E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AC"/>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16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1F"/>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A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5E"/>
    <w:rsid w:val="00F26486"/>
    <w:rsid w:val="00F26F88"/>
    <w:rsid w:val="00F27B63"/>
    <w:rsid w:val="00F30AA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62"/>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D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5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D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EF81E1"/>
  <w15:chartTrackingRefBased/>
  <w15:docId w15:val="{6AEA3C0D-ABE6-42F5-894F-C80BA42C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66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A9C26C3814AC0A66D4508B09B5FF5"/>
        <w:category>
          <w:name w:val="Allmänt"/>
          <w:gallery w:val="placeholder"/>
        </w:category>
        <w:types>
          <w:type w:val="bbPlcHdr"/>
        </w:types>
        <w:behaviors>
          <w:behavior w:val="content"/>
        </w:behaviors>
        <w:guid w:val="{FF7770BD-5E12-439B-B0A1-AAE4CC5064B9}"/>
      </w:docPartPr>
      <w:docPartBody>
        <w:p w:rsidR="00E93F4D" w:rsidRDefault="005530D6">
          <w:pPr>
            <w:pStyle w:val="BA8A9C26C3814AC0A66D4508B09B5FF5"/>
          </w:pPr>
          <w:r w:rsidRPr="005A0A93">
            <w:rPr>
              <w:rStyle w:val="Platshllartext"/>
            </w:rPr>
            <w:t>Förslag till riksdagsbeslut</w:t>
          </w:r>
        </w:p>
      </w:docPartBody>
    </w:docPart>
    <w:docPart>
      <w:docPartPr>
        <w:name w:val="90FFA0CD19CF4FF197E56E3A3C2B9621"/>
        <w:category>
          <w:name w:val="Allmänt"/>
          <w:gallery w:val="placeholder"/>
        </w:category>
        <w:types>
          <w:type w:val="bbPlcHdr"/>
        </w:types>
        <w:behaviors>
          <w:behavior w:val="content"/>
        </w:behaviors>
        <w:guid w:val="{A9399336-58D2-4842-94E0-6E2157637944}"/>
      </w:docPartPr>
      <w:docPartBody>
        <w:p w:rsidR="00E93F4D" w:rsidRDefault="005530D6">
          <w:pPr>
            <w:pStyle w:val="90FFA0CD19CF4FF197E56E3A3C2B9621"/>
          </w:pPr>
          <w:r w:rsidRPr="005A0A93">
            <w:rPr>
              <w:rStyle w:val="Platshllartext"/>
            </w:rPr>
            <w:t>Motivering</w:t>
          </w:r>
        </w:p>
      </w:docPartBody>
    </w:docPart>
    <w:docPart>
      <w:docPartPr>
        <w:name w:val="B31AA00749F4472E9367B0FA25DC7BF4"/>
        <w:category>
          <w:name w:val="Allmänt"/>
          <w:gallery w:val="placeholder"/>
        </w:category>
        <w:types>
          <w:type w:val="bbPlcHdr"/>
        </w:types>
        <w:behaviors>
          <w:behavior w:val="content"/>
        </w:behaviors>
        <w:guid w:val="{39FC48A7-9A32-4F12-81E1-3B26800D71AF}"/>
      </w:docPartPr>
      <w:docPartBody>
        <w:p w:rsidR="00E93F4D" w:rsidRDefault="005530D6">
          <w:pPr>
            <w:pStyle w:val="B31AA00749F4472E9367B0FA25DC7BF4"/>
          </w:pPr>
          <w:r>
            <w:rPr>
              <w:rStyle w:val="Platshllartext"/>
            </w:rPr>
            <w:t xml:space="preserve"> </w:t>
          </w:r>
        </w:p>
      </w:docPartBody>
    </w:docPart>
    <w:docPart>
      <w:docPartPr>
        <w:name w:val="BAF9DA3B3F2642B4BF629665975B5AF0"/>
        <w:category>
          <w:name w:val="Allmänt"/>
          <w:gallery w:val="placeholder"/>
        </w:category>
        <w:types>
          <w:type w:val="bbPlcHdr"/>
        </w:types>
        <w:behaviors>
          <w:behavior w:val="content"/>
        </w:behaviors>
        <w:guid w:val="{8836F29B-B317-4B0C-9DBC-AF73AEE1610C}"/>
      </w:docPartPr>
      <w:docPartBody>
        <w:p w:rsidR="00E93F4D" w:rsidRDefault="005530D6">
          <w:pPr>
            <w:pStyle w:val="BAF9DA3B3F2642B4BF629665975B5AF0"/>
          </w:pPr>
          <w:r>
            <w:t xml:space="preserve"> </w:t>
          </w:r>
        </w:p>
      </w:docPartBody>
    </w:docPart>
    <w:docPart>
      <w:docPartPr>
        <w:name w:val="3109078F3A514C1A8D360DD91979136E"/>
        <w:category>
          <w:name w:val="Allmänt"/>
          <w:gallery w:val="placeholder"/>
        </w:category>
        <w:types>
          <w:type w:val="bbPlcHdr"/>
        </w:types>
        <w:behaviors>
          <w:behavior w:val="content"/>
        </w:behaviors>
        <w:guid w:val="{74915138-5408-447C-9BE8-A88524A3C1DE}"/>
      </w:docPartPr>
      <w:docPartBody>
        <w:p w:rsidR="00E93F4D" w:rsidRDefault="003F213F" w:rsidP="003F213F">
          <w:pPr>
            <w:pStyle w:val="3109078F3A514C1A8D360DD9197913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C28C259F5A4BD6AA5572D4776A5DB6"/>
        <w:category>
          <w:name w:val="Allmänt"/>
          <w:gallery w:val="placeholder"/>
        </w:category>
        <w:types>
          <w:type w:val="bbPlcHdr"/>
        </w:types>
        <w:behaviors>
          <w:behavior w:val="content"/>
        </w:behaviors>
        <w:guid w:val="{0809F842-9FAE-4104-9C9D-1070252F6141}"/>
      </w:docPartPr>
      <w:docPartBody>
        <w:p w:rsidR="005B4D69" w:rsidRDefault="005B4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3F"/>
    <w:rsid w:val="001E3856"/>
    <w:rsid w:val="003F213F"/>
    <w:rsid w:val="004F04FF"/>
    <w:rsid w:val="005530D6"/>
    <w:rsid w:val="005B4D69"/>
    <w:rsid w:val="00674AB1"/>
    <w:rsid w:val="007800F9"/>
    <w:rsid w:val="00A153F4"/>
    <w:rsid w:val="00CD5893"/>
    <w:rsid w:val="00E93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856"/>
    <w:rPr>
      <w:color w:val="F4B083" w:themeColor="accent2" w:themeTint="99"/>
    </w:rPr>
  </w:style>
  <w:style w:type="paragraph" w:customStyle="1" w:styleId="BA8A9C26C3814AC0A66D4508B09B5FF5">
    <w:name w:val="BA8A9C26C3814AC0A66D4508B09B5FF5"/>
  </w:style>
  <w:style w:type="paragraph" w:customStyle="1" w:styleId="1186E687CD2D445A85246B9A865F14B1">
    <w:name w:val="1186E687CD2D445A85246B9A865F14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02E63EC81A423388D4542E4D6CECA1">
    <w:name w:val="FE02E63EC81A423388D4542E4D6CECA1"/>
  </w:style>
  <w:style w:type="paragraph" w:customStyle="1" w:styleId="90FFA0CD19CF4FF197E56E3A3C2B9621">
    <w:name w:val="90FFA0CD19CF4FF197E56E3A3C2B9621"/>
  </w:style>
  <w:style w:type="paragraph" w:customStyle="1" w:styleId="BBA0F11A4FA041E591297E456D6B7938">
    <w:name w:val="BBA0F11A4FA041E591297E456D6B7938"/>
  </w:style>
  <w:style w:type="paragraph" w:customStyle="1" w:styleId="1DCE8E5BB83A4104B74FDFF9B27FBCBC">
    <w:name w:val="1DCE8E5BB83A4104B74FDFF9B27FBCBC"/>
  </w:style>
  <w:style w:type="paragraph" w:customStyle="1" w:styleId="B31AA00749F4472E9367B0FA25DC7BF4">
    <w:name w:val="B31AA00749F4472E9367B0FA25DC7BF4"/>
  </w:style>
  <w:style w:type="paragraph" w:customStyle="1" w:styleId="BAF9DA3B3F2642B4BF629665975B5AF0">
    <w:name w:val="BAF9DA3B3F2642B4BF629665975B5AF0"/>
  </w:style>
  <w:style w:type="paragraph" w:customStyle="1" w:styleId="3109078F3A514C1A8D360DD91979136E">
    <w:name w:val="3109078F3A514C1A8D360DD91979136E"/>
    <w:rsid w:val="003F213F"/>
  </w:style>
  <w:style w:type="paragraph" w:customStyle="1" w:styleId="912974270E8149D685957AFD057AE71A">
    <w:name w:val="912974270E8149D685957AFD057AE71A"/>
    <w:rsid w:val="004F04FF"/>
  </w:style>
  <w:style w:type="paragraph" w:customStyle="1" w:styleId="1F72F91C46F5420C840238DB6D89A929">
    <w:name w:val="1F72F91C46F5420C840238DB6D89A929"/>
    <w:rsid w:val="004F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6526C-EE78-47B6-A625-FDC40EF6FE7A}"/>
</file>

<file path=customXml/itemProps2.xml><?xml version="1.0" encoding="utf-8"?>
<ds:datastoreItem xmlns:ds="http://schemas.openxmlformats.org/officeDocument/2006/customXml" ds:itemID="{47AE0C98-DB31-46E1-AF72-EBA2B68E34F3}"/>
</file>

<file path=customXml/itemProps3.xml><?xml version="1.0" encoding="utf-8"?>
<ds:datastoreItem xmlns:ds="http://schemas.openxmlformats.org/officeDocument/2006/customXml" ds:itemID="{9F136332-541E-48AB-B7D5-DA065D18D1E1}"/>
</file>

<file path=docProps/app.xml><?xml version="1.0" encoding="utf-8"?>
<Properties xmlns="http://schemas.openxmlformats.org/officeDocument/2006/extended-properties" xmlns:vt="http://schemas.openxmlformats.org/officeDocument/2006/docPropsVTypes">
  <Template>Normal</Template>
  <TotalTime>197</TotalTime>
  <Pages>14</Pages>
  <Words>6433</Words>
  <Characters>36416</Characters>
  <Application>Microsoft Office Word</Application>
  <DocSecurity>0</DocSecurity>
  <Lines>569</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SD347 Barnvänlig familjerätt</vt:lpstr>
      <vt:lpstr>
      </vt:lpstr>
    </vt:vector>
  </TitlesOfParts>
  <Company>Sveriges riksdag</Company>
  <LinksUpToDate>false</LinksUpToDate>
  <CharactersWithSpaces>42694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