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4B45CD" w:rsidRPr="00F32A6F">
        <w:tblPrEx>
          <w:tblCellMar>
            <w:top w:w="0" w:type="dxa"/>
            <w:bottom w:w="0" w:type="dxa"/>
          </w:tblCellMar>
        </w:tblPrEx>
        <w:tc>
          <w:tcPr>
            <w:tcW w:w="2268" w:type="dxa"/>
          </w:tcPr>
          <w:p w:rsidR="004B45CD" w:rsidRPr="00F32A6F" w:rsidRDefault="004B45CD">
            <w:pPr>
              <w:framePr w:w="4400" w:h="1644" w:wrap="notBeside" w:vAnchor="page" w:hAnchor="page" w:x="6573" w:y="721"/>
              <w:rPr>
                <w:rFonts w:ascii="TradeGothic" w:hAnsi="TradeGothic"/>
                <w:i/>
                <w:sz w:val="18"/>
              </w:rPr>
            </w:pPr>
          </w:p>
        </w:tc>
        <w:tc>
          <w:tcPr>
            <w:tcW w:w="2347" w:type="dxa"/>
            <w:gridSpan w:val="2"/>
          </w:tcPr>
          <w:p w:rsidR="004B45CD" w:rsidRPr="00F32A6F" w:rsidRDefault="004B45CD">
            <w:pPr>
              <w:framePr w:w="4400" w:h="1644" w:wrap="notBeside" w:vAnchor="page" w:hAnchor="page" w:x="6573" w:y="721"/>
              <w:rPr>
                <w:rFonts w:ascii="TradeGothic" w:hAnsi="TradeGothic"/>
                <w:i/>
                <w:sz w:val="18"/>
              </w:rPr>
            </w:pPr>
          </w:p>
        </w:tc>
      </w:tr>
      <w:tr w:rsidR="004B45CD" w:rsidRPr="00F32A6F">
        <w:tblPrEx>
          <w:tblCellMar>
            <w:top w:w="0" w:type="dxa"/>
            <w:bottom w:w="0" w:type="dxa"/>
          </w:tblCellMar>
        </w:tblPrEx>
        <w:trPr>
          <w:cantSplit/>
        </w:trPr>
        <w:tc>
          <w:tcPr>
            <w:tcW w:w="4615" w:type="dxa"/>
            <w:gridSpan w:val="3"/>
          </w:tcPr>
          <w:p w:rsidR="004B45CD" w:rsidRPr="00F32A6F" w:rsidRDefault="004B45CD">
            <w:pPr>
              <w:framePr w:w="4400" w:h="1644" w:wrap="notBeside" w:vAnchor="page" w:hAnchor="page" w:x="6573" w:y="721"/>
              <w:rPr>
                <w:rFonts w:ascii="TradeGothic" w:hAnsi="TradeGothic"/>
                <w:b/>
                <w:sz w:val="22"/>
              </w:rPr>
            </w:pPr>
            <w:r w:rsidRPr="00F32A6F">
              <w:rPr>
                <w:rFonts w:ascii="TradeGothic" w:hAnsi="TradeGothic"/>
                <w:b/>
                <w:sz w:val="22"/>
              </w:rPr>
              <w:t>Rådspromemoria</w:t>
            </w:r>
          </w:p>
        </w:tc>
      </w:tr>
      <w:tr w:rsidR="004B45CD" w:rsidRPr="00F32A6F">
        <w:tblPrEx>
          <w:tblCellMar>
            <w:top w:w="0" w:type="dxa"/>
            <w:bottom w:w="0" w:type="dxa"/>
          </w:tblCellMar>
        </w:tblPrEx>
        <w:tc>
          <w:tcPr>
            <w:tcW w:w="3402" w:type="dxa"/>
            <w:gridSpan w:val="2"/>
          </w:tcPr>
          <w:p w:rsidR="004B45CD" w:rsidRPr="00F32A6F" w:rsidRDefault="004B45CD">
            <w:pPr>
              <w:framePr w:w="4400" w:h="1644" w:wrap="notBeside" w:vAnchor="page" w:hAnchor="page" w:x="6573" w:y="721"/>
            </w:pPr>
          </w:p>
        </w:tc>
        <w:tc>
          <w:tcPr>
            <w:tcW w:w="1213" w:type="dxa"/>
          </w:tcPr>
          <w:p w:rsidR="004B45CD" w:rsidRPr="00F32A6F" w:rsidRDefault="004B45CD">
            <w:pPr>
              <w:framePr w:w="4400" w:h="1644" w:wrap="notBeside" w:vAnchor="page" w:hAnchor="page" w:x="6573" w:y="721"/>
            </w:pPr>
          </w:p>
        </w:tc>
      </w:tr>
      <w:tr w:rsidR="004B45CD" w:rsidRPr="00F32A6F">
        <w:tblPrEx>
          <w:tblCellMar>
            <w:top w:w="0" w:type="dxa"/>
            <w:bottom w:w="0" w:type="dxa"/>
          </w:tblCellMar>
        </w:tblPrEx>
        <w:tc>
          <w:tcPr>
            <w:tcW w:w="2268" w:type="dxa"/>
          </w:tcPr>
          <w:p w:rsidR="004B45CD" w:rsidRPr="00F32A6F" w:rsidRDefault="004B45CD">
            <w:pPr>
              <w:framePr w:w="4400" w:h="1644" w:wrap="notBeside" w:vAnchor="page" w:hAnchor="page" w:x="6573" w:y="721"/>
            </w:pPr>
            <w:r w:rsidRPr="00F32A6F">
              <w:t>200</w:t>
            </w:r>
            <w:r w:rsidR="00526163" w:rsidRPr="00F32A6F">
              <w:t>8-03-28</w:t>
            </w:r>
          </w:p>
        </w:tc>
        <w:tc>
          <w:tcPr>
            <w:tcW w:w="2347" w:type="dxa"/>
            <w:gridSpan w:val="2"/>
          </w:tcPr>
          <w:p w:rsidR="004B45CD" w:rsidRPr="00F32A6F" w:rsidRDefault="004B45CD">
            <w:pPr>
              <w:framePr w:w="4400" w:h="1644" w:wrap="notBeside" w:vAnchor="page" w:hAnchor="page" w:x="6573" w:y="721"/>
            </w:pPr>
          </w:p>
        </w:tc>
      </w:tr>
      <w:tr w:rsidR="004B45CD" w:rsidRPr="00F32A6F">
        <w:tblPrEx>
          <w:tblCellMar>
            <w:top w:w="0" w:type="dxa"/>
            <w:bottom w:w="0" w:type="dxa"/>
          </w:tblCellMar>
        </w:tblPrEx>
        <w:tc>
          <w:tcPr>
            <w:tcW w:w="2268" w:type="dxa"/>
          </w:tcPr>
          <w:p w:rsidR="004B45CD" w:rsidRPr="00F32A6F" w:rsidRDefault="004B45CD">
            <w:pPr>
              <w:framePr w:w="4400" w:h="1644" w:wrap="notBeside" w:vAnchor="page" w:hAnchor="page" w:x="6573" w:y="721"/>
            </w:pPr>
          </w:p>
        </w:tc>
        <w:tc>
          <w:tcPr>
            <w:tcW w:w="2347" w:type="dxa"/>
            <w:gridSpan w:val="2"/>
          </w:tcPr>
          <w:p w:rsidR="004B45CD" w:rsidRPr="00F32A6F" w:rsidRDefault="004B45CD">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4B45CD" w:rsidRPr="00F32A6F">
        <w:tblPrEx>
          <w:tblCellMar>
            <w:top w:w="0" w:type="dxa"/>
            <w:bottom w:w="0" w:type="dxa"/>
          </w:tblCellMar>
        </w:tblPrEx>
        <w:trPr>
          <w:trHeight w:val="284"/>
        </w:trPr>
        <w:tc>
          <w:tcPr>
            <w:tcW w:w="4911" w:type="dxa"/>
          </w:tcPr>
          <w:p w:rsidR="004B45CD" w:rsidRPr="00F32A6F" w:rsidRDefault="004B45CD">
            <w:pPr>
              <w:pStyle w:val="Avsndare"/>
              <w:framePr w:h="2483" w:wrap="notBeside" w:x="1504"/>
              <w:rPr>
                <w:b/>
                <w:i w:val="0"/>
                <w:sz w:val="22"/>
              </w:rPr>
            </w:pPr>
            <w:r w:rsidRPr="00F32A6F">
              <w:rPr>
                <w:b/>
                <w:i w:val="0"/>
                <w:sz w:val="22"/>
              </w:rPr>
              <w:t>Näringsdepartementet</w:t>
            </w:r>
          </w:p>
        </w:tc>
      </w:tr>
      <w:tr w:rsidR="004B45CD" w:rsidRPr="00F32A6F">
        <w:tblPrEx>
          <w:tblCellMar>
            <w:top w:w="0" w:type="dxa"/>
            <w:bottom w:w="0" w:type="dxa"/>
          </w:tblCellMar>
        </w:tblPrEx>
        <w:trPr>
          <w:trHeight w:val="284"/>
        </w:trPr>
        <w:tc>
          <w:tcPr>
            <w:tcW w:w="4911" w:type="dxa"/>
          </w:tcPr>
          <w:p w:rsidR="004B45CD" w:rsidRPr="00F32A6F" w:rsidRDefault="004B45CD">
            <w:pPr>
              <w:pStyle w:val="Avsndare"/>
              <w:framePr w:h="2483" w:wrap="notBeside" w:x="1504"/>
              <w:rPr>
                <w:bCs/>
                <w:iCs/>
              </w:rPr>
            </w:pPr>
          </w:p>
        </w:tc>
      </w:tr>
      <w:tr w:rsidR="004B45CD" w:rsidRPr="00F32A6F">
        <w:tblPrEx>
          <w:tblCellMar>
            <w:top w:w="0" w:type="dxa"/>
            <w:bottom w:w="0" w:type="dxa"/>
          </w:tblCellMar>
        </w:tblPrEx>
        <w:trPr>
          <w:trHeight w:val="284"/>
        </w:trPr>
        <w:tc>
          <w:tcPr>
            <w:tcW w:w="4911" w:type="dxa"/>
          </w:tcPr>
          <w:p w:rsidR="004B45CD" w:rsidRPr="00F32A6F" w:rsidRDefault="004B45CD">
            <w:pPr>
              <w:pStyle w:val="Avsndare"/>
              <w:framePr w:h="2483" w:wrap="notBeside" w:x="1504"/>
              <w:rPr>
                <w:bCs/>
                <w:iCs/>
              </w:rPr>
            </w:pPr>
          </w:p>
        </w:tc>
      </w:tr>
      <w:tr w:rsidR="004B45CD" w:rsidRPr="00F32A6F">
        <w:tblPrEx>
          <w:tblCellMar>
            <w:top w:w="0" w:type="dxa"/>
            <w:bottom w:w="0" w:type="dxa"/>
          </w:tblCellMar>
        </w:tblPrEx>
        <w:trPr>
          <w:trHeight w:val="284"/>
        </w:trPr>
        <w:tc>
          <w:tcPr>
            <w:tcW w:w="4911" w:type="dxa"/>
          </w:tcPr>
          <w:p w:rsidR="004B45CD" w:rsidRPr="00F32A6F" w:rsidRDefault="004B45CD">
            <w:pPr>
              <w:pStyle w:val="Avsndare"/>
              <w:framePr w:h="2483" w:wrap="notBeside" w:x="1504"/>
              <w:rPr>
                <w:bCs/>
                <w:iCs/>
              </w:rPr>
            </w:pPr>
          </w:p>
        </w:tc>
      </w:tr>
      <w:tr w:rsidR="004B45CD" w:rsidRPr="00F32A6F">
        <w:tblPrEx>
          <w:tblCellMar>
            <w:top w:w="0" w:type="dxa"/>
            <w:bottom w:w="0" w:type="dxa"/>
          </w:tblCellMar>
        </w:tblPrEx>
        <w:trPr>
          <w:trHeight w:val="284"/>
        </w:trPr>
        <w:tc>
          <w:tcPr>
            <w:tcW w:w="4911" w:type="dxa"/>
          </w:tcPr>
          <w:p w:rsidR="004B45CD" w:rsidRPr="00F32A6F" w:rsidRDefault="004B45CD">
            <w:pPr>
              <w:pStyle w:val="Avsndare"/>
              <w:framePr w:h="2483" w:wrap="notBeside" w:x="1504"/>
              <w:rPr>
                <w:bCs/>
                <w:iCs/>
              </w:rPr>
            </w:pPr>
          </w:p>
        </w:tc>
      </w:tr>
      <w:tr w:rsidR="004B45CD" w:rsidRPr="00F32A6F">
        <w:tblPrEx>
          <w:tblCellMar>
            <w:top w:w="0" w:type="dxa"/>
            <w:bottom w:w="0" w:type="dxa"/>
          </w:tblCellMar>
        </w:tblPrEx>
        <w:trPr>
          <w:trHeight w:val="284"/>
        </w:trPr>
        <w:tc>
          <w:tcPr>
            <w:tcW w:w="4911" w:type="dxa"/>
          </w:tcPr>
          <w:p w:rsidR="004B45CD" w:rsidRPr="00F32A6F" w:rsidRDefault="004B45CD">
            <w:pPr>
              <w:pStyle w:val="Avsndare"/>
              <w:framePr w:h="2483" w:wrap="notBeside" w:x="1504"/>
              <w:rPr>
                <w:bCs/>
                <w:iCs/>
              </w:rPr>
            </w:pPr>
          </w:p>
        </w:tc>
      </w:tr>
      <w:tr w:rsidR="004B45CD" w:rsidRPr="00F32A6F">
        <w:tblPrEx>
          <w:tblCellMar>
            <w:top w:w="0" w:type="dxa"/>
            <w:bottom w:w="0" w:type="dxa"/>
          </w:tblCellMar>
        </w:tblPrEx>
        <w:trPr>
          <w:trHeight w:val="284"/>
        </w:trPr>
        <w:tc>
          <w:tcPr>
            <w:tcW w:w="4911" w:type="dxa"/>
          </w:tcPr>
          <w:p w:rsidR="004B45CD" w:rsidRPr="00F32A6F" w:rsidRDefault="004B45CD">
            <w:pPr>
              <w:pStyle w:val="Avsndare"/>
              <w:framePr w:h="2483" w:wrap="notBeside" w:x="1504"/>
              <w:rPr>
                <w:bCs/>
                <w:iCs/>
              </w:rPr>
            </w:pPr>
          </w:p>
        </w:tc>
      </w:tr>
      <w:tr w:rsidR="004B45CD" w:rsidRPr="00F32A6F">
        <w:tblPrEx>
          <w:tblCellMar>
            <w:top w:w="0" w:type="dxa"/>
            <w:bottom w:w="0" w:type="dxa"/>
          </w:tblCellMar>
        </w:tblPrEx>
        <w:trPr>
          <w:trHeight w:val="284"/>
        </w:trPr>
        <w:tc>
          <w:tcPr>
            <w:tcW w:w="4911" w:type="dxa"/>
          </w:tcPr>
          <w:p w:rsidR="004B45CD" w:rsidRPr="00F32A6F" w:rsidRDefault="004B45CD">
            <w:pPr>
              <w:pStyle w:val="Avsndare"/>
              <w:framePr w:h="2483" w:wrap="notBeside" w:x="1504"/>
              <w:rPr>
                <w:bCs/>
                <w:iCs/>
              </w:rPr>
            </w:pPr>
          </w:p>
        </w:tc>
      </w:tr>
      <w:tr w:rsidR="004B45CD" w:rsidRPr="00F32A6F">
        <w:tblPrEx>
          <w:tblCellMar>
            <w:top w:w="0" w:type="dxa"/>
            <w:bottom w:w="0" w:type="dxa"/>
          </w:tblCellMar>
        </w:tblPrEx>
        <w:trPr>
          <w:trHeight w:val="284"/>
        </w:trPr>
        <w:tc>
          <w:tcPr>
            <w:tcW w:w="4911" w:type="dxa"/>
          </w:tcPr>
          <w:p w:rsidR="004B45CD" w:rsidRPr="00F32A6F" w:rsidRDefault="004B45CD">
            <w:pPr>
              <w:pStyle w:val="Avsndare"/>
              <w:framePr w:h="2483" w:wrap="notBeside" w:x="1504"/>
              <w:rPr>
                <w:bCs/>
                <w:iCs/>
              </w:rPr>
            </w:pPr>
          </w:p>
        </w:tc>
      </w:tr>
    </w:tbl>
    <w:p w:rsidR="004B45CD" w:rsidRPr="00F32A6F" w:rsidRDefault="004B45CD">
      <w:pPr>
        <w:framePr w:w="4400" w:h="2523" w:wrap="notBeside" w:vAnchor="page" w:hAnchor="page" w:x="6453" w:y="2445"/>
        <w:ind w:left="142"/>
        <w:rPr>
          <w:b/>
        </w:rPr>
      </w:pPr>
    </w:p>
    <w:p w:rsidR="004B45CD" w:rsidRPr="00F32A6F" w:rsidRDefault="001819AA">
      <w:pPr>
        <w:pStyle w:val="RKrubrik"/>
        <w:pBdr>
          <w:bottom w:val="single" w:sz="6" w:space="1" w:color="auto"/>
        </w:pBdr>
      </w:pPr>
      <w:bookmarkStart w:id="0" w:name="bRubrik"/>
      <w:bookmarkEnd w:id="0"/>
      <w:r w:rsidRPr="00F32A6F">
        <w:t>Rådets möte (TTE</w:t>
      </w:r>
      <w:r w:rsidR="004B45CD" w:rsidRPr="00F32A6F">
        <w:t>) den</w:t>
      </w:r>
      <w:r w:rsidRPr="00F32A6F">
        <w:t xml:space="preserve"> 7 april 2008</w:t>
      </w:r>
    </w:p>
    <w:p w:rsidR="004B45CD" w:rsidRPr="00F32A6F" w:rsidRDefault="004B45CD">
      <w:pPr>
        <w:pStyle w:val="RKnormal"/>
      </w:pPr>
    </w:p>
    <w:p w:rsidR="004B45CD" w:rsidRPr="00F32A6F" w:rsidRDefault="001819AA">
      <w:pPr>
        <w:pStyle w:val="RKnormal"/>
      </w:pPr>
      <w:r w:rsidRPr="00F32A6F">
        <w:t>Dagordningspunkt 5</w:t>
      </w:r>
    </w:p>
    <w:p w:rsidR="004B45CD" w:rsidRPr="00F32A6F" w:rsidRDefault="004B45CD">
      <w:pPr>
        <w:pStyle w:val="RKnormal"/>
      </w:pPr>
    </w:p>
    <w:p w:rsidR="004B45CD" w:rsidRPr="00F32A6F" w:rsidRDefault="004B45CD">
      <w:pPr>
        <w:pStyle w:val="RKnormal"/>
      </w:pPr>
      <w:r w:rsidRPr="00F32A6F">
        <w:t>Rubrik:</w:t>
      </w:r>
      <w:r w:rsidR="001819AA" w:rsidRPr="00F32A6F">
        <w:t xml:space="preserve"> GNSS – EGNOS och Galileo, ändrat förslag till Europaparlamentets och rådets förordning om genomförande av EU:s satellitnavigeringsprogram (EGNOS och Galileo)</w:t>
      </w:r>
    </w:p>
    <w:p w:rsidR="001819AA" w:rsidRPr="00F32A6F" w:rsidRDefault="001819AA">
      <w:pPr>
        <w:pStyle w:val="RKnormal"/>
        <w:rPr>
          <w:i/>
        </w:rPr>
      </w:pPr>
      <w:r w:rsidRPr="00F32A6F">
        <w:rPr>
          <w:i/>
        </w:rPr>
        <w:t>- Allmän inriktning</w:t>
      </w:r>
    </w:p>
    <w:p w:rsidR="004B45CD" w:rsidRPr="00F32A6F" w:rsidRDefault="004B45CD">
      <w:pPr>
        <w:pStyle w:val="RKnormal"/>
      </w:pPr>
    </w:p>
    <w:p w:rsidR="004B45CD" w:rsidRPr="00F32A6F" w:rsidRDefault="004B45CD">
      <w:pPr>
        <w:pStyle w:val="RKnormal"/>
      </w:pPr>
      <w:r w:rsidRPr="00F32A6F">
        <w:t>Dokument:</w:t>
      </w:r>
      <w:r w:rsidR="001819AA" w:rsidRPr="00F32A6F">
        <w:t xml:space="preserve"> RÅDSDOKUMENT  SAKNAS</w:t>
      </w:r>
    </w:p>
    <w:p w:rsidR="001819AA" w:rsidRPr="00F32A6F" w:rsidRDefault="001819AA">
      <w:pPr>
        <w:pStyle w:val="RKnormal"/>
      </w:pPr>
    </w:p>
    <w:p w:rsidR="001819AA" w:rsidRPr="00F32A6F" w:rsidRDefault="001819AA">
      <w:pPr>
        <w:pStyle w:val="RKnormal"/>
      </w:pPr>
      <w:r w:rsidRPr="00F32A6F">
        <w:t>KOM(2007) 535/2</w:t>
      </w:r>
    </w:p>
    <w:p w:rsidR="004B45CD" w:rsidRPr="00F32A6F" w:rsidRDefault="004B45CD">
      <w:pPr>
        <w:pStyle w:val="RKnormal"/>
      </w:pPr>
    </w:p>
    <w:p w:rsidR="004B45CD" w:rsidRPr="00F32A6F" w:rsidRDefault="004B45CD">
      <w:pPr>
        <w:pStyle w:val="RKnormal"/>
      </w:pPr>
      <w:r w:rsidRPr="00F32A6F">
        <w:t xml:space="preserve">Tidigare dokument: </w:t>
      </w:r>
      <w:r w:rsidR="001819AA" w:rsidRPr="00F32A6F">
        <w:t>Faktapromemoria 2007/08:FPM51</w:t>
      </w:r>
    </w:p>
    <w:p w:rsidR="001819AA" w:rsidRPr="00F32A6F" w:rsidRDefault="001819AA">
      <w:pPr>
        <w:pStyle w:val="RKnormal"/>
      </w:pPr>
    </w:p>
    <w:p w:rsidR="004B45CD" w:rsidRPr="00F32A6F" w:rsidRDefault="004B45CD">
      <w:pPr>
        <w:pStyle w:val="RKnormal"/>
      </w:pPr>
      <w:r w:rsidRPr="00F32A6F">
        <w:t xml:space="preserve">Tidigare behandlad vid samråd med EU-nämnden: </w:t>
      </w:r>
      <w:r w:rsidR="001819AA" w:rsidRPr="00F32A6F">
        <w:t>23 november 2007</w:t>
      </w:r>
    </w:p>
    <w:p w:rsidR="004B45CD" w:rsidRPr="00F32A6F" w:rsidRDefault="004B45CD">
      <w:pPr>
        <w:pStyle w:val="RKnormal"/>
      </w:pPr>
    </w:p>
    <w:p w:rsidR="004B45CD" w:rsidRPr="00F32A6F" w:rsidRDefault="004B45CD">
      <w:pPr>
        <w:pStyle w:val="RKrubrik"/>
      </w:pPr>
      <w:r w:rsidRPr="00F32A6F">
        <w:t>Bakgrund</w:t>
      </w:r>
    </w:p>
    <w:p w:rsidR="004B45CD" w:rsidRPr="00F32A6F" w:rsidRDefault="001819AA">
      <w:pPr>
        <w:pStyle w:val="RKnormal"/>
      </w:pPr>
      <w:r w:rsidRPr="00F32A6F">
        <w:t xml:space="preserve">Vid rådets möte 8 juni 2007 avslutades förhandlingarna med den tilltänkte PPP koncessionären med hänvisning till de uteblivna resultaten från förhandlingarna med den privata sektorn om privat delfinansiering av uppbyggnaden och driften av EU:s satellitnavigeringsprogram. Konsekvensen blev att ytterligare offentlig finansiering krävs för fullföljandet av programmen. </w:t>
      </w:r>
    </w:p>
    <w:p w:rsidR="001819AA" w:rsidRPr="00F32A6F" w:rsidRDefault="001819AA">
      <w:pPr>
        <w:pStyle w:val="RKnormal"/>
      </w:pPr>
    </w:p>
    <w:p w:rsidR="001819AA" w:rsidRPr="00F32A6F" w:rsidRDefault="001819AA" w:rsidP="001819AA">
      <w:pPr>
        <w:pStyle w:val="RKnormal"/>
      </w:pPr>
      <w:r w:rsidRPr="00F32A6F">
        <w:t xml:space="preserve">Med anledning av </w:t>
      </w:r>
      <w:r w:rsidR="00526163" w:rsidRPr="00F32A6F">
        <w:t>de nya förutsättningarna</w:t>
      </w:r>
      <w:r w:rsidRPr="00F32A6F">
        <w:t xml:space="preserve">, presenterade kommissionen den 19 september ett meddelande om läget där en omdirigering redovisades jämte dels ett förslag till en genomförandeförordning och dels ett förslag till finansiering av EU:s satellitnavigeringssystem EGNOS och Galileo. </w:t>
      </w:r>
    </w:p>
    <w:p w:rsidR="001819AA" w:rsidRPr="00F32A6F" w:rsidRDefault="001819AA" w:rsidP="001819AA">
      <w:pPr>
        <w:pStyle w:val="RKnormal"/>
      </w:pPr>
    </w:p>
    <w:p w:rsidR="00526163" w:rsidRPr="00F32A6F" w:rsidRDefault="00526163" w:rsidP="00526163">
      <w:pPr>
        <w:pStyle w:val="RKnormal"/>
        <w:rPr>
          <w:szCs w:val="24"/>
        </w:rPr>
      </w:pPr>
      <w:r w:rsidRPr="00F32A6F">
        <w:t xml:space="preserve">Rådet </w:t>
      </w:r>
      <w:r w:rsidR="001819AA" w:rsidRPr="00F32A6F">
        <w:t>behandlade finansieringsfrågan i Ekofin den 23 november</w:t>
      </w:r>
      <w:r w:rsidRPr="00F32A6F">
        <w:t xml:space="preserve"> </w:t>
      </w:r>
      <w:r w:rsidR="001819AA" w:rsidRPr="00F32A6F">
        <w:t>och g</w:t>
      </w:r>
      <w:r w:rsidRPr="00F32A6F">
        <w:t>enomförandeförordningen i TTE-råd</w:t>
      </w:r>
      <w:r w:rsidR="001819AA" w:rsidRPr="00F32A6F">
        <w:t xml:space="preserve">et den 29-30 november där </w:t>
      </w:r>
      <w:r w:rsidRPr="00F32A6F">
        <w:t>transportministrarna</w:t>
      </w:r>
      <w:r w:rsidR="001819AA" w:rsidRPr="00F32A6F">
        <w:t xml:space="preserve"> </w:t>
      </w:r>
      <w:r w:rsidRPr="00F32A6F">
        <w:t xml:space="preserve">antog </w:t>
      </w:r>
      <w:r w:rsidR="001819AA" w:rsidRPr="00F32A6F">
        <w:rPr>
          <w:szCs w:val="24"/>
        </w:rPr>
        <w:t xml:space="preserve">slutsatser som fastställde vissa grunder för vad genomförandeförordningen skulle innehålla. </w:t>
      </w:r>
    </w:p>
    <w:p w:rsidR="00526163" w:rsidRPr="00F32A6F" w:rsidRDefault="00526163" w:rsidP="00526163">
      <w:pPr>
        <w:pStyle w:val="RKnormal"/>
        <w:rPr>
          <w:szCs w:val="24"/>
        </w:rPr>
      </w:pPr>
    </w:p>
    <w:p w:rsidR="001819AA" w:rsidRPr="00F32A6F" w:rsidRDefault="001819AA" w:rsidP="00526163">
      <w:pPr>
        <w:pStyle w:val="RKnormal"/>
        <w:rPr>
          <w:szCs w:val="24"/>
        </w:rPr>
      </w:pPr>
      <w:r w:rsidRPr="00F32A6F">
        <w:rPr>
          <w:szCs w:val="24"/>
        </w:rPr>
        <w:lastRenderedPageBreak/>
        <w:t xml:space="preserve">De viktigaste nya inslagen i slutsatserna rörde upphandlingskriterierna som nu har förts in i förslaget till förordning. </w:t>
      </w:r>
    </w:p>
    <w:p w:rsidR="00526163" w:rsidRPr="00F32A6F" w:rsidRDefault="00526163" w:rsidP="00526163">
      <w:pPr>
        <w:pStyle w:val="RKnormal"/>
      </w:pPr>
    </w:p>
    <w:p w:rsidR="001819AA" w:rsidRPr="00F32A6F" w:rsidRDefault="001819AA" w:rsidP="001819AA">
      <w:pPr>
        <w:pStyle w:val="RKnormal"/>
      </w:pPr>
      <w:r w:rsidRPr="00F32A6F">
        <w:t xml:space="preserve">Rådet och Europarlamentet är eniga om målet att nå en tidig första läsningsuppgörelse och har därför inlett informella förehandlingar genom så kallad informell trilog. </w:t>
      </w:r>
    </w:p>
    <w:p w:rsidR="001819AA" w:rsidRPr="00F32A6F" w:rsidRDefault="001819AA" w:rsidP="001819AA">
      <w:pPr>
        <w:pStyle w:val="RKrubrik"/>
      </w:pPr>
      <w:r w:rsidRPr="00F32A6F">
        <w:t>Rättslig grund och beslutsförfarande</w:t>
      </w:r>
    </w:p>
    <w:p w:rsidR="001819AA" w:rsidRPr="00F32A6F" w:rsidRDefault="001819AA" w:rsidP="001819AA">
      <w:pPr>
        <w:pStyle w:val="RKnormal"/>
      </w:pPr>
      <w:r w:rsidRPr="00F32A6F">
        <w:t xml:space="preserve">Rättslig grund är artikel 156 i EG-fördraget. Rådet beslutar med kvalificerad majoritet i medbeslutandeförfarande med Europaparlamentet enligt fördragets artikel 251. </w:t>
      </w:r>
    </w:p>
    <w:p w:rsidR="001819AA" w:rsidRPr="00F32A6F" w:rsidRDefault="001819AA" w:rsidP="001819AA">
      <w:pPr>
        <w:pStyle w:val="RKrubrik"/>
        <w:rPr>
          <w:i/>
          <w:iCs/>
        </w:rPr>
      </w:pPr>
      <w:r w:rsidRPr="00F32A6F">
        <w:rPr>
          <w:i/>
          <w:iCs/>
        </w:rPr>
        <w:t>Svensk ståndpunkt</w:t>
      </w:r>
    </w:p>
    <w:p w:rsidR="001819AA" w:rsidRPr="00F32A6F" w:rsidRDefault="001819AA" w:rsidP="001819AA">
      <w:pPr>
        <w:pStyle w:val="RKnormal"/>
      </w:pPr>
      <w:r w:rsidRPr="00F32A6F">
        <w:t xml:space="preserve">En första läsningsuppgörelse med Europaparlamentet är mycket angelägen för att undvika onödiga kostnadsdrivande förseningar av programmet. </w:t>
      </w:r>
    </w:p>
    <w:p w:rsidR="001819AA" w:rsidRPr="00F32A6F" w:rsidRDefault="001819AA" w:rsidP="001819AA">
      <w:pPr>
        <w:pStyle w:val="RKnormal"/>
      </w:pPr>
    </w:p>
    <w:p w:rsidR="001819AA" w:rsidRPr="00F32A6F" w:rsidRDefault="001819AA" w:rsidP="001819AA">
      <w:pPr>
        <w:pStyle w:val="RKnormal"/>
      </w:pPr>
      <w:r w:rsidRPr="00F32A6F">
        <w:t>Sverige anser att programmet kräver en sammanhållen och tydlig offentlig styrning. En ledstjärna för detta bör vara enkelhet och tydlighet i rollfördelningen mellan projektledning (kommissionen) och politisk insyn (medlemsstaterna och kommissionen genom ”</w:t>
      </w:r>
      <w:r w:rsidRPr="00F32A6F">
        <w:rPr>
          <w:i/>
        </w:rPr>
        <w:t>programkommittén</w:t>
      </w:r>
      <w:r w:rsidRPr="00F32A6F">
        <w:t xml:space="preserve">”). </w:t>
      </w:r>
    </w:p>
    <w:p w:rsidR="001819AA" w:rsidRPr="00F32A6F" w:rsidRDefault="001819AA" w:rsidP="001819AA">
      <w:pPr>
        <w:pStyle w:val="RKnormal"/>
      </w:pPr>
    </w:p>
    <w:p w:rsidR="001819AA" w:rsidRPr="00F32A6F" w:rsidRDefault="001819AA" w:rsidP="001819AA">
      <w:pPr>
        <w:pStyle w:val="RKnormal"/>
      </w:pPr>
      <w:r w:rsidRPr="00F32A6F">
        <w:t xml:space="preserve">Sverige välkomnar ordförandeskapets kompromissförslag till ny artikel 12, vilket ger tydlighet i rollfördelningen mellan kommissionen som projektägare och GSA i dess framtida roll inför marknadsförberedelser, säkerhetsuppgifter och certifiering. En förutsättning för att GSA:s roll begränsas på detta sätt är emellertid att den kunskap och expertis i form av beställarkompetens som behövs inför i förhandlingarna och löpande kontakterna med ESA som upphandlande part, tillförsäkras på ett betryggande sätt av kommissionen. </w:t>
      </w:r>
    </w:p>
    <w:p w:rsidR="001819AA" w:rsidRPr="00F32A6F" w:rsidRDefault="001819AA" w:rsidP="001819AA">
      <w:pPr>
        <w:pStyle w:val="RKnormal"/>
      </w:pPr>
    </w:p>
    <w:p w:rsidR="001819AA" w:rsidRPr="00F32A6F" w:rsidRDefault="001819AA" w:rsidP="001819AA">
      <w:pPr>
        <w:pStyle w:val="RKnormal"/>
      </w:pPr>
      <w:r w:rsidRPr="00F32A6F">
        <w:t xml:space="preserve">Sverige ser inte några hinder mot att en interinstitutionell panel, GIP inrättas enligt föreslagen modell. Det är emellertid oklart hur representationen i panelen från rådets sida är tänkt att fördelas med endast tre företrädare. </w:t>
      </w:r>
    </w:p>
    <w:p w:rsidR="001819AA" w:rsidRPr="00F32A6F" w:rsidRDefault="001819AA" w:rsidP="001819AA">
      <w:pPr>
        <w:pStyle w:val="RKrubrik"/>
      </w:pPr>
      <w:r w:rsidRPr="00F32A6F">
        <w:t>Europaparlamentets inställning</w:t>
      </w:r>
    </w:p>
    <w:p w:rsidR="001819AA" w:rsidRPr="00F32A6F" w:rsidRDefault="001819AA" w:rsidP="001819AA">
      <w:pPr>
        <w:pStyle w:val="RKnormal"/>
      </w:pPr>
      <w:r w:rsidRPr="00F32A6F">
        <w:t xml:space="preserve">Det ansvariga utskottet i Europaparlamentet, ITRE utskottet har i en preliminär omröstning behandlat ett antal ändringsförslag i syfte att tidigt inhämta ett mandat inför förhandlingar med rådet. Formell omröstning i ITRE utskottet sker först 7-8 april vilket innebär att plenaromröstningen tidigast kan ske i maj månad. </w:t>
      </w:r>
    </w:p>
    <w:p w:rsidR="001819AA" w:rsidRPr="00F32A6F" w:rsidRDefault="001819AA" w:rsidP="001819AA">
      <w:pPr>
        <w:pStyle w:val="RKnormal"/>
      </w:pPr>
    </w:p>
    <w:p w:rsidR="001819AA" w:rsidRPr="00F32A6F" w:rsidRDefault="001819AA" w:rsidP="001819AA">
      <w:pPr>
        <w:pStyle w:val="RKnormal"/>
      </w:pPr>
      <w:r w:rsidRPr="00F32A6F">
        <w:t xml:space="preserve">Europarlamentet har föreslagit att alla hänvisningar till programmets tillsynsmyndighet, GSA stryks med hänvisningen till att GSA:s roll bör ses över nu när EU tar på sig projektägarskapet och upphandlingen sker genom ESA. Europarlamentet menar att myndigheten bör avvecklas i syfte att undvika parallella, dubbla strukturer i kommissionen respektive GSA. </w:t>
      </w:r>
    </w:p>
    <w:p w:rsidR="001819AA" w:rsidRPr="00F32A6F" w:rsidRDefault="001819AA" w:rsidP="001819AA">
      <w:pPr>
        <w:pStyle w:val="RKnormal"/>
      </w:pPr>
    </w:p>
    <w:p w:rsidR="001819AA" w:rsidRPr="00F32A6F" w:rsidRDefault="001819AA" w:rsidP="001819AA">
      <w:pPr>
        <w:pStyle w:val="RKnormal"/>
      </w:pPr>
      <w:r w:rsidRPr="00F32A6F">
        <w:t xml:space="preserve">Europarlamentet har även framfört krav på ett ökat deltagande och insyn i programmets genomförande. </w:t>
      </w:r>
    </w:p>
    <w:p w:rsidR="001819AA" w:rsidRPr="00F32A6F" w:rsidRDefault="001819AA" w:rsidP="001819AA">
      <w:pPr>
        <w:pStyle w:val="RKrubrik"/>
        <w:rPr>
          <w:i/>
          <w:iCs/>
        </w:rPr>
      </w:pPr>
      <w:r w:rsidRPr="00F32A6F">
        <w:rPr>
          <w:i/>
          <w:iCs/>
        </w:rPr>
        <w:t>Förslaget</w:t>
      </w:r>
    </w:p>
    <w:p w:rsidR="001819AA" w:rsidRPr="00F32A6F" w:rsidRDefault="001819AA" w:rsidP="001819AA">
      <w:pPr>
        <w:pStyle w:val="RKnormal"/>
      </w:pPr>
    </w:p>
    <w:p w:rsidR="001819AA" w:rsidRPr="00F32A6F" w:rsidRDefault="001819AA" w:rsidP="001819AA">
      <w:pPr>
        <w:pStyle w:val="RKnormal"/>
      </w:pPr>
      <w:r w:rsidRPr="00F32A6F">
        <w:t xml:space="preserve">Förordningen fastställer reglerna för genomförandet av de europeiska satellitnavigeringssystemen EGNOS och Galileo med gemensam EU finansiering. Förordningen behandlar i första hand genomförandet av uppbyggnadsfasen fram till och med 2013 och det som kvarstår av valideringsfasen som planeras vara avslutad mot slutet av 2010.  </w:t>
      </w:r>
    </w:p>
    <w:p w:rsidR="001819AA" w:rsidRPr="00F32A6F" w:rsidRDefault="001819AA" w:rsidP="001819AA">
      <w:pPr>
        <w:pStyle w:val="RKnormal"/>
      </w:pPr>
    </w:p>
    <w:p w:rsidR="001819AA" w:rsidRPr="00F32A6F" w:rsidRDefault="001819AA" w:rsidP="001819AA">
      <w:pPr>
        <w:pStyle w:val="RKnormal"/>
      </w:pPr>
      <w:r w:rsidRPr="00F32A6F">
        <w:t>I förordningen upprättas en ny ledningsstruktur för programmen. Den politiska styrningen av projektet ska ske genom en särskild programkommitté där samtliga MS finns företrädda och som ska ge en programöversikt och vägledning i alla viktigare frågor som rör programme</w:t>
      </w:r>
      <w:r w:rsidR="00526163" w:rsidRPr="00F32A6F">
        <w:t>n</w:t>
      </w:r>
      <w:r w:rsidRPr="00F32A6F">
        <w:t xml:space="preserve">. </w:t>
      </w:r>
    </w:p>
    <w:p w:rsidR="001819AA" w:rsidRPr="00F32A6F" w:rsidRDefault="001819AA" w:rsidP="001819AA">
      <w:pPr>
        <w:pStyle w:val="RKnormal"/>
      </w:pPr>
    </w:p>
    <w:p w:rsidR="001819AA" w:rsidRPr="00F32A6F" w:rsidRDefault="001819AA" w:rsidP="001819AA">
      <w:pPr>
        <w:pStyle w:val="RKnormal"/>
      </w:pPr>
      <w:r w:rsidRPr="00F32A6F">
        <w:t xml:space="preserve">Kommissionen förslås axla projektledningsansvaret för hela Galileoprogrammet och inleda förhandlingar med Europeiska rymdorganisationen ESA som får upphandlingsuppdraget för programmen. </w:t>
      </w:r>
    </w:p>
    <w:p w:rsidR="001819AA" w:rsidRPr="00F32A6F" w:rsidRDefault="001819AA" w:rsidP="001819AA">
      <w:pPr>
        <w:pStyle w:val="RKnormal"/>
      </w:pPr>
    </w:p>
    <w:p w:rsidR="001819AA" w:rsidRPr="00F32A6F" w:rsidRDefault="001819AA" w:rsidP="001819AA">
      <w:pPr>
        <w:pStyle w:val="RKnormal"/>
      </w:pPr>
      <w:r w:rsidRPr="00F32A6F">
        <w:t xml:space="preserve">Upphandlingskriterierna som ministrarna enades om vid TTE rådet den 30 november ska säkerställas i förordningen och sedermera genom avtal med ESA.  Avtalet med ESA ska också noggrant ange ägarförhållanden, graden av delegation till ESA i form av beslutsrätt och rapporteringsskyldighet till kommissionen med mera. </w:t>
      </w:r>
    </w:p>
    <w:p w:rsidR="001819AA" w:rsidRPr="00F32A6F" w:rsidRDefault="001819AA" w:rsidP="001819AA">
      <w:pPr>
        <w:pStyle w:val="RKnormal"/>
      </w:pPr>
    </w:p>
    <w:p w:rsidR="001819AA" w:rsidRPr="00F32A6F" w:rsidRDefault="001819AA" w:rsidP="001819AA">
      <w:pPr>
        <w:pStyle w:val="RKnormal"/>
      </w:pPr>
      <w:r w:rsidRPr="00F32A6F">
        <w:t>I huvudsak två utestående frågor behandlas fortfarande i den informella trilogen med Europaparlamentet, dels frågan o</w:t>
      </w:r>
      <w:r w:rsidR="00526163" w:rsidRPr="00F32A6F">
        <w:t>m satellitnavigerings-programmen</w:t>
      </w:r>
      <w:r w:rsidRPr="00F32A6F">
        <w:t>s tillsynsmyndighet, GSA:s framtid och dels Europaparlamentets inflytan</w:t>
      </w:r>
      <w:r w:rsidR="00526163" w:rsidRPr="00F32A6F">
        <w:t>de i övervakningen av programmen</w:t>
      </w:r>
      <w:r w:rsidRPr="00F32A6F">
        <w:t xml:space="preserve">s genomförande. </w:t>
      </w:r>
    </w:p>
    <w:p w:rsidR="001819AA" w:rsidRPr="00F32A6F" w:rsidRDefault="001819AA" w:rsidP="001819AA">
      <w:pPr>
        <w:pStyle w:val="RKnormal"/>
      </w:pPr>
    </w:p>
    <w:p w:rsidR="001819AA" w:rsidRPr="00F32A6F" w:rsidRDefault="001819AA" w:rsidP="001819AA">
      <w:pPr>
        <w:pStyle w:val="RKnormal"/>
      </w:pPr>
      <w:r w:rsidRPr="00F32A6F">
        <w:t xml:space="preserve">Med stöd av de informella samtalen med Europarlamentet, föreslår ordföranden att främst artikel 12 ändras så att arbetsfördelningen mellan kommissionen som projektägare och GSA förtydligas. GSA:s uppgifter begränsas till vissa säkerhetsrelaterade uppgifter, kommersialiseringen av framtida tjänster samt certifiering av komponenter som ingår i systemen, jämte andra motsvarande, väl avgränsade, uppgifter som kommissionen får rätt att bemyndiga GSA. Den nya ordalydelsen innebär en betydligt mer blygsam roll för GSA i förhållande till nuvarande konstruktion.  </w:t>
      </w:r>
    </w:p>
    <w:p w:rsidR="001819AA" w:rsidRPr="00F32A6F" w:rsidRDefault="001819AA" w:rsidP="001819AA">
      <w:pPr>
        <w:pStyle w:val="RKnormal"/>
      </w:pPr>
    </w:p>
    <w:p w:rsidR="001819AA" w:rsidRPr="00F32A6F" w:rsidRDefault="001819AA" w:rsidP="001819AA">
      <w:pPr>
        <w:pStyle w:val="RKnormal"/>
      </w:pPr>
      <w:r w:rsidRPr="00F32A6F">
        <w:t>I syfte att möta EP:s krav på i</w:t>
      </w:r>
      <w:r w:rsidR="00526163" w:rsidRPr="00F32A6F">
        <w:t>nflytande och insyn i programmen</w:t>
      </w:r>
      <w:r w:rsidRPr="00F32A6F">
        <w:t xml:space="preserve">s utveckling, föreslås ett gemensamt uttalande av Europaparlamentet, kommissionen och rådet. Genom det gemensamma uttalandet inrättas en ”interinstitutionell panel” (GIP) i syfte att skapa förutsättningar för respektive institution att </w:t>
      </w:r>
      <w:r w:rsidR="00526163" w:rsidRPr="00F32A6F">
        <w:t>utöva sitt ansvar för programmen</w:t>
      </w:r>
      <w:r w:rsidRPr="00F32A6F">
        <w:t xml:space="preserve">. </w:t>
      </w:r>
    </w:p>
    <w:p w:rsidR="001819AA" w:rsidRPr="00F32A6F" w:rsidRDefault="001819AA" w:rsidP="001819AA">
      <w:pPr>
        <w:pStyle w:val="RKnormal"/>
      </w:pPr>
    </w:p>
    <w:p w:rsidR="001819AA" w:rsidRPr="00F32A6F" w:rsidRDefault="001819AA" w:rsidP="001819AA">
      <w:pPr>
        <w:pStyle w:val="RKnormal"/>
      </w:pPr>
      <w:r w:rsidRPr="00F32A6F">
        <w:t xml:space="preserve">GIP ska följa avtalet med Europeiska rymdorganisationen ESA och upphandlingarna för programmet, förhandlingarna om samarbetsavtal med tredjeland och marknadsförberedelserna för programmet, inklusive styrningsfrågor.   </w:t>
      </w:r>
    </w:p>
    <w:p w:rsidR="001819AA" w:rsidRPr="00F32A6F" w:rsidRDefault="001819AA" w:rsidP="001819AA">
      <w:pPr>
        <w:pStyle w:val="RKnormal"/>
      </w:pPr>
    </w:p>
    <w:p w:rsidR="001819AA" w:rsidRPr="00F32A6F" w:rsidRDefault="001819AA" w:rsidP="001819AA">
      <w:pPr>
        <w:pStyle w:val="RKnormal"/>
      </w:pPr>
      <w:r w:rsidRPr="00F32A6F">
        <w:t xml:space="preserve">GIP föreslås bestå av sju representanter, varav tre från rådet, tre från Europaparlamentet och en från kommissionen. GIP föreslås träffas regelbundet, ca tre gånger per år eller på begäran av någon av institutionerna. </w:t>
      </w:r>
    </w:p>
    <w:p w:rsidR="001819AA" w:rsidRPr="00F32A6F" w:rsidRDefault="001819AA" w:rsidP="001819AA">
      <w:pPr>
        <w:pStyle w:val="RKrubrik"/>
        <w:rPr>
          <w:i/>
          <w:iCs/>
        </w:rPr>
      </w:pPr>
      <w:r w:rsidRPr="00F32A6F">
        <w:rPr>
          <w:i/>
          <w:iCs/>
        </w:rPr>
        <w:t>Gällande svenska regler och förslagets effekter på dessa</w:t>
      </w:r>
    </w:p>
    <w:p w:rsidR="001819AA" w:rsidRPr="00F32A6F" w:rsidRDefault="001819AA" w:rsidP="001819AA">
      <w:pPr>
        <w:pStyle w:val="RKrubrik"/>
      </w:pPr>
      <w:r w:rsidRPr="00F32A6F">
        <w:t>Ekonomiska konsekvenser</w:t>
      </w:r>
    </w:p>
    <w:p w:rsidR="001819AA" w:rsidRPr="00F32A6F" w:rsidRDefault="001819AA" w:rsidP="001819AA">
      <w:pPr>
        <w:pStyle w:val="RKnormal"/>
      </w:pPr>
    </w:p>
    <w:p w:rsidR="001819AA" w:rsidRPr="00F32A6F" w:rsidRDefault="001819AA" w:rsidP="001819AA">
      <w:pPr>
        <w:pStyle w:val="RKrubrik"/>
      </w:pPr>
      <w:r w:rsidRPr="00F32A6F">
        <w:t>Övrigt</w:t>
      </w:r>
    </w:p>
    <w:p w:rsidR="001819AA" w:rsidRPr="00F32A6F" w:rsidRDefault="001819AA" w:rsidP="001819AA">
      <w:pPr>
        <w:pStyle w:val="RKnormal"/>
      </w:pPr>
    </w:p>
    <w:p w:rsidR="001819AA" w:rsidRPr="00F32A6F" w:rsidRDefault="001819AA" w:rsidP="001819AA">
      <w:pPr>
        <w:pStyle w:val="RKnormal"/>
        <w:rPr>
          <w:i/>
          <w:iCs/>
        </w:rPr>
      </w:pPr>
    </w:p>
    <w:p w:rsidR="001819AA" w:rsidRPr="00F32A6F" w:rsidRDefault="001819AA" w:rsidP="001819AA">
      <w:pPr>
        <w:pStyle w:val="RKnormal"/>
        <w:ind w:left="-1134"/>
      </w:pPr>
    </w:p>
    <w:p w:rsidR="001819AA" w:rsidRPr="00F32A6F" w:rsidRDefault="001819AA" w:rsidP="001819AA">
      <w:pPr>
        <w:pStyle w:val="RKrubrik"/>
        <w:spacing w:before="0" w:after="0"/>
      </w:pPr>
    </w:p>
    <w:p w:rsidR="001819AA" w:rsidRPr="00F32A6F" w:rsidRDefault="001819AA" w:rsidP="001819AA">
      <w:pPr>
        <w:pStyle w:val="RKnormal"/>
      </w:pPr>
    </w:p>
    <w:p w:rsidR="001819AA" w:rsidRPr="00F32A6F" w:rsidRDefault="001819AA" w:rsidP="001819AA">
      <w:pPr>
        <w:pStyle w:val="RKnormal"/>
      </w:pPr>
    </w:p>
    <w:p w:rsidR="004B45CD" w:rsidRPr="00F32A6F" w:rsidRDefault="004B45CD" w:rsidP="001819AA">
      <w:pPr>
        <w:pStyle w:val="RKnormal"/>
      </w:pPr>
    </w:p>
    <w:sectPr w:rsidR="004B45CD" w:rsidRPr="00F32A6F">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3398" w:rsidRPr="00F32A6F" w:rsidRDefault="004C3398">
      <w:r w:rsidRPr="00F32A6F">
        <w:separator/>
      </w:r>
    </w:p>
  </w:endnote>
  <w:endnote w:type="continuationSeparator" w:id="0">
    <w:p w:rsidR="004C3398" w:rsidRPr="00F32A6F" w:rsidRDefault="004C3398">
      <w:r w:rsidRPr="00F32A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3398" w:rsidRPr="00F32A6F" w:rsidRDefault="004C3398">
      <w:r w:rsidRPr="00F32A6F">
        <w:separator/>
      </w:r>
    </w:p>
  </w:footnote>
  <w:footnote w:type="continuationSeparator" w:id="0">
    <w:p w:rsidR="004C3398" w:rsidRPr="00F32A6F" w:rsidRDefault="004C3398">
      <w:r w:rsidRPr="00F32A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163" w:rsidRPr="00F32A6F" w:rsidRDefault="00526163">
    <w:pPr>
      <w:pStyle w:val="Sidhuvud"/>
      <w:framePr w:wrap="around" w:vAnchor="text" w:hAnchor="margin" w:xAlign="right" w:y="1"/>
      <w:rPr>
        <w:rStyle w:val="Sidnummer"/>
      </w:rPr>
    </w:pPr>
    <w:r w:rsidRPr="00F32A6F">
      <w:rPr>
        <w:rStyle w:val="Sidnummer"/>
      </w:rPr>
      <w:fldChar w:fldCharType="begin" w:fldLock="1"/>
    </w:r>
    <w:r w:rsidRPr="00F32A6F">
      <w:rPr>
        <w:rStyle w:val="Sidnummer"/>
      </w:rPr>
      <w:instrText xml:space="preserve">PAGE  </w:instrText>
    </w:r>
    <w:r w:rsidRPr="00F32A6F">
      <w:rPr>
        <w:rStyle w:val="Sidnummer"/>
      </w:rPr>
      <w:fldChar w:fldCharType="separate"/>
    </w:r>
    <w:r w:rsidR="00A620A7" w:rsidRPr="00F32A6F">
      <w:rPr>
        <w:rStyle w:val="Sidnummer"/>
      </w:rPr>
      <w:t>2</w:t>
    </w:r>
    <w:r w:rsidRPr="00F32A6F">
      <w:rPr>
        <w:rStyle w:val="Sidnummer"/>
      </w:rPr>
      <w:fldChar w:fldCharType="end"/>
    </w:r>
  </w:p>
  <w:p w:rsidR="00526163" w:rsidRPr="00F32A6F" w:rsidRDefault="00526163">
    <w:pPr>
      <w:pStyle w:val="Sidhuvud"/>
      <w:ind w:right="360"/>
    </w:pPr>
  </w:p>
  <w:p w:rsidR="00526163" w:rsidRPr="00F32A6F" w:rsidRDefault="0052616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163" w:rsidRPr="00F32A6F" w:rsidRDefault="00526163">
    <w:pPr>
      <w:pStyle w:val="Sidhuvud"/>
      <w:framePr w:wrap="around" w:vAnchor="text" w:hAnchor="margin" w:xAlign="right" w:y="1"/>
      <w:rPr>
        <w:rStyle w:val="Sidnummer"/>
      </w:rPr>
    </w:pPr>
    <w:r w:rsidRPr="00F32A6F">
      <w:rPr>
        <w:rStyle w:val="Sidnummer"/>
      </w:rPr>
      <w:fldChar w:fldCharType="begin" w:fldLock="1"/>
    </w:r>
    <w:r w:rsidRPr="00F32A6F">
      <w:rPr>
        <w:rStyle w:val="Sidnummer"/>
      </w:rPr>
      <w:instrText xml:space="preserve">PAGE  </w:instrText>
    </w:r>
    <w:r w:rsidRPr="00F32A6F">
      <w:rPr>
        <w:rStyle w:val="Sidnummer"/>
      </w:rPr>
      <w:fldChar w:fldCharType="separate"/>
    </w:r>
    <w:r w:rsidR="00A620A7" w:rsidRPr="00F32A6F">
      <w:rPr>
        <w:rStyle w:val="Sidnummer"/>
      </w:rPr>
      <w:t>3</w:t>
    </w:r>
    <w:r w:rsidRPr="00F32A6F">
      <w:rPr>
        <w:rStyle w:val="Sidnummer"/>
      </w:rPr>
      <w:fldChar w:fldCharType="end"/>
    </w:r>
  </w:p>
  <w:p w:rsidR="00526163" w:rsidRPr="00F32A6F" w:rsidRDefault="00526163">
    <w:pPr>
      <w:pStyle w:val="Sidhuvud"/>
      <w:ind w:right="360"/>
    </w:pPr>
  </w:p>
  <w:p w:rsidR="00526163" w:rsidRPr="00F32A6F" w:rsidRDefault="0052616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163" w:rsidRPr="00F32A6F" w:rsidRDefault="00F32A6F">
    <w:pPr>
      <w:framePr w:w="2948" w:h="1321" w:hRule="exact" w:wrap="notBeside" w:vAnchor="page" w:hAnchor="page" w:x="1362" w:y="653"/>
    </w:pPr>
    <w:r w:rsidRPr="00F32A6F">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526163" w:rsidRPr="00F32A6F" w:rsidRDefault="00526163">
    <w:pPr>
      <w:pStyle w:val="RKrubrik"/>
      <w:keepNext w:val="0"/>
      <w:tabs>
        <w:tab w:val="clear" w:pos="1134"/>
        <w:tab w:val="clear" w:pos="2835"/>
      </w:tabs>
      <w:spacing w:before="0" w:after="0" w:line="320" w:lineRule="atLeast"/>
      <w:rPr>
        <w:bCs/>
      </w:rPr>
    </w:pPr>
  </w:p>
  <w:p w:rsidR="00526163" w:rsidRPr="00F32A6F" w:rsidRDefault="00526163">
    <w:pPr>
      <w:rPr>
        <w:rFonts w:ascii="TradeGothic" w:hAnsi="TradeGothic"/>
        <w:b/>
        <w:bCs/>
        <w:spacing w:val="12"/>
        <w:sz w:val="22"/>
      </w:rPr>
    </w:pPr>
  </w:p>
  <w:p w:rsidR="00526163" w:rsidRPr="00F32A6F" w:rsidRDefault="00526163">
    <w:pPr>
      <w:pStyle w:val="RKrubrik"/>
      <w:keepNext w:val="0"/>
      <w:tabs>
        <w:tab w:val="clear" w:pos="1134"/>
        <w:tab w:val="clear" w:pos="2835"/>
      </w:tabs>
      <w:spacing w:before="0" w:after="0" w:line="320" w:lineRule="atLeast"/>
      <w:rPr>
        <w:bCs/>
      </w:rPr>
    </w:pPr>
  </w:p>
  <w:p w:rsidR="00526163" w:rsidRPr="00F32A6F" w:rsidRDefault="00526163">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1819AA"/>
    <w:rsid w:val="001819AA"/>
    <w:rsid w:val="0033439D"/>
    <w:rsid w:val="004B45CD"/>
    <w:rsid w:val="004C3398"/>
    <w:rsid w:val="00526163"/>
    <w:rsid w:val="00A620A7"/>
    <w:rsid w:val="00F32A6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19C25C-A07F-4745-9257-ABDF982D9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locked/>
    <w:rsid w:val="001819AA"/>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868</Words>
  <Characters>5853</Characters>
  <Application>Microsoft Office Word</Application>
  <DocSecurity>4</DocSecurity>
  <Lines>167</Lines>
  <Paragraphs>47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2008-03-28T12:37:00Z</cp:lastPrinted>
  <dcterms:created xsi:type="dcterms:W3CDTF">2025-12-17T13:12:00Z</dcterms:created>
  <dcterms:modified xsi:type="dcterms:W3CDTF">2025-12-17T13:12:00Z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