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36163" w14:textId="77777777" w:rsidR="006E04A4" w:rsidRPr="00CD7560" w:rsidRDefault="004127E6">
      <w:pPr>
        <w:pStyle w:val="Dokumentbeteckning"/>
        <w:rPr>
          <w:u w:val="single"/>
        </w:rPr>
      </w:pPr>
      <w:bookmarkStart w:id="0" w:name="DocumentYear"/>
      <w:r>
        <w:t>2015/16</w:t>
      </w:r>
      <w:bookmarkEnd w:id="0"/>
      <w:r>
        <w:t>:</w:t>
      </w:r>
      <w:bookmarkStart w:id="1" w:name="DocumentNumber"/>
      <w:r>
        <w:t>128</w:t>
      </w:r>
      <w:bookmarkEnd w:id="1"/>
    </w:p>
    <w:p w14:paraId="77936164" w14:textId="77777777" w:rsidR="006E04A4" w:rsidRDefault="004127E6">
      <w:pPr>
        <w:pStyle w:val="Datum"/>
        <w:outlineLvl w:val="0"/>
      </w:pPr>
      <w:bookmarkStart w:id="2" w:name="DocumentDate"/>
      <w:r>
        <w:t>Torsdagen den 25 augusti 2016</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EE18D7" w14:paraId="77936169" w14:textId="77777777" w:rsidTr="00E47117">
        <w:trPr>
          <w:cantSplit/>
        </w:trPr>
        <w:tc>
          <w:tcPr>
            <w:tcW w:w="454" w:type="dxa"/>
          </w:tcPr>
          <w:p w14:paraId="77936165" w14:textId="77777777" w:rsidR="006E04A4" w:rsidRDefault="004127E6">
            <w:pPr>
              <w:pStyle w:val="Plenum"/>
              <w:tabs>
                <w:tab w:val="clear" w:pos="1418"/>
              </w:tabs>
            </w:pPr>
            <w:r>
              <w:t>Kl.</w:t>
            </w:r>
          </w:p>
        </w:tc>
        <w:tc>
          <w:tcPr>
            <w:tcW w:w="1134" w:type="dxa"/>
          </w:tcPr>
          <w:p w14:paraId="77936166" w14:textId="77777777" w:rsidR="006E04A4" w:rsidRDefault="004127E6">
            <w:pPr>
              <w:pStyle w:val="Plenum"/>
              <w:tabs>
                <w:tab w:val="clear" w:pos="1418"/>
              </w:tabs>
              <w:jc w:val="right"/>
            </w:pPr>
            <w:bookmarkStart w:id="3" w:name="StartTidSchema"/>
            <w:bookmarkEnd w:id="3"/>
            <w:r>
              <w:t>12.00</w:t>
            </w:r>
          </w:p>
        </w:tc>
        <w:tc>
          <w:tcPr>
            <w:tcW w:w="397" w:type="dxa"/>
          </w:tcPr>
          <w:p w14:paraId="77936167" w14:textId="77777777" w:rsidR="006E04A4" w:rsidRDefault="00B443CE"/>
        </w:tc>
        <w:tc>
          <w:tcPr>
            <w:tcW w:w="7512" w:type="dxa"/>
          </w:tcPr>
          <w:p w14:paraId="77936168" w14:textId="77777777" w:rsidR="006E04A4" w:rsidRDefault="004127E6">
            <w:pPr>
              <w:pStyle w:val="Plenum"/>
              <w:tabs>
                <w:tab w:val="clear" w:pos="1418"/>
              </w:tabs>
              <w:ind w:right="1"/>
            </w:pPr>
            <w:r>
              <w:t>Val</w:t>
            </w:r>
          </w:p>
        </w:tc>
      </w:tr>
      <w:tr w:rsidR="00EE18D7" w14:paraId="7793616E" w14:textId="77777777" w:rsidTr="00E47117">
        <w:trPr>
          <w:cantSplit/>
        </w:trPr>
        <w:tc>
          <w:tcPr>
            <w:tcW w:w="454" w:type="dxa"/>
          </w:tcPr>
          <w:p w14:paraId="7793616A" w14:textId="77777777" w:rsidR="006E04A4" w:rsidRDefault="00B443CE"/>
        </w:tc>
        <w:tc>
          <w:tcPr>
            <w:tcW w:w="1134" w:type="dxa"/>
          </w:tcPr>
          <w:p w14:paraId="7793616B" w14:textId="77777777" w:rsidR="006E04A4" w:rsidRDefault="004127E6">
            <w:pPr>
              <w:pStyle w:val="Plenum"/>
              <w:tabs>
                <w:tab w:val="clear" w:pos="1418"/>
              </w:tabs>
              <w:jc w:val="right"/>
            </w:pPr>
            <w:r>
              <w:t>ca 12.00</w:t>
            </w:r>
          </w:p>
        </w:tc>
        <w:tc>
          <w:tcPr>
            <w:tcW w:w="397" w:type="dxa"/>
          </w:tcPr>
          <w:p w14:paraId="7793616C" w14:textId="77777777" w:rsidR="006E04A4" w:rsidRDefault="00B443CE"/>
        </w:tc>
        <w:tc>
          <w:tcPr>
            <w:tcW w:w="7512" w:type="dxa"/>
          </w:tcPr>
          <w:p w14:paraId="7793616D" w14:textId="77777777" w:rsidR="006E04A4" w:rsidRDefault="004127E6">
            <w:pPr>
              <w:pStyle w:val="Plenum"/>
              <w:tabs>
                <w:tab w:val="clear" w:pos="1418"/>
              </w:tabs>
              <w:ind w:right="1"/>
            </w:pPr>
            <w:r>
              <w:t>Interpellationssvar</w:t>
            </w:r>
          </w:p>
        </w:tc>
      </w:tr>
    </w:tbl>
    <w:p w14:paraId="7793616F" w14:textId="77777777" w:rsidR="006E04A4" w:rsidRDefault="004127E6">
      <w:pPr>
        <w:pStyle w:val="StreckLngt"/>
      </w:pPr>
      <w:r>
        <w:tab/>
      </w:r>
    </w:p>
    <w:p w14:paraId="77936170" w14:textId="77777777" w:rsidR="00121B42" w:rsidRDefault="004127E6" w:rsidP="00121B42">
      <w:pPr>
        <w:pStyle w:val="Blankrad"/>
      </w:pPr>
      <w:r>
        <w:t xml:space="preserve">      </w:t>
      </w:r>
    </w:p>
    <w:p w14:paraId="77936171" w14:textId="77777777" w:rsidR="00CF242C" w:rsidRDefault="004127E6"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EE18D7" w14:paraId="77936175" w14:textId="77777777" w:rsidTr="00055526">
        <w:trPr>
          <w:cantSplit/>
        </w:trPr>
        <w:tc>
          <w:tcPr>
            <w:tcW w:w="567" w:type="dxa"/>
          </w:tcPr>
          <w:p w14:paraId="77936172" w14:textId="77777777" w:rsidR="001D7AF0" w:rsidRDefault="00B443CE" w:rsidP="00C84F80">
            <w:pPr>
              <w:keepNext/>
            </w:pPr>
          </w:p>
        </w:tc>
        <w:tc>
          <w:tcPr>
            <w:tcW w:w="6663" w:type="dxa"/>
          </w:tcPr>
          <w:p w14:paraId="77936173" w14:textId="77777777" w:rsidR="006E04A4" w:rsidRDefault="004127E6" w:rsidP="000326E3">
            <w:pPr>
              <w:pStyle w:val="HuvudrubrikEnsam"/>
              <w:keepNext/>
            </w:pPr>
            <w:r>
              <w:t>Avsägelser</w:t>
            </w:r>
          </w:p>
        </w:tc>
        <w:tc>
          <w:tcPr>
            <w:tcW w:w="2055" w:type="dxa"/>
          </w:tcPr>
          <w:p w14:paraId="77936174" w14:textId="77777777" w:rsidR="006E04A4" w:rsidRDefault="00B443CE" w:rsidP="00C84F80">
            <w:pPr>
              <w:keepNext/>
            </w:pPr>
          </w:p>
        </w:tc>
      </w:tr>
      <w:tr w:rsidR="00EE18D7" w14:paraId="77936179" w14:textId="77777777" w:rsidTr="00055526">
        <w:trPr>
          <w:cantSplit/>
        </w:trPr>
        <w:tc>
          <w:tcPr>
            <w:tcW w:w="567" w:type="dxa"/>
          </w:tcPr>
          <w:p w14:paraId="77936176" w14:textId="77777777" w:rsidR="001D7AF0" w:rsidRDefault="004127E6" w:rsidP="00C84F80">
            <w:pPr>
              <w:pStyle w:val="FlistaNrText"/>
            </w:pPr>
            <w:r>
              <w:t>1</w:t>
            </w:r>
          </w:p>
        </w:tc>
        <w:tc>
          <w:tcPr>
            <w:tcW w:w="6663" w:type="dxa"/>
          </w:tcPr>
          <w:p w14:paraId="77936177" w14:textId="77777777" w:rsidR="006E04A4" w:rsidRDefault="004127E6" w:rsidP="000326E3">
            <w:r>
              <w:t>Erik Ullenhag (L) som ledamot i riksdagen</w:t>
            </w:r>
          </w:p>
        </w:tc>
        <w:tc>
          <w:tcPr>
            <w:tcW w:w="2055" w:type="dxa"/>
          </w:tcPr>
          <w:p w14:paraId="77936178" w14:textId="77777777" w:rsidR="006E04A4" w:rsidRDefault="00B443CE" w:rsidP="00C84F80"/>
        </w:tc>
      </w:tr>
      <w:tr w:rsidR="00EE18D7" w14:paraId="7793617D" w14:textId="77777777" w:rsidTr="00055526">
        <w:trPr>
          <w:cantSplit/>
        </w:trPr>
        <w:tc>
          <w:tcPr>
            <w:tcW w:w="567" w:type="dxa"/>
          </w:tcPr>
          <w:p w14:paraId="7793617A" w14:textId="77777777" w:rsidR="001D7AF0" w:rsidRDefault="004127E6" w:rsidP="00C84F80">
            <w:pPr>
              <w:pStyle w:val="FlistaNrText"/>
            </w:pPr>
            <w:r>
              <w:t>2</w:t>
            </w:r>
          </w:p>
        </w:tc>
        <w:tc>
          <w:tcPr>
            <w:tcW w:w="6663" w:type="dxa"/>
          </w:tcPr>
          <w:p w14:paraId="7793617B" w14:textId="77777777" w:rsidR="006E04A4" w:rsidRDefault="004127E6" w:rsidP="000326E3">
            <w:r>
              <w:t>Håkan Juholt (S) som ledamot i riksdagen fr.o.m. den 12 september</w:t>
            </w:r>
          </w:p>
        </w:tc>
        <w:tc>
          <w:tcPr>
            <w:tcW w:w="2055" w:type="dxa"/>
          </w:tcPr>
          <w:p w14:paraId="7793617C" w14:textId="77777777" w:rsidR="006E04A4" w:rsidRDefault="00B443CE" w:rsidP="00C84F80"/>
        </w:tc>
      </w:tr>
      <w:tr w:rsidR="00EE18D7" w14:paraId="77936181" w14:textId="77777777" w:rsidTr="00055526">
        <w:trPr>
          <w:cantSplit/>
        </w:trPr>
        <w:tc>
          <w:tcPr>
            <w:tcW w:w="567" w:type="dxa"/>
          </w:tcPr>
          <w:p w14:paraId="7793617E" w14:textId="77777777" w:rsidR="001D7AF0" w:rsidRDefault="004127E6" w:rsidP="00C84F80">
            <w:pPr>
              <w:pStyle w:val="FlistaNrText"/>
            </w:pPr>
            <w:r>
              <w:t>3</w:t>
            </w:r>
          </w:p>
        </w:tc>
        <w:tc>
          <w:tcPr>
            <w:tcW w:w="6663" w:type="dxa"/>
          </w:tcPr>
          <w:p w14:paraId="7793617F" w14:textId="77777777" w:rsidR="006E04A4" w:rsidRDefault="004127E6" w:rsidP="000326E3">
            <w:r>
              <w:t>Anders Flanking (C) som ersättare i riksdagen</w:t>
            </w:r>
          </w:p>
        </w:tc>
        <w:tc>
          <w:tcPr>
            <w:tcW w:w="2055" w:type="dxa"/>
          </w:tcPr>
          <w:p w14:paraId="77936180" w14:textId="77777777" w:rsidR="006E04A4" w:rsidRDefault="00B443CE" w:rsidP="00C84F80"/>
        </w:tc>
      </w:tr>
      <w:tr w:rsidR="00EE18D7" w14:paraId="77936185" w14:textId="77777777" w:rsidTr="00055526">
        <w:trPr>
          <w:cantSplit/>
        </w:trPr>
        <w:tc>
          <w:tcPr>
            <w:tcW w:w="567" w:type="dxa"/>
          </w:tcPr>
          <w:p w14:paraId="77936182" w14:textId="77777777" w:rsidR="001D7AF0" w:rsidRDefault="004127E6" w:rsidP="00C84F80">
            <w:pPr>
              <w:pStyle w:val="FlistaNrText"/>
            </w:pPr>
            <w:r>
              <w:t>4</w:t>
            </w:r>
          </w:p>
        </w:tc>
        <w:tc>
          <w:tcPr>
            <w:tcW w:w="6663" w:type="dxa"/>
          </w:tcPr>
          <w:p w14:paraId="77936183" w14:textId="77777777" w:rsidR="006E04A4" w:rsidRDefault="004127E6" w:rsidP="000326E3">
            <w:r>
              <w:t>Lawen Redar (S) som suppleant i skatteutskottet</w:t>
            </w:r>
          </w:p>
        </w:tc>
        <w:tc>
          <w:tcPr>
            <w:tcW w:w="2055" w:type="dxa"/>
          </w:tcPr>
          <w:p w14:paraId="77936184" w14:textId="77777777" w:rsidR="006E04A4" w:rsidRDefault="00B443CE" w:rsidP="00C84F80"/>
        </w:tc>
      </w:tr>
      <w:tr w:rsidR="00EE18D7" w14:paraId="77936189" w14:textId="77777777" w:rsidTr="00055526">
        <w:trPr>
          <w:cantSplit/>
        </w:trPr>
        <w:tc>
          <w:tcPr>
            <w:tcW w:w="567" w:type="dxa"/>
          </w:tcPr>
          <w:p w14:paraId="77936186" w14:textId="77777777" w:rsidR="001D7AF0" w:rsidRDefault="004127E6" w:rsidP="00C84F80">
            <w:pPr>
              <w:pStyle w:val="FlistaNrText"/>
            </w:pPr>
            <w:r>
              <w:t>5</w:t>
            </w:r>
          </w:p>
        </w:tc>
        <w:tc>
          <w:tcPr>
            <w:tcW w:w="6663" w:type="dxa"/>
          </w:tcPr>
          <w:p w14:paraId="77936187" w14:textId="77777777" w:rsidR="006E04A4" w:rsidRDefault="004127E6" w:rsidP="000326E3">
            <w:r>
              <w:t>Susanne Ackum som riksrevisor</w:t>
            </w:r>
          </w:p>
        </w:tc>
        <w:tc>
          <w:tcPr>
            <w:tcW w:w="2055" w:type="dxa"/>
          </w:tcPr>
          <w:p w14:paraId="77936188" w14:textId="77777777" w:rsidR="006E04A4" w:rsidRDefault="00B443CE" w:rsidP="00C84F80"/>
        </w:tc>
      </w:tr>
      <w:tr w:rsidR="00EE18D7" w14:paraId="7793618D" w14:textId="77777777" w:rsidTr="00055526">
        <w:trPr>
          <w:cantSplit/>
        </w:trPr>
        <w:tc>
          <w:tcPr>
            <w:tcW w:w="567" w:type="dxa"/>
          </w:tcPr>
          <w:p w14:paraId="7793618A" w14:textId="77777777" w:rsidR="001D7AF0" w:rsidRDefault="004127E6" w:rsidP="00C84F80">
            <w:pPr>
              <w:pStyle w:val="FlistaNrText"/>
            </w:pPr>
            <w:r>
              <w:t>6</w:t>
            </w:r>
          </w:p>
        </w:tc>
        <w:tc>
          <w:tcPr>
            <w:tcW w:w="6663" w:type="dxa"/>
          </w:tcPr>
          <w:p w14:paraId="7793618B" w14:textId="77777777" w:rsidR="006E04A4" w:rsidRDefault="004127E6" w:rsidP="000326E3">
            <w:r>
              <w:t>Marianne Eliason som ledamot i Nämnden för lön till riksdagens ombudsmän och riksrevisorerna</w:t>
            </w:r>
          </w:p>
        </w:tc>
        <w:tc>
          <w:tcPr>
            <w:tcW w:w="2055" w:type="dxa"/>
          </w:tcPr>
          <w:p w14:paraId="7793618C" w14:textId="77777777" w:rsidR="006E04A4" w:rsidRDefault="00B443CE" w:rsidP="00C84F80"/>
        </w:tc>
      </w:tr>
      <w:tr w:rsidR="00EE18D7" w14:paraId="77936191" w14:textId="77777777" w:rsidTr="00055526">
        <w:trPr>
          <w:cantSplit/>
        </w:trPr>
        <w:tc>
          <w:tcPr>
            <w:tcW w:w="567" w:type="dxa"/>
          </w:tcPr>
          <w:p w14:paraId="7793618E" w14:textId="77777777" w:rsidR="001D7AF0" w:rsidRDefault="00B443CE" w:rsidP="00C84F80">
            <w:pPr>
              <w:keepNext/>
            </w:pPr>
          </w:p>
        </w:tc>
        <w:tc>
          <w:tcPr>
            <w:tcW w:w="6663" w:type="dxa"/>
          </w:tcPr>
          <w:p w14:paraId="7793618F" w14:textId="77777777" w:rsidR="006E04A4" w:rsidRDefault="004127E6" w:rsidP="000326E3">
            <w:pPr>
              <w:pStyle w:val="HuvudrubrikEnsam"/>
              <w:keepNext/>
            </w:pPr>
            <w:r>
              <w:t>Val</w:t>
            </w:r>
          </w:p>
        </w:tc>
        <w:tc>
          <w:tcPr>
            <w:tcW w:w="2055" w:type="dxa"/>
          </w:tcPr>
          <w:p w14:paraId="77936190" w14:textId="77777777" w:rsidR="006E04A4" w:rsidRDefault="00B443CE" w:rsidP="00C84F80">
            <w:pPr>
              <w:keepNext/>
            </w:pPr>
          </w:p>
        </w:tc>
      </w:tr>
      <w:tr w:rsidR="00EE18D7" w14:paraId="77936195" w14:textId="77777777" w:rsidTr="00055526">
        <w:trPr>
          <w:cantSplit/>
        </w:trPr>
        <w:tc>
          <w:tcPr>
            <w:tcW w:w="567" w:type="dxa"/>
          </w:tcPr>
          <w:p w14:paraId="43F5282D" w14:textId="77777777" w:rsidR="004127E6" w:rsidRDefault="004127E6" w:rsidP="00C84F80">
            <w:pPr>
              <w:pStyle w:val="FlistaNrText"/>
            </w:pPr>
          </w:p>
          <w:p w14:paraId="77936192" w14:textId="77777777" w:rsidR="001D7AF0" w:rsidRDefault="004127E6" w:rsidP="00C84F80">
            <w:pPr>
              <w:pStyle w:val="FlistaNrText"/>
            </w:pPr>
            <w:r>
              <w:t>7</w:t>
            </w:r>
          </w:p>
        </w:tc>
        <w:tc>
          <w:tcPr>
            <w:tcW w:w="6663" w:type="dxa"/>
          </w:tcPr>
          <w:p w14:paraId="77936193" w14:textId="77777777" w:rsidR="006E04A4" w:rsidRDefault="004127E6" w:rsidP="000326E3">
            <w:r>
              <w:t>Konstitutionsutskottet har föreslagit:</w:t>
            </w:r>
            <w:r>
              <w:br/>
              <w:t>Ulf Christoffersson som ledamot i Nämnden för lön till riksdagens ombudsmän och riksrevisorerna </w:t>
            </w:r>
          </w:p>
        </w:tc>
        <w:tc>
          <w:tcPr>
            <w:tcW w:w="2055" w:type="dxa"/>
          </w:tcPr>
          <w:p w14:paraId="77936194" w14:textId="77777777" w:rsidR="006E04A4" w:rsidRDefault="00B443CE" w:rsidP="00C84F80"/>
        </w:tc>
      </w:tr>
      <w:tr w:rsidR="00EE18D7" w14:paraId="77936199" w14:textId="77777777" w:rsidTr="00055526">
        <w:trPr>
          <w:cantSplit/>
        </w:trPr>
        <w:tc>
          <w:tcPr>
            <w:tcW w:w="567" w:type="dxa"/>
          </w:tcPr>
          <w:p w14:paraId="77936196" w14:textId="77777777" w:rsidR="001D7AF0" w:rsidRDefault="00B443CE" w:rsidP="00C84F80">
            <w:pPr>
              <w:keepNext/>
            </w:pPr>
          </w:p>
        </w:tc>
        <w:tc>
          <w:tcPr>
            <w:tcW w:w="6663" w:type="dxa"/>
          </w:tcPr>
          <w:p w14:paraId="77936197" w14:textId="77777777" w:rsidR="006E04A4" w:rsidRDefault="004127E6" w:rsidP="000326E3">
            <w:pPr>
              <w:pStyle w:val="HuvudrubrikEnsam"/>
              <w:keepNext/>
            </w:pPr>
            <w:r>
              <w:t>Justering av protokoll</w:t>
            </w:r>
          </w:p>
        </w:tc>
        <w:tc>
          <w:tcPr>
            <w:tcW w:w="2055" w:type="dxa"/>
          </w:tcPr>
          <w:p w14:paraId="77936198" w14:textId="77777777" w:rsidR="006E04A4" w:rsidRDefault="00B443CE" w:rsidP="00C84F80">
            <w:pPr>
              <w:keepNext/>
            </w:pPr>
          </w:p>
        </w:tc>
      </w:tr>
      <w:tr w:rsidR="00EE18D7" w14:paraId="7793619D" w14:textId="77777777" w:rsidTr="00055526">
        <w:trPr>
          <w:cantSplit/>
        </w:trPr>
        <w:tc>
          <w:tcPr>
            <w:tcW w:w="567" w:type="dxa"/>
          </w:tcPr>
          <w:p w14:paraId="7793619A" w14:textId="77777777" w:rsidR="001D7AF0" w:rsidRDefault="004127E6" w:rsidP="00C84F80">
            <w:pPr>
              <w:pStyle w:val="FlistaNrText"/>
            </w:pPr>
            <w:r>
              <w:t>8</w:t>
            </w:r>
          </w:p>
        </w:tc>
        <w:tc>
          <w:tcPr>
            <w:tcW w:w="6663" w:type="dxa"/>
          </w:tcPr>
          <w:p w14:paraId="7793619B" w14:textId="77777777" w:rsidR="006E04A4" w:rsidRDefault="004127E6" w:rsidP="000326E3">
            <w:r>
              <w:t>Justering av protokoll från sammanträdena onsdagen den 8, torsdagen den 9, fredagen den 10, måndagen den 13, tisdagen den 14, onsdagen den 15, torsdagen den 16, fredagen den 17, måndagen den 20, tisdagen den 21, onsdagen den 22, måndagen den 27 och tisdagen den 28 juni</w:t>
            </w:r>
          </w:p>
        </w:tc>
        <w:tc>
          <w:tcPr>
            <w:tcW w:w="2055" w:type="dxa"/>
          </w:tcPr>
          <w:p w14:paraId="7793619C" w14:textId="77777777" w:rsidR="006E04A4" w:rsidRDefault="00B443CE" w:rsidP="00C84F80"/>
        </w:tc>
      </w:tr>
      <w:tr w:rsidR="00EE18D7" w14:paraId="779361A1" w14:textId="77777777" w:rsidTr="00055526">
        <w:trPr>
          <w:cantSplit/>
        </w:trPr>
        <w:tc>
          <w:tcPr>
            <w:tcW w:w="567" w:type="dxa"/>
          </w:tcPr>
          <w:p w14:paraId="7793619E" w14:textId="77777777" w:rsidR="001D7AF0" w:rsidRDefault="004127E6" w:rsidP="00C84F80">
            <w:pPr>
              <w:pStyle w:val="FlistaNrRubriknr"/>
            </w:pPr>
            <w:r>
              <w:t>9</w:t>
            </w:r>
          </w:p>
        </w:tc>
        <w:tc>
          <w:tcPr>
            <w:tcW w:w="6663" w:type="dxa"/>
          </w:tcPr>
          <w:p w14:paraId="7793619F" w14:textId="77777777" w:rsidR="006E04A4" w:rsidRDefault="004127E6" w:rsidP="000326E3">
            <w:pPr>
              <w:pStyle w:val="HuvudrubrikEnsam"/>
            </w:pPr>
            <w:r>
              <w:t>Anmälan om interpellationer</w:t>
            </w:r>
          </w:p>
        </w:tc>
        <w:tc>
          <w:tcPr>
            <w:tcW w:w="2055" w:type="dxa"/>
          </w:tcPr>
          <w:p w14:paraId="779361A0" w14:textId="77777777" w:rsidR="006E04A4" w:rsidRDefault="00B443CE" w:rsidP="00C84F80"/>
        </w:tc>
      </w:tr>
      <w:tr w:rsidR="00EE18D7" w14:paraId="779361A5" w14:textId="77777777" w:rsidTr="00055526">
        <w:trPr>
          <w:cantSplit/>
        </w:trPr>
        <w:tc>
          <w:tcPr>
            <w:tcW w:w="567" w:type="dxa"/>
          </w:tcPr>
          <w:p w14:paraId="779361A2" w14:textId="77777777" w:rsidR="001D7AF0" w:rsidRDefault="004127E6" w:rsidP="00C84F80">
            <w:pPr>
              <w:pStyle w:val="FlistaNrRubriknr"/>
            </w:pPr>
            <w:r>
              <w:t>10</w:t>
            </w:r>
          </w:p>
        </w:tc>
        <w:tc>
          <w:tcPr>
            <w:tcW w:w="6663" w:type="dxa"/>
          </w:tcPr>
          <w:p w14:paraId="779361A3" w14:textId="77777777" w:rsidR="006E04A4" w:rsidRDefault="004127E6" w:rsidP="000326E3">
            <w:pPr>
              <w:pStyle w:val="HuvudrubrikEnsam"/>
            </w:pPr>
            <w:r>
              <w:t>Anmälan om skriftliga frågor och svar</w:t>
            </w:r>
          </w:p>
        </w:tc>
        <w:tc>
          <w:tcPr>
            <w:tcW w:w="2055" w:type="dxa"/>
          </w:tcPr>
          <w:p w14:paraId="779361A4" w14:textId="77777777" w:rsidR="006E04A4" w:rsidRDefault="00B443CE" w:rsidP="00C84F80"/>
        </w:tc>
      </w:tr>
      <w:tr w:rsidR="00EE18D7" w14:paraId="779361A9" w14:textId="77777777" w:rsidTr="00055526">
        <w:trPr>
          <w:cantSplit/>
        </w:trPr>
        <w:tc>
          <w:tcPr>
            <w:tcW w:w="567" w:type="dxa"/>
          </w:tcPr>
          <w:p w14:paraId="779361A6" w14:textId="77777777" w:rsidR="001D7AF0" w:rsidRDefault="00B443CE" w:rsidP="00C84F80">
            <w:pPr>
              <w:keepNext/>
            </w:pPr>
          </w:p>
        </w:tc>
        <w:tc>
          <w:tcPr>
            <w:tcW w:w="6663" w:type="dxa"/>
          </w:tcPr>
          <w:p w14:paraId="779361A7" w14:textId="77777777" w:rsidR="006E04A4" w:rsidRDefault="004127E6" w:rsidP="000326E3">
            <w:pPr>
              <w:pStyle w:val="HuvudrubrikEnsam"/>
              <w:keepNext/>
            </w:pPr>
            <w:r>
              <w:t xml:space="preserve">Anmälan om förändring i regeringens </w:t>
            </w:r>
            <w:r>
              <w:lastRenderedPageBreak/>
              <w:t>sammansättning</w:t>
            </w:r>
          </w:p>
        </w:tc>
        <w:tc>
          <w:tcPr>
            <w:tcW w:w="2055" w:type="dxa"/>
          </w:tcPr>
          <w:p w14:paraId="779361A8" w14:textId="77777777" w:rsidR="006E04A4" w:rsidRDefault="00B443CE" w:rsidP="00C84F80">
            <w:pPr>
              <w:keepNext/>
            </w:pPr>
          </w:p>
        </w:tc>
      </w:tr>
      <w:tr w:rsidR="00EE18D7" w14:paraId="779361AD" w14:textId="77777777" w:rsidTr="00055526">
        <w:trPr>
          <w:cantSplit/>
        </w:trPr>
        <w:tc>
          <w:tcPr>
            <w:tcW w:w="567" w:type="dxa"/>
          </w:tcPr>
          <w:p w14:paraId="779361AA" w14:textId="77777777" w:rsidR="001D7AF0" w:rsidRDefault="004127E6" w:rsidP="00C84F80">
            <w:pPr>
              <w:pStyle w:val="FlistaNrText"/>
            </w:pPr>
            <w:r>
              <w:t>11</w:t>
            </w:r>
          </w:p>
        </w:tc>
        <w:tc>
          <w:tcPr>
            <w:tcW w:w="6663" w:type="dxa"/>
          </w:tcPr>
          <w:p w14:paraId="779361AB" w14:textId="77777777" w:rsidR="006E04A4" w:rsidRDefault="004127E6" w:rsidP="000326E3">
            <w:r>
              <w:t>Aida Hadzialic (S) har entledigats som statsråd fr.o.m. den 15 augusti</w:t>
            </w:r>
          </w:p>
        </w:tc>
        <w:tc>
          <w:tcPr>
            <w:tcW w:w="2055" w:type="dxa"/>
          </w:tcPr>
          <w:p w14:paraId="779361AC" w14:textId="77777777" w:rsidR="006E04A4" w:rsidRDefault="00B443CE" w:rsidP="00C84F80"/>
        </w:tc>
      </w:tr>
      <w:tr w:rsidR="00EE18D7" w14:paraId="779361B1" w14:textId="77777777" w:rsidTr="00055526">
        <w:trPr>
          <w:cantSplit/>
        </w:trPr>
        <w:tc>
          <w:tcPr>
            <w:tcW w:w="567" w:type="dxa"/>
          </w:tcPr>
          <w:p w14:paraId="779361AE" w14:textId="77777777" w:rsidR="001D7AF0" w:rsidRDefault="00B443CE" w:rsidP="00C84F80">
            <w:pPr>
              <w:keepNext/>
            </w:pPr>
          </w:p>
        </w:tc>
        <w:tc>
          <w:tcPr>
            <w:tcW w:w="6663" w:type="dxa"/>
          </w:tcPr>
          <w:p w14:paraId="779361AF" w14:textId="77777777" w:rsidR="006E04A4" w:rsidRDefault="004127E6" w:rsidP="000326E3">
            <w:pPr>
              <w:pStyle w:val="HuvudrubrikEnsam"/>
              <w:keepNext/>
            </w:pPr>
            <w:r>
              <w:t>Anmälan om återtagande av plats i riksdagen</w:t>
            </w:r>
          </w:p>
        </w:tc>
        <w:tc>
          <w:tcPr>
            <w:tcW w:w="2055" w:type="dxa"/>
          </w:tcPr>
          <w:p w14:paraId="779361B0" w14:textId="77777777" w:rsidR="006E04A4" w:rsidRDefault="00B443CE" w:rsidP="00C84F80">
            <w:pPr>
              <w:keepNext/>
            </w:pPr>
          </w:p>
        </w:tc>
      </w:tr>
      <w:tr w:rsidR="00EE18D7" w14:paraId="779361B5" w14:textId="77777777" w:rsidTr="00055526">
        <w:trPr>
          <w:cantSplit/>
        </w:trPr>
        <w:tc>
          <w:tcPr>
            <w:tcW w:w="567" w:type="dxa"/>
          </w:tcPr>
          <w:p w14:paraId="779361B2" w14:textId="77777777" w:rsidR="001D7AF0" w:rsidRDefault="004127E6" w:rsidP="00C84F80">
            <w:pPr>
              <w:pStyle w:val="FlistaNrText"/>
            </w:pPr>
            <w:r>
              <w:t>12</w:t>
            </w:r>
          </w:p>
        </w:tc>
        <w:tc>
          <w:tcPr>
            <w:tcW w:w="6663" w:type="dxa"/>
          </w:tcPr>
          <w:p w14:paraId="779361B3" w14:textId="77777777" w:rsidR="006E04A4" w:rsidRDefault="004127E6" w:rsidP="000326E3">
            <w:r>
              <w:t>Ali Esbati (V) fr.o.m. den 28 juli</w:t>
            </w:r>
            <w:r>
              <w:br/>
              <w:t>Därmed upphörde Jenny Bengtssons (V) uppdrag som ersättare</w:t>
            </w:r>
          </w:p>
        </w:tc>
        <w:tc>
          <w:tcPr>
            <w:tcW w:w="2055" w:type="dxa"/>
          </w:tcPr>
          <w:p w14:paraId="779361B4" w14:textId="77777777" w:rsidR="006E04A4" w:rsidRDefault="00B443CE" w:rsidP="00C84F80"/>
        </w:tc>
      </w:tr>
      <w:tr w:rsidR="00EE18D7" w14:paraId="779361B9" w14:textId="77777777" w:rsidTr="00055526">
        <w:trPr>
          <w:cantSplit/>
        </w:trPr>
        <w:tc>
          <w:tcPr>
            <w:tcW w:w="567" w:type="dxa"/>
          </w:tcPr>
          <w:p w14:paraId="779361B6" w14:textId="77777777" w:rsidR="001D7AF0" w:rsidRDefault="004127E6" w:rsidP="00C84F80">
            <w:pPr>
              <w:pStyle w:val="FlistaNrText"/>
            </w:pPr>
            <w:r>
              <w:t>13</w:t>
            </w:r>
          </w:p>
        </w:tc>
        <w:tc>
          <w:tcPr>
            <w:tcW w:w="6663" w:type="dxa"/>
          </w:tcPr>
          <w:p w14:paraId="779361B7" w14:textId="77777777" w:rsidR="006E04A4" w:rsidRDefault="004127E6" w:rsidP="000326E3">
            <w:r>
              <w:t>Jeff Ahl (SD) fr.o.m. den 29 juli</w:t>
            </w:r>
            <w:r>
              <w:br/>
              <w:t>Därmed upphörde Crister Spets (SD) uppdrag som ersättare för Julia Kronlid (SD)</w:t>
            </w:r>
          </w:p>
        </w:tc>
        <w:tc>
          <w:tcPr>
            <w:tcW w:w="2055" w:type="dxa"/>
          </w:tcPr>
          <w:p w14:paraId="779361B8" w14:textId="77777777" w:rsidR="006E04A4" w:rsidRDefault="00B443CE" w:rsidP="00C84F80"/>
        </w:tc>
      </w:tr>
      <w:tr w:rsidR="00EE18D7" w14:paraId="779361BD" w14:textId="77777777" w:rsidTr="00055526">
        <w:trPr>
          <w:cantSplit/>
        </w:trPr>
        <w:tc>
          <w:tcPr>
            <w:tcW w:w="567" w:type="dxa"/>
          </w:tcPr>
          <w:p w14:paraId="779361BA" w14:textId="77777777" w:rsidR="001D7AF0" w:rsidRDefault="004127E6" w:rsidP="00C84F80">
            <w:pPr>
              <w:pStyle w:val="FlistaNrText"/>
            </w:pPr>
            <w:r>
              <w:t>14</w:t>
            </w:r>
          </w:p>
        </w:tc>
        <w:tc>
          <w:tcPr>
            <w:tcW w:w="6663" w:type="dxa"/>
          </w:tcPr>
          <w:p w14:paraId="779361BB" w14:textId="77777777" w:rsidR="006E04A4" w:rsidRDefault="004127E6" w:rsidP="000326E3">
            <w:r>
              <w:t>Jonas Eriksson (MP) fr.o.m. den 1 augusti</w:t>
            </w:r>
            <w:r>
              <w:br/>
              <w:t>Därmed upphörde Camilla Hanséns (MP) uppdrag som ersättare</w:t>
            </w:r>
          </w:p>
        </w:tc>
        <w:tc>
          <w:tcPr>
            <w:tcW w:w="2055" w:type="dxa"/>
          </w:tcPr>
          <w:p w14:paraId="779361BC" w14:textId="77777777" w:rsidR="006E04A4" w:rsidRDefault="00B443CE" w:rsidP="00C84F80"/>
        </w:tc>
      </w:tr>
      <w:tr w:rsidR="00EE18D7" w14:paraId="779361C1" w14:textId="77777777" w:rsidTr="00055526">
        <w:trPr>
          <w:cantSplit/>
        </w:trPr>
        <w:tc>
          <w:tcPr>
            <w:tcW w:w="567" w:type="dxa"/>
          </w:tcPr>
          <w:p w14:paraId="779361BE" w14:textId="77777777" w:rsidR="001D7AF0" w:rsidRDefault="004127E6" w:rsidP="00C84F80">
            <w:pPr>
              <w:pStyle w:val="FlistaNrText"/>
            </w:pPr>
            <w:r>
              <w:t>15</w:t>
            </w:r>
          </w:p>
        </w:tc>
        <w:tc>
          <w:tcPr>
            <w:tcW w:w="6663" w:type="dxa"/>
          </w:tcPr>
          <w:p w14:paraId="779361BF" w14:textId="77777777" w:rsidR="006E04A4" w:rsidRDefault="004127E6" w:rsidP="000326E3">
            <w:r>
              <w:t>Annika Hirvonen Falk (MP) fr.o.m. den 7 augusti</w:t>
            </w:r>
            <w:r>
              <w:br/>
              <w:t>Därmed upphörde Mats Pertofts (MP) uppdrag som ersättare</w:t>
            </w:r>
          </w:p>
        </w:tc>
        <w:tc>
          <w:tcPr>
            <w:tcW w:w="2055" w:type="dxa"/>
          </w:tcPr>
          <w:p w14:paraId="779361C0" w14:textId="77777777" w:rsidR="006E04A4" w:rsidRDefault="00B443CE" w:rsidP="00C84F80"/>
        </w:tc>
      </w:tr>
      <w:tr w:rsidR="00EE18D7" w14:paraId="779361C5" w14:textId="77777777" w:rsidTr="00055526">
        <w:trPr>
          <w:cantSplit/>
        </w:trPr>
        <w:tc>
          <w:tcPr>
            <w:tcW w:w="567" w:type="dxa"/>
          </w:tcPr>
          <w:p w14:paraId="779361C2" w14:textId="77777777" w:rsidR="001D7AF0" w:rsidRDefault="00B443CE" w:rsidP="00C84F80">
            <w:pPr>
              <w:keepNext/>
            </w:pPr>
          </w:p>
        </w:tc>
        <w:tc>
          <w:tcPr>
            <w:tcW w:w="6663" w:type="dxa"/>
          </w:tcPr>
          <w:p w14:paraId="779361C3" w14:textId="77777777" w:rsidR="006E04A4" w:rsidRDefault="004127E6" w:rsidP="000326E3">
            <w:pPr>
              <w:pStyle w:val="HuvudrubrikEnsam"/>
              <w:keepNext/>
            </w:pPr>
            <w:r>
              <w:t>Anmälan om ersättare</w:t>
            </w:r>
          </w:p>
        </w:tc>
        <w:tc>
          <w:tcPr>
            <w:tcW w:w="2055" w:type="dxa"/>
          </w:tcPr>
          <w:p w14:paraId="779361C4" w14:textId="77777777" w:rsidR="006E04A4" w:rsidRDefault="00B443CE" w:rsidP="00C84F80">
            <w:pPr>
              <w:keepNext/>
            </w:pPr>
          </w:p>
        </w:tc>
      </w:tr>
      <w:tr w:rsidR="00EE18D7" w14:paraId="779361C9" w14:textId="77777777" w:rsidTr="00055526">
        <w:trPr>
          <w:cantSplit/>
        </w:trPr>
        <w:tc>
          <w:tcPr>
            <w:tcW w:w="567" w:type="dxa"/>
          </w:tcPr>
          <w:p w14:paraId="779361C6" w14:textId="77777777" w:rsidR="001D7AF0" w:rsidRDefault="004127E6" w:rsidP="00C84F80">
            <w:pPr>
              <w:pStyle w:val="FlistaNrText"/>
            </w:pPr>
            <w:r>
              <w:t>16</w:t>
            </w:r>
          </w:p>
        </w:tc>
        <w:tc>
          <w:tcPr>
            <w:tcW w:w="6663" w:type="dxa"/>
          </w:tcPr>
          <w:p w14:paraId="779361C7" w14:textId="358D2464" w:rsidR="006E04A4" w:rsidRDefault="004127E6" w:rsidP="000326E3">
            <w:r>
              <w:t>Anna Vikström (S) som ersät</w:t>
            </w:r>
            <w:r w:rsidR="00A61998">
              <w:t>tare fr.o.m. den 10 augusti</w:t>
            </w:r>
            <w:r>
              <w:t xml:space="preserve"> under Azadeh Rojhan Gustafssons (S) ledighet istället för fr.o.m. den 14 augusti som tidigare har meddelats</w:t>
            </w:r>
          </w:p>
        </w:tc>
        <w:tc>
          <w:tcPr>
            <w:tcW w:w="2055" w:type="dxa"/>
          </w:tcPr>
          <w:p w14:paraId="779361C8" w14:textId="77777777" w:rsidR="006E04A4" w:rsidRDefault="00B443CE" w:rsidP="00C84F80"/>
        </w:tc>
      </w:tr>
      <w:tr w:rsidR="00EE18D7" w14:paraId="779361CD" w14:textId="77777777" w:rsidTr="00055526">
        <w:trPr>
          <w:cantSplit/>
        </w:trPr>
        <w:tc>
          <w:tcPr>
            <w:tcW w:w="567" w:type="dxa"/>
          </w:tcPr>
          <w:p w14:paraId="779361CA" w14:textId="77777777" w:rsidR="001D7AF0" w:rsidRDefault="004127E6" w:rsidP="00C84F80">
            <w:pPr>
              <w:pStyle w:val="FlistaNrText"/>
            </w:pPr>
            <w:r>
              <w:t>17</w:t>
            </w:r>
          </w:p>
        </w:tc>
        <w:tc>
          <w:tcPr>
            <w:tcW w:w="6663" w:type="dxa"/>
          </w:tcPr>
          <w:p w14:paraId="779361CB" w14:textId="77777777" w:rsidR="006E04A4" w:rsidRDefault="004127E6" w:rsidP="000326E3">
            <w:r>
              <w:t>Gustav Blix (M) som ersättare fr.o.m. den 3 oktober t.o.m. den 2 december under Amir Adans (M) ledighet</w:t>
            </w:r>
          </w:p>
        </w:tc>
        <w:tc>
          <w:tcPr>
            <w:tcW w:w="2055" w:type="dxa"/>
          </w:tcPr>
          <w:p w14:paraId="779361CC" w14:textId="77777777" w:rsidR="006E04A4" w:rsidRDefault="00B443CE" w:rsidP="00C84F80"/>
        </w:tc>
      </w:tr>
      <w:tr w:rsidR="00EE18D7" w14:paraId="779361D1" w14:textId="77777777" w:rsidTr="00055526">
        <w:trPr>
          <w:cantSplit/>
        </w:trPr>
        <w:tc>
          <w:tcPr>
            <w:tcW w:w="567" w:type="dxa"/>
          </w:tcPr>
          <w:p w14:paraId="779361CE" w14:textId="77777777" w:rsidR="001D7AF0" w:rsidRDefault="00B443CE" w:rsidP="00C84F80">
            <w:pPr>
              <w:keepNext/>
            </w:pPr>
          </w:p>
        </w:tc>
        <w:tc>
          <w:tcPr>
            <w:tcW w:w="6663" w:type="dxa"/>
          </w:tcPr>
          <w:p w14:paraId="779361CF" w14:textId="77777777" w:rsidR="006E04A4" w:rsidRDefault="004127E6" w:rsidP="000326E3">
            <w:pPr>
              <w:pStyle w:val="HuvudrubrikEnsam"/>
              <w:keepNext/>
            </w:pPr>
            <w:r>
              <w:t>Anmälan om kompletteringsval</w:t>
            </w:r>
          </w:p>
        </w:tc>
        <w:tc>
          <w:tcPr>
            <w:tcW w:w="2055" w:type="dxa"/>
          </w:tcPr>
          <w:p w14:paraId="779361D0" w14:textId="77777777" w:rsidR="006E04A4" w:rsidRDefault="00B443CE" w:rsidP="00C84F80">
            <w:pPr>
              <w:keepNext/>
            </w:pPr>
          </w:p>
        </w:tc>
      </w:tr>
      <w:tr w:rsidR="00EE18D7" w14:paraId="779361D5" w14:textId="77777777" w:rsidTr="00055526">
        <w:trPr>
          <w:cantSplit/>
        </w:trPr>
        <w:tc>
          <w:tcPr>
            <w:tcW w:w="567" w:type="dxa"/>
          </w:tcPr>
          <w:p w14:paraId="779361D2" w14:textId="77777777" w:rsidR="001D7AF0" w:rsidRDefault="004127E6" w:rsidP="00C84F80">
            <w:pPr>
              <w:pStyle w:val="FlistaNrText"/>
            </w:pPr>
            <w:r>
              <w:t>18</w:t>
            </w:r>
          </w:p>
        </w:tc>
        <w:tc>
          <w:tcPr>
            <w:tcW w:w="6663" w:type="dxa"/>
          </w:tcPr>
          <w:p w14:paraId="779361D3" w14:textId="77777777" w:rsidR="006E04A4" w:rsidRDefault="004127E6" w:rsidP="000326E3">
            <w:r>
              <w:t>Gustav Blix (M) som suppleant i socialutskottet fr.o.m. den 3 oktober t.o.m. den 2 december under Amir Adans (M) ledighet</w:t>
            </w:r>
          </w:p>
        </w:tc>
        <w:tc>
          <w:tcPr>
            <w:tcW w:w="2055" w:type="dxa"/>
          </w:tcPr>
          <w:p w14:paraId="779361D4" w14:textId="77777777" w:rsidR="006E04A4" w:rsidRDefault="00B443CE" w:rsidP="00C84F80"/>
        </w:tc>
      </w:tr>
      <w:tr w:rsidR="00EE18D7" w14:paraId="779361D9" w14:textId="77777777" w:rsidTr="00055526">
        <w:trPr>
          <w:cantSplit/>
        </w:trPr>
        <w:tc>
          <w:tcPr>
            <w:tcW w:w="567" w:type="dxa"/>
          </w:tcPr>
          <w:p w14:paraId="779361D6" w14:textId="77777777" w:rsidR="001D7AF0" w:rsidRDefault="00B443CE" w:rsidP="00C84F80">
            <w:pPr>
              <w:keepNext/>
            </w:pPr>
          </w:p>
        </w:tc>
        <w:tc>
          <w:tcPr>
            <w:tcW w:w="6663" w:type="dxa"/>
          </w:tcPr>
          <w:p w14:paraId="779361D7" w14:textId="77777777" w:rsidR="006E04A4" w:rsidRDefault="004127E6" w:rsidP="000326E3">
            <w:pPr>
              <w:pStyle w:val="HuvudrubrikEnsam"/>
              <w:keepNext/>
            </w:pPr>
            <w:r>
              <w:t>Meddelande om namnändring</w:t>
            </w:r>
          </w:p>
        </w:tc>
        <w:tc>
          <w:tcPr>
            <w:tcW w:w="2055" w:type="dxa"/>
          </w:tcPr>
          <w:p w14:paraId="779361D8" w14:textId="77777777" w:rsidR="006E04A4" w:rsidRDefault="00B443CE" w:rsidP="00C84F80">
            <w:pPr>
              <w:keepNext/>
            </w:pPr>
          </w:p>
        </w:tc>
      </w:tr>
      <w:tr w:rsidR="00EE18D7" w14:paraId="779361DD" w14:textId="77777777" w:rsidTr="00055526">
        <w:trPr>
          <w:cantSplit/>
        </w:trPr>
        <w:tc>
          <w:tcPr>
            <w:tcW w:w="567" w:type="dxa"/>
          </w:tcPr>
          <w:p w14:paraId="779361DA" w14:textId="77777777" w:rsidR="001D7AF0" w:rsidRDefault="004127E6" w:rsidP="00C84F80">
            <w:pPr>
              <w:pStyle w:val="FlistaNrText"/>
            </w:pPr>
            <w:r>
              <w:t>19</w:t>
            </w:r>
          </w:p>
        </w:tc>
        <w:tc>
          <w:tcPr>
            <w:tcW w:w="6663" w:type="dxa"/>
          </w:tcPr>
          <w:p w14:paraId="779361DB" w14:textId="77777777" w:rsidR="006E04A4" w:rsidRDefault="004127E6" w:rsidP="000326E3">
            <w:r>
              <w:t>Sanne Eriksson (S) har bytt namn till Sanne Lennström</w:t>
            </w:r>
          </w:p>
        </w:tc>
        <w:tc>
          <w:tcPr>
            <w:tcW w:w="2055" w:type="dxa"/>
          </w:tcPr>
          <w:p w14:paraId="779361DC" w14:textId="77777777" w:rsidR="006E04A4" w:rsidRDefault="00B443CE" w:rsidP="00C84F80"/>
        </w:tc>
      </w:tr>
      <w:tr w:rsidR="00EE18D7" w14:paraId="779361E1" w14:textId="77777777" w:rsidTr="00055526">
        <w:trPr>
          <w:cantSplit/>
        </w:trPr>
        <w:tc>
          <w:tcPr>
            <w:tcW w:w="567" w:type="dxa"/>
          </w:tcPr>
          <w:p w14:paraId="779361DE" w14:textId="77777777" w:rsidR="001D7AF0" w:rsidRDefault="00B443CE" w:rsidP="00C84F80">
            <w:pPr>
              <w:keepNext/>
            </w:pPr>
          </w:p>
        </w:tc>
        <w:tc>
          <w:tcPr>
            <w:tcW w:w="6663" w:type="dxa"/>
          </w:tcPr>
          <w:p w14:paraId="779361DF" w14:textId="77777777" w:rsidR="006E04A4" w:rsidRDefault="004127E6" w:rsidP="000326E3">
            <w:pPr>
              <w:pStyle w:val="HuvudrubrikEnsam"/>
              <w:keepNext/>
            </w:pPr>
            <w:r>
              <w:t>Anmälan om ordförande i EU-nämnden</w:t>
            </w:r>
          </w:p>
        </w:tc>
        <w:tc>
          <w:tcPr>
            <w:tcW w:w="2055" w:type="dxa"/>
          </w:tcPr>
          <w:p w14:paraId="779361E0" w14:textId="77777777" w:rsidR="006E04A4" w:rsidRDefault="00B443CE" w:rsidP="00C84F80">
            <w:pPr>
              <w:keepNext/>
            </w:pPr>
          </w:p>
        </w:tc>
      </w:tr>
      <w:tr w:rsidR="00EE18D7" w14:paraId="779361E5" w14:textId="77777777" w:rsidTr="00055526">
        <w:trPr>
          <w:cantSplit/>
        </w:trPr>
        <w:tc>
          <w:tcPr>
            <w:tcW w:w="567" w:type="dxa"/>
          </w:tcPr>
          <w:p w14:paraId="779361E2" w14:textId="77777777" w:rsidR="001D7AF0" w:rsidRDefault="004127E6" w:rsidP="00C84F80">
            <w:pPr>
              <w:pStyle w:val="FlistaNrText"/>
            </w:pPr>
            <w:r>
              <w:t>20</w:t>
            </w:r>
          </w:p>
        </w:tc>
        <w:tc>
          <w:tcPr>
            <w:tcW w:w="6663" w:type="dxa"/>
          </w:tcPr>
          <w:p w14:paraId="779361E3" w14:textId="77777777" w:rsidR="006E04A4" w:rsidRDefault="004127E6" w:rsidP="000326E3">
            <w:r>
              <w:t>Åsa Romson (MP) som ordförande i EU-nämnden fr.o.m. den 17 juni</w:t>
            </w:r>
          </w:p>
        </w:tc>
        <w:tc>
          <w:tcPr>
            <w:tcW w:w="2055" w:type="dxa"/>
          </w:tcPr>
          <w:p w14:paraId="779361E4" w14:textId="77777777" w:rsidR="006E04A4" w:rsidRDefault="00B443CE" w:rsidP="00C84F80"/>
        </w:tc>
      </w:tr>
      <w:tr w:rsidR="00EE18D7" w14:paraId="779361E9" w14:textId="77777777" w:rsidTr="00055526">
        <w:trPr>
          <w:cantSplit/>
        </w:trPr>
        <w:tc>
          <w:tcPr>
            <w:tcW w:w="567" w:type="dxa"/>
          </w:tcPr>
          <w:p w14:paraId="779361E6" w14:textId="77777777" w:rsidR="001D7AF0" w:rsidRDefault="00B443CE" w:rsidP="00C84F80">
            <w:pPr>
              <w:keepNext/>
            </w:pPr>
          </w:p>
        </w:tc>
        <w:tc>
          <w:tcPr>
            <w:tcW w:w="6663" w:type="dxa"/>
          </w:tcPr>
          <w:p w14:paraId="779361E7" w14:textId="77777777" w:rsidR="006E04A4" w:rsidRDefault="004127E6" w:rsidP="000326E3">
            <w:pPr>
              <w:pStyle w:val="HuvudrubrikEnsam"/>
              <w:keepNext/>
            </w:pPr>
            <w:r>
              <w:t>Anmälan om subsidiaritetsprövning</w:t>
            </w:r>
          </w:p>
        </w:tc>
        <w:tc>
          <w:tcPr>
            <w:tcW w:w="2055" w:type="dxa"/>
          </w:tcPr>
          <w:p w14:paraId="779361E8" w14:textId="77777777" w:rsidR="006E04A4" w:rsidRDefault="004127E6" w:rsidP="00C84F80">
            <w:pPr>
              <w:pStyle w:val="HuvudrubrikKolumn3"/>
              <w:keepNext/>
            </w:pPr>
            <w:r>
              <w:t>Ansvarigt utskott</w:t>
            </w:r>
          </w:p>
        </w:tc>
      </w:tr>
      <w:tr w:rsidR="00EE18D7" w14:paraId="779361ED" w14:textId="77777777" w:rsidTr="00055526">
        <w:trPr>
          <w:cantSplit/>
        </w:trPr>
        <w:tc>
          <w:tcPr>
            <w:tcW w:w="567" w:type="dxa"/>
          </w:tcPr>
          <w:p w14:paraId="779361EA" w14:textId="77777777" w:rsidR="001D7AF0" w:rsidRDefault="004127E6" w:rsidP="00C84F80">
            <w:pPr>
              <w:pStyle w:val="FlistaNrText"/>
            </w:pPr>
            <w:r>
              <w:t>21</w:t>
            </w:r>
          </w:p>
        </w:tc>
        <w:tc>
          <w:tcPr>
            <w:tcW w:w="6663" w:type="dxa"/>
          </w:tcPr>
          <w:p w14:paraId="779361EB" w14:textId="77777777" w:rsidR="006E04A4" w:rsidRDefault="004127E6" w:rsidP="000326E3">
            <w:r>
              <w:t>2015/16:40 Torsdagen den 26 maj</w:t>
            </w:r>
          </w:p>
        </w:tc>
        <w:tc>
          <w:tcPr>
            <w:tcW w:w="2055" w:type="dxa"/>
          </w:tcPr>
          <w:p w14:paraId="779361EC" w14:textId="77777777" w:rsidR="006E04A4" w:rsidRDefault="004127E6" w:rsidP="00C84F80">
            <w:r>
              <w:t>TU</w:t>
            </w:r>
          </w:p>
        </w:tc>
      </w:tr>
      <w:tr w:rsidR="00EE18D7" w14:paraId="779361F1" w14:textId="77777777" w:rsidTr="00055526">
        <w:trPr>
          <w:cantSplit/>
        </w:trPr>
        <w:tc>
          <w:tcPr>
            <w:tcW w:w="567" w:type="dxa"/>
          </w:tcPr>
          <w:p w14:paraId="779361EE" w14:textId="77777777" w:rsidR="001D7AF0" w:rsidRDefault="004127E6" w:rsidP="00C84F80">
            <w:pPr>
              <w:pStyle w:val="FlistaNrText"/>
            </w:pPr>
            <w:r>
              <w:t>22</w:t>
            </w:r>
          </w:p>
        </w:tc>
        <w:tc>
          <w:tcPr>
            <w:tcW w:w="6663" w:type="dxa"/>
          </w:tcPr>
          <w:p w14:paraId="779361EF" w14:textId="77777777" w:rsidR="006E04A4" w:rsidRDefault="004127E6" w:rsidP="000326E3">
            <w:r>
              <w:t>2015/16:42 Torsdagen den 16 juni</w:t>
            </w:r>
          </w:p>
        </w:tc>
        <w:tc>
          <w:tcPr>
            <w:tcW w:w="2055" w:type="dxa"/>
          </w:tcPr>
          <w:p w14:paraId="779361F0" w14:textId="77777777" w:rsidR="006E04A4" w:rsidRDefault="004127E6" w:rsidP="00C84F80">
            <w:r>
              <w:t>TU</w:t>
            </w:r>
          </w:p>
        </w:tc>
      </w:tr>
      <w:tr w:rsidR="00EE18D7" w14:paraId="779361F5" w14:textId="77777777" w:rsidTr="00055526">
        <w:trPr>
          <w:cantSplit/>
        </w:trPr>
        <w:tc>
          <w:tcPr>
            <w:tcW w:w="567" w:type="dxa"/>
          </w:tcPr>
          <w:p w14:paraId="779361F2" w14:textId="77777777" w:rsidR="001D7AF0" w:rsidRDefault="00B443CE" w:rsidP="00C84F80">
            <w:pPr>
              <w:keepNext/>
            </w:pPr>
          </w:p>
        </w:tc>
        <w:tc>
          <w:tcPr>
            <w:tcW w:w="6663" w:type="dxa"/>
          </w:tcPr>
          <w:p w14:paraId="779361F3" w14:textId="77777777" w:rsidR="006E04A4" w:rsidRDefault="004127E6" w:rsidP="000326E3">
            <w:pPr>
              <w:pStyle w:val="HuvudrubrikEnsam"/>
              <w:keepNext/>
            </w:pPr>
            <w:r>
              <w:t>Anmälan om fördröjda svar på interpellationer</w:t>
            </w:r>
          </w:p>
        </w:tc>
        <w:tc>
          <w:tcPr>
            <w:tcW w:w="2055" w:type="dxa"/>
          </w:tcPr>
          <w:p w14:paraId="779361F4" w14:textId="77777777" w:rsidR="006E04A4" w:rsidRDefault="00B443CE" w:rsidP="00C84F80">
            <w:pPr>
              <w:keepNext/>
            </w:pPr>
          </w:p>
        </w:tc>
      </w:tr>
      <w:tr w:rsidR="00EE18D7" w14:paraId="779361F9" w14:textId="77777777" w:rsidTr="00055526">
        <w:trPr>
          <w:cantSplit/>
        </w:trPr>
        <w:tc>
          <w:tcPr>
            <w:tcW w:w="567" w:type="dxa"/>
          </w:tcPr>
          <w:p w14:paraId="779361F6" w14:textId="77777777" w:rsidR="001D7AF0" w:rsidRDefault="004127E6" w:rsidP="00C84F80">
            <w:pPr>
              <w:pStyle w:val="FlistaNrText"/>
            </w:pPr>
            <w:r>
              <w:lastRenderedPageBreak/>
              <w:t>23</w:t>
            </w:r>
          </w:p>
        </w:tc>
        <w:tc>
          <w:tcPr>
            <w:tcW w:w="6663" w:type="dxa"/>
          </w:tcPr>
          <w:p w14:paraId="779361F7" w14:textId="77777777" w:rsidR="006E04A4" w:rsidRDefault="004127E6" w:rsidP="000326E3">
            <w:r>
              <w:t xml:space="preserve">2015/16:727 av Fredrik Malm (L) </w:t>
            </w:r>
            <w:r>
              <w:br/>
              <w:t>Behovet av reformer på arbetsmarknaden</w:t>
            </w:r>
          </w:p>
        </w:tc>
        <w:tc>
          <w:tcPr>
            <w:tcW w:w="2055" w:type="dxa"/>
          </w:tcPr>
          <w:p w14:paraId="779361F8" w14:textId="77777777" w:rsidR="006E04A4" w:rsidRDefault="00B443CE" w:rsidP="00C84F80"/>
        </w:tc>
      </w:tr>
      <w:tr w:rsidR="00EE18D7" w14:paraId="779361FD" w14:textId="77777777" w:rsidTr="00055526">
        <w:trPr>
          <w:cantSplit/>
        </w:trPr>
        <w:tc>
          <w:tcPr>
            <w:tcW w:w="567" w:type="dxa"/>
          </w:tcPr>
          <w:p w14:paraId="779361FA" w14:textId="77777777" w:rsidR="001D7AF0" w:rsidRDefault="004127E6" w:rsidP="00C84F80">
            <w:pPr>
              <w:pStyle w:val="FlistaNrText"/>
            </w:pPr>
            <w:r>
              <w:t>24</w:t>
            </w:r>
          </w:p>
        </w:tc>
        <w:tc>
          <w:tcPr>
            <w:tcW w:w="6663" w:type="dxa"/>
          </w:tcPr>
          <w:p w14:paraId="779361FB" w14:textId="77777777" w:rsidR="006E04A4" w:rsidRDefault="004127E6" w:rsidP="000326E3">
            <w:r>
              <w:t xml:space="preserve">2015/16:728 av Eva Lohman (M) </w:t>
            </w:r>
            <w:r>
              <w:br/>
              <w:t>Statsbidrag till studieförbund</w:t>
            </w:r>
          </w:p>
        </w:tc>
        <w:tc>
          <w:tcPr>
            <w:tcW w:w="2055" w:type="dxa"/>
          </w:tcPr>
          <w:p w14:paraId="779361FC" w14:textId="77777777" w:rsidR="006E04A4" w:rsidRDefault="00B443CE" w:rsidP="00C84F80"/>
        </w:tc>
      </w:tr>
      <w:tr w:rsidR="00EE18D7" w14:paraId="77936201" w14:textId="77777777" w:rsidTr="00055526">
        <w:trPr>
          <w:cantSplit/>
        </w:trPr>
        <w:tc>
          <w:tcPr>
            <w:tcW w:w="567" w:type="dxa"/>
          </w:tcPr>
          <w:p w14:paraId="779361FE" w14:textId="77777777" w:rsidR="001D7AF0" w:rsidRDefault="004127E6" w:rsidP="00C84F80">
            <w:pPr>
              <w:pStyle w:val="FlistaNrText"/>
            </w:pPr>
            <w:r>
              <w:t>25</w:t>
            </w:r>
          </w:p>
        </w:tc>
        <w:tc>
          <w:tcPr>
            <w:tcW w:w="6663" w:type="dxa"/>
          </w:tcPr>
          <w:p w14:paraId="779361FF" w14:textId="77777777" w:rsidR="006E04A4" w:rsidRDefault="004127E6" w:rsidP="000326E3">
            <w:r>
              <w:t xml:space="preserve">2015/16:731 av Jenny Petersson (M) </w:t>
            </w:r>
            <w:r>
              <w:br/>
              <w:t>Fas 3</w:t>
            </w:r>
          </w:p>
        </w:tc>
        <w:tc>
          <w:tcPr>
            <w:tcW w:w="2055" w:type="dxa"/>
          </w:tcPr>
          <w:p w14:paraId="77936200" w14:textId="77777777" w:rsidR="006E04A4" w:rsidRDefault="00B443CE" w:rsidP="00C84F80"/>
        </w:tc>
      </w:tr>
      <w:tr w:rsidR="00EE18D7" w14:paraId="77936205" w14:textId="77777777" w:rsidTr="00055526">
        <w:trPr>
          <w:cantSplit/>
        </w:trPr>
        <w:tc>
          <w:tcPr>
            <w:tcW w:w="567" w:type="dxa"/>
          </w:tcPr>
          <w:p w14:paraId="77936202" w14:textId="77777777" w:rsidR="001D7AF0" w:rsidRDefault="004127E6" w:rsidP="00C84F80">
            <w:pPr>
              <w:pStyle w:val="FlistaNrText"/>
            </w:pPr>
            <w:r>
              <w:t>26</w:t>
            </w:r>
          </w:p>
        </w:tc>
        <w:tc>
          <w:tcPr>
            <w:tcW w:w="6663" w:type="dxa"/>
          </w:tcPr>
          <w:p w14:paraId="77936203" w14:textId="77777777" w:rsidR="006E04A4" w:rsidRDefault="004127E6" w:rsidP="000326E3">
            <w:r>
              <w:t xml:space="preserve">2015/16:736 av Michael Svensson (M) </w:t>
            </w:r>
            <w:r>
              <w:br/>
              <w:t>Lärarlösa lektioner</w:t>
            </w:r>
          </w:p>
        </w:tc>
        <w:tc>
          <w:tcPr>
            <w:tcW w:w="2055" w:type="dxa"/>
          </w:tcPr>
          <w:p w14:paraId="77936204" w14:textId="77777777" w:rsidR="006E04A4" w:rsidRDefault="00B443CE" w:rsidP="00C84F80"/>
        </w:tc>
      </w:tr>
      <w:tr w:rsidR="00EE18D7" w14:paraId="77936209" w14:textId="77777777" w:rsidTr="00055526">
        <w:trPr>
          <w:cantSplit/>
        </w:trPr>
        <w:tc>
          <w:tcPr>
            <w:tcW w:w="567" w:type="dxa"/>
          </w:tcPr>
          <w:p w14:paraId="77936206" w14:textId="77777777" w:rsidR="001D7AF0" w:rsidRDefault="004127E6" w:rsidP="00C84F80">
            <w:pPr>
              <w:pStyle w:val="FlistaNrText"/>
            </w:pPr>
            <w:r>
              <w:t>27</w:t>
            </w:r>
          </w:p>
        </w:tc>
        <w:tc>
          <w:tcPr>
            <w:tcW w:w="6663" w:type="dxa"/>
          </w:tcPr>
          <w:p w14:paraId="77936207" w14:textId="77777777" w:rsidR="006E04A4" w:rsidRDefault="004127E6" w:rsidP="000326E3">
            <w:r>
              <w:t xml:space="preserve">2015/16:739 av Edward Riedl (M) </w:t>
            </w:r>
            <w:r>
              <w:br/>
              <w:t>Beredskapsjobb</w:t>
            </w:r>
          </w:p>
        </w:tc>
        <w:tc>
          <w:tcPr>
            <w:tcW w:w="2055" w:type="dxa"/>
          </w:tcPr>
          <w:p w14:paraId="77936208" w14:textId="77777777" w:rsidR="006E04A4" w:rsidRDefault="00B443CE" w:rsidP="00C84F80"/>
        </w:tc>
      </w:tr>
      <w:tr w:rsidR="00EE18D7" w14:paraId="7793620D" w14:textId="77777777" w:rsidTr="00055526">
        <w:trPr>
          <w:cantSplit/>
        </w:trPr>
        <w:tc>
          <w:tcPr>
            <w:tcW w:w="567" w:type="dxa"/>
          </w:tcPr>
          <w:p w14:paraId="7793620A" w14:textId="77777777" w:rsidR="001D7AF0" w:rsidRDefault="004127E6" w:rsidP="00C84F80">
            <w:pPr>
              <w:pStyle w:val="FlistaNrText"/>
            </w:pPr>
            <w:r>
              <w:t>28</w:t>
            </w:r>
          </w:p>
        </w:tc>
        <w:tc>
          <w:tcPr>
            <w:tcW w:w="6663" w:type="dxa"/>
          </w:tcPr>
          <w:p w14:paraId="7793620B" w14:textId="77777777" w:rsidR="006E04A4" w:rsidRDefault="004127E6" w:rsidP="000326E3">
            <w:r>
              <w:t xml:space="preserve">2015/16:747 av Roger Haddad (L) </w:t>
            </w:r>
            <w:r>
              <w:br/>
              <w:t>Grov kvinnofridskränkning</w:t>
            </w:r>
          </w:p>
        </w:tc>
        <w:tc>
          <w:tcPr>
            <w:tcW w:w="2055" w:type="dxa"/>
          </w:tcPr>
          <w:p w14:paraId="7793620C" w14:textId="77777777" w:rsidR="006E04A4" w:rsidRDefault="00B443CE" w:rsidP="00C84F80"/>
        </w:tc>
      </w:tr>
      <w:tr w:rsidR="00EE18D7" w14:paraId="77936211" w14:textId="77777777" w:rsidTr="00055526">
        <w:trPr>
          <w:cantSplit/>
        </w:trPr>
        <w:tc>
          <w:tcPr>
            <w:tcW w:w="567" w:type="dxa"/>
          </w:tcPr>
          <w:p w14:paraId="7793620E" w14:textId="77777777" w:rsidR="001D7AF0" w:rsidRDefault="00B443CE" w:rsidP="00C84F80">
            <w:pPr>
              <w:keepNext/>
            </w:pPr>
          </w:p>
        </w:tc>
        <w:tc>
          <w:tcPr>
            <w:tcW w:w="6663" w:type="dxa"/>
          </w:tcPr>
          <w:p w14:paraId="7793620F" w14:textId="77777777" w:rsidR="006E04A4" w:rsidRDefault="004127E6" w:rsidP="000326E3">
            <w:pPr>
              <w:pStyle w:val="HuvudrubrikEnsam"/>
              <w:keepNext/>
            </w:pPr>
            <w:r>
              <w:t>Anmälan om faktapromemorior</w:t>
            </w:r>
          </w:p>
        </w:tc>
        <w:tc>
          <w:tcPr>
            <w:tcW w:w="2055" w:type="dxa"/>
          </w:tcPr>
          <w:p w14:paraId="77936210" w14:textId="77777777" w:rsidR="006E04A4" w:rsidRDefault="004127E6" w:rsidP="00C84F80">
            <w:pPr>
              <w:pStyle w:val="HuvudrubrikKolumn3"/>
              <w:keepNext/>
            </w:pPr>
            <w:r>
              <w:t>Ansvarigt utskott</w:t>
            </w:r>
          </w:p>
        </w:tc>
      </w:tr>
      <w:tr w:rsidR="00EE18D7" w14:paraId="77936215" w14:textId="77777777" w:rsidTr="00055526">
        <w:trPr>
          <w:cantSplit/>
        </w:trPr>
        <w:tc>
          <w:tcPr>
            <w:tcW w:w="567" w:type="dxa"/>
          </w:tcPr>
          <w:p w14:paraId="77936212" w14:textId="77777777" w:rsidR="001D7AF0" w:rsidRDefault="004127E6" w:rsidP="00C84F80">
            <w:pPr>
              <w:pStyle w:val="FlistaNrText"/>
            </w:pPr>
            <w:r>
              <w:t>29</w:t>
            </w:r>
          </w:p>
        </w:tc>
        <w:tc>
          <w:tcPr>
            <w:tcW w:w="6663" w:type="dxa"/>
          </w:tcPr>
          <w:p w14:paraId="77936213" w14:textId="77777777" w:rsidR="006E04A4" w:rsidRDefault="004127E6" w:rsidP="000326E3">
            <w:r>
              <w:t xml:space="preserve">2015/16:FPM99 Förordning om gränsöverskridande paketleveranstjänster </w:t>
            </w:r>
            <w:r>
              <w:rPr>
                <w:i/>
                <w:iCs/>
              </w:rPr>
              <w:t>KOM(2016) 285, SWD(2016) 166</w:t>
            </w:r>
          </w:p>
        </w:tc>
        <w:tc>
          <w:tcPr>
            <w:tcW w:w="2055" w:type="dxa"/>
          </w:tcPr>
          <w:p w14:paraId="77936214" w14:textId="77777777" w:rsidR="006E04A4" w:rsidRDefault="004127E6" w:rsidP="00C84F80">
            <w:r>
              <w:t>TU</w:t>
            </w:r>
          </w:p>
        </w:tc>
      </w:tr>
      <w:tr w:rsidR="00EE18D7" w14:paraId="77936219" w14:textId="77777777" w:rsidTr="00055526">
        <w:trPr>
          <w:cantSplit/>
        </w:trPr>
        <w:tc>
          <w:tcPr>
            <w:tcW w:w="567" w:type="dxa"/>
          </w:tcPr>
          <w:p w14:paraId="77936216" w14:textId="77777777" w:rsidR="001D7AF0" w:rsidRDefault="004127E6" w:rsidP="00C84F80">
            <w:pPr>
              <w:pStyle w:val="FlistaNrText"/>
            </w:pPr>
            <w:r>
              <w:t>30</w:t>
            </w:r>
          </w:p>
        </w:tc>
        <w:tc>
          <w:tcPr>
            <w:tcW w:w="6663" w:type="dxa"/>
          </w:tcPr>
          <w:p w14:paraId="77936217" w14:textId="5A02D90F" w:rsidR="006E04A4" w:rsidRDefault="004127E6" w:rsidP="00B443CE">
            <w:r>
              <w:t xml:space="preserve">2015/16:FPM100 Förordning om konsumentskyddssamarbete </w:t>
            </w:r>
            <w:r>
              <w:rPr>
                <w:i/>
                <w:iCs/>
              </w:rPr>
              <w:t>KOM(2016) 283</w:t>
            </w:r>
            <w:r w:rsidR="000F7C03">
              <w:rPr>
                <w:i/>
                <w:iCs/>
              </w:rPr>
              <w:t>, SWD</w:t>
            </w:r>
            <w:bookmarkStart w:id="4" w:name="_GoBack"/>
            <w:bookmarkEnd w:id="4"/>
            <w:r w:rsidR="000F7C03">
              <w:rPr>
                <w:i/>
                <w:iCs/>
              </w:rPr>
              <w:t>(2016) 164</w:t>
            </w:r>
          </w:p>
        </w:tc>
        <w:tc>
          <w:tcPr>
            <w:tcW w:w="2055" w:type="dxa"/>
          </w:tcPr>
          <w:p w14:paraId="77936218" w14:textId="77777777" w:rsidR="006E04A4" w:rsidRDefault="004127E6" w:rsidP="00C84F80">
            <w:r>
              <w:t>CU</w:t>
            </w:r>
          </w:p>
        </w:tc>
      </w:tr>
      <w:tr w:rsidR="00EE18D7" w14:paraId="7793621D" w14:textId="77777777" w:rsidTr="00055526">
        <w:trPr>
          <w:cantSplit/>
        </w:trPr>
        <w:tc>
          <w:tcPr>
            <w:tcW w:w="567" w:type="dxa"/>
          </w:tcPr>
          <w:p w14:paraId="7793621A" w14:textId="77777777" w:rsidR="001D7AF0" w:rsidRDefault="004127E6" w:rsidP="00C84F80">
            <w:pPr>
              <w:pStyle w:val="FlistaNrText"/>
            </w:pPr>
            <w:r>
              <w:t>31</w:t>
            </w:r>
          </w:p>
        </w:tc>
        <w:tc>
          <w:tcPr>
            <w:tcW w:w="6663" w:type="dxa"/>
          </w:tcPr>
          <w:p w14:paraId="7793621B" w14:textId="77777777" w:rsidR="006E04A4" w:rsidRDefault="004127E6" w:rsidP="000326E3">
            <w:r>
              <w:t xml:space="preserve">2015/16:FPM101 Ändringar i direktivet om audiovisuella medietjänster </w:t>
            </w:r>
            <w:r>
              <w:rPr>
                <w:i/>
                <w:iCs/>
              </w:rPr>
              <w:t>KOM(2016) 287</w:t>
            </w:r>
          </w:p>
        </w:tc>
        <w:tc>
          <w:tcPr>
            <w:tcW w:w="2055" w:type="dxa"/>
          </w:tcPr>
          <w:p w14:paraId="7793621C" w14:textId="77777777" w:rsidR="006E04A4" w:rsidRDefault="004127E6" w:rsidP="00C84F80">
            <w:r>
              <w:t>KU</w:t>
            </w:r>
          </w:p>
        </w:tc>
      </w:tr>
      <w:tr w:rsidR="00EE18D7" w14:paraId="77936221" w14:textId="77777777" w:rsidTr="00055526">
        <w:trPr>
          <w:cantSplit/>
        </w:trPr>
        <w:tc>
          <w:tcPr>
            <w:tcW w:w="567" w:type="dxa"/>
          </w:tcPr>
          <w:p w14:paraId="7793621E" w14:textId="77777777" w:rsidR="001D7AF0" w:rsidRDefault="004127E6" w:rsidP="00C84F80">
            <w:pPr>
              <w:pStyle w:val="FlistaNrText"/>
            </w:pPr>
            <w:r>
              <w:t>32</w:t>
            </w:r>
          </w:p>
        </w:tc>
        <w:tc>
          <w:tcPr>
            <w:tcW w:w="6663" w:type="dxa"/>
          </w:tcPr>
          <w:p w14:paraId="7793621F" w14:textId="77777777" w:rsidR="006E04A4" w:rsidRDefault="004127E6" w:rsidP="000326E3">
            <w:r>
              <w:t xml:space="preserve">2015/16:FPM102 En europeisk agenda för delningsekonomin </w:t>
            </w:r>
            <w:r>
              <w:rPr>
                <w:i/>
                <w:iCs/>
              </w:rPr>
              <w:t>KOM(2016) 356</w:t>
            </w:r>
          </w:p>
        </w:tc>
        <w:tc>
          <w:tcPr>
            <w:tcW w:w="2055" w:type="dxa"/>
          </w:tcPr>
          <w:p w14:paraId="77936220" w14:textId="77777777" w:rsidR="006E04A4" w:rsidRDefault="004127E6" w:rsidP="00C84F80">
            <w:r>
              <w:t>NU</w:t>
            </w:r>
          </w:p>
        </w:tc>
      </w:tr>
      <w:tr w:rsidR="00EE18D7" w14:paraId="77936225" w14:textId="77777777" w:rsidTr="00055526">
        <w:trPr>
          <w:cantSplit/>
        </w:trPr>
        <w:tc>
          <w:tcPr>
            <w:tcW w:w="567" w:type="dxa"/>
          </w:tcPr>
          <w:p w14:paraId="77936222" w14:textId="77777777" w:rsidR="001D7AF0" w:rsidRDefault="004127E6" w:rsidP="00C84F80">
            <w:pPr>
              <w:pStyle w:val="FlistaNrText"/>
            </w:pPr>
            <w:r>
              <w:t>33</w:t>
            </w:r>
          </w:p>
        </w:tc>
        <w:tc>
          <w:tcPr>
            <w:tcW w:w="6663" w:type="dxa"/>
          </w:tcPr>
          <w:p w14:paraId="77936223" w14:textId="77777777" w:rsidR="006E04A4" w:rsidRDefault="004127E6" w:rsidP="000326E3">
            <w:r>
              <w:t xml:space="preserve">2015/16:FPM103 Meddelande om onlineplattformars roll i den digitala ekonomin </w:t>
            </w:r>
            <w:r>
              <w:rPr>
                <w:i/>
                <w:iCs/>
              </w:rPr>
              <w:t>KOM(2016) 288</w:t>
            </w:r>
          </w:p>
        </w:tc>
        <w:tc>
          <w:tcPr>
            <w:tcW w:w="2055" w:type="dxa"/>
          </w:tcPr>
          <w:p w14:paraId="77936224" w14:textId="77777777" w:rsidR="006E04A4" w:rsidRDefault="004127E6" w:rsidP="00C84F80">
            <w:r>
              <w:t>TU</w:t>
            </w:r>
          </w:p>
        </w:tc>
      </w:tr>
      <w:tr w:rsidR="00EE18D7" w14:paraId="77936229" w14:textId="77777777" w:rsidTr="00055526">
        <w:trPr>
          <w:cantSplit/>
        </w:trPr>
        <w:tc>
          <w:tcPr>
            <w:tcW w:w="567" w:type="dxa"/>
          </w:tcPr>
          <w:p w14:paraId="77936226" w14:textId="77777777" w:rsidR="001D7AF0" w:rsidRDefault="004127E6" w:rsidP="00C84F80">
            <w:pPr>
              <w:pStyle w:val="FlistaNrText"/>
            </w:pPr>
            <w:r>
              <w:t>34</w:t>
            </w:r>
          </w:p>
        </w:tc>
        <w:tc>
          <w:tcPr>
            <w:tcW w:w="6663" w:type="dxa"/>
          </w:tcPr>
          <w:p w14:paraId="77936227" w14:textId="77777777" w:rsidR="006E04A4" w:rsidRDefault="004127E6" w:rsidP="000326E3">
            <w:r>
              <w:t xml:space="preserve">2015/16:FPM104 EU:s stöd till förebyggande arbete mot våldsbejakande extremism </w:t>
            </w:r>
            <w:r>
              <w:rPr>
                <w:i/>
                <w:iCs/>
              </w:rPr>
              <w:t>KOM(2016) 379</w:t>
            </w:r>
          </w:p>
        </w:tc>
        <w:tc>
          <w:tcPr>
            <w:tcW w:w="2055" w:type="dxa"/>
          </w:tcPr>
          <w:p w14:paraId="77936228" w14:textId="77777777" w:rsidR="006E04A4" w:rsidRDefault="004127E6" w:rsidP="00C84F80">
            <w:r>
              <w:t>KU</w:t>
            </w:r>
          </w:p>
        </w:tc>
      </w:tr>
      <w:tr w:rsidR="00EE18D7" w14:paraId="7793622D" w14:textId="77777777" w:rsidTr="00055526">
        <w:trPr>
          <w:cantSplit/>
        </w:trPr>
        <w:tc>
          <w:tcPr>
            <w:tcW w:w="567" w:type="dxa"/>
          </w:tcPr>
          <w:p w14:paraId="7793622A" w14:textId="77777777" w:rsidR="001D7AF0" w:rsidRDefault="004127E6" w:rsidP="00C84F80">
            <w:pPr>
              <w:pStyle w:val="FlistaNrText"/>
            </w:pPr>
            <w:r>
              <w:t>35</w:t>
            </w:r>
          </w:p>
        </w:tc>
        <w:tc>
          <w:tcPr>
            <w:tcW w:w="6663" w:type="dxa"/>
          </w:tcPr>
          <w:p w14:paraId="7793622B" w14:textId="77777777" w:rsidR="006E04A4" w:rsidRDefault="004127E6" w:rsidP="000326E3">
            <w:r>
              <w:t xml:space="preserve">2015/16:FPM105 Förordning om grosistledet på roamingmarknader </w:t>
            </w:r>
            <w:r>
              <w:rPr>
                <w:i/>
                <w:iCs/>
              </w:rPr>
              <w:t>SWD(2016) 202, KOM(2016) 398, KOM(2016) 399, SWD(2016) 200</w:t>
            </w:r>
          </w:p>
        </w:tc>
        <w:tc>
          <w:tcPr>
            <w:tcW w:w="2055" w:type="dxa"/>
          </w:tcPr>
          <w:p w14:paraId="7793622C" w14:textId="77777777" w:rsidR="006E04A4" w:rsidRDefault="004127E6" w:rsidP="00C84F80">
            <w:r>
              <w:t>TU</w:t>
            </w:r>
          </w:p>
        </w:tc>
      </w:tr>
      <w:tr w:rsidR="00EE18D7" w14:paraId="77936231" w14:textId="77777777" w:rsidTr="00055526">
        <w:trPr>
          <w:cantSplit/>
        </w:trPr>
        <w:tc>
          <w:tcPr>
            <w:tcW w:w="567" w:type="dxa"/>
          </w:tcPr>
          <w:p w14:paraId="7793622E" w14:textId="77777777" w:rsidR="001D7AF0" w:rsidRDefault="004127E6" w:rsidP="00C84F80">
            <w:pPr>
              <w:pStyle w:val="FlistaNrText"/>
            </w:pPr>
            <w:r>
              <w:t>36</w:t>
            </w:r>
          </w:p>
        </w:tc>
        <w:tc>
          <w:tcPr>
            <w:tcW w:w="6663" w:type="dxa"/>
          </w:tcPr>
          <w:p w14:paraId="7793622F" w14:textId="77777777" w:rsidR="006E04A4" w:rsidRDefault="004127E6" w:rsidP="000326E3">
            <w:r>
              <w:t xml:space="preserve">2015/16:FPM106 Meddelande från kommissionen - Europeiska standarder för 2000-talet </w:t>
            </w:r>
            <w:r>
              <w:rPr>
                <w:i/>
                <w:iCs/>
              </w:rPr>
              <w:t>KOM(2016) 358</w:t>
            </w:r>
          </w:p>
        </w:tc>
        <w:tc>
          <w:tcPr>
            <w:tcW w:w="2055" w:type="dxa"/>
          </w:tcPr>
          <w:p w14:paraId="77936230" w14:textId="77777777" w:rsidR="006E04A4" w:rsidRDefault="004127E6" w:rsidP="00C84F80">
            <w:r>
              <w:t>NU</w:t>
            </w:r>
          </w:p>
        </w:tc>
      </w:tr>
      <w:tr w:rsidR="00EE18D7" w14:paraId="77936235" w14:textId="77777777" w:rsidTr="00055526">
        <w:trPr>
          <w:cantSplit/>
        </w:trPr>
        <w:tc>
          <w:tcPr>
            <w:tcW w:w="567" w:type="dxa"/>
          </w:tcPr>
          <w:p w14:paraId="77936232" w14:textId="77777777" w:rsidR="001D7AF0" w:rsidRDefault="004127E6" w:rsidP="00C84F80">
            <w:pPr>
              <w:pStyle w:val="FlistaNrText"/>
            </w:pPr>
            <w:r>
              <w:t>37</w:t>
            </w:r>
          </w:p>
        </w:tc>
        <w:tc>
          <w:tcPr>
            <w:tcW w:w="6663" w:type="dxa"/>
          </w:tcPr>
          <w:p w14:paraId="77936233" w14:textId="77777777" w:rsidR="006E04A4" w:rsidRDefault="004127E6" w:rsidP="000326E3">
            <w:r>
              <w:t xml:space="preserve">2015/16:FPM107 Passagerarfartygspaketet </w:t>
            </w:r>
            <w:r>
              <w:rPr>
                <w:i/>
                <w:iCs/>
              </w:rPr>
              <w:t>KOM(2016) 370, KOM(2016) 371, KOM(2016) 369</w:t>
            </w:r>
          </w:p>
        </w:tc>
        <w:tc>
          <w:tcPr>
            <w:tcW w:w="2055" w:type="dxa"/>
          </w:tcPr>
          <w:p w14:paraId="77936234" w14:textId="77777777" w:rsidR="006E04A4" w:rsidRDefault="004127E6" w:rsidP="00C84F80">
            <w:r>
              <w:t>TU</w:t>
            </w:r>
          </w:p>
        </w:tc>
      </w:tr>
      <w:tr w:rsidR="00EE18D7" w14:paraId="77936239" w14:textId="77777777" w:rsidTr="00055526">
        <w:trPr>
          <w:cantSplit/>
        </w:trPr>
        <w:tc>
          <w:tcPr>
            <w:tcW w:w="567" w:type="dxa"/>
          </w:tcPr>
          <w:p w14:paraId="77936236" w14:textId="77777777" w:rsidR="001D7AF0" w:rsidRDefault="004127E6" w:rsidP="00C84F80">
            <w:pPr>
              <w:pStyle w:val="FlistaNrText"/>
            </w:pPr>
            <w:r>
              <w:t>38</w:t>
            </w:r>
          </w:p>
        </w:tc>
        <w:tc>
          <w:tcPr>
            <w:tcW w:w="6663" w:type="dxa"/>
          </w:tcPr>
          <w:p w14:paraId="77936237" w14:textId="77777777" w:rsidR="006E04A4" w:rsidRDefault="004127E6" w:rsidP="000326E3">
            <w:r>
              <w:t xml:space="preserve">2015/16:FPM108 Meddelande om handlingsplan för integration av tredjelandsmedborgare </w:t>
            </w:r>
            <w:r>
              <w:rPr>
                <w:i/>
                <w:iCs/>
              </w:rPr>
              <w:t>KOM(2016) 377</w:t>
            </w:r>
          </w:p>
        </w:tc>
        <w:tc>
          <w:tcPr>
            <w:tcW w:w="2055" w:type="dxa"/>
          </w:tcPr>
          <w:p w14:paraId="77936238" w14:textId="77777777" w:rsidR="006E04A4" w:rsidRDefault="004127E6" w:rsidP="00C84F80">
            <w:r>
              <w:t>AU</w:t>
            </w:r>
          </w:p>
        </w:tc>
      </w:tr>
      <w:tr w:rsidR="00EE18D7" w14:paraId="7793623D" w14:textId="77777777" w:rsidTr="00055526">
        <w:trPr>
          <w:cantSplit/>
        </w:trPr>
        <w:tc>
          <w:tcPr>
            <w:tcW w:w="567" w:type="dxa"/>
          </w:tcPr>
          <w:p w14:paraId="7793623A" w14:textId="77777777" w:rsidR="001D7AF0" w:rsidRDefault="004127E6" w:rsidP="00C84F80">
            <w:pPr>
              <w:pStyle w:val="FlistaNrText"/>
            </w:pPr>
            <w:r>
              <w:t>39</w:t>
            </w:r>
          </w:p>
        </w:tc>
        <w:tc>
          <w:tcPr>
            <w:tcW w:w="6663" w:type="dxa"/>
          </w:tcPr>
          <w:p w14:paraId="7793623B" w14:textId="77777777" w:rsidR="006E04A4" w:rsidRDefault="004127E6" w:rsidP="000326E3">
            <w:r>
              <w:t xml:space="preserve">2015/16:FPM109 Förslag till en rekommendation om inrättandet av en kompetensgaranti </w:t>
            </w:r>
            <w:r>
              <w:rPr>
                <w:i/>
                <w:iCs/>
              </w:rPr>
              <w:t>KOM(2016) 382</w:t>
            </w:r>
          </w:p>
        </w:tc>
        <w:tc>
          <w:tcPr>
            <w:tcW w:w="2055" w:type="dxa"/>
          </w:tcPr>
          <w:p w14:paraId="7793623C" w14:textId="77777777" w:rsidR="006E04A4" w:rsidRDefault="004127E6" w:rsidP="00C84F80">
            <w:r>
              <w:t>UbU</w:t>
            </w:r>
          </w:p>
        </w:tc>
      </w:tr>
      <w:tr w:rsidR="00EE18D7" w14:paraId="77936241" w14:textId="77777777" w:rsidTr="00055526">
        <w:trPr>
          <w:cantSplit/>
        </w:trPr>
        <w:tc>
          <w:tcPr>
            <w:tcW w:w="567" w:type="dxa"/>
          </w:tcPr>
          <w:p w14:paraId="7793623E" w14:textId="77777777" w:rsidR="001D7AF0" w:rsidRDefault="004127E6" w:rsidP="00C84F80">
            <w:pPr>
              <w:pStyle w:val="FlistaNrText"/>
            </w:pPr>
            <w:r>
              <w:t>40</w:t>
            </w:r>
          </w:p>
        </w:tc>
        <w:tc>
          <w:tcPr>
            <w:tcW w:w="6663" w:type="dxa"/>
          </w:tcPr>
          <w:p w14:paraId="7793623F" w14:textId="77777777" w:rsidR="006E04A4" w:rsidRDefault="004127E6" w:rsidP="000326E3">
            <w:r>
              <w:t xml:space="preserve">2015/16:FPM110 En reviderad europeisk referensram för kvalifikationer för livslångt lärande </w:t>
            </w:r>
            <w:r>
              <w:rPr>
                <w:i/>
                <w:iCs/>
              </w:rPr>
              <w:t>KOM(2016) 383</w:t>
            </w:r>
          </w:p>
        </w:tc>
        <w:tc>
          <w:tcPr>
            <w:tcW w:w="2055" w:type="dxa"/>
          </w:tcPr>
          <w:p w14:paraId="77936240" w14:textId="77777777" w:rsidR="006E04A4" w:rsidRDefault="004127E6" w:rsidP="00C84F80">
            <w:r>
              <w:t>UbU</w:t>
            </w:r>
          </w:p>
        </w:tc>
      </w:tr>
      <w:tr w:rsidR="00EE18D7" w14:paraId="77936245" w14:textId="77777777" w:rsidTr="00055526">
        <w:trPr>
          <w:cantSplit/>
        </w:trPr>
        <w:tc>
          <w:tcPr>
            <w:tcW w:w="567" w:type="dxa"/>
          </w:tcPr>
          <w:p w14:paraId="77936242" w14:textId="77777777" w:rsidR="001D7AF0" w:rsidRDefault="004127E6" w:rsidP="00C84F80">
            <w:pPr>
              <w:pStyle w:val="FlistaNrText"/>
            </w:pPr>
            <w:r>
              <w:t>41</w:t>
            </w:r>
          </w:p>
        </w:tc>
        <w:tc>
          <w:tcPr>
            <w:tcW w:w="6663" w:type="dxa"/>
          </w:tcPr>
          <w:p w14:paraId="06019F9D" w14:textId="77777777" w:rsidR="000F7C03" w:rsidRDefault="004127E6" w:rsidP="000326E3">
            <w:r>
              <w:t xml:space="preserve">2015/16:FPM111 Förslag till EU:s årsbudget för 2017 </w:t>
            </w:r>
          </w:p>
          <w:p w14:paraId="77936243" w14:textId="0754EEAE" w:rsidR="006E04A4" w:rsidRPr="000F7C03" w:rsidRDefault="000F7C03" w:rsidP="000326E3">
            <w:pPr>
              <w:rPr>
                <w:i/>
              </w:rPr>
            </w:pPr>
            <w:r>
              <w:rPr>
                <w:i/>
              </w:rPr>
              <w:t>SEC(2016) 280</w:t>
            </w:r>
          </w:p>
        </w:tc>
        <w:tc>
          <w:tcPr>
            <w:tcW w:w="2055" w:type="dxa"/>
          </w:tcPr>
          <w:p w14:paraId="77936244" w14:textId="77777777" w:rsidR="006E04A4" w:rsidRDefault="004127E6" w:rsidP="00C84F80">
            <w:r>
              <w:t>FiU</w:t>
            </w:r>
          </w:p>
        </w:tc>
      </w:tr>
      <w:tr w:rsidR="00EE18D7" w14:paraId="77936249" w14:textId="77777777" w:rsidTr="00055526">
        <w:trPr>
          <w:cantSplit/>
        </w:trPr>
        <w:tc>
          <w:tcPr>
            <w:tcW w:w="567" w:type="dxa"/>
          </w:tcPr>
          <w:p w14:paraId="77936246" w14:textId="77777777" w:rsidR="001D7AF0" w:rsidRDefault="004127E6" w:rsidP="00C84F80">
            <w:pPr>
              <w:pStyle w:val="FlistaNrText"/>
            </w:pPr>
            <w:r>
              <w:t>42</w:t>
            </w:r>
          </w:p>
        </w:tc>
        <w:tc>
          <w:tcPr>
            <w:tcW w:w="6663" w:type="dxa"/>
          </w:tcPr>
          <w:p w14:paraId="77936247" w14:textId="77777777" w:rsidR="006E04A4" w:rsidRDefault="004127E6" w:rsidP="000326E3">
            <w:r>
              <w:t xml:space="preserve">2015/16:FPM112 Ny partnerskapsram med tredjeländer </w:t>
            </w:r>
            <w:r>
              <w:rPr>
                <w:i/>
                <w:iCs/>
              </w:rPr>
              <w:t>KOM(2016) 385</w:t>
            </w:r>
          </w:p>
        </w:tc>
        <w:tc>
          <w:tcPr>
            <w:tcW w:w="2055" w:type="dxa"/>
          </w:tcPr>
          <w:p w14:paraId="77936248" w14:textId="77777777" w:rsidR="006E04A4" w:rsidRDefault="004127E6" w:rsidP="00C84F80">
            <w:r>
              <w:t>UU</w:t>
            </w:r>
          </w:p>
        </w:tc>
      </w:tr>
      <w:tr w:rsidR="00EE18D7" w14:paraId="7793624D" w14:textId="77777777" w:rsidTr="00055526">
        <w:trPr>
          <w:cantSplit/>
        </w:trPr>
        <w:tc>
          <w:tcPr>
            <w:tcW w:w="567" w:type="dxa"/>
          </w:tcPr>
          <w:p w14:paraId="7793624A" w14:textId="77777777" w:rsidR="001D7AF0" w:rsidRDefault="004127E6" w:rsidP="00C84F80">
            <w:pPr>
              <w:pStyle w:val="FlistaNrText"/>
            </w:pPr>
            <w:r>
              <w:t>43</w:t>
            </w:r>
          </w:p>
        </w:tc>
        <w:tc>
          <w:tcPr>
            <w:tcW w:w="6663" w:type="dxa"/>
          </w:tcPr>
          <w:p w14:paraId="7793624B" w14:textId="77777777" w:rsidR="006E04A4" w:rsidRDefault="004127E6" w:rsidP="000326E3">
            <w:r>
              <w:t xml:space="preserve">2015/16:FPM113 Nytt blåkortsdirektiv </w:t>
            </w:r>
            <w:r>
              <w:rPr>
                <w:i/>
                <w:iCs/>
              </w:rPr>
              <w:t>KOM(2016) 378</w:t>
            </w:r>
          </w:p>
        </w:tc>
        <w:tc>
          <w:tcPr>
            <w:tcW w:w="2055" w:type="dxa"/>
          </w:tcPr>
          <w:p w14:paraId="7793624C" w14:textId="77777777" w:rsidR="006E04A4" w:rsidRDefault="004127E6" w:rsidP="00C84F80">
            <w:r>
              <w:t>SfU</w:t>
            </w:r>
          </w:p>
        </w:tc>
      </w:tr>
      <w:tr w:rsidR="00EE18D7" w14:paraId="77936251" w14:textId="77777777" w:rsidTr="00055526">
        <w:trPr>
          <w:cantSplit/>
        </w:trPr>
        <w:tc>
          <w:tcPr>
            <w:tcW w:w="567" w:type="dxa"/>
          </w:tcPr>
          <w:p w14:paraId="7793624E" w14:textId="77777777" w:rsidR="001D7AF0" w:rsidRDefault="004127E6" w:rsidP="00C84F80">
            <w:pPr>
              <w:pStyle w:val="FlistaNrText"/>
            </w:pPr>
            <w:r>
              <w:t>44</w:t>
            </w:r>
          </w:p>
        </w:tc>
        <w:tc>
          <w:tcPr>
            <w:tcW w:w="6663" w:type="dxa"/>
          </w:tcPr>
          <w:p w14:paraId="7793624F" w14:textId="77777777" w:rsidR="006E04A4" w:rsidRDefault="004127E6" w:rsidP="000326E3">
            <w:r>
              <w:t xml:space="preserve">2015/16:FPM114 Utvärdering av investeringsplanen för Europa </w:t>
            </w:r>
            <w:r>
              <w:rPr>
                <w:i/>
                <w:iCs/>
              </w:rPr>
              <w:t>KOM(2016) 359</w:t>
            </w:r>
          </w:p>
        </w:tc>
        <w:tc>
          <w:tcPr>
            <w:tcW w:w="2055" w:type="dxa"/>
          </w:tcPr>
          <w:p w14:paraId="77936250" w14:textId="77777777" w:rsidR="006E04A4" w:rsidRDefault="004127E6" w:rsidP="00C84F80">
            <w:r>
              <w:t>FiU</w:t>
            </w:r>
          </w:p>
        </w:tc>
      </w:tr>
      <w:tr w:rsidR="00EE18D7" w14:paraId="77936255" w14:textId="77777777" w:rsidTr="00055526">
        <w:trPr>
          <w:cantSplit/>
        </w:trPr>
        <w:tc>
          <w:tcPr>
            <w:tcW w:w="567" w:type="dxa"/>
          </w:tcPr>
          <w:p w14:paraId="77936252" w14:textId="77777777" w:rsidR="001D7AF0" w:rsidRDefault="004127E6" w:rsidP="00C84F80">
            <w:pPr>
              <w:pStyle w:val="FlistaNrText"/>
            </w:pPr>
            <w:r>
              <w:t>45</w:t>
            </w:r>
          </w:p>
        </w:tc>
        <w:tc>
          <w:tcPr>
            <w:tcW w:w="6663" w:type="dxa"/>
          </w:tcPr>
          <w:p w14:paraId="77936253" w14:textId="77777777" w:rsidR="006E04A4" w:rsidRDefault="004127E6" w:rsidP="000326E3">
            <w:r>
              <w:t xml:space="preserve">2015/16:FPM115 Förordning om ett unionsprogram för stärkt delaktighet för konsumenter i finansmarknadslagstiftningen </w:t>
            </w:r>
            <w:r>
              <w:rPr>
                <w:i/>
                <w:iCs/>
              </w:rPr>
              <w:t>KOM(2016) 388</w:t>
            </w:r>
          </w:p>
        </w:tc>
        <w:tc>
          <w:tcPr>
            <w:tcW w:w="2055" w:type="dxa"/>
          </w:tcPr>
          <w:p w14:paraId="77936254" w14:textId="77777777" w:rsidR="006E04A4" w:rsidRDefault="004127E6" w:rsidP="00C84F80">
            <w:r>
              <w:t>FiU</w:t>
            </w:r>
          </w:p>
        </w:tc>
      </w:tr>
      <w:tr w:rsidR="00EE18D7" w14:paraId="77936259" w14:textId="77777777" w:rsidTr="00055526">
        <w:trPr>
          <w:cantSplit/>
        </w:trPr>
        <w:tc>
          <w:tcPr>
            <w:tcW w:w="567" w:type="dxa"/>
          </w:tcPr>
          <w:p w14:paraId="77936256" w14:textId="77777777" w:rsidR="001D7AF0" w:rsidRDefault="004127E6" w:rsidP="00C84F80">
            <w:pPr>
              <w:pStyle w:val="FlistaNrText"/>
            </w:pPr>
            <w:r>
              <w:t>46</w:t>
            </w:r>
          </w:p>
        </w:tc>
        <w:tc>
          <w:tcPr>
            <w:tcW w:w="6663" w:type="dxa"/>
          </w:tcPr>
          <w:p w14:paraId="77936257" w14:textId="77777777" w:rsidR="006E04A4" w:rsidRDefault="004127E6" w:rsidP="000326E3">
            <w:r>
              <w:t xml:space="preserve">2015/16:FPM116 Ny Bryssel II-förordning </w:t>
            </w:r>
            <w:r>
              <w:rPr>
                <w:i/>
                <w:iCs/>
              </w:rPr>
              <w:t xml:space="preserve">SWD(2016) 208, </w:t>
            </w:r>
            <w:r>
              <w:rPr>
                <w:i/>
                <w:iCs/>
              </w:rPr>
              <w:lastRenderedPageBreak/>
              <w:t>KOM(2016) 411, SWD(2016) 207</w:t>
            </w:r>
          </w:p>
        </w:tc>
        <w:tc>
          <w:tcPr>
            <w:tcW w:w="2055" w:type="dxa"/>
          </w:tcPr>
          <w:p w14:paraId="77936258" w14:textId="77777777" w:rsidR="006E04A4" w:rsidRDefault="004127E6" w:rsidP="00C84F80">
            <w:r>
              <w:lastRenderedPageBreak/>
              <w:t>CU</w:t>
            </w:r>
          </w:p>
        </w:tc>
      </w:tr>
      <w:tr w:rsidR="00EE18D7" w14:paraId="7793625D" w14:textId="77777777" w:rsidTr="00055526">
        <w:trPr>
          <w:cantSplit/>
        </w:trPr>
        <w:tc>
          <w:tcPr>
            <w:tcW w:w="567" w:type="dxa"/>
          </w:tcPr>
          <w:p w14:paraId="7793625A" w14:textId="77777777" w:rsidR="001D7AF0" w:rsidRDefault="004127E6" w:rsidP="00C84F80">
            <w:pPr>
              <w:pStyle w:val="FlistaNrText"/>
            </w:pPr>
            <w:r>
              <w:t>47</w:t>
            </w:r>
          </w:p>
        </w:tc>
        <w:tc>
          <w:tcPr>
            <w:tcW w:w="6663" w:type="dxa"/>
          </w:tcPr>
          <w:p w14:paraId="7793625B" w14:textId="77777777" w:rsidR="006E04A4" w:rsidRDefault="004127E6" w:rsidP="000326E3">
            <w:r>
              <w:t xml:space="preserve">2015/16:FPM117 Revidering av fjärde penningtvättsdirektivet </w:t>
            </w:r>
            <w:r>
              <w:rPr>
                <w:i/>
                <w:iCs/>
              </w:rPr>
              <w:t>KOM(2016) 450</w:t>
            </w:r>
          </w:p>
        </w:tc>
        <w:tc>
          <w:tcPr>
            <w:tcW w:w="2055" w:type="dxa"/>
          </w:tcPr>
          <w:p w14:paraId="7793625C" w14:textId="77777777" w:rsidR="006E04A4" w:rsidRDefault="004127E6" w:rsidP="00C84F80">
            <w:r>
              <w:t>FiU</w:t>
            </w:r>
          </w:p>
        </w:tc>
      </w:tr>
      <w:tr w:rsidR="00EE18D7" w14:paraId="77936261" w14:textId="77777777" w:rsidTr="00055526">
        <w:trPr>
          <w:cantSplit/>
        </w:trPr>
        <w:tc>
          <w:tcPr>
            <w:tcW w:w="567" w:type="dxa"/>
          </w:tcPr>
          <w:p w14:paraId="7793625E" w14:textId="77777777" w:rsidR="001D7AF0" w:rsidRDefault="004127E6" w:rsidP="00C84F80">
            <w:pPr>
              <w:pStyle w:val="FlistaNrText"/>
            </w:pPr>
            <w:r>
              <w:t>48</w:t>
            </w:r>
          </w:p>
        </w:tc>
        <w:tc>
          <w:tcPr>
            <w:tcW w:w="6663" w:type="dxa"/>
          </w:tcPr>
          <w:p w14:paraId="7793625F" w14:textId="77777777" w:rsidR="006E04A4" w:rsidRDefault="004127E6" w:rsidP="000326E3">
            <w:r>
              <w:t xml:space="preserve">2015/16:FPM118 Meddelande om stärkt motståndskraft i nätverk och informationssystem (cyberresiliens) </w:t>
            </w:r>
            <w:r>
              <w:rPr>
                <w:i/>
                <w:iCs/>
              </w:rPr>
              <w:t>KOM(2016) 410</w:t>
            </w:r>
          </w:p>
        </w:tc>
        <w:tc>
          <w:tcPr>
            <w:tcW w:w="2055" w:type="dxa"/>
          </w:tcPr>
          <w:p w14:paraId="77936260" w14:textId="77777777" w:rsidR="006E04A4" w:rsidRDefault="004127E6" w:rsidP="00C84F80">
            <w:r>
              <w:t>FöU</w:t>
            </w:r>
          </w:p>
        </w:tc>
      </w:tr>
      <w:tr w:rsidR="00EE18D7" w14:paraId="77936265" w14:textId="77777777" w:rsidTr="00055526">
        <w:trPr>
          <w:cantSplit/>
        </w:trPr>
        <w:tc>
          <w:tcPr>
            <w:tcW w:w="567" w:type="dxa"/>
          </w:tcPr>
          <w:p w14:paraId="77936262" w14:textId="77777777" w:rsidR="001D7AF0" w:rsidRDefault="004127E6" w:rsidP="00C84F80">
            <w:pPr>
              <w:pStyle w:val="FlistaNrText"/>
            </w:pPr>
            <w:r>
              <w:t>49</w:t>
            </w:r>
          </w:p>
        </w:tc>
        <w:tc>
          <w:tcPr>
            <w:tcW w:w="6663" w:type="dxa"/>
          </w:tcPr>
          <w:p w14:paraId="77936263" w14:textId="77777777" w:rsidR="006E04A4" w:rsidRDefault="004127E6" w:rsidP="000326E3">
            <w:r>
              <w:t xml:space="preserve">2015/16:FPM119 Rådsbeslut om frihandelsavtal med Kanada - CETA </w:t>
            </w:r>
            <w:r>
              <w:rPr>
                <w:i/>
                <w:iCs/>
              </w:rPr>
              <w:t>KOM(2016) 443, KOM(2016) 444, KOM(2016) 470</w:t>
            </w:r>
          </w:p>
        </w:tc>
        <w:tc>
          <w:tcPr>
            <w:tcW w:w="2055" w:type="dxa"/>
          </w:tcPr>
          <w:p w14:paraId="77936264" w14:textId="77777777" w:rsidR="006E04A4" w:rsidRDefault="004127E6" w:rsidP="00C84F80">
            <w:r>
              <w:t>NU</w:t>
            </w:r>
          </w:p>
        </w:tc>
      </w:tr>
      <w:tr w:rsidR="00EE18D7" w14:paraId="77936269" w14:textId="77777777" w:rsidTr="00055526">
        <w:trPr>
          <w:cantSplit/>
        </w:trPr>
        <w:tc>
          <w:tcPr>
            <w:tcW w:w="567" w:type="dxa"/>
          </w:tcPr>
          <w:p w14:paraId="77936266" w14:textId="77777777" w:rsidR="001D7AF0" w:rsidRDefault="004127E6" w:rsidP="00C84F80">
            <w:pPr>
              <w:pStyle w:val="FlistaNrText"/>
            </w:pPr>
            <w:r>
              <w:t>50</w:t>
            </w:r>
          </w:p>
        </w:tc>
        <w:tc>
          <w:tcPr>
            <w:tcW w:w="6663" w:type="dxa"/>
          </w:tcPr>
          <w:p w14:paraId="77936267" w14:textId="77777777" w:rsidR="006E04A4" w:rsidRDefault="004127E6" w:rsidP="000326E3">
            <w:r>
              <w:t xml:space="preserve">2015/16:FPM120 Ramprogram för EU:s byrå för grundläggande rättigheter 2018-2022 </w:t>
            </w:r>
            <w:r>
              <w:rPr>
                <w:i/>
                <w:iCs/>
              </w:rPr>
              <w:t>KOM(2016) 442</w:t>
            </w:r>
          </w:p>
        </w:tc>
        <w:tc>
          <w:tcPr>
            <w:tcW w:w="2055" w:type="dxa"/>
          </w:tcPr>
          <w:p w14:paraId="77936268" w14:textId="77777777" w:rsidR="006E04A4" w:rsidRDefault="004127E6" w:rsidP="00C84F80">
            <w:r>
              <w:t>KU</w:t>
            </w:r>
          </w:p>
        </w:tc>
      </w:tr>
      <w:tr w:rsidR="00EE18D7" w14:paraId="7793626D" w14:textId="77777777" w:rsidTr="00055526">
        <w:trPr>
          <w:cantSplit/>
        </w:trPr>
        <w:tc>
          <w:tcPr>
            <w:tcW w:w="567" w:type="dxa"/>
          </w:tcPr>
          <w:p w14:paraId="7793626A" w14:textId="77777777" w:rsidR="001D7AF0" w:rsidRDefault="00B443CE" w:rsidP="00C84F80">
            <w:pPr>
              <w:keepNext/>
            </w:pPr>
          </w:p>
        </w:tc>
        <w:tc>
          <w:tcPr>
            <w:tcW w:w="6663" w:type="dxa"/>
          </w:tcPr>
          <w:p w14:paraId="7793626B" w14:textId="77777777" w:rsidR="006E04A4" w:rsidRDefault="004127E6" w:rsidP="000326E3">
            <w:pPr>
              <w:pStyle w:val="HuvudrubrikEnsam"/>
              <w:keepNext/>
            </w:pPr>
            <w:r>
              <w:t>Anmälan om granskningsrapporter</w:t>
            </w:r>
          </w:p>
        </w:tc>
        <w:tc>
          <w:tcPr>
            <w:tcW w:w="2055" w:type="dxa"/>
          </w:tcPr>
          <w:p w14:paraId="7793626C" w14:textId="77777777" w:rsidR="006E04A4" w:rsidRDefault="00B443CE" w:rsidP="00C84F80">
            <w:pPr>
              <w:keepNext/>
            </w:pPr>
          </w:p>
        </w:tc>
      </w:tr>
      <w:tr w:rsidR="00EE18D7" w14:paraId="77936271" w14:textId="77777777" w:rsidTr="00055526">
        <w:trPr>
          <w:cantSplit/>
        </w:trPr>
        <w:tc>
          <w:tcPr>
            <w:tcW w:w="567" w:type="dxa"/>
          </w:tcPr>
          <w:p w14:paraId="7793626E" w14:textId="77777777" w:rsidR="001D7AF0" w:rsidRDefault="004127E6" w:rsidP="00C84F80">
            <w:pPr>
              <w:pStyle w:val="FlistaNrText"/>
            </w:pPr>
            <w:r>
              <w:t>51</w:t>
            </w:r>
          </w:p>
        </w:tc>
        <w:tc>
          <w:tcPr>
            <w:tcW w:w="6663" w:type="dxa"/>
          </w:tcPr>
          <w:p w14:paraId="7793626F" w14:textId="77777777" w:rsidR="006E04A4" w:rsidRDefault="004127E6" w:rsidP="000326E3">
            <w:r>
              <w:t>RiR 2016:13 Utrikesförvaltningens konsulära krisberedskap – förutsättningar för effektiv insats?</w:t>
            </w:r>
          </w:p>
        </w:tc>
        <w:tc>
          <w:tcPr>
            <w:tcW w:w="2055" w:type="dxa"/>
          </w:tcPr>
          <w:p w14:paraId="77936270" w14:textId="77777777" w:rsidR="006E04A4" w:rsidRDefault="004127E6" w:rsidP="00C84F80">
            <w:r>
              <w:t>UU</w:t>
            </w:r>
          </w:p>
        </w:tc>
      </w:tr>
      <w:tr w:rsidR="00EE18D7" w14:paraId="77936275" w14:textId="77777777" w:rsidTr="00055526">
        <w:trPr>
          <w:cantSplit/>
        </w:trPr>
        <w:tc>
          <w:tcPr>
            <w:tcW w:w="567" w:type="dxa"/>
          </w:tcPr>
          <w:p w14:paraId="77936272" w14:textId="77777777" w:rsidR="001D7AF0" w:rsidRDefault="004127E6" w:rsidP="00C84F80">
            <w:pPr>
              <w:pStyle w:val="FlistaNrText"/>
            </w:pPr>
            <w:r>
              <w:t>52</w:t>
            </w:r>
          </w:p>
        </w:tc>
        <w:tc>
          <w:tcPr>
            <w:tcW w:w="6663" w:type="dxa"/>
          </w:tcPr>
          <w:p w14:paraId="77936273" w14:textId="77777777" w:rsidR="006E04A4" w:rsidRDefault="004127E6" w:rsidP="000326E3">
            <w:r>
              <w:t>RiR 2016:14 Den offentliga förvaltningens digitalisering – En enklare, öppnare och effektivare förvaltning?</w:t>
            </w:r>
          </w:p>
        </w:tc>
        <w:tc>
          <w:tcPr>
            <w:tcW w:w="2055" w:type="dxa"/>
          </w:tcPr>
          <w:p w14:paraId="77936274" w14:textId="77777777" w:rsidR="006E04A4" w:rsidRDefault="004127E6" w:rsidP="00C84F80">
            <w:r>
              <w:t>FiU</w:t>
            </w:r>
          </w:p>
        </w:tc>
      </w:tr>
      <w:tr w:rsidR="00EE18D7" w14:paraId="77936279" w14:textId="77777777" w:rsidTr="00055526">
        <w:trPr>
          <w:cantSplit/>
        </w:trPr>
        <w:tc>
          <w:tcPr>
            <w:tcW w:w="567" w:type="dxa"/>
          </w:tcPr>
          <w:p w14:paraId="77936276" w14:textId="77777777" w:rsidR="001D7AF0" w:rsidRDefault="004127E6" w:rsidP="00C84F80">
            <w:pPr>
              <w:pStyle w:val="FlistaNrText"/>
            </w:pPr>
            <w:r>
              <w:t>53</w:t>
            </w:r>
          </w:p>
        </w:tc>
        <w:tc>
          <w:tcPr>
            <w:tcW w:w="6663" w:type="dxa"/>
          </w:tcPr>
          <w:p w14:paraId="77936277" w14:textId="77777777" w:rsidR="006E04A4" w:rsidRDefault="004127E6" w:rsidP="000326E3">
            <w:r>
              <w:t>RiR 2016:15 Det livslånga lärandet inom högre utbildning</w:t>
            </w:r>
          </w:p>
        </w:tc>
        <w:tc>
          <w:tcPr>
            <w:tcW w:w="2055" w:type="dxa"/>
          </w:tcPr>
          <w:p w14:paraId="77936278" w14:textId="77777777" w:rsidR="006E04A4" w:rsidRDefault="004127E6" w:rsidP="00C84F80">
            <w:r>
              <w:t>UbU</w:t>
            </w:r>
          </w:p>
        </w:tc>
      </w:tr>
      <w:tr w:rsidR="00EE18D7" w14:paraId="7793627D" w14:textId="77777777" w:rsidTr="00055526">
        <w:trPr>
          <w:cantSplit/>
        </w:trPr>
        <w:tc>
          <w:tcPr>
            <w:tcW w:w="567" w:type="dxa"/>
          </w:tcPr>
          <w:p w14:paraId="7793627A" w14:textId="77777777" w:rsidR="001D7AF0" w:rsidRDefault="004127E6" w:rsidP="00C84F80">
            <w:pPr>
              <w:pStyle w:val="FlistaNrText"/>
            </w:pPr>
            <w:r>
              <w:t>54</w:t>
            </w:r>
          </w:p>
        </w:tc>
        <w:tc>
          <w:tcPr>
            <w:tcW w:w="6663" w:type="dxa"/>
          </w:tcPr>
          <w:p w14:paraId="7793627B" w14:textId="77777777" w:rsidR="006E04A4" w:rsidRDefault="004127E6" w:rsidP="000326E3">
            <w:r>
              <w:t>RiR 2016:16 Behövs myndigheternas delårsrapporter? – Nytta och kostnader</w:t>
            </w:r>
          </w:p>
        </w:tc>
        <w:tc>
          <w:tcPr>
            <w:tcW w:w="2055" w:type="dxa"/>
          </w:tcPr>
          <w:p w14:paraId="7793627C" w14:textId="77777777" w:rsidR="006E04A4" w:rsidRDefault="004127E6" w:rsidP="00C84F80">
            <w:r>
              <w:t>FiU</w:t>
            </w:r>
          </w:p>
        </w:tc>
      </w:tr>
      <w:tr w:rsidR="00EE18D7" w14:paraId="77936281" w14:textId="77777777" w:rsidTr="00055526">
        <w:trPr>
          <w:cantSplit/>
        </w:trPr>
        <w:tc>
          <w:tcPr>
            <w:tcW w:w="567" w:type="dxa"/>
          </w:tcPr>
          <w:p w14:paraId="7793627E" w14:textId="77777777" w:rsidR="001D7AF0" w:rsidRDefault="00B443CE" w:rsidP="00C84F80">
            <w:pPr>
              <w:keepNext/>
            </w:pPr>
          </w:p>
        </w:tc>
        <w:tc>
          <w:tcPr>
            <w:tcW w:w="6663" w:type="dxa"/>
          </w:tcPr>
          <w:p w14:paraId="7793627F" w14:textId="77777777" w:rsidR="006E04A4" w:rsidRDefault="004127E6" w:rsidP="000326E3">
            <w:pPr>
              <w:pStyle w:val="HuvudrubrikEnsam"/>
              <w:keepNext/>
            </w:pPr>
            <w:r>
              <w:t>Ärenden för hänvisning till utskott</w:t>
            </w:r>
          </w:p>
        </w:tc>
        <w:tc>
          <w:tcPr>
            <w:tcW w:w="2055" w:type="dxa"/>
          </w:tcPr>
          <w:p w14:paraId="77936280" w14:textId="77777777" w:rsidR="006E04A4" w:rsidRDefault="004127E6" w:rsidP="00C84F80">
            <w:pPr>
              <w:pStyle w:val="HuvudrubrikKolumn3"/>
              <w:keepNext/>
            </w:pPr>
            <w:r>
              <w:t>Förslag</w:t>
            </w:r>
          </w:p>
        </w:tc>
      </w:tr>
      <w:tr w:rsidR="00EE18D7" w14:paraId="77936285" w14:textId="77777777" w:rsidTr="00055526">
        <w:trPr>
          <w:cantSplit/>
        </w:trPr>
        <w:tc>
          <w:tcPr>
            <w:tcW w:w="567" w:type="dxa"/>
          </w:tcPr>
          <w:p w14:paraId="77936282" w14:textId="77777777" w:rsidR="001D7AF0" w:rsidRDefault="00B443CE" w:rsidP="00C84F80">
            <w:pPr>
              <w:keepNext/>
            </w:pPr>
          </w:p>
        </w:tc>
        <w:tc>
          <w:tcPr>
            <w:tcW w:w="6663" w:type="dxa"/>
          </w:tcPr>
          <w:p w14:paraId="77936283" w14:textId="77777777" w:rsidR="006E04A4" w:rsidRDefault="004127E6" w:rsidP="000326E3">
            <w:pPr>
              <w:pStyle w:val="renderubrik"/>
            </w:pPr>
            <w:r>
              <w:t>Proposition</w:t>
            </w:r>
          </w:p>
        </w:tc>
        <w:tc>
          <w:tcPr>
            <w:tcW w:w="2055" w:type="dxa"/>
          </w:tcPr>
          <w:p w14:paraId="77936284" w14:textId="77777777" w:rsidR="006E04A4" w:rsidRDefault="00B443CE" w:rsidP="00C84F80">
            <w:pPr>
              <w:keepNext/>
            </w:pPr>
          </w:p>
        </w:tc>
      </w:tr>
      <w:tr w:rsidR="00EE18D7" w14:paraId="77936289" w14:textId="77777777" w:rsidTr="00055526">
        <w:trPr>
          <w:cantSplit/>
        </w:trPr>
        <w:tc>
          <w:tcPr>
            <w:tcW w:w="567" w:type="dxa"/>
          </w:tcPr>
          <w:p w14:paraId="77936286" w14:textId="77777777" w:rsidR="001D7AF0" w:rsidRDefault="004127E6" w:rsidP="00C84F80">
            <w:pPr>
              <w:pStyle w:val="FlistaNrText"/>
            </w:pPr>
            <w:r>
              <w:t>55</w:t>
            </w:r>
          </w:p>
        </w:tc>
        <w:tc>
          <w:tcPr>
            <w:tcW w:w="6663" w:type="dxa"/>
          </w:tcPr>
          <w:p w14:paraId="77936287" w14:textId="77777777" w:rsidR="006E04A4" w:rsidRDefault="004127E6" w:rsidP="000326E3">
            <w:r>
              <w:t>2015/16:195 Nytt regelverk om upphandling</w:t>
            </w:r>
            <w:r>
              <w:br/>
            </w:r>
            <w:r>
              <w:rPr>
                <w:i/>
                <w:iCs/>
              </w:rPr>
              <w:t>Kammaren har beslutat om förlängd motionstid för denna proposition</w:t>
            </w:r>
            <w:r>
              <w:rPr>
                <w:i/>
                <w:iCs/>
              </w:rPr>
              <w:br/>
              <w:t>Motionstiden utgår den 21 september</w:t>
            </w:r>
          </w:p>
        </w:tc>
        <w:tc>
          <w:tcPr>
            <w:tcW w:w="2055" w:type="dxa"/>
          </w:tcPr>
          <w:p w14:paraId="77936288" w14:textId="77777777" w:rsidR="006E04A4" w:rsidRDefault="004127E6" w:rsidP="00C84F80">
            <w:r>
              <w:t>FiU</w:t>
            </w:r>
          </w:p>
        </w:tc>
      </w:tr>
      <w:tr w:rsidR="00EE18D7" w14:paraId="7793628D" w14:textId="77777777" w:rsidTr="00055526">
        <w:trPr>
          <w:cantSplit/>
        </w:trPr>
        <w:tc>
          <w:tcPr>
            <w:tcW w:w="567" w:type="dxa"/>
          </w:tcPr>
          <w:p w14:paraId="7793628A" w14:textId="77777777" w:rsidR="001D7AF0" w:rsidRDefault="00B443CE" w:rsidP="00C84F80">
            <w:pPr>
              <w:keepNext/>
            </w:pPr>
          </w:p>
        </w:tc>
        <w:tc>
          <w:tcPr>
            <w:tcW w:w="6663" w:type="dxa"/>
          </w:tcPr>
          <w:p w14:paraId="7793628B" w14:textId="77777777" w:rsidR="006E04A4" w:rsidRDefault="004127E6" w:rsidP="000326E3">
            <w:pPr>
              <w:pStyle w:val="renderubrik"/>
            </w:pPr>
            <w:r>
              <w:t>Skrivelser</w:t>
            </w:r>
          </w:p>
        </w:tc>
        <w:tc>
          <w:tcPr>
            <w:tcW w:w="2055" w:type="dxa"/>
          </w:tcPr>
          <w:p w14:paraId="7793628C" w14:textId="77777777" w:rsidR="006E04A4" w:rsidRDefault="00B443CE" w:rsidP="00C84F80">
            <w:pPr>
              <w:keepNext/>
            </w:pPr>
          </w:p>
        </w:tc>
      </w:tr>
      <w:tr w:rsidR="00EE18D7" w14:paraId="77936291" w14:textId="77777777" w:rsidTr="00055526">
        <w:trPr>
          <w:cantSplit/>
        </w:trPr>
        <w:tc>
          <w:tcPr>
            <w:tcW w:w="567" w:type="dxa"/>
          </w:tcPr>
          <w:p w14:paraId="7793628E" w14:textId="77777777" w:rsidR="001D7AF0" w:rsidRDefault="004127E6" w:rsidP="00C84F80">
            <w:pPr>
              <w:pStyle w:val="FlistaNrText"/>
            </w:pPr>
            <w:r>
              <w:t>56</w:t>
            </w:r>
          </w:p>
        </w:tc>
        <w:tc>
          <w:tcPr>
            <w:tcW w:w="6663" w:type="dxa"/>
          </w:tcPr>
          <w:p w14:paraId="7793628F" w14:textId="77777777" w:rsidR="006E04A4" w:rsidRDefault="004127E6" w:rsidP="000326E3">
            <w:r>
              <w:t>2015/16:190 Redovisning av fördelning av medel från Allmänna arvsfonden under budgetåret 2015</w:t>
            </w:r>
          </w:p>
        </w:tc>
        <w:tc>
          <w:tcPr>
            <w:tcW w:w="2055" w:type="dxa"/>
          </w:tcPr>
          <w:p w14:paraId="77936290" w14:textId="77777777" w:rsidR="006E04A4" w:rsidRDefault="004127E6" w:rsidP="00C84F80">
            <w:r>
              <w:t>SoU</w:t>
            </w:r>
          </w:p>
        </w:tc>
      </w:tr>
      <w:tr w:rsidR="00EE18D7" w14:paraId="77936295" w14:textId="77777777" w:rsidTr="00055526">
        <w:trPr>
          <w:cantSplit/>
        </w:trPr>
        <w:tc>
          <w:tcPr>
            <w:tcW w:w="567" w:type="dxa"/>
          </w:tcPr>
          <w:p w14:paraId="77936292" w14:textId="77777777" w:rsidR="001D7AF0" w:rsidRDefault="004127E6" w:rsidP="00C84F80">
            <w:pPr>
              <w:pStyle w:val="FlistaNrText"/>
            </w:pPr>
            <w:r>
              <w:t>57</w:t>
            </w:r>
          </w:p>
        </w:tc>
        <w:tc>
          <w:tcPr>
            <w:tcW w:w="6663" w:type="dxa"/>
          </w:tcPr>
          <w:p w14:paraId="77936293" w14:textId="77777777" w:rsidR="006E04A4" w:rsidRDefault="004127E6" w:rsidP="000326E3">
            <w:r>
              <w:t>2015/16:192 Handlingsplan 2016–2018 till skydd för barn mot människohandel, exploatering och sexuella övergrepp</w:t>
            </w:r>
            <w:r>
              <w:br/>
            </w:r>
            <w:r>
              <w:rPr>
                <w:i/>
                <w:iCs/>
              </w:rPr>
              <w:t>Kammaren har beslutat om förlängd motionstid för dessa skrivelser</w:t>
            </w:r>
            <w:r>
              <w:rPr>
                <w:i/>
                <w:iCs/>
              </w:rPr>
              <w:br/>
              <w:t>Motionstiden utgår den 21 september</w:t>
            </w:r>
          </w:p>
        </w:tc>
        <w:tc>
          <w:tcPr>
            <w:tcW w:w="2055" w:type="dxa"/>
          </w:tcPr>
          <w:p w14:paraId="77936294" w14:textId="77777777" w:rsidR="006E04A4" w:rsidRDefault="004127E6" w:rsidP="00C84F80">
            <w:r>
              <w:t>JuU</w:t>
            </w:r>
          </w:p>
        </w:tc>
      </w:tr>
      <w:tr w:rsidR="00EE18D7" w14:paraId="77936299" w14:textId="77777777" w:rsidTr="00055526">
        <w:trPr>
          <w:cantSplit/>
        </w:trPr>
        <w:tc>
          <w:tcPr>
            <w:tcW w:w="567" w:type="dxa"/>
          </w:tcPr>
          <w:p w14:paraId="77936296" w14:textId="77777777" w:rsidR="001D7AF0" w:rsidRDefault="00B443CE" w:rsidP="00C84F80">
            <w:pPr>
              <w:keepNext/>
            </w:pPr>
          </w:p>
        </w:tc>
        <w:tc>
          <w:tcPr>
            <w:tcW w:w="6663" w:type="dxa"/>
          </w:tcPr>
          <w:p w14:paraId="77936297" w14:textId="77777777" w:rsidR="006E04A4" w:rsidRDefault="004127E6" w:rsidP="000326E3">
            <w:pPr>
              <w:pStyle w:val="renderubrik"/>
            </w:pPr>
            <w:r>
              <w:t>EU-dokument</w:t>
            </w:r>
          </w:p>
        </w:tc>
        <w:tc>
          <w:tcPr>
            <w:tcW w:w="2055" w:type="dxa"/>
          </w:tcPr>
          <w:p w14:paraId="77936298" w14:textId="77777777" w:rsidR="006E04A4" w:rsidRDefault="00B443CE" w:rsidP="00C84F80">
            <w:pPr>
              <w:keepNext/>
            </w:pPr>
          </w:p>
        </w:tc>
      </w:tr>
      <w:tr w:rsidR="00EE18D7" w14:paraId="7793629D" w14:textId="77777777" w:rsidTr="00055526">
        <w:trPr>
          <w:cantSplit/>
        </w:trPr>
        <w:tc>
          <w:tcPr>
            <w:tcW w:w="567" w:type="dxa"/>
          </w:tcPr>
          <w:p w14:paraId="7793629A" w14:textId="77777777" w:rsidR="001D7AF0" w:rsidRDefault="004127E6" w:rsidP="00C84F80">
            <w:pPr>
              <w:pStyle w:val="FlistaNrText"/>
            </w:pPr>
            <w:r>
              <w:t>58</w:t>
            </w:r>
          </w:p>
        </w:tc>
        <w:tc>
          <w:tcPr>
            <w:tcW w:w="6663" w:type="dxa"/>
          </w:tcPr>
          <w:p w14:paraId="7793629B" w14:textId="77777777" w:rsidR="006E04A4" w:rsidRDefault="004127E6" w:rsidP="000326E3">
            <w:r>
              <w:t xml:space="preserve">KOM(2016) 378 Förslag till Europaparlamentets och rådets direktiv om villkor för tredjelandsmedborgares inresa och vistelse för högkompetent anställning </w:t>
            </w:r>
            <w:r>
              <w:br/>
            </w:r>
            <w:r>
              <w:rPr>
                <w:i/>
                <w:iCs/>
              </w:rPr>
              <w:t>Åttaveckorsfristen för att avge ett motiverat yttrande går ut den 22 september 2016</w:t>
            </w:r>
          </w:p>
        </w:tc>
        <w:tc>
          <w:tcPr>
            <w:tcW w:w="2055" w:type="dxa"/>
          </w:tcPr>
          <w:p w14:paraId="7793629C" w14:textId="77777777" w:rsidR="006E04A4" w:rsidRDefault="004127E6" w:rsidP="00C84F80">
            <w:r>
              <w:t>SfU</w:t>
            </w:r>
          </w:p>
        </w:tc>
      </w:tr>
      <w:tr w:rsidR="00EE18D7" w14:paraId="779362A1" w14:textId="77777777" w:rsidTr="00055526">
        <w:trPr>
          <w:cantSplit/>
        </w:trPr>
        <w:tc>
          <w:tcPr>
            <w:tcW w:w="567" w:type="dxa"/>
          </w:tcPr>
          <w:p w14:paraId="7793629E" w14:textId="77777777" w:rsidR="001D7AF0" w:rsidRDefault="004127E6" w:rsidP="00C84F80">
            <w:pPr>
              <w:pStyle w:val="FlistaNrText"/>
            </w:pPr>
            <w:r>
              <w:t>59</w:t>
            </w:r>
          </w:p>
        </w:tc>
        <w:tc>
          <w:tcPr>
            <w:tcW w:w="6663" w:type="dxa"/>
          </w:tcPr>
          <w:p w14:paraId="7793629F" w14:textId="77777777" w:rsidR="006E04A4" w:rsidRDefault="004127E6" w:rsidP="000326E3">
            <w:r>
              <w:t xml:space="preserve">KOM(2016) 418 Förslag till Europaparlamentets och rådets förordning om ändring av förordning (EU) nr 1303/2013 vad gäller vissa bestämmelser om den ekonomiska förvaltningen för vissa medlemsstater som drabbats av eller hotas av allvarliga svårigheter med avseende på sin finansiella stabilitet </w:t>
            </w:r>
            <w:r>
              <w:br/>
            </w:r>
            <w:r>
              <w:rPr>
                <w:i/>
                <w:iCs/>
              </w:rPr>
              <w:t>Åttaveckorsfristen för att avge ett motiverat yttrande går ut den 23 september 2016</w:t>
            </w:r>
          </w:p>
        </w:tc>
        <w:tc>
          <w:tcPr>
            <w:tcW w:w="2055" w:type="dxa"/>
          </w:tcPr>
          <w:p w14:paraId="779362A0" w14:textId="77777777" w:rsidR="006E04A4" w:rsidRDefault="004127E6" w:rsidP="00C84F80">
            <w:r>
              <w:t>NU</w:t>
            </w:r>
          </w:p>
        </w:tc>
      </w:tr>
      <w:tr w:rsidR="00EE18D7" w14:paraId="779362A5" w14:textId="77777777" w:rsidTr="00055526">
        <w:trPr>
          <w:cantSplit/>
        </w:trPr>
        <w:tc>
          <w:tcPr>
            <w:tcW w:w="567" w:type="dxa"/>
          </w:tcPr>
          <w:p w14:paraId="779362A2" w14:textId="77777777" w:rsidR="001D7AF0" w:rsidRDefault="00B443CE" w:rsidP="00C84F80">
            <w:pPr>
              <w:keepNext/>
            </w:pPr>
          </w:p>
        </w:tc>
        <w:tc>
          <w:tcPr>
            <w:tcW w:w="6663" w:type="dxa"/>
          </w:tcPr>
          <w:p w14:paraId="779362A3" w14:textId="77777777" w:rsidR="006E04A4" w:rsidRDefault="004127E6" w:rsidP="000326E3">
            <w:pPr>
              <w:pStyle w:val="Huvudrubrik"/>
              <w:keepNext/>
            </w:pPr>
            <w:r>
              <w:t>Interpellationssvar</w:t>
            </w:r>
          </w:p>
        </w:tc>
        <w:tc>
          <w:tcPr>
            <w:tcW w:w="2055" w:type="dxa"/>
          </w:tcPr>
          <w:p w14:paraId="779362A4" w14:textId="77777777" w:rsidR="006E04A4" w:rsidRDefault="00B443CE" w:rsidP="00C84F80">
            <w:pPr>
              <w:keepNext/>
            </w:pPr>
          </w:p>
        </w:tc>
      </w:tr>
      <w:tr w:rsidR="00EE18D7" w14:paraId="779362AA" w14:textId="77777777" w:rsidTr="00055526">
        <w:trPr>
          <w:cantSplit/>
        </w:trPr>
        <w:tc>
          <w:tcPr>
            <w:tcW w:w="567" w:type="dxa"/>
          </w:tcPr>
          <w:p w14:paraId="779362A6" w14:textId="77777777" w:rsidR="001D7AF0" w:rsidRDefault="00B443CE" w:rsidP="00C84F80"/>
        </w:tc>
        <w:tc>
          <w:tcPr>
            <w:tcW w:w="6663" w:type="dxa"/>
          </w:tcPr>
          <w:p w14:paraId="779362A7" w14:textId="77777777" w:rsidR="006E04A4" w:rsidRDefault="004127E6" w:rsidP="000326E3">
            <w:pPr>
              <w:pStyle w:val="Underrubrik"/>
            </w:pPr>
            <w:r>
              <w:t xml:space="preserve"> </w:t>
            </w:r>
          </w:p>
          <w:p w14:paraId="779362A8" w14:textId="77777777" w:rsidR="006E04A4" w:rsidRDefault="004127E6" w:rsidP="000326E3">
            <w:pPr>
              <w:pStyle w:val="Underrubrik"/>
            </w:pPr>
            <w:r>
              <w:t>Interpellationer upptagna under samma punkt besvaras i ett sammanhang</w:t>
            </w:r>
          </w:p>
        </w:tc>
        <w:tc>
          <w:tcPr>
            <w:tcW w:w="2055" w:type="dxa"/>
          </w:tcPr>
          <w:p w14:paraId="779362A9" w14:textId="77777777" w:rsidR="006E04A4" w:rsidRDefault="00B443CE" w:rsidP="00C84F80"/>
        </w:tc>
      </w:tr>
      <w:tr w:rsidR="00EE18D7" w14:paraId="779362AE" w14:textId="77777777" w:rsidTr="00055526">
        <w:trPr>
          <w:cantSplit/>
        </w:trPr>
        <w:tc>
          <w:tcPr>
            <w:tcW w:w="567" w:type="dxa"/>
          </w:tcPr>
          <w:p w14:paraId="779362AB" w14:textId="77777777" w:rsidR="001D7AF0" w:rsidRDefault="00B443CE" w:rsidP="00C84F80">
            <w:pPr>
              <w:keepNext/>
            </w:pPr>
          </w:p>
        </w:tc>
        <w:tc>
          <w:tcPr>
            <w:tcW w:w="6663" w:type="dxa"/>
          </w:tcPr>
          <w:p w14:paraId="779362AC" w14:textId="77777777" w:rsidR="006E04A4" w:rsidRDefault="004127E6" w:rsidP="000326E3">
            <w:pPr>
              <w:pStyle w:val="renderubrik"/>
            </w:pPr>
            <w:r>
              <w:t>Statsrådet Anna Johansson (S)</w:t>
            </w:r>
          </w:p>
        </w:tc>
        <w:tc>
          <w:tcPr>
            <w:tcW w:w="2055" w:type="dxa"/>
          </w:tcPr>
          <w:p w14:paraId="779362AD" w14:textId="77777777" w:rsidR="006E04A4" w:rsidRDefault="00B443CE" w:rsidP="00C84F80">
            <w:pPr>
              <w:keepNext/>
            </w:pPr>
          </w:p>
        </w:tc>
      </w:tr>
      <w:tr w:rsidR="00EE18D7" w14:paraId="779362B2" w14:textId="77777777" w:rsidTr="00055526">
        <w:trPr>
          <w:cantSplit/>
        </w:trPr>
        <w:tc>
          <w:tcPr>
            <w:tcW w:w="567" w:type="dxa"/>
          </w:tcPr>
          <w:p w14:paraId="779362AF" w14:textId="77777777" w:rsidR="001D7AF0" w:rsidRDefault="004127E6" w:rsidP="00C84F80">
            <w:pPr>
              <w:pStyle w:val="FlistaNrText"/>
            </w:pPr>
            <w:r>
              <w:t>60</w:t>
            </w:r>
          </w:p>
        </w:tc>
        <w:tc>
          <w:tcPr>
            <w:tcW w:w="6663" w:type="dxa"/>
          </w:tcPr>
          <w:p w14:paraId="779362B0" w14:textId="77777777" w:rsidR="006E04A4" w:rsidRDefault="004127E6" w:rsidP="000326E3">
            <w:r>
              <w:t>2015/16:738 av Edward Riedl (M)</w:t>
            </w:r>
            <w:r>
              <w:br/>
              <w:t>Transportinfrastrukturen i Norrland</w:t>
            </w:r>
          </w:p>
        </w:tc>
        <w:tc>
          <w:tcPr>
            <w:tcW w:w="2055" w:type="dxa"/>
          </w:tcPr>
          <w:p w14:paraId="779362B1" w14:textId="77777777" w:rsidR="006E04A4" w:rsidRDefault="00B443CE" w:rsidP="00C84F80"/>
        </w:tc>
      </w:tr>
      <w:tr w:rsidR="00EE18D7" w14:paraId="779362B6" w14:textId="77777777" w:rsidTr="00055526">
        <w:trPr>
          <w:cantSplit/>
        </w:trPr>
        <w:tc>
          <w:tcPr>
            <w:tcW w:w="567" w:type="dxa"/>
          </w:tcPr>
          <w:p w14:paraId="779362B3" w14:textId="77777777" w:rsidR="001D7AF0" w:rsidRDefault="004127E6" w:rsidP="00C84F80">
            <w:pPr>
              <w:pStyle w:val="FlistaNrText"/>
            </w:pPr>
            <w:r>
              <w:t>61</w:t>
            </w:r>
          </w:p>
        </w:tc>
        <w:tc>
          <w:tcPr>
            <w:tcW w:w="6663" w:type="dxa"/>
          </w:tcPr>
          <w:p w14:paraId="779362B4" w14:textId="77777777" w:rsidR="006E04A4" w:rsidRDefault="004127E6" w:rsidP="000326E3">
            <w:r>
              <w:t>2015/16:740 av Edward Riedl (M)</w:t>
            </w:r>
            <w:r>
              <w:br/>
              <w:t>Olagliga körskolor</w:t>
            </w:r>
          </w:p>
        </w:tc>
        <w:tc>
          <w:tcPr>
            <w:tcW w:w="2055" w:type="dxa"/>
          </w:tcPr>
          <w:p w14:paraId="779362B5" w14:textId="77777777" w:rsidR="006E04A4" w:rsidRDefault="00B443CE" w:rsidP="00C84F80"/>
        </w:tc>
      </w:tr>
      <w:tr w:rsidR="00EE18D7" w14:paraId="779362BA" w14:textId="77777777" w:rsidTr="00055526">
        <w:trPr>
          <w:cantSplit/>
        </w:trPr>
        <w:tc>
          <w:tcPr>
            <w:tcW w:w="567" w:type="dxa"/>
          </w:tcPr>
          <w:p w14:paraId="779362B7" w14:textId="77777777" w:rsidR="001D7AF0" w:rsidRDefault="004127E6" w:rsidP="00C84F80">
            <w:pPr>
              <w:pStyle w:val="FlistaNrText"/>
            </w:pPr>
            <w:r>
              <w:t>62</w:t>
            </w:r>
          </w:p>
        </w:tc>
        <w:tc>
          <w:tcPr>
            <w:tcW w:w="6663" w:type="dxa"/>
          </w:tcPr>
          <w:p w14:paraId="779362B8" w14:textId="77777777" w:rsidR="006E04A4" w:rsidRDefault="004127E6" w:rsidP="000326E3">
            <w:r>
              <w:t>2015/16:742 av Edward Riedl (M)</w:t>
            </w:r>
            <w:r>
              <w:br/>
              <w:t xml:space="preserve">Vägunderhållets påverkan på nollvisionen </w:t>
            </w:r>
            <w:r>
              <w:br/>
              <w:t>2015/16:743 av Edward Riedl (M)</w:t>
            </w:r>
            <w:r>
              <w:br/>
              <w:t>Sveriges konkurrenskraft</w:t>
            </w:r>
          </w:p>
        </w:tc>
        <w:tc>
          <w:tcPr>
            <w:tcW w:w="2055" w:type="dxa"/>
          </w:tcPr>
          <w:p w14:paraId="779362B9" w14:textId="77777777" w:rsidR="006E04A4" w:rsidRDefault="00B443CE" w:rsidP="00C84F80"/>
        </w:tc>
      </w:tr>
      <w:tr w:rsidR="00EE18D7" w14:paraId="779362BE" w14:textId="77777777" w:rsidTr="00055526">
        <w:trPr>
          <w:cantSplit/>
        </w:trPr>
        <w:tc>
          <w:tcPr>
            <w:tcW w:w="567" w:type="dxa"/>
          </w:tcPr>
          <w:p w14:paraId="779362BB" w14:textId="77777777" w:rsidR="001D7AF0" w:rsidRDefault="00B443CE" w:rsidP="00C84F80">
            <w:pPr>
              <w:keepNext/>
            </w:pPr>
          </w:p>
        </w:tc>
        <w:tc>
          <w:tcPr>
            <w:tcW w:w="6663" w:type="dxa"/>
          </w:tcPr>
          <w:p w14:paraId="779362BC" w14:textId="77777777" w:rsidR="006E04A4" w:rsidRDefault="004127E6" w:rsidP="000326E3">
            <w:pPr>
              <w:pStyle w:val="renderubrik"/>
            </w:pPr>
            <w:r>
              <w:t>Statsrådet Ann Linde (S)</w:t>
            </w:r>
          </w:p>
        </w:tc>
        <w:tc>
          <w:tcPr>
            <w:tcW w:w="2055" w:type="dxa"/>
          </w:tcPr>
          <w:p w14:paraId="779362BD" w14:textId="77777777" w:rsidR="006E04A4" w:rsidRDefault="00B443CE" w:rsidP="00C84F80">
            <w:pPr>
              <w:keepNext/>
            </w:pPr>
          </w:p>
        </w:tc>
      </w:tr>
      <w:tr w:rsidR="00EE18D7" w14:paraId="779362C2" w14:textId="77777777" w:rsidTr="00055526">
        <w:trPr>
          <w:cantSplit/>
        </w:trPr>
        <w:tc>
          <w:tcPr>
            <w:tcW w:w="567" w:type="dxa"/>
          </w:tcPr>
          <w:p w14:paraId="779362BF" w14:textId="77777777" w:rsidR="001D7AF0" w:rsidRDefault="004127E6" w:rsidP="00C84F80">
            <w:pPr>
              <w:pStyle w:val="FlistaNrText"/>
            </w:pPr>
            <w:r>
              <w:t>63</w:t>
            </w:r>
          </w:p>
        </w:tc>
        <w:tc>
          <w:tcPr>
            <w:tcW w:w="6663" w:type="dxa"/>
          </w:tcPr>
          <w:p w14:paraId="779362C0" w14:textId="77777777" w:rsidR="006E04A4" w:rsidRDefault="004127E6" w:rsidP="000326E3">
            <w:r>
              <w:t>2015/16:734 av Jens Holm (V)</w:t>
            </w:r>
            <w:r>
              <w:br/>
              <w:t>Handelsavtalet CETA</w:t>
            </w:r>
          </w:p>
        </w:tc>
        <w:tc>
          <w:tcPr>
            <w:tcW w:w="2055" w:type="dxa"/>
          </w:tcPr>
          <w:p w14:paraId="779362C1" w14:textId="77777777" w:rsidR="006E04A4" w:rsidRDefault="00B443CE" w:rsidP="00C84F80"/>
        </w:tc>
      </w:tr>
      <w:tr w:rsidR="00EE18D7" w14:paraId="779362C6" w14:textId="77777777" w:rsidTr="00055526">
        <w:trPr>
          <w:cantSplit/>
        </w:trPr>
        <w:tc>
          <w:tcPr>
            <w:tcW w:w="567" w:type="dxa"/>
          </w:tcPr>
          <w:p w14:paraId="779362C3" w14:textId="77777777" w:rsidR="001D7AF0" w:rsidRDefault="00B443CE" w:rsidP="00C84F80">
            <w:pPr>
              <w:keepNext/>
            </w:pPr>
          </w:p>
        </w:tc>
        <w:tc>
          <w:tcPr>
            <w:tcW w:w="6663" w:type="dxa"/>
          </w:tcPr>
          <w:p w14:paraId="779362C4" w14:textId="77777777" w:rsidR="006E04A4" w:rsidRDefault="004127E6" w:rsidP="000326E3">
            <w:pPr>
              <w:pStyle w:val="renderubrik"/>
            </w:pPr>
            <w:r>
              <w:t>Utrikesminister Margot Wallström (S)</w:t>
            </w:r>
          </w:p>
        </w:tc>
        <w:tc>
          <w:tcPr>
            <w:tcW w:w="2055" w:type="dxa"/>
          </w:tcPr>
          <w:p w14:paraId="779362C5" w14:textId="77777777" w:rsidR="006E04A4" w:rsidRDefault="00B443CE" w:rsidP="00C84F80">
            <w:pPr>
              <w:keepNext/>
            </w:pPr>
          </w:p>
        </w:tc>
      </w:tr>
      <w:tr w:rsidR="00EE18D7" w14:paraId="779362CA" w14:textId="77777777" w:rsidTr="00055526">
        <w:trPr>
          <w:cantSplit/>
        </w:trPr>
        <w:tc>
          <w:tcPr>
            <w:tcW w:w="567" w:type="dxa"/>
          </w:tcPr>
          <w:p w14:paraId="779362C7" w14:textId="77777777" w:rsidR="001D7AF0" w:rsidRDefault="004127E6" w:rsidP="00C84F80">
            <w:pPr>
              <w:pStyle w:val="FlistaNrText"/>
            </w:pPr>
            <w:r>
              <w:t>64</w:t>
            </w:r>
          </w:p>
        </w:tc>
        <w:tc>
          <w:tcPr>
            <w:tcW w:w="6663" w:type="dxa"/>
          </w:tcPr>
          <w:p w14:paraId="779362C8" w14:textId="77777777" w:rsidR="006E04A4" w:rsidRDefault="004127E6" w:rsidP="000326E3">
            <w:r>
              <w:t>2015/16:707 av Christina Höj Larsen (V)</w:t>
            </w:r>
            <w:r>
              <w:br/>
              <w:t>Eventuellt avtal mellan EU och Libyen</w:t>
            </w:r>
          </w:p>
        </w:tc>
        <w:tc>
          <w:tcPr>
            <w:tcW w:w="2055" w:type="dxa"/>
          </w:tcPr>
          <w:p w14:paraId="779362C9" w14:textId="77777777" w:rsidR="006E04A4" w:rsidRDefault="00B443CE" w:rsidP="00C84F80"/>
        </w:tc>
      </w:tr>
    </w:tbl>
    <w:p w14:paraId="779362CB" w14:textId="77777777" w:rsidR="00517888" w:rsidRPr="00F221DA" w:rsidRDefault="004127E6" w:rsidP="00137840">
      <w:pPr>
        <w:pStyle w:val="Blankrad"/>
      </w:pPr>
      <w:r>
        <w:t xml:space="preserve">     </w:t>
      </w:r>
    </w:p>
    <w:p w14:paraId="779362CC" w14:textId="77777777" w:rsidR="00121B42" w:rsidRDefault="004127E6" w:rsidP="00121B42">
      <w:pPr>
        <w:pStyle w:val="Blankrad"/>
      </w:pPr>
      <w:r>
        <w:t xml:space="preserve">     </w:t>
      </w:r>
    </w:p>
    <w:p w14:paraId="779362CD" w14:textId="77777777" w:rsidR="006E04A4" w:rsidRPr="00F221DA" w:rsidRDefault="00B443CE"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EE18D7" w14:paraId="779362D0" w14:textId="77777777" w:rsidTr="00D774A8">
        <w:tc>
          <w:tcPr>
            <w:tcW w:w="567" w:type="dxa"/>
          </w:tcPr>
          <w:p w14:paraId="779362CE" w14:textId="77777777" w:rsidR="00D774A8" w:rsidRDefault="00B443CE">
            <w:pPr>
              <w:pStyle w:val="IngenText"/>
            </w:pPr>
          </w:p>
        </w:tc>
        <w:tc>
          <w:tcPr>
            <w:tcW w:w="8718" w:type="dxa"/>
          </w:tcPr>
          <w:p w14:paraId="779362CF" w14:textId="77777777" w:rsidR="00D774A8" w:rsidRDefault="004127E6" w:rsidP="00D016E9">
            <w:pPr>
              <w:pStyle w:val="StreckMitten"/>
            </w:pPr>
            <w:r>
              <w:tab/>
            </w:r>
            <w:r>
              <w:tab/>
            </w:r>
          </w:p>
        </w:tc>
      </w:tr>
    </w:tbl>
    <w:p w14:paraId="779362D1" w14:textId="77777777" w:rsidR="006E04A4" w:rsidRPr="00852BA1" w:rsidRDefault="00B443CE" w:rsidP="00852BA1">
      <w:pPr>
        <w:widowControl/>
        <w:tabs>
          <w:tab w:val="clear" w:pos="6804"/>
        </w:tabs>
        <w:spacing w:line="240" w:lineRule="auto"/>
        <w:rPr>
          <w:b/>
          <w:i/>
        </w:rPr>
      </w:pPr>
    </w:p>
    <w:sectPr w:rsidR="006E04A4" w:rsidRPr="00852BA1" w:rsidSect="00B42C75">
      <w:headerReference w:type="default" r:id="rId11"/>
      <w:footerReference w:type="default" r:id="rId12"/>
      <w:headerReference w:type="first" r:id="rId13"/>
      <w:footerReference w:type="first" r:id="rId14"/>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362E3" w14:textId="77777777" w:rsidR="0064210A" w:rsidRDefault="004127E6">
      <w:pPr>
        <w:spacing w:line="240" w:lineRule="auto"/>
      </w:pPr>
      <w:r>
        <w:separator/>
      </w:r>
    </w:p>
  </w:endnote>
  <w:endnote w:type="continuationSeparator" w:id="0">
    <w:p w14:paraId="779362E5" w14:textId="77777777" w:rsidR="0064210A" w:rsidRDefault="004127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200050308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362D8" w14:textId="77777777" w:rsidR="00D73249" w:rsidRDefault="004127E6">
    <w:pPr>
      <w:pStyle w:val="Sidhuvud"/>
      <w:jc w:val="center"/>
    </w:pPr>
    <w:r>
      <w:fldChar w:fldCharType="begin"/>
    </w:r>
    <w:r>
      <w:instrText xml:space="preserve"> PAGE </w:instrText>
    </w:r>
    <w:r>
      <w:fldChar w:fldCharType="separate"/>
    </w:r>
    <w:r w:rsidR="00B443CE">
      <w:rPr>
        <w:noProof/>
      </w:rPr>
      <w:t>2</w:t>
    </w:r>
    <w:r>
      <w:fldChar w:fldCharType="end"/>
    </w:r>
    <w:r>
      <w:t xml:space="preserve"> (</w:t>
    </w:r>
    <w:fldSimple w:instr=" NUMPAGES ">
      <w:r w:rsidR="00B443CE">
        <w:rPr>
          <w:noProof/>
        </w:rPr>
        <w:t>5</w:t>
      </w:r>
    </w:fldSimple>
    <w:r>
      <w:t>)</w:t>
    </w:r>
  </w:p>
  <w:p w14:paraId="779362D9" w14:textId="77777777" w:rsidR="00D73249" w:rsidRDefault="00B443C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362DD" w14:textId="77777777" w:rsidR="00D73249" w:rsidRDefault="004127E6">
    <w:pPr>
      <w:pStyle w:val="Sidhuvud"/>
      <w:jc w:val="center"/>
    </w:pPr>
    <w:r>
      <w:fldChar w:fldCharType="begin"/>
    </w:r>
    <w:r>
      <w:instrText xml:space="preserve"> PAGE </w:instrText>
    </w:r>
    <w:r>
      <w:fldChar w:fldCharType="separate"/>
    </w:r>
    <w:r w:rsidR="00B443CE">
      <w:rPr>
        <w:noProof/>
      </w:rPr>
      <w:t>1</w:t>
    </w:r>
    <w:r>
      <w:fldChar w:fldCharType="end"/>
    </w:r>
    <w:r>
      <w:t xml:space="preserve"> (</w:t>
    </w:r>
    <w:fldSimple w:instr=" NUMPAGES ">
      <w:r w:rsidR="00B443CE">
        <w:rPr>
          <w:noProof/>
        </w:rPr>
        <w:t>5</w:t>
      </w:r>
    </w:fldSimple>
    <w:r>
      <w:t>)</w:t>
    </w:r>
  </w:p>
  <w:p w14:paraId="779362DE" w14:textId="77777777" w:rsidR="00D73249" w:rsidRDefault="00B443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362DF" w14:textId="77777777" w:rsidR="0064210A" w:rsidRDefault="004127E6">
      <w:pPr>
        <w:spacing w:line="240" w:lineRule="auto"/>
      </w:pPr>
      <w:r>
        <w:separator/>
      </w:r>
    </w:p>
  </w:footnote>
  <w:footnote w:type="continuationSeparator" w:id="0">
    <w:p w14:paraId="779362E1" w14:textId="77777777" w:rsidR="0064210A" w:rsidRDefault="004127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362D3" w14:textId="77777777" w:rsidR="00D73249" w:rsidRDefault="000F7C03">
    <w:pPr>
      <w:pStyle w:val="Sidhuvud"/>
      <w:tabs>
        <w:tab w:val="clear" w:pos="4536"/>
      </w:tabs>
    </w:pPr>
    <w:fldSimple w:instr=" DOCPROPERTY  DocumentDate  \* MERGEFORMAT ">
      <w:r w:rsidR="004127E6">
        <w:t>Torsdagen den 25 augusti 2016</w:t>
      </w:r>
    </w:fldSimple>
  </w:p>
  <w:p w14:paraId="779362D4" w14:textId="77777777" w:rsidR="00D73249" w:rsidRDefault="004127E6">
    <w:pPr>
      <w:pStyle w:val="Sidhuvud"/>
      <w:tabs>
        <w:tab w:val="clear" w:pos="4536"/>
        <w:tab w:val="right" w:leader="underscore" w:pos="9072"/>
      </w:tabs>
      <w:spacing w:after="480"/>
      <w:rPr>
        <w:sz w:val="12"/>
      </w:rPr>
    </w:pPr>
    <w:r>
      <w:rPr>
        <w:sz w:val="12"/>
      </w:rPr>
      <w:tab/>
    </w:r>
  </w:p>
  <w:p w14:paraId="779362D5" w14:textId="77777777" w:rsidR="00D73249" w:rsidRDefault="00B443CE"/>
  <w:p w14:paraId="779362D6" w14:textId="77777777" w:rsidR="00D73249" w:rsidRDefault="00B443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362DA" w14:textId="77777777" w:rsidR="00D73249" w:rsidRDefault="004127E6">
    <w:pPr>
      <w:pStyle w:val="logo"/>
      <w:framePr w:wrap="around" w:x="9073" w:y="721" w:anchorLock="0"/>
      <w:spacing w:line="240" w:lineRule="atLeast"/>
      <w:rPr>
        <w:rFonts w:ascii="Arial" w:hAnsi="Arial"/>
        <w:sz w:val="60"/>
      </w:rPr>
    </w:pPr>
    <w:r>
      <w:rPr>
        <w:noProof/>
      </w:rPr>
      <w:drawing>
        <wp:inline distT="0" distB="0" distL="0" distR="0" wp14:anchorId="779362DF" wp14:editId="779362E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779362DB" w14:textId="77777777" w:rsidR="00D73249" w:rsidRDefault="004127E6" w:rsidP="00BE217A">
    <w:pPr>
      <w:pStyle w:val="Dokumentrubrik"/>
      <w:spacing w:after="360"/>
    </w:pPr>
    <w:r>
      <w:t>Föredragningslista</w:t>
    </w:r>
  </w:p>
  <w:p w14:paraId="779362DC" w14:textId="77777777" w:rsidR="00D73249" w:rsidRDefault="00B443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187ED96A">
      <w:start w:val="1"/>
      <w:numFmt w:val="decimal"/>
      <w:pStyle w:val="FlistaNrRubrik"/>
      <w:lvlText w:val="%1"/>
      <w:lvlJc w:val="left"/>
      <w:pPr>
        <w:tabs>
          <w:tab w:val="num" w:pos="0"/>
        </w:tabs>
        <w:ind w:left="0" w:firstLine="0"/>
      </w:pPr>
      <w:rPr>
        <w:rFonts w:hint="default"/>
      </w:rPr>
    </w:lvl>
    <w:lvl w:ilvl="1" w:tplc="797ACBBA" w:tentative="1">
      <w:start w:val="1"/>
      <w:numFmt w:val="lowerLetter"/>
      <w:lvlText w:val="%2."/>
      <w:lvlJc w:val="left"/>
      <w:pPr>
        <w:tabs>
          <w:tab w:val="num" w:pos="1440"/>
        </w:tabs>
        <w:ind w:left="1440" w:hanging="360"/>
      </w:pPr>
    </w:lvl>
    <w:lvl w:ilvl="2" w:tplc="3EBAEC5E" w:tentative="1">
      <w:start w:val="1"/>
      <w:numFmt w:val="lowerRoman"/>
      <w:lvlText w:val="%3."/>
      <w:lvlJc w:val="right"/>
      <w:pPr>
        <w:tabs>
          <w:tab w:val="num" w:pos="2160"/>
        </w:tabs>
        <w:ind w:left="2160" w:hanging="180"/>
      </w:pPr>
    </w:lvl>
    <w:lvl w:ilvl="3" w:tplc="914471C6" w:tentative="1">
      <w:start w:val="1"/>
      <w:numFmt w:val="decimal"/>
      <w:lvlText w:val="%4."/>
      <w:lvlJc w:val="left"/>
      <w:pPr>
        <w:tabs>
          <w:tab w:val="num" w:pos="2880"/>
        </w:tabs>
        <w:ind w:left="2880" w:hanging="360"/>
      </w:pPr>
    </w:lvl>
    <w:lvl w:ilvl="4" w:tplc="44DAB4CA" w:tentative="1">
      <w:start w:val="1"/>
      <w:numFmt w:val="lowerLetter"/>
      <w:lvlText w:val="%5."/>
      <w:lvlJc w:val="left"/>
      <w:pPr>
        <w:tabs>
          <w:tab w:val="num" w:pos="3600"/>
        </w:tabs>
        <w:ind w:left="3600" w:hanging="360"/>
      </w:pPr>
    </w:lvl>
    <w:lvl w:ilvl="5" w:tplc="5052A9C6" w:tentative="1">
      <w:start w:val="1"/>
      <w:numFmt w:val="lowerRoman"/>
      <w:lvlText w:val="%6."/>
      <w:lvlJc w:val="right"/>
      <w:pPr>
        <w:tabs>
          <w:tab w:val="num" w:pos="4320"/>
        </w:tabs>
        <w:ind w:left="4320" w:hanging="180"/>
      </w:pPr>
    </w:lvl>
    <w:lvl w:ilvl="6" w:tplc="88A25178" w:tentative="1">
      <w:start w:val="1"/>
      <w:numFmt w:val="decimal"/>
      <w:lvlText w:val="%7."/>
      <w:lvlJc w:val="left"/>
      <w:pPr>
        <w:tabs>
          <w:tab w:val="num" w:pos="5040"/>
        </w:tabs>
        <w:ind w:left="5040" w:hanging="360"/>
      </w:pPr>
    </w:lvl>
    <w:lvl w:ilvl="7" w:tplc="F4261B06" w:tentative="1">
      <w:start w:val="1"/>
      <w:numFmt w:val="lowerLetter"/>
      <w:lvlText w:val="%8."/>
      <w:lvlJc w:val="left"/>
      <w:pPr>
        <w:tabs>
          <w:tab w:val="num" w:pos="5760"/>
        </w:tabs>
        <w:ind w:left="5760" w:hanging="360"/>
      </w:pPr>
    </w:lvl>
    <w:lvl w:ilvl="8" w:tplc="04B865CE"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EE18D7"/>
    <w:rsid w:val="000F7C03"/>
    <w:rsid w:val="004127E6"/>
    <w:rsid w:val="0064210A"/>
    <w:rsid w:val="00A61998"/>
    <w:rsid w:val="00B443CE"/>
    <w:rsid w:val="00EE1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6163"/>
  <w15:docId w15:val="{B9877FCA-98C4-468E-97E3-2618D54D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6723c7cfd798c36389bb1045c9b7354d">
  <xsd:schema xmlns:xsd="http://www.w3.org/2001/XMLSchema" xmlns:xs="http://www.w3.org/2001/XMLSchema" xmlns:p="http://schemas.microsoft.com/office/2006/metadata/properties" xmlns:ns2="C07A1A6C-0B19-41D9-BDF8-F523BA3921EB" targetNamespace="http://schemas.microsoft.com/office/2006/metadata/properties" ma:root="true" ma:fieldsID="98aeb66e78b2e81acff379f2e0e94d27"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2016-08-25</SAFIR_Sammantradesdatum_Doc>
    <SAFIR_SammantradeID xmlns="C07A1A6C-0B19-41D9-BDF8-F523BA3921EB">6158d775-1bbe-416b-a824-901ce153a736</SAFIR_SammantradeID>
    <SAFIR_FlistaStatus_Doc xmlns="C07A1A6C-0B19-41D9-BDF8-F523BA3921EB">Ej publicerad</SAFIR_FlistaStatus_Doc>
    <SAFIR_FlistaEdited_Doc xmlns="C07A1A6C-0B19-41D9-BDF8-F523BA3921EB">true</SAFIR_FlistaEdited_Do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53A7-DBEC-4B24-9AB3-5F3D713ACF03}">
  <ds:schemaRefs>
    <ds:schemaRef ds:uri="http://schemas.microsoft.com/sharepoint/v3/contenttype/forms"/>
  </ds:schemaRefs>
</ds:datastoreItem>
</file>

<file path=customXml/itemProps2.xml><?xml version="1.0" encoding="utf-8"?>
<ds:datastoreItem xmlns:ds="http://schemas.openxmlformats.org/officeDocument/2006/customXml" ds:itemID="{7BFA2631-CAD5-43DC-80A6-1524357DE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2590D-632C-43BE-9516-675C9AA8E211}">
  <ds:schemaRefs>
    <ds:schemaRef ds:uri="http://schemas.microsoft.com/office/2006/metadata/properties"/>
    <ds:schemaRef ds:uri="C07A1A6C-0B19-41D9-BDF8-F523BA3921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3258D592-6DEA-4C60-A0F8-77B0C1567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Föredragningslista</Template>
  <TotalTime>260</TotalTime>
  <Pages>5</Pages>
  <Words>1006</Words>
  <Characters>6219</Characters>
  <Application>Microsoft Office Word</Application>
  <DocSecurity>0</DocSecurity>
  <Lines>365</Lines>
  <Paragraphs>225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Ulrika Lindhe</cp:lastModifiedBy>
  <cp:revision>51</cp:revision>
  <cp:lastPrinted>2012-12-12T21:41:00Z</cp:lastPrinted>
  <dcterms:created xsi:type="dcterms:W3CDTF">2013-03-22T09:28:00Z</dcterms:created>
  <dcterms:modified xsi:type="dcterms:W3CDTF">2016-08-24T12:57:00Z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Torsdagen den 25 augusti 2016</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true</vt:bool>
  </property>
</Properties>
</file>