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20"/>
        <w:gridCol w:w="425"/>
        <w:gridCol w:w="1609"/>
        <w:gridCol w:w="3657"/>
        <w:gridCol w:w="160"/>
        <w:gridCol w:w="160"/>
      </w:tblGrid>
      <w:tr w:rsidR="006A158B" w:rsidRPr="00111E2E" w:rsidTr="006A158B">
        <w:trPr>
          <w:trHeight w:val="348"/>
        </w:trPr>
        <w:tc>
          <w:tcPr>
            <w:tcW w:w="96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1E2E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29 november - 5 december 2012</w:t>
            </w:r>
          </w:p>
          <w:p w:rsidR="006A158B" w:rsidRPr="00111E2E" w:rsidRDefault="006A15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A158B" w:rsidRPr="00111E2E" w:rsidTr="006A158B">
        <w:trPr>
          <w:trHeight w:val="264"/>
        </w:trPr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312"/>
        </w:trPr>
        <w:tc>
          <w:tcPr>
            <w:tcW w:w="93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111E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26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2012-11-30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KOM(2012) 717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 xml:space="preserve">Rapport från kommissionen till rådet Utvärderingsrapport om Europeiska unionens nätverk för förebyggande av brottslighet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264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111E2E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111E2E" w:rsidRDefault="006A158B">
            <w:pPr>
              <w:rPr>
                <w:sz w:val="18"/>
                <w:szCs w:val="18"/>
              </w:rPr>
            </w:pPr>
          </w:p>
        </w:tc>
        <w:tc>
          <w:tcPr>
            <w:tcW w:w="5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B" w:rsidRPr="00111E2E" w:rsidRDefault="006A158B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312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b/>
                <w:bCs/>
              </w:rPr>
            </w:pPr>
            <w:r w:rsidRPr="00111E2E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264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792"/>
        </w:trPr>
        <w:tc>
          <w:tcPr>
            <w:tcW w:w="199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16051/12</w:t>
            </w:r>
          </w:p>
        </w:tc>
        <w:tc>
          <w:tcPr>
            <w:tcW w:w="5691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Press release 3198th Council meeting Economic and Financial Affairs Brussels, 13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58B" w:rsidRPr="00111E2E" w:rsidTr="008709FD">
        <w:trPr>
          <w:trHeight w:val="1584"/>
        </w:trPr>
        <w:tc>
          <w:tcPr>
            <w:tcW w:w="199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2012-12-03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16969/12</w:t>
            </w:r>
          </w:p>
        </w:tc>
        <w:tc>
          <w:tcPr>
            <w:tcW w:w="569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  <w:r w:rsidRPr="00111E2E">
              <w:rPr>
                <w:rFonts w:ascii="Arial" w:hAnsi="Arial" w:cs="Arial"/>
                <w:sz w:val="20"/>
                <w:szCs w:val="20"/>
              </w:rPr>
              <w:t>Preliminär dagordning 3206:e mötet i Europeiska unionens råd (sysselsättning, socialpolitik, hälso- och sjukvård samt konsumentfrågor)</w:t>
            </w:r>
            <w:r w:rsidR="00DD6B5B" w:rsidRPr="00111E2E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11E2E">
              <w:rPr>
                <w:rFonts w:ascii="Arial" w:hAnsi="Arial" w:cs="Arial"/>
                <w:sz w:val="20"/>
                <w:szCs w:val="20"/>
              </w:rPr>
              <w:t>Torsdagen den 6 och fredagen den 7 december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158B" w:rsidRPr="00111E2E" w:rsidRDefault="006A15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58B" w:rsidRPr="00111E2E" w:rsidRDefault="006A158B"/>
    <w:sectPr w:rsidR="006A158B" w:rsidRPr="00111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8B"/>
    <w:rsid w:val="00111E2E"/>
    <w:rsid w:val="003024B8"/>
    <w:rsid w:val="006A158B"/>
    <w:rsid w:val="008709FD"/>
    <w:rsid w:val="00D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7876C-55F2-4D5C-9898-57BFACBE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597</Characters>
  <Application>Microsoft Office Word</Application>
  <DocSecurity>4</DocSecurity>
  <Lines>59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29 november - 5 december 2012</vt:lpstr>
    </vt:vector>
  </TitlesOfParts>
  <Company>Riksdagen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29 november - 5 december 2012</dc:title>
  <dc:subject>Till JuU inkomna EU-dokument 29 november - 5 december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