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27E" w:rsidRPr="00C2427E" w:rsidRDefault="00C2427E">
      <w:pPr>
        <w:pStyle w:val="Hemstlrubrik"/>
      </w:pPr>
      <w:r w:rsidRPr="00C2427E">
        <w:t>Förslag till riksdagsbeslut</w:t>
      </w:r>
    </w:p>
    <w:p w:rsidR="00C2427E" w:rsidRPr="00C2427E" w:rsidRDefault="00C2427E">
      <w:pPr>
        <w:pStyle w:val="Hemstlatt"/>
        <w:ind w:left="0"/>
      </w:pPr>
      <w:r w:rsidRPr="00C2427E">
        <w:t>Riksdagen tillkännager för regeringen som sin mening vad som anförs i motionen om att koncentrera Europaparlamentet till en ort.</w:t>
      </w:r>
    </w:p>
    <w:p w:rsidR="00C2427E" w:rsidRPr="00C2427E" w:rsidRDefault="00C2427E">
      <w:pPr>
        <w:pStyle w:val="Rubrik1"/>
      </w:pPr>
      <w:r w:rsidRPr="00C2427E">
        <w:t>Motivering</w:t>
      </w:r>
    </w:p>
    <w:p w:rsidR="00C2427E" w:rsidRPr="00C2427E" w:rsidRDefault="00C2427E">
      <w:r w:rsidRPr="00C2427E">
        <w:t>I skrivande läge är Europaparlamentet den enda politiska församlingen i vär</w:t>
      </w:r>
      <w:r w:rsidRPr="00C2427E">
        <w:t>l</w:t>
      </w:r>
      <w:r w:rsidRPr="00C2427E">
        <w:t>den som inte är koncentrerad till ett enda säte. Istället är parlamentet utspritt över tre städer i tre olika stater. Luxemburg spelar den mindre rollen där pa</w:t>
      </w:r>
      <w:r w:rsidRPr="00C2427E">
        <w:t>r</w:t>
      </w:r>
      <w:r w:rsidRPr="00C2427E">
        <w:t>lamentets sekretariat och en stor del av den administrativa personalen arbetar. Strasbourg är det officiella sätet där plenarsessioner hålls 12 gånger per år. Till Bryssel är rådet och kommissionen lokaliserade. I Bryssel håller part</w:t>
      </w:r>
      <w:r w:rsidRPr="00C2427E">
        <w:t>i</w:t>
      </w:r>
      <w:r w:rsidRPr="00C2427E">
        <w:t>grupperna och parlamentets ständiga utskott sina möten, kortare plenarsessi</w:t>
      </w:r>
      <w:r w:rsidRPr="00C2427E">
        <w:t>o</w:t>
      </w:r>
      <w:r w:rsidRPr="00C2427E">
        <w:t>ner hålls också här.</w:t>
      </w:r>
    </w:p>
    <w:p w:rsidR="00C2427E" w:rsidRPr="00C2427E" w:rsidRDefault="00C2427E">
      <w:pPr>
        <w:pStyle w:val="Normaltindrag"/>
      </w:pPr>
      <w:r w:rsidRPr="00C2427E">
        <w:t>Kostnader för transp</w:t>
      </w:r>
      <w:r w:rsidRPr="00C2427E">
        <w:t>orter av materiel och människor, uppvärmning och elektricitet beräknas uppgå till 200 miljoner euro per år. Det är en summa Europas skattebetalare varje år lägger ut med stor tvekan.  Europadomstolen har i ett utslag fastställt parlamentets fulla myndighet att själv kunna avbryta den flyttkarusell som ständigt pågår mellan de olika lokalerna. Med hänsyn till de enorma kostnader, utsläpp och förargelse flyttandet orsakar, bör Eur</w:t>
      </w:r>
      <w:r w:rsidRPr="00C2427E">
        <w:t>o</w:t>
      </w:r>
      <w:r w:rsidRPr="00C2427E">
        <w:t>paparlamentet koncentreras till en ort. Sverige bör under sitt ordförandeskap u</w:t>
      </w:r>
      <w:r w:rsidRPr="00C2427E">
        <w:t>nder 2009 arbeta aktivt för att denna fråga lyfts på agendan.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27E">
        <w:trPr>
          <w:cantSplit/>
        </w:trPr>
        <w:tc>
          <w:tcPr>
            <w:tcW w:w="3046" w:type="dxa"/>
          </w:tcPr>
          <w:p w:rsidR="00C2427E" w:rsidRPr="00C2427E" w:rsidRDefault="00C2427E">
            <w:pPr>
              <w:pStyle w:val="UnderskriftDatum"/>
              <w:spacing w:before="240"/>
            </w:pPr>
            <w:r w:rsidRPr="00C2427E">
              <w:t>Stockholm den 7 oktober 2008</w:t>
            </w:r>
          </w:p>
        </w:tc>
        <w:tc>
          <w:tcPr>
            <w:tcW w:w="3047" w:type="dxa"/>
          </w:tcPr>
          <w:p w:rsidR="00C2427E" w:rsidRPr="00C2427E" w:rsidRDefault="00C2427E">
            <w:pPr>
              <w:pStyle w:val="Underskrifter"/>
              <w:spacing w:before="240"/>
            </w:pPr>
          </w:p>
        </w:tc>
      </w:tr>
      <w:tr w:rsidR="00000000" w:rsidRPr="00C2427E">
        <w:trPr>
          <w:cantSplit/>
        </w:trPr>
        <w:tc>
          <w:tcPr>
            <w:tcW w:w="3046" w:type="dxa"/>
          </w:tcPr>
          <w:p w:rsidR="00C2427E" w:rsidRPr="00C2427E" w:rsidRDefault="00C2427E">
            <w:pPr>
              <w:pStyle w:val="Underskrifter"/>
            </w:pPr>
            <w:r w:rsidRPr="00C2427E">
              <w:t>Sven Gunnar Persson (kd)</w:t>
            </w:r>
          </w:p>
        </w:tc>
        <w:tc>
          <w:tcPr>
            <w:tcW w:w="3046" w:type="dxa"/>
          </w:tcPr>
          <w:p w:rsidR="00C2427E" w:rsidRPr="00C2427E" w:rsidRDefault="00C2427E">
            <w:pPr>
              <w:pStyle w:val="Underskrifter"/>
            </w:pPr>
          </w:p>
        </w:tc>
      </w:tr>
    </w:tbl>
    <w:p w:rsidR="00C2427E" w:rsidRPr="00C2427E" w:rsidRDefault="00C2427E">
      <w:pPr>
        <w:pStyle w:val="Normaltindrag"/>
      </w:pPr>
    </w:p>
    <w:sectPr w:rsidR="00000000" w:rsidRPr="00C242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27E" w:rsidRPr="00C2427E" w:rsidRDefault="00C2427E">
      <w:r w:rsidRPr="00C2427E">
        <w:separator/>
      </w:r>
    </w:p>
  </w:endnote>
  <w:endnote w:type="continuationSeparator" w:id="0">
    <w:p w:rsidR="00C2427E" w:rsidRPr="00C2427E" w:rsidRDefault="00C2427E">
      <w:r w:rsidRPr="00C242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Sidfot"/>
    </w:pPr>
    <w:r w:rsidRPr="00C242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325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7E" w:rsidRDefault="00C242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27E" w:rsidRDefault="00C242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Sidfot"/>
    </w:pPr>
    <w:r w:rsidRPr="00C242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769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7E" w:rsidRDefault="00C24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27E" w:rsidRDefault="00C24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Sidfot"/>
    </w:pPr>
    <w:r w:rsidRPr="00C242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1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7E" w:rsidRDefault="00C24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27E" w:rsidRDefault="00C24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27E" w:rsidRPr="00C2427E" w:rsidRDefault="00C2427E">
      <w:r w:rsidRPr="00C2427E">
        <w:separator/>
      </w:r>
    </w:p>
  </w:footnote>
  <w:footnote w:type="continuationSeparator" w:id="0">
    <w:p w:rsidR="00C2427E" w:rsidRPr="00C2427E" w:rsidRDefault="00C2427E">
      <w:r w:rsidRPr="00C242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Sidhuvud"/>
    </w:pPr>
    <w:r w:rsidRPr="00C242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327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7E" w:rsidRDefault="00C24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27E" w:rsidRDefault="00C242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Sidhuvud"/>
    </w:pPr>
    <w:r w:rsidRPr="00C242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21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27E" w:rsidRDefault="00C24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27E" w:rsidRDefault="00C242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27E" w:rsidRPr="00C2427E" w:rsidRDefault="00C2427E">
    <w:pPr>
      <w:pStyle w:val="FSHNormal"/>
      <w:tabs>
        <w:tab w:val="right" w:pos="5840"/>
      </w:tabs>
    </w:pPr>
    <w:r w:rsidRPr="00C2427E">
      <w:br/>
    </w:r>
    <w:r w:rsidRPr="00C2427E">
      <w:fldChar w:fldCharType="begin" w:fldLock="1"/>
    </w:r>
    <w:r w:rsidRPr="00C2427E">
      <w:instrText xml:space="preserve"> DOCPROPERTY</w:instrText>
    </w:r>
    <w:r w:rsidRPr="00C2427E">
      <w:rPr>
        <w:sz w:val="18"/>
      </w:rPr>
      <w:instrText xml:space="preserve"> "YearUser" *\charformat </w:instrText>
    </w:r>
    <w:r w:rsidRPr="00C2427E">
      <w:fldChar w:fldCharType="separate"/>
    </w:r>
    <w:r w:rsidRPr="00C2427E">
      <w:t>2008/09</w:t>
    </w:r>
    <w:r w:rsidRPr="00C2427E">
      <w:fldChar w:fldCharType="end"/>
    </w:r>
    <w:r w:rsidRPr="00C2427E">
      <w:t xml:space="preserve"> </w:t>
    </w:r>
    <w:r w:rsidRPr="00C2427E">
      <w:tab/>
      <w:t xml:space="preserve">mnr: </w:t>
    </w:r>
    <w:r w:rsidRPr="00C2427E">
      <w:fldChar w:fldCharType="begin" w:fldLock="1"/>
    </w:r>
    <w:r w:rsidRPr="00C2427E">
      <w:instrText xml:space="preserve"> DOCPROPERTY</w:instrText>
    </w:r>
    <w:r w:rsidRPr="00C2427E">
      <w:rPr>
        <w:sz w:val="18"/>
      </w:rPr>
      <w:instrText xml:space="preserve"> "Motionsnummer" *\charformat </w:instrText>
    </w:r>
    <w:r w:rsidRPr="00C2427E">
      <w:fldChar w:fldCharType="separate"/>
    </w:r>
    <w:r w:rsidRPr="00C2427E">
      <w:t>U328</w:t>
    </w:r>
    <w:r w:rsidRPr="00C2427E">
      <w:fldChar w:fldCharType="end"/>
    </w:r>
    <w:r w:rsidRPr="00C2427E">
      <w:br/>
    </w:r>
    <w:r w:rsidRPr="00C2427E">
      <w:fldChar w:fldCharType="begin" w:fldLock="1"/>
    </w:r>
    <w:r w:rsidRPr="00C2427E">
      <w:instrText xml:space="preserve"> DOCPROPERTY</w:instrText>
    </w:r>
    <w:r w:rsidRPr="00C2427E">
      <w:rPr>
        <w:sz w:val="18"/>
      </w:rPr>
      <w:instrText xml:space="preserve"> "Samling" *\charformat </w:instrText>
    </w:r>
    <w:r w:rsidRPr="00C2427E">
      <w:fldChar w:fldCharType="end"/>
    </w:r>
    <w:r w:rsidRPr="00C2427E">
      <w:tab/>
      <w:t xml:space="preserve">pnr: </w:t>
    </w:r>
    <w:r w:rsidRPr="00C2427E">
      <w:fldChar w:fldCharType="begin" w:fldLock="1"/>
    </w:r>
    <w:r w:rsidRPr="00C2427E">
      <w:instrText xml:space="preserve"> DOCPROPERTY</w:instrText>
    </w:r>
    <w:r w:rsidRPr="00C2427E">
      <w:rPr>
        <w:sz w:val="18"/>
      </w:rPr>
      <w:instrText xml:space="preserve"> "Partinummer" *\charformat </w:instrText>
    </w:r>
    <w:r w:rsidRPr="00C2427E">
      <w:fldChar w:fldCharType="separate"/>
    </w:r>
    <w:r w:rsidRPr="00C2427E">
      <w:t>kd684</w:t>
    </w:r>
    <w:r w:rsidRPr="00C2427E">
      <w:fldChar w:fldCharType="end"/>
    </w:r>
  </w:p>
  <w:p w:rsidR="00C2427E" w:rsidRPr="00C2427E" w:rsidRDefault="00C2427E">
    <w:pPr>
      <w:pStyle w:val="FSHRub1"/>
    </w:pPr>
    <w:r w:rsidRPr="00C2427E">
      <w:t>Motion till riksdagen</w:t>
    </w:r>
    <w:r w:rsidRPr="00C2427E">
      <w:br/>
    </w:r>
    <w:r w:rsidRPr="00C2427E">
      <w:fldChar w:fldCharType="begin" w:fldLock="1"/>
    </w:r>
    <w:r w:rsidRPr="00C2427E">
      <w:instrText xml:space="preserve"> DOCPROPERTY "YearUser" *\charformat </w:instrText>
    </w:r>
    <w:r w:rsidRPr="00C2427E">
      <w:fldChar w:fldCharType="separate"/>
    </w:r>
    <w:r w:rsidRPr="00C2427E">
      <w:t>2008/09</w:t>
    </w:r>
    <w:r w:rsidRPr="00C2427E">
      <w:fldChar w:fldCharType="end"/>
    </w:r>
    <w:r w:rsidRPr="00C2427E">
      <w:t>:</w:t>
    </w:r>
    <w:r w:rsidRPr="00C2427E">
      <w:fldChar w:fldCharType="begin" w:fldLock="1"/>
    </w:r>
    <w:r w:rsidRPr="00C2427E">
      <w:instrText xml:space="preserve"> DOCPROPERTY "Motionsnummer" *\charformat </w:instrText>
    </w:r>
    <w:r w:rsidRPr="00C2427E">
      <w:fldChar w:fldCharType="separate"/>
    </w:r>
    <w:r w:rsidRPr="00C2427E">
      <w:t>U328</w:t>
    </w:r>
    <w:r w:rsidRPr="00C2427E">
      <w:fldChar w:fldCharType="end"/>
    </w:r>
  </w:p>
  <w:p w:rsidR="00C2427E" w:rsidRPr="00C2427E" w:rsidRDefault="00C2427E">
    <w:pPr>
      <w:pStyle w:val="FSHNormalS5"/>
    </w:pPr>
    <w:r w:rsidRPr="00C2427E">
      <w:fldChar w:fldCharType="begin" w:fldLock="1"/>
    </w:r>
    <w:r w:rsidRPr="00C2427E">
      <w:instrText xml:space="preserve"> DOCPROPERTY "MotionarText" *\charformat </w:instrText>
    </w:r>
    <w:r w:rsidRPr="00C2427E">
      <w:fldChar w:fldCharType="separate"/>
    </w:r>
    <w:r w:rsidRPr="00C2427E">
      <w:t>av Sven Gunnar Persson (kd)</w:t>
    </w:r>
    <w:r w:rsidRPr="00C2427E">
      <w:fldChar w:fldCharType="end"/>
    </w:r>
    <w:r w:rsidRPr="00C2427E">
      <w:br/>
    </w:r>
    <w:r w:rsidRPr="00C2427E">
      <w:fldChar w:fldCharType="begin" w:fldLock="1"/>
    </w:r>
    <w:r w:rsidRPr="00C2427E">
      <w:instrText xml:space="preserve"> DOCPROPERTY "SvarFrasKort" *\charformat </w:instrText>
    </w:r>
    <w:r w:rsidRPr="00C2427E">
      <w:fldChar w:fldCharType="end"/>
    </w:r>
  </w:p>
  <w:p w:rsidR="00C2427E" w:rsidRPr="00C2427E" w:rsidRDefault="00C2427E">
    <w:pPr>
      <w:pStyle w:val="FSHTitel"/>
    </w:pPr>
    <w:r w:rsidRPr="00C2427E">
      <w:fldChar w:fldCharType="begin" w:fldLock="1"/>
    </w:r>
    <w:r w:rsidRPr="00C2427E">
      <w:instrText xml:space="preserve"> DOCPROPERTY</w:instrText>
    </w:r>
    <w:r w:rsidRPr="00C2427E">
      <w:rPr>
        <w:sz w:val="18"/>
      </w:rPr>
      <w:instrText xml:space="preserve"> "RubrikSvar" *\charformat </w:instrText>
    </w:r>
    <w:r w:rsidRPr="00C2427E">
      <w:fldChar w:fldCharType="separate"/>
    </w:r>
    <w:r w:rsidRPr="00C2427E">
      <w:t>Europaparlamentets säte</w:t>
    </w:r>
    <w:r w:rsidRPr="00C2427E">
      <w:fldChar w:fldCharType="end"/>
    </w:r>
  </w:p>
  <w:p w:rsidR="00C2427E" w:rsidRPr="00C2427E" w:rsidRDefault="00C2427E">
    <w:pPr>
      <w:pStyle w:val="Normal00"/>
    </w:pPr>
  </w:p>
  <w:p w:rsidR="00C2427E" w:rsidRPr="00C2427E" w:rsidRDefault="00C24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5458994">
    <w:abstractNumId w:val="8"/>
  </w:num>
  <w:num w:numId="2" w16cid:durableId="1746367768">
    <w:abstractNumId w:val="9"/>
  </w:num>
  <w:num w:numId="3" w16cid:durableId="1475023889">
    <w:abstractNumId w:val="8"/>
  </w:num>
  <w:num w:numId="4" w16cid:durableId="1955549270">
    <w:abstractNumId w:val="9"/>
  </w:num>
  <w:num w:numId="5" w16cid:durableId="1041128229">
    <w:abstractNumId w:val="13"/>
  </w:num>
  <w:num w:numId="6" w16cid:durableId="1948342208">
    <w:abstractNumId w:val="10"/>
  </w:num>
  <w:num w:numId="7" w16cid:durableId="918175224">
    <w:abstractNumId w:val="11"/>
  </w:num>
  <w:num w:numId="8" w16cid:durableId="210918653">
    <w:abstractNumId w:val="12"/>
  </w:num>
  <w:num w:numId="9" w16cid:durableId="304315050">
    <w:abstractNumId w:val="8"/>
  </w:num>
  <w:num w:numId="10" w16cid:durableId="674185667">
    <w:abstractNumId w:val="3"/>
  </w:num>
  <w:num w:numId="11" w16cid:durableId="532890619">
    <w:abstractNumId w:val="2"/>
  </w:num>
  <w:num w:numId="12" w16cid:durableId="1054431233">
    <w:abstractNumId w:val="1"/>
  </w:num>
  <w:num w:numId="13" w16cid:durableId="1494688588">
    <w:abstractNumId w:val="0"/>
  </w:num>
  <w:num w:numId="14" w16cid:durableId="1525943232">
    <w:abstractNumId w:val="9"/>
  </w:num>
  <w:num w:numId="15" w16cid:durableId="1985816480">
    <w:abstractNumId w:val="7"/>
  </w:num>
  <w:num w:numId="16" w16cid:durableId="1278684058">
    <w:abstractNumId w:val="6"/>
  </w:num>
  <w:num w:numId="17" w16cid:durableId="2042169150">
    <w:abstractNumId w:val="5"/>
  </w:num>
  <w:num w:numId="18" w16cid:durableId="2070423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6CDAB13-737C-42CA-AF17-36B5B4D26F39}"/>
  </w:docVars>
  <w:rsids>
    <w:rsidRoot w:val="00C44A77"/>
    <w:rsid w:val="00C2427E"/>
    <w:rsid w:val="00C44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4CB65E5-3ED3-41DB-A267-F09CDBDE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1188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2009-01-07T15:52:00Z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Europaparlamentets säte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Europaparlamentets säte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20082009000001070100000006840069</vt:lpwstr>
  </property>
  <property fmtid="{D5CDD505-2E9C-101B-9397-08002B2CF9AE}" pid="47" name="datum">
    <vt:lpwstr>081007</vt:lpwstr>
  </property>
  <property fmtid="{D5CDD505-2E9C-101B-9397-08002B2CF9AE}" pid="48" name="avsändar-e-post">
    <vt:lpwstr>jonathan.lindgren@riksdagen.se</vt:lpwstr>
  </property>
  <property fmtid="{D5CDD505-2E9C-101B-9397-08002B2CF9AE}" pid="49" name="id">
    <vt:lpwstr>20082009000001070100000006840069</vt:lpwstr>
  </property>
  <property fmtid="{D5CDD505-2E9C-101B-9397-08002B2CF9AE}" pid="50" name="nummer">
    <vt:lpwstr>328</vt:lpwstr>
  </property>
  <property fmtid="{D5CDD505-2E9C-101B-9397-08002B2CF9AE}" pid="51" name="utskottsbeteckning">
    <vt:lpwstr>U</vt:lpwstr>
  </property>
  <property fmtid="{D5CDD505-2E9C-101B-9397-08002B2CF9AE}" pid="52" name="GlobalUID">
    <vt:lpwstr>{5DADB3CF-4462-4A87-BD50-1D52440110BC}</vt:lpwstr>
  </property>
  <property fmtid="{D5CDD505-2E9C-101B-9397-08002B2CF9AE}" pid="53" name="Överföringar">
    <vt:i4>0</vt:i4>
  </property>
  <property fmtid="{D5CDD505-2E9C-101B-9397-08002B2CF9AE}" pid="54" name="Checksum">
    <vt:lpwstr>*1018760804058*</vt:lpwstr>
  </property>
  <property fmtid="{D5CDD505-2E9C-101B-9397-08002B2CF9AE}" pid="55" name="skuggnummer">
    <vt:lpwstr>3105</vt:lpwstr>
  </property>
  <property fmtid="{D5CDD505-2E9C-101B-9397-08002B2CF9AE}" pid="56" name="urixVersion">
    <vt:lpwstr>3.2.0.8</vt:lpwstr>
  </property>
  <property fmtid="{D5CDD505-2E9C-101B-9397-08002B2CF9AE}" pid="57" name="urixOrigin">
    <vt:lpwstr>090402 10:43:54.299</vt:lpwstr>
  </property>
  <property fmtid="{D5CDD505-2E9C-101B-9397-08002B2CF9AE}" pid="58" name="urixGuid">
    <vt:lpwstr>{FCBE1C0B-A7AE-4E70-8091-81EC79D325FC}</vt:lpwstr>
  </property>
</Properties>
</file>