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09676B2" w14:textId="77777777" w:rsidTr="007A6D42">
        <w:tc>
          <w:tcPr>
            <w:tcW w:w="2268" w:type="dxa"/>
          </w:tcPr>
          <w:p w14:paraId="72DE1AE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BB2C11" w14:textId="77777777" w:rsidR="006E4E11" w:rsidRDefault="006E4E11" w:rsidP="007242A3">
            <w:pPr>
              <w:framePr w:w="5035" w:h="1644" w:wrap="notBeside" w:vAnchor="page" w:hAnchor="page" w:x="6573" w:y="721"/>
              <w:rPr>
                <w:rFonts w:ascii="TradeGothic" w:hAnsi="TradeGothic"/>
                <w:i/>
                <w:sz w:val="18"/>
              </w:rPr>
            </w:pPr>
          </w:p>
        </w:tc>
      </w:tr>
      <w:tr w:rsidR="007A6D42" w14:paraId="0B2A9FD7" w14:textId="77777777" w:rsidTr="007A6D42">
        <w:tc>
          <w:tcPr>
            <w:tcW w:w="5267" w:type="dxa"/>
            <w:gridSpan w:val="3"/>
          </w:tcPr>
          <w:p w14:paraId="4754616E" w14:textId="77777777" w:rsidR="007A6D42" w:rsidRDefault="007A6D4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2987C4F6" w14:textId="77777777" w:rsidTr="007A6D42">
        <w:tc>
          <w:tcPr>
            <w:tcW w:w="3402" w:type="dxa"/>
            <w:gridSpan w:val="2"/>
          </w:tcPr>
          <w:p w14:paraId="7D42BDA3" w14:textId="77777777" w:rsidR="006E4E11" w:rsidRPr="007A6D42" w:rsidRDefault="007A6D42"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047221CF" w14:textId="77777777" w:rsidR="006E4E11" w:rsidRDefault="006E4E11" w:rsidP="007242A3">
            <w:pPr>
              <w:framePr w:w="5035" w:h="1644" w:wrap="notBeside" w:vAnchor="page" w:hAnchor="page" w:x="6573" w:y="721"/>
            </w:pPr>
          </w:p>
        </w:tc>
      </w:tr>
      <w:tr w:rsidR="006E4E11" w14:paraId="2629D958" w14:textId="77777777" w:rsidTr="007A6D42">
        <w:tc>
          <w:tcPr>
            <w:tcW w:w="2268" w:type="dxa"/>
          </w:tcPr>
          <w:p w14:paraId="589BE523" w14:textId="06270E9B" w:rsidR="006E4E11" w:rsidRDefault="007A6D42" w:rsidP="00A15478">
            <w:pPr>
              <w:framePr w:w="5035" w:h="1644" w:wrap="notBeside" w:vAnchor="page" w:hAnchor="page" w:x="6573" w:y="721"/>
            </w:pPr>
            <w:r>
              <w:t>2014-11-1</w:t>
            </w:r>
            <w:r w:rsidR="00A15478">
              <w:t>7</w:t>
            </w:r>
          </w:p>
        </w:tc>
        <w:tc>
          <w:tcPr>
            <w:tcW w:w="2999" w:type="dxa"/>
            <w:gridSpan w:val="2"/>
          </w:tcPr>
          <w:p w14:paraId="6FB24C66" w14:textId="77777777" w:rsidR="006E4E11" w:rsidRPr="00ED583F" w:rsidRDefault="006E4E11" w:rsidP="007242A3">
            <w:pPr>
              <w:framePr w:w="5035" w:h="1644" w:wrap="notBeside" w:vAnchor="page" w:hAnchor="page" w:x="6573" w:y="721"/>
              <w:rPr>
                <w:sz w:val="20"/>
              </w:rPr>
            </w:pPr>
          </w:p>
        </w:tc>
      </w:tr>
      <w:tr w:rsidR="006E4E11" w14:paraId="511A75A6" w14:textId="77777777" w:rsidTr="007A6D42">
        <w:tc>
          <w:tcPr>
            <w:tcW w:w="2268" w:type="dxa"/>
          </w:tcPr>
          <w:p w14:paraId="2E83DB36" w14:textId="77777777" w:rsidR="006E4E11" w:rsidRDefault="006E4E11" w:rsidP="007242A3">
            <w:pPr>
              <w:framePr w:w="5035" w:h="1644" w:wrap="notBeside" w:vAnchor="page" w:hAnchor="page" w:x="6573" w:y="721"/>
            </w:pPr>
          </w:p>
        </w:tc>
        <w:tc>
          <w:tcPr>
            <w:tcW w:w="2999" w:type="dxa"/>
            <w:gridSpan w:val="2"/>
          </w:tcPr>
          <w:p w14:paraId="137D83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3DA1CFC" w14:textId="77777777">
        <w:trPr>
          <w:trHeight w:val="284"/>
        </w:trPr>
        <w:tc>
          <w:tcPr>
            <w:tcW w:w="4911" w:type="dxa"/>
          </w:tcPr>
          <w:p w14:paraId="7F2043E8" w14:textId="77777777" w:rsidR="006E4E11" w:rsidRDefault="007A6D42">
            <w:pPr>
              <w:pStyle w:val="Avsndare"/>
              <w:framePr w:h="2483" w:wrap="notBeside" w:x="1504"/>
              <w:rPr>
                <w:b/>
                <w:i w:val="0"/>
                <w:sz w:val="22"/>
              </w:rPr>
            </w:pPr>
            <w:r>
              <w:rPr>
                <w:b/>
                <w:i w:val="0"/>
                <w:sz w:val="22"/>
              </w:rPr>
              <w:t>Näringsdepartementet</w:t>
            </w:r>
          </w:p>
        </w:tc>
      </w:tr>
      <w:tr w:rsidR="006E4E11" w14:paraId="7D65D2EA" w14:textId="77777777">
        <w:trPr>
          <w:trHeight w:val="284"/>
        </w:trPr>
        <w:tc>
          <w:tcPr>
            <w:tcW w:w="4911" w:type="dxa"/>
          </w:tcPr>
          <w:p w14:paraId="3196B335" w14:textId="77777777" w:rsidR="006E4E11" w:rsidRDefault="006E4E11">
            <w:pPr>
              <w:pStyle w:val="Avsndare"/>
              <w:framePr w:h="2483" w:wrap="notBeside" w:x="1504"/>
              <w:rPr>
                <w:bCs/>
                <w:iCs/>
              </w:rPr>
            </w:pPr>
          </w:p>
        </w:tc>
      </w:tr>
      <w:tr w:rsidR="006E4E11" w14:paraId="6BD0C696" w14:textId="77777777">
        <w:trPr>
          <w:trHeight w:val="284"/>
        </w:trPr>
        <w:tc>
          <w:tcPr>
            <w:tcW w:w="4911" w:type="dxa"/>
          </w:tcPr>
          <w:p w14:paraId="465952F8" w14:textId="77777777" w:rsidR="006E4E11" w:rsidRDefault="007A6D42">
            <w:pPr>
              <w:pStyle w:val="Avsndare"/>
              <w:framePr w:h="2483" w:wrap="notBeside" w:x="1504"/>
              <w:rPr>
                <w:bCs/>
                <w:iCs/>
              </w:rPr>
            </w:pPr>
            <w:r>
              <w:rPr>
                <w:bCs/>
                <w:iCs/>
              </w:rPr>
              <w:t>Internationella sekretariatet</w:t>
            </w:r>
          </w:p>
        </w:tc>
      </w:tr>
      <w:tr w:rsidR="006E4E11" w14:paraId="3E2C273E" w14:textId="77777777">
        <w:trPr>
          <w:trHeight w:val="284"/>
        </w:trPr>
        <w:tc>
          <w:tcPr>
            <w:tcW w:w="4911" w:type="dxa"/>
          </w:tcPr>
          <w:p w14:paraId="435F682C" w14:textId="77777777" w:rsidR="006E4E11" w:rsidRDefault="006E4E11">
            <w:pPr>
              <w:pStyle w:val="Avsndare"/>
              <w:framePr w:h="2483" w:wrap="notBeside" w:x="1504"/>
              <w:rPr>
                <w:bCs/>
                <w:iCs/>
              </w:rPr>
            </w:pPr>
          </w:p>
        </w:tc>
      </w:tr>
      <w:tr w:rsidR="006E4E11" w14:paraId="3C7525A8" w14:textId="77777777">
        <w:trPr>
          <w:trHeight w:val="284"/>
        </w:trPr>
        <w:tc>
          <w:tcPr>
            <w:tcW w:w="4911" w:type="dxa"/>
          </w:tcPr>
          <w:p w14:paraId="3EEA4566" w14:textId="77777777" w:rsidR="006E4E11" w:rsidRDefault="006E4E11">
            <w:pPr>
              <w:pStyle w:val="Avsndare"/>
              <w:framePr w:h="2483" w:wrap="notBeside" w:x="1504"/>
              <w:rPr>
                <w:bCs/>
                <w:iCs/>
              </w:rPr>
            </w:pPr>
          </w:p>
        </w:tc>
      </w:tr>
      <w:tr w:rsidR="006E4E11" w14:paraId="2DC2C573" w14:textId="77777777">
        <w:trPr>
          <w:trHeight w:val="284"/>
        </w:trPr>
        <w:tc>
          <w:tcPr>
            <w:tcW w:w="4911" w:type="dxa"/>
          </w:tcPr>
          <w:p w14:paraId="7532826F" w14:textId="77777777" w:rsidR="006E4E11" w:rsidRDefault="006E4E11">
            <w:pPr>
              <w:pStyle w:val="Avsndare"/>
              <w:framePr w:h="2483" w:wrap="notBeside" w:x="1504"/>
              <w:rPr>
                <w:bCs/>
                <w:iCs/>
              </w:rPr>
            </w:pPr>
          </w:p>
        </w:tc>
      </w:tr>
      <w:tr w:rsidR="006E4E11" w14:paraId="1FA7D76B" w14:textId="77777777">
        <w:trPr>
          <w:trHeight w:val="284"/>
        </w:trPr>
        <w:tc>
          <w:tcPr>
            <w:tcW w:w="4911" w:type="dxa"/>
          </w:tcPr>
          <w:p w14:paraId="241DA0A0" w14:textId="3A685E77" w:rsidR="006E4E11" w:rsidRDefault="006E4E11">
            <w:pPr>
              <w:pStyle w:val="Avsndare"/>
              <w:framePr w:h="2483" w:wrap="notBeside" w:x="1504"/>
              <w:rPr>
                <w:bCs/>
                <w:iCs/>
              </w:rPr>
            </w:pPr>
            <w:bookmarkStart w:id="0" w:name="_GoBack"/>
            <w:bookmarkEnd w:id="0"/>
          </w:p>
        </w:tc>
      </w:tr>
      <w:tr w:rsidR="006E4E11" w14:paraId="694DDC76" w14:textId="77777777">
        <w:trPr>
          <w:trHeight w:val="284"/>
        </w:trPr>
        <w:tc>
          <w:tcPr>
            <w:tcW w:w="4911" w:type="dxa"/>
          </w:tcPr>
          <w:p w14:paraId="04FFEDAE" w14:textId="77777777" w:rsidR="006E4E11" w:rsidRDefault="006E4E11">
            <w:pPr>
              <w:pStyle w:val="Avsndare"/>
              <w:framePr w:h="2483" w:wrap="notBeside" w:x="1504"/>
              <w:rPr>
                <w:bCs/>
                <w:iCs/>
              </w:rPr>
            </w:pPr>
          </w:p>
        </w:tc>
      </w:tr>
      <w:tr w:rsidR="006E4E11" w14:paraId="509A54C3" w14:textId="77777777">
        <w:trPr>
          <w:trHeight w:val="284"/>
        </w:trPr>
        <w:tc>
          <w:tcPr>
            <w:tcW w:w="4911" w:type="dxa"/>
          </w:tcPr>
          <w:p w14:paraId="6B0F9A2B" w14:textId="77777777" w:rsidR="006E4E11" w:rsidRDefault="006E4E11">
            <w:pPr>
              <w:pStyle w:val="Avsndare"/>
              <w:framePr w:h="2483" w:wrap="notBeside" w:x="1504"/>
              <w:rPr>
                <w:bCs/>
                <w:iCs/>
              </w:rPr>
            </w:pPr>
          </w:p>
        </w:tc>
      </w:tr>
    </w:tbl>
    <w:p w14:paraId="4BB2A151" w14:textId="77777777" w:rsidR="006E4E11" w:rsidRPr="007A6D42" w:rsidRDefault="006E4E11">
      <w:pPr>
        <w:framePr w:w="4400" w:h="2523" w:wrap="notBeside" w:vAnchor="page" w:hAnchor="page" w:x="6453" w:y="2445"/>
        <w:ind w:left="142"/>
        <w:rPr>
          <w:b/>
        </w:rPr>
      </w:pPr>
    </w:p>
    <w:p w14:paraId="1EE39085" w14:textId="59CDE190" w:rsidR="007A6D42" w:rsidRDefault="007A6D42">
      <w:pPr>
        <w:pStyle w:val="RKrubrik"/>
        <w:pBdr>
          <w:bottom w:val="single" w:sz="6" w:space="1" w:color="auto"/>
        </w:pBdr>
      </w:pPr>
      <w:bookmarkStart w:id="1" w:name="bRubrik"/>
      <w:bookmarkEnd w:id="1"/>
      <w:r>
        <w:t>Rådets möte</w:t>
      </w:r>
      <w:r w:rsidR="002961CD">
        <w:t xml:space="preserve"> med telekomministrarna den 27 november 2014</w:t>
      </w:r>
    </w:p>
    <w:p w14:paraId="4A533F28" w14:textId="77777777" w:rsidR="002961CD" w:rsidRDefault="002961CD">
      <w:pPr>
        <w:pStyle w:val="RKrubrik"/>
      </w:pPr>
    </w:p>
    <w:p w14:paraId="1B2C0DF8" w14:textId="77777777" w:rsidR="007A6D42" w:rsidRDefault="007A6D42">
      <w:pPr>
        <w:pStyle w:val="RKrubrik"/>
      </w:pPr>
      <w:r>
        <w:t>Kommenterad dagordning</w:t>
      </w:r>
    </w:p>
    <w:p w14:paraId="042099CC" w14:textId="77777777" w:rsidR="007A6D42" w:rsidRDefault="007A6D42">
      <w:pPr>
        <w:pStyle w:val="RKnormal"/>
      </w:pPr>
    </w:p>
    <w:p w14:paraId="661D04F9" w14:textId="1F1AA33A" w:rsidR="00CE51C7" w:rsidRDefault="00CE51C7">
      <w:pPr>
        <w:pStyle w:val="RKnormal"/>
      </w:pPr>
    </w:p>
    <w:p w14:paraId="07490838" w14:textId="77777777" w:rsidR="00CE51C7" w:rsidRPr="00CE51C7" w:rsidRDefault="00CE51C7" w:rsidP="00CE51C7">
      <w:pPr>
        <w:overflowPunct/>
        <w:autoSpaceDE/>
        <w:autoSpaceDN/>
        <w:adjustRightInd/>
        <w:spacing w:line="240" w:lineRule="auto"/>
        <w:textAlignment w:val="auto"/>
        <w:rPr>
          <w:rFonts w:ascii="Times New Roman" w:hAnsi="Times New Roman"/>
          <w:szCs w:val="24"/>
          <w:lang w:eastAsia="sv-SE" w:bidi="sv-SE"/>
        </w:rPr>
      </w:pPr>
    </w:p>
    <w:p w14:paraId="17CCF555" w14:textId="77777777" w:rsidR="00CE51C7" w:rsidRPr="00CE51C7" w:rsidRDefault="00CE51C7" w:rsidP="00CE51C7">
      <w:pPr>
        <w:overflowPunct/>
        <w:autoSpaceDE/>
        <w:autoSpaceDN/>
        <w:adjustRightInd/>
        <w:spacing w:line="240" w:lineRule="auto"/>
        <w:ind w:left="567" w:hanging="567"/>
        <w:textAlignment w:val="auto"/>
        <w:rPr>
          <w:b/>
          <w:szCs w:val="24"/>
          <w:lang w:eastAsia="sv-SE" w:bidi="sv-SE"/>
        </w:rPr>
      </w:pPr>
      <w:r w:rsidRPr="00CE51C7">
        <w:rPr>
          <w:b/>
          <w:szCs w:val="24"/>
          <w:lang w:eastAsia="sv-SE" w:bidi="sv-SE"/>
        </w:rPr>
        <w:t>1.</w:t>
      </w:r>
      <w:r w:rsidRPr="00CE51C7">
        <w:rPr>
          <w:b/>
          <w:szCs w:val="24"/>
          <w:lang w:eastAsia="sv-SE" w:bidi="sv-SE"/>
        </w:rPr>
        <w:tab/>
        <w:t>Godkännande av den preliminära dagordningen</w:t>
      </w:r>
    </w:p>
    <w:p w14:paraId="2CEC7F11" w14:textId="77777777" w:rsidR="00CE51C7" w:rsidRPr="00CE51C7" w:rsidRDefault="00CE51C7" w:rsidP="00CE51C7">
      <w:pPr>
        <w:overflowPunct/>
        <w:autoSpaceDE/>
        <w:autoSpaceDN/>
        <w:adjustRightInd/>
        <w:spacing w:line="240" w:lineRule="auto"/>
        <w:textAlignment w:val="auto"/>
        <w:rPr>
          <w:b/>
          <w:szCs w:val="32"/>
          <w:u w:val="single"/>
          <w:lang w:eastAsia="sv-SE" w:bidi="sv-SE"/>
        </w:rPr>
      </w:pPr>
    </w:p>
    <w:p w14:paraId="07D38A11" w14:textId="77777777" w:rsidR="00CE51C7" w:rsidRPr="00CE51C7" w:rsidRDefault="00CE51C7" w:rsidP="00CE51C7">
      <w:pPr>
        <w:overflowPunct/>
        <w:autoSpaceDE/>
        <w:autoSpaceDN/>
        <w:adjustRightInd/>
        <w:spacing w:line="240" w:lineRule="auto"/>
        <w:textAlignment w:val="auto"/>
        <w:rPr>
          <w:szCs w:val="32"/>
          <w:u w:val="single"/>
          <w:lang w:eastAsia="sv-SE" w:bidi="sv-SE"/>
        </w:rPr>
      </w:pPr>
    </w:p>
    <w:p w14:paraId="59646E50" w14:textId="77777777" w:rsidR="00CE51C7" w:rsidRPr="00CE51C7" w:rsidRDefault="00CE51C7" w:rsidP="00CE51C7">
      <w:pPr>
        <w:overflowPunct/>
        <w:autoSpaceDE/>
        <w:autoSpaceDN/>
        <w:adjustRightInd/>
        <w:spacing w:line="240" w:lineRule="auto"/>
        <w:textAlignment w:val="auto"/>
        <w:rPr>
          <w:szCs w:val="32"/>
          <w:u w:val="single"/>
          <w:lang w:eastAsia="sv-SE" w:bidi="sv-SE"/>
        </w:rPr>
      </w:pPr>
    </w:p>
    <w:p w14:paraId="7CE8DF7B" w14:textId="77777777" w:rsidR="00CE51C7" w:rsidRPr="00CE51C7" w:rsidRDefault="00CE51C7" w:rsidP="00CE51C7">
      <w:pPr>
        <w:overflowPunct/>
        <w:autoSpaceDE/>
        <w:autoSpaceDN/>
        <w:adjustRightInd/>
        <w:spacing w:line="240" w:lineRule="auto"/>
        <w:textAlignment w:val="auto"/>
        <w:rPr>
          <w:b/>
          <w:bCs/>
          <w:szCs w:val="32"/>
          <w:u w:val="single"/>
          <w:lang w:eastAsia="sv-SE" w:bidi="sv-SE"/>
        </w:rPr>
      </w:pPr>
      <w:r w:rsidRPr="00CE51C7">
        <w:rPr>
          <w:b/>
          <w:szCs w:val="24"/>
          <w:u w:val="single"/>
          <w:lang w:eastAsia="sv-SE" w:bidi="sv-SE"/>
        </w:rPr>
        <w:t>Icke lagstiftande verksamhet</w:t>
      </w:r>
    </w:p>
    <w:p w14:paraId="0CD26B85" w14:textId="77777777" w:rsidR="00CE51C7" w:rsidRPr="00CE51C7" w:rsidRDefault="00CE51C7" w:rsidP="00CE51C7">
      <w:pPr>
        <w:overflowPunct/>
        <w:autoSpaceDE/>
        <w:autoSpaceDN/>
        <w:adjustRightInd/>
        <w:spacing w:line="240" w:lineRule="auto"/>
        <w:textAlignment w:val="auto"/>
        <w:rPr>
          <w:szCs w:val="24"/>
          <w:lang w:eastAsia="sv-SE" w:bidi="sv-SE"/>
        </w:rPr>
      </w:pPr>
    </w:p>
    <w:p w14:paraId="7F738E20" w14:textId="77777777" w:rsidR="00CE51C7" w:rsidRPr="00CE51C7" w:rsidRDefault="00CE51C7" w:rsidP="00CE51C7">
      <w:pPr>
        <w:overflowPunct/>
        <w:autoSpaceDE/>
        <w:autoSpaceDN/>
        <w:adjustRightInd/>
        <w:spacing w:line="240" w:lineRule="auto"/>
        <w:textAlignment w:val="auto"/>
        <w:rPr>
          <w:szCs w:val="24"/>
          <w:lang w:eastAsia="sv-SE" w:bidi="sv-SE"/>
        </w:rPr>
      </w:pPr>
    </w:p>
    <w:p w14:paraId="0F206667" w14:textId="77777777" w:rsidR="00CE51C7" w:rsidRPr="00CE51C7" w:rsidRDefault="00CE51C7" w:rsidP="00CE51C7">
      <w:pPr>
        <w:overflowPunct/>
        <w:autoSpaceDE/>
        <w:autoSpaceDN/>
        <w:adjustRightInd/>
        <w:spacing w:line="240" w:lineRule="auto"/>
        <w:ind w:left="567" w:hanging="567"/>
        <w:textAlignment w:val="auto"/>
        <w:rPr>
          <w:b/>
          <w:szCs w:val="24"/>
          <w:lang w:eastAsia="sv-SE" w:bidi="sv-SE"/>
        </w:rPr>
      </w:pPr>
      <w:r w:rsidRPr="00CE51C7">
        <w:rPr>
          <w:b/>
          <w:szCs w:val="24"/>
          <w:lang w:eastAsia="sv-SE" w:bidi="sv-SE"/>
        </w:rPr>
        <w:t>2.</w:t>
      </w:r>
      <w:r w:rsidRPr="00CE51C7">
        <w:rPr>
          <w:b/>
          <w:szCs w:val="24"/>
          <w:lang w:eastAsia="sv-SE" w:bidi="sv-SE"/>
        </w:rPr>
        <w:tab/>
        <w:t>(ev.) Godkännande av A-punktslistan</w:t>
      </w:r>
    </w:p>
    <w:p w14:paraId="69052BCC" w14:textId="77777777" w:rsidR="00CE51C7" w:rsidRPr="00CE51C7" w:rsidRDefault="00CE51C7" w:rsidP="00CE51C7">
      <w:pPr>
        <w:widowControl w:val="0"/>
        <w:overflowPunct/>
        <w:autoSpaceDE/>
        <w:autoSpaceDN/>
        <w:adjustRightInd/>
        <w:spacing w:line="240" w:lineRule="auto"/>
        <w:ind w:left="567"/>
        <w:textAlignment w:val="auto"/>
        <w:rPr>
          <w:szCs w:val="24"/>
          <w:lang w:eastAsia="sv-SE" w:bidi="sv-SE"/>
        </w:rPr>
      </w:pPr>
    </w:p>
    <w:p w14:paraId="066E1BA9" w14:textId="77777777" w:rsidR="00CE51C7" w:rsidRPr="00CE51C7" w:rsidRDefault="00CE51C7" w:rsidP="00CE51C7">
      <w:pPr>
        <w:widowControl w:val="0"/>
        <w:overflowPunct/>
        <w:autoSpaceDE/>
        <w:autoSpaceDN/>
        <w:adjustRightInd/>
        <w:spacing w:line="240" w:lineRule="auto"/>
        <w:ind w:left="567"/>
        <w:textAlignment w:val="auto"/>
        <w:rPr>
          <w:szCs w:val="24"/>
          <w:lang w:eastAsia="sv-SE" w:bidi="sv-SE"/>
        </w:rPr>
      </w:pPr>
    </w:p>
    <w:p w14:paraId="4927E11C" w14:textId="4F2CF9E0" w:rsidR="00CE51C7" w:rsidRPr="00CE51C7" w:rsidRDefault="00CE51C7" w:rsidP="00CE51C7">
      <w:pPr>
        <w:widowControl w:val="0"/>
        <w:overflowPunct/>
        <w:autoSpaceDE/>
        <w:autoSpaceDN/>
        <w:adjustRightInd/>
        <w:spacing w:line="240" w:lineRule="auto"/>
        <w:ind w:left="567"/>
        <w:textAlignment w:val="auto"/>
        <w:rPr>
          <w:szCs w:val="24"/>
          <w:lang w:eastAsia="sv-SE" w:bidi="sv-SE"/>
        </w:rPr>
      </w:pPr>
    </w:p>
    <w:p w14:paraId="19F3CA4A" w14:textId="77777777" w:rsidR="00CE51C7" w:rsidRPr="00CE51C7" w:rsidRDefault="00CE51C7" w:rsidP="00CE51C7">
      <w:pPr>
        <w:overflowPunct/>
        <w:autoSpaceDE/>
        <w:autoSpaceDN/>
        <w:adjustRightInd/>
        <w:spacing w:line="240" w:lineRule="auto"/>
        <w:textAlignment w:val="auto"/>
        <w:outlineLvl w:val="0"/>
        <w:rPr>
          <w:b/>
          <w:bCs/>
          <w:szCs w:val="24"/>
          <w:u w:val="single"/>
          <w:lang w:eastAsia="sv-SE" w:bidi="sv-SE"/>
        </w:rPr>
      </w:pPr>
      <w:r w:rsidRPr="00CE51C7">
        <w:rPr>
          <w:b/>
          <w:szCs w:val="24"/>
          <w:u w:val="single"/>
          <w:lang w:eastAsia="sv-SE" w:bidi="sv-SE"/>
        </w:rPr>
        <w:t>Lagstiftningsöverläggningar</w:t>
      </w:r>
    </w:p>
    <w:p w14:paraId="38A42790" w14:textId="77777777" w:rsidR="00CE51C7" w:rsidRPr="00CE51C7" w:rsidRDefault="00CE51C7" w:rsidP="00CE51C7">
      <w:pPr>
        <w:overflowPunct/>
        <w:autoSpaceDE/>
        <w:autoSpaceDN/>
        <w:adjustRightInd/>
        <w:spacing w:line="240" w:lineRule="auto"/>
        <w:textAlignment w:val="auto"/>
        <w:rPr>
          <w:b/>
          <w:bCs/>
          <w:szCs w:val="24"/>
          <w:lang w:eastAsia="sv-SE" w:bidi="sv-SE"/>
        </w:rPr>
      </w:pPr>
      <w:r w:rsidRPr="00CE51C7">
        <w:rPr>
          <w:b/>
          <w:szCs w:val="24"/>
          <w:lang w:eastAsia="sv-SE" w:bidi="sv-SE"/>
        </w:rPr>
        <w:t>(Offentlig överläggning i enlighet med artikel 16.8 i fördraget om Europeiska unionen)</w:t>
      </w:r>
    </w:p>
    <w:p w14:paraId="0C8E9F60" w14:textId="77777777" w:rsidR="00CE51C7" w:rsidRPr="00CE51C7" w:rsidRDefault="00CE51C7" w:rsidP="00CE51C7">
      <w:pPr>
        <w:widowControl w:val="0"/>
        <w:overflowPunct/>
        <w:autoSpaceDE/>
        <w:autoSpaceDN/>
        <w:adjustRightInd/>
        <w:spacing w:line="240" w:lineRule="auto"/>
        <w:textAlignment w:val="auto"/>
        <w:rPr>
          <w:lang w:eastAsia="sv-SE" w:bidi="sv-SE"/>
        </w:rPr>
      </w:pPr>
    </w:p>
    <w:p w14:paraId="5684D41B" w14:textId="77777777" w:rsidR="00CE51C7" w:rsidRPr="00CE51C7" w:rsidRDefault="00CE51C7" w:rsidP="00CE51C7">
      <w:pPr>
        <w:widowControl w:val="0"/>
        <w:overflowPunct/>
        <w:autoSpaceDE/>
        <w:autoSpaceDN/>
        <w:adjustRightInd/>
        <w:spacing w:line="240" w:lineRule="auto"/>
        <w:textAlignment w:val="auto"/>
        <w:rPr>
          <w:lang w:eastAsia="sv-SE" w:bidi="sv-SE"/>
        </w:rPr>
      </w:pPr>
    </w:p>
    <w:p w14:paraId="40C9EC6C" w14:textId="77777777" w:rsidR="00CE51C7" w:rsidRPr="00CE51C7" w:rsidRDefault="00CE51C7" w:rsidP="00CE51C7">
      <w:pPr>
        <w:overflowPunct/>
        <w:autoSpaceDE/>
        <w:autoSpaceDN/>
        <w:adjustRightInd/>
        <w:spacing w:line="240" w:lineRule="auto"/>
        <w:ind w:left="567" w:hanging="567"/>
        <w:textAlignment w:val="auto"/>
        <w:rPr>
          <w:b/>
          <w:szCs w:val="24"/>
          <w:lang w:eastAsia="sv-SE" w:bidi="sv-SE"/>
        </w:rPr>
      </w:pPr>
      <w:r w:rsidRPr="00CE51C7">
        <w:rPr>
          <w:b/>
          <w:szCs w:val="24"/>
          <w:lang w:eastAsia="sv-SE" w:bidi="sv-SE"/>
        </w:rPr>
        <w:t>3.</w:t>
      </w:r>
      <w:r w:rsidRPr="00CE51C7">
        <w:rPr>
          <w:b/>
          <w:szCs w:val="24"/>
          <w:lang w:eastAsia="sv-SE" w:bidi="sv-SE"/>
        </w:rPr>
        <w:tab/>
        <w:t>(ev.) Godkännande av A-punktslistan</w:t>
      </w:r>
    </w:p>
    <w:p w14:paraId="1D7FB232" w14:textId="77777777" w:rsidR="00CE51C7" w:rsidRPr="00CE51C7" w:rsidRDefault="00CE51C7" w:rsidP="00CE51C7">
      <w:pPr>
        <w:widowControl w:val="0"/>
        <w:overflowPunct/>
        <w:autoSpaceDE/>
        <w:autoSpaceDN/>
        <w:adjustRightInd/>
        <w:spacing w:line="240" w:lineRule="auto"/>
        <w:textAlignment w:val="auto"/>
        <w:rPr>
          <w:lang w:eastAsia="sv-SE" w:bidi="sv-SE"/>
        </w:rPr>
      </w:pPr>
    </w:p>
    <w:p w14:paraId="46E3DC2A" w14:textId="77777777" w:rsidR="00CE51C7" w:rsidRPr="00CE51C7" w:rsidRDefault="00CE51C7" w:rsidP="00CE51C7">
      <w:pPr>
        <w:widowControl w:val="0"/>
        <w:overflowPunct/>
        <w:autoSpaceDE/>
        <w:autoSpaceDN/>
        <w:adjustRightInd/>
        <w:spacing w:line="240" w:lineRule="auto"/>
        <w:textAlignment w:val="auto"/>
        <w:rPr>
          <w:lang w:eastAsia="sv-SE" w:bidi="sv-SE"/>
        </w:rPr>
      </w:pPr>
    </w:p>
    <w:p w14:paraId="2E821359" w14:textId="77777777" w:rsidR="00CE51C7" w:rsidRPr="00CE51C7" w:rsidRDefault="00CE51C7" w:rsidP="00CE51C7">
      <w:pPr>
        <w:widowControl w:val="0"/>
        <w:overflowPunct/>
        <w:autoSpaceDE/>
        <w:autoSpaceDN/>
        <w:adjustRightInd/>
        <w:spacing w:line="240" w:lineRule="auto"/>
        <w:textAlignment w:val="auto"/>
        <w:rPr>
          <w:rFonts w:ascii="Times New Roman" w:hAnsi="Times New Roman"/>
          <w:lang w:eastAsia="sv-SE" w:bidi="sv-SE"/>
        </w:rPr>
      </w:pPr>
    </w:p>
    <w:p w14:paraId="32B5B3D0" w14:textId="77777777" w:rsidR="00CE51C7" w:rsidRDefault="00CE51C7">
      <w:pPr>
        <w:pStyle w:val="RKnormal"/>
      </w:pPr>
    </w:p>
    <w:p w14:paraId="4BAEA325" w14:textId="3BEB6674" w:rsidR="005D7C75" w:rsidRDefault="00CE51C7" w:rsidP="00796599">
      <w:pPr>
        <w:rPr>
          <w:b/>
        </w:rPr>
      </w:pPr>
      <w:r>
        <w:rPr>
          <w:b/>
        </w:rPr>
        <w:t xml:space="preserve">4. </w:t>
      </w:r>
      <w:r w:rsidR="005D7C75" w:rsidRPr="00F95427">
        <w:rPr>
          <w:b/>
        </w:rPr>
        <w:t xml:space="preserve"> </w:t>
      </w:r>
      <w:r w:rsidR="005D7C75" w:rsidRPr="00374553">
        <w:rPr>
          <w:b/>
        </w:rPr>
        <w:t xml:space="preserve">Förslag till Europaparlamentets och rådets direktiv om tillgängligheten till offentliga myndigheters webbplatser, det s.k. webbtillgänglighetsdirektivet </w:t>
      </w:r>
      <w:r w:rsidR="005D7C75">
        <w:rPr>
          <w:b/>
        </w:rPr>
        <w:t>(Första behandlingen)</w:t>
      </w:r>
    </w:p>
    <w:p w14:paraId="05B5A114" w14:textId="77777777" w:rsidR="005D7C75" w:rsidRDefault="005D7C75" w:rsidP="005D7C75">
      <w:pPr>
        <w:rPr>
          <w:szCs w:val="24"/>
          <w:lang w:val="en-GB" w:eastAsia="fr-BE"/>
        </w:rPr>
      </w:pPr>
      <w:r w:rsidRPr="001C67B0">
        <w:lastRenderedPageBreak/>
        <w:t xml:space="preserve">Interkonstitutionellt ärende </w:t>
      </w:r>
      <w:r w:rsidRPr="001C67B0">
        <w:rPr>
          <w:szCs w:val="24"/>
          <w:lang w:val="en-GB" w:eastAsia="fr-BE"/>
        </w:rPr>
        <w:t>2012/0340 (COD)</w:t>
      </w:r>
    </w:p>
    <w:p w14:paraId="23F13F8E" w14:textId="77777777" w:rsidR="005D7C75" w:rsidRPr="001C67B0" w:rsidRDefault="005D7C75" w:rsidP="005D7C75">
      <w:pPr>
        <w:pStyle w:val="Liststycke"/>
        <w:numPr>
          <w:ilvl w:val="0"/>
          <w:numId w:val="1"/>
        </w:numPr>
      </w:pPr>
      <w:r>
        <w:t xml:space="preserve">Lägesrapport </w:t>
      </w:r>
    </w:p>
    <w:p w14:paraId="791FE268" w14:textId="77777777" w:rsidR="005D7C75" w:rsidRDefault="005D7C75" w:rsidP="005D7C75">
      <w:pPr>
        <w:pStyle w:val="RKnormal"/>
      </w:pPr>
    </w:p>
    <w:p w14:paraId="573D95FB" w14:textId="77777777" w:rsidR="005D7C75" w:rsidRDefault="005D7C75" w:rsidP="005D7C75">
      <w:pPr>
        <w:pStyle w:val="RKnormal"/>
      </w:pPr>
      <w:r w:rsidRPr="001C67B0">
        <w:rPr>
          <w:i/>
        </w:rPr>
        <w:t xml:space="preserve">Dokument: </w:t>
      </w:r>
      <w:r>
        <w:t>COM(2012) 721 final</w:t>
      </w:r>
    </w:p>
    <w:p w14:paraId="70AFB518" w14:textId="77777777" w:rsidR="005D7C75" w:rsidRDefault="005D7C75" w:rsidP="005D7C75">
      <w:pPr>
        <w:pStyle w:val="RKnormal"/>
      </w:pPr>
    </w:p>
    <w:p w14:paraId="1FC33DAD" w14:textId="77777777" w:rsidR="005D7C75" w:rsidRDefault="005D7C75" w:rsidP="005D7C75">
      <w:pPr>
        <w:pStyle w:val="RKnormal"/>
      </w:pPr>
      <w:r w:rsidRPr="005944DF">
        <w:rPr>
          <w:i/>
        </w:rPr>
        <w:t>Tidigare dokument:</w:t>
      </w:r>
      <w:r>
        <w:t xml:space="preserve"> Fakta-PM Näringsdepartementet 2012/13:FPM 53</w:t>
      </w:r>
    </w:p>
    <w:p w14:paraId="2021D52A" w14:textId="77777777" w:rsidR="005D7C75" w:rsidRDefault="005D7C75" w:rsidP="005D7C75">
      <w:pPr>
        <w:pStyle w:val="RKnormal"/>
      </w:pPr>
    </w:p>
    <w:p w14:paraId="4CFB7264" w14:textId="77777777" w:rsidR="005D7C75" w:rsidRPr="005944DF" w:rsidRDefault="005D7C75" w:rsidP="005D7C75">
      <w:pPr>
        <w:pStyle w:val="RKnormal"/>
      </w:pPr>
      <w:r w:rsidRPr="005944DF">
        <w:rPr>
          <w:i/>
        </w:rPr>
        <w:t xml:space="preserve">Tidigare behandlad vid samråd med EU-nämnden: </w:t>
      </w:r>
      <w:r>
        <w:t>den 31 maj 2013 inför TTE-rådet den 6 juni 2013 och den  21 november 2014 inför TTE-rådet den 27 november 2014</w:t>
      </w:r>
    </w:p>
    <w:p w14:paraId="656040C4" w14:textId="77777777" w:rsidR="005D7C75" w:rsidRDefault="005D7C75" w:rsidP="005D7C75">
      <w:pPr>
        <w:pStyle w:val="RKnormal"/>
      </w:pPr>
    </w:p>
    <w:p w14:paraId="38A18242" w14:textId="77777777" w:rsidR="005D7C75" w:rsidRPr="00CE2770" w:rsidRDefault="005D7C75" w:rsidP="005D7C75">
      <w:pPr>
        <w:pStyle w:val="RKnormal"/>
        <w:rPr>
          <w:b/>
        </w:rPr>
      </w:pPr>
      <w:r w:rsidRPr="00CE2770">
        <w:rPr>
          <w:b/>
        </w:rPr>
        <w:t>Ansvarigt statsråd</w:t>
      </w:r>
    </w:p>
    <w:p w14:paraId="270EFCC3" w14:textId="77777777" w:rsidR="005D7C75" w:rsidRDefault="005D7C75" w:rsidP="005D7C75">
      <w:pPr>
        <w:pStyle w:val="RKnormal"/>
      </w:pPr>
      <w:r>
        <w:t>Mehmet Kaplan</w:t>
      </w:r>
    </w:p>
    <w:p w14:paraId="05039611" w14:textId="77777777" w:rsidR="005D7C75" w:rsidRDefault="005D7C75" w:rsidP="005D7C75">
      <w:pPr>
        <w:pStyle w:val="RKnormal"/>
      </w:pPr>
    </w:p>
    <w:p w14:paraId="75A0B9C1" w14:textId="77777777" w:rsidR="005D7C75" w:rsidRPr="00CE2770" w:rsidRDefault="005D7C75" w:rsidP="005D7C75">
      <w:pPr>
        <w:pStyle w:val="RKnormal"/>
        <w:rPr>
          <w:b/>
        </w:rPr>
      </w:pPr>
      <w:r>
        <w:rPr>
          <w:b/>
        </w:rPr>
        <w:t xml:space="preserve">Bakgrund </w:t>
      </w:r>
    </w:p>
    <w:p w14:paraId="32030811" w14:textId="77777777" w:rsidR="005D7C75" w:rsidRDefault="005D7C75" w:rsidP="005D7C75">
      <w:pPr>
        <w:pStyle w:val="RKnormal"/>
      </w:pPr>
      <w:r>
        <w:t xml:space="preserve">Webbtillgänglighet handlar om om de principer och den teknik som ska iakttas när man bygger webbplatser så att webbplatsernas innehåll är tillgängligt för alla användare, också dem med funktionsnedsättning. </w:t>
      </w:r>
      <w:r w:rsidRPr="001B03D6">
        <w:t>Webbtillgänglighet är av stor vikt för offentliga myndigheter, för att de ska kunna nå ut till alla medborgare, inklusive dem med funktionsnedsättningar, och fullgöra sina offentliga åtaganden.</w:t>
      </w:r>
    </w:p>
    <w:p w14:paraId="39593DAE" w14:textId="77777777" w:rsidR="005D7C75" w:rsidRDefault="005D7C75" w:rsidP="005D7C75">
      <w:pPr>
        <w:pStyle w:val="RKnormal"/>
      </w:pPr>
    </w:p>
    <w:p w14:paraId="2FA01D52" w14:textId="77777777" w:rsidR="005D7C75" w:rsidRDefault="005D7C75" w:rsidP="005D7C75">
      <w:pPr>
        <w:pStyle w:val="RKnormal"/>
      </w:pPr>
      <w:r w:rsidRPr="001B03D6">
        <w:t>I direktivförslaget föreslås harmoniserade tekniska tillgänglighetsbestämmelser.</w:t>
      </w:r>
      <w:r>
        <w:t xml:space="preserve"> </w:t>
      </w:r>
      <w:r w:rsidRPr="00ED5668">
        <w:t>Syfte</w:t>
      </w:r>
      <w:r>
        <w:t>t</w:t>
      </w:r>
      <w:r w:rsidRPr="00ED5668">
        <w:t xml:space="preserve"> med </w:t>
      </w:r>
      <w:r>
        <w:t>direktivförslaget</w:t>
      </w:r>
      <w:r w:rsidRPr="00ED5668">
        <w:t xml:space="preserve"> är att, minska skillnaderna mellan medlemsstatern</w:t>
      </w:r>
      <w:r>
        <w:t xml:space="preserve"> för att överbrygga hinder för den inre marknaden och ge utvecklare av webbsidor enklare möjlighet att erbjuda sina tjänster gränsöverskridande.</w:t>
      </w:r>
      <w:r w:rsidRPr="00ED5668">
        <w:t xml:space="preserve"> </w:t>
      </w:r>
    </w:p>
    <w:p w14:paraId="2C9195DA" w14:textId="77777777" w:rsidR="005D7C75" w:rsidRDefault="005D7C75" w:rsidP="005D7C75">
      <w:pPr>
        <w:pStyle w:val="RKnormal"/>
      </w:pPr>
    </w:p>
    <w:p w14:paraId="682E9579" w14:textId="77777777" w:rsidR="005D7C75" w:rsidRDefault="005D7C75" w:rsidP="005D7C75">
      <w:pPr>
        <w:pStyle w:val="RKnormal"/>
      </w:pPr>
      <w:r>
        <w:t xml:space="preserve">Förslaget </w:t>
      </w:r>
      <w:r w:rsidRPr="002D2F78">
        <w:t xml:space="preserve">avser </w:t>
      </w:r>
      <w:r>
        <w:t>i första hand tolv</w:t>
      </w:r>
      <w:r w:rsidRPr="002D2F78">
        <w:t xml:space="preserve"> olika typer av o</w:t>
      </w:r>
      <w:r>
        <w:t>ffentliga webbsidor, vilket översatt till vår svenska situation betyder att följande myndigheter berörs: Skatteverket, Arbetsförmedlingen, Försäkringskassan, Pensionsmyndigheten, CSN, Polisen, Trafikverket, Transportstyrelsen, Kungliga bilioteket, Myndigheten för tillgänglig media, universitet och högskolor men även kommuner och landsting. Sverige har senast genom E-delegationens Vägledning om webbutveckling tagit fram rekommendationer som bygger på nämnd internationell standard.</w:t>
      </w:r>
    </w:p>
    <w:p w14:paraId="5E293585" w14:textId="77777777" w:rsidR="005D7C75" w:rsidRDefault="005D7C75" w:rsidP="005D7C75">
      <w:pPr>
        <w:pStyle w:val="RKnormal"/>
      </w:pPr>
    </w:p>
    <w:p w14:paraId="6DF7251A" w14:textId="77777777" w:rsidR="005D7C75" w:rsidRDefault="005D7C75" w:rsidP="005D7C75">
      <w:pPr>
        <w:pStyle w:val="RKnormal"/>
      </w:pPr>
      <w:r>
        <w:t xml:space="preserve">En lägesrapport </w:t>
      </w:r>
      <w:r w:rsidRPr="007740A5">
        <w:t>presentera</w:t>
      </w:r>
      <w:r>
        <w:t>de</w:t>
      </w:r>
      <w:r w:rsidRPr="007740A5">
        <w:t xml:space="preserve">s vid </w:t>
      </w:r>
      <w:r>
        <w:t>TTE-rådet den 6 juni 2013.</w:t>
      </w:r>
    </w:p>
    <w:p w14:paraId="3D5744F7" w14:textId="77777777" w:rsidR="005D7C75" w:rsidRDefault="005D7C75" w:rsidP="005D7C75">
      <w:pPr>
        <w:pStyle w:val="RKnormal"/>
      </w:pPr>
    </w:p>
    <w:p w14:paraId="57FD8E92" w14:textId="77777777" w:rsidR="005D7C75" w:rsidRDefault="005D7C75" w:rsidP="005D7C75">
      <w:pPr>
        <w:pStyle w:val="RKnormal"/>
      </w:pPr>
      <w:r w:rsidRPr="000A6A29">
        <w:t>En fö</w:t>
      </w:r>
      <w:r>
        <w:t>rsta läsning har genomförts i Europaparlamentet.</w:t>
      </w:r>
    </w:p>
    <w:p w14:paraId="355364E3" w14:textId="77777777" w:rsidR="005D7C75" w:rsidRDefault="005D7C75" w:rsidP="005D7C75">
      <w:pPr>
        <w:pStyle w:val="RKnormal"/>
      </w:pPr>
    </w:p>
    <w:p w14:paraId="5B5216E1" w14:textId="77777777" w:rsidR="005D7C75" w:rsidRDefault="005D7C75" w:rsidP="005D7C75">
      <w:pPr>
        <w:pStyle w:val="RKnormal"/>
        <w:rPr>
          <w:b/>
        </w:rPr>
      </w:pPr>
      <w:r w:rsidRPr="00CE2770">
        <w:rPr>
          <w:b/>
        </w:rPr>
        <w:t>Förslag till svensk ståndpunkt</w:t>
      </w:r>
    </w:p>
    <w:p w14:paraId="77449B57" w14:textId="77777777" w:rsidR="005D7C75" w:rsidRDefault="005D7C75" w:rsidP="005D7C75">
      <w:r>
        <w:t>Regeringen ser ökad tillgänglighet på myndigheters webbplatser som viktig eftersom alla ska ha kunna ta del av information på myndigheters webbplatser. Regeringen ställer sig därför i huvudsak positiv till EU-kommissionens intentioner om ökad tillgänglighet på myndigheters webbplatser. Det är dock angeläget att harmoniserade lagregler utformas på ett balanserat och ändamålsenligt sätt samt utan onödigt tunga regler kring tillsyn och rapportering.</w:t>
      </w:r>
    </w:p>
    <w:p w14:paraId="1E083E23" w14:textId="77777777" w:rsidR="005D7C75" w:rsidRDefault="005D7C75" w:rsidP="005D7C75"/>
    <w:p w14:paraId="3D447CFD" w14:textId="77777777" w:rsidR="005D7C75" w:rsidRDefault="005D7C75" w:rsidP="005D7C75">
      <w:r>
        <w:t>Regeringen förespråkar ett stegvis införlivande av de harmoniserade tekniska tillgänglighetskraven så att man inleder med de webbsidor som har de för medborgarna mest angelägna e-tjänsterna ges högst prioritet.</w:t>
      </w:r>
    </w:p>
    <w:p w14:paraId="077BB933" w14:textId="77777777" w:rsidR="005D7C75" w:rsidRDefault="005D7C75" w:rsidP="005D7C75">
      <w:r>
        <w:t xml:space="preserve"> </w:t>
      </w:r>
    </w:p>
    <w:p w14:paraId="307C915A" w14:textId="77777777" w:rsidR="005D7C75" w:rsidRDefault="005D7C75" w:rsidP="005D7C75">
      <w:r>
        <w:t>Regeringen avser att notera lägesrapporten från det italienska ordförandeskapet.</w:t>
      </w:r>
    </w:p>
    <w:p w14:paraId="35E0E989" w14:textId="77777777" w:rsidR="005D7C75" w:rsidRPr="00CE2770" w:rsidRDefault="005D7C75" w:rsidP="005D7C75">
      <w:pPr>
        <w:pStyle w:val="RKnormal"/>
        <w:rPr>
          <w:b/>
        </w:rPr>
      </w:pPr>
    </w:p>
    <w:p w14:paraId="1968476F" w14:textId="77777777" w:rsidR="00796599" w:rsidRDefault="00796599" w:rsidP="00CE51C7">
      <w:pPr>
        <w:pStyle w:val="RKnormal"/>
        <w:rPr>
          <w:b/>
        </w:rPr>
      </w:pPr>
    </w:p>
    <w:p w14:paraId="38EF72BE" w14:textId="50893B19" w:rsidR="00CE51C7" w:rsidRPr="00796599" w:rsidRDefault="00796599" w:rsidP="00CE51C7">
      <w:pPr>
        <w:pStyle w:val="RKnormal"/>
        <w:rPr>
          <w:b/>
        </w:rPr>
      </w:pPr>
      <w:r w:rsidRPr="00796599">
        <w:rPr>
          <w:b/>
        </w:rPr>
        <w:t xml:space="preserve">5. </w:t>
      </w:r>
      <w:r w:rsidR="00CE51C7" w:rsidRPr="00796599">
        <w:rPr>
          <w:b/>
        </w:rPr>
        <w:t xml:space="preserve">Förslag till Europaparlamentets och rådets förordning om åtgärder avseende den europeiska inre marknaden för elektronisk kommunikation och upprätta en uppkopplad kontinent, och om ändring av direktiven 2002/20/EG, 2002/21/EG, 2002/22/EG samt förordningarna (EG) nr 1211/2009 och (EU) nr 531/2012 </w:t>
      </w:r>
    </w:p>
    <w:p w14:paraId="5511B512" w14:textId="77777777" w:rsidR="00CE51C7" w:rsidRPr="00B64F6F" w:rsidRDefault="00CE51C7" w:rsidP="00CE51C7">
      <w:pPr>
        <w:pStyle w:val="RKnormal"/>
        <w:rPr>
          <w:b/>
        </w:rPr>
      </w:pPr>
      <w:r>
        <w:t>Interinstitutional file: 2013/0309 (COD)</w:t>
      </w:r>
    </w:p>
    <w:p w14:paraId="235C4969" w14:textId="0540F61C" w:rsidR="00CE51C7" w:rsidRPr="00796599" w:rsidRDefault="00CE51C7" w:rsidP="00CE51C7">
      <w:pPr>
        <w:rPr>
          <w:i/>
        </w:rPr>
      </w:pPr>
      <w:r w:rsidRPr="00796599">
        <w:rPr>
          <w:i/>
        </w:rPr>
        <w:t>Allmän inriktning</w:t>
      </w:r>
    </w:p>
    <w:p w14:paraId="2678FAC4" w14:textId="77777777" w:rsidR="00CE51C7" w:rsidRDefault="00CE51C7" w:rsidP="00CE51C7">
      <w:pPr>
        <w:pStyle w:val="Liststycke"/>
      </w:pPr>
    </w:p>
    <w:p w14:paraId="0A38FED5" w14:textId="77777777" w:rsidR="00CE51C7" w:rsidRDefault="00CE51C7" w:rsidP="00CE51C7">
      <w:r>
        <w:t>Dokument: Lagstiftningsförslag KOM(2013)627final</w:t>
      </w:r>
    </w:p>
    <w:p w14:paraId="4794EBBF" w14:textId="77777777" w:rsidR="00CE51C7" w:rsidRDefault="00CE51C7" w:rsidP="00CE51C7">
      <w:pPr>
        <w:pStyle w:val="Liststycke"/>
      </w:pPr>
    </w:p>
    <w:p w14:paraId="3724EB55" w14:textId="77777777" w:rsidR="00CE51C7" w:rsidRDefault="00CE51C7" w:rsidP="00CE51C7">
      <w:r>
        <w:t>Tidigare dokument: Fakta-PM Näringsdepartementet 2013/14:FPM8.</w:t>
      </w:r>
    </w:p>
    <w:p w14:paraId="1E64F9C4" w14:textId="77777777" w:rsidR="00CE51C7" w:rsidRDefault="00CE51C7" w:rsidP="00CE51C7">
      <w:pPr>
        <w:pStyle w:val="Liststycke"/>
      </w:pPr>
    </w:p>
    <w:p w14:paraId="22CE9E89" w14:textId="77777777" w:rsidR="00CE51C7" w:rsidRDefault="00CE51C7" w:rsidP="00CE51C7">
      <w:r>
        <w:t>Tidigare behandlad vid samråd med EU-nämnden: 29 november 2013 och 28 maj 2014.</w:t>
      </w:r>
    </w:p>
    <w:p w14:paraId="6BA4A870" w14:textId="77777777" w:rsidR="00CE51C7" w:rsidRDefault="00CE51C7" w:rsidP="00CE51C7"/>
    <w:p w14:paraId="26DEB325" w14:textId="77777777" w:rsidR="00CE51C7" w:rsidRDefault="00CE51C7" w:rsidP="00CE51C7">
      <w:r>
        <w:t xml:space="preserve">Tidigare behandlad i trafikutskottet: den 27 november 2013. </w:t>
      </w:r>
    </w:p>
    <w:p w14:paraId="488B5FD8" w14:textId="77777777" w:rsidR="00CE51C7" w:rsidRPr="001C67B0" w:rsidRDefault="00CE51C7" w:rsidP="00CE51C7"/>
    <w:p w14:paraId="25E8AD4C" w14:textId="77777777" w:rsidR="00CE51C7" w:rsidRDefault="00CE51C7" w:rsidP="00CE51C7">
      <w:pPr>
        <w:pStyle w:val="RKnormal"/>
      </w:pPr>
    </w:p>
    <w:p w14:paraId="6A4D0F8E" w14:textId="77777777" w:rsidR="00CE51C7" w:rsidRPr="00CE2770" w:rsidRDefault="00CE51C7" w:rsidP="00CE51C7">
      <w:pPr>
        <w:pStyle w:val="RKnormal"/>
        <w:rPr>
          <w:b/>
        </w:rPr>
      </w:pPr>
      <w:r w:rsidRPr="00CE2770">
        <w:rPr>
          <w:b/>
        </w:rPr>
        <w:t>Ansvarigt statsråd</w:t>
      </w:r>
    </w:p>
    <w:p w14:paraId="295A9759" w14:textId="77777777" w:rsidR="00CE51C7" w:rsidRDefault="00CE51C7" w:rsidP="00CE51C7">
      <w:pPr>
        <w:pStyle w:val="RKnormal"/>
      </w:pPr>
      <w:r>
        <w:t>Mehmet Kaplan</w:t>
      </w:r>
    </w:p>
    <w:p w14:paraId="136D063B" w14:textId="77777777" w:rsidR="00CE51C7" w:rsidRDefault="00CE51C7" w:rsidP="00CE51C7">
      <w:pPr>
        <w:pStyle w:val="RKnormal"/>
      </w:pPr>
    </w:p>
    <w:p w14:paraId="5894B131" w14:textId="77777777" w:rsidR="00CE51C7" w:rsidRDefault="00CE51C7" w:rsidP="00CE51C7">
      <w:pPr>
        <w:pStyle w:val="RKnormal"/>
      </w:pPr>
    </w:p>
    <w:p w14:paraId="5B5E81A3" w14:textId="77777777" w:rsidR="00CE51C7" w:rsidRDefault="00CE51C7" w:rsidP="00CE51C7">
      <w:pPr>
        <w:pStyle w:val="RKnormal"/>
        <w:rPr>
          <w:b/>
        </w:rPr>
      </w:pPr>
      <w:r>
        <w:rPr>
          <w:b/>
        </w:rPr>
        <w:t>Bakgrund</w:t>
      </w:r>
    </w:p>
    <w:p w14:paraId="53A02613" w14:textId="77777777" w:rsidR="00CE51C7" w:rsidRDefault="00CE51C7" w:rsidP="00CE51C7">
      <w:pPr>
        <w:pStyle w:val="RKnormal"/>
        <w:rPr>
          <w:b/>
        </w:rPr>
      </w:pPr>
    </w:p>
    <w:p w14:paraId="41E19B44" w14:textId="77777777" w:rsidR="00CE51C7" w:rsidRPr="00775F2A" w:rsidRDefault="00CE51C7" w:rsidP="00CE51C7">
      <w:pPr>
        <w:pStyle w:val="RKnormal"/>
      </w:pPr>
      <w:r>
        <w:t>Ett omfattande förslag</w:t>
      </w:r>
      <w:r w:rsidRPr="00775F2A">
        <w:t xml:space="preserve"> lades </w:t>
      </w:r>
      <w:r>
        <w:t xml:space="preserve">11 september 2013. I september 2014 presenterade ordförandeskapet ett ”nedbantat” förslag. </w:t>
      </w:r>
      <w:r w:rsidRPr="003023CD">
        <w:t>Europaparlamentet har</w:t>
      </w:r>
      <w:r>
        <w:t xml:space="preserve"> den 3 april</w:t>
      </w:r>
      <w:r w:rsidRPr="003023CD">
        <w:t xml:space="preserve"> </w:t>
      </w:r>
      <w:r>
        <w:t>2014 antagit sin förstaläsnings-överenskommelse.</w:t>
      </w:r>
    </w:p>
    <w:p w14:paraId="070E5CEB" w14:textId="77777777" w:rsidR="00CE51C7" w:rsidRDefault="00CE51C7" w:rsidP="00CE51C7">
      <w:pPr>
        <w:pStyle w:val="RKnormal"/>
        <w:rPr>
          <w:b/>
        </w:rPr>
      </w:pPr>
    </w:p>
    <w:p w14:paraId="4D0F5559" w14:textId="77777777" w:rsidR="00CE51C7" w:rsidRDefault="00CE51C7" w:rsidP="00CE51C7">
      <w:pPr>
        <w:pStyle w:val="RKnormal"/>
      </w:pPr>
      <w:r w:rsidRPr="00775F2A">
        <w:t>Ordförandeskapet fokuserar nu förhandlingarna kring att nå en snabb överenskommelse kring framför allt om förslagen om roaming och nätneutralitet. Ordföranden har indikerat att vi på rådsmötet ska ha en diskussion om den allmänna inriktningen för det fortsatta arbetet.</w:t>
      </w:r>
      <w:r>
        <w:t xml:space="preserve"> Regeringen har i förhandlingen förespråkat att fortsätta analysen på en grundlig nivå innan närmare beslut om inriktningen fattas. Regeringens syfte är att ta fram lagstiftning med hög kvalitet och en fortsatt analys hade gagnat det syftet.</w:t>
      </w:r>
    </w:p>
    <w:p w14:paraId="604A1717" w14:textId="77777777" w:rsidR="00CE51C7" w:rsidRPr="00775F2A" w:rsidRDefault="00CE51C7" w:rsidP="00CE51C7">
      <w:pPr>
        <w:pStyle w:val="RKnormal"/>
      </w:pPr>
    </w:p>
    <w:p w14:paraId="1564AC71" w14:textId="77777777" w:rsidR="00CE51C7" w:rsidRDefault="00CE51C7" w:rsidP="00CE51C7">
      <w:pPr>
        <w:pStyle w:val="RKnormal"/>
      </w:pPr>
    </w:p>
    <w:p w14:paraId="523831C8" w14:textId="77777777" w:rsidR="00CE51C7" w:rsidRDefault="00CE51C7" w:rsidP="00CE51C7">
      <w:pPr>
        <w:pStyle w:val="RKnormal"/>
        <w:rPr>
          <w:b/>
        </w:rPr>
      </w:pPr>
      <w:r w:rsidRPr="00CE2770">
        <w:rPr>
          <w:b/>
        </w:rPr>
        <w:t>Förslag till svensk ståndpunkt</w:t>
      </w:r>
    </w:p>
    <w:p w14:paraId="50DAB17A" w14:textId="77777777" w:rsidR="00CE51C7" w:rsidRDefault="00CE51C7" w:rsidP="00CE51C7">
      <w:pPr>
        <w:pStyle w:val="RKnormal"/>
        <w:rPr>
          <w:b/>
        </w:rPr>
      </w:pPr>
    </w:p>
    <w:p w14:paraId="70D77DC5" w14:textId="77777777" w:rsidR="00CE51C7" w:rsidRPr="00240005" w:rsidRDefault="00CE51C7" w:rsidP="00CE51C7">
      <w:pPr>
        <w:pStyle w:val="RKnormal"/>
        <w:rPr>
          <w:i/>
        </w:rPr>
      </w:pPr>
      <w:r w:rsidRPr="00240005">
        <w:rPr>
          <w:i/>
        </w:rPr>
        <w:t>Roaming</w:t>
      </w:r>
    </w:p>
    <w:p w14:paraId="1600D05A" w14:textId="77777777" w:rsidR="00CE51C7" w:rsidRDefault="00CE51C7" w:rsidP="00CE51C7">
      <w:pPr>
        <w:pStyle w:val="RKnormal"/>
      </w:pPr>
      <w:r>
        <w:t>Inriktningen bör vara  en långsiktigt hållbar reglering med så få snedvridande effekter som möjligt på marknaden till fördel för konsumenterna.</w:t>
      </w:r>
    </w:p>
    <w:p w14:paraId="3845C1D2" w14:textId="77777777" w:rsidR="00CE51C7" w:rsidRDefault="00CE51C7" w:rsidP="00CE51C7">
      <w:pPr>
        <w:pStyle w:val="RKnormal"/>
      </w:pPr>
    </w:p>
    <w:p w14:paraId="672966CF" w14:textId="77777777" w:rsidR="00CE51C7" w:rsidRPr="007D15E8" w:rsidRDefault="00CE51C7" w:rsidP="00CE51C7">
      <w:pPr>
        <w:pStyle w:val="RKnormal"/>
        <w:rPr>
          <w:highlight w:val="yellow"/>
        </w:rPr>
      </w:pPr>
    </w:p>
    <w:p w14:paraId="3A5A0504" w14:textId="77777777" w:rsidR="00CE51C7" w:rsidRPr="00240005" w:rsidRDefault="00CE51C7" w:rsidP="00CE51C7">
      <w:pPr>
        <w:pStyle w:val="RKnormal"/>
        <w:rPr>
          <w:i/>
        </w:rPr>
      </w:pPr>
      <w:r w:rsidRPr="00240005">
        <w:rPr>
          <w:i/>
        </w:rPr>
        <w:t>Nätneutralitet</w:t>
      </w:r>
    </w:p>
    <w:p w14:paraId="2A7F40EC" w14:textId="77777777" w:rsidR="00CE51C7" w:rsidRDefault="00CE51C7" w:rsidP="00CE51C7">
      <w:pPr>
        <w:pStyle w:val="RKnormal"/>
      </w:pPr>
      <w:r>
        <w:t xml:space="preserve">Inriktningen bör vara att skapa hållbara regler som kan appliceras på internets arkitektur även om några år. Målsättningen bör därför vara att basera regelverket på principer snarare än tekniska detaljer. </w:t>
      </w:r>
    </w:p>
    <w:p w14:paraId="6EEA68BC" w14:textId="77777777" w:rsidR="00CE51C7" w:rsidRPr="00CE2770" w:rsidRDefault="00CE51C7" w:rsidP="00CE51C7">
      <w:pPr>
        <w:pStyle w:val="RKnormal"/>
        <w:rPr>
          <w:b/>
        </w:rPr>
      </w:pPr>
    </w:p>
    <w:p w14:paraId="19E1F062" w14:textId="77777777" w:rsidR="007A6D42" w:rsidRDefault="007A6D42">
      <w:pPr>
        <w:pStyle w:val="RKnormal"/>
      </w:pPr>
    </w:p>
    <w:p w14:paraId="0EB2B56F" w14:textId="7F4F5811" w:rsidR="002961CD" w:rsidRDefault="00F95427" w:rsidP="002961CD">
      <w:pPr>
        <w:pStyle w:val="RKnormal"/>
        <w:rPr>
          <w:b/>
          <w:u w:val="single"/>
        </w:rPr>
      </w:pPr>
      <w:r>
        <w:rPr>
          <w:b/>
          <w:u w:val="single"/>
        </w:rPr>
        <w:t>Icke lagstiftande aktiviteter</w:t>
      </w:r>
    </w:p>
    <w:p w14:paraId="78E727A8" w14:textId="77777777" w:rsidR="002961CD" w:rsidRPr="00D74A14" w:rsidRDefault="002961CD" w:rsidP="002961CD">
      <w:pPr>
        <w:pStyle w:val="RKnormal"/>
        <w:rPr>
          <w:b/>
          <w:u w:val="single"/>
        </w:rPr>
      </w:pPr>
    </w:p>
    <w:p w14:paraId="56E94B0C" w14:textId="5FCFE68E" w:rsidR="002961CD" w:rsidRPr="00D74A14" w:rsidRDefault="003D0D5E" w:rsidP="002961CD">
      <w:pPr>
        <w:pStyle w:val="RKnormal"/>
        <w:rPr>
          <w:b/>
        </w:rPr>
      </w:pPr>
      <w:r>
        <w:rPr>
          <w:b/>
        </w:rPr>
        <w:t>6.</w:t>
      </w:r>
      <w:r w:rsidR="00796599">
        <w:rPr>
          <w:b/>
        </w:rPr>
        <w:t xml:space="preserve"> </w:t>
      </w:r>
      <w:r w:rsidR="002961CD" w:rsidRPr="00D74A14">
        <w:rPr>
          <w:b/>
        </w:rPr>
        <w:t xml:space="preserve"> EU 2020 – </w:t>
      </w:r>
      <w:r w:rsidR="0043780F">
        <w:rPr>
          <w:b/>
        </w:rPr>
        <w:t>förberedelser inför halvtidsöversynen</w:t>
      </w:r>
    </w:p>
    <w:p w14:paraId="4EF0DE4E" w14:textId="6F026B14" w:rsidR="002961CD" w:rsidRPr="00F67929" w:rsidRDefault="002961CD" w:rsidP="002961CD">
      <w:pPr>
        <w:pStyle w:val="RKnormal"/>
        <w:rPr>
          <w:b/>
          <w:i/>
        </w:rPr>
      </w:pPr>
      <w:r w:rsidRPr="00F67929">
        <w:rPr>
          <w:b/>
          <w:i/>
        </w:rPr>
        <w:tab/>
      </w:r>
      <w:r w:rsidRPr="00F67929">
        <w:rPr>
          <w:i/>
        </w:rPr>
        <w:t>-</w:t>
      </w:r>
      <w:r w:rsidRPr="00F67929">
        <w:rPr>
          <w:b/>
          <w:i/>
        </w:rPr>
        <w:t xml:space="preserve"> </w:t>
      </w:r>
      <w:r w:rsidR="0043780F">
        <w:rPr>
          <w:b/>
          <w:i/>
        </w:rPr>
        <w:t>Riktlinjedebatt</w:t>
      </w:r>
    </w:p>
    <w:p w14:paraId="098D331A" w14:textId="77777777" w:rsidR="002961CD" w:rsidRDefault="002961CD" w:rsidP="002961CD">
      <w:pPr>
        <w:pStyle w:val="RKnormal"/>
      </w:pPr>
    </w:p>
    <w:p w14:paraId="08EE1AFB" w14:textId="77777777" w:rsidR="002961CD" w:rsidRDefault="002961CD" w:rsidP="002961CD">
      <w:pPr>
        <w:pStyle w:val="RKnormal"/>
      </w:pPr>
      <w:r w:rsidRPr="00454AC2">
        <w:rPr>
          <w:i/>
        </w:rPr>
        <w:t>Dokument</w:t>
      </w:r>
      <w:r>
        <w:t>: -</w:t>
      </w:r>
    </w:p>
    <w:p w14:paraId="318DBAF1" w14:textId="77777777" w:rsidR="002961CD" w:rsidRDefault="002961CD" w:rsidP="002961CD">
      <w:pPr>
        <w:pStyle w:val="RKnormal"/>
      </w:pPr>
    </w:p>
    <w:p w14:paraId="25498C64" w14:textId="77777777" w:rsidR="002961CD" w:rsidRDefault="002961CD" w:rsidP="002961CD">
      <w:pPr>
        <w:pStyle w:val="RKnormal"/>
      </w:pPr>
      <w:r w:rsidRPr="00454AC2">
        <w:rPr>
          <w:i/>
        </w:rPr>
        <w:t>Tidigare dokument</w:t>
      </w:r>
      <w:r>
        <w:t xml:space="preserve">: COM (2014) 130 final </w:t>
      </w:r>
    </w:p>
    <w:p w14:paraId="119B8DD5" w14:textId="77777777" w:rsidR="002961CD" w:rsidRDefault="002961CD" w:rsidP="002961CD">
      <w:pPr>
        <w:pStyle w:val="RKnormal"/>
      </w:pPr>
      <w:r>
        <w:t>Faktapromemoria Statsrådsberedningen 2013/14:FPM67</w:t>
      </w:r>
    </w:p>
    <w:p w14:paraId="179CCC05" w14:textId="77777777" w:rsidR="002961CD" w:rsidRDefault="002961CD" w:rsidP="002961CD">
      <w:pPr>
        <w:pStyle w:val="RKnormal"/>
      </w:pPr>
    </w:p>
    <w:p w14:paraId="754B92A9" w14:textId="75CF879A" w:rsidR="002961CD" w:rsidRDefault="002961CD" w:rsidP="002961CD">
      <w:pPr>
        <w:pStyle w:val="RKnormal"/>
      </w:pPr>
      <w:r w:rsidRPr="00454AC2">
        <w:rPr>
          <w:i/>
        </w:rPr>
        <w:t>Tidigare behandlad vid samråd med EU-nämnden</w:t>
      </w:r>
      <w:r>
        <w:t xml:space="preserve">: </w:t>
      </w:r>
      <w:r w:rsidR="007979F0" w:rsidRPr="007979F0">
        <w:t>Tidigare behandlad vid samråd med EU-nämnden: Vid flertal tillfällen, bl.a. inför höstterminens rådsmöten för konkurrenskraft, jordbruk och fiske, miljö samt sysselsättning, socialpolitik, hälso- och sjukvård och konsumentfrågor. Senast behandlades frågan i EU-nämnden den 14 november inför allmänna rådet (sammanhållningspolitiken).</w:t>
      </w:r>
    </w:p>
    <w:p w14:paraId="6F465C19" w14:textId="77777777" w:rsidR="002961CD" w:rsidRDefault="002961CD" w:rsidP="002961CD">
      <w:pPr>
        <w:pStyle w:val="RKnormal"/>
      </w:pPr>
    </w:p>
    <w:p w14:paraId="79480AEA" w14:textId="77777777" w:rsidR="002961CD" w:rsidRDefault="002961CD" w:rsidP="002961CD">
      <w:pPr>
        <w:pStyle w:val="Rubrik2"/>
      </w:pPr>
      <w:r>
        <w:t>Ansvarigt statsråd</w:t>
      </w:r>
    </w:p>
    <w:p w14:paraId="5BD79922" w14:textId="77777777" w:rsidR="002961CD" w:rsidRDefault="002961CD" w:rsidP="002961CD">
      <w:pPr>
        <w:pStyle w:val="RKnormal"/>
      </w:pPr>
      <w:r>
        <w:t>Mehmet Kaplan</w:t>
      </w:r>
    </w:p>
    <w:p w14:paraId="791A9D5E" w14:textId="77777777" w:rsidR="002961CD" w:rsidRDefault="002961CD" w:rsidP="002961CD">
      <w:pPr>
        <w:pStyle w:val="Rubrik2"/>
      </w:pPr>
      <w:r>
        <w:t>Bakgrund</w:t>
      </w:r>
    </w:p>
    <w:p w14:paraId="0D140E32" w14:textId="77777777" w:rsidR="002961CD" w:rsidRDefault="002961CD" w:rsidP="002961CD">
      <w:pPr>
        <w:pStyle w:val="RKnormal"/>
      </w:pPr>
      <w:r w:rsidRPr="00E309A4">
        <w:t xml:space="preserve">Den 5 maj lanserade kommissionen ett offentligt samråd om Europa 2020. Samrådet är en del av en översyn av Europa 2020 som väntas pågå fram till våren 2015. Det italienska ordförandeskapet (ORDF) har tagit initiativ till att organisera debatt i </w:t>
      </w:r>
      <w:r>
        <w:t>TTE-rådet</w:t>
      </w:r>
      <w:r w:rsidRPr="00E309A4">
        <w:t xml:space="preserve"> och ett flertal andra rådsformationer i syfte att kunna leverera en sammanfattning </w:t>
      </w:r>
      <w:r w:rsidRPr="00C87FC1">
        <w:t xml:space="preserve">av rådets diskussioner gällande översynen av Europa 2020 </w:t>
      </w:r>
      <w:r w:rsidRPr="00E309A4">
        <w:t xml:space="preserve">till GAC (General Affairs Council - Allmänna rådet) i december som ett bidrag till Europeiska rådets möte samma månad. </w:t>
      </w:r>
    </w:p>
    <w:p w14:paraId="55714EFB" w14:textId="77777777" w:rsidR="002961CD" w:rsidRDefault="002961CD" w:rsidP="002961CD">
      <w:pPr>
        <w:pStyle w:val="RKnormal"/>
      </w:pPr>
    </w:p>
    <w:p w14:paraId="76EFE393" w14:textId="77777777" w:rsidR="002961CD" w:rsidRDefault="002961CD" w:rsidP="002961CD">
      <w:pPr>
        <w:pStyle w:val="RKnormal"/>
      </w:pPr>
      <w:r>
        <w:t>ORDF har ännu inte distribuerat något underlagsdokument inför dagordningspunkten</w:t>
      </w:r>
      <w:r w:rsidRPr="00E309A4">
        <w:t>.</w:t>
      </w:r>
    </w:p>
    <w:p w14:paraId="6BFA69EC" w14:textId="77777777" w:rsidR="002961CD" w:rsidRDefault="002961CD" w:rsidP="002961CD">
      <w:pPr>
        <w:pStyle w:val="RKnormal"/>
      </w:pPr>
    </w:p>
    <w:p w14:paraId="00BE75C1" w14:textId="77777777" w:rsidR="002961CD" w:rsidRDefault="002961CD" w:rsidP="002961CD">
      <w:pPr>
        <w:pStyle w:val="Rubrik2"/>
      </w:pPr>
      <w:r>
        <w:t xml:space="preserve">Förslag till svensk ståndpunkt </w:t>
      </w:r>
    </w:p>
    <w:p w14:paraId="25B819B3" w14:textId="77777777" w:rsidR="002961CD" w:rsidRDefault="002961CD" w:rsidP="002961CD">
      <w:r w:rsidRPr="0058689C">
        <w:t xml:space="preserve">Regeringen </w:t>
      </w:r>
      <w:r>
        <w:t xml:space="preserve">föreslår att Sverige </w:t>
      </w:r>
      <w:r w:rsidRPr="0058689C">
        <w:t xml:space="preserve">välkomnar kommissionens offentliga samråd och en översyn av Europa 2020-strategin. </w:t>
      </w:r>
    </w:p>
    <w:p w14:paraId="22BE9E6E" w14:textId="77777777" w:rsidR="002961CD" w:rsidRDefault="002961CD" w:rsidP="002961CD"/>
    <w:p w14:paraId="05D09BFF" w14:textId="77777777" w:rsidR="002961CD" w:rsidRDefault="002961CD" w:rsidP="002961CD">
      <w:pPr>
        <w:pStyle w:val="RKnormal"/>
        <w:tabs>
          <w:tab w:val="clear" w:pos="709"/>
          <w:tab w:val="clear" w:pos="2835"/>
        </w:tabs>
      </w:pPr>
      <w:r>
        <w:t>Regeringen föreslår att Sverige för fram att i översynsarbetet</w:t>
      </w:r>
      <w:r w:rsidRPr="00EE439F">
        <w:t xml:space="preserve"> </w:t>
      </w:r>
      <w:r>
        <w:t>ta hänsyn till</w:t>
      </w:r>
      <w:r w:rsidRPr="00EE439F">
        <w:t xml:space="preserve"> digitaliseringens betydelse för EU:s tillväxt och konkurrenskraft.</w:t>
      </w:r>
    </w:p>
    <w:p w14:paraId="2EFD400B" w14:textId="77777777" w:rsidR="002961CD" w:rsidRDefault="002961CD" w:rsidP="002961CD">
      <w:pPr>
        <w:pStyle w:val="RKnormal"/>
        <w:tabs>
          <w:tab w:val="clear" w:pos="709"/>
          <w:tab w:val="clear" w:pos="2835"/>
        </w:tabs>
      </w:pPr>
    </w:p>
    <w:p w14:paraId="4BB704D0" w14:textId="77777777" w:rsidR="00E01CEF" w:rsidRDefault="00E01CEF" w:rsidP="006F2F6E">
      <w:pPr>
        <w:widowControl w:val="0"/>
        <w:rPr>
          <w:b/>
          <w:bCs/>
          <w:u w:val="single"/>
        </w:rPr>
      </w:pPr>
    </w:p>
    <w:p w14:paraId="637FCCA0" w14:textId="209AA0EC" w:rsidR="006F2F6E" w:rsidRPr="00BE7AFC" w:rsidRDefault="00E01CEF" w:rsidP="006F2F6E">
      <w:pPr>
        <w:widowControl w:val="0"/>
        <w:rPr>
          <w:b/>
          <w:bCs/>
          <w:u w:val="single"/>
        </w:rPr>
      </w:pPr>
      <w:r>
        <w:rPr>
          <w:b/>
          <w:bCs/>
          <w:u w:val="single"/>
        </w:rPr>
        <w:t>Icke lagstiftande verksamhet</w:t>
      </w:r>
    </w:p>
    <w:p w14:paraId="38D9F596" w14:textId="77777777" w:rsidR="006F2F6E" w:rsidRPr="00BE7AFC" w:rsidRDefault="006F2F6E" w:rsidP="006F2F6E">
      <w:pPr>
        <w:widowControl w:val="0"/>
        <w:rPr>
          <w:b/>
          <w:bCs/>
        </w:rPr>
      </w:pPr>
    </w:p>
    <w:p w14:paraId="1CAF3EB5" w14:textId="6B373BF2" w:rsidR="006F2F6E" w:rsidRPr="00BE7AFC" w:rsidRDefault="006F2F6E" w:rsidP="006F2F6E">
      <w:pPr>
        <w:widowControl w:val="0"/>
        <w:rPr>
          <w:b/>
          <w:bCs/>
        </w:rPr>
      </w:pPr>
      <w:r w:rsidRPr="00BE7AFC">
        <w:rPr>
          <w:b/>
          <w:bCs/>
        </w:rPr>
        <w:t xml:space="preserve"> 7.</w:t>
      </w:r>
      <w:r w:rsidRPr="00BE7AFC">
        <w:rPr>
          <w:b/>
          <w:bCs/>
        </w:rPr>
        <w:tab/>
      </w:r>
      <w:r w:rsidR="0043780F">
        <w:rPr>
          <w:b/>
          <w:bCs/>
        </w:rPr>
        <w:t>Utkast till rådets slutsatser om internets förvaltning</w:t>
      </w:r>
    </w:p>
    <w:p w14:paraId="0A05569C" w14:textId="77777777" w:rsidR="006F2F6E" w:rsidRPr="00BE7AFC" w:rsidRDefault="006F2F6E" w:rsidP="006F2F6E">
      <w:pPr>
        <w:widowControl w:val="0"/>
        <w:rPr>
          <w:i/>
          <w:iCs/>
        </w:rPr>
      </w:pPr>
      <w:r w:rsidRPr="00BE7AFC">
        <w:rPr>
          <w:i/>
          <w:iCs/>
        </w:rPr>
        <w:tab/>
        <w:t>-</w:t>
      </w:r>
      <w:r w:rsidRPr="00BE7AFC">
        <w:rPr>
          <w:i/>
          <w:iCs/>
        </w:rPr>
        <w:tab/>
        <w:t>Adoption/Antagande</w:t>
      </w:r>
    </w:p>
    <w:p w14:paraId="09D862A3" w14:textId="77777777" w:rsidR="006F2F6E" w:rsidRDefault="006F2F6E" w:rsidP="006F2F6E">
      <w:pPr>
        <w:pStyle w:val="RKnormal"/>
      </w:pPr>
    </w:p>
    <w:p w14:paraId="4D4CB106" w14:textId="53D5CA19" w:rsidR="006F2F6E" w:rsidRPr="001C13DA" w:rsidRDefault="006F2F6E" w:rsidP="006F2F6E">
      <w:pPr>
        <w:pStyle w:val="RKrubrik"/>
        <w:spacing w:before="0" w:after="0"/>
        <w:rPr>
          <w:b w:val="0"/>
          <w:i/>
        </w:rPr>
      </w:pPr>
      <w:r w:rsidRPr="001C13DA">
        <w:rPr>
          <w:b w:val="0"/>
          <w:i/>
        </w:rPr>
        <w:t xml:space="preserve">Dokument: </w:t>
      </w:r>
      <w:r>
        <w:rPr>
          <w:b w:val="0"/>
          <w:i/>
        </w:rPr>
        <w:t>[</w:t>
      </w:r>
      <w:r w:rsidRPr="00113BD4">
        <w:rPr>
          <w:b w:val="0"/>
          <w:i/>
        </w:rPr>
        <w:t>15133/14</w:t>
      </w:r>
      <w:r>
        <w:rPr>
          <w:b w:val="0"/>
          <w:i/>
        </w:rPr>
        <w:t xml:space="preserve"> </w:t>
      </w:r>
      <w:r w:rsidR="00E01CEF">
        <w:rPr>
          <w:b w:val="0"/>
          <w:i/>
        </w:rPr>
        <w:t xml:space="preserve"> I</w:t>
      </w:r>
      <w:r w:rsidR="00CE51C7" w:rsidRPr="00E01CEF">
        <w:rPr>
          <w:rFonts w:ascii="OrigGarmnd BT" w:hAnsi="OrigGarmnd BT"/>
          <w:b w:val="0"/>
          <w:i/>
          <w:sz w:val="24"/>
          <w:szCs w:val="24"/>
        </w:rPr>
        <w:t>nternets förvaltning</w:t>
      </w:r>
      <w:r w:rsidRPr="00E01CEF">
        <w:rPr>
          <w:rFonts w:ascii="OrigGarmnd BT" w:hAnsi="OrigGarmnd BT"/>
          <w:b w:val="0"/>
          <w:i/>
          <w:sz w:val="24"/>
          <w:szCs w:val="24"/>
        </w:rPr>
        <w:t xml:space="preserve"> –</w:t>
      </w:r>
      <w:r w:rsidR="00CE51C7" w:rsidRPr="00E01CEF">
        <w:rPr>
          <w:rFonts w:ascii="OrigGarmnd BT" w:hAnsi="OrigGarmnd BT"/>
          <w:b w:val="0"/>
          <w:i/>
          <w:sz w:val="24"/>
          <w:szCs w:val="24"/>
        </w:rPr>
        <w:t>rådsslutsatser</w:t>
      </w:r>
    </w:p>
    <w:p w14:paraId="12301AA9" w14:textId="77777777" w:rsidR="006F2F6E" w:rsidRDefault="006F2F6E" w:rsidP="006F2F6E">
      <w:pPr>
        <w:pStyle w:val="RKnormal"/>
      </w:pPr>
    </w:p>
    <w:p w14:paraId="5A7B72F3" w14:textId="77777777" w:rsidR="006F2F6E" w:rsidRDefault="006F2F6E" w:rsidP="006F2F6E">
      <w:pPr>
        <w:pStyle w:val="RKnormal"/>
        <w:rPr>
          <w:i/>
        </w:rPr>
      </w:pPr>
      <w:r w:rsidRPr="001C13DA">
        <w:rPr>
          <w:i/>
        </w:rPr>
        <w:t xml:space="preserve">Tidigare dokument: </w:t>
      </w:r>
    </w:p>
    <w:p w14:paraId="4CF5BEE6" w14:textId="77777777" w:rsidR="006F2F6E" w:rsidRDefault="006F2F6E" w:rsidP="006F2F6E">
      <w:pPr>
        <w:pStyle w:val="RKnormal"/>
        <w:rPr>
          <w:i/>
        </w:rPr>
      </w:pPr>
      <w:r>
        <w:rPr>
          <w:i/>
        </w:rPr>
        <w:t>-KOM(2014) 72 slutgiltig. Internetpolitik och förvaltningen av internet, Europas roll i utformningen av framtidens internetförvaltning.</w:t>
      </w:r>
    </w:p>
    <w:p w14:paraId="0AA9699B" w14:textId="77777777" w:rsidR="006F2F6E" w:rsidRDefault="006F2F6E" w:rsidP="006F2F6E">
      <w:pPr>
        <w:pStyle w:val="RKnormal"/>
        <w:rPr>
          <w:i/>
        </w:rPr>
      </w:pPr>
      <w:r>
        <w:rPr>
          <w:i/>
        </w:rPr>
        <w:t>-Faktapm 2013/14:FPM65 Internetpolitik och förvaltning av internet</w:t>
      </w:r>
    </w:p>
    <w:p w14:paraId="20450FF0" w14:textId="77777777" w:rsidR="006F2F6E" w:rsidRPr="00BE7AFC" w:rsidRDefault="006F2F6E" w:rsidP="006F2F6E">
      <w:pPr>
        <w:pStyle w:val="RKnormal"/>
        <w:rPr>
          <w:i/>
          <w:lang w:val="en-US"/>
        </w:rPr>
      </w:pPr>
      <w:r w:rsidRPr="00BE7AFC">
        <w:rPr>
          <w:i/>
          <w:lang w:val="en-US"/>
        </w:rPr>
        <w:t>-8665/14. Internet Policy and Governance. Europe's role in shaping the future of Internet Governance -Lines to take at the Global Multistakeholder Meeting on the Future Internet Governance</w:t>
      </w:r>
    </w:p>
    <w:p w14:paraId="14813F9C" w14:textId="77777777" w:rsidR="006F2F6E" w:rsidRPr="00BE7AFC" w:rsidRDefault="006F2F6E" w:rsidP="006F2F6E">
      <w:pPr>
        <w:pStyle w:val="RKnormal"/>
        <w:rPr>
          <w:lang w:val="en-US"/>
        </w:rPr>
      </w:pPr>
    </w:p>
    <w:p w14:paraId="0688DBFD" w14:textId="21F32E5E" w:rsidR="00484FEC" w:rsidRPr="007979F0" w:rsidRDefault="007979F0" w:rsidP="006F2F6E">
      <w:pPr>
        <w:pStyle w:val="RKnormal"/>
        <w:rPr>
          <w:i/>
        </w:rPr>
      </w:pPr>
      <w:r w:rsidRPr="007979F0">
        <w:rPr>
          <w:i/>
        </w:rPr>
        <w:t>Tidigare behandlad vid samråd med EU-nämnden: Inte tidigare behandlat i EUN</w:t>
      </w:r>
    </w:p>
    <w:p w14:paraId="4EF4FDBE" w14:textId="77777777" w:rsidR="007979F0" w:rsidRDefault="007979F0" w:rsidP="006F2F6E">
      <w:pPr>
        <w:pStyle w:val="RKnormal"/>
      </w:pPr>
    </w:p>
    <w:p w14:paraId="5D078BC6" w14:textId="4565CFC3" w:rsidR="006F2F6E" w:rsidRDefault="006F2F6E" w:rsidP="006F2F6E">
      <w:pPr>
        <w:pStyle w:val="RKnormal"/>
        <w:rPr>
          <w:b/>
        </w:rPr>
      </w:pPr>
      <w:r>
        <w:rPr>
          <w:b/>
        </w:rPr>
        <w:t>Ansvarigt statsråd</w:t>
      </w:r>
      <w:r w:rsidR="00484FEC">
        <w:rPr>
          <w:b/>
        </w:rPr>
        <w:t xml:space="preserve"> </w:t>
      </w:r>
      <w:r w:rsidR="00484FEC" w:rsidRPr="00484FEC">
        <w:t>(i denna del</w:t>
      </w:r>
      <w:r w:rsidR="00484FEC">
        <w:rPr>
          <w:b/>
        </w:rPr>
        <w:t>)</w:t>
      </w:r>
    </w:p>
    <w:p w14:paraId="058A06A5" w14:textId="77777777" w:rsidR="006F2F6E" w:rsidRPr="00C92789" w:rsidRDefault="006F2F6E" w:rsidP="006F2F6E">
      <w:pPr>
        <w:pStyle w:val="RKnormal"/>
      </w:pPr>
      <w:r w:rsidRPr="00C92789">
        <w:t>Mehmet Kaplan</w:t>
      </w:r>
    </w:p>
    <w:p w14:paraId="1B2DA802" w14:textId="77777777" w:rsidR="006F2F6E" w:rsidRDefault="006F2F6E" w:rsidP="006F2F6E">
      <w:pPr>
        <w:pStyle w:val="RKnormal"/>
      </w:pPr>
    </w:p>
    <w:p w14:paraId="419313D1" w14:textId="77777777" w:rsidR="006F2F6E" w:rsidRDefault="006F2F6E" w:rsidP="006F2F6E">
      <w:pPr>
        <w:pStyle w:val="RKnormal"/>
        <w:rPr>
          <w:b/>
        </w:rPr>
      </w:pPr>
      <w:r w:rsidRPr="001C13DA">
        <w:rPr>
          <w:b/>
        </w:rPr>
        <w:t>Bakgrund</w:t>
      </w:r>
    </w:p>
    <w:p w14:paraId="426C1084" w14:textId="77777777" w:rsidR="006F2F6E" w:rsidRDefault="006F2F6E" w:rsidP="006F2F6E">
      <w:pPr>
        <w:pStyle w:val="RKnormal"/>
      </w:pPr>
      <w:r>
        <w:t xml:space="preserve">Förvaltningen av internets kritiska resurser, huvudsakligen domännamn och IP- adresser, är idag organiserat i en modell av </w:t>
      </w:r>
      <w:r w:rsidRPr="0033190E">
        <w:rPr>
          <w:i/>
        </w:rPr>
        <w:t>flerpartsamverkan</w:t>
      </w:r>
      <w:r>
        <w:t xml:space="preserve"> under ledning av det icke-vinstdrivande företaget Internet Corporation for Assigned Names and Numbers (ICANN) med säte i Kalifornien. Modellen med flerpartsamverkan innebär att näringsliv, civilsamhälle och stater deltar gemensamt och på lika villkor. Stater deltar (även? främst? bl.a.?) genom den rådgivande kommittén, Governmental Advisory Committee  (GAC). När ICANN:s styrelse fattar beslut måste de beakta råd från GAC.</w:t>
      </w:r>
    </w:p>
    <w:p w14:paraId="46C27EC1" w14:textId="77777777" w:rsidR="006F2F6E" w:rsidRDefault="006F2F6E" w:rsidP="006F2F6E">
      <w:pPr>
        <w:pStyle w:val="RKnormal"/>
      </w:pPr>
      <w:r>
        <w:t xml:space="preserve"> </w:t>
      </w:r>
    </w:p>
    <w:p w14:paraId="2E85940C" w14:textId="77777777" w:rsidR="006F2F6E" w:rsidRDefault="006F2F6E" w:rsidP="006F2F6E">
      <w:pPr>
        <w:pStyle w:val="RKnormal"/>
      </w:pPr>
      <w:r>
        <w:t>Diskussioner om normer och staters beteende på internet hanteras inom ramen för befintliga mellanstatliga forum, som FN, OSSE och Europarådet. När det gäller den löpande internationella diskussionen om viktiga framtidsfrågor så sker det i Internet Governance Forum (IGF), ett forum tillsatt av FN:s toppmöte för informationssamhället, med betydande deltagande från civilsamhället och näringslivet.</w:t>
      </w:r>
    </w:p>
    <w:p w14:paraId="558D5358" w14:textId="77777777" w:rsidR="006F2F6E" w:rsidRDefault="006F2F6E" w:rsidP="006F2F6E">
      <w:pPr>
        <w:pStyle w:val="RKnormal"/>
      </w:pPr>
      <w:r>
        <w:t xml:space="preserve"> </w:t>
      </w:r>
    </w:p>
    <w:p w14:paraId="29C33FA5" w14:textId="77777777" w:rsidR="006F2F6E" w:rsidRDefault="006F2F6E" w:rsidP="006F2F6E">
      <w:pPr>
        <w:pStyle w:val="RKnormal"/>
      </w:pPr>
      <w:r>
        <w:t>Ett antal länder utmanar modellen med flerpartsamverkan och söker en multilateral modell för beslut, företrädesvis under FN:s hägn. Vissa länder har också föreslagit skapandet av nya FN-organ för att ta över ICANN:s roll och centralisera internationella förhandlingar kring både tekniska och icketekniska internetrelaterade policyfrågor.</w:t>
      </w:r>
    </w:p>
    <w:p w14:paraId="426D6D44" w14:textId="77777777" w:rsidR="006F2F6E" w:rsidRDefault="006F2F6E" w:rsidP="006F2F6E">
      <w:pPr>
        <w:pStyle w:val="RKnormal"/>
      </w:pPr>
    </w:p>
    <w:p w14:paraId="7B0598C0" w14:textId="77777777" w:rsidR="006F2F6E" w:rsidRDefault="006F2F6E" w:rsidP="006F2F6E">
      <w:pPr>
        <w:pStyle w:val="RKnormal"/>
      </w:pPr>
      <w:r>
        <w:t xml:space="preserve">EU kommissionens meddelande presenterades i februari 2014, vilket rapporterades till riksdagen i faktaPM i mars. Sedan dess har frågan om internets förvaltning utvecklats: USA:s handelsdepartement som äger ansvar för översyn av ändringar i internets rot-zon, har aviserat som sin avsikt att överlämna detta översynsansvar till internetsamhället i flerpartsamverkan. Syftet är att bemöta kritik från vissa länder som menar att internet står under USA:s unilaterala kontroll. Utvecklingen har välkomnats av Sverige och följer en ökad global närvaro av ICANN och en stärkt modell av flerpartsamverkan. Coreper antog i april gemensamma ”Lines to take”, baserat på det nämnda meddelandet och utvecklingen av USA:s position, inför den globala konferensen om internets förvaltning NETmundial som ägde rum i Brasilien i april. </w:t>
      </w:r>
    </w:p>
    <w:p w14:paraId="20C1EFCB" w14:textId="77777777" w:rsidR="006F2F6E" w:rsidRDefault="006F2F6E" w:rsidP="006F2F6E">
      <w:pPr>
        <w:pStyle w:val="RKnormal"/>
      </w:pPr>
    </w:p>
    <w:p w14:paraId="4B1903C1" w14:textId="77777777" w:rsidR="006F2F6E" w:rsidRDefault="006F2F6E" w:rsidP="006F2F6E">
      <w:pPr>
        <w:pStyle w:val="RKnormal"/>
      </w:pPr>
      <w:r>
        <w:t xml:space="preserve">Vid TTE-rådet föreslås att det ska antas slutsatser som syftar till att beskriva EU:s position i specifika frågor om internets förvaltning som är aktuella senhösten 2014 i syfte att stärka det europeiska inflytandet i kommande internationella möten. </w:t>
      </w:r>
    </w:p>
    <w:p w14:paraId="19B1E81F" w14:textId="77777777" w:rsidR="006F2F6E" w:rsidRPr="001C13DA" w:rsidRDefault="006F2F6E" w:rsidP="006F2F6E">
      <w:pPr>
        <w:pStyle w:val="RKnormal"/>
      </w:pPr>
    </w:p>
    <w:p w14:paraId="59229B0B" w14:textId="77777777" w:rsidR="006F2F6E" w:rsidRPr="001C13DA" w:rsidRDefault="006F2F6E" w:rsidP="006F2F6E">
      <w:pPr>
        <w:pStyle w:val="RKnormal"/>
        <w:rPr>
          <w:b/>
        </w:rPr>
      </w:pPr>
      <w:r w:rsidRPr="001C13DA">
        <w:rPr>
          <w:b/>
        </w:rPr>
        <w:t>Förslag till svensk ståndpunkt</w:t>
      </w:r>
    </w:p>
    <w:p w14:paraId="1FA2CE2A" w14:textId="77777777" w:rsidR="006F2F6E" w:rsidRDefault="006F2F6E" w:rsidP="006F2F6E">
      <w:pPr>
        <w:pStyle w:val="RKnormal"/>
      </w:pPr>
    </w:p>
    <w:p w14:paraId="43CBDA94" w14:textId="77777777" w:rsidR="006F2F6E" w:rsidRPr="001C13DA" w:rsidRDefault="006F2F6E" w:rsidP="006F2F6E">
      <w:pPr>
        <w:pStyle w:val="RKnormal"/>
      </w:pPr>
      <w:r>
        <w:t>Rådsslutsatserna är ännu ej färdigförhandlade. Regeringen verkar bland annat för att slutsatserna tydligt tar ställning till stöd för modellen med flerpartsamverkan.</w:t>
      </w:r>
    </w:p>
    <w:p w14:paraId="0AC6264E" w14:textId="77777777" w:rsidR="006E4E11" w:rsidRDefault="006E4E11">
      <w:pPr>
        <w:pStyle w:val="RKrubrik"/>
        <w:spacing w:before="0" w:after="0"/>
      </w:pPr>
    </w:p>
    <w:p w14:paraId="0CB05949" w14:textId="77777777" w:rsidR="0043780F" w:rsidRDefault="0043780F" w:rsidP="0043780F">
      <w:pPr>
        <w:pStyle w:val="RKnormal"/>
      </w:pPr>
    </w:p>
    <w:p w14:paraId="2A24D096" w14:textId="645DFCE4" w:rsidR="0043780F" w:rsidRPr="0043780F" w:rsidRDefault="0043780F" w:rsidP="0043780F">
      <w:pPr>
        <w:pStyle w:val="RKnormal"/>
        <w:rPr>
          <w:b/>
          <w:u w:val="single"/>
        </w:rPr>
      </w:pPr>
      <w:r w:rsidRPr="0043780F">
        <w:rPr>
          <w:b/>
          <w:u w:val="single"/>
        </w:rPr>
        <w:t>Övriga frågor</w:t>
      </w:r>
    </w:p>
    <w:p w14:paraId="292F0A71" w14:textId="77777777" w:rsidR="0043780F" w:rsidRDefault="0043780F" w:rsidP="0043780F">
      <w:pPr>
        <w:pStyle w:val="RKnormal"/>
      </w:pPr>
    </w:p>
    <w:p w14:paraId="2C2F89A6" w14:textId="32289B79" w:rsidR="003D0D5E" w:rsidRPr="003D0D5E" w:rsidRDefault="003D0D5E" w:rsidP="0043780F">
      <w:pPr>
        <w:pStyle w:val="RKnormal"/>
        <w:rPr>
          <w:i/>
        </w:rPr>
      </w:pPr>
      <w:r w:rsidRPr="003D0D5E">
        <w:rPr>
          <w:i/>
        </w:rPr>
        <w:t>Aktuella lagstiftningsförslag</w:t>
      </w:r>
      <w:r w:rsidR="0043780F" w:rsidRPr="003D0D5E">
        <w:rPr>
          <w:i/>
        </w:rPr>
        <w:t xml:space="preserve"> </w:t>
      </w:r>
    </w:p>
    <w:p w14:paraId="391E50C3" w14:textId="77777777" w:rsidR="0043780F" w:rsidRDefault="0043780F" w:rsidP="0043780F">
      <w:pPr>
        <w:pStyle w:val="RKnormal"/>
      </w:pPr>
    </w:p>
    <w:p w14:paraId="5B0D2886" w14:textId="77777777" w:rsidR="0043780F" w:rsidRPr="00D808DD" w:rsidRDefault="0043780F" w:rsidP="0043780F">
      <w:pPr>
        <w:spacing w:line="240" w:lineRule="auto"/>
        <w:ind w:left="567" w:hanging="550"/>
        <w:rPr>
          <w:rFonts w:eastAsia="Calibri" w:cs="Arial"/>
          <w:color w:val="282828"/>
          <w:szCs w:val="22"/>
        </w:rPr>
      </w:pPr>
      <w:r w:rsidRPr="00013A44">
        <w:rPr>
          <w:b/>
        </w:rPr>
        <w:t>8.a)</w:t>
      </w:r>
      <w:r>
        <w:tab/>
      </w:r>
      <w:r w:rsidRPr="00D808DD">
        <w:rPr>
          <w:rFonts w:eastAsia="Calibri" w:cs="Arial"/>
          <w:b/>
          <w:bCs/>
          <w:color w:val="282828"/>
          <w:szCs w:val="22"/>
        </w:rPr>
        <w:t xml:space="preserve">Förslag till Europaparlamentets och rådets direktiv om åtgärder för att säkerställa en hög gemensam nivå av nät- och informationssäkerhet I hela unionen (NIS) (Första behandlingen) </w:t>
      </w:r>
    </w:p>
    <w:p w14:paraId="22D874CC" w14:textId="77777777" w:rsidR="0043780F" w:rsidRDefault="0043780F" w:rsidP="0043780F">
      <w:pPr>
        <w:suppressAutoHyphens/>
        <w:spacing w:line="240" w:lineRule="auto"/>
        <w:ind w:left="1134" w:hanging="567"/>
        <w:rPr>
          <w:szCs w:val="24"/>
        </w:rPr>
      </w:pPr>
      <w:r>
        <w:rPr>
          <w:szCs w:val="24"/>
        </w:rPr>
        <w:t>Interkonstitutionellt ärende</w:t>
      </w:r>
      <w:r w:rsidRPr="009A0D4E">
        <w:rPr>
          <w:szCs w:val="24"/>
        </w:rPr>
        <w:t>: 2013/0</w:t>
      </w:r>
      <w:r>
        <w:rPr>
          <w:szCs w:val="24"/>
        </w:rPr>
        <w:t>027</w:t>
      </w:r>
      <w:r w:rsidRPr="009A0D4E">
        <w:rPr>
          <w:szCs w:val="24"/>
        </w:rPr>
        <w:t xml:space="preserve"> (COD)</w:t>
      </w:r>
    </w:p>
    <w:p w14:paraId="650580F6" w14:textId="77777777" w:rsidR="0043780F" w:rsidRPr="00013A44" w:rsidRDefault="0043780F" w:rsidP="0043780F">
      <w:pPr>
        <w:numPr>
          <w:ilvl w:val="0"/>
          <w:numId w:val="2"/>
        </w:numPr>
        <w:suppressAutoHyphens/>
        <w:spacing w:line="240" w:lineRule="auto"/>
        <w:rPr>
          <w:i/>
          <w:szCs w:val="24"/>
        </w:rPr>
      </w:pPr>
      <w:r w:rsidRPr="00013A44">
        <w:rPr>
          <w:i/>
          <w:szCs w:val="24"/>
        </w:rPr>
        <w:t>Information från ordförandeskapet</w:t>
      </w:r>
    </w:p>
    <w:p w14:paraId="1F3148D1" w14:textId="77777777" w:rsidR="0043780F" w:rsidRDefault="0043780F" w:rsidP="0043780F">
      <w:pPr>
        <w:pStyle w:val="RKnormal"/>
      </w:pPr>
    </w:p>
    <w:p w14:paraId="40C33F89" w14:textId="77777777" w:rsidR="0043780F" w:rsidRDefault="0043780F" w:rsidP="0043780F">
      <w:pPr>
        <w:pStyle w:val="RKnormal"/>
      </w:pPr>
      <w:r w:rsidRPr="00F17737">
        <w:rPr>
          <w:b/>
        </w:rPr>
        <w:t>Ansvarigt statsråd:</w:t>
      </w:r>
      <w:r>
        <w:t xml:space="preserve"> Anders Ygeman</w:t>
      </w:r>
    </w:p>
    <w:p w14:paraId="1D693ACC" w14:textId="77777777" w:rsidR="0043780F" w:rsidRDefault="0043780F" w:rsidP="0043780F">
      <w:pPr>
        <w:pStyle w:val="RKnormal"/>
      </w:pPr>
    </w:p>
    <w:p w14:paraId="69015749" w14:textId="77777777" w:rsidR="0043780F" w:rsidRDefault="0043780F" w:rsidP="0043780F">
      <w:pPr>
        <w:pStyle w:val="RKnormal"/>
      </w:pPr>
      <w:r>
        <w:t>Tidigare behandlad vid samråd med EU-nämnden: 2013-05-31, 2014-05-28 och 2014-11-21.</w:t>
      </w:r>
    </w:p>
    <w:p w14:paraId="737E67AE" w14:textId="77777777" w:rsidR="0043780F" w:rsidRDefault="0043780F" w:rsidP="0043780F">
      <w:pPr>
        <w:pStyle w:val="RKnormal"/>
      </w:pPr>
    </w:p>
    <w:p w14:paraId="535C6815" w14:textId="77777777" w:rsidR="0043780F" w:rsidRDefault="0043780F" w:rsidP="0043780F">
      <w:pPr>
        <w:pStyle w:val="RKnormal"/>
        <w:rPr>
          <w:b/>
        </w:rPr>
      </w:pPr>
      <w:r w:rsidRPr="00CE0909">
        <w:rPr>
          <w:b/>
        </w:rPr>
        <w:t>Bakgrund</w:t>
      </w:r>
    </w:p>
    <w:p w14:paraId="1B11E0CC" w14:textId="77777777" w:rsidR="0043780F" w:rsidRDefault="0043780F" w:rsidP="0043780F">
      <w:pPr>
        <w:pStyle w:val="RKnormal"/>
      </w:pPr>
      <w:r>
        <w:t xml:space="preserve">Kommissionen presenterade den 7 februari 2013 ett förslag till direktiv om </w:t>
      </w:r>
      <w:r w:rsidRPr="00463790">
        <w:t>åt</w:t>
      </w:r>
      <w:r>
        <w:softHyphen/>
      </w:r>
      <w:r w:rsidRPr="00463790">
        <w:t>gärder för att säkerställa en hög gemensam nivå av nät- och informa</w:t>
      </w:r>
      <w:r>
        <w:softHyphen/>
      </w:r>
      <w:r w:rsidRPr="00463790">
        <w:t>tionssäkerhet i hela unionen</w:t>
      </w:r>
      <w:r>
        <w:t>. Förslaget presenterades i samband med att kommissionen och Europeiska utrikestjänsten (EEAS) presente</w:t>
      </w:r>
      <w:r>
        <w:softHyphen/>
        <w:t xml:space="preserve">rade </w:t>
      </w:r>
      <w:r w:rsidRPr="003406B9">
        <w:t xml:space="preserve">en </w:t>
      </w:r>
      <w:r>
        <w:t xml:space="preserve">europeisk </w:t>
      </w:r>
      <w:r w:rsidRPr="003406B9">
        <w:t>strategi</w:t>
      </w:r>
      <w:r>
        <w:t xml:space="preserve"> </w:t>
      </w:r>
      <w:r w:rsidRPr="00101105">
        <w:t xml:space="preserve">för </w:t>
      </w:r>
      <w:r>
        <w:t>cybersäkerhet</w:t>
      </w:r>
      <w:r w:rsidRPr="00101105">
        <w:t xml:space="preserve"> – En öppen, säker och trygg cyberrymd</w:t>
      </w:r>
      <w:r>
        <w:t>.</w:t>
      </w:r>
      <w:r w:rsidRPr="00101105">
        <w:t xml:space="preserve"> </w:t>
      </w:r>
    </w:p>
    <w:p w14:paraId="17E9AC8E" w14:textId="77777777" w:rsidR="0043780F" w:rsidRDefault="0043780F" w:rsidP="0043780F">
      <w:pPr>
        <w:pStyle w:val="RKnormal"/>
      </w:pPr>
    </w:p>
    <w:p w14:paraId="7A8D9122" w14:textId="77777777" w:rsidR="0043780F" w:rsidRDefault="0043780F" w:rsidP="0043780F">
      <w:pPr>
        <w:pStyle w:val="RKnormal"/>
      </w:pPr>
      <w:r>
        <w:t>Förslaget till direktiv ålägger alla medlemsstater att se till att de har en miniminivå av nationell kapacitet genom att inrätta nationella myndigheter för nät- och informationssäkerhet, inrätta incidenthanteringsorganisationer (CERT) och anta nationella strategier för nät- och informationssäkerhet samt nationella samarbetsplaner för nät- och informationssäkerhet.</w:t>
      </w:r>
    </w:p>
    <w:p w14:paraId="2405C57B" w14:textId="77777777" w:rsidR="0043780F" w:rsidRDefault="0043780F" w:rsidP="0043780F">
      <w:pPr>
        <w:pStyle w:val="RKnormal"/>
      </w:pPr>
    </w:p>
    <w:p w14:paraId="0C75CA64" w14:textId="77777777" w:rsidR="0043780F" w:rsidRDefault="0043780F" w:rsidP="0043780F">
      <w:pPr>
        <w:pStyle w:val="RKnormal"/>
      </w:pPr>
      <w:r>
        <w:t>Enligt förslaget ska också behöriga nationella myndigheterna samarbeta inom ett nätverk. Ge</w:t>
      </w:r>
      <w:r>
        <w:softHyphen/>
        <w:t>nom detta nätverk ska medlemsstaterna utbyta information och sam</w:t>
      </w:r>
      <w:r>
        <w:softHyphen/>
        <w:t>arbeta på grundval av den europeiska planen för samarbete inom detta område för att bekämpa nät- och informationssäkerhetshot och nät- och informationssäkerhetsincidenter.</w:t>
      </w:r>
    </w:p>
    <w:p w14:paraId="1DE2157A" w14:textId="77777777" w:rsidR="0043780F" w:rsidRDefault="0043780F" w:rsidP="0043780F">
      <w:pPr>
        <w:pStyle w:val="RKnormal"/>
      </w:pPr>
    </w:p>
    <w:p w14:paraId="055EB72D" w14:textId="77777777" w:rsidR="0043780F" w:rsidRDefault="0043780F" w:rsidP="0043780F">
      <w:pPr>
        <w:pStyle w:val="RKnormal"/>
      </w:pPr>
      <w:r>
        <w:t>Företag inom specifika kritiska sektorer och offentliga förvaltningar kommer att åläggas att bedöma de risker som de står inför och vidta ändamålsenliga åtgärder som står i proportion till hoten för att garantera nät- och informationssäkerheten. De ska vara skyldiga att underrätta de behöriga myndigheterna om alla incidenter som skulle kunna utgöra ett hot mot deras nät och informationssystem och som på ett allvarligt sätt påverkar kon</w:t>
      </w:r>
      <w:r>
        <w:softHyphen/>
        <w:t>tinuiteten för kritiska tjänster samt tillhandahållandet av varor.</w:t>
      </w:r>
    </w:p>
    <w:p w14:paraId="1DA5E243" w14:textId="77777777" w:rsidR="0043780F" w:rsidRDefault="0043780F" w:rsidP="0043780F">
      <w:pPr>
        <w:pStyle w:val="RKnormal"/>
      </w:pPr>
    </w:p>
    <w:p w14:paraId="7FE5DE8E" w14:textId="77777777" w:rsidR="0043780F" w:rsidRDefault="0043780F" w:rsidP="0043780F">
      <w:pPr>
        <w:pStyle w:val="RKnormal"/>
      </w:pPr>
      <w:r>
        <w:t>Kommissionens förslag har behandlats i arbetsgruppen för telekom sedan februari 2013.</w:t>
      </w:r>
    </w:p>
    <w:p w14:paraId="3097F2F6" w14:textId="77777777" w:rsidR="0043780F" w:rsidRDefault="0043780F" w:rsidP="0043780F">
      <w:pPr>
        <w:pStyle w:val="RKnormal"/>
      </w:pPr>
    </w:p>
    <w:p w14:paraId="50508721" w14:textId="77777777" w:rsidR="0043780F" w:rsidRDefault="0043780F" w:rsidP="0043780F">
      <w:pPr>
        <w:pStyle w:val="RKnormal"/>
      </w:pPr>
      <w:r w:rsidRPr="00850F87">
        <w:t xml:space="preserve">Europaparlamentet antog sin ståndpunkt i första behandlingen den </w:t>
      </w:r>
      <w:r>
        <w:t xml:space="preserve">13 mars </w:t>
      </w:r>
      <w:r w:rsidRPr="00850F87">
        <w:t>2014</w:t>
      </w:r>
    </w:p>
    <w:p w14:paraId="3C5CECEF" w14:textId="77777777" w:rsidR="0043780F" w:rsidRDefault="0043780F" w:rsidP="0043780F">
      <w:pPr>
        <w:pStyle w:val="RKnormal"/>
      </w:pPr>
    </w:p>
    <w:p w14:paraId="53FA4E89" w14:textId="77777777" w:rsidR="0043780F" w:rsidRDefault="0043780F" w:rsidP="0043780F">
      <w:pPr>
        <w:pStyle w:val="RKnormal"/>
      </w:pPr>
      <w:r>
        <w:t xml:space="preserve">Under arbetet i rådet har det i huvudsak varit två områden där medlemsstaterna har haft skilda uppfattningar; dels har det handlat om hur samarbetet ska se ut och i vilken utsträckning det ska bygga på frivillighet resp. vara tvingande, dels om vilka sektorer som ska omfattas av direktivet och då har det framför allt gällt om internet-tjänster ska omfattas eller inte. </w:t>
      </w:r>
    </w:p>
    <w:p w14:paraId="44A3C313" w14:textId="77777777" w:rsidR="0043780F" w:rsidRDefault="0043780F" w:rsidP="0043780F">
      <w:pPr>
        <w:pStyle w:val="RKnormal"/>
      </w:pPr>
    </w:p>
    <w:p w14:paraId="597F798E" w14:textId="77777777" w:rsidR="0043780F" w:rsidRDefault="0043780F" w:rsidP="0043780F">
      <w:pPr>
        <w:pStyle w:val="RKnormal"/>
      </w:pPr>
      <w:r>
        <w:t>Ordförandeskapet har dock fått mandat att inleda förhandlingar med Europa parlamentet. I mandatet har en kompromiss, som en majoritet av MS står bakom, uppnåtts kring ”samarbetsfrågan. Genom att det skapats två ”nivåer” av samarbete mellan MS; en strategisk, övergripande nivå och en annan nivå där myndigheterna samarbetar och utbyter erfarenheter och diskuterar icke-känslig information relaterad till incidenter. Därtill kan de myndigheter som så vill gå in i djupare samarbete.</w:t>
      </w:r>
    </w:p>
    <w:p w14:paraId="0A672BA2" w14:textId="77777777" w:rsidR="0043780F" w:rsidRDefault="0043780F" w:rsidP="0043780F">
      <w:pPr>
        <w:pStyle w:val="RKnormal"/>
      </w:pPr>
    </w:p>
    <w:p w14:paraId="3301A0AC" w14:textId="77777777" w:rsidR="0043780F" w:rsidRDefault="0043780F" w:rsidP="0043780F">
      <w:pPr>
        <w:pStyle w:val="RKnormal"/>
      </w:pPr>
      <w:r>
        <w:t>I mandatet anges vad gäller internet-tjänster att diskussion alltjämt pågår mellan MS om, och i så fall vilka av, dessa som ska ingå. Under hösten har hittills två trepartssamtal ägt rum. Det första den 14 oktober och det andra den 11 november.</w:t>
      </w:r>
    </w:p>
    <w:p w14:paraId="607DB083" w14:textId="77777777" w:rsidR="0043780F" w:rsidRDefault="0043780F" w:rsidP="0043780F">
      <w:pPr>
        <w:pStyle w:val="RKnormal"/>
      </w:pPr>
    </w:p>
    <w:p w14:paraId="50E97D1C" w14:textId="77777777" w:rsidR="0043780F" w:rsidRDefault="0043780F" w:rsidP="0043780F">
      <w:pPr>
        <w:pStyle w:val="RKnormal"/>
      </w:pPr>
      <w:r>
        <w:t>Ordförandeskapet kommer nu att informera ministrarna om status i förhandlingarna.</w:t>
      </w:r>
    </w:p>
    <w:p w14:paraId="28718E1D" w14:textId="77777777" w:rsidR="0043780F" w:rsidRDefault="0043780F" w:rsidP="0043780F">
      <w:pPr>
        <w:pStyle w:val="RKnormal"/>
      </w:pPr>
    </w:p>
    <w:p w14:paraId="2765BA70" w14:textId="77777777" w:rsidR="0043780F" w:rsidRDefault="0043780F" w:rsidP="0043780F">
      <w:pPr>
        <w:pStyle w:val="RKnormal"/>
        <w:rPr>
          <w:b/>
        </w:rPr>
      </w:pPr>
      <w:r w:rsidRPr="005B12AF">
        <w:rPr>
          <w:b/>
        </w:rPr>
        <w:t>Förslag till svensk ståndpunkt</w:t>
      </w:r>
    </w:p>
    <w:p w14:paraId="04AE349B" w14:textId="130E4763" w:rsidR="0043780F" w:rsidRPr="005B12AF" w:rsidRDefault="0043780F" w:rsidP="0043780F">
      <w:pPr>
        <w:pStyle w:val="RKnormal"/>
      </w:pPr>
      <w:r>
        <w:t xml:space="preserve">Regeringen noterar </w:t>
      </w:r>
      <w:r w:rsidR="003D0D5E">
        <w:t>ordförandeskapets</w:t>
      </w:r>
      <w:r>
        <w:t xml:space="preserve"> information.</w:t>
      </w:r>
    </w:p>
    <w:p w14:paraId="774EAE46" w14:textId="77777777" w:rsidR="0043780F" w:rsidRDefault="0043780F" w:rsidP="0043780F">
      <w:pPr>
        <w:pStyle w:val="RKnormal"/>
      </w:pPr>
    </w:p>
    <w:p w14:paraId="4BB36C2B" w14:textId="77777777" w:rsidR="00EA482B" w:rsidRPr="00EA482B" w:rsidRDefault="00EA482B" w:rsidP="00EA482B">
      <w:pPr>
        <w:ind w:left="567" w:hanging="567"/>
        <w:rPr>
          <w:rFonts w:ascii="Times New Roman" w:hAnsi="Times New Roman"/>
          <w:szCs w:val="24"/>
          <w:lang w:eastAsia="sv-SE" w:bidi="sv-SE"/>
        </w:rPr>
      </w:pPr>
    </w:p>
    <w:p w14:paraId="3D499147" w14:textId="2E7141FE" w:rsidR="00EA482B" w:rsidRPr="00EA482B" w:rsidRDefault="00EA482B" w:rsidP="00EA482B">
      <w:pPr>
        <w:overflowPunct/>
        <w:autoSpaceDE/>
        <w:autoSpaceDN/>
        <w:adjustRightInd/>
        <w:spacing w:line="240" w:lineRule="auto"/>
        <w:ind w:left="1134" w:hanging="567"/>
        <w:textAlignment w:val="auto"/>
        <w:outlineLvl w:val="0"/>
        <w:rPr>
          <w:rFonts w:ascii="Times New Roman" w:hAnsi="Times New Roman"/>
          <w:szCs w:val="24"/>
          <w:lang w:eastAsia="sv-SE" w:bidi="sv-SE"/>
        </w:rPr>
      </w:pPr>
      <w:r>
        <w:rPr>
          <w:rFonts w:ascii="Times New Roman" w:hAnsi="Times New Roman"/>
          <w:szCs w:val="24"/>
          <w:lang w:eastAsia="sv-SE" w:bidi="sv-SE"/>
        </w:rPr>
        <w:t xml:space="preserve">8 </w:t>
      </w:r>
      <w:r w:rsidRPr="00EA482B">
        <w:rPr>
          <w:rFonts w:ascii="Times New Roman" w:hAnsi="Times New Roman"/>
          <w:szCs w:val="24"/>
          <w:lang w:eastAsia="sv-SE" w:bidi="sv-SE"/>
        </w:rPr>
        <w:t>b)</w:t>
      </w:r>
      <w:r w:rsidRPr="00EA482B">
        <w:rPr>
          <w:rFonts w:ascii="Times New Roman" w:hAnsi="Times New Roman"/>
          <w:szCs w:val="24"/>
          <w:lang w:eastAsia="sv-SE" w:bidi="sv-SE"/>
        </w:rPr>
        <w:tab/>
      </w:r>
      <w:r w:rsidRPr="00EA482B">
        <w:rPr>
          <w:rFonts w:ascii="Times New Roman" w:hAnsi="Times New Roman"/>
          <w:b/>
          <w:szCs w:val="24"/>
          <w:lang w:eastAsia="sv-SE" w:bidi="sv-SE"/>
        </w:rPr>
        <w:t>Det kommande ordförandeskapets arbetsprogram</w:t>
      </w:r>
    </w:p>
    <w:p w14:paraId="4A571A99" w14:textId="77777777" w:rsidR="00EA482B" w:rsidRPr="00EA482B" w:rsidRDefault="00EA482B" w:rsidP="00EA482B">
      <w:pPr>
        <w:tabs>
          <w:tab w:val="num" w:pos="1701"/>
        </w:tabs>
        <w:overflowPunct/>
        <w:autoSpaceDE/>
        <w:autoSpaceDN/>
        <w:adjustRightInd/>
        <w:spacing w:line="240" w:lineRule="auto"/>
        <w:ind w:left="1701" w:hanging="567"/>
        <w:textAlignment w:val="auto"/>
        <w:outlineLvl w:val="1"/>
        <w:rPr>
          <w:rFonts w:ascii="Times New Roman" w:hAnsi="Times New Roman"/>
          <w:i/>
          <w:szCs w:val="24"/>
          <w:lang w:eastAsia="sv-SE" w:bidi="sv-SE"/>
        </w:rPr>
      </w:pPr>
      <w:r w:rsidRPr="00EA482B">
        <w:rPr>
          <w:rFonts w:ascii="Times New Roman" w:hAnsi="Times New Roman"/>
          <w:i/>
          <w:szCs w:val="24"/>
          <w:lang w:eastAsia="sv-SE" w:bidi="sv-SE"/>
        </w:rPr>
        <w:t>Information från den lettiska delegationen</w:t>
      </w:r>
    </w:p>
    <w:p w14:paraId="0AA43634" w14:textId="77777777" w:rsidR="00EA482B" w:rsidRPr="00EA482B" w:rsidRDefault="00EA482B" w:rsidP="00EA482B">
      <w:pPr>
        <w:overflowPunct/>
        <w:autoSpaceDE/>
        <w:autoSpaceDN/>
        <w:adjustRightInd/>
        <w:spacing w:line="240" w:lineRule="auto"/>
        <w:textAlignment w:val="auto"/>
        <w:rPr>
          <w:rFonts w:ascii="Times New Roman" w:hAnsi="Times New Roman"/>
          <w:i/>
          <w:szCs w:val="24"/>
          <w:lang w:eastAsia="sv-SE" w:bidi="sv-SE"/>
        </w:rPr>
      </w:pPr>
    </w:p>
    <w:p w14:paraId="5CEA955F" w14:textId="77777777" w:rsidR="00EA482B" w:rsidRPr="00EA482B" w:rsidRDefault="00EA482B" w:rsidP="00EA482B">
      <w:pPr>
        <w:overflowPunct/>
        <w:autoSpaceDE/>
        <w:autoSpaceDN/>
        <w:adjustRightInd/>
        <w:spacing w:line="240" w:lineRule="auto"/>
        <w:textAlignment w:val="auto"/>
        <w:rPr>
          <w:rFonts w:ascii="Times New Roman" w:hAnsi="Times New Roman"/>
          <w:szCs w:val="24"/>
          <w:lang w:eastAsia="sv-SE" w:bidi="sv-SE"/>
        </w:rPr>
      </w:pPr>
    </w:p>
    <w:p w14:paraId="1927BD23" w14:textId="49FD7701" w:rsidR="00EA482B" w:rsidRPr="0043780F" w:rsidRDefault="00EA482B" w:rsidP="0043780F">
      <w:pPr>
        <w:pStyle w:val="RKnormal"/>
      </w:pPr>
      <w:r>
        <w:t>Regeringen noterar ordförandeskapets information</w:t>
      </w:r>
    </w:p>
    <w:sectPr w:rsidR="00EA482B" w:rsidRPr="0043780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54844" w14:textId="77777777" w:rsidR="007A6D42" w:rsidRDefault="007A6D42">
      <w:r>
        <w:separator/>
      </w:r>
    </w:p>
  </w:endnote>
  <w:endnote w:type="continuationSeparator" w:id="0">
    <w:p w14:paraId="5759CBEA" w14:textId="77777777" w:rsidR="007A6D42" w:rsidRDefault="007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D5A54" w14:textId="77777777" w:rsidR="007A6D42" w:rsidRDefault="007A6D42">
      <w:r>
        <w:separator/>
      </w:r>
    </w:p>
  </w:footnote>
  <w:footnote w:type="continuationSeparator" w:id="0">
    <w:p w14:paraId="4ACE1D79" w14:textId="77777777" w:rsidR="007A6D42" w:rsidRDefault="007A6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D12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00CE">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31E38F3A" w14:textId="77777777">
      <w:trPr>
        <w:cantSplit/>
      </w:trPr>
      <w:tc>
        <w:tcPr>
          <w:tcW w:w="3119" w:type="dxa"/>
        </w:tcPr>
        <w:p w14:paraId="4F00D2B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A014FC" w14:textId="77777777" w:rsidR="00E80146" w:rsidRDefault="00E80146">
          <w:pPr>
            <w:pStyle w:val="Sidhuvud"/>
            <w:ind w:right="360"/>
          </w:pPr>
        </w:p>
      </w:tc>
      <w:tc>
        <w:tcPr>
          <w:tcW w:w="1525" w:type="dxa"/>
        </w:tcPr>
        <w:p w14:paraId="31520055" w14:textId="77777777" w:rsidR="00E80146" w:rsidRDefault="00E80146">
          <w:pPr>
            <w:pStyle w:val="Sidhuvud"/>
            <w:ind w:right="360"/>
          </w:pPr>
        </w:p>
      </w:tc>
    </w:tr>
  </w:tbl>
  <w:p w14:paraId="01FA6F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798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00CE">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036A43D" w14:textId="77777777">
      <w:trPr>
        <w:cantSplit/>
      </w:trPr>
      <w:tc>
        <w:tcPr>
          <w:tcW w:w="3119" w:type="dxa"/>
        </w:tcPr>
        <w:p w14:paraId="48F258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4B1322" w14:textId="77777777" w:rsidR="00E80146" w:rsidRDefault="00E80146">
          <w:pPr>
            <w:pStyle w:val="Sidhuvud"/>
            <w:ind w:right="360"/>
          </w:pPr>
        </w:p>
      </w:tc>
      <w:tc>
        <w:tcPr>
          <w:tcW w:w="1525" w:type="dxa"/>
        </w:tcPr>
        <w:p w14:paraId="1F29C350" w14:textId="77777777" w:rsidR="00E80146" w:rsidRDefault="00E80146">
          <w:pPr>
            <w:pStyle w:val="Sidhuvud"/>
            <w:ind w:right="360"/>
          </w:pPr>
        </w:p>
      </w:tc>
    </w:tr>
  </w:tbl>
  <w:p w14:paraId="6B47794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BAEF5" w14:textId="036BB2E1" w:rsidR="007A6D42" w:rsidRDefault="00143824">
    <w:pPr>
      <w:framePr w:w="2948" w:h="1321" w:hRule="exact" w:wrap="notBeside" w:vAnchor="page" w:hAnchor="page" w:x="1362" w:y="653"/>
    </w:pPr>
    <w:r>
      <w:rPr>
        <w:noProof/>
        <w:lang w:eastAsia="sv-SE"/>
      </w:rPr>
      <w:drawing>
        <wp:inline distT="0" distB="0" distL="0" distR="0" wp14:anchorId="220EC108" wp14:editId="281687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E43B2AF" w14:textId="77777777" w:rsidR="00E80146" w:rsidRDefault="00E80146">
    <w:pPr>
      <w:pStyle w:val="RKrubrik"/>
      <w:keepNext w:val="0"/>
      <w:tabs>
        <w:tab w:val="clear" w:pos="1134"/>
        <w:tab w:val="clear" w:pos="2835"/>
      </w:tabs>
      <w:spacing w:before="0" w:after="0" w:line="320" w:lineRule="atLeast"/>
      <w:rPr>
        <w:bCs/>
      </w:rPr>
    </w:pPr>
  </w:p>
  <w:p w14:paraId="362AE0EE" w14:textId="77777777" w:rsidR="00E80146" w:rsidRDefault="00E80146">
    <w:pPr>
      <w:rPr>
        <w:rFonts w:ascii="TradeGothic" w:hAnsi="TradeGothic"/>
        <w:b/>
        <w:bCs/>
        <w:spacing w:val="12"/>
        <w:sz w:val="22"/>
      </w:rPr>
    </w:pPr>
  </w:p>
  <w:p w14:paraId="2603DFF5" w14:textId="77777777" w:rsidR="00E80146" w:rsidRDefault="00E80146">
    <w:pPr>
      <w:pStyle w:val="RKrubrik"/>
      <w:keepNext w:val="0"/>
      <w:tabs>
        <w:tab w:val="clear" w:pos="1134"/>
        <w:tab w:val="clear" w:pos="2835"/>
      </w:tabs>
      <w:spacing w:before="0" w:after="0" w:line="320" w:lineRule="atLeast"/>
      <w:rPr>
        <w:bCs/>
      </w:rPr>
    </w:pPr>
  </w:p>
  <w:p w14:paraId="7DB3772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6A0D"/>
    <w:multiLevelType w:val="hybridMultilevel"/>
    <w:tmpl w:val="D9F4F930"/>
    <w:lvl w:ilvl="0" w:tplc="C0FE611C">
      <w:start w:val="5"/>
      <w:numFmt w:val="bullet"/>
      <w:lvlText w:val="-"/>
      <w:lvlJc w:val="left"/>
      <w:pPr>
        <w:ind w:left="780" w:hanging="360"/>
      </w:pPr>
      <w:rPr>
        <w:rFonts w:ascii="OrigGarmnd BT" w:eastAsia="Times New Roman" w:hAnsi="OrigGarmnd BT"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nsid w:val="5CC95D80"/>
    <w:multiLevelType w:val="hybridMultilevel"/>
    <w:tmpl w:val="16C85920"/>
    <w:lvl w:ilvl="0" w:tplc="017AF198">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7A6D42"/>
    <w:rsid w:val="00123EC5"/>
    <w:rsid w:val="00143824"/>
    <w:rsid w:val="00150384"/>
    <w:rsid w:val="00160901"/>
    <w:rsid w:val="001805B7"/>
    <w:rsid w:val="002961CD"/>
    <w:rsid w:val="00367B1C"/>
    <w:rsid w:val="003D0D5E"/>
    <w:rsid w:val="0043780F"/>
    <w:rsid w:val="00484FEC"/>
    <w:rsid w:val="004A328D"/>
    <w:rsid w:val="0058762B"/>
    <w:rsid w:val="005D7C75"/>
    <w:rsid w:val="005E7784"/>
    <w:rsid w:val="00602259"/>
    <w:rsid w:val="006E4E11"/>
    <w:rsid w:val="006F2F6E"/>
    <w:rsid w:val="0072417A"/>
    <w:rsid w:val="007242A3"/>
    <w:rsid w:val="007900CE"/>
    <w:rsid w:val="00796599"/>
    <w:rsid w:val="007979F0"/>
    <w:rsid w:val="007A6855"/>
    <w:rsid w:val="007A6D42"/>
    <w:rsid w:val="0092027A"/>
    <w:rsid w:val="00955E31"/>
    <w:rsid w:val="00992E72"/>
    <w:rsid w:val="00A15478"/>
    <w:rsid w:val="00A60BDF"/>
    <w:rsid w:val="00AC4835"/>
    <w:rsid w:val="00AF26D1"/>
    <w:rsid w:val="00CE51C7"/>
    <w:rsid w:val="00D133D7"/>
    <w:rsid w:val="00E01CEF"/>
    <w:rsid w:val="00E80146"/>
    <w:rsid w:val="00E904D0"/>
    <w:rsid w:val="00EA482B"/>
    <w:rsid w:val="00EC25F9"/>
    <w:rsid w:val="00ED583F"/>
    <w:rsid w:val="00F95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CAB03"/>
  <w15:docId w15:val="{B33ACA84-9C8A-4E1C-9AB2-E974281F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D7C75"/>
    <w:pPr>
      <w:ind w:left="720"/>
      <w:contextualSpacing/>
    </w:pPr>
  </w:style>
  <w:style w:type="paragraph" w:styleId="Ballongtext">
    <w:name w:val="Balloon Text"/>
    <w:basedOn w:val="Normal"/>
    <w:link w:val="BallongtextChar"/>
    <w:rsid w:val="0014382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3824"/>
    <w:rPr>
      <w:rFonts w:ascii="Tahoma" w:hAnsi="Tahoma" w:cs="Tahoma"/>
      <w:sz w:val="16"/>
      <w:szCs w:val="16"/>
      <w:lang w:eastAsia="en-US"/>
    </w:rPr>
  </w:style>
  <w:style w:type="character" w:customStyle="1" w:styleId="Rubrik2Char">
    <w:name w:val="Rubrik 2 Char"/>
    <w:basedOn w:val="Standardstycketeckensnitt"/>
    <w:link w:val="Rubrik2"/>
    <w:rsid w:val="002961CD"/>
    <w:rPr>
      <w:rFonts w:ascii="TradeGothic" w:hAnsi="TradeGothic"/>
      <w:b/>
      <w:kern w:val="28"/>
      <w:sz w:val="22"/>
      <w:lang w:eastAsia="en-US"/>
    </w:rPr>
  </w:style>
  <w:style w:type="character" w:customStyle="1" w:styleId="RKnormalChar">
    <w:name w:val="RKnormal Char"/>
    <w:link w:val="RKnormal"/>
    <w:rsid w:val="0043780F"/>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df994808-0d42-41a8-b1da-e621cd576235">
      <Terms xmlns="http://schemas.microsoft.com/office/infopath/2007/PartnerControls"/>
    </k46d94c0acf84ab9a79866a9d8b1905f>
    <Nyckelord xmlns="df994808-0d42-41a8-b1da-e621cd576235" xsi:nil="true"/>
    <RKOrdnaClass xmlns="69898989-7ac0-4f50-9f72-e2ac982cfb7d" xsi:nil="true"/>
    <Sekretess xmlns="df994808-0d42-41a8-b1da-e621cd576235" xsi:nil="true"/>
    <TaxCatchAll xmlns="df994808-0d42-41a8-b1da-e621cd576235"/>
    <Diarienummer xmlns="df994808-0d42-41a8-b1da-e621cd576235" xsi:nil="true"/>
    <RKOrdnaCheckInComment xmlns="69898989-7ac0-4f50-9f72-e2ac982cfb7d" xsi:nil="true"/>
    <c9cd366cc722410295b9eacffbd73909 xmlns="df994808-0d42-41a8-b1da-e621cd576235">
      <Terms xmlns="http://schemas.microsoft.com/office/infopath/2007/PartnerControls"/>
    </c9cd366cc722410295b9eacffbd73909>
    <_dlc_DocId xmlns="df994808-0d42-41a8-b1da-e621cd576235">UNMK6MAJCY6X-4-897</_dlc_DocId>
    <_dlc_DocIdUrl xmlns="df994808-0d42-41a8-b1da-e621cd576235">
      <Url>http://rkdhs-gem/yta/N_ITP_REP/_layouts/DocIdRedir.aspx?ID=UNMK6MAJCY6X-4-897</Url>
      <Description>UNMK6MAJCY6X-4-897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AC78D002B3D77C4B8E9AA41109E4EB5F" ma:contentTypeVersion="10" ma:contentTypeDescription="Skapa ett nytt dokument." ma:contentTypeScope="" ma:versionID="423846e0aec824432b8989f528c9c04d">
  <xsd:schema xmlns:xsd="http://www.w3.org/2001/XMLSchema" xmlns:xs="http://www.w3.org/2001/XMLSchema" xmlns:p="http://schemas.microsoft.com/office/2006/metadata/properties" xmlns:ns2="df994808-0d42-41a8-b1da-e621cd576235" xmlns:ns3="69898989-7ac0-4f50-9f72-e2ac982cfb7d" targetNamespace="http://schemas.microsoft.com/office/2006/metadata/properties" ma:root="true" ma:fieldsID="f6baca13a708f3dbb5a854cf939eb29e" ns2:_="" ns3:_="">
    <xsd:import namespace="df994808-0d42-41a8-b1da-e621cd576235"/>
    <xsd:import namespace="69898989-7ac0-4f50-9f72-e2ac982cfb7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94808-0d42-41a8-b1da-e621cd57623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767efe6a-d097-46b3-a9db-8756880fc716}" ma:internalName="TaxCatchAll" ma:showField="CatchAllData" ma:web="df994808-0d42-41a8-b1da-e621cd57623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767efe6a-d097-46b3-a9db-8756880fc716}" ma:internalName="TaxCatchAllLabel" ma:readOnly="true" ma:showField="CatchAllDataLabel" ma:web="df994808-0d42-41a8-b1da-e621cd57623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898989-7ac0-4f50-9f72-e2ac982cfb7d"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E72A2-A5F4-4BF1-A9ED-F55BD848B9F5}">
  <ds:schemaRefs>
    <ds:schemaRef ds:uri="http://schemas.microsoft.com/sharepoint/v3/contenttype/forms/url"/>
  </ds:schemaRefs>
</ds:datastoreItem>
</file>

<file path=customXml/itemProps2.xml><?xml version="1.0" encoding="utf-8"?>
<ds:datastoreItem xmlns:ds="http://schemas.openxmlformats.org/officeDocument/2006/customXml" ds:itemID="{354FB1F3-8E99-4562-9795-8203FE428356}">
  <ds:schemaRefs>
    <ds:schemaRef ds:uri="http://schemas.microsoft.com/office/2006/documentManagement/types"/>
    <ds:schemaRef ds:uri="http://schemas.openxmlformats.org/package/2006/metadata/core-properties"/>
    <ds:schemaRef ds:uri="69898989-7ac0-4f50-9f72-e2ac982cfb7d"/>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df994808-0d42-41a8-b1da-e621cd576235"/>
    <ds:schemaRef ds:uri="http://purl.org/dc/elements/1.1/"/>
  </ds:schemaRefs>
</ds:datastoreItem>
</file>

<file path=customXml/itemProps3.xml><?xml version="1.0" encoding="utf-8"?>
<ds:datastoreItem xmlns:ds="http://schemas.openxmlformats.org/officeDocument/2006/customXml" ds:itemID="{B18F3337-BC35-4F36-A62F-003788E9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94808-0d42-41a8-b1da-e621cd576235"/>
    <ds:schemaRef ds:uri="69898989-7ac0-4f50-9f72-e2ac982cf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A670F-7BB8-4298-A325-25ED30E97FE2}">
  <ds:schemaRefs>
    <ds:schemaRef ds:uri="http://schemas.microsoft.com/sharepoint/events"/>
  </ds:schemaRefs>
</ds:datastoreItem>
</file>

<file path=customXml/itemProps5.xml><?xml version="1.0" encoding="utf-8"?>
<ds:datastoreItem xmlns:ds="http://schemas.openxmlformats.org/officeDocument/2006/customXml" ds:itemID="{4BE90943-2AE5-41E6-86F2-0A0711BEA716}">
  <ds:schemaRefs>
    <ds:schemaRef ds:uri="http://schemas.microsoft.com/office/2006/metadata/customXsn"/>
  </ds:schemaRefs>
</ds:datastoreItem>
</file>

<file path=customXml/itemProps6.xml><?xml version="1.0" encoding="utf-8"?>
<ds:datastoreItem xmlns:ds="http://schemas.openxmlformats.org/officeDocument/2006/customXml" ds:itemID="{E4E88881-1547-4D34-85F3-0BDDFF55B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1741</Words>
  <Characters>11631</Characters>
  <Application>Microsoft Office Word</Application>
  <DocSecurity>0</DocSecurity>
  <Lines>375</Lines>
  <Paragraphs>121</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
      <vt:lpstr>Lagstiftningsöverläggningar</vt:lpstr>
      <vt:lpstr>    Ansvarigt statsråd</vt:lpstr>
      <vt:lpstr>    Bakgrund</vt:lpstr>
      <vt:lpstr>    Förslag till svensk ståndpunkt </vt:lpstr>
      <vt:lpstr>8 b)	Det kommande ordförandeskapets arbetsprogram</vt:lpstr>
      <vt:lpstr>    Information från den lettiska delegationen</vt:lpstr>
    </vt:vector>
  </TitlesOfParts>
  <Company>Regeringskansliet</Company>
  <LinksUpToDate>false</LinksUpToDate>
  <CharactersWithSpaces>13251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Annelie Mannertorn</dc:creator>
  <cp:lastModifiedBy>Johan Eriksson</cp:lastModifiedBy>
  <cp:revision>3</cp:revision>
  <cp:lastPrinted>2014-11-18T13:11:00Z</cp:lastPrinted>
  <dcterms:created xsi:type="dcterms:W3CDTF">2014-11-18T13:12:00Z</dcterms:created>
  <dcterms:modified xsi:type="dcterms:W3CDTF">2014-11-18T13:12:00Z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0x01010053E1D612BA3F4E21AA250ECD751942B300AC78D002B3D77C4B8E9AA41109E4EB5F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9848be72-7784-43c9-98ad-610c4c1638c6</vt:lpwstr>
  </property>
</Properties>
</file>