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A27C48" w:rsidRPr="007E0B1E" w:rsidTr="00A27C48">
        <w:tblPrEx>
          <w:tblCellMar>
            <w:top w:w="0" w:type="dxa"/>
            <w:bottom w:w="0" w:type="dxa"/>
          </w:tblCellMar>
        </w:tblPrEx>
        <w:tc>
          <w:tcPr>
            <w:tcW w:w="2268" w:type="dxa"/>
          </w:tcPr>
          <w:p w:rsidR="00A27C48" w:rsidRPr="007E0B1E" w:rsidRDefault="00A27C48" w:rsidP="00A27C48">
            <w:pPr>
              <w:framePr w:w="5035" w:h="1644" w:wrap="notBeside" w:vAnchor="page" w:hAnchor="page" w:x="6573" w:y="721"/>
              <w:rPr>
                <w:rFonts w:ascii="TradeGothic" w:hAnsi="TradeGothic"/>
                <w:i/>
                <w:sz w:val="18"/>
              </w:rPr>
            </w:pPr>
          </w:p>
        </w:tc>
        <w:tc>
          <w:tcPr>
            <w:tcW w:w="2999" w:type="dxa"/>
            <w:gridSpan w:val="2"/>
          </w:tcPr>
          <w:p w:rsidR="00A27C48" w:rsidRPr="007E0B1E" w:rsidRDefault="00A27C48" w:rsidP="00A27C48">
            <w:pPr>
              <w:framePr w:w="5035" w:h="1644" w:wrap="notBeside" w:vAnchor="page" w:hAnchor="page" w:x="6573" w:y="721"/>
              <w:rPr>
                <w:rFonts w:ascii="TradeGothic" w:hAnsi="TradeGothic"/>
                <w:i/>
                <w:sz w:val="18"/>
              </w:rPr>
            </w:pPr>
          </w:p>
        </w:tc>
      </w:tr>
      <w:tr w:rsidR="00A27C48" w:rsidRPr="007E0B1E" w:rsidTr="00A27C48">
        <w:tblPrEx>
          <w:tblCellMar>
            <w:top w:w="0" w:type="dxa"/>
            <w:bottom w:w="0" w:type="dxa"/>
          </w:tblCellMar>
        </w:tblPrEx>
        <w:tc>
          <w:tcPr>
            <w:tcW w:w="5267" w:type="dxa"/>
            <w:gridSpan w:val="3"/>
          </w:tcPr>
          <w:p w:rsidR="00A27C48" w:rsidRPr="007E0B1E" w:rsidRDefault="00A27C48" w:rsidP="00A27C48">
            <w:pPr>
              <w:framePr w:w="5035" w:h="1644" w:wrap="notBeside" w:vAnchor="page" w:hAnchor="page" w:x="6573" w:y="721"/>
              <w:rPr>
                <w:rFonts w:ascii="TradeGothic" w:hAnsi="TradeGothic"/>
                <w:b/>
                <w:sz w:val="22"/>
              </w:rPr>
            </w:pPr>
            <w:r w:rsidRPr="007E0B1E">
              <w:rPr>
                <w:rFonts w:ascii="TradeGothic" w:hAnsi="TradeGothic"/>
                <w:b/>
                <w:sz w:val="22"/>
              </w:rPr>
              <w:t>Kommenterad dagordning</w:t>
            </w:r>
          </w:p>
        </w:tc>
      </w:tr>
      <w:tr w:rsidR="00A27C48" w:rsidRPr="007E0B1E" w:rsidTr="00A27C48">
        <w:tblPrEx>
          <w:tblCellMar>
            <w:top w:w="0" w:type="dxa"/>
            <w:bottom w:w="0" w:type="dxa"/>
          </w:tblCellMar>
        </w:tblPrEx>
        <w:tc>
          <w:tcPr>
            <w:tcW w:w="3402" w:type="dxa"/>
            <w:gridSpan w:val="2"/>
          </w:tcPr>
          <w:p w:rsidR="00A27C48" w:rsidRPr="007E0B1E" w:rsidRDefault="00A27C48" w:rsidP="00A27C48">
            <w:pPr>
              <w:framePr w:w="5035" w:h="1644" w:wrap="notBeside" w:vAnchor="page" w:hAnchor="page" w:x="6573" w:y="721"/>
              <w:rPr>
                <w:rFonts w:ascii="TradeGothic" w:hAnsi="TradeGothic"/>
                <w:b/>
                <w:sz w:val="22"/>
              </w:rPr>
            </w:pPr>
            <w:r w:rsidRPr="007E0B1E">
              <w:rPr>
                <w:rFonts w:ascii="TradeGothic" w:hAnsi="TradeGothic"/>
                <w:b/>
                <w:sz w:val="22"/>
              </w:rPr>
              <w:t>rådet</w:t>
            </w:r>
            <w:r w:rsidR="00EB2268" w:rsidRPr="007E0B1E">
              <w:rPr>
                <w:rFonts w:ascii="TradeGothic" w:hAnsi="TradeGothic"/>
                <w:b/>
                <w:sz w:val="22"/>
              </w:rPr>
              <w:t xml:space="preserve"> (utbildning, ungdom, kultur</w:t>
            </w:r>
            <w:r w:rsidR="005377AC" w:rsidRPr="007E0B1E">
              <w:rPr>
                <w:rFonts w:ascii="TradeGothic" w:hAnsi="TradeGothic"/>
                <w:b/>
                <w:sz w:val="22"/>
              </w:rPr>
              <w:t xml:space="preserve"> och idrott</w:t>
            </w:r>
            <w:r w:rsidR="00EB2268" w:rsidRPr="007E0B1E">
              <w:rPr>
                <w:rFonts w:ascii="TradeGothic" w:hAnsi="TradeGothic"/>
                <w:b/>
                <w:sz w:val="22"/>
              </w:rPr>
              <w:t>)</w:t>
            </w:r>
          </w:p>
        </w:tc>
        <w:tc>
          <w:tcPr>
            <w:tcW w:w="1865" w:type="dxa"/>
          </w:tcPr>
          <w:p w:rsidR="00A27C48" w:rsidRPr="007E0B1E" w:rsidRDefault="00A27C48" w:rsidP="00A27C48">
            <w:pPr>
              <w:framePr w:w="5035" w:h="1644" w:wrap="notBeside" w:vAnchor="page" w:hAnchor="page" w:x="6573" w:y="721"/>
            </w:pPr>
          </w:p>
        </w:tc>
      </w:tr>
      <w:tr w:rsidR="00A27C48" w:rsidRPr="007E0B1E" w:rsidTr="00A27C48">
        <w:tblPrEx>
          <w:tblCellMar>
            <w:top w:w="0" w:type="dxa"/>
            <w:bottom w:w="0" w:type="dxa"/>
          </w:tblCellMar>
        </w:tblPrEx>
        <w:tc>
          <w:tcPr>
            <w:tcW w:w="2268" w:type="dxa"/>
          </w:tcPr>
          <w:p w:rsidR="00A27C48" w:rsidRPr="007E0B1E" w:rsidRDefault="007018A1" w:rsidP="007018A1">
            <w:pPr>
              <w:framePr w:w="5035" w:h="1644" w:wrap="notBeside" w:vAnchor="page" w:hAnchor="page" w:x="6573" w:y="721"/>
            </w:pPr>
            <w:r w:rsidRPr="007E0B1E">
              <w:t>2012</w:t>
            </w:r>
            <w:r w:rsidR="00EB2268" w:rsidRPr="007E0B1E">
              <w:t>-</w:t>
            </w:r>
            <w:r w:rsidRPr="007E0B1E">
              <w:t>01</w:t>
            </w:r>
            <w:r w:rsidR="00EB2268" w:rsidRPr="007E0B1E">
              <w:t>-</w:t>
            </w:r>
            <w:r w:rsidRPr="007E0B1E">
              <w:t>30</w:t>
            </w:r>
          </w:p>
        </w:tc>
        <w:tc>
          <w:tcPr>
            <w:tcW w:w="2999" w:type="dxa"/>
            <w:gridSpan w:val="2"/>
          </w:tcPr>
          <w:p w:rsidR="00A27C48" w:rsidRPr="007E0B1E" w:rsidRDefault="00A27C48" w:rsidP="00E408FC">
            <w:pPr>
              <w:pStyle w:val="RKnormal"/>
              <w:framePr w:w="5035" w:h="1644" w:wrap="notBeside" w:vAnchor="page" w:hAnchor="page" w:x="6573" w:y="721"/>
            </w:pPr>
          </w:p>
        </w:tc>
      </w:tr>
      <w:tr w:rsidR="00A27C48" w:rsidRPr="007E0B1E" w:rsidTr="00A27C48">
        <w:tblPrEx>
          <w:tblCellMar>
            <w:top w:w="0" w:type="dxa"/>
            <w:bottom w:w="0" w:type="dxa"/>
          </w:tblCellMar>
        </w:tblPrEx>
        <w:tc>
          <w:tcPr>
            <w:tcW w:w="2268" w:type="dxa"/>
          </w:tcPr>
          <w:p w:rsidR="00A27C48" w:rsidRPr="007E0B1E" w:rsidRDefault="00A27C48" w:rsidP="00A27C48">
            <w:pPr>
              <w:framePr w:w="5035" w:h="1644" w:wrap="notBeside" w:vAnchor="page" w:hAnchor="page" w:x="6573" w:y="721"/>
            </w:pPr>
          </w:p>
        </w:tc>
        <w:tc>
          <w:tcPr>
            <w:tcW w:w="2999" w:type="dxa"/>
            <w:gridSpan w:val="2"/>
          </w:tcPr>
          <w:p w:rsidR="00A27C48" w:rsidRPr="007E0B1E" w:rsidRDefault="00A27C48" w:rsidP="00A27C48">
            <w:pPr>
              <w:framePr w:w="5035" w:h="1644" w:wrap="notBeside" w:vAnchor="page" w:hAnchor="page" w:x="6573" w:y="721"/>
            </w:pPr>
          </w:p>
        </w:tc>
      </w:tr>
    </w:tbl>
    <w:p w:rsidR="00572B13" w:rsidRPr="007E0B1E" w:rsidRDefault="00572B13" w:rsidP="00572B13">
      <w:pPr>
        <w:rPr>
          <w:vanish/>
        </w:rPr>
      </w:pPr>
    </w:p>
    <w:tbl>
      <w:tblPr>
        <w:tblW w:w="0" w:type="auto"/>
        <w:tblLayout w:type="fixed"/>
        <w:tblLook w:val="0000" w:firstRow="0" w:lastRow="0" w:firstColumn="0" w:lastColumn="0" w:noHBand="0" w:noVBand="0"/>
      </w:tblPr>
      <w:tblGrid>
        <w:gridCol w:w="4911"/>
      </w:tblGrid>
      <w:tr w:rsidR="00A27C48" w:rsidRPr="007E0B1E" w:rsidTr="00A27C48">
        <w:tblPrEx>
          <w:tblCellMar>
            <w:top w:w="0" w:type="dxa"/>
            <w:bottom w:w="0" w:type="dxa"/>
          </w:tblCellMar>
        </w:tblPrEx>
        <w:trPr>
          <w:trHeight w:val="284"/>
        </w:trPr>
        <w:tc>
          <w:tcPr>
            <w:tcW w:w="4911" w:type="dxa"/>
          </w:tcPr>
          <w:p w:rsidR="005377AC" w:rsidRPr="007E0B1E" w:rsidRDefault="005377AC" w:rsidP="005377AC">
            <w:pPr>
              <w:pStyle w:val="Avsndare"/>
              <w:framePr w:h="2483" w:wrap="notBeside" w:x="1504"/>
              <w:rPr>
                <w:b/>
                <w:i w:val="0"/>
                <w:sz w:val="22"/>
              </w:rPr>
            </w:pPr>
            <w:r w:rsidRPr="007E0B1E">
              <w:rPr>
                <w:b/>
                <w:i w:val="0"/>
                <w:sz w:val="22"/>
              </w:rPr>
              <w:t>Utbildningsdepartementet</w:t>
            </w:r>
          </w:p>
          <w:p w:rsidR="005377AC" w:rsidRPr="007E0B1E" w:rsidRDefault="005377AC" w:rsidP="00A27C48">
            <w:pPr>
              <w:pStyle w:val="Avsndare"/>
              <w:framePr w:h="2483" w:wrap="notBeside" w:x="1504"/>
              <w:rPr>
                <w:b/>
                <w:i w:val="0"/>
                <w:sz w:val="22"/>
              </w:rPr>
            </w:pPr>
          </w:p>
        </w:tc>
      </w:tr>
      <w:tr w:rsidR="00A27C48" w:rsidRPr="007E0B1E" w:rsidTr="00A27C48">
        <w:tblPrEx>
          <w:tblCellMar>
            <w:top w:w="0" w:type="dxa"/>
            <w:bottom w:w="0" w:type="dxa"/>
          </w:tblCellMar>
        </w:tblPrEx>
        <w:trPr>
          <w:trHeight w:val="284"/>
        </w:trPr>
        <w:tc>
          <w:tcPr>
            <w:tcW w:w="4911" w:type="dxa"/>
          </w:tcPr>
          <w:p w:rsidR="00A27C48" w:rsidRPr="007E0B1E" w:rsidRDefault="00A27C48" w:rsidP="00A27C48">
            <w:pPr>
              <w:pStyle w:val="Avsndare"/>
              <w:framePr w:h="2483" w:wrap="notBeside" w:x="1504"/>
              <w:rPr>
                <w:bCs/>
                <w:iCs/>
              </w:rPr>
            </w:pPr>
          </w:p>
        </w:tc>
      </w:tr>
      <w:tr w:rsidR="00A27C48" w:rsidRPr="007E0B1E" w:rsidTr="00A27C48">
        <w:tblPrEx>
          <w:tblCellMar>
            <w:top w:w="0" w:type="dxa"/>
            <w:bottom w:w="0" w:type="dxa"/>
          </w:tblCellMar>
        </w:tblPrEx>
        <w:trPr>
          <w:trHeight w:val="284"/>
        </w:trPr>
        <w:tc>
          <w:tcPr>
            <w:tcW w:w="4911" w:type="dxa"/>
          </w:tcPr>
          <w:p w:rsidR="00A27C48" w:rsidRPr="007E0B1E" w:rsidRDefault="00A27C48" w:rsidP="00A27C48">
            <w:pPr>
              <w:pStyle w:val="Avsndare"/>
              <w:framePr w:h="2483" w:wrap="notBeside" w:x="1504"/>
              <w:rPr>
                <w:bCs/>
                <w:iCs/>
              </w:rPr>
            </w:pPr>
          </w:p>
        </w:tc>
      </w:tr>
      <w:tr w:rsidR="00A27C48" w:rsidRPr="007E0B1E" w:rsidTr="00A27C48">
        <w:tblPrEx>
          <w:tblCellMar>
            <w:top w:w="0" w:type="dxa"/>
            <w:bottom w:w="0" w:type="dxa"/>
          </w:tblCellMar>
        </w:tblPrEx>
        <w:trPr>
          <w:trHeight w:val="284"/>
        </w:trPr>
        <w:tc>
          <w:tcPr>
            <w:tcW w:w="4911" w:type="dxa"/>
          </w:tcPr>
          <w:p w:rsidR="00A27C48" w:rsidRPr="007E0B1E" w:rsidRDefault="00A27C48" w:rsidP="00A27C48">
            <w:pPr>
              <w:pStyle w:val="Avsndare"/>
              <w:framePr w:h="2483" w:wrap="notBeside" w:x="1504"/>
              <w:rPr>
                <w:bCs/>
                <w:iCs/>
              </w:rPr>
            </w:pPr>
          </w:p>
        </w:tc>
      </w:tr>
      <w:tr w:rsidR="00A27C48" w:rsidRPr="007E0B1E" w:rsidTr="00A27C48">
        <w:tblPrEx>
          <w:tblCellMar>
            <w:top w:w="0" w:type="dxa"/>
            <w:bottom w:w="0" w:type="dxa"/>
          </w:tblCellMar>
        </w:tblPrEx>
        <w:trPr>
          <w:trHeight w:val="284"/>
        </w:trPr>
        <w:tc>
          <w:tcPr>
            <w:tcW w:w="4911" w:type="dxa"/>
          </w:tcPr>
          <w:p w:rsidR="00A27C48" w:rsidRPr="007E0B1E" w:rsidRDefault="00A27C48" w:rsidP="00A27C48">
            <w:pPr>
              <w:pStyle w:val="Avsndare"/>
              <w:framePr w:h="2483" w:wrap="notBeside" w:x="1504"/>
              <w:rPr>
                <w:bCs/>
                <w:iCs/>
              </w:rPr>
            </w:pPr>
          </w:p>
        </w:tc>
      </w:tr>
      <w:tr w:rsidR="00A27C48" w:rsidRPr="007E0B1E" w:rsidTr="00A27C48">
        <w:tblPrEx>
          <w:tblCellMar>
            <w:top w:w="0" w:type="dxa"/>
            <w:bottom w:w="0" w:type="dxa"/>
          </w:tblCellMar>
        </w:tblPrEx>
        <w:trPr>
          <w:trHeight w:val="284"/>
        </w:trPr>
        <w:tc>
          <w:tcPr>
            <w:tcW w:w="4911" w:type="dxa"/>
          </w:tcPr>
          <w:p w:rsidR="00A27C48" w:rsidRPr="007E0B1E" w:rsidRDefault="00A27C48" w:rsidP="00A27C48">
            <w:pPr>
              <w:pStyle w:val="Avsndare"/>
              <w:framePr w:h="2483" w:wrap="notBeside" w:x="1504"/>
              <w:rPr>
                <w:bCs/>
                <w:iCs/>
              </w:rPr>
            </w:pPr>
          </w:p>
        </w:tc>
      </w:tr>
      <w:tr w:rsidR="00A27C48" w:rsidRPr="007E0B1E" w:rsidTr="00A27C48">
        <w:tblPrEx>
          <w:tblCellMar>
            <w:top w:w="0" w:type="dxa"/>
            <w:bottom w:w="0" w:type="dxa"/>
          </w:tblCellMar>
        </w:tblPrEx>
        <w:trPr>
          <w:trHeight w:val="284"/>
        </w:trPr>
        <w:tc>
          <w:tcPr>
            <w:tcW w:w="4911" w:type="dxa"/>
          </w:tcPr>
          <w:p w:rsidR="00A27C48" w:rsidRPr="007E0B1E" w:rsidRDefault="00A27C48" w:rsidP="00A27C48">
            <w:pPr>
              <w:pStyle w:val="Avsndare"/>
              <w:framePr w:h="2483" w:wrap="notBeside" w:x="1504"/>
              <w:rPr>
                <w:bCs/>
                <w:iCs/>
              </w:rPr>
            </w:pPr>
          </w:p>
        </w:tc>
      </w:tr>
      <w:tr w:rsidR="00A27C48" w:rsidRPr="007E0B1E" w:rsidTr="00A27C48">
        <w:tblPrEx>
          <w:tblCellMar>
            <w:top w:w="0" w:type="dxa"/>
            <w:bottom w:w="0" w:type="dxa"/>
          </w:tblCellMar>
        </w:tblPrEx>
        <w:trPr>
          <w:trHeight w:val="284"/>
        </w:trPr>
        <w:tc>
          <w:tcPr>
            <w:tcW w:w="4911" w:type="dxa"/>
          </w:tcPr>
          <w:p w:rsidR="00A27C48" w:rsidRPr="007E0B1E" w:rsidRDefault="00A27C48" w:rsidP="00A27C48">
            <w:pPr>
              <w:pStyle w:val="Avsndare"/>
              <w:framePr w:h="2483" w:wrap="notBeside" w:x="1504"/>
              <w:rPr>
                <w:bCs/>
                <w:iCs/>
              </w:rPr>
            </w:pPr>
          </w:p>
        </w:tc>
      </w:tr>
      <w:tr w:rsidR="00A27C48" w:rsidRPr="007E0B1E" w:rsidTr="00A27C48">
        <w:tblPrEx>
          <w:tblCellMar>
            <w:top w:w="0" w:type="dxa"/>
            <w:bottom w:w="0" w:type="dxa"/>
          </w:tblCellMar>
        </w:tblPrEx>
        <w:trPr>
          <w:trHeight w:val="284"/>
        </w:trPr>
        <w:tc>
          <w:tcPr>
            <w:tcW w:w="4911" w:type="dxa"/>
          </w:tcPr>
          <w:p w:rsidR="00A27C48" w:rsidRPr="007E0B1E" w:rsidRDefault="00A27C48" w:rsidP="00A27C48">
            <w:pPr>
              <w:pStyle w:val="Avsndare"/>
              <w:framePr w:h="2483" w:wrap="notBeside" w:x="1504"/>
              <w:rPr>
                <w:bCs/>
                <w:iCs/>
              </w:rPr>
            </w:pPr>
          </w:p>
        </w:tc>
      </w:tr>
    </w:tbl>
    <w:p w:rsidR="00A27C48" w:rsidRPr="007E0B1E" w:rsidRDefault="006370B2" w:rsidP="00A27C48">
      <w:pPr>
        <w:pStyle w:val="RKrubrik"/>
        <w:pBdr>
          <w:bottom w:val="single" w:sz="6" w:space="1" w:color="auto"/>
        </w:pBdr>
      </w:pPr>
      <w:bookmarkStart w:id="0" w:name="bRubrik"/>
      <w:bookmarkEnd w:id="0"/>
      <w:r w:rsidRPr="007E0B1E">
        <w:t>Rådets möte (</w:t>
      </w:r>
      <w:r w:rsidR="00EB2268" w:rsidRPr="007E0B1E">
        <w:t>utbildning, ungdom, kultur</w:t>
      </w:r>
      <w:r w:rsidR="005377AC" w:rsidRPr="007E0B1E">
        <w:t xml:space="preserve"> och </w:t>
      </w:r>
      <w:r w:rsidR="008C5978" w:rsidRPr="007E0B1E">
        <w:t>idrott</w:t>
      </w:r>
      <w:r w:rsidR="00EB2268" w:rsidRPr="007E0B1E">
        <w:t xml:space="preserve">) </w:t>
      </w:r>
      <w:r w:rsidR="005377AC" w:rsidRPr="007E0B1E">
        <w:br/>
      </w:r>
      <w:r w:rsidR="008C5978" w:rsidRPr="007E0B1E">
        <w:t xml:space="preserve">den </w:t>
      </w:r>
      <w:r w:rsidR="007018A1" w:rsidRPr="007E0B1E">
        <w:t>10 februari 2012</w:t>
      </w:r>
    </w:p>
    <w:p w:rsidR="0010555F" w:rsidRPr="007E0B1E" w:rsidRDefault="0010555F" w:rsidP="00533A09">
      <w:pPr>
        <w:spacing w:line="240" w:lineRule="auto"/>
        <w:rPr>
          <w:b/>
        </w:rPr>
      </w:pPr>
    </w:p>
    <w:p w:rsidR="00E94943" w:rsidRPr="007E0B1E" w:rsidRDefault="008C5978" w:rsidP="007018A1">
      <w:pPr>
        <w:spacing w:line="240" w:lineRule="auto"/>
        <w:rPr>
          <w:b/>
          <w:u w:val="single"/>
        </w:rPr>
      </w:pPr>
      <w:r w:rsidRPr="007E0B1E">
        <w:rPr>
          <w:b/>
          <w:u w:val="single"/>
        </w:rPr>
        <w:t xml:space="preserve">MÖTE </w:t>
      </w:r>
      <w:r w:rsidR="007018A1" w:rsidRPr="007E0B1E">
        <w:rPr>
          <w:b/>
          <w:u w:val="single"/>
        </w:rPr>
        <w:t>FREDAGEN DEN 10 FEBRUARI 2012 (kl. 10.00)</w:t>
      </w:r>
      <w:r w:rsidR="00AD7774" w:rsidRPr="007E0B1E">
        <w:rPr>
          <w:b/>
          <w:u w:val="single"/>
        </w:rPr>
        <w:br/>
      </w:r>
    </w:p>
    <w:p w:rsidR="007018A1" w:rsidRPr="007E0B1E" w:rsidRDefault="00AD7774" w:rsidP="007018A1">
      <w:pPr>
        <w:spacing w:line="240" w:lineRule="auto"/>
        <w:rPr>
          <w:b/>
          <w:u w:val="single"/>
        </w:rPr>
      </w:pPr>
      <w:r w:rsidRPr="007E0B1E">
        <w:rPr>
          <w:b/>
          <w:u w:val="single"/>
        </w:rPr>
        <w:t xml:space="preserve">OBS Endast utbildningsfrågor på rådsmötet. </w:t>
      </w:r>
    </w:p>
    <w:p w:rsidR="008C5978" w:rsidRPr="007E0B1E" w:rsidRDefault="008C5978" w:rsidP="008C5978">
      <w:pPr>
        <w:spacing w:line="240" w:lineRule="auto"/>
      </w:pPr>
    </w:p>
    <w:p w:rsidR="008C5978" w:rsidRPr="007E0B1E" w:rsidRDefault="008C5978" w:rsidP="008C5978">
      <w:pPr>
        <w:pStyle w:val="RKrubrik"/>
      </w:pPr>
      <w:r w:rsidRPr="007E0B1E">
        <w:t>DP 1.</w:t>
      </w:r>
      <w:r w:rsidRPr="007E0B1E">
        <w:tab/>
        <w:t>Godkännande av dagordningen</w:t>
      </w:r>
    </w:p>
    <w:p w:rsidR="007018A1" w:rsidRPr="007E0B1E" w:rsidRDefault="007018A1" w:rsidP="007018A1">
      <w:pPr>
        <w:spacing w:line="240" w:lineRule="auto"/>
      </w:pPr>
    </w:p>
    <w:p w:rsidR="007018A1" w:rsidRPr="007E0B1E" w:rsidRDefault="007018A1" w:rsidP="007018A1">
      <w:pPr>
        <w:pStyle w:val="RKnormal"/>
        <w:rPr>
          <w:b/>
          <w:sz w:val="22"/>
          <w:u w:val="single"/>
        </w:rPr>
      </w:pPr>
      <w:r w:rsidRPr="007E0B1E">
        <w:rPr>
          <w:b/>
          <w:sz w:val="22"/>
          <w:u w:val="single"/>
        </w:rPr>
        <w:t>Lagstiftningsöverläggning</w:t>
      </w:r>
    </w:p>
    <w:p w:rsidR="007018A1" w:rsidRPr="007E0B1E" w:rsidRDefault="007018A1" w:rsidP="007018A1">
      <w:pPr>
        <w:pStyle w:val="RKnormal"/>
        <w:rPr>
          <w:b/>
          <w:sz w:val="22"/>
          <w:u w:val="single"/>
        </w:rPr>
      </w:pPr>
      <w:r w:rsidRPr="007E0B1E">
        <w:rPr>
          <w:b/>
          <w:sz w:val="22"/>
          <w:u w:val="single"/>
        </w:rPr>
        <w:t>(offentlig överläggning i enlighet med artikel 16.8 i fördraget om Europeiska unionen)</w:t>
      </w:r>
    </w:p>
    <w:p w:rsidR="007018A1" w:rsidRPr="007E0B1E" w:rsidRDefault="007018A1" w:rsidP="007018A1">
      <w:pPr>
        <w:spacing w:line="240" w:lineRule="auto"/>
        <w:ind w:left="567" w:hanging="567"/>
        <w:rPr>
          <w:iCs/>
        </w:rPr>
      </w:pPr>
    </w:p>
    <w:p w:rsidR="007018A1" w:rsidRPr="007E0B1E" w:rsidRDefault="007018A1" w:rsidP="007018A1">
      <w:pPr>
        <w:pStyle w:val="RKrubrik"/>
      </w:pPr>
      <w:r w:rsidRPr="007E0B1E">
        <w:t>DP 2.</w:t>
      </w:r>
      <w:r w:rsidRPr="007E0B1E">
        <w:tab/>
        <w:t>(ev.) Godkännande av A-punktslistan</w:t>
      </w:r>
    </w:p>
    <w:p w:rsidR="007018A1" w:rsidRPr="007E0B1E" w:rsidRDefault="007018A1" w:rsidP="007018A1">
      <w:pPr>
        <w:spacing w:line="240" w:lineRule="auto"/>
      </w:pPr>
    </w:p>
    <w:p w:rsidR="007018A1" w:rsidRPr="007E0B1E" w:rsidRDefault="007018A1" w:rsidP="007018A1">
      <w:pPr>
        <w:pStyle w:val="RKnormal"/>
        <w:rPr>
          <w:rFonts w:ascii="TradeGothic" w:hAnsi="TradeGothic"/>
          <w:b/>
          <w:sz w:val="22"/>
          <w:u w:val="single"/>
        </w:rPr>
      </w:pPr>
      <w:r w:rsidRPr="007E0B1E">
        <w:rPr>
          <w:rFonts w:ascii="TradeGothic" w:hAnsi="TradeGothic"/>
          <w:b/>
          <w:sz w:val="22"/>
          <w:u w:val="single"/>
        </w:rPr>
        <w:t>UTBILDNING</w:t>
      </w:r>
    </w:p>
    <w:p w:rsidR="007018A1" w:rsidRPr="007E0B1E" w:rsidRDefault="007018A1" w:rsidP="007018A1">
      <w:pPr>
        <w:spacing w:line="240" w:lineRule="auto"/>
        <w:rPr>
          <w:b/>
          <w:u w:val="single"/>
        </w:rPr>
      </w:pPr>
    </w:p>
    <w:p w:rsidR="007018A1" w:rsidRPr="007E0B1E" w:rsidRDefault="007018A1" w:rsidP="007018A1">
      <w:pPr>
        <w:pStyle w:val="RKnormal"/>
        <w:rPr>
          <w:b/>
          <w:sz w:val="22"/>
          <w:u w:val="single"/>
        </w:rPr>
      </w:pPr>
      <w:r w:rsidRPr="007E0B1E">
        <w:rPr>
          <w:b/>
          <w:sz w:val="22"/>
          <w:u w:val="single"/>
        </w:rPr>
        <w:t>Icke lagstiftande verksamhet</w:t>
      </w:r>
    </w:p>
    <w:p w:rsidR="007018A1" w:rsidRPr="007E0B1E" w:rsidRDefault="007018A1" w:rsidP="007018A1">
      <w:pPr>
        <w:spacing w:line="240" w:lineRule="auto"/>
        <w:rPr>
          <w:b/>
          <w:u w:val="single"/>
        </w:rPr>
      </w:pPr>
    </w:p>
    <w:p w:rsidR="007018A1" w:rsidRPr="007E0B1E" w:rsidRDefault="007018A1" w:rsidP="007018A1">
      <w:pPr>
        <w:pStyle w:val="RKrubrik"/>
      </w:pPr>
      <w:r w:rsidRPr="007E0B1E">
        <w:t>DP 3.</w:t>
      </w:r>
      <w:r w:rsidRPr="007E0B1E">
        <w:tab/>
        <w:t>(ev.) Godkännande av A-punktslistan</w:t>
      </w:r>
    </w:p>
    <w:p w:rsidR="00AD7774" w:rsidRPr="007E0B1E" w:rsidRDefault="008A21CA" w:rsidP="00AD7774">
      <w:pPr>
        <w:pStyle w:val="RKrubrik"/>
        <w:tabs>
          <w:tab w:val="clear" w:pos="1134"/>
          <w:tab w:val="left" w:pos="1418"/>
        </w:tabs>
        <w:ind w:left="720" w:hanging="720"/>
        <w:rPr>
          <w:b w:val="0"/>
        </w:rPr>
      </w:pPr>
      <w:r w:rsidRPr="007E0B1E">
        <w:br w:type="page"/>
      </w:r>
      <w:r w:rsidR="00AD7774" w:rsidRPr="007E0B1E">
        <w:lastRenderedPageBreak/>
        <w:t>DP 4.</w:t>
      </w:r>
      <w:r w:rsidR="00AD7774" w:rsidRPr="007E0B1E">
        <w:tab/>
        <w:t>Utkast till 2012 års gemensamma rapport från rådet och kommissionen om genomförandet av den strategiska ramen för europeiskt utbildningssamarbete (Utbildning 2020) Allmän och yrkesinriktad utbildning för ett smart och hållbart Europa för alla</w:t>
      </w:r>
      <w:r w:rsidR="00AD7774" w:rsidRPr="007E0B1E">
        <w:br/>
      </w:r>
      <w:r w:rsidR="00AD7774" w:rsidRPr="007E0B1E">
        <w:rPr>
          <w:b w:val="0"/>
          <w:i/>
        </w:rPr>
        <w:sym w:font="Symbol" w:char="F02D"/>
      </w:r>
      <w:r w:rsidR="00AD7774" w:rsidRPr="007E0B1E">
        <w:rPr>
          <w:b w:val="0"/>
          <w:i/>
        </w:rPr>
        <w:tab/>
        <w:t>Antagande</w:t>
      </w:r>
    </w:p>
    <w:p w:rsidR="00AD7774" w:rsidRPr="007E0B1E" w:rsidRDefault="00AD7774" w:rsidP="00AD7774">
      <w:pPr>
        <w:spacing w:line="240" w:lineRule="auto"/>
        <w:ind w:left="720"/>
        <w:rPr>
          <w:rFonts w:ascii="TradeGothic" w:hAnsi="TradeGothic"/>
          <w:b/>
          <w:sz w:val="22"/>
        </w:rPr>
      </w:pPr>
      <w:r w:rsidRPr="007E0B1E">
        <w:t>Dok. 5600/12 EDUC 14 JEUN 5 SOC 37 RECH 15 MI 39 COMPET 32</w:t>
      </w:r>
      <w:r w:rsidRPr="007E0B1E">
        <w:br/>
        <w:t>Dok. 18577/11 EDUC 293 JEUN 79 SOC 1112 RECH 437 MI 669 COMPET 620</w:t>
      </w:r>
    </w:p>
    <w:p w:rsidR="00E94943" w:rsidRPr="007E0B1E" w:rsidRDefault="00E94943" w:rsidP="008506DC">
      <w:pPr>
        <w:tabs>
          <w:tab w:val="left" w:pos="2835"/>
        </w:tabs>
        <w:spacing w:line="240" w:lineRule="atLeast"/>
        <w:rPr>
          <w:b/>
          <w:i/>
        </w:rPr>
      </w:pPr>
    </w:p>
    <w:p w:rsidR="008506DC" w:rsidRPr="007E0B1E" w:rsidRDefault="008506DC" w:rsidP="008506DC">
      <w:pPr>
        <w:tabs>
          <w:tab w:val="left" w:pos="2835"/>
        </w:tabs>
        <w:spacing w:line="240" w:lineRule="atLeast"/>
        <w:rPr>
          <w:b/>
          <w:i/>
        </w:rPr>
      </w:pPr>
      <w:r w:rsidRPr="007E0B1E">
        <w:rPr>
          <w:b/>
          <w:i/>
        </w:rPr>
        <w:t>Tidigare behandling i EU-nämnden</w:t>
      </w:r>
    </w:p>
    <w:p w:rsidR="00A30467" w:rsidRPr="007E0B1E" w:rsidRDefault="008A21CA" w:rsidP="00A30467">
      <w:pPr>
        <w:pStyle w:val="RKnormal"/>
      </w:pPr>
      <w:r w:rsidRPr="007E0B1E">
        <w:t xml:space="preserve">Det strategiska ramverket </w:t>
      </w:r>
      <w:r w:rsidR="00A30467" w:rsidRPr="007E0B1E">
        <w:t>för europeiskt utbildningssamarbete (Utbildning 2020)</w:t>
      </w:r>
      <w:r w:rsidRPr="007E0B1E">
        <w:t xml:space="preserve"> och dessa prioriteringar fastslogs vid </w:t>
      </w:r>
      <w:r w:rsidR="00A30467" w:rsidRPr="007E0B1E">
        <w:t>rådsmötet i maj 2009. R</w:t>
      </w:r>
      <w:r w:rsidRPr="007E0B1E">
        <w:t>ådsslutsatserna om Utbildning 2020</w:t>
      </w:r>
      <w:r w:rsidR="00A30467" w:rsidRPr="007E0B1E">
        <w:t xml:space="preserve"> behandlades i EU-nämnden den 8 maj 2009. </w:t>
      </w:r>
    </w:p>
    <w:p w:rsidR="008506DC" w:rsidRPr="007E0B1E" w:rsidRDefault="008506DC" w:rsidP="008506DC">
      <w:pPr>
        <w:tabs>
          <w:tab w:val="left" w:pos="1134"/>
          <w:tab w:val="left" w:pos="2835"/>
        </w:tabs>
        <w:spacing w:line="240" w:lineRule="atLeast"/>
      </w:pPr>
    </w:p>
    <w:p w:rsidR="008506DC" w:rsidRPr="007E0B1E" w:rsidRDefault="008506DC" w:rsidP="008506DC">
      <w:pPr>
        <w:tabs>
          <w:tab w:val="left" w:pos="2835"/>
        </w:tabs>
        <w:spacing w:line="240" w:lineRule="atLeast"/>
        <w:rPr>
          <w:b/>
          <w:i/>
        </w:rPr>
      </w:pPr>
      <w:r w:rsidRPr="007E0B1E">
        <w:rPr>
          <w:b/>
          <w:i/>
        </w:rPr>
        <w:t>Bakgrund och innehåll</w:t>
      </w:r>
    </w:p>
    <w:p w:rsidR="00A30467" w:rsidRPr="007E0B1E" w:rsidRDefault="00A30467" w:rsidP="00A30467">
      <w:r w:rsidRPr="007E0B1E">
        <w:t>Kommissionen har alltsedan Lissabonstrategins start följt upp genomförandet av det strategiska ramverket för samarbetet på utbildningsområdet (Utbildning 2020). Detta görs i form av en rapport som tas fram vart tredje år på basis av nationell rapportering.</w:t>
      </w:r>
    </w:p>
    <w:p w:rsidR="00A30467" w:rsidRPr="007E0B1E" w:rsidRDefault="00A30467" w:rsidP="00A30467"/>
    <w:p w:rsidR="00A30467" w:rsidRPr="007E0B1E" w:rsidRDefault="00A30467" w:rsidP="00A30467">
      <w:r w:rsidRPr="007E0B1E">
        <w:t xml:space="preserve">Rapporten utgör en del av Europa 2020-processen och lägger denna gång särskilt fokus på hur medlemsstaterna gått tillväga för att uppnå Europa 2020-målen om att öka antalet personer över 35 år som genomgått minst en tvåårig högskoleutbildning och minska antalet elever som lämnar skolan i förtid. Utöver uppföljning av resultat, innehåller rapporten också en bilaga där prioriteringarna för samarbetet inom Utbildning 2020 för de kommande tre åren läggs fast. </w:t>
      </w:r>
    </w:p>
    <w:p w:rsidR="008506DC" w:rsidRPr="007E0B1E" w:rsidRDefault="008506DC" w:rsidP="008506DC"/>
    <w:p w:rsidR="008506DC" w:rsidRPr="007E0B1E" w:rsidRDefault="008506DC" w:rsidP="008506DC">
      <w:pPr>
        <w:tabs>
          <w:tab w:val="left" w:pos="2835"/>
        </w:tabs>
        <w:spacing w:line="240" w:lineRule="atLeast"/>
        <w:rPr>
          <w:b/>
          <w:i/>
        </w:rPr>
      </w:pPr>
      <w:r w:rsidRPr="007E0B1E">
        <w:rPr>
          <w:b/>
          <w:i/>
        </w:rPr>
        <w:t>Svensk ståndpunkt</w:t>
      </w:r>
    </w:p>
    <w:p w:rsidR="00A30467" w:rsidRPr="007E0B1E" w:rsidRDefault="008A21CA" w:rsidP="00A30467">
      <w:r w:rsidRPr="007E0B1E">
        <w:t xml:space="preserve">Sverige kan ställa sig bakom den gemensamma rapporten från rådet och kommissionen. </w:t>
      </w:r>
    </w:p>
    <w:p w:rsidR="008506DC" w:rsidRPr="007E0B1E" w:rsidRDefault="008506DC" w:rsidP="008506DC">
      <w:pPr>
        <w:tabs>
          <w:tab w:val="left" w:pos="2835"/>
        </w:tabs>
        <w:spacing w:line="240" w:lineRule="atLeast"/>
      </w:pPr>
    </w:p>
    <w:p w:rsidR="008506DC" w:rsidRPr="007E0B1E" w:rsidRDefault="008506DC" w:rsidP="008506DC">
      <w:pPr>
        <w:tabs>
          <w:tab w:val="left" w:pos="2835"/>
        </w:tabs>
        <w:spacing w:line="240" w:lineRule="atLeast"/>
        <w:rPr>
          <w:i/>
        </w:rPr>
      </w:pPr>
      <w:r w:rsidRPr="007E0B1E">
        <w:rPr>
          <w:i/>
        </w:rPr>
        <w:t>- Rådsslutsatserna bifogas.</w:t>
      </w:r>
    </w:p>
    <w:p w:rsidR="008506DC" w:rsidRPr="007E0B1E" w:rsidRDefault="008506DC" w:rsidP="007018A1">
      <w:pPr>
        <w:spacing w:line="240" w:lineRule="auto"/>
        <w:ind w:left="720" w:hanging="720"/>
        <w:rPr>
          <w:rFonts w:ascii="TradeGothic" w:hAnsi="TradeGothic"/>
          <w:b/>
          <w:sz w:val="22"/>
        </w:rPr>
      </w:pPr>
    </w:p>
    <w:p w:rsidR="008506DC" w:rsidRPr="007E0B1E" w:rsidRDefault="008506DC" w:rsidP="007018A1">
      <w:pPr>
        <w:spacing w:line="240" w:lineRule="auto"/>
        <w:ind w:left="720" w:hanging="720"/>
        <w:rPr>
          <w:rFonts w:ascii="TradeGothic" w:hAnsi="TradeGothic"/>
          <w:b/>
          <w:sz w:val="22"/>
        </w:rPr>
      </w:pPr>
    </w:p>
    <w:p w:rsidR="00AD7774" w:rsidRPr="007E0B1E" w:rsidRDefault="008A21CA" w:rsidP="007018A1">
      <w:pPr>
        <w:spacing w:line="240" w:lineRule="auto"/>
        <w:ind w:left="720" w:hanging="720"/>
        <w:rPr>
          <w:rFonts w:ascii="TradeGothic" w:hAnsi="TradeGothic"/>
          <w:b/>
          <w:sz w:val="22"/>
        </w:rPr>
      </w:pPr>
      <w:r w:rsidRPr="007E0B1E">
        <w:rPr>
          <w:rFonts w:ascii="TradeGothic" w:hAnsi="TradeGothic"/>
          <w:b/>
          <w:sz w:val="22"/>
        </w:rPr>
        <w:br w:type="page"/>
      </w:r>
      <w:r w:rsidR="007018A1" w:rsidRPr="007E0B1E">
        <w:rPr>
          <w:rFonts w:ascii="TradeGothic" w:hAnsi="TradeGothic"/>
          <w:b/>
          <w:sz w:val="22"/>
        </w:rPr>
        <w:t xml:space="preserve">DP </w:t>
      </w:r>
      <w:r w:rsidR="00AD7774" w:rsidRPr="007E0B1E">
        <w:rPr>
          <w:rFonts w:ascii="TradeGothic" w:hAnsi="TradeGothic"/>
          <w:b/>
          <w:sz w:val="22"/>
        </w:rPr>
        <w:t>5</w:t>
      </w:r>
      <w:r w:rsidR="007018A1" w:rsidRPr="007E0B1E">
        <w:rPr>
          <w:rFonts w:ascii="TradeGothic" w:hAnsi="TradeGothic"/>
          <w:b/>
          <w:sz w:val="22"/>
        </w:rPr>
        <w:t>.</w:t>
      </w:r>
      <w:r w:rsidR="007018A1" w:rsidRPr="007E0B1E">
        <w:rPr>
          <w:rFonts w:ascii="TradeGothic" w:hAnsi="TradeGothic"/>
          <w:b/>
          <w:sz w:val="22"/>
        </w:rPr>
        <w:tab/>
      </w:r>
      <w:r w:rsidR="00AD7774" w:rsidRPr="007E0B1E">
        <w:rPr>
          <w:rFonts w:ascii="TradeGothic" w:hAnsi="TradeGothic"/>
          <w:b/>
          <w:sz w:val="22"/>
        </w:rPr>
        <w:t xml:space="preserve">Europa 2020-strategin – Utbildningens bidrag till att minska ungdomsarbetslösheten </w:t>
      </w:r>
    </w:p>
    <w:p w:rsidR="00AD7774" w:rsidRPr="007E0B1E" w:rsidRDefault="007018A1" w:rsidP="00AD7774">
      <w:pPr>
        <w:spacing w:line="240" w:lineRule="auto"/>
        <w:ind w:left="720" w:hanging="720"/>
      </w:pPr>
      <w:r w:rsidRPr="007E0B1E">
        <w:rPr>
          <w:rFonts w:ascii="TradeGothic" w:hAnsi="TradeGothic"/>
          <w:i/>
          <w:sz w:val="22"/>
        </w:rPr>
        <w:t>–</w:t>
      </w:r>
      <w:r w:rsidRPr="007E0B1E">
        <w:rPr>
          <w:rFonts w:ascii="TradeGothic" w:hAnsi="TradeGothic"/>
          <w:i/>
          <w:sz w:val="22"/>
        </w:rPr>
        <w:tab/>
      </w:r>
      <w:r w:rsidR="00AD7774" w:rsidRPr="007E0B1E">
        <w:rPr>
          <w:rFonts w:ascii="TradeGothic" w:hAnsi="TradeGothic"/>
          <w:i/>
          <w:sz w:val="22"/>
        </w:rPr>
        <w:t>Riktlinjedebatt</w:t>
      </w:r>
      <w:r w:rsidR="00AD7774" w:rsidRPr="007E0B1E">
        <w:t xml:space="preserve"> </w:t>
      </w:r>
      <w:r w:rsidR="00AD7774" w:rsidRPr="007E0B1E">
        <w:br/>
        <w:t>(Offentlig debatt i enlighet med artikel 8.2 i rådets arbetsordning [förslag från ordförandeskapet])</w:t>
      </w:r>
    </w:p>
    <w:p w:rsidR="00AD7774" w:rsidRPr="007E0B1E" w:rsidRDefault="007018A1" w:rsidP="00AD7774">
      <w:pPr>
        <w:tabs>
          <w:tab w:val="left" w:pos="1418"/>
        </w:tabs>
        <w:spacing w:line="240" w:lineRule="auto"/>
        <w:ind w:left="720"/>
      </w:pPr>
      <w:r w:rsidRPr="007E0B1E">
        <w:t xml:space="preserve">Dok. </w:t>
      </w:r>
      <w:r w:rsidR="00AD7774" w:rsidRPr="007E0B1E">
        <w:t>5444/12 EDUC 10 SOC 21</w:t>
      </w:r>
    </w:p>
    <w:p w:rsidR="007018A1" w:rsidRPr="007E0B1E" w:rsidRDefault="007018A1" w:rsidP="007018A1">
      <w:pPr>
        <w:spacing w:line="240" w:lineRule="auto"/>
      </w:pPr>
    </w:p>
    <w:p w:rsidR="009153BD" w:rsidRPr="007E0B1E" w:rsidRDefault="009153BD" w:rsidP="009153BD">
      <w:pPr>
        <w:pStyle w:val="RKnormal"/>
        <w:rPr>
          <w:b/>
          <w:i/>
        </w:rPr>
      </w:pPr>
      <w:r w:rsidRPr="007E0B1E">
        <w:rPr>
          <w:b/>
          <w:i/>
        </w:rPr>
        <w:t>Tidigare behandling i EU-nämnden</w:t>
      </w:r>
    </w:p>
    <w:p w:rsidR="009153BD" w:rsidRPr="007E0B1E" w:rsidRDefault="009153BD" w:rsidP="009153BD">
      <w:pPr>
        <w:pStyle w:val="RKnormal"/>
        <w:tabs>
          <w:tab w:val="left" w:pos="1134"/>
        </w:tabs>
      </w:pPr>
      <w:r w:rsidRPr="007E0B1E">
        <w:t>Frågan har inte tidigare behandlats i EU-nämnden.</w:t>
      </w:r>
    </w:p>
    <w:p w:rsidR="009153BD" w:rsidRPr="007E0B1E" w:rsidRDefault="009153BD" w:rsidP="009153BD">
      <w:pPr>
        <w:pStyle w:val="RKnormal"/>
        <w:tabs>
          <w:tab w:val="left" w:pos="1134"/>
        </w:tabs>
      </w:pPr>
    </w:p>
    <w:p w:rsidR="009153BD" w:rsidRPr="007E0B1E" w:rsidRDefault="009153BD" w:rsidP="009153BD">
      <w:pPr>
        <w:pStyle w:val="RKnormal"/>
        <w:rPr>
          <w:b/>
          <w:i/>
        </w:rPr>
      </w:pPr>
      <w:r w:rsidRPr="007E0B1E">
        <w:rPr>
          <w:b/>
          <w:i/>
        </w:rPr>
        <w:t>Bakgrund och innehåll</w:t>
      </w:r>
    </w:p>
    <w:p w:rsidR="008A21CA" w:rsidRPr="007E0B1E" w:rsidRDefault="008A21CA" w:rsidP="008A21CA">
      <w:pPr>
        <w:pStyle w:val="RKnormal"/>
      </w:pPr>
      <w:r w:rsidRPr="007E0B1E">
        <w:t xml:space="preserve">Debatten kan ses som utbildningsministrarnas bidrag i den europeiska terminen och genomförandet av Europa 2020-strategin. Fokus för debatten är utbildningspolitikens bidrag till att minska den höga ungdomsarbetslösheten, vilket lyfts fram som en prioriterad fråga i den årliga tillväxtöversikten (Annul Growth Survey). </w:t>
      </w:r>
    </w:p>
    <w:p w:rsidR="009153BD" w:rsidRPr="007E0B1E" w:rsidRDefault="009153BD" w:rsidP="009153BD">
      <w:pPr>
        <w:pStyle w:val="RKnormal"/>
      </w:pPr>
    </w:p>
    <w:p w:rsidR="009153BD" w:rsidRPr="007E0B1E" w:rsidRDefault="009153BD" w:rsidP="009153BD">
      <w:pPr>
        <w:pStyle w:val="RKnormal"/>
        <w:rPr>
          <w:b/>
          <w:i/>
        </w:rPr>
      </w:pPr>
      <w:r w:rsidRPr="007E0B1E">
        <w:rPr>
          <w:b/>
          <w:i/>
        </w:rPr>
        <w:t>Svensk ståndpunkt</w:t>
      </w:r>
    </w:p>
    <w:p w:rsidR="009153BD" w:rsidRPr="007E0B1E" w:rsidRDefault="009153BD" w:rsidP="009153BD">
      <w:r w:rsidRPr="007E0B1E">
        <w:t xml:space="preserve">Sverige välkomnar det underlag som ordförandeskapet lagt fram som vägledning för ministrarnas diskussion. </w:t>
      </w:r>
    </w:p>
    <w:p w:rsidR="009153BD" w:rsidRPr="007E0B1E" w:rsidRDefault="009153BD" w:rsidP="009153BD"/>
    <w:p w:rsidR="009153BD" w:rsidRPr="007E0B1E" w:rsidRDefault="009153BD" w:rsidP="009153BD">
      <w:pPr>
        <w:rPr>
          <w:i/>
        </w:rPr>
      </w:pPr>
      <w:r w:rsidRPr="007E0B1E">
        <w:rPr>
          <w:i/>
        </w:rPr>
        <w:t xml:space="preserve">- Diskussionsunderlag bifogas. </w:t>
      </w:r>
    </w:p>
    <w:p w:rsidR="00AD7774" w:rsidRPr="007E0B1E" w:rsidRDefault="00AD7774" w:rsidP="007018A1">
      <w:pPr>
        <w:spacing w:line="240" w:lineRule="auto"/>
        <w:rPr>
          <w:rFonts w:ascii="TradeGothic" w:hAnsi="TradeGothic"/>
          <w:b/>
          <w:sz w:val="22"/>
        </w:rPr>
      </w:pPr>
    </w:p>
    <w:p w:rsidR="009153BD" w:rsidRPr="007E0B1E" w:rsidRDefault="009153BD" w:rsidP="007018A1">
      <w:pPr>
        <w:spacing w:line="240" w:lineRule="auto"/>
        <w:rPr>
          <w:rFonts w:ascii="TradeGothic" w:hAnsi="TradeGothic"/>
          <w:b/>
          <w:sz w:val="22"/>
        </w:rPr>
      </w:pPr>
    </w:p>
    <w:p w:rsidR="009153BD" w:rsidRPr="007E0B1E" w:rsidRDefault="009153BD" w:rsidP="007018A1">
      <w:pPr>
        <w:spacing w:line="240" w:lineRule="auto"/>
        <w:rPr>
          <w:rFonts w:ascii="TradeGothic" w:hAnsi="TradeGothic"/>
          <w:b/>
          <w:sz w:val="22"/>
        </w:rPr>
      </w:pPr>
    </w:p>
    <w:p w:rsidR="007018A1" w:rsidRPr="007E0B1E" w:rsidRDefault="00AD7774" w:rsidP="007018A1">
      <w:pPr>
        <w:spacing w:line="240" w:lineRule="auto"/>
      </w:pPr>
      <w:r w:rsidRPr="007E0B1E">
        <w:rPr>
          <w:rFonts w:ascii="TradeGothic" w:hAnsi="TradeGothic"/>
          <w:b/>
          <w:sz w:val="22"/>
        </w:rPr>
        <w:t>Övriga frågor</w:t>
      </w:r>
    </w:p>
    <w:p w:rsidR="007018A1" w:rsidRPr="007E0B1E" w:rsidRDefault="007018A1" w:rsidP="007018A1">
      <w:pPr>
        <w:spacing w:line="240" w:lineRule="auto"/>
      </w:pPr>
    </w:p>
    <w:p w:rsidR="00AD7774" w:rsidRPr="007E0B1E" w:rsidRDefault="00AD7774" w:rsidP="007018A1">
      <w:pPr>
        <w:spacing w:line="240" w:lineRule="auto"/>
      </w:pPr>
    </w:p>
    <w:p w:rsidR="007018A1" w:rsidRPr="007E0B1E" w:rsidRDefault="00AD7774" w:rsidP="008C5978">
      <w:pPr>
        <w:spacing w:line="240" w:lineRule="auto"/>
      </w:pPr>
      <w:r w:rsidRPr="007E0B1E">
        <w:t>______________________</w:t>
      </w:r>
    </w:p>
    <w:sectPr w:rsidR="007018A1" w:rsidRPr="007E0B1E" w:rsidSect="00A27C48">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26A" w:rsidRPr="007E0B1E" w:rsidRDefault="0025326A">
      <w:r w:rsidRPr="007E0B1E">
        <w:separator/>
      </w:r>
    </w:p>
  </w:endnote>
  <w:endnote w:type="continuationSeparator" w:id="0">
    <w:p w:rsidR="0025326A" w:rsidRPr="007E0B1E" w:rsidRDefault="0025326A">
      <w:r w:rsidRPr="007E0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26A" w:rsidRPr="007E0B1E" w:rsidRDefault="0025326A">
      <w:r w:rsidRPr="007E0B1E">
        <w:separator/>
      </w:r>
    </w:p>
  </w:footnote>
  <w:footnote w:type="continuationSeparator" w:id="0">
    <w:p w:rsidR="0025326A" w:rsidRPr="007E0B1E" w:rsidRDefault="0025326A">
      <w:r w:rsidRPr="007E0B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467" w:rsidRPr="007E0B1E" w:rsidRDefault="00A30467">
    <w:pPr>
      <w:pStyle w:val="Sidhuvud"/>
      <w:framePr w:wrap="around" w:vAnchor="text" w:hAnchor="margin" w:xAlign="right" w:y="1"/>
      <w:rPr>
        <w:rStyle w:val="Sidnummer"/>
      </w:rPr>
    </w:pPr>
    <w:r w:rsidRPr="007E0B1E">
      <w:rPr>
        <w:rStyle w:val="Sidnummer"/>
      </w:rPr>
      <w:fldChar w:fldCharType="begin" w:fldLock="1"/>
    </w:r>
    <w:r w:rsidRPr="007E0B1E">
      <w:rPr>
        <w:rStyle w:val="Sidnummer"/>
      </w:rPr>
      <w:instrText xml:space="preserve">PAGE  </w:instrText>
    </w:r>
    <w:r w:rsidRPr="007E0B1E">
      <w:rPr>
        <w:rStyle w:val="Sidnummer"/>
      </w:rPr>
      <w:fldChar w:fldCharType="separate"/>
    </w:r>
    <w:r w:rsidRPr="007E0B1E">
      <w:rPr>
        <w:rStyle w:val="Sidnummer"/>
      </w:rPr>
      <w:t>6</w:t>
    </w:r>
    <w:r w:rsidRPr="007E0B1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30467" w:rsidRPr="007E0B1E">
      <w:tblPrEx>
        <w:tblCellMar>
          <w:top w:w="0" w:type="dxa"/>
          <w:bottom w:w="0" w:type="dxa"/>
        </w:tblCellMar>
      </w:tblPrEx>
      <w:trPr>
        <w:cantSplit/>
      </w:trPr>
      <w:tc>
        <w:tcPr>
          <w:tcW w:w="3119" w:type="dxa"/>
        </w:tcPr>
        <w:p w:rsidR="00A30467" w:rsidRPr="007E0B1E" w:rsidRDefault="00A30467">
          <w:pPr>
            <w:pStyle w:val="Sidhuvud"/>
            <w:spacing w:line="200" w:lineRule="atLeast"/>
            <w:ind w:right="357"/>
            <w:rPr>
              <w:rFonts w:ascii="TradeGothic" w:hAnsi="TradeGothic"/>
              <w:b/>
              <w:bCs/>
              <w:sz w:val="16"/>
            </w:rPr>
          </w:pPr>
        </w:p>
      </w:tc>
      <w:tc>
        <w:tcPr>
          <w:tcW w:w="4111" w:type="dxa"/>
          <w:tcMar>
            <w:left w:w="567" w:type="dxa"/>
          </w:tcMar>
        </w:tcPr>
        <w:p w:rsidR="00A30467" w:rsidRPr="007E0B1E" w:rsidRDefault="00A30467">
          <w:pPr>
            <w:pStyle w:val="Sidhuvud"/>
            <w:ind w:right="360"/>
          </w:pPr>
        </w:p>
      </w:tc>
      <w:tc>
        <w:tcPr>
          <w:tcW w:w="1525" w:type="dxa"/>
        </w:tcPr>
        <w:p w:rsidR="00A30467" w:rsidRPr="007E0B1E" w:rsidRDefault="00A30467">
          <w:pPr>
            <w:pStyle w:val="Sidhuvud"/>
            <w:ind w:right="360"/>
          </w:pPr>
        </w:p>
      </w:tc>
    </w:tr>
  </w:tbl>
  <w:p w:rsidR="00A30467" w:rsidRPr="007E0B1E" w:rsidRDefault="00A3046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467" w:rsidRPr="007E0B1E" w:rsidRDefault="00A30467">
    <w:pPr>
      <w:pStyle w:val="Sidhuvud"/>
      <w:framePr w:wrap="around" w:vAnchor="text" w:hAnchor="margin" w:xAlign="right" w:y="1"/>
      <w:rPr>
        <w:rStyle w:val="Sidnummer"/>
      </w:rPr>
    </w:pPr>
    <w:r w:rsidRPr="007E0B1E">
      <w:rPr>
        <w:rStyle w:val="Sidnummer"/>
      </w:rPr>
      <w:fldChar w:fldCharType="begin" w:fldLock="1"/>
    </w:r>
    <w:r w:rsidRPr="007E0B1E">
      <w:rPr>
        <w:rStyle w:val="Sidnummer"/>
      </w:rPr>
      <w:instrText xml:space="preserve">PAGE  </w:instrText>
    </w:r>
    <w:r w:rsidRPr="007E0B1E">
      <w:rPr>
        <w:rStyle w:val="Sidnummer"/>
      </w:rPr>
      <w:fldChar w:fldCharType="separate"/>
    </w:r>
    <w:r w:rsidR="00B67B4F" w:rsidRPr="007E0B1E">
      <w:rPr>
        <w:rStyle w:val="Sidnummer"/>
      </w:rPr>
      <w:t>3</w:t>
    </w:r>
    <w:r w:rsidRPr="007E0B1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30467" w:rsidRPr="007E0B1E">
      <w:tblPrEx>
        <w:tblCellMar>
          <w:top w:w="0" w:type="dxa"/>
          <w:bottom w:w="0" w:type="dxa"/>
        </w:tblCellMar>
      </w:tblPrEx>
      <w:trPr>
        <w:cantSplit/>
      </w:trPr>
      <w:tc>
        <w:tcPr>
          <w:tcW w:w="3119" w:type="dxa"/>
        </w:tcPr>
        <w:p w:rsidR="00A30467" w:rsidRPr="007E0B1E" w:rsidRDefault="00A30467">
          <w:pPr>
            <w:pStyle w:val="Sidhuvud"/>
            <w:spacing w:line="200" w:lineRule="atLeast"/>
            <w:ind w:right="357"/>
            <w:rPr>
              <w:rFonts w:ascii="TradeGothic" w:hAnsi="TradeGothic"/>
              <w:b/>
              <w:bCs/>
              <w:sz w:val="16"/>
            </w:rPr>
          </w:pPr>
        </w:p>
      </w:tc>
      <w:tc>
        <w:tcPr>
          <w:tcW w:w="4111" w:type="dxa"/>
          <w:tcMar>
            <w:left w:w="567" w:type="dxa"/>
          </w:tcMar>
        </w:tcPr>
        <w:p w:rsidR="00A30467" w:rsidRPr="007E0B1E" w:rsidRDefault="00A30467">
          <w:pPr>
            <w:pStyle w:val="Sidhuvud"/>
            <w:ind w:right="360"/>
          </w:pPr>
        </w:p>
      </w:tc>
      <w:tc>
        <w:tcPr>
          <w:tcW w:w="1525" w:type="dxa"/>
        </w:tcPr>
        <w:p w:rsidR="00A30467" w:rsidRPr="007E0B1E" w:rsidRDefault="00A30467">
          <w:pPr>
            <w:pStyle w:val="Sidhuvud"/>
            <w:ind w:right="360"/>
          </w:pPr>
        </w:p>
      </w:tc>
    </w:tr>
  </w:tbl>
  <w:p w:rsidR="00A30467" w:rsidRPr="007E0B1E" w:rsidRDefault="00A3046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467" w:rsidRPr="007E0B1E" w:rsidRDefault="007E0B1E">
    <w:pPr>
      <w:framePr w:w="2948" w:h="1321" w:hRule="exact" w:wrap="notBeside" w:vAnchor="page" w:hAnchor="page" w:x="1362" w:y="653"/>
    </w:pPr>
    <w:r w:rsidRPr="007E0B1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30467" w:rsidRPr="007E0B1E" w:rsidRDefault="00A30467">
    <w:pPr>
      <w:pStyle w:val="RKrubrik"/>
      <w:keepNext w:val="0"/>
      <w:tabs>
        <w:tab w:val="clear" w:pos="1134"/>
        <w:tab w:val="clear" w:pos="2835"/>
      </w:tabs>
      <w:spacing w:before="0" w:after="0" w:line="320" w:lineRule="atLeast"/>
      <w:rPr>
        <w:bCs/>
      </w:rPr>
    </w:pPr>
  </w:p>
  <w:p w:rsidR="00A30467" w:rsidRPr="007E0B1E" w:rsidRDefault="00A30467">
    <w:pPr>
      <w:rPr>
        <w:rFonts w:ascii="TradeGothic" w:hAnsi="TradeGothic"/>
        <w:b/>
        <w:bCs/>
        <w:spacing w:val="12"/>
        <w:sz w:val="22"/>
      </w:rPr>
    </w:pPr>
  </w:p>
  <w:p w:rsidR="00A30467" w:rsidRPr="007E0B1E" w:rsidRDefault="00A30467">
    <w:pPr>
      <w:pStyle w:val="RKrubrik"/>
      <w:keepNext w:val="0"/>
      <w:tabs>
        <w:tab w:val="clear" w:pos="1134"/>
        <w:tab w:val="clear" w:pos="2835"/>
      </w:tabs>
      <w:spacing w:before="0" w:after="0" w:line="320" w:lineRule="atLeast"/>
      <w:rPr>
        <w:bCs/>
      </w:rPr>
    </w:pPr>
  </w:p>
  <w:p w:rsidR="00A30467" w:rsidRPr="007E0B1E" w:rsidRDefault="00A3046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374BB"/>
    <w:multiLevelType w:val="hybridMultilevel"/>
    <w:tmpl w:val="70D40644"/>
    <w:lvl w:ilvl="0" w:tplc="76FE749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927408"/>
    <w:multiLevelType w:val="hybridMultilevel"/>
    <w:tmpl w:val="5518E680"/>
    <w:lvl w:ilvl="0" w:tplc="53AA0C80">
      <w:start w:val="1"/>
      <w:numFmt w:val="bullet"/>
      <w:lvlText w:val="–"/>
      <w:lvlJc w:val="left"/>
      <w:pPr>
        <w:tabs>
          <w:tab w:val="num" w:pos="927"/>
        </w:tabs>
        <w:ind w:left="927" w:hanging="567"/>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46082122">
    <w:abstractNumId w:val="0"/>
  </w:num>
  <w:num w:numId="2" w16cid:durableId="878278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48"/>
    <w:rsid w:val="00001254"/>
    <w:rsid w:val="00015532"/>
    <w:rsid w:val="000245DE"/>
    <w:rsid w:val="00044967"/>
    <w:rsid w:val="0006191A"/>
    <w:rsid w:val="00077353"/>
    <w:rsid w:val="000876AE"/>
    <w:rsid w:val="00087DB4"/>
    <w:rsid w:val="00101265"/>
    <w:rsid w:val="0010555F"/>
    <w:rsid w:val="00123882"/>
    <w:rsid w:val="00135726"/>
    <w:rsid w:val="0014245E"/>
    <w:rsid w:val="001606F8"/>
    <w:rsid w:val="00173EB9"/>
    <w:rsid w:val="00186CED"/>
    <w:rsid w:val="001A6950"/>
    <w:rsid w:val="001C1AA6"/>
    <w:rsid w:val="001D0135"/>
    <w:rsid w:val="001D789E"/>
    <w:rsid w:val="001E06B2"/>
    <w:rsid w:val="001E123B"/>
    <w:rsid w:val="001E2995"/>
    <w:rsid w:val="002002EC"/>
    <w:rsid w:val="002012A7"/>
    <w:rsid w:val="00206A73"/>
    <w:rsid w:val="002210D1"/>
    <w:rsid w:val="0025326A"/>
    <w:rsid w:val="00282534"/>
    <w:rsid w:val="0029512F"/>
    <w:rsid w:val="002A5E62"/>
    <w:rsid w:val="002A7E19"/>
    <w:rsid w:val="002B730F"/>
    <w:rsid w:val="002C2F49"/>
    <w:rsid w:val="002C3ECB"/>
    <w:rsid w:val="002E137E"/>
    <w:rsid w:val="002E4D01"/>
    <w:rsid w:val="002E6759"/>
    <w:rsid w:val="002F3EDF"/>
    <w:rsid w:val="00304412"/>
    <w:rsid w:val="00315735"/>
    <w:rsid w:val="00332B0C"/>
    <w:rsid w:val="00360C6C"/>
    <w:rsid w:val="00370900"/>
    <w:rsid w:val="00377EF9"/>
    <w:rsid w:val="003860E0"/>
    <w:rsid w:val="0039324F"/>
    <w:rsid w:val="003B5966"/>
    <w:rsid w:val="003E3F00"/>
    <w:rsid w:val="003F4E22"/>
    <w:rsid w:val="00400F4D"/>
    <w:rsid w:val="00421ED0"/>
    <w:rsid w:val="00464E03"/>
    <w:rsid w:val="00465B56"/>
    <w:rsid w:val="00494D22"/>
    <w:rsid w:val="004D73E4"/>
    <w:rsid w:val="0051096A"/>
    <w:rsid w:val="00513780"/>
    <w:rsid w:val="0052319E"/>
    <w:rsid w:val="0053128E"/>
    <w:rsid w:val="00533A09"/>
    <w:rsid w:val="00535DC2"/>
    <w:rsid w:val="005377AC"/>
    <w:rsid w:val="005478E2"/>
    <w:rsid w:val="00556A1E"/>
    <w:rsid w:val="00571D4B"/>
    <w:rsid w:val="00572B13"/>
    <w:rsid w:val="00584580"/>
    <w:rsid w:val="005A02F5"/>
    <w:rsid w:val="005A29B8"/>
    <w:rsid w:val="005A383A"/>
    <w:rsid w:val="005C1854"/>
    <w:rsid w:val="005C7B8C"/>
    <w:rsid w:val="005F7565"/>
    <w:rsid w:val="00603882"/>
    <w:rsid w:val="00607EE3"/>
    <w:rsid w:val="00620433"/>
    <w:rsid w:val="006321B7"/>
    <w:rsid w:val="006370B2"/>
    <w:rsid w:val="006710E0"/>
    <w:rsid w:val="00673FF4"/>
    <w:rsid w:val="006A2F02"/>
    <w:rsid w:val="006D1C2C"/>
    <w:rsid w:val="00701055"/>
    <w:rsid w:val="007018A1"/>
    <w:rsid w:val="00703AD9"/>
    <w:rsid w:val="00722C61"/>
    <w:rsid w:val="00745E5B"/>
    <w:rsid w:val="00771BA9"/>
    <w:rsid w:val="00774E9A"/>
    <w:rsid w:val="007E0B1E"/>
    <w:rsid w:val="007E7D36"/>
    <w:rsid w:val="007F7DA0"/>
    <w:rsid w:val="0081084A"/>
    <w:rsid w:val="00822655"/>
    <w:rsid w:val="00842C8D"/>
    <w:rsid w:val="008506DC"/>
    <w:rsid w:val="00855415"/>
    <w:rsid w:val="008656DC"/>
    <w:rsid w:val="008708D1"/>
    <w:rsid w:val="00877C5C"/>
    <w:rsid w:val="008850B4"/>
    <w:rsid w:val="00895F5A"/>
    <w:rsid w:val="0089789A"/>
    <w:rsid w:val="008A21CA"/>
    <w:rsid w:val="008C0CA5"/>
    <w:rsid w:val="008C27A5"/>
    <w:rsid w:val="008C5978"/>
    <w:rsid w:val="008C5FDF"/>
    <w:rsid w:val="008D0DDA"/>
    <w:rsid w:val="008F0ABF"/>
    <w:rsid w:val="00900590"/>
    <w:rsid w:val="0091530E"/>
    <w:rsid w:val="009153BD"/>
    <w:rsid w:val="00930576"/>
    <w:rsid w:val="0094290F"/>
    <w:rsid w:val="00977528"/>
    <w:rsid w:val="00984A67"/>
    <w:rsid w:val="009B15F9"/>
    <w:rsid w:val="009C64B5"/>
    <w:rsid w:val="009D0D86"/>
    <w:rsid w:val="009D221C"/>
    <w:rsid w:val="009D2E19"/>
    <w:rsid w:val="009D6910"/>
    <w:rsid w:val="009D6D63"/>
    <w:rsid w:val="00A25B41"/>
    <w:rsid w:val="00A27C48"/>
    <w:rsid w:val="00A30467"/>
    <w:rsid w:val="00A45B46"/>
    <w:rsid w:val="00A5484A"/>
    <w:rsid w:val="00A64D7E"/>
    <w:rsid w:val="00A753C1"/>
    <w:rsid w:val="00A90922"/>
    <w:rsid w:val="00AB65A1"/>
    <w:rsid w:val="00AB780A"/>
    <w:rsid w:val="00AD7774"/>
    <w:rsid w:val="00AF7A61"/>
    <w:rsid w:val="00AF7B9F"/>
    <w:rsid w:val="00B26BE3"/>
    <w:rsid w:val="00B41EE2"/>
    <w:rsid w:val="00B56C6B"/>
    <w:rsid w:val="00B67B4F"/>
    <w:rsid w:val="00B72C0D"/>
    <w:rsid w:val="00B77751"/>
    <w:rsid w:val="00B86CCE"/>
    <w:rsid w:val="00BA16B2"/>
    <w:rsid w:val="00BA5E20"/>
    <w:rsid w:val="00BC229F"/>
    <w:rsid w:val="00BD2614"/>
    <w:rsid w:val="00BF4EE1"/>
    <w:rsid w:val="00BF609C"/>
    <w:rsid w:val="00C03FB5"/>
    <w:rsid w:val="00C2259F"/>
    <w:rsid w:val="00C23A82"/>
    <w:rsid w:val="00C427CD"/>
    <w:rsid w:val="00C47806"/>
    <w:rsid w:val="00C52C25"/>
    <w:rsid w:val="00C66B19"/>
    <w:rsid w:val="00C86377"/>
    <w:rsid w:val="00CA3126"/>
    <w:rsid w:val="00CA3BE1"/>
    <w:rsid w:val="00CB1CCA"/>
    <w:rsid w:val="00CD3315"/>
    <w:rsid w:val="00D0274C"/>
    <w:rsid w:val="00D03441"/>
    <w:rsid w:val="00D0387B"/>
    <w:rsid w:val="00D05EA3"/>
    <w:rsid w:val="00D14851"/>
    <w:rsid w:val="00D15978"/>
    <w:rsid w:val="00D16C66"/>
    <w:rsid w:val="00D23C70"/>
    <w:rsid w:val="00D56164"/>
    <w:rsid w:val="00D6076A"/>
    <w:rsid w:val="00D9543F"/>
    <w:rsid w:val="00D97653"/>
    <w:rsid w:val="00DB12F3"/>
    <w:rsid w:val="00DD5797"/>
    <w:rsid w:val="00E1168C"/>
    <w:rsid w:val="00E11F86"/>
    <w:rsid w:val="00E408FC"/>
    <w:rsid w:val="00E64D3C"/>
    <w:rsid w:val="00E80804"/>
    <w:rsid w:val="00E825AF"/>
    <w:rsid w:val="00E92B9F"/>
    <w:rsid w:val="00E9376D"/>
    <w:rsid w:val="00E94943"/>
    <w:rsid w:val="00E95E8A"/>
    <w:rsid w:val="00E97FE0"/>
    <w:rsid w:val="00EB2268"/>
    <w:rsid w:val="00EC749A"/>
    <w:rsid w:val="00EE2079"/>
    <w:rsid w:val="00EE7B08"/>
    <w:rsid w:val="00EF7B96"/>
    <w:rsid w:val="00F01789"/>
    <w:rsid w:val="00F12BF0"/>
    <w:rsid w:val="00F21B35"/>
    <w:rsid w:val="00F22736"/>
    <w:rsid w:val="00F22E04"/>
    <w:rsid w:val="00F67E02"/>
    <w:rsid w:val="00F83153"/>
    <w:rsid w:val="00F941D4"/>
    <w:rsid w:val="00FA74D0"/>
    <w:rsid w:val="00FB3F55"/>
    <w:rsid w:val="00FC4375"/>
    <w:rsid w:val="00FC5092"/>
    <w:rsid w:val="00FD558A"/>
    <w:rsid w:val="00FF27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34C999-AB80-4ABE-8DEF-8ECFE912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C48"/>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A27C48"/>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A27C48"/>
    <w:pPr>
      <w:tabs>
        <w:tab w:val="left" w:pos="1134"/>
      </w:tabs>
      <w:spacing w:before="360" w:after="160"/>
      <w:outlineLvl w:val="1"/>
    </w:pPr>
    <w:rPr>
      <w:rFonts w:ascii="TradeGothic" w:hAnsi="TradeGothic" w:cs="Times New Roman"/>
      <w:bCs w:val="0"/>
      <w:kern w:val="28"/>
      <w:sz w:val="22"/>
      <w:szCs w:val="20"/>
    </w:rPr>
  </w:style>
  <w:style w:type="paragraph" w:styleId="Rubrik3">
    <w:name w:val="heading 3"/>
    <w:basedOn w:val="Normal"/>
    <w:next w:val="Normal"/>
    <w:qFormat/>
    <w:rsid w:val="00A27C48"/>
    <w:pPr>
      <w:keepNext/>
      <w:spacing w:before="240" w:after="60"/>
      <w:outlineLvl w:val="2"/>
    </w:pPr>
    <w:rPr>
      <w:rFonts w:ascii="Arial" w:hAnsi="Arial" w:cs="Arial"/>
      <w:b/>
      <w:bCs/>
      <w:sz w:val="26"/>
      <w:szCs w:val="26"/>
    </w:rPr>
  </w:style>
  <w:style w:type="paragraph" w:styleId="Rubrik4">
    <w:name w:val="heading 4"/>
    <w:basedOn w:val="Rubrik3"/>
    <w:next w:val="RKnormal"/>
    <w:qFormat/>
    <w:rsid w:val="00A27C48"/>
    <w:pPr>
      <w:tabs>
        <w:tab w:val="left" w:pos="1134"/>
      </w:tabs>
      <w:spacing w:before="360" w:after="40" w:line="240" w:lineRule="atLeast"/>
      <w:outlineLvl w:val="3"/>
    </w:pPr>
    <w:rPr>
      <w:rFonts w:ascii="OrigGarmnd BT" w:hAnsi="OrigGarmnd BT" w:cs="Times New Roman"/>
      <w:bCs w:val="0"/>
      <w:i/>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27C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27C48"/>
    <w:pPr>
      <w:tabs>
        <w:tab w:val="center" w:pos="4153"/>
        <w:tab w:val="right" w:pos="8306"/>
      </w:tabs>
    </w:pPr>
  </w:style>
  <w:style w:type="paragraph" w:customStyle="1" w:styleId="RKnormal">
    <w:name w:val="RKnormal"/>
    <w:basedOn w:val="Normal"/>
    <w:link w:val="RKnormalChar"/>
    <w:rsid w:val="00A27C48"/>
    <w:pPr>
      <w:tabs>
        <w:tab w:val="left" w:pos="2835"/>
      </w:tabs>
      <w:spacing w:line="240" w:lineRule="atLeast"/>
    </w:pPr>
  </w:style>
  <w:style w:type="paragraph" w:customStyle="1" w:styleId="RKrubrik">
    <w:name w:val="RKrubrik"/>
    <w:basedOn w:val="RKnormal"/>
    <w:next w:val="RKnormal"/>
    <w:link w:val="RKrubrikChar"/>
    <w:rsid w:val="00A27C48"/>
    <w:pPr>
      <w:keepNext/>
      <w:tabs>
        <w:tab w:val="left" w:pos="1134"/>
      </w:tabs>
      <w:spacing w:before="360" w:after="120"/>
    </w:pPr>
    <w:rPr>
      <w:rFonts w:ascii="TradeGothic" w:hAnsi="TradeGothic"/>
      <w:b/>
      <w:sz w:val="22"/>
    </w:rPr>
  </w:style>
  <w:style w:type="character" w:styleId="Sidnummer">
    <w:name w:val="page number"/>
    <w:basedOn w:val="Standardstycketeckensnitt"/>
    <w:rsid w:val="00A27C48"/>
  </w:style>
  <w:style w:type="character" w:customStyle="1" w:styleId="RKnormalChar">
    <w:name w:val="RKnormal Char"/>
    <w:link w:val="RKnormal"/>
    <w:rsid w:val="00A27C48"/>
    <w:rPr>
      <w:rFonts w:ascii="OrigGarmnd BT" w:hAnsi="OrigGarmnd BT"/>
      <w:sz w:val="24"/>
      <w:lang w:val="sv-SE" w:eastAsia="en-US" w:bidi="ar-SA"/>
    </w:rPr>
  </w:style>
  <w:style w:type="paragraph" w:customStyle="1" w:styleId="EntRefer">
    <w:name w:val="EntRefer"/>
    <w:basedOn w:val="Normal"/>
    <w:rsid w:val="00A27C48"/>
    <w:pPr>
      <w:widowControl w:val="0"/>
      <w:overflowPunct/>
      <w:autoSpaceDE/>
      <w:autoSpaceDN/>
      <w:adjustRightInd/>
      <w:spacing w:line="240" w:lineRule="auto"/>
      <w:textAlignment w:val="auto"/>
    </w:pPr>
    <w:rPr>
      <w:rFonts w:ascii="Times New Roman" w:hAnsi="Times New Roman"/>
      <w:b/>
      <w:lang w:val="en-GB" w:eastAsia="fr-BE"/>
    </w:rPr>
  </w:style>
  <w:style w:type="paragraph" w:styleId="Sidfot">
    <w:name w:val="footer"/>
    <w:basedOn w:val="Normal"/>
    <w:rsid w:val="008F0ABF"/>
    <w:pPr>
      <w:tabs>
        <w:tab w:val="center" w:pos="4536"/>
        <w:tab w:val="right" w:pos="9072"/>
      </w:tabs>
    </w:pPr>
  </w:style>
  <w:style w:type="character" w:customStyle="1" w:styleId="p00e1rrafo0020de0020listachar">
    <w:name w:val="p_00e1rrafo_0020de_0020lista__char"/>
    <w:basedOn w:val="Standardstycketeckensnitt"/>
    <w:rsid w:val="00465B56"/>
  </w:style>
  <w:style w:type="character" w:styleId="Kommentarsreferens">
    <w:name w:val="annotation reference"/>
    <w:semiHidden/>
    <w:rsid w:val="003F4E22"/>
    <w:rPr>
      <w:sz w:val="16"/>
      <w:szCs w:val="16"/>
    </w:rPr>
  </w:style>
  <w:style w:type="paragraph" w:styleId="Kommentarer">
    <w:name w:val="annotation text"/>
    <w:basedOn w:val="Normal"/>
    <w:semiHidden/>
    <w:rsid w:val="003F4E22"/>
    <w:rPr>
      <w:sz w:val="20"/>
    </w:rPr>
  </w:style>
  <w:style w:type="paragraph" w:customStyle="1" w:styleId="EntEmet">
    <w:name w:val="EntEmet"/>
    <w:basedOn w:val="Normal"/>
    <w:rsid w:val="00535DC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RKrubrikChar">
    <w:name w:val="RKrubrik Char"/>
    <w:link w:val="RKrubrik"/>
    <w:rsid w:val="00535DC2"/>
    <w:rPr>
      <w:rFonts w:ascii="TradeGothic" w:hAnsi="TradeGothic"/>
      <w:b/>
      <w:sz w:val="22"/>
      <w:lang w:val="sv-SE" w:eastAsia="en-US" w:bidi="ar-SA"/>
    </w:rPr>
  </w:style>
  <w:style w:type="paragraph" w:styleId="Normaltindrag">
    <w:name w:val="Normal Indent"/>
    <w:basedOn w:val="Normal"/>
    <w:rsid w:val="007F7DA0"/>
    <w:pPr>
      <w:widowControl w:val="0"/>
      <w:overflowPunct/>
      <w:autoSpaceDE/>
      <w:autoSpaceDN/>
      <w:adjustRightInd/>
      <w:spacing w:line="360" w:lineRule="auto"/>
      <w:ind w:left="567"/>
      <w:textAlignment w:val="auto"/>
    </w:pPr>
    <w:rPr>
      <w:rFonts w:ascii="Times New Roman" w:hAnsi="Times New Roman"/>
      <w:lang w:val="fr-FR" w:eastAsia="fr-BE"/>
    </w:rPr>
  </w:style>
  <w:style w:type="character" w:styleId="Hyperlnk">
    <w:name w:val="Hyperlink"/>
    <w:rsid w:val="008850B4"/>
    <w:rPr>
      <w:b/>
      <w:bCs/>
      <w:color w:val="002579"/>
      <w:u w:val="single"/>
    </w:rPr>
  </w:style>
  <w:style w:type="character" w:styleId="Fotnotsreferens">
    <w:name w:val="footnote reference"/>
    <w:rsid w:val="008850B4"/>
    <w:rPr>
      <w:b/>
      <w:vertAlign w:val="superscript"/>
    </w:rPr>
  </w:style>
  <w:style w:type="paragraph" w:styleId="Fotnotstext">
    <w:name w:val="footnote text"/>
    <w:basedOn w:val="Normal"/>
    <w:rsid w:val="008850B4"/>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38078">
      <w:bodyDiv w:val="1"/>
      <w:marLeft w:val="0"/>
      <w:marRight w:val="0"/>
      <w:marTop w:val="0"/>
      <w:marBottom w:val="0"/>
      <w:divBdr>
        <w:top w:val="none" w:sz="0" w:space="0" w:color="auto"/>
        <w:left w:val="none" w:sz="0" w:space="0" w:color="auto"/>
        <w:bottom w:val="none" w:sz="0" w:space="0" w:color="auto"/>
        <w:right w:val="none" w:sz="0" w:space="0" w:color="auto"/>
      </w:divBdr>
    </w:div>
    <w:div w:id="1712336687">
      <w:bodyDiv w:val="1"/>
      <w:marLeft w:val="0"/>
      <w:marRight w:val="0"/>
      <w:marTop w:val="0"/>
      <w:marBottom w:val="0"/>
      <w:divBdr>
        <w:top w:val="none" w:sz="0" w:space="0" w:color="auto"/>
        <w:left w:val="none" w:sz="0" w:space="0" w:color="auto"/>
        <w:bottom w:val="none" w:sz="0" w:space="0" w:color="auto"/>
        <w:right w:val="none" w:sz="0" w:space="0" w:color="auto"/>
      </w:divBdr>
    </w:div>
    <w:div w:id="19493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2558</Characters>
  <Application>Microsoft Office Word</Application>
  <DocSecurity>4</DocSecurity>
  <Lines>111</Lines>
  <Paragraphs>42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2011-11-15T15:43:00Z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Integrations- och jämställdhetsdepartementet</vt:lpwstr>
  </property>
  <property fmtid="{D5CDD505-2E9C-101B-9397-08002B2CF9AE}" pid="3" name="RKOrdnaActivityCategory">
    <vt:lpwstr>4.1. Europeiska unionen</vt:lpwstr>
  </property>
  <property fmtid="{D5CDD505-2E9C-101B-9397-08002B2CF9AE}" pid="4" name="QFMSP source name">
    <vt:lpwstr>Kommenterad dagordning EUN för EYC-rådet 20-21 nov 2008.doc</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CheckInComment">
    <vt:lpwstr/>
  </property>
  <property fmtid="{D5CDD505-2E9C-101B-9397-08002B2CF9AE}" pid="10" name="RKOrdnaClass">
    <vt:lpwstr/>
  </property>
  <property fmtid="{D5CDD505-2E9C-101B-9397-08002B2CF9AE}" pid="11" name="RKOrdnaDepartement2">
    <vt:lpwstr>Utbildningsdepartementet</vt:lpwstr>
  </property>
  <property fmtid="{D5CDD505-2E9C-101B-9397-08002B2CF9AE}" pid="12" name="RKOrdnaActivityCategory2">
    <vt:lpwstr>4.1. Europeiska unionen</vt:lpwstr>
  </property>
</Properties>
</file>