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941" w:type="dxa"/>
        <w:tblLayout w:type="fixed"/>
        <w:tblCellMar>
          <w:left w:w="107" w:type="dxa"/>
          <w:right w:w="107" w:type="dxa"/>
        </w:tblCellMar>
        <w:tblLook w:val="0000" w:firstRow="0" w:lastRow="0" w:firstColumn="0" w:lastColumn="0" w:noHBand="0" w:noVBand="0"/>
      </w:tblPr>
      <w:tblGrid>
        <w:gridCol w:w="2942"/>
        <w:gridCol w:w="1134"/>
        <w:gridCol w:w="1865"/>
      </w:tblGrid>
      <w:tr w:rsidR="006E4E11" w:rsidRPr="00F60E88" w:rsidTr="002565C6">
        <w:tblPrEx>
          <w:tblCellMar>
            <w:top w:w="0" w:type="dxa"/>
            <w:bottom w:w="0" w:type="dxa"/>
          </w:tblCellMar>
        </w:tblPrEx>
        <w:trPr>
          <w:trHeight w:val="426"/>
        </w:trPr>
        <w:tc>
          <w:tcPr>
            <w:tcW w:w="2942" w:type="dxa"/>
          </w:tcPr>
          <w:p w:rsidR="006E4E11" w:rsidRPr="00F60E88" w:rsidRDefault="00F9396A" w:rsidP="00D801FE">
            <w:pPr>
              <w:framePr w:w="5035" w:h="1644" w:wrap="notBeside" w:vAnchor="page" w:hAnchor="page" w:x="6573" w:y="721"/>
              <w:jc w:val="both"/>
              <w:rPr>
                <w:rFonts w:ascii="TradeGothic" w:hAnsi="TradeGothic"/>
                <w:i/>
                <w:sz w:val="18"/>
              </w:rPr>
            </w:pPr>
            <w:r w:rsidRPr="00F60E88">
              <w:rPr>
                <w:rFonts w:ascii="TradeGothic" w:hAnsi="TradeGothic"/>
                <w:i/>
                <w:sz w:val="18"/>
              </w:rPr>
              <w:t>Slutlig</w:t>
            </w:r>
          </w:p>
        </w:tc>
        <w:tc>
          <w:tcPr>
            <w:tcW w:w="2999" w:type="dxa"/>
            <w:gridSpan w:val="2"/>
          </w:tcPr>
          <w:p w:rsidR="006E4E11" w:rsidRPr="00F60E88" w:rsidRDefault="006E4E11" w:rsidP="00D801FE">
            <w:pPr>
              <w:framePr w:w="5035" w:h="1644" w:wrap="notBeside" w:vAnchor="page" w:hAnchor="page" w:x="6573" w:y="721"/>
              <w:jc w:val="both"/>
              <w:rPr>
                <w:rFonts w:ascii="TradeGothic" w:hAnsi="TradeGothic"/>
                <w:i/>
                <w:sz w:val="18"/>
              </w:rPr>
            </w:pPr>
          </w:p>
        </w:tc>
      </w:tr>
      <w:tr w:rsidR="006E4E11" w:rsidRPr="00F60E88" w:rsidTr="002565C6">
        <w:tblPrEx>
          <w:tblCellMar>
            <w:top w:w="0" w:type="dxa"/>
            <w:bottom w:w="0" w:type="dxa"/>
          </w:tblCellMar>
        </w:tblPrEx>
        <w:tc>
          <w:tcPr>
            <w:tcW w:w="2942" w:type="dxa"/>
          </w:tcPr>
          <w:p w:rsidR="006E4E11" w:rsidRPr="00F60E88" w:rsidRDefault="00F9396A" w:rsidP="006B6A52">
            <w:pPr>
              <w:framePr w:w="5035" w:h="1644" w:wrap="notBeside" w:vAnchor="page" w:hAnchor="page" w:x="6573" w:y="721"/>
              <w:rPr>
                <w:rFonts w:ascii="TradeGothic" w:hAnsi="TradeGothic"/>
                <w:b/>
                <w:sz w:val="22"/>
              </w:rPr>
            </w:pPr>
            <w:r w:rsidRPr="00F60E88">
              <w:rPr>
                <w:rFonts w:ascii="TradeGothic" w:hAnsi="TradeGothic"/>
                <w:b/>
                <w:sz w:val="22"/>
              </w:rPr>
              <w:t xml:space="preserve">Rådspromemoria inför Jordbruks- och fiskerådet </w:t>
            </w:r>
            <w:r w:rsidR="00471421" w:rsidRPr="00F60E88">
              <w:rPr>
                <w:rFonts w:ascii="TradeGothic" w:hAnsi="TradeGothic"/>
                <w:b/>
                <w:sz w:val="22"/>
              </w:rPr>
              <w:t>den 2</w:t>
            </w:r>
            <w:r w:rsidRPr="00F60E88">
              <w:rPr>
                <w:rFonts w:ascii="TradeGothic" w:hAnsi="TradeGothic"/>
                <w:b/>
                <w:sz w:val="22"/>
              </w:rPr>
              <w:t>6</w:t>
            </w:r>
            <w:r w:rsidR="00471421" w:rsidRPr="00F60E88">
              <w:rPr>
                <w:rFonts w:ascii="TradeGothic" w:hAnsi="TradeGothic"/>
                <w:b/>
                <w:sz w:val="22"/>
              </w:rPr>
              <w:t xml:space="preserve"> Oktober</w:t>
            </w:r>
            <w:r w:rsidR="00275811" w:rsidRPr="00F60E88">
              <w:rPr>
                <w:rFonts w:ascii="TradeGothic" w:hAnsi="TradeGothic"/>
                <w:b/>
                <w:sz w:val="22"/>
              </w:rPr>
              <w:t xml:space="preserve"> 20</w:t>
            </w:r>
            <w:r w:rsidR="00471421" w:rsidRPr="00F60E88">
              <w:rPr>
                <w:rFonts w:ascii="TradeGothic" w:hAnsi="TradeGothic"/>
                <w:b/>
                <w:sz w:val="22"/>
              </w:rPr>
              <w:t>10</w:t>
            </w:r>
          </w:p>
        </w:tc>
        <w:tc>
          <w:tcPr>
            <w:tcW w:w="2999" w:type="dxa"/>
            <w:gridSpan w:val="2"/>
          </w:tcPr>
          <w:p w:rsidR="006E4E11" w:rsidRPr="00F60E88" w:rsidRDefault="006E4E11" w:rsidP="00D801FE">
            <w:pPr>
              <w:framePr w:w="5035" w:h="1644" w:wrap="notBeside" w:vAnchor="page" w:hAnchor="page" w:x="6573" w:y="721"/>
              <w:jc w:val="both"/>
              <w:rPr>
                <w:rFonts w:ascii="TradeGothic" w:hAnsi="TradeGothic"/>
                <w:b/>
                <w:sz w:val="22"/>
              </w:rPr>
            </w:pPr>
          </w:p>
        </w:tc>
      </w:tr>
      <w:tr w:rsidR="006E4E11" w:rsidRPr="00F60E88" w:rsidTr="002565C6">
        <w:tblPrEx>
          <w:tblCellMar>
            <w:top w:w="0" w:type="dxa"/>
            <w:bottom w:w="0" w:type="dxa"/>
          </w:tblCellMar>
        </w:tblPrEx>
        <w:tc>
          <w:tcPr>
            <w:tcW w:w="4076" w:type="dxa"/>
            <w:gridSpan w:val="2"/>
          </w:tcPr>
          <w:p w:rsidR="006E4E11" w:rsidRPr="00F60E88" w:rsidRDefault="006E4E11" w:rsidP="00D801FE">
            <w:pPr>
              <w:framePr w:w="5035" w:h="1644" w:wrap="notBeside" w:vAnchor="page" w:hAnchor="page" w:x="6573" w:y="721"/>
              <w:jc w:val="both"/>
            </w:pPr>
          </w:p>
        </w:tc>
        <w:tc>
          <w:tcPr>
            <w:tcW w:w="1865" w:type="dxa"/>
          </w:tcPr>
          <w:p w:rsidR="006E4E11" w:rsidRPr="00F60E88" w:rsidRDefault="006E4E11" w:rsidP="00D801FE">
            <w:pPr>
              <w:framePr w:w="5035" w:h="1644" w:wrap="notBeside" w:vAnchor="page" w:hAnchor="page" w:x="6573" w:y="721"/>
              <w:jc w:val="both"/>
            </w:pPr>
          </w:p>
        </w:tc>
      </w:tr>
      <w:tr w:rsidR="006E4E11" w:rsidRPr="00F60E88" w:rsidTr="002565C6">
        <w:tblPrEx>
          <w:tblCellMar>
            <w:top w:w="0" w:type="dxa"/>
            <w:bottom w:w="0" w:type="dxa"/>
          </w:tblCellMar>
        </w:tblPrEx>
        <w:tc>
          <w:tcPr>
            <w:tcW w:w="2942" w:type="dxa"/>
          </w:tcPr>
          <w:p w:rsidR="006E4E11" w:rsidRPr="00F60E88" w:rsidRDefault="00B0401D" w:rsidP="00D801FE">
            <w:pPr>
              <w:framePr w:w="5035" w:h="1644" w:wrap="notBeside" w:vAnchor="page" w:hAnchor="page" w:x="6573" w:y="721"/>
              <w:jc w:val="both"/>
            </w:pPr>
            <w:r w:rsidRPr="00F60E88">
              <w:t>2010-10</w:t>
            </w:r>
            <w:r w:rsidR="00905531" w:rsidRPr="00F60E88">
              <w:t>-</w:t>
            </w:r>
            <w:r w:rsidR="00F9396A" w:rsidRPr="00F60E88">
              <w:t>18</w:t>
            </w:r>
          </w:p>
        </w:tc>
        <w:tc>
          <w:tcPr>
            <w:tcW w:w="2999" w:type="dxa"/>
            <w:gridSpan w:val="2"/>
          </w:tcPr>
          <w:p w:rsidR="006E4E11" w:rsidRPr="00F60E88" w:rsidRDefault="006E4E11" w:rsidP="00D801FE">
            <w:pPr>
              <w:framePr w:w="5035" w:h="1644" w:wrap="notBeside" w:vAnchor="page" w:hAnchor="page" w:x="6573" w:y="721"/>
              <w:jc w:val="both"/>
            </w:pPr>
          </w:p>
        </w:tc>
      </w:tr>
      <w:tr w:rsidR="006E4E11" w:rsidRPr="00F60E88" w:rsidTr="002565C6">
        <w:tblPrEx>
          <w:tblCellMar>
            <w:top w:w="0" w:type="dxa"/>
            <w:bottom w:w="0" w:type="dxa"/>
          </w:tblCellMar>
        </w:tblPrEx>
        <w:tc>
          <w:tcPr>
            <w:tcW w:w="2942" w:type="dxa"/>
          </w:tcPr>
          <w:p w:rsidR="006E4E11" w:rsidRPr="00F60E88" w:rsidRDefault="006E4E11" w:rsidP="00D801FE">
            <w:pPr>
              <w:framePr w:w="5035" w:h="1644" w:wrap="notBeside" w:vAnchor="page" w:hAnchor="page" w:x="6573" w:y="721"/>
              <w:jc w:val="both"/>
            </w:pPr>
          </w:p>
        </w:tc>
        <w:tc>
          <w:tcPr>
            <w:tcW w:w="2999" w:type="dxa"/>
            <w:gridSpan w:val="2"/>
          </w:tcPr>
          <w:p w:rsidR="006E4E11" w:rsidRPr="00F60E88" w:rsidRDefault="006E4E11" w:rsidP="00D801FE">
            <w:pPr>
              <w:framePr w:w="5035" w:h="1644" w:wrap="notBeside" w:vAnchor="page" w:hAnchor="page" w:x="6573" w:y="721"/>
              <w:jc w:val="both"/>
            </w:pPr>
          </w:p>
        </w:tc>
      </w:tr>
    </w:tbl>
    <w:tbl>
      <w:tblPr>
        <w:tblW w:w="0" w:type="auto"/>
        <w:tblLayout w:type="fixed"/>
        <w:tblLook w:val="0000" w:firstRow="0" w:lastRow="0" w:firstColumn="0" w:lastColumn="0" w:noHBand="0" w:noVBand="0"/>
      </w:tblPr>
      <w:tblGrid>
        <w:gridCol w:w="4911"/>
      </w:tblGrid>
      <w:tr w:rsidR="006E4E11" w:rsidRPr="00F60E88">
        <w:tblPrEx>
          <w:tblCellMar>
            <w:top w:w="0" w:type="dxa"/>
            <w:bottom w:w="0" w:type="dxa"/>
          </w:tblCellMar>
        </w:tblPrEx>
        <w:trPr>
          <w:trHeight w:val="284"/>
        </w:trPr>
        <w:tc>
          <w:tcPr>
            <w:tcW w:w="4911" w:type="dxa"/>
          </w:tcPr>
          <w:p w:rsidR="006E4E11" w:rsidRPr="00F60E88" w:rsidRDefault="00905531" w:rsidP="00D801FE">
            <w:pPr>
              <w:pStyle w:val="Avsndare"/>
              <w:framePr w:h="2483" w:wrap="notBeside" w:x="1504"/>
              <w:jc w:val="both"/>
              <w:rPr>
                <w:b/>
                <w:i w:val="0"/>
                <w:sz w:val="22"/>
              </w:rPr>
            </w:pPr>
            <w:r w:rsidRPr="00F60E88">
              <w:rPr>
                <w:b/>
                <w:i w:val="0"/>
                <w:sz w:val="22"/>
              </w:rPr>
              <w:t>Jordbruksdepartementet</w:t>
            </w:r>
          </w:p>
        </w:tc>
      </w:tr>
      <w:tr w:rsidR="006E4E11" w:rsidRPr="00F60E88">
        <w:tblPrEx>
          <w:tblCellMar>
            <w:top w:w="0" w:type="dxa"/>
            <w:bottom w:w="0" w:type="dxa"/>
          </w:tblCellMar>
        </w:tblPrEx>
        <w:trPr>
          <w:trHeight w:val="284"/>
        </w:trPr>
        <w:tc>
          <w:tcPr>
            <w:tcW w:w="4911" w:type="dxa"/>
          </w:tcPr>
          <w:p w:rsidR="006E4E11" w:rsidRPr="00F60E88" w:rsidRDefault="006E4E11" w:rsidP="00D801FE">
            <w:pPr>
              <w:pStyle w:val="Avsndare"/>
              <w:framePr w:h="2483" w:wrap="notBeside" w:x="1504"/>
              <w:jc w:val="both"/>
              <w:rPr>
                <w:bCs/>
                <w:iCs/>
              </w:rPr>
            </w:pPr>
          </w:p>
        </w:tc>
      </w:tr>
      <w:tr w:rsidR="006E4E11" w:rsidRPr="00F60E88">
        <w:tblPrEx>
          <w:tblCellMar>
            <w:top w:w="0" w:type="dxa"/>
            <w:bottom w:w="0" w:type="dxa"/>
          </w:tblCellMar>
        </w:tblPrEx>
        <w:trPr>
          <w:trHeight w:val="284"/>
        </w:trPr>
        <w:tc>
          <w:tcPr>
            <w:tcW w:w="4911" w:type="dxa"/>
          </w:tcPr>
          <w:p w:rsidR="006E4E11" w:rsidRPr="00F60E88" w:rsidRDefault="00B0401D" w:rsidP="00D801FE">
            <w:pPr>
              <w:pStyle w:val="Avsndare"/>
              <w:framePr w:h="2483" w:wrap="notBeside" w:x="1504"/>
              <w:jc w:val="both"/>
              <w:rPr>
                <w:bCs/>
                <w:iCs/>
              </w:rPr>
            </w:pPr>
            <w:r w:rsidRPr="00F60E88">
              <w:rPr>
                <w:bCs/>
                <w:iCs/>
              </w:rPr>
              <w:t>Jakt-, fiske och sameenheten</w:t>
            </w:r>
          </w:p>
        </w:tc>
      </w:tr>
      <w:tr w:rsidR="006E4E11" w:rsidRPr="00F60E88">
        <w:tblPrEx>
          <w:tblCellMar>
            <w:top w:w="0" w:type="dxa"/>
            <w:bottom w:w="0" w:type="dxa"/>
          </w:tblCellMar>
        </w:tblPrEx>
        <w:trPr>
          <w:trHeight w:val="284"/>
        </w:trPr>
        <w:tc>
          <w:tcPr>
            <w:tcW w:w="4911" w:type="dxa"/>
          </w:tcPr>
          <w:p w:rsidR="006E4E11" w:rsidRPr="00F60E88" w:rsidRDefault="00B0401D" w:rsidP="00D801FE">
            <w:pPr>
              <w:pStyle w:val="Avsndare"/>
              <w:framePr w:h="2483" w:wrap="notBeside" w:x="1504"/>
              <w:jc w:val="both"/>
              <w:rPr>
                <w:bCs/>
                <w:iCs/>
              </w:rPr>
            </w:pPr>
            <w:r w:rsidRPr="00F60E88">
              <w:rPr>
                <w:bCs/>
                <w:iCs/>
              </w:rPr>
              <w:t>Agnetha Alriksson</w:t>
            </w:r>
          </w:p>
        </w:tc>
      </w:tr>
      <w:tr w:rsidR="006E4E11" w:rsidRPr="00F60E88">
        <w:tblPrEx>
          <w:tblCellMar>
            <w:top w:w="0" w:type="dxa"/>
            <w:bottom w:w="0" w:type="dxa"/>
          </w:tblCellMar>
        </w:tblPrEx>
        <w:trPr>
          <w:trHeight w:val="284"/>
        </w:trPr>
        <w:tc>
          <w:tcPr>
            <w:tcW w:w="4911" w:type="dxa"/>
          </w:tcPr>
          <w:p w:rsidR="006E4E11" w:rsidRPr="00F60E88" w:rsidRDefault="005C256B" w:rsidP="00D801FE">
            <w:pPr>
              <w:pStyle w:val="Avsndare"/>
              <w:framePr w:h="2483" w:wrap="notBeside" w:x="1504"/>
              <w:jc w:val="both"/>
              <w:rPr>
                <w:bCs/>
                <w:iCs/>
              </w:rPr>
            </w:pPr>
            <w:hyperlink r:id="rId7" w:history="1">
              <w:r w:rsidRPr="00F60E88">
                <w:rPr>
                  <w:rStyle w:val="Hyperlnk"/>
                  <w:bCs/>
                  <w:iCs/>
                </w:rPr>
                <w:t>agnetha.alriksson@agriculture.ministry.se</w:t>
              </w:r>
            </w:hyperlink>
          </w:p>
          <w:p w:rsidR="005C256B" w:rsidRPr="00F60E88" w:rsidRDefault="005C256B" w:rsidP="00D801FE">
            <w:pPr>
              <w:pStyle w:val="Avsndare"/>
              <w:framePr w:h="2483" w:wrap="notBeside" w:x="1504"/>
              <w:jc w:val="both"/>
              <w:rPr>
                <w:bCs/>
                <w:iCs/>
              </w:rPr>
            </w:pPr>
            <w:r w:rsidRPr="00F60E88">
              <w:rPr>
                <w:bCs/>
                <w:iCs/>
              </w:rPr>
              <w:t>070 54 74 626</w:t>
            </w:r>
          </w:p>
        </w:tc>
      </w:tr>
      <w:tr w:rsidR="00905531" w:rsidRPr="00F60E88">
        <w:tblPrEx>
          <w:tblCellMar>
            <w:top w:w="0" w:type="dxa"/>
            <w:bottom w:w="0" w:type="dxa"/>
          </w:tblCellMar>
        </w:tblPrEx>
        <w:trPr>
          <w:trHeight w:val="284"/>
        </w:trPr>
        <w:tc>
          <w:tcPr>
            <w:tcW w:w="4911" w:type="dxa"/>
          </w:tcPr>
          <w:p w:rsidR="00905531" w:rsidRPr="00F60E88" w:rsidRDefault="00905531" w:rsidP="00D801FE">
            <w:pPr>
              <w:pStyle w:val="Avsndare"/>
              <w:framePr w:h="2483" w:wrap="notBeside" w:x="1504"/>
              <w:jc w:val="both"/>
              <w:rPr>
                <w:bCs/>
                <w:iCs/>
              </w:rPr>
            </w:pPr>
          </w:p>
        </w:tc>
      </w:tr>
    </w:tbl>
    <w:p w:rsidR="002565C6" w:rsidRPr="00F60E88" w:rsidRDefault="002565C6" w:rsidP="002565C6">
      <w:pPr>
        <w:framePr w:w="4400" w:h="2523" w:wrap="notBeside" w:vAnchor="page" w:hAnchor="page" w:x="6502" w:y="2465"/>
      </w:pPr>
    </w:p>
    <w:p w:rsidR="002565C6" w:rsidRPr="00F60E88" w:rsidRDefault="002565C6" w:rsidP="002565C6">
      <w:pPr>
        <w:framePr w:w="4400" w:h="2523" w:wrap="notBeside" w:vAnchor="page" w:hAnchor="page" w:x="6502" w:y="2465"/>
      </w:pPr>
    </w:p>
    <w:p w:rsidR="002565C6" w:rsidRPr="00F60E88" w:rsidRDefault="002565C6" w:rsidP="002565C6">
      <w:pPr>
        <w:framePr w:w="4400" w:h="2523" w:wrap="notBeside" w:vAnchor="page" w:hAnchor="page" w:x="6502" w:y="2465"/>
        <w:ind w:left="142"/>
      </w:pPr>
    </w:p>
    <w:p w:rsidR="002D5845" w:rsidRPr="00F60E88" w:rsidRDefault="0062474C" w:rsidP="002D5845">
      <w:pPr>
        <w:pStyle w:val="RKrubrik"/>
        <w:pBdr>
          <w:bottom w:val="single" w:sz="4" w:space="1" w:color="000000"/>
        </w:pBdr>
        <w:spacing w:before="0" w:after="0"/>
        <w:rPr>
          <w:i/>
        </w:rPr>
      </w:pPr>
      <w:r w:rsidRPr="00F60E88">
        <w:rPr>
          <w:i/>
        </w:rPr>
        <w:t>Fiskemöjligheter i östersjön 2011</w:t>
      </w:r>
    </w:p>
    <w:p w:rsidR="002D5845" w:rsidRPr="00F60E88" w:rsidRDefault="002D5845" w:rsidP="0079237C">
      <w:pPr>
        <w:pStyle w:val="RKnormal"/>
        <w:rPr>
          <w:rFonts w:ascii="Times New Roman" w:hAnsi="Times New Roman"/>
          <w:b/>
        </w:rPr>
      </w:pPr>
    </w:p>
    <w:p w:rsidR="002D5845" w:rsidRPr="00F60E88" w:rsidRDefault="00753A81" w:rsidP="0062474C">
      <w:pPr>
        <w:pStyle w:val="RKrubrik"/>
      </w:pPr>
      <w:r w:rsidRPr="00F60E88">
        <w:t>Dokumentbeteckning</w:t>
      </w:r>
    </w:p>
    <w:p w:rsidR="0062474C" w:rsidRPr="00F60E88" w:rsidRDefault="0062474C" w:rsidP="0062474C">
      <w:pPr>
        <w:pStyle w:val="RKnormal"/>
      </w:pPr>
      <w:r w:rsidRPr="00F60E88">
        <w:t>KOM (2010)470 slutlig. Förslag till rådets förordning om fastställande för 2011 av fiskemöjligheter för viss fiskbestånd och grupper av fiskbestånd i Östersjön.</w:t>
      </w:r>
    </w:p>
    <w:p w:rsidR="00103956" w:rsidRPr="00F60E88" w:rsidRDefault="00103956" w:rsidP="002D5845">
      <w:pPr>
        <w:pStyle w:val="RKrubrik"/>
      </w:pPr>
      <w:r w:rsidRPr="00F60E88">
        <w:t>Rättslig grund och beslutsförfarande</w:t>
      </w:r>
    </w:p>
    <w:p w:rsidR="00FB63DF" w:rsidRPr="00F60E88" w:rsidRDefault="00FB63DF" w:rsidP="00FB63DF">
      <w:r w:rsidRPr="00F60E88">
        <w:t>Artikel 43.3 i EUF-fördraget och i enlighet med artikel  20 i rådets förordning (EG) nr 2371/2002. Beslut fattas av rådet med kvalificerad majoritet på förslag av kommissionen. Fiskemöjligheterna och fördelningen av dessa mellan medlemsstaterna regleras varje år.</w:t>
      </w:r>
    </w:p>
    <w:p w:rsidR="00753A81" w:rsidRPr="00F60E88" w:rsidRDefault="00753A81" w:rsidP="003C685F">
      <w:pPr>
        <w:pStyle w:val="RKrubrik"/>
      </w:pPr>
      <w:r w:rsidRPr="00F60E88">
        <w:t>Bakgrund</w:t>
      </w:r>
    </w:p>
    <w:p w:rsidR="00002889" w:rsidRPr="00F60E88" w:rsidRDefault="00002889" w:rsidP="00002889">
      <w:pPr>
        <w:jc w:val="both"/>
      </w:pPr>
      <w:r w:rsidRPr="00F60E88">
        <w:t>Kommissionen</w:t>
      </w:r>
      <w:r w:rsidR="00B777EE" w:rsidRPr="00F60E88">
        <w:t>s föreslag avser en förordning</w:t>
      </w:r>
      <w:r w:rsidRPr="00F60E88">
        <w:t xml:space="preserve"> som reglerar TAC:er (Total Allowable Catch; maximal tillåten fångst) och fiskekvoter för arterna torsk, sill, skarpsill, lax och rödspätta i Östersjön. </w:t>
      </w:r>
      <w:r w:rsidR="005642A1" w:rsidRPr="00F60E88">
        <w:t xml:space="preserve">Dessa fastställs årligen </w:t>
      </w:r>
      <w:r w:rsidRPr="00F60E88">
        <w:t xml:space="preserve">för nästkommande år. </w:t>
      </w:r>
      <w:r w:rsidR="005642A1" w:rsidRPr="00F60E88">
        <w:t>I</w:t>
      </w:r>
      <w:r w:rsidRPr="00F60E88">
        <w:t>dag ingår alla stater runt Östersjön (förutom Ryssla</w:t>
      </w:r>
      <w:r w:rsidR="0001105A" w:rsidRPr="00F60E88">
        <w:t>nd) i den Europeiska Unionen</w:t>
      </w:r>
      <w:r w:rsidRPr="00F60E88">
        <w:t xml:space="preserve">. </w:t>
      </w:r>
    </w:p>
    <w:p w:rsidR="00002889" w:rsidRPr="00F60E88" w:rsidRDefault="00002889" w:rsidP="00002889">
      <w:pPr>
        <w:pStyle w:val="RKnormal"/>
        <w:jc w:val="both"/>
      </w:pPr>
    </w:p>
    <w:p w:rsidR="00002889" w:rsidRPr="00F60E88" w:rsidRDefault="00002889" w:rsidP="00002889">
      <w:pPr>
        <w:jc w:val="both"/>
      </w:pPr>
      <w:r w:rsidRPr="00F60E88">
        <w:t>Kommiss</w:t>
      </w:r>
      <w:r w:rsidR="005642A1" w:rsidRPr="00F60E88">
        <w:t>ionens förslag utformas</w:t>
      </w:r>
      <w:r w:rsidRPr="00F60E88">
        <w:t xml:space="preserve"> med stöd av biologisk rådgivning från ICES (Internationella Havsforskningsrådet). ICES råd är biologiskt vetenskapliga</w:t>
      </w:r>
      <w:r w:rsidR="002614D6" w:rsidRPr="00F60E88">
        <w:t>.</w:t>
      </w:r>
      <w:r w:rsidRPr="00F60E88">
        <w:t xml:space="preserve"> </w:t>
      </w:r>
      <w:r w:rsidR="002614D6" w:rsidRPr="00F60E88">
        <w:t xml:space="preserve">I de fall godkända långsiktiga </w:t>
      </w:r>
      <w:r w:rsidRPr="00F60E88">
        <w:t>förvaltningsplan</w:t>
      </w:r>
      <w:r w:rsidR="002614D6" w:rsidRPr="00F60E88">
        <w:t>er och återhämtningsplaner</w:t>
      </w:r>
      <w:r w:rsidRPr="00F60E88">
        <w:t xml:space="preserve"> föreligger</w:t>
      </w:r>
      <w:r w:rsidR="002614D6" w:rsidRPr="00F60E88">
        <w:t xml:space="preserve"> tar man hänsyn till dem</w:t>
      </w:r>
      <w:r w:rsidRPr="00F60E88">
        <w:t xml:space="preserve">. Kommissionen anlitar den vetenskapliga, tekniska och ekonomiska kommittén för fiskerinäringen (STECF) för att tolka ICES råd, och ge förslag som tar hänsyn till fiskeriförvaltningsfrågor. Ett årligt meddelande från kommissionen, Samråd om fiskemöjligheter 2011 KOM(2010) 241, definierar den arbetsmetod som kommissionen avser tillämpa för fastställandet av fiskemöjligheterna för EU-fiskare och i EU-vatten. Meddelandet diskuterades vid jordbruks- och fiskerådet i juni 2010. Kommissionen har i meddelandet konstaterat att om man inte ändrar arbetsmetod </w:t>
      </w:r>
      <w:r w:rsidRPr="00F60E88">
        <w:lastRenderedPageBreak/>
        <w:t>kommer det bli svårt att hinna uppnå målen för maximal hållbar avkastning, kallad MSY till 2015 (i linje med världstopp-mötet i Johannesburg, WSSD, 2002), varför arbetsmetoden har anpassats för att uppnå en utveckling mot MSY. En fiskeansträngning som ger maximalt hållbar avkastning (Fmsy) är den fiskeansträngning som ger den högsta möjliga avkastningen av ett bestånd på lång sikt utan att beståndets reproduktionskapacitet skadas på kort sikt.</w:t>
      </w:r>
    </w:p>
    <w:p w:rsidR="00002889" w:rsidRPr="00F60E88" w:rsidRDefault="00002889" w:rsidP="00002889">
      <w:pPr>
        <w:jc w:val="both"/>
      </w:pPr>
    </w:p>
    <w:p w:rsidR="00002889" w:rsidRPr="00F60E88" w:rsidRDefault="00002889" w:rsidP="00002889">
      <w:pPr>
        <w:jc w:val="both"/>
      </w:pPr>
      <w:r w:rsidRPr="00F60E88">
        <w:t xml:space="preserve">Kommissionens förslag innebär att den långsiktiga </w:t>
      </w:r>
      <w:r w:rsidR="00FE7BD1" w:rsidRPr="00F60E88">
        <w:t>förvaltnings</w:t>
      </w:r>
      <w:r w:rsidRPr="00F60E88">
        <w:t>planen för torsk följs. Förslaget innebär en ökning med +15% vad gäller torskfiskekvoten</w:t>
      </w:r>
      <w:r w:rsidR="00FE7BD1" w:rsidRPr="00F60E88">
        <w:t xml:space="preserve"> för östra beståndet</w:t>
      </w:r>
      <w:r w:rsidR="001C4C4C" w:rsidRPr="00F60E88">
        <w:t xml:space="preserve"> (område 25-32)</w:t>
      </w:r>
      <w:r w:rsidR="00FE7BD1" w:rsidRPr="00F60E88">
        <w:t xml:space="preserve"> och +6 % för</w:t>
      </w:r>
      <w:r w:rsidRPr="00F60E88">
        <w:t xml:space="preserve"> västra beståndet</w:t>
      </w:r>
      <w:r w:rsidR="001C4C4C" w:rsidRPr="00F60E88">
        <w:t xml:space="preserve"> (område 22-24)</w:t>
      </w:r>
      <w:r w:rsidRPr="00F60E88">
        <w:t>. Förordningsförslaget reglerar också fiskeriansträngningen  som mäts i antalet fiskedagar eller antalet dagar ute ur hamn. I torskplanen för Östersjön anges att fiskeriansträngningen ska minskas successivt. Beträffande antalet tillåtna fiskedagar med redskap som fångar torsk föreslår kommissionen en minskning med - 10 % (från 181 till 163 dagar) i det västra området medan de föreslår oförändrat antal dagar (160) i det östra området i enlighet med de gällande reglerna i torskplanen.</w:t>
      </w:r>
    </w:p>
    <w:p w:rsidR="00002889" w:rsidRPr="00F60E88" w:rsidRDefault="00002889" w:rsidP="00002889">
      <w:pPr>
        <w:jc w:val="both"/>
      </w:pPr>
    </w:p>
    <w:p w:rsidR="00002889" w:rsidRPr="00F60E88" w:rsidRDefault="00002889" w:rsidP="00002889">
      <w:pPr>
        <w:jc w:val="both"/>
        <w:rPr>
          <w:szCs w:val="24"/>
        </w:rPr>
      </w:pPr>
      <w:r w:rsidRPr="00F60E88">
        <w:rPr>
          <w:szCs w:val="24"/>
        </w:rPr>
        <w:t>Vidare så innebär förslaget:</w:t>
      </w:r>
    </w:p>
    <w:p w:rsidR="00002889" w:rsidRPr="00F60E88" w:rsidRDefault="00002889" w:rsidP="00002889">
      <w:pPr>
        <w:pStyle w:val="Punktlista"/>
        <w:rPr>
          <w:sz w:val="24"/>
          <w:szCs w:val="24"/>
        </w:rPr>
      </w:pPr>
      <w:r w:rsidRPr="00F60E88">
        <w:rPr>
          <w:sz w:val="24"/>
          <w:szCs w:val="24"/>
        </w:rPr>
        <w:t>en reduktion av TAC för sill i västra området (område 22-24) med - 30 %.</w:t>
      </w:r>
    </w:p>
    <w:p w:rsidR="00002889" w:rsidRPr="00F60E88" w:rsidRDefault="00002889" w:rsidP="00002889">
      <w:pPr>
        <w:pStyle w:val="Punktlista"/>
        <w:rPr>
          <w:sz w:val="24"/>
          <w:szCs w:val="24"/>
        </w:rPr>
      </w:pPr>
      <w:r w:rsidRPr="00F60E88">
        <w:rPr>
          <w:sz w:val="24"/>
          <w:szCs w:val="24"/>
        </w:rPr>
        <w:t xml:space="preserve">en reduktion av TAC för sill i egentliga Östersjön (område 25-29, 32) med  - 28 %. </w:t>
      </w:r>
    </w:p>
    <w:p w:rsidR="00002889" w:rsidRPr="00F60E88" w:rsidRDefault="00002889" w:rsidP="00002889">
      <w:pPr>
        <w:pStyle w:val="Punktlista"/>
        <w:rPr>
          <w:sz w:val="24"/>
          <w:szCs w:val="24"/>
        </w:rPr>
      </w:pPr>
      <w:r w:rsidRPr="00F60E88">
        <w:rPr>
          <w:sz w:val="24"/>
          <w:szCs w:val="24"/>
        </w:rPr>
        <w:t>en reduktion av TAC för sill i Rigabukten (område 28.1)  med  - 10 % .</w:t>
      </w:r>
    </w:p>
    <w:p w:rsidR="00002889" w:rsidRPr="00F60E88" w:rsidRDefault="00002889" w:rsidP="00002889">
      <w:pPr>
        <w:pStyle w:val="Punktlista"/>
        <w:rPr>
          <w:sz w:val="24"/>
          <w:szCs w:val="24"/>
        </w:rPr>
      </w:pPr>
      <w:r w:rsidRPr="00F60E88">
        <w:rPr>
          <w:sz w:val="24"/>
          <w:szCs w:val="24"/>
        </w:rPr>
        <w:t>en reduktion av TAC för sill i Bottenhavet och Bottenviken (område 30-31)  med - 12 %.</w:t>
      </w:r>
    </w:p>
    <w:p w:rsidR="00002889" w:rsidRPr="00F60E88" w:rsidRDefault="00002889" w:rsidP="00002889">
      <w:pPr>
        <w:pStyle w:val="Punktlista"/>
        <w:numPr>
          <w:ilvl w:val="0"/>
          <w:numId w:val="2"/>
        </w:numPr>
        <w:rPr>
          <w:sz w:val="24"/>
          <w:szCs w:val="24"/>
        </w:rPr>
      </w:pPr>
      <w:r w:rsidRPr="00F60E88">
        <w:rPr>
          <w:sz w:val="24"/>
          <w:szCs w:val="24"/>
        </w:rPr>
        <w:t xml:space="preserve">en reduktion av TAC för skarpsill (område 22-32)  med - 30 %. </w:t>
      </w:r>
    </w:p>
    <w:p w:rsidR="00002889" w:rsidRPr="00F60E88" w:rsidRDefault="00002889" w:rsidP="00002889">
      <w:pPr>
        <w:pStyle w:val="Punktlista"/>
        <w:numPr>
          <w:ilvl w:val="0"/>
          <w:numId w:val="2"/>
        </w:numPr>
        <w:rPr>
          <w:sz w:val="24"/>
          <w:szCs w:val="24"/>
        </w:rPr>
      </w:pPr>
      <w:r w:rsidRPr="00F60E88">
        <w:rPr>
          <w:sz w:val="24"/>
          <w:szCs w:val="24"/>
        </w:rPr>
        <w:t xml:space="preserve">en reduktion av lax i hela Östersjön (område 22-31) med - 15 %, förutom i Finska viken (område 32) där kommissionen föreslår en oförändrad TAC. </w:t>
      </w:r>
      <w:r w:rsidR="002A7200" w:rsidRPr="00F60E88">
        <w:rPr>
          <w:sz w:val="24"/>
          <w:szCs w:val="24"/>
        </w:rPr>
        <w:t>TAC mäts i antal laxar och inte i ton.</w:t>
      </w:r>
    </w:p>
    <w:p w:rsidR="00002889" w:rsidRPr="00F60E88" w:rsidRDefault="00002889" w:rsidP="00002889">
      <w:pPr>
        <w:pStyle w:val="Punktlista"/>
        <w:numPr>
          <w:ilvl w:val="0"/>
          <w:numId w:val="2"/>
        </w:numPr>
        <w:rPr>
          <w:sz w:val="24"/>
          <w:szCs w:val="24"/>
        </w:rPr>
      </w:pPr>
      <w:r w:rsidRPr="00F60E88">
        <w:rPr>
          <w:sz w:val="24"/>
          <w:szCs w:val="24"/>
        </w:rPr>
        <w:t>Förslaget avseende rödspätta innebär att TAC för detta bestånd är oförändrat jämfört med 2010.</w:t>
      </w:r>
    </w:p>
    <w:p w:rsidR="00B81190" w:rsidRPr="00F60E88" w:rsidRDefault="00B81190" w:rsidP="00B81190">
      <w:pPr>
        <w:pStyle w:val="Punktlista"/>
        <w:numPr>
          <w:ilvl w:val="0"/>
          <w:numId w:val="0"/>
        </w:numPr>
        <w:ind w:left="357" w:hanging="357"/>
        <w:rPr>
          <w:sz w:val="24"/>
          <w:szCs w:val="24"/>
        </w:rPr>
      </w:pPr>
    </w:p>
    <w:p w:rsidR="00924213" w:rsidRPr="00F60E88" w:rsidRDefault="00924213" w:rsidP="00924213">
      <w:r w:rsidRPr="00F60E88">
        <w:t>Medlemsstaterna har hittills inte haft några synpunkter på förslaget till kvoter för torsken medan synpunkter finns avseende antalet dagar till havs. Flera medlemsstater har också haft synpunkter på kommissionens förslag om sänkningar av kvoterna för sill, skarpsill och lax.</w:t>
      </w:r>
      <w:r w:rsidR="006F0817" w:rsidRPr="00F60E88">
        <w:t xml:space="preserve"> </w:t>
      </w:r>
    </w:p>
    <w:p w:rsidR="00753A81" w:rsidRPr="00F60E88" w:rsidRDefault="00AE4518" w:rsidP="00002889">
      <w:pPr>
        <w:pStyle w:val="RKrubrik"/>
        <w:jc w:val="both"/>
      </w:pPr>
      <w:r w:rsidRPr="00F60E88">
        <w:t>Förslag till s</w:t>
      </w:r>
      <w:r w:rsidR="00753A81" w:rsidRPr="00F60E88">
        <w:t>vensk ståndpunkt</w:t>
      </w:r>
    </w:p>
    <w:p w:rsidR="00002889" w:rsidRPr="00F60E88" w:rsidRDefault="00002889" w:rsidP="00002889">
      <w:pPr>
        <w:jc w:val="both"/>
      </w:pPr>
      <w:r w:rsidRPr="00F60E88">
        <w:t xml:space="preserve">Regeringens grundinställning är att fiskeriförvaltningen ska verka för ett långsiktigt hållbart resursutnyttjande. För att nå detta är det viktigt att beakta den vetenskapliga rådgivningen, samrådsdokumentet om fiskemöjligheter och följa existerande förvaltnings- och återhämtningsplaner. </w:t>
      </w:r>
    </w:p>
    <w:p w:rsidR="00002889" w:rsidRPr="00F60E88" w:rsidRDefault="00002889" w:rsidP="00002889">
      <w:pPr>
        <w:jc w:val="both"/>
      </w:pPr>
    </w:p>
    <w:p w:rsidR="00002889" w:rsidRPr="00F60E88" w:rsidRDefault="00002889" w:rsidP="00002889">
      <w:pPr>
        <w:jc w:val="both"/>
      </w:pPr>
      <w:r w:rsidRPr="00F60E88">
        <w:t xml:space="preserve">Regeringen stödjer såväl kommissionens kvotförslag för torsk som förslag om fiskeansträngningen vilka är i enlighet med de gällande reglerna i </w:t>
      </w:r>
      <w:r w:rsidR="00C0309E" w:rsidRPr="00F60E88">
        <w:t>den långsiktiga förvaltningsplanen för tors</w:t>
      </w:r>
      <w:r w:rsidR="00AA0B46" w:rsidRPr="00F60E88">
        <w:t>k</w:t>
      </w:r>
      <w:r w:rsidRPr="00F60E88">
        <w:t>.</w:t>
      </w:r>
    </w:p>
    <w:p w:rsidR="00002889" w:rsidRPr="00F60E88" w:rsidRDefault="00002889" w:rsidP="00002889">
      <w:pPr>
        <w:jc w:val="both"/>
      </w:pPr>
    </w:p>
    <w:p w:rsidR="0065750A" w:rsidRPr="00F60E88" w:rsidRDefault="00002889" w:rsidP="00002889">
      <w:pPr>
        <w:jc w:val="both"/>
      </w:pPr>
      <w:r w:rsidRPr="00F60E88">
        <w:t xml:space="preserve">För övriga arter har regeringen inga invändningar mot kommissionens förslag som bygger på den vetenskapliga rådgivningen och policydokumentets ansats mot en maximalt </w:t>
      </w:r>
      <w:r w:rsidR="002A7200" w:rsidRPr="00F60E88">
        <w:t>hållbar avkastning. R</w:t>
      </w:r>
      <w:r w:rsidRPr="00F60E88">
        <w:t xml:space="preserve">egeringen </w:t>
      </w:r>
      <w:r w:rsidR="002A7200" w:rsidRPr="00F60E88">
        <w:t xml:space="preserve">vill </w:t>
      </w:r>
      <w:r w:rsidRPr="00F60E88">
        <w:t>med kraft trycka på vikten av att förslag till långsiktiga planer för de arter som ännu inte har någon plan presenteras och att detta arbete prioriteras.</w:t>
      </w:r>
    </w:p>
    <w:p w:rsidR="00E94F7C" w:rsidRPr="00F60E88" w:rsidRDefault="00E94F7C" w:rsidP="00002889">
      <w:pPr>
        <w:pStyle w:val="RKrubrik"/>
        <w:jc w:val="both"/>
      </w:pPr>
      <w:r w:rsidRPr="00F60E88">
        <w:t>Fackuttryck</w:t>
      </w:r>
    </w:p>
    <w:p w:rsidR="00B0401D" w:rsidRPr="00F60E88" w:rsidRDefault="00B0401D" w:rsidP="00B0401D">
      <w:r w:rsidRPr="00F60E88">
        <w:t>BSRAC: Baltic Sea Rac. Regional rådgivande nämnd för fiskefrågor i Östersjön. Lämnar råd till Kommissionen och medlemsstaterna</w:t>
      </w:r>
    </w:p>
    <w:p w:rsidR="00B81190" w:rsidRPr="00F60E88" w:rsidRDefault="00B81190" w:rsidP="00B0401D"/>
    <w:p w:rsidR="00B0401D" w:rsidRPr="00F60E88" w:rsidRDefault="00B0401D" w:rsidP="00B0401D">
      <w:r w:rsidRPr="00F60E88">
        <w:t>TAC: Total Allowable Catch; maximal tillåten fångst.</w:t>
      </w:r>
    </w:p>
    <w:p w:rsidR="00B81190" w:rsidRPr="00F60E88" w:rsidRDefault="00B81190" w:rsidP="00B0401D"/>
    <w:p w:rsidR="00B0401D" w:rsidRPr="00F60E88" w:rsidRDefault="00B0401D" w:rsidP="00B0401D">
      <w:r w:rsidRPr="00F60E88">
        <w:t>WSSD: World Summit on Sustainable Development. Världstoppmötet om hållbar utveckling i Johannesburg 2002. MSY-begreppet blev på nytt bekräftat.</w:t>
      </w:r>
    </w:p>
    <w:p w:rsidR="00B0401D" w:rsidRPr="00F60E88" w:rsidRDefault="00B0401D" w:rsidP="00B0401D">
      <w:pPr>
        <w:pStyle w:val="RKnormal"/>
      </w:pPr>
    </w:p>
    <w:sectPr w:rsidR="00B0401D" w:rsidRPr="00F60E88">
      <w:headerReference w:type="even" r:id="rId8"/>
      <w:headerReference w:type="default" r:id="rId9"/>
      <w:headerReference w:type="first" r:id="rId10"/>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309E" w:rsidRPr="00F60E88" w:rsidRDefault="00C0309E">
      <w:r w:rsidRPr="00F60E88">
        <w:separator/>
      </w:r>
    </w:p>
  </w:endnote>
  <w:endnote w:type="continuationSeparator" w:id="0">
    <w:p w:rsidR="00C0309E" w:rsidRPr="00F60E88" w:rsidRDefault="00C0309E">
      <w:r w:rsidRPr="00F60E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309E" w:rsidRPr="00F60E88" w:rsidRDefault="00C0309E">
      <w:r w:rsidRPr="00F60E88">
        <w:separator/>
      </w:r>
    </w:p>
  </w:footnote>
  <w:footnote w:type="continuationSeparator" w:id="0">
    <w:p w:rsidR="00C0309E" w:rsidRPr="00F60E88" w:rsidRDefault="00C0309E">
      <w:r w:rsidRPr="00F60E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09E" w:rsidRPr="00F60E88" w:rsidRDefault="00C0309E">
    <w:pPr>
      <w:pStyle w:val="Sidhuvud"/>
      <w:framePr w:wrap="around" w:vAnchor="text" w:hAnchor="margin" w:xAlign="right" w:y="1"/>
      <w:rPr>
        <w:rStyle w:val="Sidnummer"/>
      </w:rPr>
    </w:pPr>
    <w:r w:rsidRPr="00F60E88">
      <w:rPr>
        <w:rStyle w:val="Sidnummer"/>
      </w:rPr>
      <w:fldChar w:fldCharType="begin" w:fldLock="1"/>
    </w:r>
    <w:r w:rsidRPr="00F60E88">
      <w:rPr>
        <w:rStyle w:val="Sidnummer"/>
      </w:rPr>
      <w:instrText xml:space="preserve">PAGE  </w:instrText>
    </w:r>
    <w:r w:rsidRPr="00F60E88">
      <w:rPr>
        <w:rStyle w:val="Sidnummer"/>
      </w:rPr>
      <w:fldChar w:fldCharType="separate"/>
    </w:r>
    <w:r w:rsidR="00A04775" w:rsidRPr="00F60E88">
      <w:rPr>
        <w:rStyle w:val="Sidnummer"/>
      </w:rPr>
      <w:t>2</w:t>
    </w:r>
    <w:r w:rsidRPr="00F60E8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0309E" w:rsidRPr="00F60E88">
      <w:tblPrEx>
        <w:tblCellMar>
          <w:top w:w="0" w:type="dxa"/>
          <w:bottom w:w="0" w:type="dxa"/>
        </w:tblCellMar>
      </w:tblPrEx>
      <w:trPr>
        <w:cantSplit/>
      </w:trPr>
      <w:tc>
        <w:tcPr>
          <w:tcW w:w="3119" w:type="dxa"/>
        </w:tcPr>
        <w:p w:rsidR="00C0309E" w:rsidRPr="00F60E88" w:rsidRDefault="00C0309E">
          <w:pPr>
            <w:pStyle w:val="Sidhuvud"/>
            <w:spacing w:line="200" w:lineRule="atLeast"/>
            <w:ind w:right="357"/>
            <w:rPr>
              <w:rFonts w:ascii="TradeGothic" w:hAnsi="TradeGothic"/>
              <w:b/>
              <w:bCs/>
              <w:sz w:val="16"/>
            </w:rPr>
          </w:pPr>
        </w:p>
      </w:tc>
      <w:tc>
        <w:tcPr>
          <w:tcW w:w="4111" w:type="dxa"/>
          <w:tcMar>
            <w:left w:w="567" w:type="dxa"/>
          </w:tcMar>
        </w:tcPr>
        <w:p w:rsidR="00C0309E" w:rsidRPr="00F60E88" w:rsidRDefault="00C0309E">
          <w:pPr>
            <w:pStyle w:val="Sidhuvud"/>
            <w:ind w:right="360"/>
          </w:pPr>
        </w:p>
      </w:tc>
      <w:tc>
        <w:tcPr>
          <w:tcW w:w="1525" w:type="dxa"/>
        </w:tcPr>
        <w:p w:rsidR="00C0309E" w:rsidRPr="00F60E88" w:rsidRDefault="00C0309E">
          <w:pPr>
            <w:pStyle w:val="Sidhuvud"/>
            <w:ind w:right="360"/>
          </w:pPr>
        </w:p>
      </w:tc>
    </w:tr>
  </w:tbl>
  <w:p w:rsidR="00C0309E" w:rsidRPr="00F60E88" w:rsidRDefault="00C0309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09E" w:rsidRPr="00F60E88" w:rsidRDefault="00C0309E">
    <w:pPr>
      <w:pStyle w:val="Sidhuvud"/>
      <w:framePr w:wrap="around" w:vAnchor="text" w:hAnchor="margin" w:xAlign="right" w:y="1"/>
      <w:rPr>
        <w:rStyle w:val="Sidnummer"/>
      </w:rPr>
    </w:pPr>
    <w:r w:rsidRPr="00F60E88">
      <w:rPr>
        <w:rStyle w:val="Sidnummer"/>
      </w:rPr>
      <w:fldChar w:fldCharType="begin" w:fldLock="1"/>
    </w:r>
    <w:r w:rsidRPr="00F60E88">
      <w:rPr>
        <w:rStyle w:val="Sidnummer"/>
      </w:rPr>
      <w:instrText xml:space="preserve">PAGE  </w:instrText>
    </w:r>
    <w:r w:rsidRPr="00F60E88">
      <w:rPr>
        <w:rStyle w:val="Sidnummer"/>
      </w:rPr>
      <w:fldChar w:fldCharType="separate"/>
    </w:r>
    <w:r w:rsidR="00A04775" w:rsidRPr="00F60E88">
      <w:rPr>
        <w:rStyle w:val="Sidnummer"/>
      </w:rPr>
      <w:t>3</w:t>
    </w:r>
    <w:r w:rsidRPr="00F60E8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0309E" w:rsidRPr="00F60E88">
      <w:tblPrEx>
        <w:tblCellMar>
          <w:top w:w="0" w:type="dxa"/>
          <w:bottom w:w="0" w:type="dxa"/>
        </w:tblCellMar>
      </w:tblPrEx>
      <w:trPr>
        <w:cantSplit/>
      </w:trPr>
      <w:tc>
        <w:tcPr>
          <w:tcW w:w="3119" w:type="dxa"/>
        </w:tcPr>
        <w:p w:rsidR="00C0309E" w:rsidRPr="00F60E88" w:rsidRDefault="00C0309E">
          <w:pPr>
            <w:pStyle w:val="Sidhuvud"/>
            <w:spacing w:line="200" w:lineRule="atLeast"/>
            <w:ind w:right="357"/>
            <w:rPr>
              <w:rFonts w:ascii="TradeGothic" w:hAnsi="TradeGothic"/>
              <w:b/>
              <w:bCs/>
              <w:sz w:val="16"/>
            </w:rPr>
          </w:pPr>
        </w:p>
      </w:tc>
      <w:tc>
        <w:tcPr>
          <w:tcW w:w="4111" w:type="dxa"/>
          <w:tcMar>
            <w:left w:w="567" w:type="dxa"/>
          </w:tcMar>
        </w:tcPr>
        <w:p w:rsidR="00C0309E" w:rsidRPr="00F60E88" w:rsidRDefault="00C0309E">
          <w:pPr>
            <w:pStyle w:val="Sidhuvud"/>
            <w:ind w:right="360"/>
          </w:pPr>
        </w:p>
      </w:tc>
      <w:tc>
        <w:tcPr>
          <w:tcW w:w="1525" w:type="dxa"/>
        </w:tcPr>
        <w:p w:rsidR="00C0309E" w:rsidRPr="00F60E88" w:rsidRDefault="00C0309E">
          <w:pPr>
            <w:pStyle w:val="Sidhuvud"/>
            <w:ind w:right="360"/>
          </w:pPr>
        </w:p>
      </w:tc>
    </w:tr>
  </w:tbl>
  <w:p w:rsidR="00C0309E" w:rsidRPr="00F60E88" w:rsidRDefault="00C0309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09E" w:rsidRPr="00F60E88" w:rsidRDefault="00F60E88">
    <w:pPr>
      <w:framePr w:w="2948" w:h="1321" w:hRule="exact" w:wrap="notBeside" w:vAnchor="page" w:hAnchor="page" w:x="1362" w:y="653"/>
    </w:pPr>
    <w:r w:rsidRPr="00F60E88">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C0309E" w:rsidRPr="00F60E88" w:rsidRDefault="00C0309E">
    <w:pPr>
      <w:pStyle w:val="RKrubrik"/>
      <w:keepNext w:val="0"/>
      <w:tabs>
        <w:tab w:val="clear" w:pos="1134"/>
        <w:tab w:val="clear" w:pos="2835"/>
      </w:tabs>
      <w:spacing w:before="0" w:after="0" w:line="320" w:lineRule="atLeast"/>
      <w:rPr>
        <w:bCs/>
      </w:rPr>
    </w:pPr>
  </w:p>
  <w:p w:rsidR="00C0309E" w:rsidRPr="00F60E88" w:rsidRDefault="00C0309E">
    <w:pPr>
      <w:rPr>
        <w:rFonts w:ascii="TradeGothic" w:hAnsi="TradeGothic"/>
        <w:b/>
        <w:bCs/>
        <w:spacing w:val="12"/>
        <w:sz w:val="22"/>
      </w:rPr>
    </w:pPr>
  </w:p>
  <w:p w:rsidR="00C0309E" w:rsidRPr="00F60E88" w:rsidRDefault="00C0309E">
    <w:pPr>
      <w:pStyle w:val="RKrubrik"/>
      <w:keepNext w:val="0"/>
      <w:tabs>
        <w:tab w:val="clear" w:pos="1134"/>
        <w:tab w:val="clear" w:pos="2835"/>
      </w:tabs>
      <w:spacing w:before="0" w:after="0" w:line="320" w:lineRule="atLeast"/>
      <w:rPr>
        <w:bCs/>
      </w:rPr>
    </w:pPr>
  </w:p>
  <w:p w:rsidR="00C0309E" w:rsidRPr="00F60E88" w:rsidRDefault="00C0309E">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0DA5622"/>
    <w:lvl w:ilvl="0">
      <w:start w:val="1"/>
      <w:numFmt w:val="bullet"/>
      <w:lvlRestart w:val="0"/>
      <w:pStyle w:val="Punktlista"/>
      <w:lvlText w:val=""/>
      <w:lvlJc w:val="left"/>
      <w:pPr>
        <w:tabs>
          <w:tab w:val="num" w:pos="357"/>
        </w:tabs>
        <w:ind w:left="357" w:hanging="357"/>
      </w:pPr>
      <w:rPr>
        <w:rFonts w:ascii="Symbol" w:hAnsi="Symbol" w:hint="default"/>
      </w:rPr>
    </w:lvl>
  </w:abstractNum>
  <w:num w:numId="1" w16cid:durableId="1598172439">
    <w:abstractNumId w:val="0"/>
  </w:num>
  <w:num w:numId="2" w16cid:durableId="2012558930">
    <w:abstractNumId w:val="0"/>
    <w:lvlOverride w:ilvl="0">
      <w:startOverride w:val="1"/>
    </w:lvlOverride>
  </w:num>
  <w:num w:numId="3" w16cid:durableId="4397610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905531"/>
    <w:rsid w:val="00002889"/>
    <w:rsid w:val="00007C19"/>
    <w:rsid w:val="0001105A"/>
    <w:rsid w:val="00027382"/>
    <w:rsid w:val="0003741D"/>
    <w:rsid w:val="000718AA"/>
    <w:rsid w:val="000C3AF4"/>
    <w:rsid w:val="00103956"/>
    <w:rsid w:val="00150384"/>
    <w:rsid w:val="00196060"/>
    <w:rsid w:val="001C346F"/>
    <w:rsid w:val="001C4C4C"/>
    <w:rsid w:val="001D20A3"/>
    <w:rsid w:val="0020044C"/>
    <w:rsid w:val="00230730"/>
    <w:rsid w:val="002370BE"/>
    <w:rsid w:val="002565C6"/>
    <w:rsid w:val="002614D6"/>
    <w:rsid w:val="00275811"/>
    <w:rsid w:val="002A7200"/>
    <w:rsid w:val="002D20F8"/>
    <w:rsid w:val="002D5845"/>
    <w:rsid w:val="003077C3"/>
    <w:rsid w:val="00364ACA"/>
    <w:rsid w:val="003724AE"/>
    <w:rsid w:val="00376F16"/>
    <w:rsid w:val="003C685F"/>
    <w:rsid w:val="00431B3E"/>
    <w:rsid w:val="00471421"/>
    <w:rsid w:val="00491D11"/>
    <w:rsid w:val="004A43E7"/>
    <w:rsid w:val="004F243D"/>
    <w:rsid w:val="0055241D"/>
    <w:rsid w:val="005642A1"/>
    <w:rsid w:val="0056647A"/>
    <w:rsid w:val="005C256B"/>
    <w:rsid w:val="005C6A70"/>
    <w:rsid w:val="0062474C"/>
    <w:rsid w:val="0065750A"/>
    <w:rsid w:val="006B6A52"/>
    <w:rsid w:val="006E4E11"/>
    <w:rsid w:val="006F0817"/>
    <w:rsid w:val="007242A3"/>
    <w:rsid w:val="00736C66"/>
    <w:rsid w:val="00746E7B"/>
    <w:rsid w:val="00753A81"/>
    <w:rsid w:val="00762BA0"/>
    <w:rsid w:val="0079237C"/>
    <w:rsid w:val="00792D81"/>
    <w:rsid w:val="007D1F50"/>
    <w:rsid w:val="007D4DD1"/>
    <w:rsid w:val="00877746"/>
    <w:rsid w:val="00883485"/>
    <w:rsid w:val="008A2780"/>
    <w:rsid w:val="008C2C47"/>
    <w:rsid w:val="008F0A38"/>
    <w:rsid w:val="00905531"/>
    <w:rsid w:val="00924213"/>
    <w:rsid w:val="009A7E36"/>
    <w:rsid w:val="009B4BFF"/>
    <w:rsid w:val="00A04775"/>
    <w:rsid w:val="00A36899"/>
    <w:rsid w:val="00AA0B46"/>
    <w:rsid w:val="00AC6CB6"/>
    <w:rsid w:val="00AE4518"/>
    <w:rsid w:val="00B0401D"/>
    <w:rsid w:val="00B777EE"/>
    <w:rsid w:val="00B81190"/>
    <w:rsid w:val="00BE4B04"/>
    <w:rsid w:val="00C0309E"/>
    <w:rsid w:val="00C3256E"/>
    <w:rsid w:val="00C80C94"/>
    <w:rsid w:val="00CB2C43"/>
    <w:rsid w:val="00CB64B6"/>
    <w:rsid w:val="00CC7D84"/>
    <w:rsid w:val="00CF62FC"/>
    <w:rsid w:val="00D2597E"/>
    <w:rsid w:val="00D801FE"/>
    <w:rsid w:val="00E51D18"/>
    <w:rsid w:val="00E94F7C"/>
    <w:rsid w:val="00EA3DB7"/>
    <w:rsid w:val="00F31ADB"/>
    <w:rsid w:val="00F60E88"/>
    <w:rsid w:val="00F655ED"/>
    <w:rsid w:val="00F87440"/>
    <w:rsid w:val="00F9396A"/>
    <w:rsid w:val="00FB63DF"/>
    <w:rsid w:val="00FE7BD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FD6A069-8E80-4994-9579-9FABA7C0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0C3AF4"/>
    <w:rPr>
      <w:rFonts w:ascii="OrigGarmnd BT" w:hAnsi="OrigGarmnd BT"/>
      <w:sz w:val="24"/>
      <w:lang w:val="sv-SE" w:eastAsia="en-US" w:bidi="ar-SA"/>
    </w:rPr>
  </w:style>
  <w:style w:type="paragraph" w:styleId="Kommentarer">
    <w:name w:val="annotation text"/>
    <w:basedOn w:val="Normal"/>
    <w:semiHidden/>
    <w:rsid w:val="00275811"/>
    <w:pPr>
      <w:overflowPunct/>
      <w:autoSpaceDE/>
      <w:autoSpaceDN/>
      <w:adjustRightInd/>
      <w:spacing w:before="122" w:line="245" w:lineRule="exact"/>
      <w:textAlignment w:val="auto"/>
    </w:pPr>
    <w:rPr>
      <w:rFonts w:ascii="Times New Roman" w:hAnsi="Times New Roman"/>
      <w:sz w:val="20"/>
      <w:lang w:eastAsia="sv-SE"/>
    </w:rPr>
  </w:style>
  <w:style w:type="paragraph" w:styleId="Punktlista">
    <w:name w:val="List Bullet"/>
    <w:basedOn w:val="Normal"/>
    <w:rsid w:val="00002889"/>
    <w:pPr>
      <w:numPr>
        <w:numId w:val="1"/>
      </w:numPr>
      <w:overflowPunct/>
      <w:autoSpaceDE/>
      <w:autoSpaceDN/>
      <w:adjustRightInd/>
      <w:spacing w:before="122" w:line="245" w:lineRule="exact"/>
      <w:jc w:val="both"/>
      <w:textAlignment w:val="auto"/>
    </w:pPr>
    <w:rPr>
      <w:rFonts w:ascii="Times New Roman" w:hAnsi="Times New Roman"/>
      <w:sz w:val="19"/>
      <w:lang w:eastAsia="sv-SE"/>
    </w:rPr>
  </w:style>
  <w:style w:type="character" w:styleId="Hyperlnk">
    <w:name w:val="Hyperlink"/>
    <w:basedOn w:val="Standardstycketeckensnitt"/>
    <w:rsid w:val="005C25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gnetha.alriksson@agriculture.ministry.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742</Words>
  <Characters>4563</Characters>
  <Application>Microsoft Office Word</Application>
  <DocSecurity>4</DocSecurity>
  <Lines>120</Lines>
  <Paragraphs>40</Paragraphs>
  <ScaleCrop>false</ScaleCrop>
  <HeadingPairs>
    <vt:vector size="2" baseType="variant">
      <vt:variant>
        <vt:lpstr>Rubrik</vt:lpstr>
      </vt:variant>
      <vt:variant>
        <vt:i4>1</vt:i4>
      </vt:variant>
    </vt:vector>
  </HeadingPairs>
  <TitlesOfParts>
    <vt:vector size="1" baseType="lpstr">
      <vt:lpstr>xxxx</vt:lpstr>
    </vt:vector>
  </TitlesOfParts>
  <Company>Regeringskansliet</Company>
  <LinksUpToDate>false</LinksUpToDate>
  <CharactersWithSpaces>5265</CharactersWithSpaces>
  <SharedDoc>false</SharedDoc>
  <HLinks>
    <vt:vector size="6" baseType="variant">
      <vt:variant>
        <vt:i4>5767290</vt:i4>
      </vt:variant>
      <vt:variant>
        <vt:i4>0</vt:i4>
      </vt:variant>
      <vt:variant>
        <vt:i4>0</vt:i4>
      </vt:variant>
      <vt:variant>
        <vt:i4>5</vt:i4>
      </vt:variant>
      <vt:variant>
        <vt:lpwstr>mailto:agnetha.alriksson@agriculture.ministry.se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dc:title>
  <dc:subject>xxxx</dc:subject>
  <dc:creator>Riksdagen</dc:creator>
  <cp:keywords>Riksdagen</cp:keywords>
  <dc:description/>
  <cp:lastModifiedBy>Lars Brink</cp:lastModifiedBy>
  <cp:revision>2</cp:revision>
  <cp:lastPrinted>2010-10-18T14:52:00Z</cp:lastPrinted>
  <dcterms:created xsi:type="dcterms:W3CDTF">2025-12-18T03:49:00Z</dcterms:created>
  <dcterms:modified xsi:type="dcterms:W3CDTF">2025-12-18T03:49:00Z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8;0;0;446</vt:lpwstr>
  </property>
  <property fmtid="{D5CDD505-2E9C-101B-9397-08002B2CF9AE}" pid="3" name="Sprak">
    <vt:lpwstr>Svenska</vt:lpwstr>
  </property>
  <property fmtid="{D5CDD505-2E9C-101B-9397-08002B2CF9AE}" pid="4" name="DokID">
    <vt:i4>7</vt:i4>
  </property>
  <property fmtid="{D5CDD505-2E9C-101B-9397-08002B2CF9AE}" pid="5" name="RKOrdnaDepartement">
    <vt:lpwstr>Jordbruksdepartementet</vt:lpwstr>
  </property>
  <property fmtid="{D5CDD505-2E9C-101B-9397-08002B2CF9AE}" pid="6" name="RKOrdnaActivityCategory">
    <vt:lpwstr>9.9. Migrerat</vt:lpwstr>
  </property>
  <property fmtid="{D5CDD505-2E9C-101B-9397-08002B2CF9AE}" pid="7" name="QFMSP source name">
    <vt:lpwstr>Mall PM inför överläggningar med MJU.doc</vt:lpwstr>
  </property>
  <property fmtid="{D5CDD505-2E9C-101B-9397-08002B2CF9AE}" pid="8" name="ContentType">
    <vt:lpwstr>Word</vt:lpwstr>
  </property>
  <property fmtid="{D5CDD505-2E9C-101B-9397-08002B2CF9AE}" pid="9" name="RKOrdnaDiarienummer">
    <vt:lpwstr/>
  </property>
  <property fmtid="{D5CDD505-2E9C-101B-9397-08002B2CF9AE}" pid="10" name="RKOrdnaSearchKeywords">
    <vt:lpwstr/>
  </property>
  <property fmtid="{D5CDD505-2E9C-101B-9397-08002B2CF9AE}" pid="11" name="RKOrdnaSarskildSkyddsvard">
    <vt:lpwstr>0</vt:lpwstr>
  </property>
</Properties>
</file>