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15A42">
        <w:tblPrEx>
          <w:tblCellMar>
            <w:top w:w="0" w:type="dxa"/>
            <w:bottom w:w="0" w:type="dxa"/>
          </w:tblCellMar>
        </w:tblPrEx>
        <w:trPr>
          <w:cantSplit/>
          <w:trHeight w:hRule="exact" w:val="1260"/>
        </w:trPr>
        <w:tc>
          <w:tcPr>
            <w:tcW w:w="6024" w:type="dxa"/>
            <w:gridSpan w:val="2"/>
            <w:vMerge w:val="restart"/>
          </w:tcPr>
          <w:p w:rsidR="00206D0B" w:rsidRPr="00C15A42" w:rsidRDefault="00206D0B">
            <w:pPr>
              <w:pStyle w:val="HuvudRubrik"/>
            </w:pPr>
            <w:bookmarkStart w:id="0" w:name="BetänkandeRubrik"/>
            <w:bookmarkEnd w:id="0"/>
            <w:r w:rsidRPr="00C15A42">
              <w:t>Förslag till riksdagen</w:t>
            </w:r>
            <w:r w:rsidR="00C15A42" w:rsidRPr="00C15A4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09466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06D0B" w:rsidRPr="00C15A42" w:rsidRDefault="00206D0B">
                                  <w:pPr>
                                    <w:pStyle w:val="Logo"/>
                                  </w:pPr>
                                  <w:r w:rsidRPr="00C15A4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4626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06D0B" w:rsidRPr="00C15A42" w:rsidRDefault="00206D0B">
                            <w:pPr>
                              <w:pStyle w:val="Logo"/>
                            </w:pPr>
                            <w:r w:rsidRPr="00C15A42">
                              <w:object w:dxaOrig="840" w:dyaOrig="1545">
                                <v:shape id="_x0000_i1026" type="#_x0000_t75" style="width:90.45pt;height:77.15pt" fillcolor="window">
                                  <v:imagedata r:id="rId7" o:title="" cropright="-75835f"/>
                                </v:shape>
                                <o:OLEObject Type="Embed" ProgID="Word.Picture.8" ShapeID="_x0000_i1026" DrawAspect="Content" ObjectID="_1827346264" r:id="rId9"/>
                              </w:object>
                            </w:r>
                          </w:p>
                        </w:txbxContent>
                      </v:textbox>
                      <w10:wrap anchorx="page" anchory="page"/>
                    </v:shape>
                  </w:pict>
                </mc:Fallback>
              </mc:AlternateContent>
            </w:r>
          </w:p>
          <w:p w:rsidR="00206D0B" w:rsidRPr="00C15A42" w:rsidRDefault="00206D0B">
            <w:pPr>
              <w:pStyle w:val="HuvudRubrikRad2"/>
            </w:pPr>
            <w:bookmarkStart w:id="17" w:name="BetänkandeNr"/>
            <w:bookmarkEnd w:id="17"/>
            <w:r w:rsidRPr="00C15A42">
              <w:t>1999/2000:RR12</w:t>
            </w:r>
          </w:p>
          <w:p w:rsidR="00206D0B" w:rsidRPr="00C15A42" w:rsidRDefault="00206D0B">
            <w:pPr>
              <w:pStyle w:val="BetnkandeRubrik"/>
            </w:pPr>
            <w:bookmarkStart w:id="18" w:name="Huvudrubrik"/>
            <w:bookmarkEnd w:id="18"/>
            <w:r w:rsidRPr="00C15A42">
              <w:t>Riksdagens revisorers förslag angående statligt bi</w:t>
            </w:r>
            <w:r w:rsidRPr="00C15A42">
              <w:t>l</w:t>
            </w:r>
            <w:r w:rsidRPr="00C15A42">
              <w:t>dade stiftelser m.m.</w:t>
            </w:r>
          </w:p>
        </w:tc>
        <w:tc>
          <w:tcPr>
            <w:tcW w:w="1559" w:type="dxa"/>
            <w:tcBorders>
              <w:bottom w:val="nil"/>
            </w:tcBorders>
          </w:tcPr>
          <w:p w:rsidR="00206D0B" w:rsidRPr="00C15A42" w:rsidRDefault="00206D0B">
            <w:pPr>
              <w:spacing w:before="0" w:line="230" w:lineRule="auto"/>
              <w:rPr>
                <w:sz w:val="24"/>
              </w:rPr>
            </w:pPr>
          </w:p>
        </w:tc>
      </w:tr>
      <w:tr w:rsidR="00000000" w:rsidRPr="00C15A42">
        <w:tblPrEx>
          <w:tblCellMar>
            <w:top w:w="0" w:type="dxa"/>
            <w:bottom w:w="0" w:type="dxa"/>
          </w:tblCellMar>
        </w:tblPrEx>
        <w:trPr>
          <w:cantSplit/>
          <w:trHeight w:hRule="exact" w:val="240"/>
        </w:trPr>
        <w:tc>
          <w:tcPr>
            <w:tcW w:w="6024" w:type="dxa"/>
            <w:gridSpan w:val="2"/>
            <w:vMerge/>
            <w:tcBorders>
              <w:top w:val="nil"/>
              <w:bottom w:val="nil"/>
            </w:tcBorders>
          </w:tcPr>
          <w:p w:rsidR="00206D0B" w:rsidRPr="00C15A42" w:rsidRDefault="00206D0B">
            <w:pPr>
              <w:spacing w:before="40" w:after="900" w:line="280" w:lineRule="exact"/>
              <w:jc w:val="left"/>
              <w:rPr>
                <w:sz w:val="28"/>
              </w:rPr>
            </w:pPr>
          </w:p>
        </w:tc>
        <w:tc>
          <w:tcPr>
            <w:tcW w:w="1559" w:type="dxa"/>
          </w:tcPr>
          <w:p w:rsidR="00206D0B" w:rsidRPr="00C15A42" w:rsidRDefault="00206D0B">
            <w:pPr>
              <w:pStyle w:val="rtal"/>
            </w:pPr>
            <w:r w:rsidRPr="00C15A42">
              <w:t>1999/2000</w:t>
            </w:r>
          </w:p>
        </w:tc>
      </w:tr>
      <w:tr w:rsidR="00000000" w:rsidRPr="00C15A42">
        <w:tblPrEx>
          <w:tblCellMar>
            <w:top w:w="0" w:type="dxa"/>
            <w:bottom w:w="0" w:type="dxa"/>
          </w:tblCellMar>
        </w:tblPrEx>
        <w:trPr>
          <w:cantSplit/>
          <w:trHeight w:val="560"/>
        </w:trPr>
        <w:tc>
          <w:tcPr>
            <w:tcW w:w="6024" w:type="dxa"/>
            <w:gridSpan w:val="2"/>
            <w:vMerge/>
            <w:tcBorders>
              <w:top w:val="nil"/>
              <w:bottom w:val="single" w:sz="6" w:space="0" w:color="auto"/>
            </w:tcBorders>
          </w:tcPr>
          <w:p w:rsidR="00206D0B" w:rsidRPr="00C15A42" w:rsidRDefault="00206D0B">
            <w:pPr>
              <w:spacing w:before="40" w:after="900" w:line="280" w:lineRule="exact"/>
              <w:jc w:val="left"/>
              <w:rPr>
                <w:sz w:val="28"/>
              </w:rPr>
            </w:pPr>
          </w:p>
        </w:tc>
        <w:tc>
          <w:tcPr>
            <w:tcW w:w="1559" w:type="dxa"/>
            <w:tcBorders>
              <w:bottom w:val="single" w:sz="6" w:space="0" w:color="auto"/>
            </w:tcBorders>
          </w:tcPr>
          <w:p w:rsidR="00206D0B" w:rsidRPr="00C15A42" w:rsidRDefault="00206D0B">
            <w:pPr>
              <w:pStyle w:val="rtal"/>
            </w:pPr>
            <w:r w:rsidRPr="00C15A42">
              <w:t>RR12</w:t>
            </w:r>
          </w:p>
        </w:tc>
      </w:tr>
      <w:tr w:rsidR="00000000" w:rsidRPr="00C15A42">
        <w:tblPrEx>
          <w:tblCellMar>
            <w:top w:w="0" w:type="dxa"/>
            <w:bottom w:w="0" w:type="dxa"/>
          </w:tblCellMar>
        </w:tblPrEx>
        <w:trPr>
          <w:cantSplit/>
          <w:trHeight w:hRule="exact" w:val="660"/>
        </w:trPr>
        <w:tc>
          <w:tcPr>
            <w:tcW w:w="3012" w:type="dxa"/>
          </w:tcPr>
          <w:p w:rsidR="00206D0B" w:rsidRPr="00C15A42" w:rsidRDefault="00206D0B">
            <w:pPr>
              <w:pStyle w:val="StatusSida1"/>
            </w:pPr>
          </w:p>
        </w:tc>
        <w:tc>
          <w:tcPr>
            <w:tcW w:w="3012" w:type="dxa"/>
          </w:tcPr>
          <w:p w:rsidR="00206D0B" w:rsidRPr="00C15A42" w:rsidRDefault="00206D0B">
            <w:pPr>
              <w:pStyle w:val="UtskriftsdatumSida1"/>
              <w:rPr>
                <w:b/>
                <w:sz w:val="28"/>
              </w:rPr>
            </w:pPr>
          </w:p>
        </w:tc>
        <w:tc>
          <w:tcPr>
            <w:tcW w:w="1559" w:type="dxa"/>
          </w:tcPr>
          <w:p w:rsidR="00206D0B" w:rsidRPr="00C15A42" w:rsidRDefault="00206D0B"/>
        </w:tc>
      </w:tr>
    </w:tbl>
    <w:p w:rsidR="00206D0B" w:rsidRPr="00C15A42" w:rsidRDefault="00206D0B">
      <w:pPr>
        <w:pStyle w:val="Rubrik1"/>
        <w:spacing w:before="0"/>
      </w:pPr>
      <w:bookmarkStart w:id="19" w:name="_Toc482064685"/>
      <w:bookmarkStart w:id="20" w:name="_Toc484938373"/>
      <w:r w:rsidRPr="00C15A42">
        <w:t>1 Revisorernas granskning</w:t>
      </w:r>
      <w:bookmarkEnd w:id="19"/>
      <w:bookmarkEnd w:id="20"/>
    </w:p>
    <w:p w:rsidR="00206D0B" w:rsidRPr="00C15A42" w:rsidRDefault="00206D0B">
      <w:r w:rsidRPr="00C15A42">
        <w:t>Riksdagens revisorer har på eget initiativ genomfört en granskning av stifte</w:t>
      </w:r>
      <w:r w:rsidRPr="00C15A42">
        <w:t>l</w:t>
      </w:r>
      <w:r w:rsidRPr="00C15A42">
        <w:t>ser bildade efter utskiftningen av löntagarfondsmedel. Granskningen har dels omfattat generella frågor rörande tillsyn och kontroll av statliga stiftelser, dels mer specifika frågor rörande de s.k. löntagarfondsstiftelserna.</w:t>
      </w:r>
    </w:p>
    <w:p w:rsidR="00206D0B" w:rsidRPr="00C15A42" w:rsidRDefault="00206D0B">
      <w:pPr>
        <w:pStyle w:val="Normaltindrag"/>
      </w:pPr>
      <w:r w:rsidRPr="00C15A42">
        <w:t xml:space="preserve">Under granskningen har ett omfattande intervjuarbete genomförts, främst med företrädare för stiftelserna, berörda myndigheter och Regeringskansliet. En enkät har även ställts till ett stort antal av stiftelsernas stödmottagare. </w:t>
      </w:r>
    </w:p>
    <w:p w:rsidR="00206D0B" w:rsidRPr="00C15A42" w:rsidRDefault="00206D0B">
      <w:pPr>
        <w:pStyle w:val="Normaltindrag"/>
      </w:pPr>
      <w:r w:rsidRPr="00C15A42">
        <w:t>En stiftelse är ett privat rättssubjekt. Det medför att staten avsäger sig ägandet och till viss del inflytandet över den egendom som avskiljs. Styre</w:t>
      </w:r>
      <w:r w:rsidRPr="00C15A42">
        <w:t>l</w:t>
      </w:r>
      <w:r w:rsidRPr="00C15A42">
        <w:t>sen har till uppgift att förvalta stiftelsens tillgångar i enlighet med stiftelsens stadgar. Stiftelsen som verksamhetsform begränsar Riksdagens revisorers möjligheter att presentera mer långtgående förslag som direkt rör de aktuella stiftelserna.</w:t>
      </w:r>
    </w:p>
    <w:p w:rsidR="00206D0B" w:rsidRPr="00C15A42" w:rsidRDefault="00206D0B">
      <w:pPr>
        <w:pStyle w:val="Normaltindrag"/>
      </w:pPr>
      <w:r w:rsidRPr="00C15A42">
        <w:t>De löntagarfondsbildade stiftelserna tillkom under åren 1993–1994. Vid tillkomsten avsattes drygt 17 miljarder kronor av löntagarfondsmedel som stiftelsekapital (vilket inkluderar den kulturvetenskapliga donationen till Riksbankens Jubileumsfond). Hösten 1999 vär</w:t>
      </w:r>
      <w:r w:rsidRPr="00C15A42">
        <w:t>derades stiftelsernas kapital till drygt 32 miljarder kronor. Stiftelserna har blivit alltmer betydelsefulla som finansiärer främst på forskningsområdet. Under år 1998 bidrog stifte</w:t>
      </w:r>
      <w:r w:rsidRPr="00C15A42">
        <w:t>l</w:t>
      </w:r>
      <w:r w:rsidRPr="00C15A42">
        <w:t xml:space="preserve">serna med knappt 2 miljarder kronor till forskning och utveckling. </w:t>
      </w:r>
    </w:p>
    <w:p w:rsidR="00206D0B" w:rsidRPr="00C15A42" w:rsidRDefault="00206D0B">
      <w:pPr>
        <w:pStyle w:val="Normaltindrag"/>
      </w:pPr>
      <w:r w:rsidRPr="00C15A42">
        <w:t xml:space="preserve">Resultatet av granskningen har redovisats i </w:t>
      </w:r>
      <w:r w:rsidRPr="00C15A42">
        <w:rPr>
          <w:i/>
        </w:rPr>
        <w:t>Stiftelser bildade med lönt</w:t>
      </w:r>
      <w:r w:rsidRPr="00C15A42">
        <w:rPr>
          <w:i/>
        </w:rPr>
        <w:t>a</w:t>
      </w:r>
      <w:r w:rsidRPr="00C15A42">
        <w:rPr>
          <w:i/>
        </w:rPr>
        <w:t xml:space="preserve">garfondsmedel </w:t>
      </w:r>
      <w:r w:rsidRPr="00C15A42">
        <w:t xml:space="preserve">(rapport 1999/2000:9) samt i separata bilagor till nämnda rapport. Rapporten och bilagorna återfinns som bilaga 1 till denna skrivelse. Rapporten har remissbehandlats. En sammanfattning av remissvaren finns i bilaga 2. </w:t>
      </w:r>
    </w:p>
    <w:p w:rsidR="00206D0B" w:rsidRPr="00C15A42" w:rsidRDefault="00206D0B">
      <w:pPr>
        <w:pStyle w:val="Normaltindrag"/>
      </w:pPr>
      <w:r w:rsidRPr="00C15A42">
        <w:t>I det följande redovisar revisorerna sina slutgiltiga överväganden och fö</w:t>
      </w:r>
      <w:r w:rsidRPr="00C15A42">
        <w:t>r</w:t>
      </w:r>
      <w:r w:rsidRPr="00C15A42">
        <w:t>slag med a</w:t>
      </w:r>
      <w:r w:rsidRPr="00C15A42">
        <w:t>n</w:t>
      </w:r>
      <w:r w:rsidRPr="00C15A42">
        <w:t xml:space="preserve">ledning av granskningen. </w:t>
      </w:r>
    </w:p>
    <w:p w:rsidR="00206D0B" w:rsidRPr="00C15A42" w:rsidRDefault="00206D0B">
      <w:pPr>
        <w:pStyle w:val="Rubrik1"/>
      </w:pPr>
      <w:bookmarkStart w:id="21" w:name="Textstart"/>
      <w:bookmarkStart w:id="22" w:name="_Toc482064686"/>
      <w:bookmarkStart w:id="23" w:name="_Toc484938374"/>
      <w:bookmarkEnd w:id="21"/>
      <w:r w:rsidRPr="00C15A42">
        <w:t>2 Revisorernas överväganden</w:t>
      </w:r>
      <w:bookmarkEnd w:id="22"/>
      <w:bookmarkEnd w:id="23"/>
      <w:r w:rsidRPr="00C15A42">
        <w:t xml:space="preserve"> </w:t>
      </w:r>
    </w:p>
    <w:p w:rsidR="00206D0B" w:rsidRPr="00C15A42" w:rsidRDefault="00206D0B">
      <w:pPr>
        <w:pStyle w:val="Rubrik2"/>
        <w:spacing w:before="123"/>
      </w:pPr>
      <w:bookmarkStart w:id="24" w:name="_Toc484938375"/>
      <w:r w:rsidRPr="00C15A42">
        <w:t>2.1 Tillsyn över stiftelser</w:t>
      </w:r>
      <w:bookmarkEnd w:id="24"/>
    </w:p>
    <w:p w:rsidR="00206D0B" w:rsidRPr="00C15A42" w:rsidRDefault="00206D0B">
      <w:pPr>
        <w:pStyle w:val="R3"/>
        <w:spacing w:before="123"/>
      </w:pPr>
      <w:r w:rsidRPr="00C15A42">
        <w:t>Rapporten</w:t>
      </w:r>
    </w:p>
    <w:p w:rsidR="00206D0B" w:rsidRPr="00C15A42" w:rsidRDefault="00206D0B">
      <w:r w:rsidRPr="00C15A42">
        <w:t xml:space="preserve">Stiftelselagen (1994:1220) innehåller bestämmelser om tillsyn över stiftelser. Tillsynen vilar på tre centrala begrepp: kontroll, ingripande och service. </w:t>
      </w:r>
      <w:r w:rsidRPr="00C15A42">
        <w:lastRenderedPageBreak/>
        <w:t>Länsstyrelsen är i regel tillsynsmyndighet över stiftelser och har skyldighet att utöva återkommande kontroller av vissa stiftelser genom en granskning av de handlingar som årsredovisningsskyldiga stiftelser ska sända till länsst</w:t>
      </w:r>
      <w:r w:rsidRPr="00C15A42">
        <w:t>y</w:t>
      </w:r>
      <w:r w:rsidRPr="00C15A42">
        <w:t>relsen. I granskningen framkom att denna kontroll främst avser prövning av om årsredovisningarna uppfyller formella krav samt en prövning av räke</w:t>
      </w:r>
      <w:r w:rsidRPr="00C15A42">
        <w:t>n</w:t>
      </w:r>
      <w:r w:rsidRPr="00C15A42">
        <w:t>skaperna, vilket inkluderar frågan om stiftelsens placeringar av tillgångar är godtagbara. Riksdagens revisorer påtalar att det är svårt</w:t>
      </w:r>
      <w:r w:rsidRPr="00C15A42">
        <w:t xml:space="preserve"> att skilja tillsynen från de uppgifter som ryms inom revisionen av stiftelser. Därmed tenderar gränsen mellan tillsyn och revision att bli otydlig. </w:t>
      </w:r>
    </w:p>
    <w:p w:rsidR="00206D0B" w:rsidRPr="00C15A42" w:rsidRDefault="00206D0B">
      <w:pPr>
        <w:pStyle w:val="Normaltindrag"/>
      </w:pPr>
      <w:r w:rsidRPr="00C15A42">
        <w:t>Regeringen har inte utarbetat några gemensamma riktlinjer för hur länsst</w:t>
      </w:r>
      <w:r w:rsidRPr="00C15A42">
        <w:t>y</w:t>
      </w:r>
      <w:r w:rsidRPr="00C15A42">
        <w:t>relsernas tillsyn ska bedrivas. Några mål för tillsynsverksamheten har inte formulerats. Revisorerna föreslår att regeringen utifrån lagstiftningens inte</w:t>
      </w:r>
      <w:r w:rsidRPr="00C15A42">
        <w:t>n</w:t>
      </w:r>
      <w:r w:rsidRPr="00C15A42">
        <w:t>tioner utformar gemensamma riktlinjer för tillsynen över stiftelser i syfte att få till stånd en mer enhetlig tillsynsverksamhet. Tillsynsverksamheten bör vila på gemensamma antaganden. I sådana riktlinjer bör även tillsynsbegre</w:t>
      </w:r>
      <w:r w:rsidRPr="00C15A42">
        <w:t>p</w:t>
      </w:r>
      <w:r w:rsidRPr="00C15A42">
        <w:t>pet renodlas i förhållande till den kontroll som genomförs av stiftelsernas revisorer.</w:t>
      </w:r>
    </w:p>
    <w:p w:rsidR="00206D0B" w:rsidRPr="00C15A42" w:rsidRDefault="00206D0B">
      <w:pPr>
        <w:pStyle w:val="Normaltindrag"/>
      </w:pPr>
      <w:r w:rsidRPr="00C15A42">
        <w:t>Länsstyrelsernas tillsynsverksamhet har i</w:t>
      </w:r>
      <w:r w:rsidRPr="00C15A42">
        <w:t xml:space="preserve"> granskningen betecknats som förhållandevis passiv. Sedan stiftelselagens tillkomst har en stor del av län</w:t>
      </w:r>
      <w:r w:rsidRPr="00C15A42">
        <w:t>s</w:t>
      </w:r>
      <w:r w:rsidRPr="00C15A42">
        <w:t>styrelsernas resurser gått åt till att registrera och lägga upp ett gemensamt stiftelseregister. Antalet registrerade stiftelser uppgår i dag till ca 14 000 för hela landet. En stark koncentration finns till storstadslänen. Få tillsynsäre</w:t>
      </w:r>
      <w:r w:rsidRPr="00C15A42">
        <w:t>n</w:t>
      </w:r>
      <w:r w:rsidRPr="00C15A42">
        <w:t>den kan medföra svårigheter att upprätthålla och utveckla kompetensen. Flertalet länsstyrelser har i sin tillsynsverksamhet tillgång till juridisk ko</w:t>
      </w:r>
      <w:r w:rsidRPr="00C15A42">
        <w:t>m</w:t>
      </w:r>
      <w:r w:rsidRPr="00C15A42">
        <w:t>petens. Därutöve</w:t>
      </w:r>
      <w:r w:rsidRPr="00C15A42">
        <w:t>r har vissa länsstyrelser uttryckt ett behov av att stärka den ekonomiska kompetensen, särskilt i fråga om tillsyn över näringsdrivande stiftelser. Enligt Riksdagens revisorer bör regeringen pröva om den nuvara</w:t>
      </w:r>
      <w:r w:rsidRPr="00C15A42">
        <w:t>n</w:t>
      </w:r>
      <w:r w:rsidRPr="00C15A42">
        <w:t>de tillsynsorganisationen är ändamålsenlig. En sådan prövning bör innehålla frågan om hur verksamheten ska vara organiserad, vilket bör inkludera fr</w:t>
      </w:r>
      <w:r w:rsidRPr="00C15A42">
        <w:t>å</w:t>
      </w:r>
      <w:r w:rsidRPr="00C15A42">
        <w:t>gan om var tillsynsfunktionen lämpligen bör placeras. Om länsstyrelsen fortsatt bör vara tillsynsmyndighet över stiftelser, bör behovet av att koncen</w:t>
      </w:r>
      <w:r w:rsidRPr="00C15A42">
        <w:t>t</w:t>
      </w:r>
      <w:r w:rsidRPr="00C15A42">
        <w:t>re</w:t>
      </w:r>
      <w:r w:rsidRPr="00C15A42">
        <w:t>ra tillsynen till ett färre antal länsstyrelser prövas. Översynen bör även innehålla en prövning av vilka kompetensbehov tillsynsorganisationen bör ha samt vad tillsynen ska innehålla i syfte att bedriva en aktiv tillsyn över sti</w:t>
      </w:r>
      <w:r w:rsidRPr="00C15A42">
        <w:t>f</w:t>
      </w:r>
      <w:r w:rsidRPr="00C15A42">
        <w:t>telser.</w:t>
      </w:r>
    </w:p>
    <w:p w:rsidR="00206D0B" w:rsidRPr="00C15A42" w:rsidRDefault="00206D0B">
      <w:pPr>
        <w:pStyle w:val="Normaltindrag"/>
      </w:pPr>
      <w:r w:rsidRPr="00C15A42">
        <w:t>I rapporten föreslår revisorerna att regeringen närmare analyserar til</w:t>
      </w:r>
      <w:r w:rsidRPr="00C15A42">
        <w:t>l</w:t>
      </w:r>
      <w:r w:rsidRPr="00C15A42">
        <w:t>synsverksamhetens kostnader samt prövar gällande avgiftssättning. Av den redovisning som revisorerna tagit del av från Finansdepartementet framgår att kostnaderna för tillsynsverksamheten år 1998 klart översteg intäkterna. Kostnaderna för perioden uppgick till 19 miljoner kronor medan intäkterna av tillsyns- och registerhållningsavgifter för samma period uppgick till 7 miljoner kr</w:t>
      </w:r>
      <w:r w:rsidRPr="00C15A42">
        <w:t>o</w:t>
      </w:r>
      <w:r w:rsidRPr="00C15A42">
        <w:t xml:space="preserve">nor.  </w:t>
      </w:r>
    </w:p>
    <w:p w:rsidR="00206D0B" w:rsidRPr="00C15A42" w:rsidRDefault="00206D0B">
      <w:pPr>
        <w:pStyle w:val="Normaltindrag"/>
      </w:pPr>
      <w:r w:rsidRPr="00C15A42">
        <w:t>Riksdagens revisorer har i sin granskning inte funnit några egentliga skäl för eller godtagbara förklaringar till att en</w:t>
      </w:r>
      <w:r w:rsidRPr="00C15A42">
        <w:t xml:space="preserve"> mer begränsad tillsyn ska utövas över offentligt bildade stiftelser. Att exempelvis staten en gång bildat en stiftelse utgör inte en tillräcklig garanti för att tillsynen och därmed kontro</w:t>
      </w:r>
      <w:r w:rsidRPr="00C15A42">
        <w:t>l</w:t>
      </w:r>
      <w:r w:rsidRPr="00C15A42">
        <w:t xml:space="preserve">len av stiftelsen är tillräcklig. Revisorerna föreslår att regeringen tar initiativ till en begränsad översyn av stiftelselagen för att pröva om även offentligt bildade stiftelser bör lämna årsredovisning till länsstyrelsen och därmed bli föremål för en fullständig tillsyn.     </w:t>
      </w:r>
    </w:p>
    <w:p w:rsidR="00206D0B" w:rsidRPr="00C15A42" w:rsidRDefault="00206D0B">
      <w:pPr>
        <w:pStyle w:val="R3"/>
      </w:pPr>
      <w:r w:rsidRPr="00C15A42">
        <w:t>Remissinstanserna</w:t>
      </w:r>
    </w:p>
    <w:p w:rsidR="00206D0B" w:rsidRPr="00C15A42" w:rsidRDefault="00206D0B">
      <w:r w:rsidRPr="00C15A42">
        <w:rPr>
          <w:i/>
        </w:rPr>
        <w:t xml:space="preserve">Justitiedepartementet </w:t>
      </w:r>
      <w:r w:rsidRPr="00C15A42">
        <w:t>utesluter inte att det kan finnas behov av särskilda riktlinjer. Mycket talar för att de helst bör utarbetas inom eller i anslutning till en översyn av stiftelselagens regler. Inför departementets arbetsplanering för åren 2001 och 2002 ingår att utröna behovet av en sådan ändring av sti</w:t>
      </w:r>
      <w:r w:rsidRPr="00C15A42">
        <w:t>f</w:t>
      </w:r>
      <w:r w:rsidRPr="00C15A42">
        <w:t>telselagen. Redan nu står det klart att utvärderingen bör innefatta några av de frågor revisorerna behandlar i rapporten. Vidare uppger departementet att man har inlett en diskussion med Ekonomistyrningsverket angående til</w:t>
      </w:r>
      <w:r w:rsidRPr="00C15A42">
        <w:t>l</w:t>
      </w:r>
      <w:r w:rsidRPr="00C15A42">
        <w:t>s</w:t>
      </w:r>
      <w:r w:rsidRPr="00C15A42">
        <w:t>ynsa</w:t>
      </w:r>
      <w:r w:rsidRPr="00C15A42">
        <w:t>v</w:t>
      </w:r>
      <w:r w:rsidRPr="00C15A42">
        <w:t xml:space="preserve">gifternas storlek. </w:t>
      </w:r>
    </w:p>
    <w:p w:rsidR="00206D0B" w:rsidRPr="00C15A42" w:rsidRDefault="00206D0B">
      <w:pPr>
        <w:pStyle w:val="Normaltindrag"/>
      </w:pPr>
      <w:r w:rsidRPr="00C15A42">
        <w:rPr>
          <w:i/>
        </w:rPr>
        <w:t xml:space="preserve">Riksrevisionsverket (RRV) </w:t>
      </w:r>
      <w:r w:rsidRPr="00C15A42">
        <w:t>delar revisorernas uppfattning om behovet av en översyn av länsstyrelsernas tillsyn över stiftelser. I översynen bör även ingå att pröva att centralisera både tillsyn och registrering till en myndighet, lämpligen Patent- och registreringsverket som har ansvaret för registrering av aktiebolag, handelsbolag m.m. I fråga om att vidga tillsynen över stiftelser anser RRV att det i nuläget inte finns skäl till detta, mot bakgrund av att länsstyrelserna för närvarande har svårigheter att klara av tillsynen samt at</w:t>
      </w:r>
      <w:r w:rsidRPr="00C15A42">
        <w:t>t regelsystemet redan i dag garanterar en offentlighet vad gäller offentligrätt</w:t>
      </w:r>
      <w:r w:rsidRPr="00C15A42">
        <w:t>s</w:t>
      </w:r>
      <w:r w:rsidRPr="00C15A42">
        <w:t>ligt bildade stiftelser. För de löntagarfondsbildade stiftelserna anser verket att kontrollen och insynen är väl tillgodosedda, varför det bör räcka med en s.k. begränsad tillsyn från län</w:t>
      </w:r>
      <w:r w:rsidRPr="00C15A42">
        <w:t>s</w:t>
      </w:r>
      <w:r w:rsidRPr="00C15A42">
        <w:t xml:space="preserve">styrelsernas sida.  </w:t>
      </w:r>
    </w:p>
    <w:p w:rsidR="00206D0B" w:rsidRPr="00C15A42" w:rsidRDefault="00206D0B">
      <w:pPr>
        <w:pStyle w:val="Normaltindrag"/>
      </w:pPr>
      <w:r w:rsidRPr="00C15A42">
        <w:rPr>
          <w:i/>
        </w:rPr>
        <w:t xml:space="preserve">Länsstyrelserna i Stockholms län, Västra Götaland </w:t>
      </w:r>
      <w:r w:rsidRPr="00C15A42">
        <w:t xml:space="preserve">samt </w:t>
      </w:r>
      <w:r w:rsidRPr="00C15A42">
        <w:rPr>
          <w:i/>
        </w:rPr>
        <w:t xml:space="preserve">Västernorrlands län </w:t>
      </w:r>
      <w:r w:rsidRPr="00C15A42">
        <w:t xml:space="preserve">har inget att invända mot förslaget om mål och riktlinjer för tillsynen. </w:t>
      </w:r>
      <w:r w:rsidRPr="00C15A42">
        <w:rPr>
          <w:i/>
        </w:rPr>
        <w:t xml:space="preserve">Länsstyrelsen i Skåne län </w:t>
      </w:r>
      <w:r w:rsidRPr="00C15A42">
        <w:t>menar att inga riktlinjer från regeringen behövs utan att varje länsstyrelse själv torde kunna bedöma hur tillsynen ska bedr</w:t>
      </w:r>
      <w:r w:rsidRPr="00C15A42">
        <w:t>i</w:t>
      </w:r>
      <w:r w:rsidRPr="00C15A42">
        <w:t>vas. Länsstyrelsen i Stockholm</w:t>
      </w:r>
      <w:r w:rsidRPr="00C15A42">
        <w:rPr>
          <w:i/>
        </w:rPr>
        <w:t xml:space="preserve"> </w:t>
      </w:r>
      <w:r w:rsidRPr="00C15A42">
        <w:t>tillstyrker också förslaget om en översyn av tillsynsfunktionen och framför att det är angeläget att frågan utreds. Såväl Länsstyrelsen i Skåne som Länsstyrelsen i Stockholm förordar en koncentr</w:t>
      </w:r>
      <w:r w:rsidRPr="00C15A42">
        <w:t>a</w:t>
      </w:r>
      <w:r w:rsidRPr="00C15A42">
        <w:t>tion av tillsynen till ett färre anta</w:t>
      </w:r>
      <w:r w:rsidRPr="00C15A42">
        <w:t>l länsstyrelser. Länsstyrelsen i Västra Göt</w:t>
      </w:r>
      <w:r w:rsidRPr="00C15A42">
        <w:t>a</w:t>
      </w:r>
      <w:r w:rsidRPr="00C15A42">
        <w:t>land anser att den nuvarande tillsynsorganisationen både är ändamålsenlig, effektiv och inte passiv men att registreringsarbetet har tagit stora resurser i anspråk. Någon koncentration av tillsynen av kompetensskäl anses inte nö</w:t>
      </w:r>
      <w:r w:rsidRPr="00C15A42">
        <w:t>d</w:t>
      </w:r>
      <w:r w:rsidRPr="00C15A42">
        <w:t>vändig. Man menar att registrering och tillsyn är svåra att särskilja och därför bör skötas av samma myndighet. Länsstyrelsen i Västernorrland menar att skillnaden mellan olika länsstyrelser mer är en fråga om prioriteringar och resurser ä</w:t>
      </w:r>
      <w:r w:rsidRPr="00C15A42">
        <w:t xml:space="preserve">n om kompetens. Vidare anser man att den nya organisationen bör verka under ytterligare några år innan en eventuell översyn görs. </w:t>
      </w:r>
    </w:p>
    <w:p w:rsidR="00206D0B" w:rsidRPr="00C15A42" w:rsidRDefault="00206D0B">
      <w:pPr>
        <w:pStyle w:val="Normaltindrag"/>
      </w:pPr>
      <w:r w:rsidRPr="00C15A42">
        <w:t>Länsstyrelsen i Stockholm instämmer i uppfattningen att det är angeläget att tillsynsmyndigheten bedriver en aktiv tillsyn i den mening revisorerna lägger i detta begrepp. En övervägande del av tillgängliga resurser måste för närvarande ägnas åt passiv tillsyn i form av hantering av inkommande löpa</w:t>
      </w:r>
      <w:r w:rsidRPr="00C15A42">
        <w:t>n</w:t>
      </w:r>
      <w:r w:rsidRPr="00C15A42">
        <w:t>de ärenden. Enligt länsstyrelsen är det uppenbart att intäkterna för til</w:t>
      </w:r>
      <w:r w:rsidRPr="00C15A42">
        <w:t>l</w:t>
      </w:r>
      <w:r w:rsidRPr="00C15A42">
        <w:t>synsverksamheten måste öka. Systemet med sju olika avgiftsklasser är svå</w:t>
      </w:r>
      <w:r w:rsidRPr="00C15A42">
        <w:t>r</w:t>
      </w:r>
      <w:r w:rsidRPr="00C15A42">
        <w:t>överskådligt och svårhanterligt. Därmed tenderar arbetet med att hantera avgifterna att bli onödigt administrativt och kostnadsmässigt krävande. B</w:t>
      </w:r>
      <w:r w:rsidRPr="00C15A42">
        <w:t>e</w:t>
      </w:r>
      <w:r w:rsidRPr="00C15A42">
        <w:t>hovet av tillsynsmyndigheternas insatser varierar kraftigt, vilket borde p</w:t>
      </w:r>
      <w:r w:rsidRPr="00C15A42">
        <w:t>å</w:t>
      </w:r>
      <w:r w:rsidRPr="00C15A42">
        <w:t>verka avgifternas storlek. En avgiftsmodell bör utarbetas som beaktar såväl stiftelsernas skiftande betalningsförmåga som vilka tillsynsinsatse</w:t>
      </w:r>
      <w:r w:rsidRPr="00C15A42">
        <w:t>r som behövs samt ser till att hanteringen vid länsstyrelserna blir så enkel och r</w:t>
      </w:r>
      <w:r w:rsidRPr="00C15A42">
        <w:t>a</w:t>
      </w:r>
      <w:r w:rsidRPr="00C15A42">
        <w:t>tionell som möjligt. Enligt Länsstyrelsen i Västra Götaland var intäkterna i länet små under år 1998 eftersom många stiftelser inte hunnit registreras och därmed avgiftsbeläggas. Under kommande år förutspås intäkterna bli bety</w:t>
      </w:r>
      <w:r w:rsidRPr="00C15A42">
        <w:t>d</w:t>
      </w:r>
      <w:r w:rsidRPr="00C15A42">
        <w:t>ligt högre men sannolikt inte komma att helt täcka kostnaderna för registr</w:t>
      </w:r>
      <w:r w:rsidRPr="00C15A42">
        <w:t>e</w:t>
      </w:r>
      <w:r w:rsidRPr="00C15A42">
        <w:t>ring och tillsyn. Länsstyrelsen i Västernorrland har också uppgivit att efte</w:t>
      </w:r>
      <w:r w:rsidRPr="00C15A42">
        <w:t>r</w:t>
      </w:r>
      <w:r w:rsidRPr="00C15A42">
        <w:t>släpningar i registreringarna har förel</w:t>
      </w:r>
      <w:r w:rsidRPr="00C15A42">
        <w:t>e</w:t>
      </w:r>
      <w:r w:rsidRPr="00C15A42">
        <w:t xml:space="preserve">gat.    </w:t>
      </w:r>
    </w:p>
    <w:p w:rsidR="00206D0B" w:rsidRPr="00C15A42" w:rsidRDefault="00206D0B">
      <w:pPr>
        <w:pStyle w:val="Normaltindrag"/>
      </w:pPr>
      <w:r w:rsidRPr="00C15A42">
        <w:t>S</w:t>
      </w:r>
      <w:r w:rsidRPr="00C15A42">
        <w:t>amtliga länsstyrelser delar revisorernas förslag om att en begränsad öve</w:t>
      </w:r>
      <w:r w:rsidRPr="00C15A42">
        <w:t>r</w:t>
      </w:r>
      <w:r w:rsidRPr="00C15A42">
        <w:t>syn av stiftelselagen bör göras för att pröva om även offentligt bildade sti</w:t>
      </w:r>
      <w:r w:rsidRPr="00C15A42">
        <w:t>f</w:t>
      </w:r>
      <w:r w:rsidRPr="00C15A42">
        <w:t>telser bör underkastas en fullständig tillsyn. Länsstyrelsen i Stockholm fra</w:t>
      </w:r>
      <w:r w:rsidRPr="00C15A42">
        <w:t>m</w:t>
      </w:r>
      <w:r w:rsidRPr="00C15A42">
        <w:t>håller att det inte finns någon myndighet som med stöd av stiftelselagen kan ingripa mot statligt bildade stiftelser. Ur demokratisk synpunkt är det motiv</w:t>
      </w:r>
      <w:r w:rsidRPr="00C15A42">
        <w:t>e</w:t>
      </w:r>
      <w:r w:rsidRPr="00C15A42">
        <w:t>rat med en oinskränkt tillsyn av stiftelser vars förmögenhet härrör från o</w:t>
      </w:r>
      <w:r w:rsidRPr="00C15A42">
        <w:t>f</w:t>
      </w:r>
      <w:r w:rsidRPr="00C15A42">
        <w:t>fentliga medel. Förslaget kräver en ändring i årsredovi</w:t>
      </w:r>
      <w:r w:rsidRPr="00C15A42">
        <w:t>sningslagen samt att inskränkningarna i stiftelselagen tas bort. Genom ändringen skulle til</w:t>
      </w:r>
      <w:r w:rsidRPr="00C15A42">
        <w:t>l</w:t>
      </w:r>
      <w:r w:rsidRPr="00C15A42">
        <w:t>synsmyndighetens allmänna skyldighet att ingripa slås fast och allmänheten skulle lättare kunna ta del av årsredovisningarna. Länsstyrelsen i Skåne påtalar att det finns ett stort antal stiftelser som förvaltas av statliga myndi</w:t>
      </w:r>
      <w:r w:rsidRPr="00C15A42">
        <w:t>g</w:t>
      </w:r>
      <w:r w:rsidRPr="00C15A42">
        <w:t>heter, exempelvis universitet, som endast är föremål för en begränsad tillsyn. Det gäller även de löntagarfondsbildade stiftelserna som hanterar utomo</w:t>
      </w:r>
      <w:r w:rsidRPr="00C15A42">
        <w:t>r</w:t>
      </w:r>
      <w:r w:rsidRPr="00C15A42">
        <w:t>dentligt stora belopp. Länsstyrelsen i V</w:t>
      </w:r>
      <w:r w:rsidRPr="00C15A42">
        <w:t>ästra Götaland anser dock att man bör undersöka om inte tillsyn över de löntagarfondsbildade stiftelserna uppnås genom att RRV utnyttjar sin rätt att utse revisorer samt ges möjligheter att effektivitetsgranska även dessa stiftelser. Länsstyrelsen i Västernorrland uppger att i de fall staten bildat stiftelser med annan stiftare bör möjligheten lä</w:t>
      </w:r>
      <w:r w:rsidRPr="00C15A42">
        <w:t>m</w:t>
      </w:r>
      <w:r w:rsidRPr="00C15A42">
        <w:t xml:space="preserve">nas öppen att föreskriva om begränsad tillsyn. </w:t>
      </w:r>
    </w:p>
    <w:p w:rsidR="00206D0B" w:rsidRPr="00C15A42" w:rsidRDefault="00206D0B">
      <w:pPr>
        <w:pStyle w:val="Normaltindrag"/>
      </w:pPr>
      <w:r w:rsidRPr="00C15A42">
        <w:rPr>
          <w:i/>
        </w:rPr>
        <w:t xml:space="preserve">Stiftelsen för vård- och allergiforskning (Vårdalstiftelsen) </w:t>
      </w:r>
      <w:r w:rsidRPr="00C15A42">
        <w:t xml:space="preserve">anser inte att det finns skäl för att ytterligare utöka länsstyrelsernas granskning och tillsyn. </w:t>
      </w:r>
      <w:r w:rsidRPr="00C15A42">
        <w:rPr>
          <w:i/>
        </w:rPr>
        <w:t xml:space="preserve">Stiftelsen för miljöstrategisk forskning (MISTRA) </w:t>
      </w:r>
      <w:r w:rsidRPr="00C15A42">
        <w:t>uppger att länsstyrelsernas tillsyn bör övervägas med hänsyn till optimalt användande av de statliga resurserna för tillsyn och revision. Länsstyrelsernas tillsyn bör enligt stifte</w:t>
      </w:r>
      <w:r w:rsidRPr="00C15A42">
        <w:t>l</w:t>
      </w:r>
      <w:r w:rsidRPr="00C15A42">
        <w:t xml:space="preserve">sen samordnas med revisionen från de auktoriserade revisorerna och från de av RRV utsedda revisorerna. </w:t>
      </w:r>
      <w:r w:rsidRPr="00C15A42">
        <w:rPr>
          <w:i/>
        </w:rPr>
        <w:t>Stiftelsen för strategisk forskning (SSF)</w:t>
      </w:r>
      <w:r w:rsidRPr="00C15A42">
        <w:t xml:space="preserve"> menar att stiftelsen inte har någon inv</w:t>
      </w:r>
      <w:r w:rsidRPr="00C15A42">
        <w:t>ändning mot att länsstyrelserna ökar sin tillsyn av stiftelser. En granskning av SSF skulle dock inte tillföra något som står i proportion till de nya insatser som detta skulle medföra. Länsstyrelserna torde i dagsläget sakna kompetens och resurser för att uppmärksamma  forskningsfinansieringsfrågor vid universitet och högskolor.</w:t>
      </w:r>
    </w:p>
    <w:p w:rsidR="00206D0B" w:rsidRPr="00C15A42" w:rsidRDefault="00206D0B">
      <w:pPr>
        <w:pStyle w:val="R3"/>
      </w:pPr>
      <w:r w:rsidRPr="00C15A42">
        <w:t>Revisorernas överväganden</w:t>
      </w:r>
    </w:p>
    <w:p w:rsidR="00206D0B" w:rsidRPr="00C15A42" w:rsidRDefault="00206D0B">
      <w:r w:rsidRPr="00C15A42">
        <w:t>En väl fungerande tillsyn kan motiveras av såväl demokratiska skäl och rättssäkerhetsskäl som krav på ekonomisk effektivitet. Tillsyn ska ses som en kontinuerlig, förebyggande verksamhet som bedrivs oberoende av vilka risker och brister som för tillfället tilldrar sig allmänhetens intresse. Statlig tillsyn är därmed ett viktigt instrument i arbetet med att uppnå att lagar och andra föreskrifter efterlevs. Riksdagen har, genom konstitutionsutskottet,  framhållit betydelsen av att regelbildningen är ändamåls</w:t>
      </w:r>
      <w:r w:rsidRPr="00C15A42">
        <w:t>enlig och att detta förutsätter att riksdagen får information om konsekvenserna av sin lagstif</w:t>
      </w:r>
      <w:r w:rsidRPr="00C15A42">
        <w:t>t</w:t>
      </w:r>
      <w:r w:rsidRPr="00C15A42">
        <w:t>ning.  Tillsynen över stiftelser är viktig. Enligt uppgifter från länsstyrelsen uppgår den samlade förmögenheten hos landets stiftelser till drygt 210 mi</w:t>
      </w:r>
      <w:r w:rsidRPr="00C15A42">
        <w:t>l</w:t>
      </w:r>
      <w:r w:rsidRPr="00C15A42">
        <w:t xml:space="preserve">jarder kronor i bokförda värden.  </w:t>
      </w:r>
    </w:p>
    <w:p w:rsidR="00206D0B" w:rsidRPr="00C15A42" w:rsidRDefault="00206D0B">
      <w:pPr>
        <w:pStyle w:val="Normaltindrag"/>
      </w:pPr>
      <w:r w:rsidRPr="00C15A42">
        <w:t>Enligt Riksdagens revisorer förstås med en aktiv tillsyn att tillsynsmyndi</w:t>
      </w:r>
      <w:r w:rsidRPr="00C15A42">
        <w:t>g</w:t>
      </w:r>
      <w:r w:rsidRPr="00C15A42">
        <w:t>heten själv fångar upp potentiella problem, finner riskgrupper och pekar ut kritiska arbetsmoment. En aktiv tillsyn förutsätter bl.a. möjligheter för til</w:t>
      </w:r>
      <w:r w:rsidRPr="00C15A42">
        <w:t>l</w:t>
      </w:r>
      <w:r w:rsidRPr="00C15A42">
        <w:t>synsmyndigheten att exempelvis genomföra inspektioner. Med passiv tillsyn avses att tillsynsmyndigheten först på förekommen anledning gör ett ingr</w:t>
      </w:r>
      <w:r w:rsidRPr="00C15A42">
        <w:t>i</w:t>
      </w:r>
      <w:r w:rsidRPr="00C15A42">
        <w:t>pande. Riksdagens revisorer har i granskningen angett att länsstyrelsernas tillsyn över stiftelser är förhållandevis passiv. Sedan stiftelselagens tillkomst har en stor del av tillsynsverksamhetens resurser gåt</w:t>
      </w:r>
      <w:r w:rsidRPr="00C15A42">
        <w:t>t åt till registrering av stiftelserna i det s.k. stiftelseregistret. Detta har rimligen inneburit svårigh</w:t>
      </w:r>
      <w:r w:rsidRPr="00C15A42">
        <w:t>e</w:t>
      </w:r>
      <w:r w:rsidRPr="00C15A42">
        <w:t xml:space="preserve">ter för länsstyrelserna att kunna bedriva en aktiv tillsyn. </w:t>
      </w:r>
    </w:p>
    <w:p w:rsidR="00206D0B" w:rsidRPr="00C15A42" w:rsidRDefault="00206D0B">
      <w:pPr>
        <w:pStyle w:val="Normaltindrag"/>
      </w:pPr>
      <w:r w:rsidRPr="00C15A42">
        <w:t>Resultatstyrning ställer krav på mål som möjliggör en uppföljning och u</w:t>
      </w:r>
      <w:r w:rsidRPr="00C15A42">
        <w:t>t</w:t>
      </w:r>
      <w:r w:rsidRPr="00C15A42">
        <w:t>värdering av verksamheten i syfte att avgöra om statens medel använts på avsett sätt. Som ett generellt mål för länsstyrelsernas tillsynsverksamhet har regeringen i regleringsbrevet angivit att tillsynsverksamheten ska vara effe</w:t>
      </w:r>
      <w:r w:rsidRPr="00C15A42">
        <w:t>k</w:t>
      </w:r>
      <w:r w:rsidRPr="00C15A42">
        <w:t>tiv. Därutöver har inte mer preciserade eller kvantifierbara mål för til</w:t>
      </w:r>
      <w:r w:rsidRPr="00C15A42">
        <w:t>l</w:t>
      </w:r>
      <w:r w:rsidRPr="00C15A42">
        <w:t>synsverksamheten  angivits. Som en jämförelse kan nämnas att regeringen i regleringsbrevet för Nämnden för offentlig upphandling (NOU) angett tydl</w:t>
      </w:r>
      <w:r w:rsidRPr="00C15A42">
        <w:t>i</w:t>
      </w:r>
      <w:r w:rsidRPr="00C15A42">
        <w:t>ga mål för nämndens tillsynsverksamhet. Riksdagens revisorer f</w:t>
      </w:r>
      <w:r w:rsidRPr="00C15A42">
        <w:t>öreslår att uppföljningsbara</w:t>
      </w:r>
      <w:r w:rsidRPr="00C15A42">
        <w:rPr>
          <w:i/>
        </w:rPr>
        <w:t xml:space="preserve"> </w:t>
      </w:r>
      <w:r w:rsidRPr="00C15A42">
        <w:t>mål utarbetas för tillsynen över stiftelser. Därutöver för</w:t>
      </w:r>
      <w:r w:rsidRPr="00C15A42">
        <w:t>e</w:t>
      </w:r>
      <w:r w:rsidRPr="00C15A42">
        <w:t>slår revisorerna att regeringen utarbetar riktlinjer för tillsynen över stiftelser i syfte att åstadkomma en mer enhetlig tillsynsver</w:t>
      </w:r>
      <w:r w:rsidRPr="00C15A42">
        <w:t>k</w:t>
      </w:r>
      <w:r w:rsidRPr="00C15A42">
        <w:t>samhet.</w:t>
      </w:r>
    </w:p>
    <w:p w:rsidR="00206D0B" w:rsidRPr="00C15A42" w:rsidRDefault="00206D0B">
      <w:pPr>
        <w:pStyle w:val="Normaltindrag"/>
      </w:pPr>
      <w:r w:rsidRPr="00C15A42">
        <w:t>Frågan om hur tillsynen ska vara organiserad och var den ska vara plac</w:t>
      </w:r>
      <w:r w:rsidRPr="00C15A42">
        <w:t>e</w:t>
      </w:r>
      <w:r w:rsidRPr="00C15A42">
        <w:t>rad har behandlats i revisorernas rapport. Remissinstansernas uppfattning i frågan är delad. Justitiedepartementet uppger att frågan torde komma att prövas inom ramen för den planerade utvärderingen av stiftelselagen. Såväl Riksrevisionsverket som Länsstyrelsen i Stockholm tillstyrker revisorernas förslag om behovet av en översyn av länsstyrelsernas tillsyn över stiftelser. Länsstyrelsen i Västra Götaland uppger däremot att den nuvarande till</w:t>
      </w:r>
      <w:r w:rsidRPr="00C15A42">
        <w:softHyphen/>
        <w:t>synsorganisationen både är ändamålsenlig och effektiv. Av kompet</w:t>
      </w:r>
      <w:r w:rsidRPr="00C15A42">
        <w:t>ensskäl förordar länsstyrelserna en lösning som skulle innebära att tillsynen även i fortsättningen hanteras av länsstyrelserna. Riksrevisionsverket anför att regeringen bör pröva att centralisera både tillsyn och registrering till en my</w:t>
      </w:r>
      <w:r w:rsidRPr="00C15A42">
        <w:t>n</w:t>
      </w:r>
      <w:r w:rsidRPr="00C15A42">
        <w:t>dighet, lämpligen Patent- och regis</w:t>
      </w:r>
      <w:r w:rsidRPr="00C15A42">
        <w:t>t</w:t>
      </w:r>
      <w:r w:rsidRPr="00C15A42">
        <w:t>reringsverket.</w:t>
      </w:r>
    </w:p>
    <w:p w:rsidR="00206D0B" w:rsidRPr="00C15A42" w:rsidRDefault="00206D0B">
      <w:pPr>
        <w:pStyle w:val="Normaltindrag"/>
      </w:pPr>
      <w:r w:rsidRPr="00C15A42">
        <w:t>Riksdagens revisorer föreslår att regeringen ser över tillsynsverksamhetens framtida organisation och placering. Mot argumentet att frågan skulle vara för tidigt väckt vill revisorerna framföra att länsstyrelserna även inna</w:t>
      </w:r>
      <w:r w:rsidRPr="00C15A42">
        <w:t>n stifte</w:t>
      </w:r>
      <w:r w:rsidRPr="00C15A42">
        <w:t>l</w:t>
      </w:r>
      <w:r w:rsidRPr="00C15A42">
        <w:t>selagen trädde i kraft den 1 januari 1996 bedrev tillsyn över stiftelser enligt då gällande lagstiftning. Tillkomsten av stiftelselagen har dock inneburit att tillsynsarbetet utvidgats bl.a. genom att flera stiftelser i dag är föremål för fullständig tillsyn. Enligt Länsstyrelsen i Stockholm har antalet stiftelser i stiftelseregistret inte ökat nämnvärt under de senaste åren. Antalet registrer</w:t>
      </w:r>
      <w:r w:rsidRPr="00C15A42">
        <w:t>a</w:t>
      </w:r>
      <w:r w:rsidRPr="00C15A42">
        <w:t>de stiftelser up</w:t>
      </w:r>
      <w:r w:rsidRPr="00C15A42">
        <w:t>p</w:t>
      </w:r>
      <w:r w:rsidRPr="00C15A42">
        <w:t xml:space="preserve">går till ca 14 200 för hela landet. Av dessa står omkring </w:t>
      </w:r>
    </w:p>
    <w:p w:rsidR="00206D0B" w:rsidRPr="00C15A42" w:rsidRDefault="00206D0B">
      <w:pPr>
        <w:pStyle w:val="Normaltindrag"/>
        <w:ind w:firstLine="0"/>
      </w:pPr>
      <w:r w:rsidRPr="00C15A42">
        <w:t>11 000 under fullständig tills</w:t>
      </w:r>
      <w:r w:rsidRPr="00C15A42">
        <w:t>yn medan resterande, ca 3 000, står under b</w:t>
      </w:r>
      <w:r w:rsidRPr="00C15A42">
        <w:t>e</w:t>
      </w:r>
      <w:r w:rsidRPr="00C15A42">
        <w:t>gränsad tillsyn. De registrerade stiftelserna är starkt koncentrerade till sto</w:t>
      </w:r>
      <w:r w:rsidRPr="00C15A42">
        <w:t>r</w:t>
      </w:r>
      <w:r w:rsidRPr="00C15A42">
        <w:t xml:space="preserve">stadslänen. Enligt uppgifter från Länsstyrelsen i Stockholm finns nära </w:t>
      </w:r>
      <w:r w:rsidRPr="00C15A42">
        <w:br/>
        <w:t xml:space="preserve">70 % av de registrerade stiftelserna i Stockholms län, Västra Götaland samt Skåne län. </w:t>
      </w:r>
    </w:p>
    <w:p w:rsidR="00206D0B" w:rsidRPr="00C15A42" w:rsidRDefault="00206D0B">
      <w:pPr>
        <w:pStyle w:val="Normaltindrag"/>
        <w:rPr>
          <w:i/>
        </w:rPr>
      </w:pPr>
      <w:r w:rsidRPr="00C15A42">
        <w:t>Under förutsättning att regeringen finner att länsstyrelsen ska vara til</w:t>
      </w:r>
      <w:r w:rsidRPr="00C15A42">
        <w:t>l</w:t>
      </w:r>
      <w:r w:rsidRPr="00C15A42">
        <w:t>synsmyndighet över stiftelser, bör regeringen från effektivitets- och resur</w:t>
      </w:r>
      <w:r w:rsidRPr="00C15A42">
        <w:t>s</w:t>
      </w:r>
      <w:r w:rsidRPr="00C15A42">
        <w:t>synpunkt pröva om tillsynsverksamheten kan koncentreras till ett färre antal länsstyrelser. Dessa behov bör dock vägas mot värdet av att nyttja länsstyre</w:t>
      </w:r>
      <w:r w:rsidRPr="00C15A42">
        <w:t>l</w:t>
      </w:r>
      <w:r w:rsidRPr="00C15A42">
        <w:t>sernas regionala kännedom.</w:t>
      </w:r>
    </w:p>
    <w:p w:rsidR="00206D0B" w:rsidRPr="00C15A42" w:rsidRDefault="00206D0B">
      <w:pPr>
        <w:pStyle w:val="Normaltindrag"/>
      </w:pPr>
      <w:r w:rsidRPr="00C15A42">
        <w:t>I granskningen har revisorerna funnit att kostnaderna för länsstyrelsens tillsyn över stiftelser kraftigt översteg intäkterna. Enligt Länsstyrelsen i Stockholm behöver intäkterna öka. Länsstyrelsen kritiserar gällande avgift</w:t>
      </w:r>
      <w:r w:rsidRPr="00C15A42">
        <w:t>s</w:t>
      </w:r>
      <w:r w:rsidRPr="00C15A42">
        <w:t>modell och anser att den är onödigt administrativt omfattande och kostnad</w:t>
      </w:r>
      <w:r w:rsidRPr="00C15A42">
        <w:t>s</w:t>
      </w:r>
      <w:r w:rsidRPr="00C15A42">
        <w:t>krävande. Behovet av tillsynsmyndighetens insatser varierar kraftigt, vilket skulle påverka avgifternas storlek.  Enligt länsstyrelsen bör en avgiftsmodell utarbetas som beaktar såväl stiftelsernas skiftande betalningsförmåga som omfattningen av de tillsynsinsatser som erfordras samt att hanteringen vid länsstyrelserna blir så enkel som möjligt. Av remissvaren har även framgått att eftersläpningar i registreringen och därmed avgiftsu</w:t>
      </w:r>
      <w:r w:rsidRPr="00C15A42">
        <w:t>ttaget medfört att intäkterna under år 1998 blivit låga. Under kommande år förutspås intäkterna bli betydligt högre, men sannolikt inte helt täcka kostnaderna för registrering och tillsyn. Enligt Länsstyrelsen i Västernorrland är intäkterna från til</w:t>
      </w:r>
      <w:r w:rsidRPr="00C15A42">
        <w:t>l</w:t>
      </w:r>
      <w:r w:rsidRPr="00C15A42">
        <w:t>synsavgifter inte avsedda att täcka kostnaderna för tillsynen av de stiftelser som inte är skyldiga att lämna årsredovisningar till länsstyrelsen. Länsstyre</w:t>
      </w:r>
      <w:r w:rsidRPr="00C15A42">
        <w:t>l</w:t>
      </w:r>
      <w:r w:rsidRPr="00C15A42">
        <w:t>sen uppger att det är en tung och resurskrävande uppgift att lämna råd och service till dessa stiftelser.</w:t>
      </w:r>
      <w:r w:rsidRPr="00C15A42">
        <w:t xml:space="preserve"> Riksdagens revisorer välkomnar att Regering</w:t>
      </w:r>
      <w:r w:rsidRPr="00C15A42">
        <w:t>s</w:t>
      </w:r>
      <w:r w:rsidRPr="00C15A42">
        <w:t>kansliet inlett en diskussion med Ekonomistyrningsverket om tillsynsavgi</w:t>
      </w:r>
      <w:r w:rsidRPr="00C15A42">
        <w:t>f</w:t>
      </w:r>
      <w:r w:rsidRPr="00C15A42">
        <w:t xml:space="preserve">ternas storlek. Enligt revisorernas bedömning bör dessa diskussioner även innehålla frågan om ändamålsenligheten med de nuvarande avgiftsklasserna samt frågan om för vilka delar av tillsynen full kostnadstäckning ska gälla. </w:t>
      </w:r>
    </w:p>
    <w:p w:rsidR="00206D0B" w:rsidRPr="00C15A42" w:rsidRDefault="00206D0B">
      <w:pPr>
        <w:pStyle w:val="Normaltindrag"/>
      </w:pPr>
      <w:r w:rsidRPr="00C15A42">
        <w:t>Revisorerna angav i rapporten att man inte har funnit några egentliga skäl eller förklaringar till att en mer begränsad tillsyn ska utövas över offentligt bildade stifte</w:t>
      </w:r>
      <w:r w:rsidRPr="00C15A42">
        <w:t>lser. Remissinstansernas uppfattning i frågan är delad. Länsst</w:t>
      </w:r>
      <w:r w:rsidRPr="00C15A42">
        <w:t>y</w:t>
      </w:r>
      <w:r w:rsidRPr="00C15A42">
        <w:t>relserna stöder i stort förslaget. Som argument framförs bl.a. att det inte finns någon myndighet som med stöd av stiftelselagen kan ingripa mot sådana stiftelser. En ändring skulle innebära att den allmänna skyldigheten för til</w:t>
      </w:r>
      <w:r w:rsidRPr="00C15A42">
        <w:t>l</w:t>
      </w:r>
      <w:r w:rsidRPr="00C15A42">
        <w:t>synsmyndigheten att ingripa slogs fast och att det skulle bli lättare för al</w:t>
      </w:r>
      <w:r w:rsidRPr="00C15A42">
        <w:t>l</w:t>
      </w:r>
      <w:r w:rsidRPr="00C15A42">
        <w:t>mänheten att ta del av årsredovisningar. Vidare har angetts att tillsynen över samtliga stiftelser torde bli mer likartad. Enligt RRV finns det</w:t>
      </w:r>
      <w:r w:rsidRPr="00C15A42">
        <w:t xml:space="preserve"> i nuläget inte något skäl för en utökad tillsyn mot bakgrund av länsstyrelsernas svårigheter att klara av tillsynen samt att regelsystemet redan i dag garanterar en offen</w:t>
      </w:r>
      <w:r w:rsidRPr="00C15A42">
        <w:t>t</w:t>
      </w:r>
      <w:r w:rsidRPr="00C15A42">
        <w:t>lighet vad gäller dessa stiftelser. Riksdagens revisorer föreslår att frågan om behovet av en utökad tillsyn över offentligt bildade stiftelser behandlas av regeringen i samband med den aviserade översynen av stiftelsel</w:t>
      </w:r>
      <w:r w:rsidRPr="00C15A42">
        <w:t>a</w:t>
      </w:r>
      <w:r w:rsidRPr="00C15A42">
        <w:t>gen.</w:t>
      </w:r>
    </w:p>
    <w:p w:rsidR="00206D0B" w:rsidRPr="00C15A42" w:rsidRDefault="00206D0B">
      <w:r w:rsidRPr="00C15A42">
        <w:t>Revisorerna föreslår</w:t>
      </w:r>
    </w:p>
    <w:p w:rsidR="00206D0B" w:rsidRPr="00C15A42" w:rsidRDefault="00206D0B">
      <w:pPr>
        <w:numPr>
          <w:ilvl w:val="0"/>
          <w:numId w:val="3"/>
        </w:numPr>
      </w:pPr>
      <w:r w:rsidRPr="00C15A42">
        <w:t>att regeringen formulerar mål för tillsynen över stiftelser som möjliggör en uppföljning och utvärdering av verksamheten. Vidare bör regeringen utarbeta riktlinjer för tillsynen över stiftelser för att åstadkomma en mer enhetlig tillsyn.</w:t>
      </w:r>
    </w:p>
    <w:p w:rsidR="00206D0B" w:rsidRPr="00C15A42" w:rsidRDefault="00206D0B">
      <w:pPr>
        <w:numPr>
          <w:ilvl w:val="0"/>
          <w:numId w:val="9"/>
        </w:numPr>
      </w:pPr>
      <w:r w:rsidRPr="00C15A42">
        <w:t>att regeringen gör en översyn av tillsynsverksamhetens framtida organ</w:t>
      </w:r>
      <w:r w:rsidRPr="00C15A42">
        <w:t>i</w:t>
      </w:r>
      <w:r w:rsidRPr="00C15A42">
        <w:t>sation och placering. Under förutsättning att regeringen finner att län</w:t>
      </w:r>
      <w:r w:rsidRPr="00C15A42">
        <w:t>s</w:t>
      </w:r>
      <w:r w:rsidRPr="00C15A42">
        <w:t>styrelsen i fortsättningen ska vara tillsynsmyndighet över stiftelser, bör regeringen  från effektivitets- och resurssynpunkt pröva om tillsynsver</w:t>
      </w:r>
      <w:r w:rsidRPr="00C15A42">
        <w:t>k</w:t>
      </w:r>
      <w:r w:rsidRPr="00C15A42">
        <w:t>samheten kan koncentreras till ett färre antal länsstyrelser. Dessa behov bör dock vägas mot värdet av att nyttja länsstyrelsernas regionala kä</w:t>
      </w:r>
      <w:r w:rsidRPr="00C15A42">
        <w:t>n</w:t>
      </w:r>
      <w:r w:rsidRPr="00C15A42">
        <w:t xml:space="preserve">nedom. </w:t>
      </w:r>
    </w:p>
    <w:p w:rsidR="00206D0B" w:rsidRPr="00C15A42" w:rsidRDefault="00206D0B">
      <w:pPr>
        <w:numPr>
          <w:ilvl w:val="0"/>
          <w:numId w:val="10"/>
        </w:numPr>
      </w:pPr>
      <w:r w:rsidRPr="00C15A42">
        <w:t>att frågan om en utökad tillsyn över offentligt bildade stiftelser behan</w:t>
      </w:r>
      <w:r w:rsidRPr="00C15A42">
        <w:t>d</w:t>
      </w:r>
      <w:r w:rsidRPr="00C15A42">
        <w:t>las av regeringen i samband med den aviserade översynen av stiftelsel</w:t>
      </w:r>
      <w:r w:rsidRPr="00C15A42">
        <w:t>a</w:t>
      </w:r>
      <w:r w:rsidRPr="00C15A42">
        <w:t>gen.</w:t>
      </w:r>
    </w:p>
    <w:p w:rsidR="00206D0B" w:rsidRPr="00C15A42" w:rsidRDefault="00206D0B">
      <w:pPr>
        <w:pStyle w:val="Rubrik2"/>
      </w:pPr>
      <w:bookmarkStart w:id="25" w:name="_Toc484938376"/>
      <w:r w:rsidRPr="00C15A42">
        <w:t>2.2 Revision av stiftelser</w:t>
      </w:r>
      <w:bookmarkEnd w:id="25"/>
    </w:p>
    <w:p w:rsidR="00206D0B" w:rsidRPr="00C15A42" w:rsidRDefault="00206D0B">
      <w:pPr>
        <w:pStyle w:val="R3"/>
        <w:spacing w:before="123"/>
      </w:pPr>
      <w:r w:rsidRPr="00C15A42">
        <w:t>Rapporten</w:t>
      </w:r>
    </w:p>
    <w:p w:rsidR="00206D0B" w:rsidRPr="00C15A42" w:rsidRDefault="00206D0B">
      <w:r w:rsidRPr="00C15A42">
        <w:t>Riksrevisionsverkets (RRV) effektivitetsrevision av bolag och stiftelser regleras i särskild lagstiftning (1987:519). Här anges att RRV får granska den verksamhet som staten bedriver i form av aktiebolag eller stiftelse, om verksamheten är reglerad i lag eller någon annan författning eller om staten som ägare eller genom tillskott av anslagsmedel eller genom avtal eller på annat sätt har ett bestämmande inflytande över verksamheten. Verkets granskningsrätt omfattar exempelvis inte de löntagarfondsbildade s</w:t>
      </w:r>
      <w:r w:rsidRPr="00C15A42">
        <w:t>tiftelse</w:t>
      </w:r>
      <w:r w:rsidRPr="00C15A42">
        <w:t>r</w:t>
      </w:r>
      <w:r w:rsidRPr="00C15A42">
        <w:t>na. Vilka bolag och stiftelser som RRV får granska framgår av förordningen (1993:958). Listan över vilka bolag och stiftelser som RRV får granska har inte varit föremål för omprövning och uppdatering sedan år 1995.</w:t>
      </w:r>
      <w:r w:rsidRPr="00C15A42">
        <w:rPr>
          <w:rStyle w:val="Fotnotsreferens"/>
        </w:rPr>
        <w:t xml:space="preserve"> </w:t>
      </w:r>
    </w:p>
    <w:p w:rsidR="00206D0B" w:rsidRPr="00C15A42" w:rsidRDefault="00206D0B">
      <w:pPr>
        <w:pStyle w:val="Normaltindrag"/>
      </w:pPr>
      <w:r w:rsidRPr="00C15A42">
        <w:t>Riksdagens revisorer konstaterar att verket i begränsad omfattning utnyt</w:t>
      </w:r>
      <w:r w:rsidRPr="00C15A42">
        <w:t>t</w:t>
      </w:r>
      <w:r w:rsidRPr="00C15A42">
        <w:t>jat sin möjlighet att effektivitetsgranska de stiftelser som anges i förordnin</w:t>
      </w:r>
      <w:r w:rsidRPr="00C15A42">
        <w:t>g</w:t>
      </w:r>
      <w:r w:rsidRPr="00C15A42">
        <w:t>en. Enligt företrädare för RRV har sådana granskningar på grund av r</w:t>
      </w:r>
      <w:r w:rsidRPr="00C15A42">
        <w:t>e</w:t>
      </w:r>
      <w:r w:rsidRPr="00C15A42">
        <w:t>sursskäl givits förhållandevis låg prioritet. Enligt Riksdagens revisorer bör dock regeringen göra en genomgång av vilka bolag och stiftelser som bör finnas upptagna i förordningen. Revisorerna anser att det borde finnas en bättre överensstämmelse mellan de bolag och stiftelser RRV har rätt att utse revisorer i och de verket har rätt att effektivitetsgranska. H</w:t>
      </w:r>
      <w:r w:rsidRPr="00C15A42">
        <w:t>äri ingår bl.a. att pröva om de stiftelser som inrättades med löntagarfondsmedel bör finnas upptagna i fö</w:t>
      </w:r>
      <w:r w:rsidRPr="00C15A42">
        <w:t>r</w:t>
      </w:r>
      <w:r w:rsidRPr="00C15A42">
        <w:t xml:space="preserve">ordningen i syfte att stärka den statliga kontrollmöjligheten.  </w:t>
      </w:r>
    </w:p>
    <w:p w:rsidR="00206D0B" w:rsidRPr="00C15A42" w:rsidRDefault="00206D0B">
      <w:pPr>
        <w:pStyle w:val="R3"/>
      </w:pPr>
      <w:r w:rsidRPr="00C15A42">
        <w:t>Remissinstanserna</w:t>
      </w:r>
    </w:p>
    <w:p w:rsidR="00206D0B" w:rsidRPr="00C15A42" w:rsidRDefault="00206D0B">
      <w:r w:rsidRPr="00C15A42">
        <w:t xml:space="preserve">Få remissinstanser har kommenterat denna fråga. </w:t>
      </w:r>
      <w:r w:rsidRPr="00C15A42">
        <w:rPr>
          <w:i/>
        </w:rPr>
        <w:t xml:space="preserve">RRV </w:t>
      </w:r>
      <w:r w:rsidRPr="00C15A42">
        <w:t>delar revisorernas uppfattning om att förordningen är föråldrad och behöver ses över. Enligt RRV bör man i detta sammanhang analysera sambandet mellan lagen om RRV:s granskning av statliga bolag och stiftelser och nämnda förordning. Enligt verket finns inte skäl att inskränka revisionsmandatet till de i föror</w:t>
      </w:r>
      <w:r w:rsidRPr="00C15A42">
        <w:t>d</w:t>
      </w:r>
      <w:r w:rsidRPr="00C15A42">
        <w:t xml:space="preserve">ningen uppräknade bolagen och stiftelserna. </w:t>
      </w:r>
    </w:p>
    <w:p w:rsidR="00206D0B" w:rsidRPr="00C15A42" w:rsidRDefault="00206D0B">
      <w:pPr>
        <w:pStyle w:val="Normaltindrag"/>
        <w:rPr>
          <w:i/>
        </w:rPr>
      </w:pPr>
      <w:r w:rsidRPr="00C15A42">
        <w:rPr>
          <w:i/>
        </w:rPr>
        <w:t xml:space="preserve">Medicinska forskningsrådet (MFR) </w:t>
      </w:r>
      <w:r w:rsidRPr="00C15A42">
        <w:t xml:space="preserve">menar att revisionen av stiftelsernas arbete i möjligaste mån bör efterlikna den revision som forskningsråden utsätts för. Detta skapar tilltro till systemet hos forskarna och allmänheten. </w:t>
      </w:r>
      <w:r w:rsidRPr="00C15A42">
        <w:rPr>
          <w:i/>
        </w:rPr>
        <w:t xml:space="preserve">Teknikvetenskapliga forskningsrådet (TFR) </w:t>
      </w:r>
      <w:r w:rsidRPr="00C15A42">
        <w:t>ställer sig avvaktande till den förordade översynen. Sedvanlig redovisningsrevision kan lämpligen utföras eller initieras av RRV och innefatta en kontroll att stiftelserna eller akadem</w:t>
      </w:r>
      <w:r w:rsidRPr="00C15A42">
        <w:t>i</w:t>
      </w:r>
      <w:r w:rsidRPr="00C15A42">
        <w:t>erna i tillfredsställande omfattning låter genomföra oberoende utvä</w:t>
      </w:r>
      <w:r w:rsidRPr="00C15A42">
        <w:t>r</w:t>
      </w:r>
      <w:r w:rsidRPr="00C15A42">
        <w:t xml:space="preserve">deringar.  </w:t>
      </w:r>
      <w:r w:rsidRPr="00C15A42">
        <w:rPr>
          <w:i/>
        </w:rPr>
        <w:t xml:space="preserve"> </w:t>
      </w:r>
    </w:p>
    <w:p w:rsidR="00206D0B" w:rsidRPr="00C15A42" w:rsidRDefault="00206D0B">
      <w:pPr>
        <w:pStyle w:val="R3"/>
      </w:pPr>
      <w:r w:rsidRPr="00C15A42">
        <w:t>Revisorernas öv</w:t>
      </w:r>
      <w:r w:rsidRPr="00C15A42">
        <w:t>erväganden</w:t>
      </w:r>
    </w:p>
    <w:p w:rsidR="00206D0B" w:rsidRPr="00C15A42" w:rsidRDefault="00206D0B">
      <w:r w:rsidRPr="00C15A42">
        <w:t>Vilka bolag och stiftelser som RRV får granska framgår av förordningen (1993:958). I granskningen konstaterar Riksdagens revisorer att Riksrev</w:t>
      </w:r>
      <w:r w:rsidRPr="00C15A42">
        <w:t>i</w:t>
      </w:r>
      <w:r w:rsidRPr="00C15A42">
        <w:t>sionsverket i begränsad omfattning nyttjat sin rätt att effektivitetsgranska de stiftelser som är upptagna i förordningen. Revisorerna är dock av den up</w:t>
      </w:r>
      <w:r w:rsidRPr="00C15A42">
        <w:t>p</w:t>
      </w:r>
      <w:r w:rsidRPr="00C15A42">
        <w:t>fattningen att regeringen bör göra en genomgång av vilka bolag och stiftelser som bör finnas upptagna i den förordning som reglerar Riksrevisionsverkets rätt att effektivitetsgranska bolag och stiftelser. Gällande förordning är fö</w:t>
      </w:r>
      <w:r w:rsidRPr="00C15A42">
        <w:t>r</w:t>
      </w:r>
      <w:r w:rsidRPr="00C15A42">
        <w:t xml:space="preserve">åldrad och har inte uppdaterats sedan år 1995. Vidare anser revisorerna att det borde finnas en bättre överensstämmelse mellan </w:t>
      </w:r>
      <w:r w:rsidRPr="00C15A42">
        <w:t xml:space="preserve">de bolag och stiftelser RRV har rätt att utse revisorer i och de verket har rätt att effektivitetsgranska.  </w:t>
      </w:r>
    </w:p>
    <w:p w:rsidR="00206D0B" w:rsidRPr="00C15A42" w:rsidRDefault="00206D0B">
      <w:r w:rsidRPr="00C15A42">
        <w:t>Revisorerna föreslår</w:t>
      </w:r>
    </w:p>
    <w:p w:rsidR="00206D0B" w:rsidRPr="00C15A42" w:rsidRDefault="00206D0B">
      <w:pPr>
        <w:numPr>
          <w:ilvl w:val="0"/>
          <w:numId w:val="12"/>
        </w:numPr>
      </w:pPr>
      <w:r w:rsidRPr="00C15A42">
        <w:t>att regeringen gör en genomgång av vilka bolag och stiftelser som bör finnas upptagna i den förordning som reglerar Riksrevisionsverkets rätt att effektivitetsgranska bolag och stiftelser.</w:t>
      </w:r>
    </w:p>
    <w:p w:rsidR="00206D0B" w:rsidRPr="00C15A42" w:rsidRDefault="00206D0B">
      <w:pPr>
        <w:pStyle w:val="Rubrik2"/>
      </w:pPr>
      <w:bookmarkStart w:id="26" w:name="_Toc484938377"/>
      <w:r w:rsidRPr="00C15A42">
        <w:t>2.3 Stiftelsernas verksamhet</w:t>
      </w:r>
      <w:bookmarkEnd w:id="26"/>
    </w:p>
    <w:p w:rsidR="00206D0B" w:rsidRPr="00C15A42" w:rsidRDefault="00206D0B">
      <w:pPr>
        <w:pStyle w:val="R3"/>
        <w:spacing w:before="123"/>
      </w:pPr>
      <w:r w:rsidRPr="00C15A42">
        <w:t>Rapporten</w:t>
      </w:r>
    </w:p>
    <w:p w:rsidR="00206D0B" w:rsidRPr="00C15A42" w:rsidRDefault="00206D0B">
      <w:pPr>
        <w:rPr>
          <w:i/>
        </w:rPr>
      </w:pPr>
      <w:r w:rsidRPr="00C15A42">
        <w:t xml:space="preserve">De löntagarfondsbildade stiftelserna har sinsemellan olika uppgifter, flertalet med någon form av forskningsanknytning. Universitets- och högskolesektorn är den dominerande mottagaren. Stiftelsernas uppgifter framgår av stadgarna. Omfattningen av stödet varierar från stora mångmiljonprogram till mindre stöd på några tiotusentals kronor. Riksdagens revisorers granskning visar också att stiftelserna i hög grad är huvudfinansiärer av de projekt man stöder. Vidare har i granskningen framkommit att mottagarnas </w:t>
      </w:r>
      <w:r w:rsidRPr="00C15A42">
        <w:t>omdömen om stifte</w:t>
      </w:r>
      <w:r w:rsidRPr="00C15A42">
        <w:t>l</w:t>
      </w:r>
      <w:r w:rsidRPr="00C15A42">
        <w:t>serna överlag är goda. Av enkätsvaren i revisorernas studie framgår att drygt hälften av stödmottagarna uppgett att projektet inte hade genomförts utan stöd från stiftelsen. Flertalet mottagare har även uppgett att man har positiva erfarenheter av kontakterna med stifte</w:t>
      </w:r>
      <w:r w:rsidRPr="00C15A42">
        <w:t>l</w:t>
      </w:r>
      <w:r w:rsidRPr="00C15A42">
        <w:t>serna</w:t>
      </w:r>
      <w:r w:rsidRPr="00C15A42">
        <w:rPr>
          <w:i/>
        </w:rPr>
        <w:t xml:space="preserve">. </w:t>
      </w:r>
    </w:p>
    <w:p w:rsidR="00206D0B" w:rsidRPr="00C15A42" w:rsidRDefault="00206D0B">
      <w:pPr>
        <w:pStyle w:val="Normaltindrag"/>
      </w:pPr>
      <w:r w:rsidRPr="00C15A42">
        <w:t>Riksdagens revisorer konstaterar i sin granskning att stiftelserna har u</w:t>
      </w:r>
      <w:r w:rsidRPr="00C15A42">
        <w:t>t</w:t>
      </w:r>
      <w:r w:rsidRPr="00C15A42">
        <w:t>vecklade former för beredning och bedömning av ansökningar. Beredning</w:t>
      </w:r>
      <w:r w:rsidRPr="00C15A42">
        <w:t>s</w:t>
      </w:r>
      <w:r w:rsidRPr="00C15A42">
        <w:t>förfarandet mellan stiftelserna skiljer sig åt. Avgörande för valet av bere</w:t>
      </w:r>
      <w:r w:rsidRPr="00C15A42">
        <w:t>d</w:t>
      </w:r>
      <w:r w:rsidRPr="00C15A42">
        <w:t>ningsform är också om det är ett enskilt projektstöd eller ett mer omfattande programstöd som avses. Stiftelsernas ändamålsparagrafer är styrande och avgörande för beviljande av stöd. Dessa paragrafer har givits en vid defin</w:t>
      </w:r>
      <w:r w:rsidRPr="00C15A42">
        <w:t>i</w:t>
      </w:r>
      <w:r w:rsidRPr="00C15A42">
        <w:t>tion och innehåller inte närmare kriterier för beviljande av stöd. Hos me</w:t>
      </w:r>
      <w:r w:rsidRPr="00C15A42">
        <w:t>r</w:t>
      </w:r>
      <w:r w:rsidRPr="00C15A42">
        <w:t>parten av stiftelserna finns dock inom stadgarna mer preciserade r</w:t>
      </w:r>
      <w:r w:rsidRPr="00C15A42">
        <w:t>iktlinjer för stifte</w:t>
      </w:r>
      <w:r w:rsidRPr="00C15A42">
        <w:t>l</w:t>
      </w:r>
      <w:r w:rsidRPr="00C15A42">
        <w:t xml:space="preserve">sernas verksamhet och vilka som bör få stöd. </w:t>
      </w:r>
    </w:p>
    <w:p w:rsidR="00206D0B" w:rsidRPr="00C15A42" w:rsidRDefault="00206D0B">
      <w:pPr>
        <w:pStyle w:val="Normaltindrag"/>
      </w:pPr>
      <w:r w:rsidRPr="00C15A42">
        <w:t>Revisorerna har uppmärksammat frågan om stiftelsernas livslängd. Vid stiftelsernas bildande angavs att den finansiering stiftelserna bidrar med inte är något staten avser att överta ansvaret för, sedan stiftelserna i vissa fall slutfört sitt uppdrag. Flera av stiftelserna har fattat beslut om att begränsa utdelningarna. En av stiftelserna, Innovationscentrum, kommer dock efter år 2004 inte att dela ut nya medel. Enligt stiftelsen, som i stor</w:t>
      </w:r>
      <w:r w:rsidRPr="00C15A42">
        <w:t>t sett är den enda externa finansiären av stöd till enskilda innovatörer, behöver ca 140 miljoner kronor per år avsättas för att upprätthålla dagens nivå på innovationsfrä</w:t>
      </w:r>
      <w:r w:rsidRPr="00C15A42">
        <w:t>m</w:t>
      </w:r>
      <w:r w:rsidRPr="00C15A42">
        <w:t xml:space="preserve">jande åtgärder. Detta väcker enligt revisorerna frågan om hur dessa behov tillgodoses i framtiden. </w:t>
      </w:r>
    </w:p>
    <w:p w:rsidR="00206D0B" w:rsidRPr="00C15A42" w:rsidRDefault="00206D0B">
      <w:pPr>
        <w:pStyle w:val="Normaltindrag"/>
      </w:pPr>
      <w:r w:rsidRPr="00C15A42">
        <w:t>Sedan den 1 januari 1997 utser regeringen samtliga ledamöter i de lönt</w:t>
      </w:r>
      <w:r w:rsidRPr="00C15A42">
        <w:t>a</w:t>
      </w:r>
      <w:r w:rsidRPr="00C15A42">
        <w:t>garfondsbildade stiftelsernas styrelser. Enligt revisorerna har regeringen genom sin utnämningsmakt ansvaret för att informera nya styrelseledamöter om det ansvar som är förknippat med styrelseposten. Regeringen bör därför utarbeta riktlinjer för information till styrelseledamöter i statligt bildade stiftelser, vilket möjliggör att en systematisk information ges inför nyutnä</w:t>
      </w:r>
      <w:r w:rsidRPr="00C15A42">
        <w:t>m</w:t>
      </w:r>
      <w:r w:rsidRPr="00C15A42">
        <w:t>ningar. På stiftelsernas styrelser ankommer att i första hand se till att ver</w:t>
      </w:r>
      <w:r w:rsidRPr="00C15A42">
        <w:t>k</w:t>
      </w:r>
      <w:r w:rsidRPr="00C15A42">
        <w:t>samheten bedrivs utifrån stiftelsernas stadgar. Av stad</w:t>
      </w:r>
      <w:r w:rsidRPr="00C15A42">
        <w:t>garna framgår att sti</w:t>
      </w:r>
      <w:r w:rsidRPr="00C15A42">
        <w:t>f</w:t>
      </w:r>
      <w:r w:rsidRPr="00C15A42">
        <w:t>telsen ansvarar för att förmögenheten förvaltas på ett betryggande sätt så att riskerna begränsas och möjligheter till god avkastning ges. Styrelserna har att förvalta ett omfattande kapital. Stiftelserna har valt olika lösningar för sin kapitalförvaltning. Flertalet har upphandlat privata tjänster. I granskningen har framkommit att man i en styrelse ansåg att man tidigare inte hade en sådan sammansättning att behovet av tillräckligt god ekonomisk kompetens tillgodosågs. Enligt Riksdag</w:t>
      </w:r>
      <w:r w:rsidRPr="00C15A42">
        <w:t>ens revisorer är det viktigt att utnämningar av nya styrelseledamöter föregås av en dialog mellan regeringen, styrelsen och även stiftelsernas tjänstemän. Genom ett sådant förfaringssätt kan regeringen ta till vara erfarenheter och inhämta synpunkter på exempelvis vilken ko</w:t>
      </w:r>
      <w:r w:rsidRPr="00C15A42">
        <w:t>m</w:t>
      </w:r>
      <w:r w:rsidRPr="00C15A42">
        <w:t>petens som  ytterligare behöver tillf</w:t>
      </w:r>
      <w:r w:rsidRPr="00C15A42">
        <w:t>ö</w:t>
      </w:r>
      <w:r w:rsidRPr="00C15A42">
        <w:t xml:space="preserve">ras styrelsen.  </w:t>
      </w:r>
    </w:p>
    <w:p w:rsidR="00206D0B" w:rsidRPr="00C15A42" w:rsidRDefault="00206D0B">
      <w:pPr>
        <w:pStyle w:val="Normaltindrag"/>
      </w:pPr>
      <w:r w:rsidRPr="00C15A42">
        <w:t>I granskningen framkom exempel på en koppling mellan verksamhet och beredning genom att stödmottagare i projekt i några enstaka fall också ingår i stiftelsernas beredningsgrupper. De</w:t>
      </w:r>
      <w:r w:rsidRPr="00C15A42">
        <w:t>tta ställer krav på tydliga och skriftliga jävsbestämmelser för att klargöra att samma regler gäller för styrelseled</w:t>
      </w:r>
      <w:r w:rsidRPr="00C15A42">
        <w:t>a</w:t>
      </w:r>
      <w:r w:rsidRPr="00C15A42">
        <w:t>möter som för medlemmar av beredningsgrupp. Samtliga stiftelser ser hant</w:t>
      </w:r>
      <w:r w:rsidRPr="00C15A42">
        <w:t>e</w:t>
      </w:r>
      <w:r w:rsidRPr="00C15A42">
        <w:t>ring av jävsfrågor som något självklart. Flera av stiftelserna har också uta</w:t>
      </w:r>
      <w:r w:rsidRPr="00C15A42">
        <w:t>r</w:t>
      </w:r>
      <w:r w:rsidRPr="00C15A42">
        <w:t>betat skriftliga riktlinjer för hur jävsfrågor ska hanteras. Revisorerna reko</w:t>
      </w:r>
      <w:r w:rsidRPr="00C15A42">
        <w:t>m</w:t>
      </w:r>
      <w:r w:rsidRPr="00C15A42">
        <w:t>menderar dock samtliga stiftelsers styrelser att utarbeta och anta skriftliga bestämmelser angående jäv som även omfattar externt anlitade experter i beredningsgru</w:t>
      </w:r>
      <w:r w:rsidRPr="00C15A42">
        <w:t>p</w:t>
      </w:r>
      <w:r w:rsidRPr="00C15A42">
        <w:t>per</w:t>
      </w:r>
      <w:r w:rsidRPr="00C15A42">
        <w:t xml:space="preserve">. </w:t>
      </w:r>
    </w:p>
    <w:p w:rsidR="00206D0B" w:rsidRPr="00C15A42" w:rsidRDefault="00206D0B">
      <w:pPr>
        <w:pStyle w:val="Normaltindrag"/>
      </w:pPr>
      <w:r w:rsidRPr="00C15A42">
        <w:t>På uppdrag av Riksdagens revisorer har en konsult genomfört en grans</w:t>
      </w:r>
      <w:r w:rsidRPr="00C15A42">
        <w:t>k</w:t>
      </w:r>
      <w:r w:rsidRPr="00C15A42">
        <w:t>ning av stiftelsernas administrativa kostnader. En sammantagen bild visade att det finns kostnadsposter som förefaller höga. Konsulten utarbetade ett antal nyckeltal för att beskriva stiftelsernas kostnader över tiden men också för att möjliggöra en jämförelse mellan stiftelserna. En tydlig tendens är att de administrativa kostnaderna inte ökar i samma takt som storleken på de anslag som beviljas. Konsulten påtalade att man funnit avsevärda skillnader vad gäller stiftelsernas verksamhetskostnader som kan f</w:t>
      </w:r>
      <w:r w:rsidRPr="00C15A42">
        <w:t>örklaras av att stifte</w:t>
      </w:r>
      <w:r w:rsidRPr="00C15A42">
        <w:t>l</w:t>
      </w:r>
      <w:r w:rsidRPr="00C15A42">
        <w:t>serna har olika redovisningsmetoder och skillnader i den verksamhet stifte</w:t>
      </w:r>
      <w:r w:rsidRPr="00C15A42">
        <w:t>l</w:t>
      </w:r>
      <w:r w:rsidRPr="00C15A42">
        <w:t xml:space="preserve">serna bedriver. </w:t>
      </w:r>
    </w:p>
    <w:p w:rsidR="00206D0B" w:rsidRPr="00C15A42" w:rsidRDefault="00206D0B">
      <w:pPr>
        <w:pStyle w:val="R3"/>
      </w:pPr>
      <w:r w:rsidRPr="00C15A42">
        <w:t>Remissinstanserna</w:t>
      </w:r>
    </w:p>
    <w:p w:rsidR="00206D0B" w:rsidRPr="00C15A42" w:rsidRDefault="00206D0B">
      <w:r w:rsidRPr="00C15A42">
        <w:t>Flera remissinstanser har tillstyrkt Riksdagens revisorers förslag att regerin</w:t>
      </w:r>
      <w:r w:rsidRPr="00C15A42">
        <w:t>g</w:t>
      </w:r>
      <w:r w:rsidRPr="00C15A42">
        <w:t>en bör utarbeta riktlinjer för information till styrelseledamöter i statligt bi</w:t>
      </w:r>
      <w:r w:rsidRPr="00C15A42">
        <w:t>l</w:t>
      </w:r>
      <w:r w:rsidRPr="00C15A42">
        <w:t xml:space="preserve">dade stiftelser i syfte att klargöra ledamöternas ansvar. </w:t>
      </w:r>
      <w:r w:rsidRPr="00C15A42">
        <w:rPr>
          <w:i/>
        </w:rPr>
        <w:t xml:space="preserve">RRV </w:t>
      </w:r>
      <w:r w:rsidRPr="00C15A42">
        <w:t xml:space="preserve">påtalar att även den stiftelseförvaltning som ankommer på myndighet eller annan juridisk person vid s.k. anknuten förvaltning måste känna till ansvaret i enlighet med stiftelselagen. Informationen bör därför vara generell och inte begränsas till statliga stiftelser. Det bör ankomma på tillsynsmyndigheterna att förmedla sådan information. </w:t>
      </w:r>
      <w:r w:rsidRPr="00C15A42">
        <w:rPr>
          <w:i/>
        </w:rPr>
        <w:t>Naturvetenskapliga forsknings</w:t>
      </w:r>
      <w:r w:rsidRPr="00C15A42">
        <w:rPr>
          <w:i/>
        </w:rPr>
        <w:t xml:space="preserve">rådet (NFR) </w:t>
      </w:r>
      <w:r w:rsidRPr="00C15A42">
        <w:t>anser att s</w:t>
      </w:r>
      <w:r w:rsidRPr="00C15A42">
        <w:t>å</w:t>
      </w:r>
      <w:r w:rsidRPr="00C15A42">
        <w:t>dana riktlinjer även bör omfatta statliga myndigheter för forskningsfinansi</w:t>
      </w:r>
      <w:r w:rsidRPr="00C15A42">
        <w:t>e</w:t>
      </w:r>
      <w:r w:rsidRPr="00C15A42">
        <w:t xml:space="preserve">ring. Såväl </w:t>
      </w:r>
      <w:r w:rsidRPr="00C15A42">
        <w:rPr>
          <w:i/>
        </w:rPr>
        <w:t xml:space="preserve">MISTRA </w:t>
      </w:r>
      <w:r w:rsidRPr="00C15A42">
        <w:t>som</w:t>
      </w:r>
      <w:r w:rsidRPr="00C15A42">
        <w:rPr>
          <w:i/>
        </w:rPr>
        <w:t xml:space="preserve"> KK-stiftelsen </w:t>
      </w:r>
      <w:r w:rsidRPr="00C15A42">
        <w:t>menar att information om ledamöte</w:t>
      </w:r>
      <w:r w:rsidRPr="00C15A42">
        <w:t>r</w:t>
      </w:r>
      <w:r w:rsidRPr="00C15A42">
        <w:t>nas ansvar i stiftelse</w:t>
      </w:r>
      <w:r w:rsidRPr="00C15A42">
        <w:t>r</w:t>
      </w:r>
      <w:r w:rsidRPr="00C15A42">
        <w:t>nas styrelser bör ges innan en styrelseledamot utses.</w:t>
      </w:r>
    </w:p>
    <w:p w:rsidR="00206D0B" w:rsidRPr="00C15A42" w:rsidRDefault="00206D0B">
      <w:pPr>
        <w:pStyle w:val="Normaltindrag"/>
      </w:pPr>
      <w:r w:rsidRPr="00C15A42">
        <w:t>RRV tillstyrker förslaget att samtliga stiftelser utarbetar skriftliga jävsb</w:t>
      </w:r>
      <w:r w:rsidRPr="00C15A42">
        <w:t>e</w:t>
      </w:r>
      <w:r w:rsidRPr="00C15A42">
        <w:t xml:space="preserve">stämmelser. </w:t>
      </w:r>
      <w:r w:rsidRPr="00C15A42">
        <w:rPr>
          <w:i/>
        </w:rPr>
        <w:t xml:space="preserve">Länsstyrelsen i Skåne </w:t>
      </w:r>
      <w:r w:rsidRPr="00C15A42">
        <w:t xml:space="preserve">understryker att de jävsproblem som kan uppstå måste motverkas och stöder därmed förslaget. </w:t>
      </w:r>
      <w:r w:rsidRPr="00C15A42">
        <w:rPr>
          <w:i/>
        </w:rPr>
        <w:t xml:space="preserve">Östersjöstiftelsen </w:t>
      </w:r>
      <w:r w:rsidRPr="00C15A42">
        <w:t>me</w:t>
      </w:r>
      <w:r w:rsidRPr="00C15A42">
        <w:t>d</w:t>
      </w:r>
      <w:r w:rsidRPr="00C15A42">
        <w:t xml:space="preserve">delar att stiftelsens styrelse har för avsikt att fastställa riktlinjer för hantering av jäv. </w:t>
      </w:r>
      <w:r w:rsidRPr="00C15A42">
        <w:rPr>
          <w:i/>
        </w:rPr>
        <w:t xml:space="preserve">KK-stiftelsen </w:t>
      </w:r>
      <w:r w:rsidRPr="00C15A42">
        <w:t>menar att skriftliga riktlinjer är av största vikt. Stiftelsen avser att inom kort formellt besluta om sådana riktlinjer på styrelsenivå.</w:t>
      </w:r>
    </w:p>
    <w:p w:rsidR="00206D0B" w:rsidRPr="00C15A42" w:rsidRDefault="00206D0B">
      <w:pPr>
        <w:pStyle w:val="Normaltindrag"/>
      </w:pPr>
      <w:r w:rsidRPr="00C15A42">
        <w:t>I fråga om den jämförelse av stiftelsernas verksamhetskostnader konstat</w:t>
      </w:r>
      <w:r w:rsidRPr="00C15A42">
        <w:t>e</w:t>
      </w:r>
      <w:r w:rsidRPr="00C15A42">
        <w:t xml:space="preserve">rar RRV att dessa kostnader är beroende av ambitionsnivån i stiftelsernas prövning och uppföljning av bidragsverksamheten. Den nyckeltalsjämförelse som redovisas kan enligt verket inte ligga till grund för slutsatsen att vissa verksamhetskostnader är för höga. Även flera av stiftelserna har uttryckt tveksamheter. </w:t>
      </w:r>
      <w:r w:rsidRPr="00C15A42">
        <w:rPr>
          <w:i/>
        </w:rPr>
        <w:t xml:space="preserve">Innovationscentrum </w:t>
      </w:r>
      <w:r w:rsidRPr="00C15A42">
        <w:t>anser att en mer rättvisande bild av kos</w:t>
      </w:r>
      <w:r w:rsidRPr="00C15A42">
        <w:t>t</w:t>
      </w:r>
      <w:r w:rsidRPr="00C15A42">
        <w:t>naderna erhållits om de faktiska kostnaderna hade redovisats eller om red</w:t>
      </w:r>
      <w:r w:rsidRPr="00C15A42">
        <w:t>o</w:t>
      </w:r>
      <w:r w:rsidRPr="00C15A42">
        <w:t>visningen innehållit ett resonemang kring olikheterna mellan s</w:t>
      </w:r>
      <w:r w:rsidRPr="00C15A42">
        <w:t xml:space="preserve">tiftelserna och deras verksamhet. </w:t>
      </w:r>
      <w:r w:rsidRPr="00C15A42">
        <w:rPr>
          <w:i/>
        </w:rPr>
        <w:t xml:space="preserve">Stiftelsen för strategisk forskning </w:t>
      </w:r>
      <w:r w:rsidRPr="00C15A42">
        <w:t xml:space="preserve">anger att nyckeltal av det slag som redovisats bör användas med stor försiktighet. Vissa storheter kan ha olika innebörd för olika stiftelser. Samtidigt menar stiftelsen att nyckeltal kan vara ett utmärkt hjälpmedel. Stiftelsens styrelse har i en policy fastställt avsikten med att utforma olika operationella kvantitativa resultatmått. </w:t>
      </w:r>
      <w:r w:rsidRPr="00C15A42">
        <w:rPr>
          <w:i/>
        </w:rPr>
        <w:t>Vå</w:t>
      </w:r>
      <w:r w:rsidRPr="00C15A42">
        <w:rPr>
          <w:i/>
        </w:rPr>
        <w:t>r</w:t>
      </w:r>
      <w:r w:rsidRPr="00C15A42">
        <w:rPr>
          <w:i/>
        </w:rPr>
        <w:t xml:space="preserve">dalstiftelsen </w:t>
      </w:r>
      <w:r w:rsidRPr="00C15A42">
        <w:t xml:space="preserve">efterfrågar en närmare analys av kostnadsjämförelsen. </w:t>
      </w:r>
      <w:r w:rsidRPr="00C15A42">
        <w:rPr>
          <w:i/>
        </w:rPr>
        <w:t>Med</w:t>
      </w:r>
      <w:r w:rsidRPr="00C15A42">
        <w:rPr>
          <w:i/>
        </w:rPr>
        <w:t>i</w:t>
      </w:r>
      <w:r w:rsidRPr="00C15A42">
        <w:rPr>
          <w:i/>
        </w:rPr>
        <w:t xml:space="preserve">cinska forskningsrådet </w:t>
      </w:r>
      <w:r w:rsidRPr="00C15A42">
        <w:t>menar a</w:t>
      </w:r>
      <w:r w:rsidRPr="00C15A42">
        <w:t>tt stiftelsernas kostnader i de flesta fall är betydligt högre än jämfört med det arbete forskningsråden åläggs inom r</w:t>
      </w:r>
      <w:r w:rsidRPr="00C15A42">
        <w:t>a</w:t>
      </w:r>
      <w:r w:rsidRPr="00C15A42">
        <w:t xml:space="preserve">men för sina mycket begränsade resurser. </w:t>
      </w:r>
      <w:r w:rsidRPr="00C15A42">
        <w:rPr>
          <w:i/>
        </w:rPr>
        <w:t>Naturvetenskapliga forskningsr</w:t>
      </w:r>
      <w:r w:rsidRPr="00C15A42">
        <w:rPr>
          <w:i/>
        </w:rPr>
        <w:t>å</w:t>
      </w:r>
      <w:r w:rsidRPr="00C15A42">
        <w:rPr>
          <w:i/>
        </w:rPr>
        <w:t xml:space="preserve">det (NFR) </w:t>
      </w:r>
      <w:r w:rsidRPr="00C15A42">
        <w:t>påtalar att skillnader i löneläget mellan stiftelserna och råden medför en risk för att forskningsråden förlorar nyckelpersoner på grund av att stiftelserna har ett betydligt högre löneläge. I stiftelsernas uppdrag ligger inte enligt NFR något ansvar för kontinuiteten i forskningsmiljöerna. Dä</w:t>
      </w:r>
      <w:r w:rsidRPr="00C15A42">
        <w:t>r</w:t>
      </w:r>
      <w:r w:rsidRPr="00C15A42">
        <w:t>med finns en bet</w:t>
      </w:r>
      <w:r w:rsidRPr="00C15A42">
        <w:t>ydande risk att finansieringen av olika verksamheter blir ryckig när de områden som anses som strategiskt viktiga skiftar. Även om frågan är avlägsen anser rådet att det är svårt att förstå vad som ska hända när stiftelsernas kapital är fö</w:t>
      </w:r>
      <w:r w:rsidRPr="00C15A42">
        <w:t>r</w:t>
      </w:r>
      <w:r w:rsidRPr="00C15A42">
        <w:t xml:space="preserve">brukat. </w:t>
      </w:r>
    </w:p>
    <w:p w:rsidR="00206D0B" w:rsidRPr="00C15A42" w:rsidRDefault="00206D0B">
      <w:pPr>
        <w:pStyle w:val="R3"/>
      </w:pPr>
      <w:r w:rsidRPr="00C15A42">
        <w:t>Revisorernas överväganden</w:t>
      </w:r>
    </w:p>
    <w:p w:rsidR="00206D0B" w:rsidRPr="00C15A42" w:rsidRDefault="00206D0B">
      <w:r w:rsidRPr="00C15A42">
        <w:t>Flertalet av stiftelsernas stadgar innehåller bestämmelser som innebär mö</w:t>
      </w:r>
      <w:r w:rsidRPr="00C15A42">
        <w:t>j</w:t>
      </w:r>
      <w:r w:rsidRPr="00C15A42">
        <w:t>ligheter att på sikt förbruka inte bara avkastningen utan också själva grun</w:t>
      </w:r>
      <w:r w:rsidRPr="00C15A42">
        <w:t>d</w:t>
      </w:r>
      <w:r w:rsidRPr="00C15A42">
        <w:t>kapitalet. Flera av stiftelserna har beslutat att begränsa utdelningen och dä</w:t>
      </w:r>
      <w:r w:rsidRPr="00C15A42">
        <w:t>r</w:t>
      </w:r>
      <w:r w:rsidRPr="00C15A42">
        <w:t xml:space="preserve">med sträcka ut stiftelsens livslängd. Därmed har frågan om vad som händer den dag stiftelserna förbrukat sitt kapital delvis skjutits på framtiden. För en av stiftelserna, Stiftelsen Innovationscentrum är dock frågan relevant inom de närmaste åren. Stiftelsen uppger att motsvarande ca 140 miljoner kronor per år behöver avsättas för att upprätthålla samma </w:t>
      </w:r>
      <w:r w:rsidRPr="00C15A42">
        <w:t>nivå på de innovation</w:t>
      </w:r>
      <w:r w:rsidRPr="00C15A42">
        <w:t>s</w:t>
      </w:r>
      <w:r w:rsidRPr="00C15A42">
        <w:t>främjande åtgärderna, även efter det att stiftelsen upphört med sin verksa</w:t>
      </w:r>
      <w:r w:rsidRPr="00C15A42">
        <w:t>m</w:t>
      </w:r>
      <w:r w:rsidRPr="00C15A42">
        <w:t>het. Vid stiftelsernas bildande angavs att den finansiering av olika verksa</w:t>
      </w:r>
      <w:r w:rsidRPr="00C15A42">
        <w:t>m</w:t>
      </w:r>
      <w:r w:rsidRPr="00C15A42">
        <w:t>heter som stiftelserna bidrar med inte är något som staten avser att överta ansvaret för, sedan stiftelserna i vissa fall slutfört sitt uppdrag. Enligt Rik</w:t>
      </w:r>
      <w:r w:rsidRPr="00C15A42">
        <w:t>s</w:t>
      </w:r>
      <w:r w:rsidRPr="00C15A42">
        <w:t xml:space="preserve">dagens revisorer reser detta redan i dag frågan om hur de framtida eventuella behoven ska finansieras och hanteras även efter det att stiftelsen upphört med sin verksamhet. </w:t>
      </w:r>
    </w:p>
    <w:p w:rsidR="00206D0B" w:rsidRPr="00C15A42" w:rsidRDefault="00206D0B">
      <w:pPr>
        <w:pStyle w:val="Normaltindrag"/>
      </w:pPr>
      <w:r w:rsidRPr="00C15A42">
        <w:t>Riksdagen</w:t>
      </w:r>
      <w:r w:rsidRPr="00C15A42">
        <w:t>s revisorer anser att nyutnämningar av styrelseledamöter i sti</w:t>
      </w:r>
      <w:r w:rsidRPr="00C15A42">
        <w:t>f</w:t>
      </w:r>
      <w:r w:rsidRPr="00C15A42">
        <w:t>telserna bör föregås av en dialog mellan regeringen, styrelsen samt stiftelse</w:t>
      </w:r>
      <w:r w:rsidRPr="00C15A42">
        <w:t>r</w:t>
      </w:r>
      <w:r w:rsidRPr="00C15A42">
        <w:t>nas tjänstemän i syfte att ta till vara erfarenheter och synpunkter exempelvis i fråga om vilken kompetens som behöver tillf</w:t>
      </w:r>
      <w:r w:rsidRPr="00C15A42">
        <w:t>ö</w:t>
      </w:r>
      <w:r w:rsidRPr="00C15A42">
        <w:t>ras styrelsen.</w:t>
      </w:r>
    </w:p>
    <w:p w:rsidR="00206D0B" w:rsidRPr="00C15A42" w:rsidRDefault="00206D0B">
      <w:pPr>
        <w:pStyle w:val="Normaltindrag"/>
      </w:pPr>
      <w:r w:rsidRPr="00C15A42">
        <w:t>Flera remissinstanser tillstyrker revisorernas förslag att låta regeringen u</w:t>
      </w:r>
      <w:r w:rsidRPr="00C15A42">
        <w:t>t</w:t>
      </w:r>
      <w:r w:rsidRPr="00C15A42">
        <w:t>arbeta riktlinjer för information till styrelseledamöter i statligt bildade stifte</w:t>
      </w:r>
      <w:r w:rsidRPr="00C15A42">
        <w:t>l</w:t>
      </w:r>
      <w:r w:rsidRPr="00C15A42">
        <w:t xml:space="preserve">ser för att klargöra ledamöternas ansvar. Sådana riktlinjer bör vara generella och även omfatta exempelvis myndigheter med stiftelseförvaltning. </w:t>
      </w:r>
    </w:p>
    <w:p w:rsidR="00206D0B" w:rsidRPr="00C15A42" w:rsidRDefault="00206D0B">
      <w:pPr>
        <w:pStyle w:val="Normaltindrag"/>
      </w:pPr>
      <w:r w:rsidRPr="00C15A42">
        <w:t>De granskade stiftelserna bedöms ha ändamålsenliga former för beredning och bedömning av ansökningar. I granskningen framkom dock exempel på en koppling mellan verksamhet och beredning genom att stödmottagare i några enstaka fall också ingår i stiftelsernas beredningsgrupper. Flera</w:t>
      </w:r>
      <w:r w:rsidRPr="00C15A42">
        <w:t xml:space="preserve"> av stiftelserna har utarbetat skriftliga jävsbestämmelser. Revisorerna reko</w:t>
      </w:r>
      <w:r w:rsidRPr="00C15A42">
        <w:t>m</w:t>
      </w:r>
      <w:r w:rsidRPr="00C15A42">
        <w:t>menderade dock samtliga stiftelsers styrelser att utarbeta och anta skriftliga bestämmelser om jäv som även omfattar externt anlitade experter i bere</w:t>
      </w:r>
      <w:r w:rsidRPr="00C15A42">
        <w:t>d</w:t>
      </w:r>
      <w:r w:rsidRPr="00C15A42">
        <w:t xml:space="preserve">ningsgrupper. Riksdagens revisorer välkomnar att Östersjöstiftelsen och KK-stiftelsen har för avsikt att låta stiftelsernas styrelser fatta beslut om sådana jävsbestämmelser. </w:t>
      </w:r>
    </w:p>
    <w:p w:rsidR="00206D0B" w:rsidRPr="00C15A42" w:rsidRDefault="00206D0B">
      <w:pPr>
        <w:pStyle w:val="Normaltindrag"/>
      </w:pPr>
      <w:r w:rsidRPr="00C15A42">
        <w:t>Beredningsförfarandet skiljer sig åt mellan stiftelserna. Avgörande för v</w:t>
      </w:r>
      <w:r w:rsidRPr="00C15A42">
        <w:t>a</w:t>
      </w:r>
      <w:r w:rsidRPr="00C15A42">
        <w:t>let av beredningsform är även vilken typ av stöd som avses. Riksdagens revisorer kan konstatera att flera remissinstanser ställt sig tveksamma till den jämförelse av verksamhetens kostnader som redovisas i rapporten. Redan i rapporten konstaterades att skillnader mellan stiftelserna kan förklaras av olika redovisingsmetoder och av de skillnader som finns mellan stiftelserna och deras verksamhet. Dessa olikheter försvårar en jämförelse och måste givetvis beaktas. Enligt Riksdagens revisorer bör utarbetandet</w:t>
      </w:r>
      <w:r w:rsidRPr="00C15A42">
        <w:t xml:space="preserve"> av nyckeltal som grund för en jämförelse både inom och mellan verksamheter ses som en kontinuerlig process för att utveckla lämpliga resultatmått. Resultatet av sådana mätningar kräver sedan att verksamhetsansvariga närmare analyserar noterade förändringar över tiden. I detta sammanhang välkomnar revisorerna det initiativ Stiftelsen för strategisk forskning har tagit för att utarbeta kva</w:t>
      </w:r>
      <w:r w:rsidRPr="00C15A42">
        <w:t>n</w:t>
      </w:r>
      <w:r w:rsidRPr="00C15A42">
        <w:t>titativa resultatmått för verksa</w:t>
      </w:r>
      <w:r w:rsidRPr="00C15A42">
        <w:t>m</w:t>
      </w:r>
      <w:r w:rsidRPr="00C15A42">
        <w:t>heten.</w:t>
      </w:r>
    </w:p>
    <w:p w:rsidR="00206D0B" w:rsidRPr="00C15A42" w:rsidRDefault="00206D0B">
      <w:r w:rsidRPr="00C15A42">
        <w:t>Riksdagens revisorer föreslår</w:t>
      </w:r>
    </w:p>
    <w:p w:rsidR="00206D0B" w:rsidRPr="00C15A42" w:rsidRDefault="00206D0B">
      <w:pPr>
        <w:numPr>
          <w:ilvl w:val="0"/>
          <w:numId w:val="4"/>
        </w:numPr>
      </w:pPr>
      <w:r w:rsidRPr="00C15A42">
        <w:t>att regeringen utarbetar riktlinjer för information till styrelseledamöter i statligt bildade stiftelser i syfte att klargöra ledamöternas ansvar. Sådana riktlinjer bör även omfatta annan verksamhet med ansvar i enlighet med stiftelselagen. Som exempel kan nämnas myndigheter med s.k. anknuten förvaltning.</w:t>
      </w:r>
    </w:p>
    <w:p w:rsidR="00206D0B" w:rsidRPr="00C15A42" w:rsidRDefault="00206D0B">
      <w:pPr>
        <w:pStyle w:val="Rubrik2"/>
      </w:pPr>
      <w:r w:rsidRPr="00C15A42">
        <w:t xml:space="preserve"> </w:t>
      </w:r>
      <w:bookmarkStart w:id="27" w:name="_Toc484938378"/>
      <w:r w:rsidRPr="00C15A42">
        <w:t>2.4 Utvärdering</w:t>
      </w:r>
      <w:bookmarkEnd w:id="27"/>
      <w:r w:rsidRPr="00C15A42">
        <w:t xml:space="preserve"> </w:t>
      </w:r>
    </w:p>
    <w:p w:rsidR="00206D0B" w:rsidRPr="00C15A42" w:rsidRDefault="00206D0B">
      <w:pPr>
        <w:pStyle w:val="R3"/>
        <w:spacing w:before="123"/>
      </w:pPr>
      <w:r w:rsidRPr="00C15A42">
        <w:t>Rapporten</w:t>
      </w:r>
    </w:p>
    <w:p w:rsidR="00206D0B" w:rsidRPr="00C15A42" w:rsidRDefault="00206D0B">
      <w:r w:rsidRPr="00C15A42">
        <w:t>Vid stiftelsernas tillkomst angav regeringen att verksamheten regelbundet borde bli föremål för kvalificerad utvärdering och uppföljning bl.a. för att ge stiftelserna underlag för omprövning och omprioritering. För samtliga stifte</w:t>
      </w:r>
      <w:r w:rsidRPr="00C15A42">
        <w:t>l</w:t>
      </w:r>
      <w:r w:rsidRPr="00C15A42">
        <w:t xml:space="preserve">ser, utom Framtidens kultur, framgår av stadgarna att någon eller några av vetenskapsakademierna har rätt att granska verksamheten. I stadgarna för Riksbankens Jubileumsfond har inte några utvärderingskrav formulerats. Stiftelsen har inte heller varit föremål för någon oberoende utvärdering. </w:t>
      </w:r>
    </w:p>
    <w:p w:rsidR="00206D0B" w:rsidRPr="00C15A42" w:rsidRDefault="00206D0B">
      <w:pPr>
        <w:pStyle w:val="Normaltindrag"/>
      </w:pPr>
      <w:r w:rsidRPr="00C15A42">
        <w:t>Stiftelserna har i skiftande grad varit föremål för akademiernas utvärd</w:t>
      </w:r>
      <w:r w:rsidRPr="00C15A42">
        <w:t>e</w:t>
      </w:r>
      <w:r w:rsidRPr="00C15A42">
        <w:t>ringar. Akademierna har inte utarbetat några riktlinjer för hur valet av utvä</w:t>
      </w:r>
      <w:r w:rsidRPr="00C15A42">
        <w:t>r</w:t>
      </w:r>
      <w:r w:rsidRPr="00C15A42">
        <w:t>deringsinsatser ska göras. I granskningen framkom dock att flera stiftelser själva tagit initiativ till att låta externa oberoende utvärderare följa upp ver</w:t>
      </w:r>
      <w:r w:rsidRPr="00C15A42">
        <w:t>k</w:t>
      </w:r>
      <w:r w:rsidRPr="00C15A42">
        <w:t>samh</w:t>
      </w:r>
      <w:r w:rsidRPr="00C15A42">
        <w:t>e</w:t>
      </w:r>
      <w:r w:rsidRPr="00C15A42">
        <w:t xml:space="preserve">ten. </w:t>
      </w:r>
    </w:p>
    <w:p w:rsidR="00206D0B" w:rsidRPr="00C15A42" w:rsidRDefault="00206D0B">
      <w:pPr>
        <w:pStyle w:val="Normaltindrag"/>
      </w:pPr>
      <w:r w:rsidRPr="00C15A42">
        <w:t>Riksdagens revisorer understryker betydelsen av att stiftelsernas verksa</w:t>
      </w:r>
      <w:r w:rsidRPr="00C15A42">
        <w:t>m</w:t>
      </w:r>
      <w:r w:rsidRPr="00C15A42">
        <w:t>het systematiskt följs upp och utvärderas av oberoende utvärderare. Även om det är stiftelsernas styrelser som avgör vad av eventuell kritik man ska ta till sig, anser revisorerna att det är viktigt att oberoende utvärderingar görs för att följa upp i vilken mån stiftelserna uppnått avsett resultat utifrån de inte</w:t>
      </w:r>
      <w:r w:rsidRPr="00C15A42">
        <w:t>n</w:t>
      </w:r>
      <w:r w:rsidRPr="00C15A42">
        <w:t xml:space="preserve">tioner statsmakterna uttalade vid stiftelsernas bildande. </w:t>
      </w:r>
    </w:p>
    <w:p w:rsidR="00206D0B" w:rsidRPr="00C15A42" w:rsidRDefault="00206D0B">
      <w:pPr>
        <w:pStyle w:val="R3"/>
      </w:pPr>
      <w:r w:rsidRPr="00C15A42">
        <w:t>Remissinstanserna</w:t>
      </w:r>
    </w:p>
    <w:p w:rsidR="00206D0B" w:rsidRPr="00C15A42" w:rsidRDefault="00206D0B">
      <w:r w:rsidRPr="00C15A42">
        <w:rPr>
          <w:i/>
        </w:rPr>
        <w:t xml:space="preserve">Riksrevisionsverket </w:t>
      </w:r>
      <w:r w:rsidRPr="00C15A42">
        <w:t>delar revisorernas uppfattning att det är viktigt att en oberoende utvärdering görs. Vetenskapsakademierna fyller en viktig fun</w:t>
      </w:r>
      <w:r w:rsidRPr="00C15A42">
        <w:t>k</w:t>
      </w:r>
      <w:r w:rsidRPr="00C15A42">
        <w:t>tion att ur strikt vetenskaplig synpunkt bedöma kvaliteten i den forskning som finansieras med stöd av löntagarfondsstiftelserna. Enligt verket bör dock denna kompletteras med en effektivitetsrevision som granskar måluppfylle</w:t>
      </w:r>
      <w:r w:rsidRPr="00C15A42">
        <w:t>l</w:t>
      </w:r>
      <w:r w:rsidRPr="00C15A42">
        <w:t xml:space="preserve">sen utifrån statsmakternas intentioner. </w:t>
      </w:r>
    </w:p>
    <w:p w:rsidR="00206D0B" w:rsidRPr="00C15A42" w:rsidRDefault="00206D0B">
      <w:pPr>
        <w:pStyle w:val="Normaltindrag"/>
      </w:pPr>
      <w:r w:rsidRPr="00C15A42">
        <w:rPr>
          <w:i/>
        </w:rPr>
        <w:t xml:space="preserve">Teknikvetenskapliga forskningsrådet </w:t>
      </w:r>
      <w:r w:rsidRPr="00C15A42">
        <w:t>rekommenderar att regeringen med stöd av stiftelselagen ändrar löntagarfondsstiftelsernas stadgar så att det tydligt framgår att verksamheten ska utvärderas med avseende på kvalitet och relevans. Den nuvarande formuleringen att någon eller några av vete</w:t>
      </w:r>
      <w:r w:rsidRPr="00C15A42">
        <w:t>n</w:t>
      </w:r>
      <w:r w:rsidRPr="00C15A42">
        <w:t>skapsakademierna har rätt att granska verksamheten är inte tillräcklig.</w:t>
      </w:r>
    </w:p>
    <w:p w:rsidR="00206D0B" w:rsidRPr="00C15A42" w:rsidRDefault="00206D0B">
      <w:pPr>
        <w:pStyle w:val="Normaltindrag"/>
      </w:pPr>
      <w:r w:rsidRPr="00C15A42">
        <w:rPr>
          <w:i/>
        </w:rPr>
        <w:t xml:space="preserve">Innovationscentrum </w:t>
      </w:r>
      <w:r w:rsidRPr="00C15A42">
        <w:t>anger att det kan vara av värde att med jämna mella</w:t>
      </w:r>
      <w:r w:rsidRPr="00C15A42">
        <w:t>n</w:t>
      </w:r>
      <w:r w:rsidRPr="00C15A42">
        <w:t>rum studera några aspekter på stiftelsens ver</w:t>
      </w:r>
      <w:r w:rsidRPr="00C15A42">
        <w:t>k</w:t>
      </w:r>
      <w:r w:rsidRPr="00C15A42">
        <w:t xml:space="preserve">samhet mer ingående. </w:t>
      </w:r>
      <w:r w:rsidRPr="00C15A42">
        <w:rPr>
          <w:i/>
        </w:rPr>
        <w:t xml:space="preserve">KK-stiftelsen </w:t>
      </w:r>
      <w:r w:rsidRPr="00C15A42">
        <w:t>instämmer i värdet av att stiftelsernas verksamhet utvärderas rege</w:t>
      </w:r>
      <w:r w:rsidRPr="00C15A42">
        <w:t>l</w:t>
      </w:r>
      <w:r w:rsidRPr="00C15A42">
        <w:t>bundet.</w:t>
      </w:r>
    </w:p>
    <w:p w:rsidR="00206D0B" w:rsidRPr="00C15A42" w:rsidRDefault="00206D0B">
      <w:pPr>
        <w:pStyle w:val="R3"/>
      </w:pPr>
      <w:r w:rsidRPr="00C15A42">
        <w:t>Revisorernas överväganden</w:t>
      </w:r>
    </w:p>
    <w:p w:rsidR="00206D0B" w:rsidRPr="00C15A42" w:rsidRDefault="00206D0B">
      <w:r w:rsidRPr="00C15A42">
        <w:t>Riksdagens revisorer anser att det är betydelsefullt att verksamheten inom de löntagarfondsbildade stiftelserna är föremål för en regelbunden oberoende utvärdering. Detta är väsentligt för att avgöra i vilken mån stiftelserna up</w:t>
      </w:r>
      <w:r w:rsidRPr="00C15A42">
        <w:t>p</w:t>
      </w:r>
      <w:r w:rsidRPr="00C15A42">
        <w:t>nått avsett resultat satt i relation till de ambitioner statsmakterna hade vid stiftelsernas bildande. För  stiftelserna, förutom Stiftelsen Framtidens kultur, gäller att vetenskapsakademierna i enlighet med stiftelsernas stadgar har möjlighet att granska verksamheten. Dessa utvärderingar syftar bl.a. till att granska om stiftelserna finansierar verksamhet som kan anses vara i överen</w:t>
      </w:r>
      <w:r w:rsidRPr="00C15A42">
        <w:t>s</w:t>
      </w:r>
      <w:r w:rsidRPr="00C15A42">
        <w:t>stämmelse med stiftelsernas ändamål. Stiftelserna har dock i skiftande grad varit föremål för akademiernas utvärderingar. Nå</w:t>
      </w:r>
      <w:r w:rsidRPr="00C15A42">
        <w:t>gra tydliga riktlinjer för akademiernas val av utvärderingsinsatser finns inte. Revisorerna ser positivt på att flera stiftelser själva tagit initiativ till att låta externa oberoende utvä</w:t>
      </w:r>
      <w:r w:rsidRPr="00C15A42">
        <w:t>r</w:t>
      </w:r>
      <w:r w:rsidRPr="00C15A42">
        <w:t>derare följa upp verksamheten. I likhet med vad Teknikvetenskapliga fors</w:t>
      </w:r>
      <w:r w:rsidRPr="00C15A42">
        <w:t>k</w:t>
      </w:r>
      <w:r w:rsidRPr="00C15A42">
        <w:t>ningsrådet har anfört föreslår revisorerna att regeringen med stöd av stifte</w:t>
      </w:r>
      <w:r w:rsidRPr="00C15A42">
        <w:t>l</w:t>
      </w:r>
      <w:r w:rsidRPr="00C15A42">
        <w:t>selagen prövar om kraven på utvärdering av de löntagarfondsbildade stifte</w:t>
      </w:r>
      <w:r w:rsidRPr="00C15A42">
        <w:t>l</w:t>
      </w:r>
      <w:r w:rsidRPr="00C15A42">
        <w:t>sernas verksamhet ytterligare behöver förtydligas i stifte</w:t>
      </w:r>
      <w:r w:rsidRPr="00C15A42">
        <w:t>l</w:t>
      </w:r>
      <w:r w:rsidRPr="00C15A42">
        <w:t>sernas stadgar.</w:t>
      </w:r>
    </w:p>
    <w:p w:rsidR="00206D0B" w:rsidRPr="00C15A42" w:rsidRDefault="00206D0B">
      <w:r w:rsidRPr="00C15A42">
        <w:t>Riksdagens revisorer för</w:t>
      </w:r>
      <w:r w:rsidRPr="00C15A42">
        <w:t>eslår</w:t>
      </w:r>
    </w:p>
    <w:p w:rsidR="00206D0B" w:rsidRPr="00C15A42" w:rsidRDefault="00206D0B">
      <w:pPr>
        <w:numPr>
          <w:ilvl w:val="0"/>
          <w:numId w:val="6"/>
        </w:numPr>
      </w:pPr>
      <w:r w:rsidRPr="00C15A42">
        <w:t>att regeringen med stöd av stiftelselagen prövar om kraven på utvärd</w:t>
      </w:r>
      <w:r w:rsidRPr="00C15A42">
        <w:t>e</w:t>
      </w:r>
      <w:r w:rsidRPr="00C15A42">
        <w:t>ring av de löntagarfondsbildade stiftelsernas verksamhet behöver fö</w:t>
      </w:r>
      <w:r w:rsidRPr="00C15A42">
        <w:t>r</w:t>
      </w:r>
      <w:r w:rsidRPr="00C15A42">
        <w:t xml:space="preserve">tydligas i stiftelsernas stadgar. </w:t>
      </w:r>
    </w:p>
    <w:p w:rsidR="00206D0B" w:rsidRPr="00C15A42" w:rsidRDefault="00206D0B">
      <w:pPr>
        <w:pStyle w:val="Rubrik2"/>
      </w:pPr>
      <w:bookmarkStart w:id="28" w:name="_Toc484938379"/>
      <w:r w:rsidRPr="00C15A42">
        <w:t>2.5 Samverkan mellan forskningsfinansiärer</w:t>
      </w:r>
      <w:bookmarkEnd w:id="28"/>
    </w:p>
    <w:p w:rsidR="00206D0B" w:rsidRPr="00C15A42" w:rsidRDefault="00206D0B">
      <w:pPr>
        <w:pStyle w:val="R3"/>
        <w:spacing w:before="123"/>
      </w:pPr>
      <w:r w:rsidRPr="00C15A42">
        <w:t>Rapporten</w:t>
      </w:r>
    </w:p>
    <w:p w:rsidR="00206D0B" w:rsidRPr="00C15A42" w:rsidRDefault="00206D0B">
      <w:r w:rsidRPr="00C15A42">
        <w:t>Riksdagens revisorer konstaterar att stiftelserna i varierande men ökande grad samverkar med andra forskningsfinansiärer. Detta gäller bl.a. universitet och högskolor, forskningsråd, sektorsmyndigheter och näringsliv. En stor del av samarbetet omfattar beredning av insatser. I granskningen inhämtade revisorerna i första hand forskningsrådens erfarenheter av samarbetet med stiftelserna. Råden anger att samarbetet i huvudsak fungerar väl. I grans</w:t>
      </w:r>
      <w:r w:rsidRPr="00C15A42">
        <w:t>k</w:t>
      </w:r>
      <w:r w:rsidRPr="00C15A42">
        <w:t>ningen har flera stiftelser påtalat ett behov av att delta i ett mer formaliserat samarbete med andra forskningsaktörer i syfte att diskutera gemensamma frågor. Samtidigt som stiftelsernas betydelse och självklara roll i det svenska forskningssystemet i olika sammanhang understryks, har formerna för ett formaliserat samarbete inte utvecklats. Revisorerna välkomnade i detta sa</w:t>
      </w:r>
      <w:r w:rsidRPr="00C15A42">
        <w:t>m</w:t>
      </w:r>
      <w:r w:rsidRPr="00C15A42">
        <w:t>manhang förslaget om ett forskningsforum som i november 1999 present</w:t>
      </w:r>
      <w:r w:rsidRPr="00C15A42">
        <w:t>e</w:t>
      </w:r>
      <w:r w:rsidRPr="00C15A42">
        <w:t>rats av arbetsgruppen för myndighetsorganisation för forsknings</w:t>
      </w:r>
      <w:r w:rsidRPr="00C15A42">
        <w:t>finansiering (Ds 1999:68 Att finansiera forskning och utveckling). Enligt revisorerna bör regeringen ta initiativ till en mer formaliserad samverkan. Stiftelserna utgör ett betydande inslag i den svenska forskningsfinansieringen och det finns frågor som är gemensamma. Som exempel kan nämnas frågor i anslutning till EU:s forskningsprogram. Ett gemensamt forum kan också utgöra en grund för vidare diskussioner om former för samarbete mellan olika finansi</w:t>
      </w:r>
      <w:r w:rsidRPr="00C15A42">
        <w:t>ä</w:t>
      </w:r>
      <w:r w:rsidRPr="00C15A42">
        <w:t>rer i syfte att bl.a. minska risken för överlappningar o</w:t>
      </w:r>
      <w:r w:rsidRPr="00C15A42">
        <w:t>ch du</w:t>
      </w:r>
      <w:r w:rsidRPr="00C15A42">
        <w:t>b</w:t>
      </w:r>
      <w:r w:rsidRPr="00C15A42">
        <w:t xml:space="preserve">belarbete. </w:t>
      </w:r>
    </w:p>
    <w:p w:rsidR="00206D0B" w:rsidRPr="00C15A42" w:rsidRDefault="00206D0B">
      <w:pPr>
        <w:pStyle w:val="R3"/>
      </w:pPr>
      <w:r w:rsidRPr="00C15A42">
        <w:t>Remissinstanserna</w:t>
      </w:r>
    </w:p>
    <w:p w:rsidR="00206D0B" w:rsidRPr="00C15A42" w:rsidRDefault="00206D0B">
      <w:pPr>
        <w:rPr>
          <w:i/>
        </w:rPr>
      </w:pPr>
      <w:r w:rsidRPr="00C15A42">
        <w:rPr>
          <w:i/>
        </w:rPr>
        <w:t xml:space="preserve">Medicinska forskningsrådet </w:t>
      </w:r>
      <w:r w:rsidRPr="00C15A42">
        <w:t xml:space="preserve">påpekar att det är viktigt med en dialog och viss samordning mellan olika finansiärer. Den nuvarande samarbetsnämnden utgör ett bra forum för detta. </w:t>
      </w:r>
      <w:r w:rsidRPr="00C15A42">
        <w:rPr>
          <w:i/>
        </w:rPr>
        <w:t xml:space="preserve">Naturvetenskapliga forskningsrådet </w:t>
      </w:r>
      <w:r w:rsidRPr="00C15A42">
        <w:t xml:space="preserve">konstaterar att en högre grad av samordning skulle kunna bedrivas under samma paraply. Ett föreslaget forum för finansieringssamverkan fyller i viss mån denna funktion, dock fortfarande på frivillig basis. </w:t>
      </w:r>
      <w:r w:rsidRPr="00C15A42">
        <w:rPr>
          <w:i/>
        </w:rPr>
        <w:t>Teknikvetenskapliga forskning</w:t>
      </w:r>
      <w:r w:rsidRPr="00C15A42">
        <w:rPr>
          <w:i/>
        </w:rPr>
        <w:t>s</w:t>
      </w:r>
      <w:r w:rsidRPr="00C15A42">
        <w:rPr>
          <w:i/>
        </w:rPr>
        <w:t xml:space="preserve">rådet </w:t>
      </w:r>
      <w:r w:rsidRPr="00C15A42">
        <w:t>anser att initiativet till en ökad samverkan är positivt men lämpligen bör anstå mot b</w:t>
      </w:r>
      <w:r w:rsidRPr="00C15A42">
        <w:t>akgrund av den av regeringen nyligen tillsatta organisation</w:t>
      </w:r>
      <w:r w:rsidRPr="00C15A42">
        <w:t>s</w:t>
      </w:r>
      <w:r w:rsidRPr="00C15A42">
        <w:t xml:space="preserve">kommittén med uppgift att förbereda och genomföra en ny organisation för forskningsfinansiering. Kommittén har bl.a. till uppgift att lämna förslag om former för samverkan. Därmed bör man invänta kommitténs förslag och något års erfarenheter av den nya myndighetsorganisationen. </w:t>
      </w:r>
      <w:r w:rsidRPr="00C15A42">
        <w:rPr>
          <w:i/>
        </w:rPr>
        <w:t xml:space="preserve">MISTRA </w:t>
      </w:r>
      <w:r w:rsidRPr="00C15A42">
        <w:t>anser att det är synnerligen angeläget att det skapas en instans, i vilken samtliga stora forskningsfinansiärer finns permanent representerade. Genom erfare</w:t>
      </w:r>
      <w:r w:rsidRPr="00C15A42">
        <w:t>n</w:t>
      </w:r>
      <w:r w:rsidRPr="00C15A42">
        <w:t>hetsutbyt</w:t>
      </w:r>
      <w:r w:rsidRPr="00C15A42">
        <w:t xml:space="preserve">e, samråd och samverkan i en sådan instans skulle det samlade resultatet av de totala forskningsinsatserna öka. </w:t>
      </w:r>
      <w:r w:rsidRPr="00C15A42">
        <w:rPr>
          <w:i/>
        </w:rPr>
        <w:t>Vårdalstiftelsen</w:t>
      </w:r>
      <w:r w:rsidRPr="00C15A42">
        <w:t xml:space="preserve"> hänvisar till att framgångsrik samverkan uppnåtts inom flera områden. Långsiktig strat</w:t>
      </w:r>
      <w:r w:rsidRPr="00C15A42">
        <w:t>e</w:t>
      </w:r>
      <w:r w:rsidRPr="00C15A42">
        <w:t>gisk samverkan kan enligt stiftelsen inte dirigeras fram från statsmakterna utan sköts bäst utifrån ett lokalt perspektiv. Däremot är det viktigt att reg</w:t>
      </w:r>
      <w:r w:rsidRPr="00C15A42">
        <w:t>e</w:t>
      </w:r>
      <w:r w:rsidRPr="00C15A42">
        <w:t>ringen initierar överläggningar med samtliga berörda forskningsfinansiärer i form av ”runda bords samtal”, i de fall initiativ kräver full sty</w:t>
      </w:r>
      <w:r w:rsidRPr="00C15A42">
        <w:t>rka och sla</w:t>
      </w:r>
      <w:r w:rsidRPr="00C15A42">
        <w:t>g</w:t>
      </w:r>
      <w:r w:rsidRPr="00C15A42">
        <w:t>kraft.</w:t>
      </w:r>
      <w:r w:rsidRPr="00C15A42">
        <w:rPr>
          <w:i/>
        </w:rPr>
        <w:t xml:space="preserve"> </w:t>
      </w:r>
    </w:p>
    <w:p w:rsidR="00206D0B" w:rsidRPr="00C15A42" w:rsidRDefault="00206D0B">
      <w:pPr>
        <w:pStyle w:val="R3"/>
      </w:pPr>
      <w:r w:rsidRPr="00C15A42">
        <w:t>Revisorernas överväganden</w:t>
      </w:r>
    </w:p>
    <w:p w:rsidR="00206D0B" w:rsidRPr="00C15A42" w:rsidRDefault="00206D0B">
      <w:pPr>
        <w:rPr>
          <w:b/>
        </w:rPr>
      </w:pPr>
      <w:r w:rsidRPr="00C15A42">
        <w:t>Regeringen har under våren 2000 föreslagit att ett forskningsforum inrättas med uppgift att verka för en dialog och samverkan mellan forskare, fors</w:t>
      </w:r>
      <w:r w:rsidRPr="00C15A42">
        <w:t>k</w:t>
      </w:r>
      <w:r w:rsidRPr="00C15A42">
        <w:t>ningsfinansiärer, allmänhet och andra som direkt berörs av forskningen (prop. 1999/2000:81 Forskning för framtiden – en ny organisation för fors</w:t>
      </w:r>
      <w:r w:rsidRPr="00C15A42">
        <w:t>k</w:t>
      </w:r>
      <w:r w:rsidRPr="00C15A42">
        <w:t>ningsfinansiering). Regeringen föreslår att ett samarbetsorgan, Forskningsf</w:t>
      </w:r>
      <w:r w:rsidRPr="00C15A42">
        <w:t>o</w:t>
      </w:r>
      <w:r w:rsidRPr="00C15A42">
        <w:t>rum, inrättas för att stärka samverkan mellan finansiärer på områden där det ordinarie myndighetssamarbetet behöver förstärkas. Härigenom ska kontakt och dialog mellan forskare, forskningsfinansiärer, avnämare, den offentliga sektorn, föreningsliv m.fl. stärkas. Ett sådant forum bör även u</w:t>
      </w:r>
      <w:r w:rsidRPr="00C15A42">
        <w:t>tgöra en arena för dialog mellan de statliga forskningsfinansiärerna. Vidare framförs i fö</w:t>
      </w:r>
      <w:r w:rsidRPr="00C15A42">
        <w:t>r</w:t>
      </w:r>
      <w:r w:rsidRPr="00C15A42">
        <w:t>slaget att de löntagarfondsbildade forskningsstiftelserna bör inbjudas efte</w:t>
      </w:r>
      <w:r w:rsidRPr="00C15A42">
        <w:t>r</w:t>
      </w:r>
      <w:r w:rsidRPr="00C15A42">
        <w:t>som de spelar en strategisk roll. Samverkansformen bör utvärderas efter fyra år innan beslut om fortsatt verksamhet fattas. Utbildningsutskottet tillstyrker förslaget (bet. 1999/2000:UbU17).</w:t>
      </w:r>
    </w:p>
    <w:p w:rsidR="00206D0B" w:rsidRPr="00C15A42" w:rsidRDefault="00206D0B">
      <w:pPr>
        <w:pStyle w:val="Normaltindrag"/>
      </w:pPr>
      <w:r w:rsidRPr="00C15A42">
        <w:t>Enligt revisorerna bör en god samverkan mellan olika offentliga fors</w:t>
      </w:r>
      <w:r w:rsidRPr="00C15A42">
        <w:t>k</w:t>
      </w:r>
      <w:r w:rsidRPr="00C15A42">
        <w:t>ningsfinansiärer främjas. En sådan samverkan skapar en förutsättning för att resurser nyttjas effektivt. Det finns också frågor som omfattar flera aktörer. Som exempel kan nämnas frågor i anslutning till EU:s forskningsprogram. I överensstämmelse med Riksdagens revisorers tidigare framförda uppfattning välkomnas därför förslaget om inrättandet av ett forskningsforum. Ett g</w:t>
      </w:r>
      <w:r w:rsidRPr="00C15A42">
        <w:t>e</w:t>
      </w:r>
      <w:r w:rsidRPr="00C15A42">
        <w:t>mensamt forum kan bl.a. utgöra en grund för vidare diskussioner om former för samarbete mellan olika finansiärer i syfte att bl.a. mins</w:t>
      </w:r>
      <w:r w:rsidRPr="00C15A42">
        <w:t>ka risken för överlappningar och dubbelarbete. Enligt revisorerna bör man invänta resu</w:t>
      </w:r>
      <w:r w:rsidRPr="00C15A42">
        <w:t>l</w:t>
      </w:r>
      <w:r w:rsidRPr="00C15A42">
        <w:t>tatet av ett föreslaget forskningsforum, innan ytterligare initiativ till en mer formaliserad samverkan mellan stiftelserna och andra aktuella forskningsf</w:t>
      </w:r>
      <w:r w:rsidRPr="00C15A42">
        <w:t>i</w:t>
      </w:r>
      <w:r w:rsidRPr="00C15A42">
        <w:t>nansiärer tas. Enligt regeringen ska verksamheten utvärderas efter fyra år. Revisorerna utgår från att en sådan utvärdering innehåller frågan om hur samverkan mellan stiftelserna och andra forskningsfinansiärer har utvecklats över tiden samt att regeringen återkommer ti</w:t>
      </w:r>
      <w:r w:rsidRPr="00C15A42">
        <w:t>ll riksdagen med resultatet av en sådan utvärd</w:t>
      </w:r>
      <w:r w:rsidRPr="00C15A42">
        <w:t>e</w:t>
      </w:r>
      <w:r w:rsidRPr="00C15A42">
        <w:t>ring.</w:t>
      </w:r>
    </w:p>
    <w:p w:rsidR="00206D0B" w:rsidRPr="00C15A42" w:rsidRDefault="00206D0B">
      <w:pPr>
        <w:pStyle w:val="Rubrik1"/>
        <w:spacing w:before="240"/>
      </w:pPr>
      <w:bookmarkStart w:id="29" w:name="_Toc482064688"/>
      <w:bookmarkStart w:id="30" w:name="_Toc484938380"/>
      <w:r w:rsidRPr="00C15A42">
        <w:t>3 Revisorernas förslag</w:t>
      </w:r>
      <w:bookmarkEnd w:id="29"/>
      <w:bookmarkEnd w:id="30"/>
    </w:p>
    <w:p w:rsidR="00206D0B" w:rsidRPr="00C15A42" w:rsidRDefault="00206D0B">
      <w:pPr>
        <w:pStyle w:val="Citat"/>
        <w:spacing w:before="80" w:line="245" w:lineRule="exact"/>
      </w:pPr>
      <w:r w:rsidRPr="00C15A42">
        <w:t>Riksdagens revisorer föreslår</w:t>
      </w:r>
    </w:p>
    <w:p w:rsidR="00206D0B" w:rsidRPr="00C15A42" w:rsidRDefault="00206D0B">
      <w:pPr>
        <w:numPr>
          <w:ilvl w:val="0"/>
          <w:numId w:val="8"/>
        </w:numPr>
      </w:pPr>
      <w:r w:rsidRPr="00C15A42">
        <w:t xml:space="preserve">att riksdagen som sin mening ger regeringen till känna vad revisorerna anfört i avsnitt 2.1 om tillsyn över stiftelser, </w:t>
      </w:r>
    </w:p>
    <w:p w:rsidR="00206D0B" w:rsidRPr="00C15A42" w:rsidRDefault="00206D0B">
      <w:pPr>
        <w:numPr>
          <w:ilvl w:val="0"/>
          <w:numId w:val="8"/>
        </w:numPr>
      </w:pPr>
      <w:r w:rsidRPr="00C15A42">
        <w:t>att riksdagen som sin mening ger regeringen till känna vad revisorerna anfört i avsnitt 2.2 om revision av stiftelser,</w:t>
      </w:r>
    </w:p>
    <w:p w:rsidR="00206D0B" w:rsidRPr="00C15A42" w:rsidRDefault="00206D0B">
      <w:pPr>
        <w:numPr>
          <w:ilvl w:val="0"/>
          <w:numId w:val="8"/>
        </w:numPr>
      </w:pPr>
      <w:r w:rsidRPr="00C15A42">
        <w:t>att riksdagen som sin mening ger regeringen till känna vad revisorerna anfört i avsnitt 2.3 om stiftelsernas verksamhet,</w:t>
      </w:r>
    </w:p>
    <w:p w:rsidR="00206D0B" w:rsidRPr="00C15A42" w:rsidRDefault="00206D0B">
      <w:pPr>
        <w:numPr>
          <w:ilvl w:val="0"/>
          <w:numId w:val="8"/>
        </w:numPr>
      </w:pPr>
      <w:r w:rsidRPr="00C15A42">
        <w:t>att riksdagen som sin mening ger regeringen till känna vad revisorerna anfört i avsnitt 2.4 om utvärdering.</w:t>
      </w:r>
    </w:p>
    <w:p w:rsidR="00206D0B" w:rsidRPr="00C15A42" w:rsidRDefault="00206D0B">
      <w:pPr>
        <w:pStyle w:val="Odefinierat"/>
      </w:pPr>
      <w:r w:rsidRPr="00C15A42">
        <w:t xml:space="preserve">Detta ärende har avgjorts av revisorerna i plenum. </w:t>
      </w:r>
    </w:p>
    <w:p w:rsidR="00206D0B" w:rsidRPr="00C15A42" w:rsidRDefault="00206D0B">
      <w:pPr>
        <w:rPr>
          <w:snapToGrid w:val="0"/>
          <w:lang w:eastAsia="sv-SE"/>
        </w:rPr>
      </w:pPr>
      <w:r w:rsidRPr="00C15A42">
        <w:rPr>
          <w:snapToGrid w:val="0"/>
          <w:lang w:eastAsia="sv-SE"/>
        </w:rPr>
        <w:t>I beslutet har deltagit revisorerna Ingemar Josefsson (s), Anders G Högmark (m), Per Rosengren (v), Bengt Silfverstrand (s), Anita Jönsson (s), Kenneth Lantz (kd), Margit Gennser (m), Agneta Lundberg (s), Ingvar Eriksson (m), Conny Öhman (s), Ann-Kristine Johansson (s) och Rolf Olsson (v).</w:t>
      </w:r>
    </w:p>
    <w:p w:rsidR="00206D0B" w:rsidRPr="00C15A42" w:rsidRDefault="00206D0B">
      <w:r w:rsidRPr="00C15A42">
        <w:t>Vid ärendets slutliga handläggning har vidare närvarit kanslichefen Åke Dahlberg, utredningschefen Margaretha Stålfors och revisionsdirektören Tina Ekedahl Küchen (föredragande).</w:t>
      </w:r>
    </w:p>
    <w:p w:rsidR="00206D0B" w:rsidRPr="00C15A42" w:rsidRDefault="00206D0B">
      <w:pPr>
        <w:pStyle w:val="Stockholm"/>
      </w:pPr>
      <w:bookmarkStart w:id="31" w:name="Nästa_Hpunkt"/>
      <w:bookmarkStart w:id="32" w:name="RRDeltagare"/>
      <w:bookmarkEnd w:id="31"/>
      <w:bookmarkEnd w:id="32"/>
      <w:r w:rsidRPr="00C15A42">
        <w:t>Stockholm den 8 juni 2000</w:t>
      </w:r>
    </w:p>
    <w:p w:rsidR="00206D0B" w:rsidRPr="00C15A42" w:rsidRDefault="00206D0B">
      <w:pPr>
        <w:pStyle w:val="Vgnar"/>
      </w:pPr>
      <w:r w:rsidRPr="00C15A42">
        <w:t>På Riksdagens revisorers vägnar</w:t>
      </w:r>
    </w:p>
    <w:p w:rsidR="00206D0B" w:rsidRPr="00C15A42" w:rsidRDefault="00206D0B">
      <w:pPr>
        <w:pStyle w:val="Ordfnamn"/>
      </w:pPr>
      <w:r w:rsidRPr="00C15A42">
        <w:t>Ingemar Josefsson</w:t>
      </w:r>
      <w:r w:rsidRPr="00C15A42">
        <w:tab/>
      </w:r>
      <w:r w:rsidRPr="00C15A42">
        <w:tab/>
      </w:r>
    </w:p>
    <w:p w:rsidR="00206D0B" w:rsidRPr="00C15A42" w:rsidRDefault="00206D0B">
      <w:pPr>
        <w:pStyle w:val="Normaltindrag"/>
        <w:rPr>
          <w:sz w:val="20"/>
        </w:rPr>
      </w:pPr>
    </w:p>
    <w:p w:rsidR="00206D0B" w:rsidRPr="00C15A42" w:rsidRDefault="00206D0B">
      <w:pPr>
        <w:pStyle w:val="Normaltindrag"/>
        <w:rPr>
          <w:i/>
          <w:sz w:val="21"/>
        </w:rPr>
      </w:pPr>
      <w:r w:rsidRPr="00C15A42">
        <w:rPr>
          <w:sz w:val="20"/>
        </w:rPr>
        <w:tab/>
      </w:r>
      <w:r w:rsidRPr="00C15A42">
        <w:rPr>
          <w:sz w:val="20"/>
        </w:rPr>
        <w:tab/>
      </w:r>
      <w:r w:rsidRPr="00C15A42">
        <w:rPr>
          <w:sz w:val="20"/>
        </w:rPr>
        <w:tab/>
      </w:r>
      <w:r w:rsidRPr="00C15A42">
        <w:rPr>
          <w:i/>
          <w:sz w:val="21"/>
        </w:rPr>
        <w:t>Tina Ekedahl Küchen</w:t>
      </w:r>
    </w:p>
    <w:p w:rsidR="00206D0B" w:rsidRPr="00C15A42" w:rsidRDefault="00206D0B">
      <w:pPr>
        <w:pStyle w:val="Normaltindrag"/>
        <w:rPr>
          <w:i/>
        </w:rPr>
        <w:sectPr w:rsidR="00000000" w:rsidRPr="00C15A42">
          <w:headerReference w:type="default" r:id="rId10"/>
          <w:footerReference w:type="default" r:id="rId11"/>
          <w:footnotePr>
            <w:numRestart w:val="eachSect"/>
          </w:footnotePr>
          <w:pgSz w:w="11906" w:h="16838" w:code="9"/>
          <w:pgMar w:top="567" w:right="4876" w:bottom="4508" w:left="1134" w:header="227" w:footer="227" w:gutter="0"/>
          <w:cols w:space="720"/>
        </w:sectPr>
      </w:pPr>
    </w:p>
    <w:p w:rsidR="00206D0B" w:rsidRPr="00C15A42" w:rsidRDefault="00206D0B">
      <w:pPr>
        <w:pStyle w:val="Normaltindrag"/>
        <w:sectPr w:rsidR="00000000" w:rsidRPr="00C15A42">
          <w:headerReference w:type="default" r:id="rId12"/>
          <w:footerReference w:type="default" r:id="rId13"/>
          <w:footnotePr>
            <w:numRestart w:val="eachSect"/>
          </w:footnotePr>
          <w:pgSz w:w="11906" w:h="16838" w:code="9"/>
          <w:pgMar w:top="567" w:right="4876" w:bottom="4508" w:left="1134" w:header="227" w:footer="227" w:gutter="0"/>
          <w:cols w:space="720"/>
        </w:sectPr>
      </w:pP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C15A42">
        <w:tblPrEx>
          <w:tblCellMar>
            <w:top w:w="0" w:type="dxa"/>
            <w:bottom w:w="0" w:type="dxa"/>
          </w:tblCellMar>
        </w:tblPrEx>
        <w:tc>
          <w:tcPr>
            <w:tcW w:w="4323" w:type="dxa"/>
          </w:tcPr>
          <w:p w:rsidR="00206D0B" w:rsidRPr="00C15A42" w:rsidRDefault="00206D0B">
            <w:pPr>
              <w:pStyle w:val="Normaltindrag"/>
              <w:rPr>
                <w:sz w:val="20"/>
              </w:rPr>
            </w:pPr>
          </w:p>
          <w:p w:rsidR="00206D0B" w:rsidRPr="00C15A42" w:rsidRDefault="00206D0B">
            <w:pPr>
              <w:pStyle w:val="Normaltindrag"/>
              <w:rPr>
                <w:sz w:val="20"/>
              </w:rPr>
            </w:pPr>
          </w:p>
          <w:p w:rsidR="00206D0B" w:rsidRPr="00C15A42" w:rsidRDefault="00206D0B">
            <w:pPr>
              <w:pStyle w:val="Normaltindrag"/>
              <w:rPr>
                <w:sz w:val="20"/>
              </w:rPr>
            </w:pPr>
          </w:p>
          <w:p w:rsidR="00206D0B" w:rsidRPr="00C15A42" w:rsidRDefault="00206D0B">
            <w:pPr>
              <w:pStyle w:val="Normaltindrag"/>
              <w:rPr>
                <w:sz w:val="20"/>
              </w:rPr>
            </w:pPr>
          </w:p>
          <w:p w:rsidR="00206D0B" w:rsidRPr="00C15A42" w:rsidRDefault="00206D0B">
            <w:pPr>
              <w:pStyle w:val="Normaltindrag"/>
              <w:rPr>
                <w:sz w:val="20"/>
              </w:rPr>
            </w:pPr>
            <w:r w:rsidRPr="00C15A42">
              <w:rPr>
                <w:sz w:val="20"/>
              </w:rPr>
              <w:tab/>
            </w:r>
          </w:p>
          <w:p w:rsidR="00206D0B" w:rsidRPr="00C15A42" w:rsidRDefault="00206D0B">
            <w:pPr>
              <w:pStyle w:val="Normaltindrag"/>
              <w:spacing w:after="80"/>
              <w:ind w:firstLine="0"/>
            </w:pPr>
            <w:r w:rsidRPr="00C15A42">
              <w:rPr>
                <w:rFonts w:ascii="GillSans Light" w:hAnsi="GillSans Light"/>
                <w:sz w:val="28"/>
              </w:rPr>
              <w:t>Rapport 1999/2000:6</w:t>
            </w:r>
            <w:r w:rsidRPr="00C15A42">
              <w:rPr>
                <w:sz w:val="20"/>
              </w:rPr>
              <w:tab/>
            </w:r>
          </w:p>
        </w:tc>
        <w:tc>
          <w:tcPr>
            <w:tcW w:w="1843" w:type="dxa"/>
          </w:tcPr>
          <w:p w:rsidR="00206D0B" w:rsidRPr="00C15A42" w:rsidRDefault="00206D0B">
            <w:pPr>
              <w:pStyle w:val="Normaltindrag"/>
            </w:pPr>
          </w:p>
          <w:p w:rsidR="00206D0B" w:rsidRPr="00C15A42" w:rsidRDefault="00C15A42">
            <w:pPr>
              <w:pStyle w:val="Normaltindrag"/>
              <w:spacing w:line="720" w:lineRule="atLeast"/>
            </w:pPr>
            <w:r w:rsidRPr="00C15A42">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206D0B" w:rsidRPr="00C15A42" w:rsidRDefault="00206D0B">
      <w:pPr>
        <w:rPr>
          <w:rFonts w:ascii="GillSans Light" w:hAnsi="GillSans Light"/>
          <w:sz w:val="28"/>
        </w:rPr>
      </w:pPr>
    </w:p>
    <w:p w:rsidR="00206D0B" w:rsidRPr="00C15A42" w:rsidRDefault="00206D0B">
      <w:pPr>
        <w:spacing w:line="500" w:lineRule="atLeast"/>
        <w:rPr>
          <w:sz w:val="20"/>
        </w:rPr>
      </w:pPr>
      <w:r w:rsidRPr="00C15A42">
        <w:rPr>
          <w:sz w:val="20"/>
        </w:rPr>
        <w:tab/>
      </w:r>
    </w:p>
    <w:p w:rsidR="00206D0B" w:rsidRPr="00C15A42" w:rsidRDefault="00206D0B">
      <w:pPr>
        <w:spacing w:line="500" w:lineRule="atLeast"/>
        <w:rPr>
          <w:sz w:val="20"/>
        </w:rPr>
      </w:pPr>
    </w:p>
    <w:p w:rsidR="00206D0B" w:rsidRPr="00C15A42" w:rsidRDefault="00206D0B">
      <w:pPr>
        <w:rPr>
          <w:sz w:val="20"/>
        </w:rPr>
      </w:pPr>
    </w:p>
    <w:p w:rsidR="00206D0B" w:rsidRPr="00C15A42" w:rsidRDefault="00206D0B">
      <w:pPr>
        <w:rPr>
          <w:sz w:val="20"/>
        </w:rPr>
      </w:pPr>
    </w:p>
    <w:p w:rsidR="00206D0B" w:rsidRPr="00C15A42" w:rsidRDefault="00206D0B">
      <w:pPr>
        <w:rPr>
          <w:sz w:val="20"/>
        </w:rPr>
      </w:pPr>
    </w:p>
    <w:p w:rsidR="00206D0B" w:rsidRPr="00C15A42" w:rsidRDefault="00206D0B">
      <w:pPr>
        <w:pStyle w:val="Rubrik4"/>
        <w:spacing w:before="240" w:line="600" w:lineRule="atLeast"/>
        <w:ind w:right="-765"/>
        <w:rPr>
          <w:rFonts w:ascii="GillSans Light" w:hAnsi="GillSans Light"/>
          <w:i w:val="0"/>
          <w:sz w:val="72"/>
        </w:rPr>
      </w:pPr>
      <w:r w:rsidRPr="00C15A42">
        <w:rPr>
          <w:rFonts w:ascii="GillSans Light" w:hAnsi="GillSans Light"/>
          <w:i w:val="0"/>
          <w:sz w:val="72"/>
        </w:rPr>
        <w:t>Stiftelser bildade med löntagarfondsmedel</w:t>
      </w: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rPr>
          <w:rFonts w:ascii="GillSans Light" w:hAnsi="GillSans Light"/>
          <w:caps/>
          <w:spacing w:val="20"/>
          <w:sz w:val="16"/>
        </w:rPr>
      </w:pPr>
    </w:p>
    <w:p w:rsidR="00206D0B" w:rsidRPr="00C15A42" w:rsidRDefault="00206D0B">
      <w:pPr>
        <w:ind w:right="-908"/>
        <w:rPr>
          <w:rFonts w:ascii="GillSans Light" w:hAnsi="GillSans Light"/>
          <w:sz w:val="16"/>
        </w:rPr>
      </w:pPr>
      <w:r w:rsidRPr="00C15A42">
        <w:rPr>
          <w:rFonts w:ascii="GillSans Light" w:hAnsi="GillSans Light"/>
          <w:caps/>
          <w:spacing w:val="20"/>
          <w:sz w:val="16"/>
        </w:rPr>
        <w:t>Riksdagens revisorer</w:t>
      </w:r>
      <w:r w:rsidRPr="00C15A42">
        <w:rPr>
          <w:rFonts w:ascii="GillSans Light" w:hAnsi="GillSans Light"/>
          <w:caps/>
          <w:sz w:val="16"/>
        </w:rPr>
        <w:t xml:space="preserve"> · 100 12  STOCKHOLM · TEL 08-786 40 00 · fax 786 61 88</w:t>
      </w:r>
    </w:p>
    <w:p w:rsidR="00206D0B" w:rsidRPr="00C15A42" w:rsidRDefault="00206D0B">
      <w:pPr>
        <w:ind w:right="-908"/>
        <w:rPr>
          <w:rFonts w:ascii="GillSans Light" w:hAnsi="GillSans Light"/>
          <w:sz w:val="16"/>
        </w:rPr>
      </w:pPr>
      <w:r w:rsidRPr="00C15A42">
        <w:rPr>
          <w:rFonts w:ascii="GillSans Light" w:hAnsi="GillSans Light"/>
          <w:sz w:val="16"/>
        </w:rPr>
        <w:t>http://www.riksdagen.se/riksdagensrevisorer</w:t>
      </w:r>
    </w:p>
    <w:p w:rsidR="00206D0B" w:rsidRPr="00C15A42" w:rsidRDefault="00206D0B">
      <w:pPr>
        <w:pStyle w:val="Normaltindrag"/>
      </w:pPr>
    </w:p>
    <w:p w:rsidR="00206D0B" w:rsidRPr="00C15A42" w:rsidRDefault="00206D0B">
      <w:pPr>
        <w:sectPr w:rsidR="00000000" w:rsidRPr="00C15A4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6" w:h="16838" w:code="9"/>
          <w:pgMar w:top="567" w:right="4876" w:bottom="4508" w:left="1134" w:header="227" w:footer="227" w:gutter="0"/>
          <w:cols w:space="720"/>
        </w:sectPr>
      </w:pPr>
      <w:r w:rsidRPr="00C15A42">
        <w:br w:type="page"/>
      </w:r>
    </w:p>
    <w:p w:rsidR="00206D0B" w:rsidRPr="00C15A42" w:rsidRDefault="00206D0B">
      <w:r w:rsidRPr="00C15A42">
        <w:t>Dnr 1999:60(4)</w:t>
      </w:r>
    </w:p>
    <w:p w:rsidR="00206D0B" w:rsidRPr="00C15A42" w:rsidRDefault="00206D0B"/>
    <w:p w:rsidR="00206D0B" w:rsidRPr="00C15A42" w:rsidRDefault="00206D0B">
      <w:pPr>
        <w:pStyle w:val="Rubrik1"/>
        <w:spacing w:before="0"/>
      </w:pPr>
      <w:bookmarkStart w:id="33" w:name="_Toc484938381"/>
      <w:r w:rsidRPr="00C15A42">
        <w:t>Förord</w:t>
      </w:r>
      <w:bookmarkEnd w:id="33"/>
    </w:p>
    <w:p w:rsidR="00206D0B" w:rsidRPr="00C15A42" w:rsidRDefault="00206D0B">
      <w:r w:rsidRPr="00C15A42">
        <w:t>2000-03-09</w:t>
      </w:r>
    </w:p>
    <w:p w:rsidR="00206D0B" w:rsidRPr="00C15A42" w:rsidRDefault="00206D0B">
      <w:r w:rsidRPr="00C15A42">
        <w:t>Riksdagens revisorer har på eget initiativ genomfört en granskning av stifte</w:t>
      </w:r>
      <w:r w:rsidRPr="00C15A42">
        <w:t>l</w:t>
      </w:r>
      <w:r w:rsidRPr="00C15A42">
        <w:t>ser bildade efter utskiftningen av löntagarfondsmedel. Granskningen har dels omfattat generella frågor rörande tillsyn och kontroll av statliga stiftelser, dels mer specifika frågor rörande de s.k. löntagarfondssti</w:t>
      </w:r>
      <w:r w:rsidRPr="00C15A42">
        <w:t>f</w:t>
      </w:r>
      <w:r w:rsidRPr="00C15A42">
        <w:t xml:space="preserve">telserna. </w:t>
      </w:r>
    </w:p>
    <w:p w:rsidR="00206D0B" w:rsidRPr="00C15A42" w:rsidRDefault="00206D0B">
      <w:r w:rsidRPr="00C15A42">
        <w:t>Inom ramen för granskningen har ett omfattande intervjuarbete genomförts främst med företrädare för stiftelserna, berörda myndigheter och Regering</w:t>
      </w:r>
      <w:r w:rsidRPr="00C15A42">
        <w:t>s</w:t>
      </w:r>
      <w:r w:rsidRPr="00C15A42">
        <w:t xml:space="preserve">kansliet. En enkät har även ställts till ett antal stödmottagare. </w:t>
      </w:r>
    </w:p>
    <w:p w:rsidR="00206D0B" w:rsidRPr="00C15A42" w:rsidRDefault="00206D0B">
      <w:r w:rsidRPr="00C15A42">
        <w:t>Revisionsbyrån Lindebergs Grant Thornton har på Riksdagens revisorers uppdrag  genomfört en särskild granskning av stiftelsernas kostnader för åren 1995–1998. Detta inkluderar en kostnadsjämförelse över tiden såväl inom stiftelserna som stiftelserna eme</w:t>
      </w:r>
      <w:r w:rsidRPr="00C15A42">
        <w:t>l</w:t>
      </w:r>
      <w:r w:rsidRPr="00C15A42">
        <w:t xml:space="preserve">lan. </w:t>
      </w:r>
    </w:p>
    <w:p w:rsidR="00206D0B" w:rsidRPr="00C15A42" w:rsidRDefault="00206D0B">
      <w:r w:rsidRPr="00C15A42">
        <w:t>Granskningen har bedrivits inom Riksdagens revisorers första avdelning. I första avdelningen ingår riksdagsledamoten Ingemar Josefsson (s), ordföra</w:t>
      </w:r>
      <w:r w:rsidRPr="00C15A42">
        <w:t>n</w:t>
      </w:r>
      <w:r w:rsidRPr="00C15A42">
        <w:t>de, f.d. riksdagsledamoten Karl-Gösta Svenson (m) vice ordförande, rik</w:t>
      </w:r>
      <w:r w:rsidRPr="00C15A42">
        <w:t>s</w:t>
      </w:r>
      <w:r w:rsidRPr="00C15A42">
        <w:t>dagsledamöterna Ann-Marie Fagerström (s), Agneta Lundberg (s), Ingvar Eriksson (m), Gunilla Tjernberg (kd) och Alice Åström (v) samt f.d. rik</w:t>
      </w:r>
      <w:r w:rsidRPr="00C15A42">
        <w:t>s</w:t>
      </w:r>
      <w:r w:rsidRPr="00C15A42">
        <w:t>dagsledamoten Ronny Korsberg (mp).</w:t>
      </w:r>
    </w:p>
    <w:p w:rsidR="00206D0B" w:rsidRPr="00C15A42" w:rsidRDefault="00206D0B">
      <w:r w:rsidRPr="00C15A42">
        <w:t>Inom revisorernas kansli har Tina Ekedahl Küchen, revisionsdirektör, haft ansvaret för utredningsarbetet. Även kanslichefen Åke Dahlberg och utre</w:t>
      </w:r>
      <w:r w:rsidRPr="00C15A42">
        <w:t>d</w:t>
      </w:r>
      <w:r w:rsidRPr="00C15A42">
        <w:t>ningschefen Margaretha Stålfors har deltagit i arbetet. Under hösten 1999 har Jessica Persson, praktikant, Uppsala universitet, deltagit i grans</w:t>
      </w:r>
      <w:r w:rsidRPr="00C15A42">
        <w:t>k</w:t>
      </w:r>
      <w:r w:rsidRPr="00C15A42">
        <w:t xml:space="preserve">ningen.  </w:t>
      </w:r>
    </w:p>
    <w:p w:rsidR="00206D0B" w:rsidRPr="00C15A42" w:rsidRDefault="00206D0B"/>
    <w:p w:rsidR="00206D0B" w:rsidRPr="00C15A42" w:rsidRDefault="00206D0B">
      <w:pPr>
        <w:pStyle w:val="Normaltindrag"/>
        <w:sectPr w:rsidR="00000000" w:rsidRPr="00C15A42">
          <w:headerReference w:type="default" r:id="rId21"/>
          <w:footnotePr>
            <w:numRestart w:val="eachSect"/>
          </w:footnotePr>
          <w:pgSz w:w="11906" w:h="16838" w:code="9"/>
          <w:pgMar w:top="567" w:right="4876" w:bottom="4508" w:left="1134" w:header="227" w:footer="227" w:gutter="0"/>
          <w:cols w:space="720"/>
        </w:sectPr>
      </w:pPr>
    </w:p>
    <w:p w:rsidR="00206D0B" w:rsidRPr="00C15A42" w:rsidRDefault="00206D0B">
      <w:pPr>
        <w:pStyle w:val="Rubrik1"/>
        <w:spacing w:before="120"/>
      </w:pPr>
      <w:bookmarkStart w:id="34" w:name="_Toc484938382"/>
    </w:p>
    <w:p w:rsidR="00206D0B" w:rsidRPr="00C15A42" w:rsidRDefault="00206D0B">
      <w:pPr>
        <w:pStyle w:val="Rubrik1"/>
        <w:spacing w:before="0"/>
      </w:pPr>
      <w:r w:rsidRPr="00C15A42">
        <w:t>Sammanfattning</w:t>
      </w:r>
      <w:bookmarkEnd w:id="34"/>
    </w:p>
    <w:p w:rsidR="00206D0B" w:rsidRPr="00C15A42" w:rsidRDefault="00206D0B">
      <w:r w:rsidRPr="00C15A42">
        <w:t>Riksdagens revisorers granskning har dels omfattat generella frågor rörande tillsyn och kontroll av stiftelser dels mer specifika frågor rörande de stiftelser staten bildade efter utskiftningen av löntagarfondsmedel. En stiftelse är ett privat rättssubjekt. Det är stiftelsens styrelse som har till uppgift att förvalta styrelsens tillgångar i enlighet med stiftelsens stadgar. Stiftelsen som ver</w:t>
      </w:r>
      <w:r w:rsidRPr="00C15A42">
        <w:t>k</w:t>
      </w:r>
      <w:r w:rsidRPr="00C15A42">
        <w:t xml:space="preserve">samhetsform medför naturligen speciella förutsättningar för en granskning och därmed begränsningar i Riksdagens revisorers möjligheter att presentera mer långtgående förslag som direkt rör de aktuella stiftelserna.   </w:t>
      </w:r>
    </w:p>
    <w:p w:rsidR="00206D0B" w:rsidRPr="00C15A42" w:rsidRDefault="00206D0B">
      <w:r w:rsidRPr="00C15A42">
        <w:t>Efter riksdagens principbeslut hösten 1991 om en avveckling av löntagarfo</w:t>
      </w:r>
      <w:r w:rsidRPr="00C15A42">
        <w:t>n</w:t>
      </w:r>
      <w:r w:rsidRPr="00C15A42">
        <w:t>derna bildades nio stiftelser (samt en kulturvetenskaplig donation till Rik</w:t>
      </w:r>
      <w:r w:rsidRPr="00C15A42">
        <w:t>s</w:t>
      </w:r>
      <w:r w:rsidRPr="00C15A42">
        <w:t>bankens Jubileumsfond) under åren 1993-1994. Beslutsunderlaget arbetades fram under en kort period. Totalt avsattes drygt 17 miljarder kronor av lönt</w:t>
      </w:r>
      <w:r w:rsidRPr="00C15A42">
        <w:t>a</w:t>
      </w:r>
      <w:r w:rsidRPr="00C15A42">
        <w:t>garfondsmedel som stiftelsernas kapital. Hösten 1999 uppgick värdet av stiftelsernas kapital till drygt 32 miljarder kronor. Stiftelsernas kapitalplac</w:t>
      </w:r>
      <w:r w:rsidRPr="00C15A42">
        <w:t>e</w:t>
      </w:r>
      <w:r w:rsidRPr="00C15A42">
        <w:t>ringar har gynnats av den starka börsutvecklingen och stiftelserna har dä</w:t>
      </w:r>
      <w:r w:rsidRPr="00C15A42">
        <w:t>r</w:t>
      </w:r>
      <w:r w:rsidRPr="00C15A42">
        <w:t>med blivit alltmer betydelsefulla som finansiärer av i först</w:t>
      </w:r>
      <w:r w:rsidRPr="00C15A42">
        <w:t xml:space="preserve">a hand forskning. </w:t>
      </w:r>
    </w:p>
    <w:p w:rsidR="00206D0B" w:rsidRPr="00C15A42" w:rsidRDefault="00206D0B">
      <w:r w:rsidRPr="00C15A42">
        <w:t>Sverige är det land inom OECD som avsätter störst andel av bruttonationa</w:t>
      </w:r>
      <w:r w:rsidRPr="00C15A42">
        <w:t>l</w:t>
      </w:r>
      <w:r w:rsidRPr="00C15A42">
        <w:t>produkten, nära 4 %, till forskning och utveckling. De samlade forsknings- och utvecklingsresurserna uppgick till ca 58 miljarder kronor år 1998. Den största delen av svensk forskning och utveckling finansieras och utförs inom enskild sektor. De samlade statliga insatserna för FoU uppgick år 1998 till ca 15 miljarder kronor. De löntagarfondsbildade stiftelserna (inklusive den kulturvetenskapliga donationen till Riksbankens jubileumsfond) bidrog dä</w:t>
      </w:r>
      <w:r w:rsidRPr="00C15A42">
        <w:t>r</w:t>
      </w:r>
      <w:r w:rsidRPr="00C15A42">
        <w:t>utöver med nära  2 miljarder kronor.</w:t>
      </w:r>
    </w:p>
    <w:p w:rsidR="00206D0B" w:rsidRPr="00C15A42" w:rsidRDefault="00206D0B">
      <w:r w:rsidRPr="00C15A42">
        <w:t>Riksdagens revisorer k</w:t>
      </w:r>
      <w:r w:rsidRPr="00C15A42">
        <w:t>an konstatera att stiftelserna i varierande men ökande grad samverkar med andra forskningsfinansiärer. I granskningen har flera stiftelser påtalat ett behov av att delta i ett mer formaliserat samarbete. Reg</w:t>
      </w:r>
      <w:r w:rsidRPr="00C15A42">
        <w:t>e</w:t>
      </w:r>
      <w:r w:rsidRPr="00C15A42">
        <w:t xml:space="preserve">ringen bör ta initiativet till ett forum som kan utgöra en grund för vidare diksussioner om former för samarbete mellan olika finansiärer i syfte att bl.a. minska risken för överlappningar och dubbelarbete. </w:t>
      </w:r>
    </w:p>
    <w:p w:rsidR="00206D0B" w:rsidRPr="00C15A42" w:rsidRDefault="00206D0B">
      <w:r w:rsidRPr="00C15A42">
        <w:t>Frågan om stiftelsernas livslängd kommer på ett påtagligt sätt inom en snar framtid att göra sig</w:t>
      </w:r>
      <w:r w:rsidRPr="00C15A42">
        <w:t xml:space="preserve"> gällande. Stiftelsen Innovationscentrum kommer efter år 2004 inte längre att anslå medel. Samtidigt är stiftelsen i dag i stort sett den enda externa finansiären till enskilda innovatörer. Enligt stiftelsen kommer ca 140 miljoner kronor per år att behöva avsättas för att upprätthålla samma nivå på innovationsfrämjande åtgärder, även efter att stiftelsens verksamhet har upphört. Enligt revisorerna väcks därmed frågan om hur detta finansi</w:t>
      </w:r>
      <w:r w:rsidRPr="00C15A42">
        <w:t>e</w:t>
      </w:r>
      <w:r w:rsidRPr="00C15A42">
        <w:t>ring</w:t>
      </w:r>
      <w:r w:rsidRPr="00C15A42">
        <w:t>s</w:t>
      </w:r>
      <w:r w:rsidRPr="00C15A42">
        <w:t xml:space="preserve">behov tillgodoses i framtiden.    </w:t>
      </w:r>
    </w:p>
    <w:p w:rsidR="00206D0B" w:rsidRPr="00C15A42" w:rsidRDefault="00206D0B">
      <w:pPr>
        <w:rPr>
          <w:i/>
        </w:rPr>
      </w:pPr>
      <w:r w:rsidRPr="00C15A42">
        <w:rPr>
          <w:i/>
        </w:rPr>
        <w:t>Tillsyn</w:t>
      </w:r>
    </w:p>
    <w:p w:rsidR="00206D0B" w:rsidRPr="00C15A42" w:rsidRDefault="00206D0B">
      <w:pPr>
        <w:pStyle w:val="Odefinierat"/>
      </w:pPr>
      <w:r w:rsidRPr="00C15A42">
        <w:t>Länsstyrelserna utövar tillsyn över stiftelser. Utöver vad som framgår av stiftelselagen har regeringen inte utarbetat några mål eller riktlinjer för ver</w:t>
      </w:r>
      <w:r w:rsidRPr="00C15A42">
        <w:t>k</w:t>
      </w:r>
      <w:r w:rsidRPr="00C15A42">
        <w:t>samheten. Tillsynen varierar mellan olika länsstyrelser. Riksdagens revisorer föreslår att regeringen utifrån lagstiftningens intentioner utformar geme</w:t>
      </w:r>
      <w:r w:rsidRPr="00C15A42">
        <w:t>n</w:t>
      </w:r>
      <w:r w:rsidRPr="00C15A42">
        <w:t>samma mål och riktlinjer så att verksamheten vilar på gemensamma ant</w:t>
      </w:r>
      <w:r w:rsidRPr="00C15A42">
        <w:t>a</w:t>
      </w:r>
      <w:r w:rsidRPr="00C15A42">
        <w:t>ganden och att tillsynsbegreppet renodlas i förhållande till den kontroll som genomförs av stiftelse</w:t>
      </w:r>
      <w:r w:rsidRPr="00C15A42">
        <w:t>r</w:t>
      </w:r>
      <w:r w:rsidRPr="00C15A42">
        <w:t xml:space="preserve">nas revisorer.  </w:t>
      </w:r>
    </w:p>
    <w:p w:rsidR="00206D0B" w:rsidRPr="00C15A42" w:rsidRDefault="00206D0B">
      <w:pPr>
        <w:pStyle w:val="Odefinierat"/>
      </w:pPr>
      <w:r w:rsidRPr="00C15A42">
        <w:t>För de stiftelser som bildats med offentliga rättssubjekt som exempelvis staten är länsstyrelsernas tillsyn begränsad. Revisorerna har inte funnit några egentliga eller god</w:t>
      </w:r>
      <w:r w:rsidRPr="00C15A42">
        <w:t xml:space="preserve">tagbara förklaringar till detta. Regeringen bör göra en begränsad översyn av stiftelselagen för att pröva om även offentligt bildade stiftelser bör lämna årsredovisning till länsstyrelserna och därmed bli föremål för en fullständig tillsyn. </w:t>
      </w:r>
    </w:p>
    <w:p w:rsidR="00206D0B" w:rsidRPr="00C15A42" w:rsidRDefault="00206D0B">
      <w:pPr>
        <w:pStyle w:val="Odefinierat"/>
      </w:pPr>
      <w:r w:rsidRPr="00C15A42">
        <w:t>Samtidigt är den tillsyn länsstyrelserna bedriver att betrakta som förhålla</w:t>
      </w:r>
      <w:r w:rsidRPr="00C15A42">
        <w:t>n</w:t>
      </w:r>
      <w:r w:rsidRPr="00C15A42">
        <w:t>devis passiv. Sedan stiftelselagens tillkomst har merparten av resurserna gått åt till att registrera och lägga upp ett gemensamt stiftelseregister. Länsstyre</w:t>
      </w:r>
      <w:r w:rsidRPr="00C15A42">
        <w:t>l</w:t>
      </w:r>
      <w:r w:rsidRPr="00C15A42">
        <w:t>serna har byggt upp tillsynsfunktionen med skiftande kompetens och resurser i övrigt. Stiftelserna är främst koncentrerade till storstadslänen. Det medför en risk för att länsstyrelser med relativt få tillsynsärenden, förutom ekon</w:t>
      </w:r>
      <w:r w:rsidRPr="00C15A42">
        <w:t>o</w:t>
      </w:r>
      <w:r w:rsidRPr="00C15A42">
        <w:t xml:space="preserve">misk kompetens, även kan ha svårt att upprätthålla och utveckla en god stiftelsejuridisk kompetens. Riksdagens revisorer </w:t>
      </w:r>
      <w:r w:rsidRPr="00C15A42">
        <w:t>föreslår att regeringen prövar om den nuvarande tillsynsorganisationen är ändamålsenlig. Detta inkluderar frågan om hur verksamheten ska vara organiserad och placerad. Om regeringen anser att länsstyrelserna ska handha frågan bör behovet av att koncentrera tillsynen till färre antal länsstyrelser prövas. Därutöver bör en prövning av kompeten</w:t>
      </w:r>
      <w:r w:rsidRPr="00C15A42">
        <w:t>s</w:t>
      </w:r>
      <w:r w:rsidRPr="00C15A42">
        <w:t xml:space="preserve">behoven göras.   </w:t>
      </w:r>
    </w:p>
    <w:p w:rsidR="00206D0B" w:rsidRPr="00C15A42" w:rsidRDefault="00206D0B">
      <w:r w:rsidRPr="00C15A42">
        <w:t>Länsstyrelsernas kostnader för tillsynen över stiftelser överskrider klart i</w:t>
      </w:r>
      <w:r w:rsidRPr="00C15A42">
        <w:t>n</w:t>
      </w:r>
      <w:r w:rsidRPr="00C15A42">
        <w:t>täkterna. För år 1998 uppgick kostnaderna till 19 miljoner kronor medan intäkterna uppgick till 7 miljoner kronor. Revisorerna föreslår att regeringen närmare analyserar tillsynsverksamhetens kostnader samt prövar gällande avgiftssättning.</w:t>
      </w:r>
    </w:p>
    <w:p w:rsidR="00206D0B" w:rsidRPr="00C15A42" w:rsidRDefault="00206D0B">
      <w:pPr>
        <w:rPr>
          <w:i/>
        </w:rPr>
      </w:pPr>
      <w:r w:rsidRPr="00C15A42">
        <w:rPr>
          <w:i/>
        </w:rPr>
        <w:t>Kontroll</w:t>
      </w:r>
    </w:p>
    <w:p w:rsidR="00206D0B" w:rsidRPr="00C15A42" w:rsidRDefault="00206D0B">
      <w:r w:rsidRPr="00C15A42">
        <w:t>För samtliga löntagarfondsbildade stiftelser gäller att styrelsen utser revis</w:t>
      </w:r>
      <w:r w:rsidRPr="00C15A42">
        <w:t>o</w:t>
      </w:r>
      <w:r w:rsidRPr="00C15A42">
        <w:t>rer. Därutöver har Riksrevisionsverket, genom stiftelsernas stadgar, rätt att för var och en av stiftelserna utse revisorer. Temagranskningar, dvs. grans</w:t>
      </w:r>
      <w:r w:rsidRPr="00C15A42">
        <w:t>k</w:t>
      </w:r>
      <w:r w:rsidRPr="00C15A42">
        <w:t>ningar som berör flera stiftelser kan aktualiseras. Sådana granskningar har varit av ringa omfattning. Mot bakgrund av de oklarheter som har gällt r</w:t>
      </w:r>
      <w:r w:rsidRPr="00C15A42">
        <w:t>ö</w:t>
      </w:r>
      <w:r w:rsidRPr="00C15A42">
        <w:t>rande stiftelsernas tillämpning av lagen om offentlig upphandling anser Riksdagens revisorer att det hade varit lämpligt att de av RRV utsedda rev</w:t>
      </w:r>
      <w:r w:rsidRPr="00C15A42">
        <w:t>i</w:t>
      </w:r>
      <w:r w:rsidRPr="00C15A42">
        <w:t>sorerna hade tagit initiativ till en temagranskning om lagens</w:t>
      </w:r>
      <w:r w:rsidRPr="00C15A42">
        <w:t xml:space="preserve"> tillämpning.   </w:t>
      </w:r>
    </w:p>
    <w:p w:rsidR="00206D0B" w:rsidRPr="00C15A42" w:rsidRDefault="00206D0B">
      <w:r w:rsidRPr="00C15A42">
        <w:t>RRV:s rätt att effektivitetsgranska statliga bolag och stiftelser framgår av en förordning (1993:958).</w:t>
      </w:r>
      <w:r w:rsidRPr="00C15A42">
        <w:rPr>
          <w:rStyle w:val="Fotnotsreferens"/>
        </w:rPr>
        <w:footnoteReference w:id="1"/>
      </w:r>
      <w:r w:rsidRPr="00C15A42">
        <w:t xml:space="preserve"> Listan över bolag och stiftelser har inte varit föremål för omprövning och uppdatering sedan år 1995. Riksdagens revisorer anser att regeringen bör göra en genomgång av vilka bolag och stiftelser som bör finnas upptagna i förordningen. Enligt revisorerna borde det finnas en bättre överensstämmelse mellan de bolag och stiftelser som RRV har rätt att utse revisorer i och de som verket har rätt att effektivitetsgranska. Häri ingår bl.a. att pröva om de stiftelser som inrättades med löntagarfondsmedel bör finn</w:t>
      </w:r>
      <w:r w:rsidRPr="00C15A42">
        <w:t xml:space="preserve">as upptagna i förordningen i syfte att stärka den statliga kontrollmöjligheten.     </w:t>
      </w:r>
    </w:p>
    <w:p w:rsidR="00206D0B" w:rsidRPr="00C15A42" w:rsidRDefault="00206D0B">
      <w:pPr>
        <w:rPr>
          <w:i/>
        </w:rPr>
      </w:pPr>
      <w:r w:rsidRPr="00C15A42">
        <w:rPr>
          <w:i/>
        </w:rPr>
        <w:t>Styrelsen</w:t>
      </w:r>
    </w:p>
    <w:p w:rsidR="00206D0B" w:rsidRPr="00C15A42" w:rsidRDefault="00206D0B">
      <w:r w:rsidRPr="00C15A42">
        <w:t>Sedan stiftelsernas tillkomst har förändringar i lagstiftningen gjorts. Förän</w:t>
      </w:r>
      <w:r w:rsidRPr="00C15A42">
        <w:t>d</w:t>
      </w:r>
      <w:r w:rsidRPr="00C15A42">
        <w:t xml:space="preserve">ringarna i stiftelselagen (1994:1220) från den 1 januari 1997 möjliggör att regeringen, med undantag av vad som gäller stiftelsernas ändamål, kan ändra eller upphäva stadgar för de stiftelser som staten har bildat. Regeringen utser numera samtliga ledamöter i stiftelsernas styrelser.     </w:t>
      </w:r>
    </w:p>
    <w:p w:rsidR="00206D0B" w:rsidRPr="00C15A42" w:rsidRDefault="00206D0B">
      <w:r w:rsidRPr="00C15A42">
        <w:t>Enligt Riksdagens revisorer har regeringen genom sin utnämningsmakt a</w:t>
      </w:r>
      <w:r w:rsidRPr="00C15A42">
        <w:t>n</w:t>
      </w:r>
      <w:r w:rsidRPr="00C15A42">
        <w:t>svaret att informera styrelsernas ledamöter om det ansvar som sammanhän</w:t>
      </w:r>
      <w:r w:rsidRPr="00C15A42">
        <w:t>g</w:t>
      </w:r>
      <w:r w:rsidRPr="00C15A42">
        <w:t>er med rollen som styrelseledamot.  Regeringen har inte utarbetat eller tagit initiativ till att ge styrelsernas ledamöter sådan information.  Revisorerna föreslår att regeringen utarbetar riktlinjer för information till styrelseled</w:t>
      </w:r>
      <w:r w:rsidRPr="00C15A42">
        <w:t>a</w:t>
      </w:r>
      <w:r w:rsidRPr="00C15A42">
        <w:t>möter i statligt bildade stiftelser vilket möjliggör att en systematisk inform</w:t>
      </w:r>
      <w:r w:rsidRPr="00C15A42">
        <w:t>a</w:t>
      </w:r>
      <w:r w:rsidRPr="00C15A42">
        <w:t>tion ges inför nyutnä</w:t>
      </w:r>
      <w:r w:rsidRPr="00C15A42">
        <w:t>m</w:t>
      </w:r>
      <w:r w:rsidRPr="00C15A42">
        <w:t>ningar.</w:t>
      </w:r>
    </w:p>
    <w:p w:rsidR="00206D0B" w:rsidRPr="00C15A42" w:rsidRDefault="00206D0B">
      <w:r w:rsidRPr="00C15A42">
        <w:t>Riksdagens revisorer understryker också betydelsen av att utnämningar för</w:t>
      </w:r>
      <w:r w:rsidRPr="00C15A42">
        <w:t>e</w:t>
      </w:r>
      <w:r w:rsidRPr="00C15A42">
        <w:t>gås av en dialog mellan regeringen, styrelsen och även stiftelsernas tjänst</w:t>
      </w:r>
      <w:r w:rsidRPr="00C15A42">
        <w:t>e</w:t>
      </w:r>
      <w:r w:rsidRPr="00C15A42">
        <w:t xml:space="preserve">män i syfte att inhämta erfarenheter och synpunkter i övrigt. Mot bakgrund av att stiftelsernas styrelser har att förvalta ett omfattande kapital bör behovet av god kompetens rörande kapitalförvaltning tillgodoses för att möjliggöra en effektiv styrning och kontroll av förvaltningen.   </w:t>
      </w:r>
    </w:p>
    <w:p w:rsidR="00206D0B" w:rsidRPr="00C15A42" w:rsidRDefault="00206D0B">
      <w:pPr>
        <w:rPr>
          <w:i/>
        </w:rPr>
      </w:pPr>
      <w:r w:rsidRPr="00C15A42">
        <w:rPr>
          <w:i/>
        </w:rPr>
        <w:t>Stiftelsernas verksamhet</w:t>
      </w:r>
    </w:p>
    <w:p w:rsidR="00206D0B" w:rsidRPr="00C15A42" w:rsidRDefault="00206D0B">
      <w:r w:rsidRPr="00C15A42">
        <w:t>I granskningen har framkommit att en sammantagen bild av stiftelsernas verksamhetskostnader visar att det finns kostnadsposter som förefaller höga och närmare bör analyseras.</w:t>
      </w:r>
    </w:p>
    <w:p w:rsidR="00206D0B" w:rsidRPr="00C15A42" w:rsidRDefault="00206D0B">
      <w:r w:rsidRPr="00C15A42">
        <w:t>Mottagarnas omdömen om stiftelserna är i huvudsak goda. Stiftelsernas stöd är oftast en förutsättning för att verksamhetens ska kunna bedrivas. Riksd</w:t>
      </w:r>
      <w:r w:rsidRPr="00C15A42">
        <w:t>a</w:t>
      </w:r>
      <w:r w:rsidRPr="00C15A42">
        <w:t>gens revisorer konstaterar att stiftelserna har utvecklade former för beredning och bedömning av ansökningar. Beviljandegraden varierar. Flertalet stiftelser uppger dock att kvaliteten på ansökningarna i allmänhet är god och att kv</w:t>
      </w:r>
      <w:r w:rsidRPr="00C15A42">
        <w:t>a</w:t>
      </w:r>
      <w:r w:rsidRPr="00C15A42">
        <w:t>liteten har förbättrats över tiden.</w:t>
      </w:r>
    </w:p>
    <w:p w:rsidR="00206D0B" w:rsidRPr="00C15A42" w:rsidRDefault="00206D0B">
      <w:r w:rsidRPr="00C15A42">
        <w:t>Stiftelserna anlitar externa bedömare. Detta ställer krav på tydliga och skrif</w:t>
      </w:r>
      <w:r w:rsidRPr="00C15A42">
        <w:t>t</w:t>
      </w:r>
      <w:r w:rsidRPr="00C15A42">
        <w:t>liga jävsbestämmelser. Revisorerna rekommenderar därför samtliga stifte</w:t>
      </w:r>
      <w:r w:rsidRPr="00C15A42">
        <w:t>l</w:t>
      </w:r>
      <w:r w:rsidRPr="00C15A42">
        <w:t>sers styrelser att utarbeta och anta skriftliga jävsbestämmelser.</w:t>
      </w:r>
    </w:p>
    <w:p w:rsidR="00206D0B" w:rsidRPr="00C15A42" w:rsidRDefault="00206D0B">
      <w:r w:rsidRPr="00C15A42">
        <w:t>I Riksdagens revisorers enkätstudie har framkommit att stödmottagare inte alltid känner till vilka krav på ekonomisk redovisning och krav på återra</w:t>
      </w:r>
      <w:r w:rsidRPr="00C15A42">
        <w:t>p</w:t>
      </w:r>
      <w:r w:rsidRPr="00C15A42">
        <w:t>portering som stiftelserna ställer. Revisorerna rekommenderar att stiftelserna klargör och tydligare informerar om dessa krav.</w:t>
      </w:r>
    </w:p>
    <w:p w:rsidR="00206D0B" w:rsidRPr="00C15A42" w:rsidRDefault="00206D0B">
      <w:pPr>
        <w:pStyle w:val="Normaltindrag"/>
      </w:pPr>
    </w:p>
    <w:p w:rsidR="00206D0B" w:rsidRPr="00C15A42" w:rsidRDefault="00206D0B">
      <w:pPr>
        <w:rPr>
          <w:i/>
        </w:rPr>
      </w:pPr>
    </w:p>
    <w:p w:rsidR="00206D0B" w:rsidRPr="00C15A42" w:rsidRDefault="00206D0B">
      <w:pPr>
        <w:rPr>
          <w:i/>
        </w:rPr>
      </w:pPr>
      <w:r w:rsidRPr="00C15A42">
        <w:rPr>
          <w:i/>
        </w:rPr>
        <w:t>Utvärdering</w:t>
      </w:r>
    </w:p>
    <w:p w:rsidR="00206D0B" w:rsidRPr="00C15A42" w:rsidRDefault="00206D0B">
      <w:r w:rsidRPr="00C15A42">
        <w:t>Riksdagens revisorer vill understryka betydelsen av att stiftelsernas ver</w:t>
      </w:r>
      <w:r w:rsidRPr="00C15A42">
        <w:t>k</w:t>
      </w:r>
      <w:r w:rsidRPr="00C15A42">
        <w:t>samhet systematiskt följs upp och utvärderas av oberoende utvärderare. Även om det är stiftelsernas styrelser som avgör vad av eventuell kritik man ska ta till sig, anser revisorerna att det är viktigt att oberoende utvärderingar görs i syfte att bedöma uppnått resultat utifrån de intentioner statsmakterna uttalade vid stiftelsernas tillkomst.</w:t>
      </w:r>
    </w:p>
    <w:p w:rsidR="00206D0B" w:rsidRPr="00C15A42" w:rsidRDefault="00206D0B">
      <w:pPr>
        <w:pStyle w:val="Normaltindrag"/>
      </w:pPr>
    </w:p>
    <w:p w:rsidR="00206D0B" w:rsidRPr="00C15A42" w:rsidRDefault="00206D0B">
      <w:pPr>
        <w:pStyle w:val="Normaltindrag"/>
      </w:pPr>
    </w:p>
    <w:p w:rsidR="00206D0B" w:rsidRPr="00C15A42" w:rsidRDefault="00206D0B">
      <w:pPr>
        <w:pStyle w:val="Normaltindrag"/>
      </w:pPr>
    </w:p>
    <w:p w:rsidR="00206D0B" w:rsidRPr="00C15A42" w:rsidRDefault="00206D0B">
      <w:r w:rsidRPr="00C15A42">
        <w:t xml:space="preserve"> </w:t>
      </w:r>
    </w:p>
    <w:p w:rsidR="00206D0B" w:rsidRPr="00C15A42" w:rsidRDefault="00206D0B">
      <w:r w:rsidRPr="00C15A42">
        <w:t xml:space="preserve"> </w:t>
      </w:r>
    </w:p>
    <w:p w:rsidR="00206D0B" w:rsidRPr="00C15A42" w:rsidRDefault="00206D0B"/>
    <w:p w:rsidR="00206D0B" w:rsidRPr="00C15A42" w:rsidRDefault="00206D0B">
      <w:pPr>
        <w:pStyle w:val="Rubrik1"/>
      </w:pPr>
      <w:bookmarkStart w:id="35" w:name="_Toc460665164"/>
      <w:r w:rsidRPr="00C15A42">
        <w:br w:type="page"/>
      </w:r>
      <w:bookmarkStart w:id="36" w:name="_Toc484938383"/>
      <w:r w:rsidRPr="00C15A42">
        <w:t>1 Granskningens bakgrund och inriktning</w:t>
      </w:r>
      <w:bookmarkEnd w:id="35"/>
      <w:bookmarkEnd w:id="36"/>
    </w:p>
    <w:p w:rsidR="00206D0B" w:rsidRPr="00C15A42" w:rsidRDefault="00206D0B">
      <w:r w:rsidRPr="00C15A42">
        <w:t>Riksdagens revisorer har på eget initiativ genomfört en granskning av de stiftelser som bildades efter utskiftningen av löntagarfondsmedel. Grans</w:t>
      </w:r>
      <w:r w:rsidRPr="00C15A42">
        <w:t>k</w:t>
      </w:r>
      <w:r w:rsidRPr="00C15A42">
        <w:t>ningsförslaget var bl.a. föranlett av att massmedierna hösten 1998 uppmär</w:t>
      </w:r>
      <w:r w:rsidRPr="00C15A42">
        <w:t>k</w:t>
      </w:r>
      <w:r w:rsidRPr="00C15A42">
        <w:t>sammat ekonomiska oegentligheter i en av stiftelserna. Detta reste frågor om möjligheter till statlig insyn, kontroll och tillsyn av statligt bildade stiftelser. Våren 1999 fattade revisorerna beslut om att genomföra en granskning (fö</w:t>
      </w:r>
      <w:r w:rsidRPr="00C15A42">
        <w:t>r</w:t>
      </w:r>
      <w:r w:rsidRPr="00C15A42">
        <w:t xml:space="preserve">studie 1998/99:12 </w:t>
      </w:r>
      <w:r w:rsidRPr="00C15A42">
        <w:rPr>
          <w:i/>
        </w:rPr>
        <w:t>Vad hände med löntagarfondspenga</w:t>
      </w:r>
      <w:r w:rsidRPr="00C15A42">
        <w:rPr>
          <w:i/>
        </w:rPr>
        <w:t>r</w:t>
      </w:r>
      <w:r w:rsidRPr="00C15A42">
        <w:rPr>
          <w:i/>
        </w:rPr>
        <w:t>na?</w:t>
      </w:r>
      <w:r w:rsidRPr="00C15A42">
        <w:t xml:space="preserve">) </w:t>
      </w:r>
    </w:p>
    <w:p w:rsidR="00206D0B" w:rsidRPr="00C15A42" w:rsidRDefault="00206D0B">
      <w:r w:rsidRPr="00C15A42">
        <w:t>Granskningen har dels omfattat generella frågor rörande tillsyn och kontroll av statligt bildade stiftelser, dels mer specifika frågor rörande de</w:t>
      </w:r>
      <w:r w:rsidRPr="00C15A42">
        <w:t xml:space="preserve"> s.k. lönt</w:t>
      </w:r>
      <w:r w:rsidRPr="00C15A42">
        <w:t>a</w:t>
      </w:r>
      <w:r w:rsidRPr="00C15A42">
        <w:t>garfondsstiftelserna mot bakgrund av  den ekonomiska betydelse dessa sti</w:t>
      </w:r>
      <w:r w:rsidRPr="00C15A42">
        <w:t>f</w:t>
      </w:r>
      <w:r w:rsidRPr="00C15A42">
        <w:t xml:space="preserve">telser har. </w:t>
      </w:r>
    </w:p>
    <w:p w:rsidR="00206D0B" w:rsidRPr="00C15A42" w:rsidRDefault="00206D0B">
      <w:r w:rsidRPr="00C15A42">
        <w:t>Inrättandet av stiftelserna gjordes i två omgångar åren 1993 och 1994.  Här</w:t>
      </w:r>
      <w:r w:rsidRPr="00C15A42">
        <w:t>i</w:t>
      </w:r>
      <w:r w:rsidRPr="00C15A42">
        <w:t>genom bildades de s.k. forskningsstiftelserna, en stiftelse för kulturstöd, stiftelsen för innovationsstöd samt två stiftelsehögskolor (Stiftelsen Chalmers tekniska högskola och Stiftelsen Högskolan i Jönköping). Granskningen innefattar dock inte dessa högskolor. Vidare tilldelades Riksbankens Jubil</w:t>
      </w:r>
      <w:r w:rsidRPr="00C15A42">
        <w:t>e</w:t>
      </w:r>
      <w:r w:rsidRPr="00C15A42">
        <w:t>umsfond den kulturvetenskapliga donationen. Sammantaget svarar stiftelse</w:t>
      </w:r>
      <w:r w:rsidRPr="00C15A42">
        <w:t>r</w:t>
      </w:r>
      <w:r w:rsidRPr="00C15A42">
        <w:t>na för ett betydande kapital.</w:t>
      </w:r>
      <w:r w:rsidRPr="00C15A42">
        <w:rPr>
          <w:rStyle w:val="Fotnotsreferens"/>
        </w:rPr>
        <w:t xml:space="preserve"> </w:t>
      </w:r>
      <w:r w:rsidRPr="00C15A42">
        <w:t>De samlade tillgångarna i dessa stiftelser up</w:t>
      </w:r>
      <w:r w:rsidRPr="00C15A42">
        <w:t>p</w:t>
      </w:r>
      <w:r w:rsidRPr="00C15A42">
        <w:t>gick hösten 1999 till drygt 32 miljarder kronor. Forskningsst</w:t>
      </w:r>
      <w:r w:rsidRPr="00C15A42">
        <w:t>iftelserna har inneburit att betydande belopp ställts till förfogande för svensk forskning. Frågan om hur stiftelsernas insatser samordnas med andra forskningsinsatser är därmed av betydelse. I granskningen har i första hand  stiftelsernas r</w:t>
      </w:r>
      <w:r w:rsidRPr="00C15A42">
        <w:t>e</w:t>
      </w:r>
      <w:r w:rsidRPr="00C15A42">
        <w:t>spektive forskningsrådens erfarenheter från samverkan i</w:t>
      </w:r>
      <w:r w:rsidRPr="00C15A42">
        <w:t>n</w:t>
      </w:r>
      <w:r w:rsidRPr="00C15A42">
        <w:t xml:space="preserve">hämtats. </w:t>
      </w:r>
    </w:p>
    <w:p w:rsidR="00206D0B" w:rsidRPr="00C15A42" w:rsidRDefault="00206D0B">
      <w:r w:rsidRPr="00C15A42">
        <w:t>Enligt revisorerna är det av intresse att granska hur stiftelserna fördelar sina medel. Detta har inkluderat frågan om inriktningen på och omfattningen av stiftelsernas verksamhet. Stiftelsernas beredning</w:t>
      </w:r>
      <w:r w:rsidRPr="00C15A42">
        <w:t>s- och beslutsförfarande har också studerats. Ett viktigt led i granskningen har varit att inhämta synpun</w:t>
      </w:r>
      <w:r w:rsidRPr="00C15A42">
        <w:t>k</w:t>
      </w:r>
      <w:r w:rsidRPr="00C15A42">
        <w:t>ter från dem som fått stöd. Ett slumpmässigt urval har gjorts av 250 mottag</w:t>
      </w:r>
      <w:r w:rsidRPr="00C15A42">
        <w:t>a</w:t>
      </w:r>
      <w:r w:rsidRPr="00C15A42">
        <w:t>re som fått någon form av stöd (bidrag eller stipendier) under år 1998. Bl.a. har frågor ställts om stödgivningen, erfarenheter från kontakten med stifte</w:t>
      </w:r>
      <w:r w:rsidRPr="00C15A42">
        <w:t>l</w:t>
      </w:r>
      <w:r w:rsidRPr="00C15A42">
        <w:t xml:space="preserve">serna, vilka återrapporteringskrav stiftelserna ställer på bidragsmottagarna samt hur beviljade bidrag följs upp. </w:t>
      </w:r>
    </w:p>
    <w:p w:rsidR="00206D0B" w:rsidRPr="00C15A42" w:rsidRDefault="00206D0B">
      <w:r w:rsidRPr="00C15A42">
        <w:t>Granskningen innehåller en redogörelse av vilka kostnader som</w:t>
      </w:r>
      <w:r w:rsidRPr="00C15A42">
        <w:t xml:space="preserve"> är förkni</w:t>
      </w:r>
      <w:r w:rsidRPr="00C15A42">
        <w:t>p</w:t>
      </w:r>
      <w:r w:rsidRPr="00C15A42">
        <w:t>pade med stiftelsernas verksamhet. Revisionsbyrån Lindebergs Grant Thornton har på Riksdagens revisorers uppdrag  genomfört en särskild granskning av stiftelsernas kostnader för åren 1995–1998. Detta inkluderar en kostnadsjämförelse över tiden såväl inom stiftelserna som stiftelserna eme</w:t>
      </w:r>
      <w:r w:rsidRPr="00C15A42">
        <w:t>l</w:t>
      </w:r>
      <w:r w:rsidRPr="00C15A42">
        <w:t xml:space="preserve">lan. </w:t>
      </w:r>
    </w:p>
    <w:p w:rsidR="00206D0B" w:rsidRPr="00C15A42" w:rsidRDefault="00206D0B">
      <w:r w:rsidRPr="00C15A42">
        <w:t xml:space="preserve">Av stiftelsernas stadgar framgår att stiftelserna ska se till att den verksamhet som man stöder utvärderas regelbundet. Formerna för utvärderingar skiljer sig åt. I granskningen har även ingått att studera </w:t>
      </w:r>
      <w:r w:rsidRPr="00C15A42">
        <w:t>hur och i vilken omfattning stiftelserna varit föremål för utvärdering. Slutligen har stiftelsernas samve</w:t>
      </w:r>
      <w:r w:rsidRPr="00C15A42">
        <w:t>r</w:t>
      </w:r>
      <w:r w:rsidRPr="00C15A42">
        <w:t xml:space="preserve">kan med andra aktörer studerats.  </w:t>
      </w:r>
    </w:p>
    <w:p w:rsidR="00206D0B" w:rsidRPr="00C15A42" w:rsidRDefault="00206D0B">
      <w:pPr>
        <w:pStyle w:val="Rubrik1"/>
      </w:pPr>
      <w:bookmarkStart w:id="37" w:name="_Toc448212086"/>
      <w:bookmarkStart w:id="38" w:name="_Toc460665165"/>
      <w:bookmarkStart w:id="39" w:name="_Toc468863132"/>
      <w:r w:rsidRPr="00C15A42">
        <w:br w:type="page"/>
      </w:r>
      <w:bookmarkStart w:id="40" w:name="_Toc484938384"/>
      <w:r w:rsidRPr="00C15A42">
        <w:t>2 Stiftelser</w:t>
      </w:r>
      <w:bookmarkEnd w:id="38"/>
      <w:bookmarkEnd w:id="40"/>
      <w:r w:rsidRPr="00C15A42">
        <w:t xml:space="preserve"> </w:t>
      </w:r>
      <w:bookmarkEnd w:id="39"/>
    </w:p>
    <w:p w:rsidR="00206D0B" w:rsidRPr="00C15A42" w:rsidRDefault="00206D0B">
      <w:pPr>
        <w:pStyle w:val="Rubrik2"/>
        <w:spacing w:before="240" w:line="240" w:lineRule="atLeast"/>
      </w:pPr>
      <w:bookmarkStart w:id="41" w:name="_Toc460665166"/>
      <w:bookmarkStart w:id="42" w:name="_Toc468863133"/>
      <w:bookmarkStart w:id="43" w:name="_Toc484938385"/>
      <w:r w:rsidRPr="00C15A42">
        <w:t>2.1 Vad är en stiftelse?</w:t>
      </w:r>
      <w:bookmarkEnd w:id="41"/>
      <w:bookmarkEnd w:id="42"/>
      <w:bookmarkEnd w:id="43"/>
    </w:p>
    <w:p w:rsidR="00206D0B" w:rsidRPr="00C15A42" w:rsidRDefault="00206D0B">
      <w:r w:rsidRPr="00C15A42">
        <w:t>Stiftelsen som juridisk företeelse har gamla anor i Sverige. Under en lång tid fanns dock inte någon generell lagstiftning om stiftelser. Den 1 januari 1996 trädde stiftelselagen (1994:1220) i kraft. Genom lagen fick stiftelsen som verksamhetsform en tydligare innebörd.</w:t>
      </w:r>
    </w:p>
    <w:p w:rsidR="00206D0B" w:rsidRPr="00C15A42" w:rsidRDefault="00206D0B">
      <w:r w:rsidRPr="00C15A42">
        <w:t>En stiftelse bildas genom att egendom enligt förordnande av en eller flera stiftare avskiljs för att varaktigt förvaltas som en självständig förmögenhet för ett bestämt ändamål.</w:t>
      </w:r>
      <w:r w:rsidRPr="00C15A42">
        <w:rPr>
          <w:rStyle w:val="Fotnotsreferens"/>
        </w:rPr>
        <w:footnoteReference w:id="2"/>
      </w:r>
      <w:r w:rsidRPr="00C15A42">
        <w:rPr>
          <w:rStyle w:val="Fotnotsreferens"/>
        </w:rPr>
        <w:t xml:space="preserve"> </w:t>
      </w:r>
      <w:r w:rsidRPr="00C15A42">
        <w:t xml:space="preserve"> Med bestämt ändamål avses att ändamålet måste vara angivet med en sådan grad av bestämdhet att det går att verkställa.</w:t>
      </w:r>
    </w:p>
    <w:p w:rsidR="00206D0B" w:rsidRPr="00C15A42" w:rsidRDefault="00206D0B">
      <w:r w:rsidRPr="00C15A42">
        <w:t xml:space="preserve">Bestämmelserna i stiftelselagen ställer också krav på att stiftarens avsikt med stiftelseförordnandet är att skapa en självständig förmögenhet av varaktig natur. </w:t>
      </w:r>
    </w:p>
    <w:p w:rsidR="00206D0B" w:rsidRPr="00C15A42" w:rsidRDefault="00206D0B">
      <w:r w:rsidRPr="00C15A42">
        <w:t>Stiftelsen är en juridisk person och för dess förpliktelser svarar bara stifte</w:t>
      </w:r>
      <w:r w:rsidRPr="00C15A42">
        <w:t>l</w:t>
      </w:r>
      <w:r w:rsidRPr="00C15A42">
        <w:t>sens tillgångar.</w:t>
      </w:r>
      <w:r w:rsidRPr="00C15A42">
        <w:rPr>
          <w:rStyle w:val="Fotnotsreferens"/>
        </w:rPr>
        <w:footnoteReference w:id="3"/>
      </w:r>
      <w:r w:rsidRPr="00C15A42">
        <w:t xml:space="preserve"> En stiftelse har ingen ägare och den karakteriseras som en självständig och självägande förmögenhet. Stiftaren har inte rätt att bestä</w:t>
      </w:r>
      <w:r w:rsidRPr="00C15A42">
        <w:t>m</w:t>
      </w:r>
      <w:r w:rsidRPr="00C15A42">
        <w:t>ma över förvaltningen utöver vad som föreskrivits i stiftelseförordnandet. Avgörande blir vad stiftelseurkunden innehåller om stiftelsens ändamål och förvaltning. Inte heller har mottagarna av stiftelsernas stöd (destinatärerna) något inflytande över förvaltningen. Kontrollen görs i stället bl.a. genom den offentliga tillsyn som stiftelselagen föreskriver.</w:t>
      </w:r>
      <w:r w:rsidRPr="00C15A42">
        <w:rPr>
          <w:rStyle w:val="Fotnotsreferens"/>
        </w:rPr>
        <w:footnoteReference w:id="4"/>
      </w:r>
      <w:r w:rsidRPr="00C15A42">
        <w:t xml:space="preserve"> </w:t>
      </w:r>
    </w:p>
    <w:p w:rsidR="00206D0B" w:rsidRPr="00C15A42" w:rsidRDefault="00206D0B">
      <w:r w:rsidRPr="00C15A42">
        <w:t>I en stiftelse finns inte heller medlemmar som i en ekonomisk eller ideell förening.</w:t>
      </w:r>
      <w:r w:rsidRPr="00C15A42">
        <w:rPr>
          <w:rStyle w:val="Fotnotsreferens"/>
        </w:rPr>
        <w:footnoteReference w:id="5"/>
      </w:r>
      <w:bookmarkEnd w:id="37"/>
      <w:r w:rsidRPr="00C15A42">
        <w:t xml:space="preserve"> Det beslutsfattande som i aktiebolag och föreningar ligger på bolagsstämman respektive fullmäktige har för stiftelsernas del lagts på le</w:t>
      </w:r>
      <w:r w:rsidRPr="00C15A42">
        <w:t>d</w:t>
      </w:r>
      <w:r w:rsidRPr="00C15A42">
        <w:t>ningso</w:t>
      </w:r>
      <w:r w:rsidRPr="00C15A42">
        <w:t>r</w:t>
      </w:r>
      <w:r w:rsidRPr="00C15A42">
        <w:t xml:space="preserve">ganen eller på myndigheter eller andra som finns utanför stiftelserna. </w:t>
      </w:r>
    </w:p>
    <w:p w:rsidR="00206D0B" w:rsidRPr="00C15A42" w:rsidRDefault="00206D0B">
      <w:r w:rsidRPr="00C15A42">
        <w:t>Aktiebolagets bolagsordning motsvaras av stiftelsens stiftelseförordnande. Bolagsstämman i ett aktiebolag har rätt att ändra bolagsordningen. I stifte</w:t>
      </w:r>
      <w:r w:rsidRPr="00C15A42">
        <w:t>l</w:t>
      </w:r>
      <w:r w:rsidRPr="00C15A42">
        <w:t>selagen finns bestämmelser om ändring m.m. av föreskrifter i ett stiftelsefö</w:t>
      </w:r>
      <w:r w:rsidRPr="00C15A42">
        <w:t>r</w:t>
      </w:r>
      <w:r w:rsidRPr="00C15A42">
        <w:t>ordnande (permutation).</w:t>
      </w:r>
      <w:r w:rsidRPr="00C15A42">
        <w:rPr>
          <w:rStyle w:val="Fotnotsreferens"/>
        </w:rPr>
        <w:footnoteReference w:id="6"/>
      </w:r>
      <w:r w:rsidRPr="00C15A42">
        <w:t xml:space="preserve"> För stiftelser tillkommer rätten att göra ändringar i stiftelseförordnandet i hög grad Kammarkollegiet. Kammarkollegiet kan medge tillstånd till ändringar endast om bestämmelserna på grund av ändrade förhållanden inte längre kan följas, har blivit uppenbart onyttiga eller uppe</w:t>
      </w:r>
      <w:r w:rsidRPr="00C15A42">
        <w:t>n</w:t>
      </w:r>
      <w:r w:rsidRPr="00C15A42">
        <w:t>bart strider mot stiftarens avsikter. (Särskilda bestämmelser gäller de stifte</w:t>
      </w:r>
      <w:r w:rsidRPr="00C15A42">
        <w:t>l</w:t>
      </w:r>
      <w:r w:rsidRPr="00C15A42">
        <w:t>ser som bi</w:t>
      </w:r>
      <w:r w:rsidRPr="00C15A42">
        <w:t>l</w:t>
      </w:r>
      <w:r w:rsidRPr="00C15A42">
        <w:t>dats av staten se avsnitt 2.2.)</w:t>
      </w:r>
    </w:p>
    <w:p w:rsidR="00206D0B" w:rsidRPr="00C15A42" w:rsidRDefault="00206D0B">
      <w:bookmarkStart w:id="44" w:name="_Toc460665167"/>
      <w:r w:rsidRPr="00C15A42">
        <w:t>När det gäller stiftelsers ledningsorganisation skiljer man mellan stiftelser med egen förvaltning och stiftels</w:t>
      </w:r>
      <w:r w:rsidRPr="00C15A42">
        <w:t>er med anknuten förvaltning. Stiftelser med egen förvaltning förvaltas av egna styrelser medan stiftelser med anknuten förvaltning förvaltas av en annan juridisk person. Exempelvis kan universitet och högskolor förvalta en stifte</w:t>
      </w:r>
      <w:r w:rsidRPr="00C15A42">
        <w:t>l</w:t>
      </w:r>
      <w:r w:rsidRPr="00C15A42">
        <w:t>ses kapital.</w:t>
      </w:r>
    </w:p>
    <w:p w:rsidR="00206D0B" w:rsidRPr="00C15A42" w:rsidRDefault="00206D0B">
      <w:pPr>
        <w:rPr>
          <w:b/>
          <w:i/>
        </w:rPr>
      </w:pPr>
      <w:r w:rsidRPr="00C15A42">
        <w:t>Av vanliga stiftelser finns det två huvudslag; avkastningsstiftelser och ver</w:t>
      </w:r>
      <w:r w:rsidRPr="00C15A42">
        <w:t>k</w:t>
      </w:r>
      <w:r w:rsidRPr="00C15A42">
        <w:t>samhetsstiftelser. Vanligast förekommande är avkastningsstiftelserna. T</w:t>
      </w:r>
      <w:r w:rsidRPr="00C15A42">
        <w:t>y</w:t>
      </w:r>
      <w:r w:rsidRPr="00C15A42">
        <w:t>piskt för denna stiftelseform är att den har en förmögenhet som är placerad i värdepapper och att den delar ut avkastningen på denna förmögenhet till dem som enligt stiftelsens ändamålsbeskrivning ska vara mottagare. Verksa</w:t>
      </w:r>
      <w:r w:rsidRPr="00C15A42">
        <w:t>m</w:t>
      </w:r>
      <w:r w:rsidRPr="00C15A42">
        <w:t>hetsstiftelsen däremot driver näringsver</w:t>
      </w:r>
      <w:r w:rsidRPr="00C15A42">
        <w:t>k</w:t>
      </w:r>
      <w:r w:rsidRPr="00C15A42">
        <w:t>samhet.</w:t>
      </w:r>
      <w:r w:rsidRPr="00C15A42">
        <w:rPr>
          <w:rStyle w:val="Fotnotsreferens"/>
        </w:rPr>
        <w:footnoteReference w:id="7"/>
      </w:r>
      <w:bookmarkEnd w:id="44"/>
    </w:p>
    <w:p w:rsidR="00206D0B" w:rsidRPr="00C15A42" w:rsidRDefault="00206D0B">
      <w:pPr>
        <w:rPr>
          <w:b/>
          <w:i/>
        </w:rPr>
      </w:pPr>
      <w:r w:rsidRPr="00C15A42">
        <w:t>En stiftelse är, som tidigare nämnts, en varaktigt bestående självständig förmögenhet. Så länge dess förmögenhet finns kvar finns det i regel ingen anledning varför den skulle upphöra. Det finns därmed i stiftelselagen inte någon motsvarighet till bolagslagarnas regler om bolags frivilliga upphöra</w:t>
      </w:r>
      <w:r w:rsidRPr="00C15A42">
        <w:t>n</w:t>
      </w:r>
      <w:r w:rsidRPr="00C15A42">
        <w:t>de. En stiftelse med mycket begränsade tillgångar kan ges rätten att förbruka dessa.</w:t>
      </w:r>
      <w:r w:rsidRPr="00C15A42">
        <w:rPr>
          <w:rStyle w:val="Fotnotsreferens"/>
        </w:rPr>
        <w:footnoteReference w:id="8"/>
      </w:r>
      <w:r w:rsidRPr="00C15A42">
        <w:rPr>
          <w:b/>
          <w:i/>
        </w:rPr>
        <w:t xml:space="preserve"> </w:t>
      </w:r>
    </w:p>
    <w:p w:rsidR="00206D0B" w:rsidRPr="00C15A42" w:rsidRDefault="00206D0B">
      <w:pPr>
        <w:pStyle w:val="Rubrik3"/>
      </w:pPr>
      <w:bookmarkStart w:id="45" w:name="_Toc468863134"/>
      <w:bookmarkStart w:id="46" w:name="_Toc484938386"/>
      <w:r w:rsidRPr="00C15A42">
        <w:t>Stiftelsens styrelse</w:t>
      </w:r>
      <w:bookmarkEnd w:id="45"/>
      <w:bookmarkEnd w:id="46"/>
      <w:r w:rsidRPr="00C15A42">
        <w:t xml:space="preserve"> </w:t>
      </w:r>
    </w:p>
    <w:p w:rsidR="00206D0B" w:rsidRPr="00C15A42" w:rsidRDefault="00206D0B">
      <w:r w:rsidRPr="00C15A42">
        <w:t>Styrelsen för en stiftelse med egen förvaltning kan bestå av en eller flera ledamöter. Enligt tvingande bestämmelser i stiftelselagen gäller att styrelsen bl.a. ska svara för att föreskrifterna i stiftelseförordnandet följs, att förm</w:t>
      </w:r>
      <w:r w:rsidRPr="00C15A42">
        <w:t>ö</w:t>
      </w:r>
      <w:r w:rsidRPr="00C15A42">
        <w:t>genheten är placerad på ett godtagbart sätt i den mån det inte följer av stifte</w:t>
      </w:r>
      <w:r w:rsidRPr="00C15A42">
        <w:t>l</w:t>
      </w:r>
      <w:r w:rsidRPr="00C15A42">
        <w:t>seförordnandet hur den ska vara placerad och att styrelsen fullgör sin bokf</w:t>
      </w:r>
      <w:r w:rsidRPr="00C15A42">
        <w:t>ö</w:t>
      </w:r>
      <w:r w:rsidRPr="00C15A42">
        <w:t>rings- och årsredovisningsskyldighet.</w:t>
      </w:r>
      <w:r w:rsidRPr="00C15A42">
        <w:rPr>
          <w:rStyle w:val="Fotnotsreferens"/>
        </w:rPr>
        <w:footnoteReference w:id="9"/>
      </w:r>
      <w:r w:rsidRPr="00C15A42">
        <w:t xml:space="preserve"> </w:t>
      </w:r>
    </w:p>
    <w:p w:rsidR="00206D0B" w:rsidRPr="00C15A42" w:rsidRDefault="00206D0B">
      <w:r w:rsidRPr="00C15A42">
        <w:t>Det finns inget som hindrar att det i stiftelseförordnandet föreskrivs att något annat organ än styrelsen fattar beslut om t.ex. användningen av den löpande avkastningen, men det yttersta juridiska ansvaret för hur stiftelsens tillgångar är placerade och för hur dess tillgångar används ligger alltid hos styrelsen.</w:t>
      </w:r>
      <w:r w:rsidRPr="00C15A42">
        <w:rPr>
          <w:rStyle w:val="Fotnotsreferens"/>
        </w:rPr>
        <w:footnoteReference w:id="10"/>
      </w:r>
      <w:r w:rsidRPr="00C15A42">
        <w:t xml:space="preserve"> </w:t>
      </w:r>
    </w:p>
    <w:p w:rsidR="00206D0B" w:rsidRPr="00C15A42" w:rsidRDefault="00206D0B">
      <w:r w:rsidRPr="00C15A42">
        <w:t>Om inget annat följer av stiftelseförordnandet är det styrelsen som utser och entledigar ledamöterna i styrelsen. Uppgiften att utse ledamöter kan av stift</w:t>
      </w:r>
      <w:r w:rsidRPr="00C15A42">
        <w:t>a</w:t>
      </w:r>
      <w:r w:rsidRPr="00C15A42">
        <w:t>ren ha lagts på någon utanför stiftelsen. Exempelvis utser regeringen led</w:t>
      </w:r>
      <w:r w:rsidRPr="00C15A42">
        <w:t>a</w:t>
      </w:r>
      <w:r w:rsidRPr="00C15A42">
        <w:t xml:space="preserve">möter för de stiftelser som bildats med löntagarfondsmedel. För Stiftelsen Riksbankens Jubileumsfond utser riksdagen styrelsens ledamöter. </w:t>
      </w:r>
    </w:p>
    <w:p w:rsidR="00206D0B" w:rsidRPr="00C15A42" w:rsidRDefault="00206D0B">
      <w:r w:rsidRPr="00C15A42">
        <w:t xml:space="preserve">Protokoll ska föras över styrelsens beslut. En styrelseledamot som är jävig i en särskild fråga får inte delta i beslutsfattandet. </w:t>
      </w:r>
    </w:p>
    <w:p w:rsidR="00206D0B" w:rsidRPr="00C15A42" w:rsidRDefault="00206D0B">
      <w:pPr>
        <w:pStyle w:val="R4"/>
      </w:pPr>
      <w:r w:rsidRPr="00C15A42">
        <w:t>Skadestånd</w:t>
      </w:r>
    </w:p>
    <w:p w:rsidR="00206D0B" w:rsidRPr="00C15A42" w:rsidRDefault="00206D0B">
      <w:r w:rsidRPr="00C15A42">
        <w:t>En styrelseledamot eller förvaltare som missköter sitt uppdrag kan bli skad</w:t>
      </w:r>
      <w:r w:rsidRPr="00C15A42">
        <w:t>e</w:t>
      </w:r>
      <w:r w:rsidRPr="00C15A42">
        <w:t>ståndsskyldig i förhållande till stiftelsen. Skadeståndsansvaret avser även stiftelsens revisor. Förutsättningen för att skadestånd ska kunna utdömas är dock att stiftelsen kan bevisa att styrelseledamoten med avsikt eller av oak</w:t>
      </w:r>
      <w:r w:rsidRPr="00C15A42">
        <w:t>t</w:t>
      </w:r>
      <w:r w:rsidRPr="00C15A42">
        <w:t>samhet har skadat stiftelsen ekonomiskt.</w:t>
      </w:r>
      <w:r w:rsidRPr="00C15A42">
        <w:rPr>
          <w:rStyle w:val="Fotnotsreferens"/>
        </w:rPr>
        <w:footnoteReference w:id="11"/>
      </w:r>
      <w:r w:rsidRPr="00C15A42">
        <w:t xml:space="preserve"> </w:t>
      </w:r>
    </w:p>
    <w:p w:rsidR="00206D0B" w:rsidRPr="00C15A42" w:rsidRDefault="00206D0B">
      <w:pPr>
        <w:pStyle w:val="R4"/>
      </w:pPr>
      <w:r w:rsidRPr="00C15A42">
        <w:t>Tillstyrkande av ansvarsfrihet</w:t>
      </w:r>
    </w:p>
    <w:p w:rsidR="00206D0B" w:rsidRPr="00C15A42" w:rsidRDefault="00206D0B">
      <w:r w:rsidRPr="00C15A42">
        <w:t>En stiftelse har som tidigare nämnts inte någon ägare. Ett särdrag för stifte</w:t>
      </w:r>
      <w:r w:rsidRPr="00C15A42">
        <w:t>l</w:t>
      </w:r>
      <w:r w:rsidRPr="00C15A42">
        <w:t>ser är att varken den som tillskjutit egendomen eller någon annan har någon rätt till stiftelsens förmögenhet. Stiftelsen utgör en självägande förmögenhet. En följd blir att det i en stiftelse inte finns någon som, på motsvarande sätt som bolagsstämman i ett aktiebolag, kan uttala sig om ansvarsfrihet för st</w:t>
      </w:r>
      <w:r w:rsidRPr="00C15A42">
        <w:t>y</w:t>
      </w:r>
      <w:r w:rsidRPr="00C15A42">
        <w:t>relseledamöter eller förvaltare. Därmed saknar lagstiftaren någon som natu</w:t>
      </w:r>
      <w:r w:rsidRPr="00C15A42">
        <w:t>r</w:t>
      </w:r>
      <w:r w:rsidRPr="00C15A42">
        <w:t xml:space="preserve">ligen kan anförtros uppgiften att besluta om ansvarsfrihet. </w:t>
      </w:r>
    </w:p>
    <w:p w:rsidR="00206D0B" w:rsidRPr="00C15A42" w:rsidRDefault="00206D0B">
      <w:pPr>
        <w:rPr>
          <w:b/>
          <w:i/>
        </w:rPr>
      </w:pPr>
      <w:r w:rsidRPr="00C15A42">
        <w:t>Frågan om ansvarsfrihet har behandlats av lagutskottet med anledn</w:t>
      </w:r>
      <w:r w:rsidRPr="00C15A42">
        <w:t>ing av en motion. I den yrkades att revisionsberättelsen obligatoriskt skulle innehålla ett uttalande om ansvarsfriheten. Utskottet avstyrkte dock bifall till moti</w:t>
      </w:r>
      <w:r w:rsidRPr="00C15A42">
        <w:t>o</w:t>
      </w:r>
      <w:r w:rsidRPr="00C15A42">
        <w:t>nen. Utskottet angav att det i normalfallet inte finns anledning för revisorer i en stiftelse att uttala sig i frågan om ansvarsfrihet. I förslaget till stiftelselag framgår dock att det finns en möjlighet att i stiftelseförordnandet föreskriva att revisorerna ska uttala sig i denna fråga.</w:t>
      </w:r>
      <w:r w:rsidRPr="00C15A42">
        <w:rPr>
          <w:rStyle w:val="Fotnotsreferens"/>
        </w:rPr>
        <w:footnoteReference w:id="12"/>
      </w:r>
      <w:r w:rsidRPr="00C15A42">
        <w:t xml:space="preserve"> I förordnandena för de löntaga</w:t>
      </w:r>
      <w:r w:rsidRPr="00C15A42">
        <w:t>r</w:t>
      </w:r>
      <w:r w:rsidRPr="00C15A42">
        <w:t>fondsbildade stiftelserna har detta inte föreskrivits. I årsredovisningarna gör dock revisorerna uttalande om att styrelseledamöterna inte har handlat i strid med stiftelselagen eller stiftelseföror</w:t>
      </w:r>
      <w:r w:rsidRPr="00C15A42">
        <w:t>d</w:t>
      </w:r>
      <w:r w:rsidRPr="00C15A42">
        <w:t>nandet.</w:t>
      </w:r>
    </w:p>
    <w:p w:rsidR="00206D0B" w:rsidRPr="00C15A42" w:rsidRDefault="00206D0B">
      <w:pPr>
        <w:pStyle w:val="Rubrik2"/>
      </w:pPr>
      <w:bookmarkStart w:id="47" w:name="_Toc460665168"/>
      <w:bookmarkStart w:id="48" w:name="_Toc468863135"/>
      <w:bookmarkStart w:id="49" w:name="_Toc484938387"/>
      <w:r w:rsidRPr="00C15A42">
        <w:t>2.2 Stiftelser bildade av staten</w:t>
      </w:r>
      <w:bookmarkEnd w:id="48"/>
      <w:bookmarkEnd w:id="49"/>
    </w:p>
    <w:p w:rsidR="00206D0B" w:rsidRPr="00C15A42" w:rsidRDefault="00206D0B">
      <w:r w:rsidRPr="00C15A42">
        <w:t>Antalet stiftelser som bildats av staten (benämns fortsättningsvis statliga stiftelser) ökade markant under 1980-talet och i början av 1990-talet. Det är dock svårt att få en klar uppfattning om det exakta antalet. Exempelvis u</w:t>
      </w:r>
      <w:r w:rsidRPr="00C15A42">
        <w:t>r</w:t>
      </w:r>
      <w:r w:rsidRPr="00C15A42">
        <w:t>skiljer länsstyrelsens stiftelseregister inte statligt bildade stiftelser från andra stiftelser.</w:t>
      </w:r>
      <w:r w:rsidRPr="00C15A42">
        <w:rPr>
          <w:rStyle w:val="Fotnotsreferens"/>
        </w:rPr>
        <w:footnoteReference w:id="13"/>
      </w:r>
      <w:r w:rsidRPr="00C15A42">
        <w:t xml:space="preserve"> </w:t>
      </w:r>
    </w:p>
    <w:p w:rsidR="00206D0B" w:rsidRPr="00C15A42" w:rsidRDefault="00206D0B">
      <w:r w:rsidRPr="00C15A42">
        <w:t>Statsmakterna har under 1990-talet i olika sammanhang uttryckt en restriktiv inställning till att använda stiftelseformen för statlig verksamhet.</w:t>
      </w:r>
      <w:r w:rsidRPr="00C15A42">
        <w:rPr>
          <w:rStyle w:val="Fotnotsreferens"/>
        </w:rPr>
        <w:footnoteReference w:id="14"/>
      </w:r>
      <w:r w:rsidRPr="00C15A42">
        <w:t xml:space="preserve"> Samtidigt har nya stiftelser tillkommit. </w:t>
      </w:r>
    </w:p>
    <w:p w:rsidR="00206D0B" w:rsidRPr="00C15A42" w:rsidRDefault="00206D0B">
      <w:r w:rsidRPr="00C15A42">
        <w:t>Frågan om i vilken associationsform staten ska bedriva sin verksamhet har vid flera tillfällen varit föremål för prövning. I utredningen om verksamheter som är beroende av statligt stöd angavs att en utgångspunkt är att statlig verksamhet i så stor utsträckning som möjligt bör bedrivas i myndighet</w:t>
      </w:r>
      <w:r w:rsidRPr="00C15A42">
        <w:t>s</w:t>
      </w:r>
      <w:r w:rsidRPr="00C15A42">
        <w:t>form. I utredningen angavs vidare att stiftelseformen inte kunde anses vara lämplig för statlig verksamhet eftersom en stiftelses ändamål inte går att anpassa till omvärldsförändringar och nya behov i samhället och att en sti</w:t>
      </w:r>
      <w:r w:rsidRPr="00C15A42">
        <w:t>f</w:t>
      </w:r>
      <w:r w:rsidRPr="00C15A42">
        <w:t>telse sällan kan upplösas, vilket innebär att förmögenheten är inlåst. Vidare påtalades i utredningen att insynen och kontrollen av den verksamhet som bedrivs i en stiftelse är begränsad.</w:t>
      </w:r>
      <w:r w:rsidRPr="00C15A42">
        <w:rPr>
          <w:rStyle w:val="Fotnotsreferens"/>
        </w:rPr>
        <w:footnoteReference w:id="15"/>
      </w:r>
      <w:r w:rsidRPr="00C15A42">
        <w:t xml:space="preserve"> Regeringen föreslog att myndighetsfo</w:t>
      </w:r>
      <w:r w:rsidRPr="00C15A42">
        <w:t>r</w:t>
      </w:r>
      <w:r w:rsidRPr="00C15A42">
        <w:t>men i första hand ska användas för statlig verksamhet.</w:t>
      </w:r>
      <w:r w:rsidRPr="00C15A42">
        <w:rPr>
          <w:rStyle w:val="Fotnotsreferens"/>
        </w:rPr>
        <w:footnoteReference w:id="16"/>
      </w:r>
      <w:r w:rsidRPr="00C15A42">
        <w:t xml:space="preserve"> Regeringen konst</w:t>
      </w:r>
      <w:r w:rsidRPr="00C15A42">
        <w:t>a</w:t>
      </w:r>
      <w:r w:rsidRPr="00C15A42">
        <w:t>terade bl.a. att sådan verksamhet som tidigare skulle organiserats som a</w:t>
      </w:r>
      <w:r w:rsidRPr="00C15A42">
        <w:t>n</w:t>
      </w:r>
      <w:r w:rsidRPr="00C15A42">
        <w:t>slagsstiftelse i fortsättningen antingen ska bedrivas som myndighet, bolag eller ideell förening. Riksdagen biföll regeringens förslag.</w:t>
      </w:r>
      <w:r w:rsidRPr="00C15A42">
        <w:rPr>
          <w:rStyle w:val="Fotnotsreferens"/>
        </w:rPr>
        <w:footnoteReference w:id="17"/>
      </w:r>
      <w:r w:rsidRPr="00C15A42">
        <w:t xml:space="preserve"> Lagutskottet konstaterade dock, mot bakgrund av ett särskilt yttrande från kulturutskottet, att regeringen inte fört fram förslag om hur man skulle göra med de stiftelser som är beroende av statliga anslag och som bildats innan stiftelselagen til</w:t>
      </w:r>
      <w:r w:rsidRPr="00C15A42">
        <w:t>l</w:t>
      </w:r>
      <w:r w:rsidRPr="00C15A42">
        <w:t xml:space="preserve">kommit. </w:t>
      </w:r>
    </w:p>
    <w:p w:rsidR="00206D0B" w:rsidRPr="00C15A42" w:rsidRDefault="00206D0B">
      <w:r w:rsidRPr="00C15A42">
        <w:t>I den förvaltningspolitiska propositionen framförde regeringen att anslagsb</w:t>
      </w:r>
      <w:r w:rsidRPr="00C15A42">
        <w:t>e</w:t>
      </w:r>
      <w:r w:rsidRPr="00C15A42">
        <w:t>roende statlig verksamhet ska bedrivas i myndighetsform och att bolag eller ideell förening bara undantagsvis kan vara aktuell, vilket tillstyrktes av rik</w:t>
      </w:r>
      <w:r w:rsidRPr="00C15A42">
        <w:t>s</w:t>
      </w:r>
      <w:r w:rsidRPr="00C15A42">
        <w:t>dagen.</w:t>
      </w:r>
      <w:r w:rsidRPr="00C15A42">
        <w:rPr>
          <w:rStyle w:val="Fotnotsreferens"/>
        </w:rPr>
        <w:footnoteReference w:id="18"/>
      </w:r>
      <w:r w:rsidRPr="00C15A42">
        <w:t xml:space="preserve"> </w:t>
      </w:r>
    </w:p>
    <w:p w:rsidR="00206D0B" w:rsidRPr="00C15A42" w:rsidRDefault="00206D0B">
      <w:r w:rsidRPr="00C15A42">
        <w:t>Från och med den 1 januari 1998 innehåller kapitalförsörjningsförordningen (1996:1188) en bestämmelse som innebär att det är otillåtet för myndigheter (inkl. affärsverk) att bilda bolag, stiftelser, föreningar eller liknande rätt</w:t>
      </w:r>
      <w:r w:rsidRPr="00C15A42">
        <w:t>s</w:t>
      </w:r>
      <w:r w:rsidRPr="00C15A42">
        <w:t>subjekt. Regeringen har möjligheter att göra undantag från regeln. Denna möjlighet ska dock användas mycket restriktivt. För att driva verksamheten i pr</w:t>
      </w:r>
      <w:r w:rsidRPr="00C15A42">
        <w:t>i</w:t>
      </w:r>
      <w:r w:rsidRPr="00C15A42">
        <w:t xml:space="preserve">vaträttslig form krävs det att regeringen har riksdagens bemyndigande. </w:t>
      </w:r>
    </w:p>
    <w:p w:rsidR="00206D0B" w:rsidRPr="00C15A42" w:rsidRDefault="00206D0B">
      <w:pPr>
        <w:pStyle w:val="Rubrik3"/>
      </w:pPr>
      <w:bookmarkStart w:id="50" w:name="_Toc468863136"/>
      <w:bookmarkStart w:id="51" w:name="_Toc484938388"/>
      <w:r w:rsidRPr="00C15A42">
        <w:t>Ändrade bestämmelser för statliga stiftelser</w:t>
      </w:r>
      <w:bookmarkEnd w:id="50"/>
      <w:bookmarkEnd w:id="51"/>
    </w:p>
    <w:p w:rsidR="00206D0B" w:rsidRPr="00C15A42" w:rsidRDefault="00206D0B">
      <w:r w:rsidRPr="00C15A42">
        <w:t>Efter regeringsskiftet hösten 1994 inledde den socialdemokratiska regeringen samtal med företrädare för de sju forskningsstiftelser som inrättats med lö</w:t>
      </w:r>
      <w:r w:rsidRPr="00C15A42">
        <w:t>n</w:t>
      </w:r>
      <w:r w:rsidRPr="00C15A42">
        <w:t>tagarfondsmedel, bl.a. för att få löfte om att dessa skulle bidra med medel för att kompensera kommande nedskärningar i den statliga forskningsbudgeten. Regeringen uttryckte också önskemål om att stiftelserna skulle tillämpa offentlighetsprincipen samt att sättet att utse styrelseledamöter i stiftelserna skulle ändras så att de utsågs på samma sätt som styrelserna i de statliga forskningsråden.</w:t>
      </w:r>
      <w:r w:rsidRPr="00C15A42">
        <w:rPr>
          <w:rStyle w:val="Fotnotsreferens"/>
        </w:rPr>
        <w:t xml:space="preserve"> </w:t>
      </w:r>
      <w:r w:rsidRPr="00C15A42">
        <w:t xml:space="preserve"> Forskningsråden är statliga myndigheter. Rådens styrelse består av ordförande och ytterligare tio personer. Rege</w:t>
      </w:r>
      <w:r w:rsidRPr="00C15A42">
        <w:t>ringen utser ordföra</w:t>
      </w:r>
      <w:r w:rsidRPr="00C15A42">
        <w:t>n</w:t>
      </w:r>
      <w:r w:rsidRPr="00C15A42">
        <w:t>de och tre av ledamöterna samt tre ersättare.</w:t>
      </w:r>
    </w:p>
    <w:p w:rsidR="00206D0B" w:rsidRPr="00C15A42" w:rsidRDefault="00206D0B">
      <w:r w:rsidRPr="00C15A42">
        <w:t>I januari 1995 inkom samtliga berörda stiftelser med svar till regeringen. Stiftelserna förklarade sig vara villiga att tillmötesgå regeringens önskemål i fråga om principer om offentlighet. Ingen av stiftelserna förklarade sig dock villig att ansöka om permutation i avsikt att ändra reglerna för styrelsens förnyelse. Stiftelserna ville inte heller i något fall tillmötesgå regeringens önskemål om en formell överenskommelse om avsättning av m</w:t>
      </w:r>
      <w:r w:rsidRPr="00C15A42">
        <w:t>edel i enlighet med regeringens förslag. Detta skulle i enlighet med stiftelserna strida mot de stadgar som styrelserna hade åtagit sig att följa.</w:t>
      </w:r>
      <w:r w:rsidRPr="00C15A42">
        <w:rPr>
          <w:rStyle w:val="Fotnotsreferens"/>
        </w:rPr>
        <w:footnoteReference w:id="19"/>
      </w:r>
    </w:p>
    <w:p w:rsidR="00206D0B" w:rsidRPr="00C15A42" w:rsidRDefault="00206D0B">
      <w:r w:rsidRPr="00C15A42">
        <w:t>Regeringen angav att en principiell invändning mot utformandet av stiftels</w:t>
      </w:r>
      <w:r w:rsidRPr="00C15A42">
        <w:t>e</w:t>
      </w:r>
      <w:r w:rsidRPr="00C15A42">
        <w:t>förordnandena för forskningsstiftelserna var att verksamheten undandrogs riksdagens, regeringens och forskarsamhällets inflytande. Medlen borde i stället hanteras i sådana former att offentlig insyn i verksamheten och påve</w:t>
      </w:r>
      <w:r w:rsidRPr="00C15A42">
        <w:t>r</w:t>
      </w:r>
      <w:r w:rsidRPr="00C15A42">
        <w:t>kan från statsmakternas sida möjliggjordes i så stor utsträckning som mö</w:t>
      </w:r>
      <w:r w:rsidRPr="00C15A42">
        <w:t>j</w:t>
      </w:r>
      <w:r w:rsidRPr="00C15A42">
        <w:t>ligt.</w:t>
      </w:r>
      <w:r w:rsidRPr="00C15A42">
        <w:rPr>
          <w:rStyle w:val="Fotnotsreferens"/>
        </w:rPr>
        <w:footnoteReference w:id="20"/>
      </w:r>
      <w:r w:rsidRPr="00C15A42">
        <w:t xml:space="preserve"> </w:t>
      </w:r>
    </w:p>
    <w:p w:rsidR="00206D0B" w:rsidRPr="00C15A42" w:rsidRDefault="00206D0B">
      <w:r w:rsidRPr="00C15A42">
        <w:t>Regeringen remitterade ett förslag till Lagrådet som avsåg ändring i stifte</w:t>
      </w:r>
      <w:r w:rsidRPr="00C15A42">
        <w:t>l</w:t>
      </w:r>
      <w:r w:rsidRPr="00C15A42">
        <w:t>selagen.</w:t>
      </w:r>
      <w:r w:rsidRPr="00C15A42">
        <w:rPr>
          <w:rStyle w:val="Fotnotsreferens"/>
        </w:rPr>
        <w:footnoteReference w:id="21"/>
      </w:r>
      <w:r w:rsidRPr="00C15A42">
        <w:t xml:space="preserve"> I Justitiedepartementets promemoria framfördes att det från dem</w:t>
      </w:r>
      <w:r w:rsidRPr="00C15A42">
        <w:t>o</w:t>
      </w:r>
      <w:r w:rsidRPr="00C15A42">
        <w:t>kratiska utgångspunkter är rimligt att förvaltningen och användningen av medel som varit allmänna i någon mån kan styras fortlöpande av de riktlinjer som anges av staten eller en kommun också sedan medlen avskilts för att bilda en själ</w:t>
      </w:r>
      <w:r w:rsidRPr="00C15A42">
        <w:t>v</w:t>
      </w:r>
      <w:r w:rsidRPr="00C15A42">
        <w:t>ständig stiftelse.</w:t>
      </w:r>
      <w:r w:rsidRPr="00C15A42">
        <w:rPr>
          <w:rStyle w:val="Fotnotsreferens"/>
        </w:rPr>
        <w:footnoteReference w:id="22"/>
      </w:r>
      <w:r w:rsidRPr="00C15A42">
        <w:t xml:space="preserve">  </w:t>
      </w:r>
    </w:p>
    <w:p w:rsidR="00206D0B" w:rsidRPr="00C15A42" w:rsidRDefault="00206D0B">
      <w:r w:rsidRPr="00C15A42">
        <w:t>Lagrådet anförde att förslaget i allt väsentligt var motiverat av en önskan att åstadkomma en förändring av de s.k. forskningsstiftelserna, men som försl</w:t>
      </w:r>
      <w:r w:rsidRPr="00C15A42">
        <w:t>a</w:t>
      </w:r>
      <w:r w:rsidRPr="00C15A42">
        <w:t>get var utformat skulle det emellertid komma att gälla även andra stiftelser bildade av staten, liksom kommunala stiftelser. Vidare anförde lagrådet att lagrådsremissen inte innehöll någon närmare analys beträffande behovet av att införa särregler även för andra statliga stiftelser än forskningsstiftelserna. De föreslagna förändringarna skulle ge regeringen möjligheter till långtgåe</w:t>
      </w:r>
      <w:r w:rsidRPr="00C15A42">
        <w:t>n</w:t>
      </w:r>
      <w:r w:rsidRPr="00C15A42">
        <w:t>de åtgärder i fråga om såväl en stiftelses förmögenhet och avkastning som dess förvaltning. Även om stiftelseändamålet inte k</w:t>
      </w:r>
      <w:r w:rsidRPr="00C15A42">
        <w:t>an ändras så att stiftelse</w:t>
      </w:r>
      <w:r w:rsidRPr="00C15A42">
        <w:t>r</w:t>
      </w:r>
      <w:r w:rsidRPr="00C15A42">
        <w:t>nas avkastning direkt tillfaller staten, kan stiftelsemedlen dirigeras så att de indirekt blir till nytta för statskassan, exempelvis genom att de används för ändamål som annars skulle ha bekostats av staten.</w:t>
      </w:r>
      <w:r w:rsidRPr="00C15A42">
        <w:rPr>
          <w:rStyle w:val="Fotnotsreferens"/>
        </w:rPr>
        <w:footnoteReference w:id="23"/>
      </w:r>
    </w:p>
    <w:p w:rsidR="00206D0B" w:rsidRPr="00C15A42" w:rsidRDefault="00206D0B">
      <w:r w:rsidRPr="00C15A42">
        <w:t>Hösten 1996 presenterade regeringen ett förslag till riksdagen om ändring av stiftelselagen.</w:t>
      </w:r>
      <w:r w:rsidRPr="00C15A42">
        <w:rPr>
          <w:rStyle w:val="Fotnotsreferens"/>
        </w:rPr>
        <w:footnoteReference w:id="24"/>
      </w:r>
      <w:r w:rsidRPr="00C15A42">
        <w:t xml:space="preserve"> Propositionen innehöll ett förslag om att införa särskilda bestämmelser om ändring eller upphävande av föreskrifter i stiftelseföror</w:t>
      </w:r>
      <w:r w:rsidRPr="00C15A42">
        <w:t>d</w:t>
      </w:r>
      <w:r w:rsidRPr="00C15A42">
        <w:t>nanden för stiftelser som hade bildats av staten. Regeringen påtalade att en ofrånkomlig följd av förslaget är att stiftelser bildade av offentliga rättssu</w:t>
      </w:r>
      <w:r w:rsidRPr="00C15A42">
        <w:t>b</w:t>
      </w:r>
      <w:r w:rsidRPr="00C15A42">
        <w:t>jekt i vissa hänseenden kommer att vara mindre självständiga i förhållande till stiftaren än vad de flesta andra stiftelser är. Avsikten är dock inte att ge staten eller kommunen ägarbefogenheter över stiftelserna. Samtidi</w:t>
      </w:r>
      <w:r w:rsidRPr="00C15A42">
        <w:t>gt inn</w:t>
      </w:r>
      <w:r w:rsidRPr="00C15A42">
        <w:t>e</w:t>
      </w:r>
      <w:r w:rsidRPr="00C15A42">
        <w:t>håller stiftelselagen inte några bestämmelser som generellt begränsar stift</w:t>
      </w:r>
      <w:r w:rsidRPr="00C15A42">
        <w:t>a</w:t>
      </w:r>
      <w:r w:rsidRPr="00C15A42">
        <w:t>rens inflytande över förvaltningen av stiftelsen. Riksdagen biföll regeringens lagförslag.</w:t>
      </w:r>
      <w:r w:rsidRPr="00C15A42">
        <w:rPr>
          <w:rStyle w:val="Fotnotsreferens"/>
        </w:rPr>
        <w:footnoteReference w:id="25"/>
      </w:r>
      <w:r w:rsidRPr="00C15A42">
        <w:t xml:space="preserve"> </w:t>
      </w:r>
    </w:p>
    <w:p w:rsidR="00206D0B" w:rsidRPr="00C15A42" w:rsidRDefault="00206D0B">
      <w:r w:rsidRPr="00C15A42">
        <w:t>Förändringarna som trädde i kraft den 1 januari 1997 omfattar endast stifte</w:t>
      </w:r>
      <w:r w:rsidRPr="00C15A42">
        <w:t>l</w:t>
      </w:r>
      <w:r w:rsidRPr="00C15A42">
        <w:t xml:space="preserve">ser som bildats av staten. </w:t>
      </w:r>
      <w:bookmarkEnd w:id="47"/>
      <w:r w:rsidRPr="00C15A42">
        <w:t>Regeringen kan därmed – med undantag för sådana föreskrifter som avser stiftelsens ändamål – ändra eller upphäva föreskrifter i stiftelseförordnanden som gäller alla de övriga frågor som enligt stiftelsel</w:t>
      </w:r>
      <w:r w:rsidRPr="00C15A42">
        <w:t>a</w:t>
      </w:r>
      <w:r w:rsidRPr="00C15A42">
        <w:t>gen dels förutsätter ändrade förhållanden, dels kräver särskilt tillstånd.</w:t>
      </w:r>
      <w:r w:rsidRPr="00C15A42">
        <w:rPr>
          <w:rStyle w:val="Fotnotsreferens"/>
        </w:rPr>
        <w:footnoteReference w:id="26"/>
      </w:r>
      <w:r w:rsidRPr="00C15A42">
        <w:rPr>
          <w:rStyle w:val="Fotnotsreferens"/>
        </w:rPr>
        <w:t xml:space="preserve"> </w:t>
      </w:r>
      <w:r w:rsidRPr="00C15A42">
        <w:t>Regeringens befogenheter omfattar således ändringar i föreskrifter om hur stiftelsens förmögenhet ska vara placerad, om stiftelsen ska ha en egen eller anknuten förvaltning, av vem en styrelseledamot eller förvaltaren utses eller entledigas eller hur styrelsen ska vara sammansatt, styrelsens beslutsförhet eller omröstningsförfarande. Vidare kan regeringen utan styrelsens eller förvaltarens samtycke ändra eller upphäva bestämmelser avseende arvode till styrelsens ledamöter eller förvaltaren, räkenskaper ell</w:t>
      </w:r>
      <w:r w:rsidRPr="00C15A42">
        <w:t xml:space="preserve">er årsredovisning för stiftelsen, revision samt rätten att föra talan om skadestånd för stiftelsen eller om entledigande av styrelseledamot eller förvaltare. </w:t>
      </w:r>
    </w:p>
    <w:p w:rsidR="00206D0B" w:rsidRPr="00C15A42" w:rsidRDefault="00206D0B">
      <w:pPr>
        <w:pStyle w:val="Rubrik3"/>
      </w:pPr>
      <w:bookmarkStart w:id="52" w:name="_Toc468863137"/>
      <w:bookmarkStart w:id="53" w:name="_Toc484938389"/>
      <w:r w:rsidRPr="00C15A42">
        <w:t>Regeringen utser styrelseledamöter</w:t>
      </w:r>
      <w:bookmarkEnd w:id="52"/>
      <w:bookmarkEnd w:id="53"/>
    </w:p>
    <w:p w:rsidR="00206D0B" w:rsidRPr="00C15A42" w:rsidRDefault="00206D0B">
      <w:r w:rsidRPr="00C15A42">
        <w:t>Efter ändringarna i stiftelselagen utser regeringen ledamöterna i samtliga styrelser för de stiftelser som bildats av löntagarfondsmedel. För Stiftelsen  Framtidens kultur och Innovationscentrum har dock regeringen utsett styre</w:t>
      </w:r>
      <w:r w:rsidRPr="00C15A42">
        <w:t>l</w:t>
      </w:r>
      <w:r w:rsidRPr="00C15A42">
        <w:t>seledamöter alltsedan stiftelserna bildades. För vissa av de löntagarfondsbi</w:t>
      </w:r>
      <w:r w:rsidRPr="00C15A42">
        <w:t>l</w:t>
      </w:r>
      <w:r w:rsidRPr="00C15A42">
        <w:t>dade stiftelserna har årliga förändringar av styrelsernas sammansättning gjorts. Därmed kan regeringen sägas utöva en informell styrning av dessa stiftelser genom sin utnämning</w:t>
      </w:r>
      <w:r w:rsidRPr="00C15A42">
        <w:t>s</w:t>
      </w:r>
      <w:r w:rsidRPr="00C15A42">
        <w:t>makt.</w:t>
      </w:r>
      <w:r w:rsidRPr="00C15A42">
        <w:rPr>
          <w:rStyle w:val="Fotnotsreferens"/>
        </w:rPr>
        <w:footnoteReference w:id="27"/>
      </w:r>
      <w:r w:rsidRPr="00C15A42">
        <w:t xml:space="preserve">  </w:t>
      </w:r>
    </w:p>
    <w:p w:rsidR="00206D0B" w:rsidRPr="00C15A42" w:rsidRDefault="00206D0B">
      <w:r w:rsidRPr="00C15A42">
        <w:t>I stiftelsernas styrelser ingår bl.a. forskare, företrädare för statliga myndi</w:t>
      </w:r>
      <w:r w:rsidRPr="00C15A42">
        <w:t>g</w:t>
      </w:r>
      <w:r w:rsidRPr="00C15A42">
        <w:t>heter, representanter för näringslivet, företrädare för intresseorganisationer samt riksdagsledamöter. I styrelsen för Stiftelsen Riksbankens Jubileum</w:t>
      </w:r>
      <w:r w:rsidRPr="00C15A42">
        <w:t>s</w:t>
      </w:r>
      <w:r w:rsidRPr="00C15A42">
        <w:t>fond, som väljs av riksdagen, finns riksdagsledamöter, representanter för universitet och högskolor samt ledamöter med särskild kunskap i förmöge</w:t>
      </w:r>
      <w:r w:rsidRPr="00C15A42">
        <w:t>n</w:t>
      </w:r>
      <w:r w:rsidRPr="00C15A42">
        <w:t>hetsförval</w:t>
      </w:r>
      <w:r w:rsidRPr="00C15A42">
        <w:t>t</w:t>
      </w:r>
      <w:r w:rsidRPr="00C15A42">
        <w:t xml:space="preserve">ning. </w:t>
      </w:r>
    </w:p>
    <w:p w:rsidR="00206D0B" w:rsidRPr="00C15A42" w:rsidRDefault="00206D0B">
      <w:r w:rsidRPr="00C15A42">
        <w:t>Kommittén Forskning 2000 ansåg att den sammansättning som forskning</w:t>
      </w:r>
      <w:r w:rsidRPr="00C15A42">
        <w:t>s</w:t>
      </w:r>
      <w:r w:rsidRPr="00C15A42">
        <w:t>stiftelsernas styrelser fått för perioden 1997–1999 måste betraktas som en interimistisk lösning, motiverad av behovet av att få en samlad behandling av vissa akuta resursproblem. Enligt kommitténs mening borde styrelsesa</w:t>
      </w:r>
      <w:r w:rsidRPr="00C15A42">
        <w:t>m</w:t>
      </w:r>
      <w:r w:rsidRPr="00C15A42">
        <w:t>mansättningen vara parlamentarisk. Detta motiverades av en önskan att öka den offentliga kontrollen över utnyttjandet av de stora ekonomiska resurser som stiftelserna förfogar över.</w:t>
      </w:r>
      <w:r w:rsidRPr="00C15A42">
        <w:rPr>
          <w:rStyle w:val="Fotnotsreferens"/>
        </w:rPr>
        <w:footnoteReference w:id="28"/>
      </w:r>
      <w:r w:rsidRPr="00C15A42">
        <w:t xml:space="preserve"> Regeringen bedömde att kommitténs förslag inte borde genomföras. Regeringen anser att det framför allt är väsentligt att forskningsstiftelsernas styrelser även i fortsättningen har en stark represent</w:t>
      </w:r>
      <w:r w:rsidRPr="00C15A42">
        <w:t>a</w:t>
      </w:r>
      <w:r w:rsidRPr="00C15A42">
        <w:t>tion av forskare som garanterar vetenskaplig kvalitet och trovärdighet. Om styrelserna enbart skulle bestå av politiker skulle de enligt regeringen bli starkt beroende av att ha beredningsorgan där forskningskompetensen finns företrädd. Det finns enligt regeringen inte heller tillräckligt starka skäl för att i</w:t>
      </w:r>
      <w:r w:rsidRPr="00C15A42">
        <w:t>nföra någon särskild procedur för att utse forskare till stiftelsernas styrelser. En jämförelse har därvid gjorts med forskningsrådens nomineringar av st</w:t>
      </w:r>
      <w:r w:rsidRPr="00C15A42">
        <w:t>y</w:t>
      </w:r>
      <w:r w:rsidRPr="00C15A42">
        <w:t>relseledamöter. Regeringen konstaterar att styrelserna även fortsättningsvis bör ha en allsidig sammansättning som medger insyn och möjliggör en di</w:t>
      </w:r>
      <w:r w:rsidRPr="00C15A42">
        <w:t>a</w:t>
      </w:r>
      <w:r w:rsidRPr="00C15A42">
        <w:t>log mellan andra än enbart forskare och politiker.</w:t>
      </w:r>
      <w:r w:rsidRPr="00C15A42">
        <w:rPr>
          <w:rStyle w:val="Fotnotsreferens"/>
        </w:rPr>
        <w:footnoteReference w:id="29"/>
      </w:r>
    </w:p>
    <w:p w:rsidR="00206D0B" w:rsidRPr="00C15A42" w:rsidRDefault="00206D0B">
      <w:pPr>
        <w:pStyle w:val="R4"/>
      </w:pPr>
      <w:r w:rsidRPr="00C15A42">
        <w:t>Nomineringsförfarandet</w:t>
      </w:r>
    </w:p>
    <w:p w:rsidR="00206D0B" w:rsidRPr="00C15A42" w:rsidRDefault="00206D0B">
      <w:r w:rsidRPr="00C15A42">
        <w:t>Inom Regeringskansliet svarar det departement som hanterar berört sako</w:t>
      </w:r>
      <w:r w:rsidRPr="00C15A42">
        <w:t>m</w:t>
      </w:r>
      <w:r w:rsidRPr="00C15A42">
        <w:t>råde för beredningen inför utnämningar av styrelseledamöter i stiftelserna. Några gemensamma riktlinjer för hur dessa nomineringar ska göras finns inte. Dock förs diskussioner om vilka kriterier som bör vara styrande inför nomineringarna av nya ledamöter i den interdepartementala samrådsgrupp som etablerats inom Regeringskansliet för forskningspolitiska frågor.  Inför nomineringarna tar departementen även vissa informella kontakter med stiftels</w:t>
      </w:r>
      <w:r w:rsidRPr="00C15A42">
        <w:t>e</w:t>
      </w:r>
      <w:r w:rsidRPr="00C15A42">
        <w:t xml:space="preserve">rna. </w:t>
      </w:r>
    </w:p>
    <w:p w:rsidR="00206D0B" w:rsidRPr="00C15A42" w:rsidRDefault="00206D0B">
      <w:pPr>
        <w:pStyle w:val="Rubrik4"/>
      </w:pPr>
      <w:r w:rsidRPr="00C15A42">
        <w:t>Styrelsens ansvar</w:t>
      </w:r>
    </w:p>
    <w:p w:rsidR="00206D0B" w:rsidRPr="00C15A42" w:rsidRDefault="00206D0B">
      <w:pPr>
        <w:rPr>
          <w:b/>
          <w:i/>
        </w:rPr>
      </w:pPr>
      <w:r w:rsidRPr="00C15A42">
        <w:t>Det yttersta juridiska ansvaret för hur stiftelsens tillgångar är placerade och för hur dess tillgångar används ligger alltid hos stiftelsens styrelse.</w:t>
      </w:r>
      <w:r w:rsidRPr="00C15A42">
        <w:rPr>
          <w:rStyle w:val="Fotnotsreferens"/>
        </w:rPr>
        <w:t xml:space="preserve"> </w:t>
      </w:r>
      <w:r w:rsidRPr="00C15A42">
        <w:t>Styrelsens ledamöter har ett personligt skadeståndsansvar vid bristande förvaltning. Informationen till nya ledamöter ombesörjs av stiftelserna och då när styre</w:t>
      </w:r>
      <w:r w:rsidRPr="00C15A42">
        <w:t>l</w:t>
      </w:r>
      <w:r w:rsidRPr="00C15A42">
        <w:t xml:space="preserve">sen redan tillträtt. </w:t>
      </w:r>
    </w:p>
    <w:p w:rsidR="00206D0B" w:rsidRPr="00C15A42" w:rsidRDefault="00206D0B">
      <w:r w:rsidRPr="00C15A42">
        <w:t>Regeringen har inte utarbetat eller tagit initiativ till att ge styrelseledamöter information om det ansvar som är förknippat med uppgiften som styrelsel</w:t>
      </w:r>
      <w:r w:rsidRPr="00C15A42">
        <w:t>e</w:t>
      </w:r>
      <w:r w:rsidRPr="00C15A42">
        <w:t xml:space="preserve">damot i stiftelsernas styrelser. Utbildningsdepartementet har dock angivit att departementet helt nyligen givit rättssekretariatet i uppgift att utarbeta en promemoria angående ansvarsfrågan. </w:t>
      </w:r>
    </w:p>
    <w:p w:rsidR="00206D0B" w:rsidRPr="00C15A42" w:rsidRDefault="00206D0B">
      <w:pPr>
        <w:pStyle w:val="R3"/>
      </w:pPr>
      <w:bookmarkStart w:id="54" w:name="_Toc468863138"/>
      <w:r w:rsidRPr="00C15A42">
        <w:t>Handlingsoffentlighet hos vissa stiftelser</w:t>
      </w:r>
      <w:bookmarkEnd w:id="54"/>
    </w:p>
    <w:p w:rsidR="00206D0B" w:rsidRPr="00C15A42" w:rsidRDefault="00206D0B">
      <w:r w:rsidRPr="00C15A42">
        <w:t>När ett organ är definierat som myndighet är offentlighetsprincipen, som den regleras i tryckfrihetsförordningen och sekretesslagen, tillämplig</w:t>
      </w:r>
      <w:r w:rsidRPr="00C15A42">
        <w:rPr>
          <w:rStyle w:val="Fotnotsreferens"/>
        </w:rPr>
        <w:footnoteReference w:id="30"/>
      </w:r>
      <w:r w:rsidRPr="00C15A42">
        <w:t xml:space="preserve">. </w:t>
      </w:r>
    </w:p>
    <w:p w:rsidR="00206D0B" w:rsidRPr="00C15A42" w:rsidRDefault="00206D0B">
      <w:r w:rsidRPr="00C15A42">
        <w:t>Offentlighetsprincipen innebär bl.a. att vem som helst har rätt att ta del av allmänna handlingar som förvaras hos myndigheterna och som inte omfattas av sekretess. Offentlighetsprincipen tillämpas inte utanför myndigheternas krets om det inte finns ett särskilt stadgande som innebär att principen ska tillämpas för hela eller delar av verksamheten hos organet i fråga. Sekretes</w:t>
      </w:r>
      <w:r w:rsidRPr="00C15A42">
        <w:t>s</w:t>
      </w:r>
      <w:r w:rsidRPr="00C15A42">
        <w:t>lagen (SekrL 1:8) innehåller en hänvisning till en bilaga, där de privaträttsl</w:t>
      </w:r>
      <w:r w:rsidRPr="00C15A42">
        <w:t>i</w:t>
      </w:r>
      <w:r w:rsidRPr="00C15A42">
        <w:t>ga organ för vilka offentlighetsprincipen ska tillämpas räknas upp.</w:t>
      </w:r>
      <w:r w:rsidRPr="00C15A42">
        <w:rPr>
          <w:rStyle w:val="Fotnotsreferens"/>
        </w:rPr>
        <w:footnoteReference w:id="31"/>
      </w:r>
    </w:p>
    <w:p w:rsidR="00206D0B" w:rsidRPr="00C15A42" w:rsidRDefault="00206D0B">
      <w:r w:rsidRPr="00C15A42">
        <w:t>Våren 1997 föreslog regeringen att rätten att ta del av allmänna handlingar hos en myndighet i enlighet med tryckfrihetsförordningen också skulle gälla handlingar hos de stiftelser som bildats med medel från de avvecklade lönt</w:t>
      </w:r>
      <w:r w:rsidRPr="00C15A42">
        <w:t>a</w:t>
      </w:r>
      <w:r w:rsidRPr="00C15A42">
        <w:t xml:space="preserve">garfonderna. Regeringen påtalade att stiftelserna har inrättats av staten och står för ett väsentligt inslag i den offentliga verksamheten. En sådan ordning ansågs väl förenlig med vad som redan i praktiken tillämpades. Genom att allmänheten får rätt att ta del av de handlingar som finns hos stiftelserna, ges en möjlighet för var och en att kritiskt granska stiftelsernas verksamhet och deras förvaltning av ekonomiska medel. Regeringen angav att de skäl som bär upp offentlighetsprincipen vid verksamhet som </w:t>
      </w:r>
      <w:r w:rsidRPr="00C15A42">
        <w:t>drivs direkt i statlig regi gör sig lika starkt gällande i fråga om den verksamhet som bedrivs av stifte</w:t>
      </w:r>
      <w:r w:rsidRPr="00C15A42">
        <w:t>l</w:t>
      </w:r>
      <w:r w:rsidRPr="00C15A42">
        <w:t>serna, dvs. högskoleverksamhet och stöd till utbildning och forskning m.m. Reglerna om handlingsoffentlighet omfattar all verksamhet vid stiftelserna. Beträffande stiftelsehögskolorna gäller även offentlighetsprincipen de till stiftelserna knutna bolagen.</w:t>
      </w:r>
      <w:r w:rsidRPr="00C15A42">
        <w:rPr>
          <w:rStyle w:val="Fotnotsreferens"/>
        </w:rPr>
        <w:t xml:space="preserve"> </w:t>
      </w:r>
      <w:r w:rsidRPr="00C15A42">
        <w:t>Riksdagen tillstyrkte regeringens förslag.</w:t>
      </w:r>
      <w:r w:rsidRPr="00C15A42">
        <w:rPr>
          <w:rStyle w:val="Fotnotsreferens"/>
        </w:rPr>
        <w:footnoteReference w:id="32"/>
      </w:r>
      <w:r w:rsidRPr="00C15A42">
        <w:t xml:space="preserve"> De nya bestämmelserna trädde i kraft den 1 januari 1998.</w:t>
      </w:r>
    </w:p>
    <w:p w:rsidR="00206D0B" w:rsidRPr="00C15A42" w:rsidRDefault="00206D0B">
      <w:pPr>
        <w:pStyle w:val="Rubrik1"/>
      </w:pPr>
      <w:r w:rsidRPr="00C15A42">
        <w:br w:type="page"/>
      </w:r>
      <w:bookmarkStart w:id="55" w:name="_Toc460665171"/>
      <w:bookmarkStart w:id="56" w:name="_Toc468863139"/>
      <w:bookmarkStart w:id="57" w:name="_Toc484938390"/>
      <w:r w:rsidRPr="00C15A42">
        <w:t>3 Tillsyn och kontroll av stiftelser</w:t>
      </w:r>
      <w:bookmarkEnd w:id="56"/>
      <w:bookmarkEnd w:id="57"/>
    </w:p>
    <w:p w:rsidR="00206D0B" w:rsidRPr="00C15A42" w:rsidRDefault="00206D0B">
      <w:pPr>
        <w:pStyle w:val="Rubrik2"/>
        <w:spacing w:before="240"/>
      </w:pPr>
      <w:bookmarkStart w:id="58" w:name="_Toc468863140"/>
      <w:bookmarkStart w:id="59" w:name="_Toc484938391"/>
      <w:r w:rsidRPr="00C15A42">
        <w:t>3.1 Tillsyn</w:t>
      </w:r>
      <w:bookmarkEnd w:id="58"/>
      <w:bookmarkEnd w:id="59"/>
    </w:p>
    <w:p w:rsidR="00206D0B" w:rsidRPr="00C15A42" w:rsidRDefault="00206D0B">
      <w:pPr>
        <w:pStyle w:val="Rubrik3"/>
        <w:spacing w:before="240"/>
      </w:pPr>
      <w:bookmarkStart w:id="60" w:name="_Toc468863141"/>
      <w:bookmarkStart w:id="61" w:name="_Toc484938392"/>
      <w:r w:rsidRPr="00C15A42">
        <w:t>Allmänt</w:t>
      </w:r>
      <w:bookmarkEnd w:id="60"/>
      <w:bookmarkEnd w:id="61"/>
      <w:r w:rsidRPr="00C15A42">
        <w:t xml:space="preserve"> </w:t>
      </w:r>
    </w:p>
    <w:p w:rsidR="00206D0B" w:rsidRPr="00C15A42" w:rsidRDefault="00206D0B">
      <w:r w:rsidRPr="00C15A42">
        <w:t>En väl fungerande tillsyn kan motiveras av såväl demokratiska skäl och rättssäkerhetsskäl som effektivitetsskäl. Tillsyn har debatterats i många sammanhang och förslag om förbättringar av den statliga tillsynsverksa</w:t>
      </w:r>
      <w:r w:rsidRPr="00C15A42">
        <w:t>m</w:t>
      </w:r>
      <w:r w:rsidRPr="00C15A42">
        <w:t>heten har bl.a. presenterats av Riksdagens revisorer.</w:t>
      </w:r>
      <w:r w:rsidRPr="00C15A42">
        <w:rPr>
          <w:rStyle w:val="Fotnotsreferens"/>
        </w:rPr>
        <w:footnoteReference w:id="33"/>
      </w:r>
      <w:r w:rsidRPr="00C15A42">
        <w:t xml:space="preserve"> </w:t>
      </w:r>
    </w:p>
    <w:p w:rsidR="00206D0B" w:rsidRPr="00C15A42" w:rsidRDefault="00206D0B">
      <w:r w:rsidRPr="00C15A42">
        <w:t>Revisorerna angav att tillsyn ska ses som en kontinuerlig, förebyggande verksamhet som bedrivs oberoende av vilka risker eller andra brister som för tillfället tilldrar sig allmänhetens intresse. Tillsyn innebär i första hand ko</w:t>
      </w:r>
      <w:r w:rsidRPr="00C15A42">
        <w:t>n</w:t>
      </w:r>
      <w:r w:rsidRPr="00C15A42">
        <w:t>troll av att lagar, förordningar och myndighetsföreskrifter efterlevs. I sitt förslag betonade revisorerna också vikten av expertkunnande som en föru</w:t>
      </w:r>
      <w:r w:rsidRPr="00C15A42">
        <w:t>t</w:t>
      </w:r>
      <w:r w:rsidRPr="00C15A42">
        <w:t>sättning för att över huvud taget utöva oberoe</w:t>
      </w:r>
      <w:r w:rsidRPr="00C15A42">
        <w:t>n</w:t>
      </w:r>
      <w:r w:rsidRPr="00C15A42">
        <w:t xml:space="preserve">de tillsyn. </w:t>
      </w:r>
    </w:p>
    <w:p w:rsidR="00206D0B" w:rsidRPr="00C15A42" w:rsidRDefault="00206D0B">
      <w:r w:rsidRPr="00C15A42">
        <w:t>Tillsynen kan bedrivas passivt eller aktivt. En aktiv tillsyn kräver bl.a. att tillsynsmyndigheterna själva fångar upp potentiella problem, finner ris</w:t>
      </w:r>
      <w:r w:rsidRPr="00C15A42">
        <w:t>k</w:t>
      </w:r>
      <w:r w:rsidRPr="00C15A42">
        <w:t>grupper samt pekar på kritiska arbetsmoment. På så sätt blir det möjligt för dem att genom sin tillsyn inte bara fastställa vad som i ett enskilt fall är rätt eller fel utan också att bidra till att likartade brister uppmärksammas på ett samlat sätt. En passiv tillsyn innebär bl.a. att tillsynsmyndigheten först på förekommen anledning efter anmälan, besvär eller uppmärksamhet i mas</w:t>
      </w:r>
      <w:r w:rsidRPr="00C15A42">
        <w:t>s</w:t>
      </w:r>
      <w:r w:rsidRPr="00C15A42">
        <w:t>medierna genomför inspektioner eller andra kontrollåtgärder. Tillsynen i form av kontroll av regelefterlevnad har fått stå til</w:t>
      </w:r>
      <w:r w:rsidRPr="00C15A42">
        <w:t xml:space="preserve">lbaka för andra aktiviteter. </w:t>
      </w:r>
    </w:p>
    <w:p w:rsidR="00206D0B" w:rsidRPr="00C15A42" w:rsidRDefault="00206D0B">
      <w:r w:rsidRPr="00C15A42">
        <w:t>Många tillsynsmyndigheter har också en rådgivande, informerande och til</w:t>
      </w:r>
      <w:r w:rsidRPr="00C15A42">
        <w:t>l</w:t>
      </w:r>
      <w:r w:rsidRPr="00C15A42">
        <w:t>ståndsprövande roll. Å ena sidan kan sådana uppgifter ge myndigheterna information och kunskaper om sina tillsynsområden. Å andra sidan riskerar uppgifterna att inkräkta på den uppmärksamhet som ägnas tillsynsuppgiften. Därutöver finns en risk för att myndigheterna genom sina råd och tillstånd själva inskränker sina framtida möjligheter till aktiva tillsynsinsatser. Rik</w:t>
      </w:r>
      <w:r w:rsidRPr="00C15A42">
        <w:t>s</w:t>
      </w:r>
      <w:r w:rsidRPr="00C15A42">
        <w:t>dagens revisorer konstaterade att sanktionsmöjligheterna mot bristande eller utebliven tillsyn varierade. Revisorerna fann även att befint</w:t>
      </w:r>
      <w:r w:rsidRPr="00C15A42">
        <w:t>liga san</w:t>
      </w:r>
      <w:r w:rsidRPr="00C15A42">
        <w:t>k</w:t>
      </w:r>
      <w:r w:rsidRPr="00C15A42">
        <w:t>tionsmöjligheter i praktiken hade utnyttjats dåligt.</w:t>
      </w:r>
      <w:r w:rsidRPr="00C15A42">
        <w:rPr>
          <w:rStyle w:val="Fotnotsreferens"/>
        </w:rPr>
        <w:t xml:space="preserve"> </w:t>
      </w:r>
      <w:r w:rsidRPr="00C15A42">
        <w:t>Vid riksdagsbehandlingen av revisorernas förslag konstaterade konstitutionsutskottet att statlig tillsyn är ett viktigt instrument i arbetet med att uppnå att lagar och andra föreskrifter efterlevs. Utskottet framhöll betydelsen av att regelbildningen är ändamål</w:t>
      </w:r>
      <w:r w:rsidRPr="00C15A42">
        <w:t>s</w:t>
      </w:r>
      <w:r w:rsidRPr="00C15A42">
        <w:t>enlig och att detta förutsätter att riksdagen får information om konsekvense</w:t>
      </w:r>
      <w:r w:rsidRPr="00C15A42">
        <w:t>r</w:t>
      </w:r>
      <w:r w:rsidRPr="00C15A42">
        <w:t>na av sin lagstiftning. Riksdagen beslutade i enlighet med revisorernas fö</w:t>
      </w:r>
      <w:r w:rsidRPr="00C15A42">
        <w:t>r</w:t>
      </w:r>
      <w:r w:rsidRPr="00C15A42">
        <w:t>slag.</w:t>
      </w:r>
      <w:r w:rsidRPr="00C15A42">
        <w:rPr>
          <w:rStyle w:val="Fotnotsreferens"/>
        </w:rPr>
        <w:footnoteReference w:id="34"/>
      </w:r>
      <w:r w:rsidRPr="00C15A42">
        <w:t xml:space="preserve"> </w:t>
      </w:r>
    </w:p>
    <w:p w:rsidR="00206D0B" w:rsidRPr="00C15A42" w:rsidRDefault="00206D0B">
      <w:r w:rsidRPr="00C15A42">
        <w:t>I den förvaltningspolitiska propositionen förordar regeringen en generell översyn av den statliga tillsynen i syfte att få till stånd en mer ändamålsenlig statlig tillsyn av myndigheter, kommuner och företag.</w:t>
      </w:r>
      <w:r w:rsidRPr="00C15A42">
        <w:rPr>
          <w:rStyle w:val="Fotnotsreferens"/>
        </w:rPr>
        <w:footnoteReference w:id="35"/>
      </w:r>
      <w:r w:rsidRPr="00C15A42">
        <w:t xml:space="preserve"> En sådan översyn ska bl.a. enligt regeringen skapa förutsättningar för att lägga fast vissa rik</w:t>
      </w:r>
      <w:r w:rsidRPr="00C15A42">
        <w:t>t</w:t>
      </w:r>
      <w:r w:rsidRPr="00C15A42">
        <w:t xml:space="preserve">linjer för den statliga tillsynen. I sammanhanget bör även möjligheterna till verkningsfulla sanktioner övervägas. I början av år 2000 har inga direktiv för översynen utarbetats.  </w:t>
      </w:r>
    </w:p>
    <w:p w:rsidR="00206D0B" w:rsidRPr="00C15A42" w:rsidRDefault="00206D0B">
      <w:pPr>
        <w:pStyle w:val="Rubrik3"/>
      </w:pPr>
      <w:bookmarkStart w:id="62" w:name="_Toc468863142"/>
      <w:bookmarkStart w:id="63" w:name="_Toc484938393"/>
      <w:r w:rsidRPr="00C15A42">
        <w:t>Länsstyrelsens tillsynsfunktion över stiftelser</w:t>
      </w:r>
      <w:bookmarkEnd w:id="62"/>
      <w:bookmarkEnd w:id="63"/>
    </w:p>
    <w:p w:rsidR="00206D0B" w:rsidRPr="00C15A42" w:rsidRDefault="00206D0B">
      <w:r w:rsidRPr="00C15A42">
        <w:t>I stiftelselagen återfinns regler om tillsyn.</w:t>
      </w:r>
      <w:r w:rsidRPr="00C15A42">
        <w:rPr>
          <w:rStyle w:val="Fotnotsreferens"/>
        </w:rPr>
        <w:footnoteReference w:id="36"/>
      </w:r>
      <w:r w:rsidRPr="00C15A42">
        <w:t xml:space="preserve"> Enligt lagen är länsstyrelserna i regel tillsynsmyndighet över stiftelser och ska ingripa om det kan antas att stiftelsens förvaltning eller revision inte bedrivs i enlighet med stiftelsefö</w:t>
      </w:r>
      <w:r w:rsidRPr="00C15A42">
        <w:t>r</w:t>
      </w:r>
      <w:r w:rsidRPr="00C15A42">
        <w:t xml:space="preserve">ordnandet eller bestämmelserna i stiftelselagen. </w:t>
      </w:r>
    </w:p>
    <w:p w:rsidR="00206D0B" w:rsidRPr="00C15A42" w:rsidRDefault="00206D0B">
      <w:r w:rsidRPr="00C15A42">
        <w:t>Länsstyrelserna har att följa stiftelselagens bestämmelser om tillsyn. Däru</w:t>
      </w:r>
      <w:r w:rsidRPr="00C15A42">
        <w:t>t</w:t>
      </w:r>
      <w:r w:rsidRPr="00C15A42">
        <w:t>över finns inga mål och riktlinjer utvecklade för tillsynsverksa</w:t>
      </w:r>
      <w:r w:rsidRPr="00C15A42">
        <w:t>m</w:t>
      </w:r>
      <w:r w:rsidRPr="00C15A42">
        <w:t xml:space="preserve">heten. </w:t>
      </w:r>
    </w:p>
    <w:p w:rsidR="00206D0B" w:rsidRPr="00C15A42" w:rsidRDefault="00206D0B">
      <w:r w:rsidRPr="00C15A42">
        <w:t xml:space="preserve">I enlighet med stiftelselagen vilar tillsynen över stiftelser på tre centrala begrepp nämligen </w:t>
      </w:r>
      <w:r w:rsidRPr="00C15A42">
        <w:rPr>
          <w:i/>
        </w:rPr>
        <w:t xml:space="preserve">kontroll, ingripande </w:t>
      </w:r>
      <w:r w:rsidRPr="00C15A42">
        <w:t xml:space="preserve">och </w:t>
      </w:r>
      <w:r w:rsidRPr="00C15A42">
        <w:rPr>
          <w:i/>
        </w:rPr>
        <w:t>service.</w:t>
      </w:r>
      <w:r w:rsidRPr="00C15A42">
        <w:t xml:space="preserve"> Tillsynsmyndigheten har skyldighet att utöva återkommande kontroller av vissa stiftelser. Länsstyre</w:t>
      </w:r>
      <w:r w:rsidRPr="00C15A42">
        <w:t>l</w:t>
      </w:r>
      <w:r w:rsidRPr="00C15A42">
        <w:t>serna har nämligen till uppgift att granska de handlingar som en årsredovi</w:t>
      </w:r>
      <w:r w:rsidRPr="00C15A42">
        <w:t>s</w:t>
      </w:r>
      <w:r w:rsidRPr="00C15A42">
        <w:t xml:space="preserve">ningsskyldig stiftelse varje år ska sända till myndigheten. Kontrollen kan utövas stickprovsvis. </w:t>
      </w:r>
    </w:p>
    <w:p w:rsidR="00206D0B" w:rsidRPr="00C15A42" w:rsidRDefault="00206D0B">
      <w:r w:rsidRPr="00C15A42">
        <w:t xml:space="preserve">Tillsynsmyndigheten har både en rätt och en skyldighet att ingripa om det kan antas att förvaltningen eller revisionen av stiftelsen inte utövas i enlighet med stiftelseförordnandet eller bestämmelserna i </w:t>
      </w:r>
      <w:r w:rsidRPr="00C15A42">
        <w:t>stiftelselagen. Ett ingripa</w:t>
      </w:r>
      <w:r w:rsidRPr="00C15A42">
        <w:t>n</w:t>
      </w:r>
      <w:r w:rsidRPr="00C15A42">
        <w:t>de kan utmynna i att länsstyrelsen (vid vite) förelägger en eller flera av sti</w:t>
      </w:r>
      <w:r w:rsidRPr="00C15A42">
        <w:t>f</w:t>
      </w:r>
      <w:r w:rsidRPr="00C15A42">
        <w:t>telsens styrelseledamöter eller stiftelsens förvaltare att fullgöra sina åligga</w:t>
      </w:r>
      <w:r w:rsidRPr="00C15A42">
        <w:t>n</w:t>
      </w:r>
      <w:r w:rsidRPr="00C15A42">
        <w:t>den. Ett annat alternativ är att länsstyrelsen förbjuder styrelseledamöterna eller förvaltaren att verkställa ett beslut. Tillsynsmyndigheten kan även kalla till sig och delta vid sammanträde med stiftelsens styrelse eller förvaltare samt utföra inspektioner. Vidare har tillsynsmyndigheten både rätt och sky</w:t>
      </w:r>
      <w:r w:rsidRPr="00C15A42">
        <w:t>l</w:t>
      </w:r>
      <w:r w:rsidRPr="00C15A42">
        <w:t>dighet att ingri</w:t>
      </w:r>
      <w:r w:rsidRPr="00C15A42">
        <w:t>pa om det kan antas att stiftelsens förvaltning eller revisionen av stiftelsen inte utövas i enlighet med stiftelseförordnandet eller bestämme</w:t>
      </w:r>
      <w:r w:rsidRPr="00C15A42">
        <w:t>l</w:t>
      </w:r>
      <w:r w:rsidRPr="00C15A42">
        <w:t>serna i stiftelselagen. Därutöver har tillsynsmyndigheten till uppgift att ge stiftelserna råd och upply</w:t>
      </w:r>
      <w:r w:rsidRPr="00C15A42">
        <w:t>s</w:t>
      </w:r>
      <w:r w:rsidRPr="00C15A42">
        <w:t>ningar.</w:t>
      </w:r>
      <w:r w:rsidRPr="00C15A42">
        <w:rPr>
          <w:rStyle w:val="Fotnotsreferens"/>
        </w:rPr>
        <w:footnoteReference w:id="37"/>
      </w:r>
    </w:p>
    <w:p w:rsidR="00206D0B" w:rsidRPr="00C15A42" w:rsidRDefault="00206D0B">
      <w:r w:rsidRPr="00C15A42">
        <w:t>Vid stiftelselagens tillkomst angav regeringen att det var rimligt att staten får full kostnadstäckning för kontrollen av stiftelser.</w:t>
      </w:r>
      <w:r w:rsidRPr="00C15A42">
        <w:rPr>
          <w:rStyle w:val="Fotnotsreferens"/>
        </w:rPr>
        <w:footnoteReference w:id="38"/>
      </w:r>
      <w:r w:rsidRPr="00C15A42">
        <w:t xml:space="preserve"> Stiftelser som kontrolleras återkommande, dvs. avlämnar årsredovisning till länsstyrelsen, ska betala en tillsynsavgift som uppgår till mellan 400–600 kr per år. Därutöver ska stifte</w:t>
      </w:r>
      <w:r w:rsidRPr="00C15A42">
        <w:t>l</w:t>
      </w:r>
      <w:r w:rsidRPr="00C15A42">
        <w:t>ser som är registrerade i stiftelseregistret betala en årlig registerhållningsa</w:t>
      </w:r>
      <w:r w:rsidRPr="00C15A42">
        <w:t>v</w:t>
      </w:r>
      <w:r w:rsidRPr="00C15A42">
        <w:t xml:space="preserve">gift på motsvarande belopp. </w:t>
      </w:r>
    </w:p>
    <w:p w:rsidR="00206D0B" w:rsidRPr="00C15A42" w:rsidRDefault="00206D0B">
      <w:pPr>
        <w:rPr>
          <w:b/>
          <w:i/>
        </w:rPr>
      </w:pPr>
      <w:r w:rsidRPr="00C15A42">
        <w:t>I årsredovisningarna för år 1998 lämnade länsstyrelserna en särskild redovi</w:t>
      </w:r>
      <w:r w:rsidRPr="00C15A42">
        <w:t>s</w:t>
      </w:r>
      <w:r w:rsidRPr="00C15A42">
        <w:t>ning av tillsynsverksamheten över stiftelser. Den sammanställning Riksd</w:t>
      </w:r>
      <w:r w:rsidRPr="00C15A42">
        <w:t>a</w:t>
      </w:r>
      <w:r w:rsidRPr="00C15A42">
        <w:t>gens revisorer tagit del av visar att tillsynens kostnader klart överstiger i</w:t>
      </w:r>
      <w:r w:rsidRPr="00C15A42">
        <w:t>n</w:t>
      </w:r>
      <w:r w:rsidRPr="00C15A42">
        <w:t>täkterna från tillsyns- och registerhållningsavgifter. Enligt sammanställnin</w:t>
      </w:r>
      <w:r w:rsidRPr="00C15A42">
        <w:t>g</w:t>
      </w:r>
      <w:r w:rsidRPr="00C15A42">
        <w:t>en uppgick de totala intäkterna för år 1998 till 7 miljoner kronor medan kostnaderna uppgick till drygt 19 miljoner kronor. Enligt Finansdepart</w:t>
      </w:r>
      <w:r w:rsidRPr="00C15A42">
        <w:t>e</w:t>
      </w:r>
      <w:r w:rsidRPr="00C15A42">
        <w:t xml:space="preserve">mentet kompenseras länsstyrelserna inte för sina kostnader. </w:t>
      </w:r>
    </w:p>
    <w:p w:rsidR="00206D0B" w:rsidRPr="00C15A42" w:rsidRDefault="00206D0B">
      <w:pPr>
        <w:pStyle w:val="Rubrik3"/>
      </w:pPr>
      <w:bookmarkStart w:id="64" w:name="_Toc468863143"/>
      <w:bookmarkStart w:id="65" w:name="_Toc484938394"/>
      <w:r w:rsidRPr="00C15A42">
        <w:t>En begränsad tillsyn över statligt bildade stiftelser</w:t>
      </w:r>
      <w:bookmarkEnd w:id="64"/>
      <w:bookmarkEnd w:id="65"/>
    </w:p>
    <w:p w:rsidR="00206D0B" w:rsidRPr="00C15A42" w:rsidRDefault="00206D0B">
      <w:r w:rsidRPr="00C15A42">
        <w:t>För de stiftelser som är bildade av eller tillsammans med staten, en kommun, eller ett landsting är länsstyrelsernas tillsyn begränsad.</w:t>
      </w:r>
      <w:r w:rsidRPr="00C15A42">
        <w:rPr>
          <w:rStyle w:val="Fotnotsreferens"/>
        </w:rPr>
        <w:footnoteReference w:id="39"/>
      </w:r>
      <w:r w:rsidRPr="00C15A42">
        <w:t xml:space="preserve"> Begränsningen avser också stiftelser som förvaltas av en statlig myndighet. Någon rätt för tillsynsmyndigheten att väcka talan om skadestånd för stiftelsens räkning finns exempelvis inte. Länsstyrelserna har dock vissa befogenheter att ingr</w:t>
      </w:r>
      <w:r w:rsidRPr="00C15A42">
        <w:t>i</w:t>
      </w:r>
      <w:r w:rsidRPr="00C15A42">
        <w:t>pa om sådan stiftelse inte skulle följa bestämmelserna i stiftelselagen. Detta gäller t.ex. om stiftelsen åsidosätter lagens bestämmelser om årsredovisning och revision. De offentligt bildade stiftelserna har dock ingen skyldighet att lämna årsredovisning till länsstyre</w:t>
      </w:r>
      <w:r w:rsidRPr="00C15A42">
        <w:t>l</w:t>
      </w:r>
      <w:r w:rsidRPr="00C15A42">
        <w:t>sen.</w:t>
      </w:r>
    </w:p>
    <w:p w:rsidR="00206D0B" w:rsidRPr="00C15A42" w:rsidRDefault="00206D0B">
      <w:r w:rsidRPr="00C15A42">
        <w:t>I stadgarna för några av stiftelserna bildade med löntagarfondsmedel framgår att stiftelserna efter avslutad revision ska överlämna kopia av årsredovisning och revisionsberättelse till regeringen. Detta gäller dock inte samtliga stifte</w:t>
      </w:r>
      <w:r w:rsidRPr="00C15A42">
        <w:t>l</w:t>
      </w:r>
      <w:r w:rsidRPr="00C15A42">
        <w:t>ser. För Stiftelsen för strategisk forskning (SSF) och Stiftelsen för miljöstr</w:t>
      </w:r>
      <w:r w:rsidRPr="00C15A42">
        <w:t>a</w:t>
      </w:r>
      <w:r w:rsidRPr="00C15A42">
        <w:t>tegisk forskning (MISTRA) finns inte någon sådan bestämmelse angiven. För vissa av stiftelserna anges dock att redovisningen ska tillställas dem som har rätt att utvärdera stiftelsernas verksamhet, t.ex. Kungl. Vetenskapsak</w:t>
      </w:r>
      <w:r w:rsidRPr="00C15A42">
        <w:t>a</w:t>
      </w:r>
      <w:r w:rsidRPr="00C15A42">
        <w:t>demien och Ingenjörsvetenskapsakademien. Kungl. Vetenskapsakademien har i enlighet med stadgarna för Östersjöstiftelsen rätt att granska stiftelsens verksamhet. Det föreligger dock inga krav på stiftelsen att</w:t>
      </w:r>
      <w:r w:rsidRPr="00C15A42">
        <w:t xml:space="preserve"> överlämna kopia av årsred</w:t>
      </w:r>
      <w:r w:rsidRPr="00C15A42">
        <w:t>o</w:t>
      </w:r>
      <w:r w:rsidRPr="00C15A42">
        <w:t xml:space="preserve">visning och revisionsberättelse dit. </w:t>
      </w:r>
    </w:p>
    <w:p w:rsidR="00206D0B" w:rsidRPr="00C15A42" w:rsidRDefault="00206D0B">
      <w:pPr>
        <w:pStyle w:val="Rubrik3"/>
      </w:pPr>
      <w:bookmarkStart w:id="66" w:name="_Toc468863144"/>
      <w:bookmarkStart w:id="67" w:name="_Toc484938395"/>
      <w:r w:rsidRPr="00C15A42">
        <w:t>Tillsyn i praktiken – erfarenheter från några länsstyrelser</w:t>
      </w:r>
      <w:bookmarkEnd w:id="66"/>
      <w:bookmarkEnd w:id="67"/>
    </w:p>
    <w:p w:rsidR="00206D0B" w:rsidRPr="00C15A42" w:rsidRDefault="00206D0B">
      <w:r w:rsidRPr="00C15A42">
        <w:t>Följande avsnitt bygger på de intervjuer som gjorts i granskningen med ett antal för</w:t>
      </w:r>
      <w:r w:rsidRPr="00C15A42">
        <w:t>e</w:t>
      </w:r>
      <w:r w:rsidRPr="00C15A42">
        <w:t>trädare för länsstyrelsernas tillsynsverksamhet.</w:t>
      </w:r>
    </w:p>
    <w:p w:rsidR="00206D0B" w:rsidRPr="00C15A42" w:rsidRDefault="00206D0B">
      <w:r w:rsidRPr="00C15A42">
        <w:t>Även före stiftelselagens tillkomst bedrev länsstyrelserna tillsyn över stifte</w:t>
      </w:r>
      <w:r w:rsidRPr="00C15A42">
        <w:t>l</w:t>
      </w:r>
      <w:r w:rsidRPr="00C15A42">
        <w:t>ser i enlighet med då gällande lagstiftning.</w:t>
      </w:r>
      <w:r w:rsidRPr="00C15A42">
        <w:rPr>
          <w:rStyle w:val="Fotnotsreferens"/>
        </w:rPr>
        <w:footnoteReference w:id="40"/>
      </w:r>
      <w:r w:rsidRPr="00C15A42">
        <w:rPr>
          <w:rStyle w:val="Fotnotsreferens"/>
        </w:rPr>
        <w:t xml:space="preserve"> </w:t>
      </w:r>
      <w:r w:rsidRPr="00C15A42">
        <w:t>Tillkomsten av stiftelselagen har dock inneburit att tillsynsarbetet utvidgats genom att flera stiftelser numera är föremål för en fullständig tillsyn, dvs. ska inkomma med årsredovisningar till länsstyrelsen. Det finns inte några för länsstyrelserna gemensamma rik</w:t>
      </w:r>
      <w:r w:rsidRPr="00C15A42">
        <w:t>t</w:t>
      </w:r>
      <w:r w:rsidRPr="00C15A42">
        <w:t>linjer för hur tillsynen ska bedrivas. Justitiedepartementet har dock vid ett par tillfällen kallat till en hearing för att diskutera aktuella stiftelsejuridiska frågor.</w:t>
      </w:r>
    </w:p>
    <w:p w:rsidR="00206D0B" w:rsidRPr="00C15A42" w:rsidRDefault="00206D0B">
      <w:r w:rsidRPr="00C15A42">
        <w:t>Sedan stiftelselagen trädde i kraft (den 1 januari 1996) har mycket av till</w:t>
      </w:r>
      <w:r w:rsidRPr="00C15A42">
        <w:t xml:space="preserve">-synsenheternas tid och resurser gått åt till att föra in uppgifter om stiftelserna i det s.k. stiftelseregistret. Antalet registrerade stiftelser uppgår i dag till ca </w:t>
      </w:r>
      <w:r w:rsidRPr="00C15A42">
        <w:br/>
        <w:t>14 000 för hela landet. En stark koncentration finns till storstadslänen. E</w:t>
      </w:r>
      <w:r w:rsidRPr="00C15A42">
        <w:t>x</w:t>
      </w:r>
      <w:r w:rsidRPr="00C15A42">
        <w:t>empelvis återfinns 5 000 av de aktuella stiftelserna i Stockholms län. Län</w:t>
      </w:r>
      <w:r w:rsidRPr="00C15A42">
        <w:t>s</w:t>
      </w:r>
      <w:r w:rsidRPr="00C15A42">
        <w:t xml:space="preserve">styrelserna påtalar att informationen i registret utgör ett underlag för att genomföra mer systematiska uppföljningar. </w:t>
      </w:r>
    </w:p>
    <w:p w:rsidR="00206D0B" w:rsidRPr="00C15A42" w:rsidRDefault="00206D0B">
      <w:r w:rsidRPr="00C15A42">
        <w:t>Den kontroll länsstyrelserna utövar avser främst genomgång av stiftelser</w:t>
      </w:r>
      <w:r w:rsidRPr="00C15A42">
        <w:t>nas årsredovisningar. Vid dessa kontroller avgörs om årsredovisningarna up</w:t>
      </w:r>
      <w:r w:rsidRPr="00C15A42">
        <w:t>p</w:t>
      </w:r>
      <w:r w:rsidRPr="00C15A42">
        <w:t>fyller formella krav som exempelvis att handlingarna är underskrivna. Dä</w:t>
      </w:r>
      <w:r w:rsidRPr="00C15A42">
        <w:t>r</w:t>
      </w:r>
      <w:r w:rsidRPr="00C15A42">
        <w:t xml:space="preserve">utöver görs en materiell prövning av räkenskaperna vilket bl.a. inkluderar frågan om stiftelsens tillgångar är placerade på ett godtagbart sätt och att medlen används för rätt ändamål. </w:t>
      </w:r>
    </w:p>
    <w:p w:rsidR="00206D0B" w:rsidRPr="00C15A42" w:rsidRDefault="00206D0B">
      <w:r w:rsidRPr="00C15A42">
        <w:t xml:space="preserve">Omfattningen och kvaliteten av denna kontrollverksamhet skiftar mellan länsstyrelserna. En förklaring härtill kan vara att länsstyrelserna inte alltid har tillräcklig kompetens. </w:t>
      </w:r>
      <w:r w:rsidRPr="00C15A42">
        <w:t>Några länsstyrelser pekar därför, förutom den juridiska kompetensen, på behovet av ekonomisk kompetens i syfte att kunna göra relevanta bedömningar vid granskningar av stiftelsernas årsredovisnin</w:t>
      </w:r>
      <w:r w:rsidRPr="00C15A42">
        <w:t>g</w:t>
      </w:r>
      <w:r w:rsidRPr="00C15A42">
        <w:t>ar. Avsaknaden och bristen på ekonomisk kompetens kan också göra sig gällande vid kontrollen av näringsdrivande stifte</w:t>
      </w:r>
      <w:r w:rsidRPr="00C15A42">
        <w:t>l</w:t>
      </w:r>
      <w:r w:rsidRPr="00C15A42">
        <w:t xml:space="preserve">ser. </w:t>
      </w:r>
    </w:p>
    <w:p w:rsidR="00206D0B" w:rsidRPr="00C15A42" w:rsidRDefault="00206D0B">
      <w:r w:rsidRPr="00C15A42">
        <w:t>Vissa länsstyrelser gör systematiska granskningar medan andra länsstyrelser påtalar att kontrollen blir eftersatt och otillräcklig i brist på resurser. Inspe</w:t>
      </w:r>
      <w:r w:rsidRPr="00C15A42">
        <w:t>k</w:t>
      </w:r>
      <w:r w:rsidRPr="00C15A42">
        <w:t>tioner förekommer sällan. Det medför att inte någon aktiv tillsyn kan bedr</w:t>
      </w:r>
      <w:r w:rsidRPr="00C15A42">
        <w:t>i</w:t>
      </w:r>
      <w:r w:rsidRPr="00C15A42">
        <w:t>vas utan att man måste reagera utifrån inkomna anmälningar. Merparten men inte alla länsstyrelsers tillsynsfunktioner har juridisk kompetens. Hos länsst</w:t>
      </w:r>
      <w:r w:rsidRPr="00C15A42">
        <w:t>y</w:t>
      </w:r>
      <w:r w:rsidRPr="00C15A42">
        <w:t>relser med färre stiftelser utgör dock tillsynsarbetet bara en mindre del av arbetsuppgifterna. Därmed kan det även vara svårt att upprätthålla en hög komp</w:t>
      </w:r>
      <w:r w:rsidRPr="00C15A42">
        <w:t>e</w:t>
      </w:r>
      <w:r w:rsidRPr="00C15A42">
        <w:t xml:space="preserve">tens rörande stiftelsejuridik. </w:t>
      </w:r>
    </w:p>
    <w:p w:rsidR="00206D0B" w:rsidRPr="00C15A42" w:rsidRDefault="00206D0B">
      <w:r w:rsidRPr="00C15A42">
        <w:t>Samtliga länsstyrelser som har kontaktats anger att de ger stiftelserna service i form av råd o</w:t>
      </w:r>
      <w:r w:rsidRPr="00C15A42">
        <w:t xml:space="preserve">ch stöd. Rådgivningsverksamheten sköts oftast per telefon. </w:t>
      </w:r>
    </w:p>
    <w:p w:rsidR="00206D0B" w:rsidRPr="00C15A42" w:rsidRDefault="00206D0B">
      <w:r w:rsidRPr="00C15A42">
        <w:t>Enligt stiftelselagen har tillsynsmyndigheten både rätt och skyldighet att ingripa om det kan antas att en stiftelse inte följer stiftelseförordnandet eller lagstiftningen. Ett ingripande kan leda till att länsstyrelsen ger ett vitesför</w:t>
      </w:r>
      <w:r w:rsidRPr="00C15A42">
        <w:t>e</w:t>
      </w:r>
      <w:r w:rsidRPr="00C15A42">
        <w:t>läggande. De sanktionsmöjligheter som står till buds har av länsstyrelserna ansetts vara tillräckliga. Länsstyrelserna ger flera exempel där sanktionsi</w:t>
      </w:r>
      <w:r w:rsidRPr="00C15A42">
        <w:t>n</w:t>
      </w:r>
      <w:r w:rsidRPr="00C15A42">
        <w:t>strumentet använts exempelvis då redovisningshandlingar inte kommit in i tid. I de allra flesta fall har dock hotet om vitesföreläggande haft ett preve</w:t>
      </w:r>
      <w:r w:rsidRPr="00C15A42">
        <w:t>n</w:t>
      </w:r>
      <w:r w:rsidRPr="00C15A42">
        <w:t xml:space="preserve">tivt syfte. </w:t>
      </w:r>
    </w:p>
    <w:p w:rsidR="00206D0B" w:rsidRPr="00C15A42" w:rsidRDefault="00206D0B">
      <w:pPr>
        <w:pStyle w:val="Rubrik2"/>
      </w:pPr>
      <w:bookmarkStart w:id="68" w:name="_Toc468863145"/>
      <w:r w:rsidRPr="00C15A42">
        <w:br w:type="page"/>
      </w:r>
      <w:bookmarkStart w:id="69" w:name="_Toc484938396"/>
      <w:r w:rsidRPr="00C15A42">
        <w:t>3.2 Revision</w:t>
      </w:r>
      <w:bookmarkEnd w:id="68"/>
      <w:bookmarkEnd w:id="69"/>
    </w:p>
    <w:p w:rsidR="00206D0B" w:rsidRPr="00C15A42" w:rsidRDefault="00206D0B">
      <w:pPr>
        <w:pStyle w:val="Rubrik3"/>
      </w:pPr>
      <w:bookmarkStart w:id="70" w:name="_Toc468863146"/>
      <w:bookmarkStart w:id="71" w:name="_Toc484938397"/>
      <w:r w:rsidRPr="00C15A42">
        <w:t>Allmänt</w:t>
      </w:r>
      <w:bookmarkEnd w:id="70"/>
      <w:bookmarkEnd w:id="71"/>
    </w:p>
    <w:p w:rsidR="00206D0B" w:rsidRPr="00C15A42" w:rsidRDefault="00206D0B">
      <w:r w:rsidRPr="00C15A42">
        <w:t>En stiftelse ska ha minst en revisor. Om inte annat föreskrivs i stiftelsefö</w:t>
      </w:r>
      <w:r w:rsidRPr="00C15A42">
        <w:t>r</w:t>
      </w:r>
      <w:r w:rsidRPr="00C15A42">
        <w:t xml:space="preserve">ordnandet utses och entledigas revisorn i en stiftelse med egen förvaltning av styrelsen. </w:t>
      </w:r>
    </w:p>
    <w:p w:rsidR="00206D0B" w:rsidRPr="00C15A42" w:rsidRDefault="00206D0B">
      <w:r w:rsidRPr="00C15A42">
        <w:t>För en stiftelse som är skyldig att upprätta årsredovisning krävs att minst en revisor ska vara auktoriserad eller godkänd. Lagen ställer krav på auktoris</w:t>
      </w:r>
      <w:r w:rsidRPr="00C15A42">
        <w:t>a</w:t>
      </w:r>
      <w:r w:rsidRPr="00C15A42">
        <w:t>tion bl.a. om stiftelsen är moderstiftelse eller om stiftelsens värde överstiger ett visst gränsbelopp.</w:t>
      </w:r>
      <w:r w:rsidRPr="00C15A42">
        <w:rPr>
          <w:rStyle w:val="Fotnotsreferens"/>
        </w:rPr>
        <w:footnoteReference w:id="41"/>
      </w:r>
      <w:r w:rsidRPr="00C15A42">
        <w:t xml:space="preserve"> </w:t>
      </w:r>
      <w:r w:rsidRPr="00C15A42">
        <w:rPr>
          <w:rStyle w:val="Fotnotsreferens"/>
        </w:rPr>
        <w:footnoteReference w:id="42"/>
      </w:r>
    </w:p>
    <w:p w:rsidR="00206D0B" w:rsidRPr="00C15A42" w:rsidRDefault="00206D0B">
      <w:r w:rsidRPr="00C15A42">
        <w:t>Revisorerna ska avge en revisionsberättelse för varje räkenskapsår. För de stiftelser som är skyldiga att upprätta årsredovisning enligt bokföringslagen, ska revisionsberättelsen innehålla ett uttalande om årsredovisningen har gjorts upp enligt lagen.</w:t>
      </w:r>
      <w:r w:rsidRPr="00C15A42">
        <w:rPr>
          <w:rStyle w:val="Fotnotsreferens"/>
        </w:rPr>
        <w:footnoteReference w:id="43"/>
      </w:r>
      <w:r w:rsidRPr="00C15A42">
        <w:t xml:space="preserve"> I revisionsberättelsen ska det också bl.a. anmärkas om revisorerna vid sin granskning har funnit att stiftelsens tillgångar har använts i strid med stiftelsens ändamål eller att dess förmögenhet är placerad i strid med stiftels</w:t>
      </w:r>
      <w:r w:rsidRPr="00C15A42">
        <w:t>e</w:t>
      </w:r>
      <w:r w:rsidRPr="00C15A42">
        <w:t xml:space="preserve">förordnandet eller bestämmelserna enligt stiftelselagen. </w:t>
      </w:r>
    </w:p>
    <w:p w:rsidR="00206D0B" w:rsidRPr="00C15A42" w:rsidRDefault="00206D0B">
      <w:r w:rsidRPr="00C15A42">
        <w:t>Granskningens inriktning kan variera. Revisorerna ska dock oberoende av stiftelsens karaktär granska dels räkenskaperna, dels hur förvaltningen sköts. Till detta kommer att revisorerna ska granska årsredovisningen i de stifte</w:t>
      </w:r>
      <w:r w:rsidRPr="00C15A42">
        <w:t>lser där sådan finns.</w:t>
      </w:r>
    </w:p>
    <w:p w:rsidR="00206D0B" w:rsidRPr="00C15A42" w:rsidRDefault="00206D0B">
      <w:pPr>
        <w:pStyle w:val="Rubrik3"/>
        <w:rPr>
          <w:i/>
        </w:rPr>
      </w:pPr>
      <w:bookmarkStart w:id="72" w:name="_Toc468863147"/>
      <w:bookmarkStart w:id="73" w:name="_Toc484938398"/>
      <w:r w:rsidRPr="00C15A42">
        <w:t>Kontroll av stiftelser bildade av staten</w:t>
      </w:r>
      <w:bookmarkEnd w:id="55"/>
      <w:bookmarkEnd w:id="72"/>
      <w:bookmarkEnd w:id="73"/>
    </w:p>
    <w:p w:rsidR="00206D0B" w:rsidRPr="00C15A42" w:rsidRDefault="00206D0B">
      <w:r w:rsidRPr="00C15A42">
        <w:t>Av bokföringslagen framgår att en stiftelse som bildats av eller med staten är bokföringsskyldig och därmed ska upprätta årsredovisning.</w:t>
      </w:r>
      <w:r w:rsidRPr="00C15A42">
        <w:rPr>
          <w:rStyle w:val="Fotnotsreferens"/>
        </w:rPr>
        <w:footnoteReference w:id="44"/>
      </w:r>
      <w:r w:rsidRPr="00C15A42">
        <w:t xml:space="preserve"> I överensstä</w:t>
      </w:r>
      <w:r w:rsidRPr="00C15A42">
        <w:t>m</w:t>
      </w:r>
      <w:r w:rsidRPr="00C15A42">
        <w:t xml:space="preserve">melse med vad som angivits ovan ska årsredovisningen granskas av revisor som ska avge revisionsberättelse i enlighet med stiftelselagens krav. </w:t>
      </w:r>
    </w:p>
    <w:p w:rsidR="00206D0B" w:rsidRPr="00C15A42" w:rsidRDefault="00206D0B">
      <w:r w:rsidRPr="00C15A42">
        <w:t>Statsmakterna har vid flera tillfällen slagit fast att Riksrevisionsverket ska utse eller ges rätten att utse revisorer i statliga bolag och stiftelser. I kom</w:t>
      </w:r>
      <w:r w:rsidRPr="00C15A42">
        <w:t>p</w:t>
      </w:r>
      <w:r w:rsidRPr="00C15A42">
        <w:t>letteringspropositionen år 1993 angav regeringen att ”även då staten medve</w:t>
      </w:r>
      <w:r w:rsidRPr="00C15A42">
        <w:t>r</w:t>
      </w:r>
      <w:r w:rsidRPr="00C15A42">
        <w:t>kar vid stiftelsebildningar bör RRV utses som statens revisor”.</w:t>
      </w:r>
      <w:r w:rsidRPr="00C15A42">
        <w:rPr>
          <w:rStyle w:val="Fotnotsreferens"/>
        </w:rPr>
        <w:footnoteReference w:id="45"/>
      </w:r>
      <w:r w:rsidRPr="00C15A42">
        <w:t xml:space="preserve">  </w:t>
      </w:r>
    </w:p>
    <w:p w:rsidR="00206D0B" w:rsidRPr="00C15A42" w:rsidRDefault="00206D0B">
      <w:pPr>
        <w:rPr>
          <w:b/>
          <w:i/>
        </w:rPr>
      </w:pPr>
      <w:r w:rsidRPr="00C15A42">
        <w:t>Samtliga stiftelser bildade med löntagarfondsmedel ska utse revisor och suppleanter för dessa. Vidare förekommer att stiftelsernas styrelser utser sakrevisorer med uppgift att särskilt granska verksamhetens ändamål. Exe</w:t>
      </w:r>
      <w:r w:rsidRPr="00C15A42">
        <w:t>m</w:t>
      </w:r>
      <w:r w:rsidRPr="00C15A42">
        <w:t xml:space="preserve">pelvis är en av Vårdalstiftelsens revisorer från Svenska Läkaresällskapet. Därutöver har Riksrevisionsverket </w:t>
      </w:r>
      <w:r w:rsidRPr="00C15A42">
        <w:rPr>
          <w:i/>
        </w:rPr>
        <w:t xml:space="preserve">rätt </w:t>
      </w:r>
      <w:r w:rsidRPr="00C15A42">
        <w:t xml:space="preserve">att för var och en av stiftelserna utse en revisor med personlig suppleant. För uppdraget kan RRV välja att utse en revisor från en revisionsbyrå eller en revisor anställd av verket. Det bör understrykas att det inte är RRV som </w:t>
      </w:r>
      <w:r w:rsidRPr="00C15A42">
        <w:rPr>
          <w:i/>
        </w:rPr>
        <w:t>myndighet</w:t>
      </w:r>
      <w:r w:rsidRPr="00C15A42">
        <w:t xml:space="preserve"> som reviderar verksamh</w:t>
      </w:r>
      <w:r w:rsidRPr="00C15A42">
        <w:t>e</w:t>
      </w:r>
      <w:r w:rsidRPr="00C15A42">
        <w:t>ten, utan det ankommer på den av RRV utsedda revisorn att självständigt och på eget ansvar fullgöra revisionsuppdraget. Riksdagens revis</w:t>
      </w:r>
      <w:r w:rsidRPr="00C15A42">
        <w:t>orer ska enligt lag granska Stiftelsen Riksbankens Jubileumsfond.</w:t>
      </w:r>
      <w:r w:rsidRPr="00C15A42">
        <w:rPr>
          <w:rStyle w:val="Fotnotsreferens"/>
        </w:rPr>
        <w:footnoteReference w:id="46"/>
      </w:r>
      <w:r w:rsidRPr="00C15A42">
        <w:t xml:space="preserve"> I samtliga fall där RRV utser revisor, granskas verksamheten också av en auktoriserad revisor utsedd av styrelsen i enlighet med stiftelselagen. Vanligtvis utförs en större del av detaljgranskningen av byrårevisorerna. Revisionsuppdraget är gemensamt och revisorerna ansvarar gemensamt för rev</w:t>
      </w:r>
      <w:r w:rsidRPr="00C15A42">
        <w:t>i</w:t>
      </w:r>
      <w:r w:rsidRPr="00C15A42">
        <w:t xml:space="preserve">sionen.  </w:t>
      </w:r>
    </w:p>
    <w:p w:rsidR="00206D0B" w:rsidRPr="00C15A42" w:rsidRDefault="00206D0B">
      <w:r w:rsidRPr="00C15A42">
        <w:t>Riksrevisionsverket har utarbetat interna riktlinjer för revisorer utsedda av  verket som deltar i gemensam revision av aktiebolag och stiftelser.</w:t>
      </w:r>
      <w:r w:rsidRPr="00C15A42">
        <w:rPr>
          <w:rStyle w:val="Fotnotsreferens"/>
        </w:rPr>
        <w:footnoteReference w:id="47"/>
      </w:r>
      <w:r w:rsidRPr="00C15A42">
        <w:t xml:space="preserve"> Må</w:t>
      </w:r>
      <w:r w:rsidRPr="00C15A42">
        <w:t>l</w:t>
      </w:r>
      <w:r w:rsidRPr="00C15A42">
        <w:t>sättningen är att medverka vid revision av bolag och stiftelser som represe</w:t>
      </w:r>
      <w:r w:rsidRPr="00C15A42">
        <w:t>n</w:t>
      </w:r>
      <w:r w:rsidRPr="00C15A42">
        <w:t>terar ett betydande samhällsintresse. Relevanta motiv anger verket bl.a. vara om väsentliga samhällsåtaganden berörs samt om RRV:s specifika komp</w:t>
      </w:r>
      <w:r w:rsidRPr="00C15A42">
        <w:t>e</w:t>
      </w:r>
      <w:r w:rsidRPr="00C15A42">
        <w:t>tens kan innebära ett värdefullt bidrag till den samlade revisionen av respe</w:t>
      </w:r>
      <w:r w:rsidRPr="00C15A42">
        <w:t>k</w:t>
      </w:r>
      <w:r w:rsidRPr="00C15A42">
        <w:t>tive objekt. Enligt RRV:s interna riktlinjer ska RRV-revisorerna bevaka att granskningen även fokuseras på frågor som rör de samhälleliga perspektiven, även om detta utgör en mindre del av granskningen. Exempe</w:t>
      </w:r>
      <w:r w:rsidRPr="00C15A42">
        <w:t>lvis kan tema-</w:t>
      </w:r>
      <w:r w:rsidRPr="00C15A42">
        <w:br/>
        <w:t>granskningar, dvs. granskningar som berör flera stiftelser, aktualiseras. Ti</w:t>
      </w:r>
      <w:r w:rsidRPr="00C15A42">
        <w:t>l</w:t>
      </w:r>
      <w:r w:rsidRPr="00C15A42">
        <w:t>lämpligheten av lagen om offentlig upphandling för statligt bildade stiftelser kan utgöra ett exempel på ett sådant tema. Temagranskningar har för lönt</w:t>
      </w:r>
      <w:r w:rsidRPr="00C15A42">
        <w:t>a</w:t>
      </w:r>
      <w:r w:rsidRPr="00C15A42">
        <w:t>garfondsstiftelserna varit av liten omfattning. Under stiftelsernas första ver</w:t>
      </w:r>
      <w:r w:rsidRPr="00C15A42">
        <w:t>k</w:t>
      </w:r>
      <w:r w:rsidRPr="00C15A42">
        <w:t xml:space="preserve">samhetsår gjordes en jämförelse mellan stiftelserna vad avsåg arvoden till styrelseordförande och övriga ledamöter.   </w:t>
      </w:r>
    </w:p>
    <w:p w:rsidR="00206D0B" w:rsidRPr="00C15A42" w:rsidRDefault="00206D0B">
      <w:r w:rsidRPr="00C15A42">
        <w:t>En annan utgångspunkt för att utse revisor kan vara om RRV bedömer att</w:t>
      </w:r>
      <w:r w:rsidRPr="00C15A42">
        <w:t xml:space="preserve"> en stark anknytning finns till myndigheter som granskas av RRV.</w:t>
      </w:r>
      <w:r w:rsidRPr="00C15A42">
        <w:rPr>
          <w:rStyle w:val="Fotnotsreferens"/>
        </w:rPr>
        <w:footnoteReference w:id="48"/>
      </w:r>
      <w:r w:rsidRPr="00C15A42">
        <w:t xml:space="preserve"> Av riktli</w:t>
      </w:r>
      <w:r w:rsidRPr="00C15A42">
        <w:t>n</w:t>
      </w:r>
      <w:r w:rsidRPr="00C15A42">
        <w:t>jerna framgår också att de av RRV utsedda revisorerna ska ”tillföra ett me</w:t>
      </w:r>
      <w:r w:rsidRPr="00C15A42">
        <w:t>r</w:t>
      </w:r>
      <w:r w:rsidRPr="00C15A42">
        <w:t>värde för varje uppdrag”. För att kunna skapa ett mervärde behöver revisorn, jämfört med de minimikrav som krävs enligt god revisionssed dels beakta ytterligare aspekter, t.ex. samhälleliga åtaganden, dels vid behov genomföra mer omfattande insatser än vad som enbart motiveras av uttalandet i rev</w:t>
      </w:r>
      <w:r w:rsidRPr="00C15A42">
        <w:t>i</w:t>
      </w:r>
      <w:r w:rsidRPr="00C15A42">
        <w:t xml:space="preserve">sionsberättelsen. </w:t>
      </w:r>
    </w:p>
    <w:p w:rsidR="00206D0B" w:rsidRPr="00C15A42" w:rsidRDefault="00206D0B">
      <w:r w:rsidRPr="00C15A42">
        <w:t>Utifrån motiven och de resurser som står till förfogande, gör RRV en prö</w:t>
      </w:r>
      <w:r w:rsidRPr="00C15A42">
        <w:t>v</w:t>
      </w:r>
      <w:r w:rsidRPr="00C15A42">
        <w:t>ning från fall till fall om man anser det vara befogat att utse en revisor. Valet att medverka avgörs både utifrån resursskäl men också med hänsyn till om verksamheten, ur ett statligt perspektiv, är strategiskt viktig. T.o.m. räke</w:t>
      </w:r>
      <w:r w:rsidRPr="00C15A42">
        <w:t>n</w:t>
      </w:r>
      <w:r w:rsidRPr="00C15A42">
        <w:t>skapsåret 1998 har RRV utsett revisor i samtliga löntagarfondsbildade stifte</w:t>
      </w:r>
      <w:r w:rsidRPr="00C15A42">
        <w:t>l</w:t>
      </w:r>
      <w:r w:rsidRPr="00C15A42">
        <w:t>ser. Från år 1999 har RRV dock, utifrån de ovan angivna kriterierna, för Vårdalstiftelsen, Östersjöstiftelsen och Stiftelsen Framtidens kultur valt att inte utse revisorer i dessa stiftelser. Frågan prö</w:t>
      </w:r>
      <w:r w:rsidRPr="00C15A42">
        <w:t>vas dock kont</w:t>
      </w:r>
      <w:r w:rsidRPr="00C15A42">
        <w:t>i</w:t>
      </w:r>
      <w:r w:rsidRPr="00C15A42">
        <w:t xml:space="preserve">nuerligt. </w:t>
      </w:r>
    </w:p>
    <w:p w:rsidR="00206D0B" w:rsidRPr="00C15A42" w:rsidRDefault="00206D0B">
      <w:r w:rsidRPr="00C15A42">
        <w:t>För varje stiftelse som bildats med löntagarfondsmedel upprättar revisorerna en gemensam revisionsberättelse liksom revisionsplan. Dessa planer är inte att betrakta som allmän handling och är därmed inte offen</w:t>
      </w:r>
      <w:r w:rsidRPr="00C15A42">
        <w:t>t</w:t>
      </w:r>
      <w:r w:rsidRPr="00C15A42">
        <w:t xml:space="preserve">liga.  </w:t>
      </w:r>
    </w:p>
    <w:p w:rsidR="00206D0B" w:rsidRPr="00C15A42" w:rsidRDefault="00206D0B">
      <w:r w:rsidRPr="00C15A42">
        <w:t>I aktiebolag finns bolagsstämman som ett forum för att ta ställning till frågan om styrelsens ansvarsfrihet. För stiftelser finns inte motsvarande organ och frågan om att ta ställning till ansvarsfrihet för styrelsen prövas inte heller. Avrapporteringen görs dels formellt genom revisionsberättelsen och rev</w:t>
      </w:r>
      <w:r w:rsidRPr="00C15A42">
        <w:t>i</w:t>
      </w:r>
      <w:r w:rsidRPr="00C15A42">
        <w:t>sionspromemorior dels muntligt. Mottagare av revisionsberättelse och v</w:t>
      </w:r>
      <w:r w:rsidRPr="00C15A42">
        <w:t>ä</w:t>
      </w:r>
      <w:r w:rsidRPr="00C15A42">
        <w:t>sentliga synpunkter från revisionen är alltid stiftelsens styrelse. I övrigt kan revisionspromemorior även tillställas den operativa ledningen.</w:t>
      </w:r>
    </w:p>
    <w:p w:rsidR="00206D0B" w:rsidRPr="00C15A42" w:rsidRDefault="00206D0B">
      <w:pPr>
        <w:pStyle w:val="R4"/>
      </w:pPr>
      <w:r w:rsidRPr="00C15A42">
        <w:t>Effektivitetsrevision</w:t>
      </w:r>
    </w:p>
    <w:p w:rsidR="00206D0B" w:rsidRPr="00C15A42" w:rsidRDefault="00206D0B">
      <w:r w:rsidRPr="00C15A42">
        <w:t>Våren 1993 angav regeringen i kompletteringspropositionen att det är ang</w:t>
      </w:r>
      <w:r w:rsidRPr="00C15A42">
        <w:t>e</w:t>
      </w:r>
      <w:r w:rsidRPr="00C15A42">
        <w:t>läget att de statliga revisionsorganen kan granska statlig verksamhet som är av väsentligt samhällsintresse.</w:t>
      </w:r>
      <w:r w:rsidRPr="00C15A42">
        <w:rPr>
          <w:rStyle w:val="Fotnotsreferens"/>
        </w:rPr>
        <w:footnoteReference w:id="49"/>
      </w:r>
    </w:p>
    <w:p w:rsidR="00206D0B" w:rsidRPr="00C15A42" w:rsidRDefault="00206D0B">
      <w:r w:rsidRPr="00C15A42">
        <w:t>Statsmakternas möjlighet till insyn i verksamhet som bedrivs av bolag och stiftelser regleras i lagen (1987:518) med instruktion för Riksdagens revis</w:t>
      </w:r>
      <w:r w:rsidRPr="00C15A42">
        <w:t>o</w:t>
      </w:r>
      <w:r w:rsidRPr="00C15A42">
        <w:t>rer och i lagen (1987:519) om Riksrevisionsverkets granskning av statliga aktiebolag och stiftelser.</w:t>
      </w:r>
      <w:r w:rsidRPr="00C15A42">
        <w:rPr>
          <w:rStyle w:val="Fotnotsreferens"/>
        </w:rPr>
        <w:t xml:space="preserve"> </w:t>
      </w:r>
      <w:r w:rsidRPr="00C15A42">
        <w:t>Av förstnämnda lagstiftning framgår att Riksdagens revisorer har rätt att granska all statlig verksamhet som bedrivs i form av aktiebolag eller stiftelser, om verksamheten är reglerad i lag eller någon annan författning eller om staten som ägare eller genom tillskott av statliga anslagsmedel eller genom avtal eller på något annat sätt har ett bestämmande inflytande över verksamheten. Motsvarande rätt gäller</w:t>
      </w:r>
      <w:r w:rsidRPr="00C15A42">
        <w:t xml:space="preserve"> enligt lag även RRV. Samtidigt begränsas RRV:s granskningsrätt av en förordning som bl.a. för</w:t>
      </w:r>
      <w:r w:rsidRPr="00C15A42">
        <w:t>e</w:t>
      </w:r>
      <w:r w:rsidRPr="00C15A42">
        <w:t>skriver vilka bolag och stiftelser RRV får granska.</w:t>
      </w:r>
      <w:r w:rsidRPr="00C15A42">
        <w:rPr>
          <w:rStyle w:val="Fotnotsreferens"/>
        </w:rPr>
        <w:footnoteReference w:id="50"/>
      </w:r>
      <w:r w:rsidRPr="00C15A42">
        <w:t xml:space="preserve"> Riksrevisionsverkets granskningsrätt omfattar inte någon av de stiftelser som bildats av löntaga</w:t>
      </w:r>
      <w:r w:rsidRPr="00C15A42">
        <w:t>r</w:t>
      </w:r>
      <w:r w:rsidRPr="00C15A42">
        <w:t>fondsmedel. Listan över de bolag och stiftelser som är upptagna i föror</w:t>
      </w:r>
      <w:r w:rsidRPr="00C15A42">
        <w:t>d</w:t>
      </w:r>
      <w:r w:rsidRPr="00C15A42">
        <w:t>ningen, har inte varit föremål för omprövning sedan år 1995. Verket har dock i begränsad omfattning utnyttjat sin möjlighet att granska de stiftelser som för närvarande är upptagna i förordningen. Enligt företrädare för RRV har sådana granskningar på grund av resursskäl givits förhållandevis låg prior</w:t>
      </w:r>
      <w:r w:rsidRPr="00C15A42">
        <w:t>i</w:t>
      </w:r>
      <w:r w:rsidRPr="00C15A42">
        <w:t xml:space="preserve">tet.   </w:t>
      </w:r>
    </w:p>
    <w:p w:rsidR="00206D0B" w:rsidRPr="00C15A42" w:rsidRDefault="00206D0B">
      <w:pPr>
        <w:pStyle w:val="Rubrik1"/>
      </w:pPr>
      <w:r w:rsidRPr="00C15A42">
        <w:br w:type="page"/>
      </w:r>
      <w:bookmarkStart w:id="74" w:name="_Toc460665173"/>
      <w:bookmarkStart w:id="75" w:name="_Toc468863148"/>
      <w:bookmarkStart w:id="76" w:name="_Toc484938399"/>
      <w:r w:rsidRPr="00C15A42">
        <w:t>4 Stiftelser inrättade med löntagarfondsmedel</w:t>
      </w:r>
      <w:bookmarkEnd w:id="74"/>
      <w:bookmarkEnd w:id="75"/>
      <w:bookmarkEnd w:id="76"/>
    </w:p>
    <w:p w:rsidR="00206D0B" w:rsidRPr="00C15A42" w:rsidRDefault="00206D0B">
      <w:r w:rsidRPr="00C15A42">
        <w:t>I följande kapitel ges motivet till inrättandet av de stiftelser som bildades efter utskiftningen av löntagarfonderna. Vidare ges en kortfattad beskrivning av stiftelserna. En mer ingående beskrivning av  varje stiftelse återfinns i bilaga 1.</w:t>
      </w:r>
    </w:p>
    <w:p w:rsidR="00206D0B" w:rsidRPr="00C15A42" w:rsidRDefault="00206D0B">
      <w:pPr>
        <w:pStyle w:val="Rubrik2"/>
      </w:pPr>
      <w:bookmarkStart w:id="77" w:name="_Toc460665174"/>
      <w:bookmarkStart w:id="78" w:name="_Toc468863149"/>
      <w:bookmarkStart w:id="79" w:name="_Toc484938400"/>
      <w:r w:rsidRPr="00C15A42">
        <w:t>4.1 Motiv för inrättandet</w:t>
      </w:r>
      <w:bookmarkEnd w:id="77"/>
      <w:bookmarkEnd w:id="78"/>
      <w:bookmarkEnd w:id="79"/>
    </w:p>
    <w:p w:rsidR="00206D0B" w:rsidRPr="00C15A42" w:rsidRDefault="00206D0B">
      <w:r w:rsidRPr="00C15A42">
        <w:t>Senhösten 1991 tog riksdagen ett principbeslut om en avveckling av lönt</w:t>
      </w:r>
      <w:r w:rsidRPr="00C15A42">
        <w:t>a</w:t>
      </w:r>
      <w:r w:rsidRPr="00C15A42">
        <w:t>garfonderna.</w:t>
      </w:r>
      <w:r w:rsidRPr="00C15A42">
        <w:rPr>
          <w:rStyle w:val="Fotnotsreferens"/>
        </w:rPr>
        <w:footnoteReference w:id="51"/>
      </w:r>
      <w:r w:rsidRPr="00C15A42">
        <w:t xml:space="preserve"> I regeringens förslag anfördes bl.a. att de medel som inte användes för sparstimulerande åtgärder borde användas för andra åtgärder som stimulerade tillvä</w:t>
      </w:r>
      <w:r w:rsidRPr="00C15A42">
        <w:t>x</w:t>
      </w:r>
      <w:r w:rsidRPr="00C15A42">
        <w:t>ten i den svenska ekonomin.</w:t>
      </w:r>
    </w:p>
    <w:p w:rsidR="00206D0B" w:rsidRPr="00C15A42" w:rsidRDefault="00206D0B">
      <w:r w:rsidRPr="00C15A42">
        <w:t>Bildandet av stiftelserna gjordes i två omgångar. Våren 1992 föreslog den dåvarande borgerliga regeringen hur utskiftningen av löntagarfondernas tillgångar borde göras.</w:t>
      </w:r>
      <w:r w:rsidRPr="00C15A42">
        <w:rPr>
          <w:rStyle w:val="Fotnotsreferens"/>
        </w:rPr>
        <w:footnoteReference w:id="52"/>
      </w:r>
      <w:r w:rsidRPr="00C15A42">
        <w:t xml:space="preserve"> I förslaget angavs att de resurser som skulle frigöras genom avvecklingen i stor utsträckning borde användas för att stärka Sver</w:t>
      </w:r>
      <w:r w:rsidRPr="00C15A42">
        <w:t>i</w:t>
      </w:r>
      <w:r w:rsidRPr="00C15A42">
        <w:t>ges konkurrenskraft genom ökade långsiktiga investeringar i grundforskning och forskarrekrytering. Dessa resurser skulle i betydande utsträckning ko</w:t>
      </w:r>
      <w:r w:rsidRPr="00C15A42">
        <w:t>n</w:t>
      </w:r>
      <w:r w:rsidRPr="00C15A42">
        <w:t>centreras till kraftfulla insatser inom ett begränsat antal områden. Hit hör den miljöstrategiska och medicinska forskningen. Riksdagen biföll regeringens förslag.</w:t>
      </w:r>
      <w:r w:rsidRPr="00C15A42">
        <w:rPr>
          <w:rStyle w:val="Fotnotsreferens"/>
        </w:rPr>
        <w:footnoteReference w:id="53"/>
      </w:r>
      <w:r w:rsidRPr="00C15A42">
        <w:t xml:space="preserve"> Våren 1994 föreslog regeringen att ytterligare sju stiftelser skulle bildas av de kvarvarande medlen i avvecklingsstyrelsen, Fond 92-94.</w:t>
      </w:r>
      <w:r w:rsidRPr="00C15A42">
        <w:rPr>
          <w:rStyle w:val="Fotnotsreferens"/>
        </w:rPr>
        <w:footnoteReference w:id="54"/>
      </w:r>
      <w:r w:rsidRPr="00C15A42">
        <w:t xml:space="preserve"> </w:t>
      </w:r>
    </w:p>
    <w:p w:rsidR="00206D0B" w:rsidRPr="00C15A42" w:rsidRDefault="00206D0B">
      <w:r w:rsidRPr="00C15A42">
        <w:t>Inrättandet av de första stiftelserna föregicks av en beredningsprocedur, där bl.a. förslag inhämtades från forskningsråd och akademier. Inför de senare besluten företogs våren 1994 en snabb beredning som huvudsakligen gjordes inom Regeringskansliet.</w:t>
      </w:r>
      <w:r w:rsidRPr="00C15A42">
        <w:rPr>
          <w:rStyle w:val="Fotnotsreferens"/>
        </w:rPr>
        <w:footnoteReference w:id="55"/>
      </w:r>
      <w:r w:rsidRPr="00C15A42">
        <w:rPr>
          <w:rStyle w:val="Fotnotsreferens"/>
        </w:rPr>
        <w:t xml:space="preserve"> </w:t>
      </w:r>
      <w:r w:rsidRPr="00C15A42">
        <w:t xml:space="preserve"> </w:t>
      </w:r>
    </w:p>
    <w:p w:rsidR="00206D0B" w:rsidRPr="00C15A42" w:rsidRDefault="00206D0B">
      <w:r w:rsidRPr="00C15A42">
        <w:t>Någon politisk enighet kring förslagen fanns dock inte. Såväl Socialdem</w:t>
      </w:r>
      <w:r w:rsidRPr="00C15A42">
        <w:t>o</w:t>
      </w:r>
      <w:r w:rsidRPr="00C15A42">
        <w:t>kraterna som Vänsterpartiet motsatte sig vid båda tillfällena regeringens förslag. Man hänvisade till de genomgripande förändringar det svenska pe</w:t>
      </w:r>
      <w:r w:rsidRPr="00C15A42">
        <w:t>n</w:t>
      </w:r>
      <w:r w:rsidRPr="00C15A42">
        <w:t>sionssystemet stod inför och de finansiella behoven i pensionssystemet. Därmed ansågs att löntagarfondsmedlen borde varit kvar i Allmänna pe</w:t>
      </w:r>
      <w:r w:rsidRPr="00C15A42">
        <w:t>n</w:t>
      </w:r>
      <w:r w:rsidRPr="00C15A42">
        <w:t>sionsfonden. Som andrahandsyrkande angav Socialdemokraterna att medlen i Fond 92–94 skulle delas upp i två fonder, en kompetensutvecklingsfond och en forskningsfond. Vänsterpartiet angav som andrahandsyrkande att medlen bor</w:t>
      </w:r>
      <w:r w:rsidRPr="00C15A42">
        <w:t>de lyftas in i den normala forskningspolitiska beredningsproce</w:t>
      </w:r>
      <w:r w:rsidRPr="00C15A42">
        <w:t>s</w:t>
      </w:r>
      <w:r w:rsidRPr="00C15A42">
        <w:t>sen. Fördelningen borde därmed bli föremål för riksdagens prövning i vanlig or</w:t>
      </w:r>
      <w:r w:rsidRPr="00C15A42">
        <w:t>d</w:t>
      </w:r>
      <w:r w:rsidRPr="00C15A42">
        <w:t>ning.</w:t>
      </w:r>
      <w:r w:rsidRPr="00C15A42">
        <w:rPr>
          <w:rStyle w:val="Fotnotsreferens"/>
        </w:rPr>
        <w:footnoteReference w:id="56"/>
      </w:r>
      <w:r w:rsidRPr="00C15A42">
        <w:t xml:space="preserve"> </w:t>
      </w:r>
    </w:p>
    <w:p w:rsidR="00206D0B" w:rsidRPr="00C15A42" w:rsidRDefault="00206D0B">
      <w:pPr>
        <w:pStyle w:val="Rubrik3"/>
      </w:pPr>
      <w:bookmarkStart w:id="80" w:name="_Toc468863150"/>
      <w:bookmarkStart w:id="81" w:name="_Toc484938401"/>
      <w:r w:rsidRPr="00C15A42">
        <w:t>Varför valdes stiftelselösningen?</w:t>
      </w:r>
      <w:bookmarkEnd w:id="80"/>
      <w:bookmarkEnd w:id="81"/>
    </w:p>
    <w:p w:rsidR="00206D0B" w:rsidRPr="00C15A42" w:rsidRDefault="00206D0B">
      <w:r w:rsidRPr="00C15A42">
        <w:t>Vid bildandet av den första omgången av stiftelser angavs ett syfte med de nya forskningsresurserna vara att de skulle skilja sig från vad som gäller för t.ex. forskningsråden och universiteten och vad som normalt gäller för n</w:t>
      </w:r>
      <w:r w:rsidRPr="00C15A42">
        <w:t>ä</w:t>
      </w:r>
      <w:r w:rsidRPr="00C15A42">
        <w:t>ringslivets forskning och utveckling. Enligt regeringens bedömning behövde sannolikt särskilda organisatoriska former skapas. Stiftelser ansågs vara en sådan form som gav möjligheter till flexibel verksamhet med stor rörelsefr</w:t>
      </w:r>
      <w:r w:rsidRPr="00C15A42">
        <w:t>i</w:t>
      </w:r>
      <w:r w:rsidRPr="00C15A42">
        <w:t>het för direkt berörda. Ytterligare ett argument som framfördes var att stifte</w:t>
      </w:r>
      <w:r w:rsidRPr="00C15A42">
        <w:t>l</w:t>
      </w:r>
      <w:r w:rsidRPr="00C15A42">
        <w:t>sen är en beprövad organisationsform för förvaltning och fördelning av forskningsresurser. Möjligheterna ansågs goda att i stiftelseförordningar skapa organisatoriska ramar som anpassas till respektive änd</w:t>
      </w:r>
      <w:r w:rsidRPr="00C15A42">
        <w:t>amål.</w:t>
      </w:r>
      <w:r w:rsidRPr="00C15A42">
        <w:rPr>
          <w:rStyle w:val="Fotnotsreferens"/>
        </w:rPr>
        <w:footnoteReference w:id="57"/>
      </w:r>
      <w:r w:rsidRPr="00C15A42">
        <w:t xml:space="preserve"> </w:t>
      </w:r>
    </w:p>
    <w:p w:rsidR="00206D0B" w:rsidRPr="00C15A42" w:rsidRDefault="00206D0B">
      <w:r w:rsidRPr="00C15A42">
        <w:t>Vid den andra omgången, då resterande stiftelser bildades, uppgav regerin</w:t>
      </w:r>
      <w:r w:rsidRPr="00C15A42">
        <w:t>g</w:t>
      </w:r>
      <w:r w:rsidRPr="00C15A42">
        <w:t>en att stiftelser framstod som en sällsynt väl lämpad organisationsform. Genom stiftelsernas oberoende ställning förenad med stiftelseförvaltningens bundenhet till de av stiftaren givna ändamålen, skulle en stabilitet och lån</w:t>
      </w:r>
      <w:r w:rsidRPr="00C15A42">
        <w:t>g</w:t>
      </w:r>
      <w:r w:rsidRPr="00C15A42">
        <w:t>siktighet i verksamheten uppnås.</w:t>
      </w:r>
      <w:r w:rsidRPr="00C15A42">
        <w:rPr>
          <w:rStyle w:val="Fotnotsreferens"/>
        </w:rPr>
        <w:footnoteReference w:id="58"/>
      </w:r>
      <w:r w:rsidRPr="00C15A42">
        <w:t xml:space="preserve"> </w:t>
      </w:r>
    </w:p>
    <w:p w:rsidR="00206D0B" w:rsidRPr="00C15A42" w:rsidRDefault="00206D0B">
      <w:pPr>
        <w:pStyle w:val="Rubrik2"/>
      </w:pPr>
      <w:bookmarkStart w:id="82" w:name="_Toc484938402"/>
      <w:r w:rsidRPr="00C15A42">
        <w:t>4.2 Stiftelsernas verksamhet</w:t>
      </w:r>
      <w:bookmarkEnd w:id="82"/>
    </w:p>
    <w:p w:rsidR="00206D0B" w:rsidRPr="00C15A42" w:rsidRDefault="00206D0B">
      <w:r w:rsidRPr="00C15A42">
        <w:t>Av nedanstående tabell framgår stiftelsernas kapital vid bildandet samt up</w:t>
      </w:r>
      <w:r w:rsidRPr="00C15A42">
        <w:t>p</w:t>
      </w:r>
      <w:r w:rsidRPr="00C15A42">
        <w:t xml:space="preserve">skattat marknadsvärde på stiftelsernas kapital hösten 1999. </w:t>
      </w:r>
    </w:p>
    <w:p w:rsidR="00206D0B" w:rsidRPr="00C15A42" w:rsidRDefault="00206D0B">
      <w:pPr>
        <w:pStyle w:val="Tabellrubrik"/>
      </w:pPr>
    </w:p>
    <w:p w:rsidR="00206D0B" w:rsidRPr="00C15A42" w:rsidRDefault="00206D0B">
      <w:pPr>
        <w:pStyle w:val="Tabellrubrik"/>
      </w:pPr>
      <w:r w:rsidRPr="00C15A42">
        <w:t xml:space="preserve"> Tabell 4.2. Sammanställning  av stiftelser bildade med löntagarfondsmedel (Mkr)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992"/>
        <w:gridCol w:w="1417"/>
        <w:gridCol w:w="1418"/>
      </w:tblGrid>
      <w:tr w:rsidR="00000000" w:rsidRPr="00C15A42">
        <w:tblPrEx>
          <w:tblCellMar>
            <w:top w:w="0" w:type="dxa"/>
            <w:bottom w:w="0" w:type="dxa"/>
          </w:tblCellMar>
        </w:tblPrEx>
        <w:trPr>
          <w:cantSplit/>
        </w:trPr>
        <w:tc>
          <w:tcPr>
            <w:tcW w:w="2197" w:type="dxa"/>
            <w:shd w:val="pct5" w:color="auto" w:fill="FFFFFF"/>
          </w:tcPr>
          <w:p w:rsidR="00206D0B" w:rsidRPr="00C15A42" w:rsidRDefault="00206D0B">
            <w:pPr>
              <w:pStyle w:val="Tabell"/>
              <w:rPr>
                <w:b/>
              </w:rPr>
            </w:pPr>
            <w:r w:rsidRPr="00C15A42">
              <w:rPr>
                <w:b/>
              </w:rPr>
              <w:t>Namn</w:t>
            </w:r>
          </w:p>
        </w:tc>
        <w:tc>
          <w:tcPr>
            <w:tcW w:w="992" w:type="dxa"/>
            <w:shd w:val="pct5" w:color="auto" w:fill="FFFFFF"/>
          </w:tcPr>
          <w:p w:rsidR="00206D0B" w:rsidRPr="00C15A42" w:rsidRDefault="00206D0B">
            <w:pPr>
              <w:pStyle w:val="Tabell"/>
              <w:rPr>
                <w:b/>
              </w:rPr>
            </w:pPr>
            <w:r w:rsidRPr="00C15A42">
              <w:rPr>
                <w:b/>
              </w:rPr>
              <w:t>Bilda</w:t>
            </w:r>
            <w:r w:rsidRPr="00C15A42">
              <w:rPr>
                <w:b/>
              </w:rPr>
              <w:t>n</w:t>
            </w:r>
            <w:r w:rsidRPr="00C15A42">
              <w:rPr>
                <w:b/>
              </w:rPr>
              <w:t>de</w:t>
            </w:r>
          </w:p>
        </w:tc>
        <w:tc>
          <w:tcPr>
            <w:tcW w:w="1417" w:type="dxa"/>
            <w:shd w:val="pct5" w:color="auto" w:fill="FFFFFF"/>
          </w:tcPr>
          <w:p w:rsidR="00206D0B" w:rsidRPr="00C15A42" w:rsidRDefault="00206D0B">
            <w:pPr>
              <w:pStyle w:val="Tabell"/>
              <w:rPr>
                <w:b/>
              </w:rPr>
            </w:pPr>
            <w:r w:rsidRPr="00C15A42">
              <w:rPr>
                <w:b/>
              </w:rPr>
              <w:t>Stiftelsekapital</w:t>
            </w:r>
          </w:p>
        </w:tc>
        <w:tc>
          <w:tcPr>
            <w:tcW w:w="1418" w:type="dxa"/>
            <w:shd w:val="pct5" w:color="auto" w:fill="FFFFFF"/>
          </w:tcPr>
          <w:p w:rsidR="00206D0B" w:rsidRPr="00C15A42" w:rsidRDefault="00206D0B">
            <w:pPr>
              <w:pStyle w:val="Tabell"/>
              <w:rPr>
                <w:b/>
              </w:rPr>
            </w:pPr>
            <w:r w:rsidRPr="00C15A42">
              <w:rPr>
                <w:b/>
              </w:rPr>
              <w:t>Marknadsvä</w:t>
            </w:r>
            <w:r w:rsidRPr="00C15A42">
              <w:rPr>
                <w:b/>
              </w:rPr>
              <w:t>r</w:t>
            </w:r>
            <w:r w:rsidRPr="00C15A42">
              <w:rPr>
                <w:b/>
              </w:rPr>
              <w:t>de</w:t>
            </w:r>
          </w:p>
        </w:tc>
      </w:tr>
      <w:tr w:rsidR="00000000" w:rsidRPr="00C15A42">
        <w:tblPrEx>
          <w:tblCellMar>
            <w:top w:w="0" w:type="dxa"/>
            <w:bottom w:w="0" w:type="dxa"/>
          </w:tblCellMar>
        </w:tblPrEx>
        <w:tc>
          <w:tcPr>
            <w:tcW w:w="2197" w:type="dxa"/>
          </w:tcPr>
          <w:p w:rsidR="00206D0B" w:rsidRPr="00C15A42" w:rsidRDefault="00206D0B">
            <w:pPr>
              <w:pStyle w:val="Tabell"/>
            </w:pPr>
            <w:r w:rsidRPr="00C15A42">
              <w:t>SSF</w:t>
            </w:r>
          </w:p>
        </w:tc>
        <w:tc>
          <w:tcPr>
            <w:tcW w:w="992" w:type="dxa"/>
          </w:tcPr>
          <w:p w:rsidR="00206D0B" w:rsidRPr="00C15A42" w:rsidRDefault="00206D0B">
            <w:pPr>
              <w:pStyle w:val="Tabell"/>
            </w:pPr>
            <w:r w:rsidRPr="00C15A42">
              <w:t>1993</w:t>
            </w:r>
          </w:p>
        </w:tc>
        <w:tc>
          <w:tcPr>
            <w:tcW w:w="1417" w:type="dxa"/>
          </w:tcPr>
          <w:p w:rsidR="00206D0B" w:rsidRPr="00C15A42" w:rsidRDefault="00206D0B">
            <w:pPr>
              <w:pStyle w:val="Tabell"/>
              <w:jc w:val="right"/>
            </w:pPr>
            <w:r w:rsidRPr="00C15A42">
              <w:t>6 000</w:t>
            </w:r>
          </w:p>
        </w:tc>
        <w:tc>
          <w:tcPr>
            <w:tcW w:w="1418" w:type="dxa"/>
          </w:tcPr>
          <w:p w:rsidR="00206D0B" w:rsidRPr="00C15A42" w:rsidRDefault="00206D0B">
            <w:pPr>
              <w:pStyle w:val="Tabell"/>
              <w:jc w:val="right"/>
            </w:pPr>
            <w:r w:rsidRPr="00C15A42">
              <w:t>12 000</w:t>
            </w:r>
          </w:p>
        </w:tc>
      </w:tr>
      <w:tr w:rsidR="00000000" w:rsidRPr="00C15A42">
        <w:tblPrEx>
          <w:tblCellMar>
            <w:top w:w="0" w:type="dxa"/>
            <w:bottom w:w="0" w:type="dxa"/>
          </w:tblCellMar>
        </w:tblPrEx>
        <w:tc>
          <w:tcPr>
            <w:tcW w:w="2197" w:type="dxa"/>
          </w:tcPr>
          <w:p w:rsidR="00206D0B" w:rsidRPr="00C15A42" w:rsidRDefault="00206D0B">
            <w:pPr>
              <w:pStyle w:val="Tabell"/>
            </w:pPr>
            <w:r w:rsidRPr="00C15A42">
              <w:t>MISTRA</w:t>
            </w:r>
          </w:p>
        </w:tc>
        <w:tc>
          <w:tcPr>
            <w:tcW w:w="992" w:type="dxa"/>
          </w:tcPr>
          <w:p w:rsidR="00206D0B" w:rsidRPr="00C15A42" w:rsidRDefault="00206D0B">
            <w:pPr>
              <w:pStyle w:val="Tabell"/>
            </w:pPr>
            <w:r w:rsidRPr="00C15A42">
              <w:t>1993</w:t>
            </w:r>
          </w:p>
        </w:tc>
        <w:tc>
          <w:tcPr>
            <w:tcW w:w="1417" w:type="dxa"/>
          </w:tcPr>
          <w:p w:rsidR="00206D0B" w:rsidRPr="00C15A42" w:rsidRDefault="00206D0B">
            <w:pPr>
              <w:pStyle w:val="Tabell"/>
              <w:jc w:val="right"/>
            </w:pPr>
            <w:r w:rsidRPr="00C15A42">
              <w:t>2 500</w:t>
            </w:r>
          </w:p>
        </w:tc>
        <w:tc>
          <w:tcPr>
            <w:tcW w:w="1418" w:type="dxa"/>
          </w:tcPr>
          <w:p w:rsidR="00206D0B" w:rsidRPr="00C15A42" w:rsidRDefault="00206D0B">
            <w:pPr>
              <w:pStyle w:val="Tabell"/>
              <w:jc w:val="right"/>
            </w:pPr>
            <w:r w:rsidRPr="00C15A42">
              <w:t>4 000</w:t>
            </w:r>
          </w:p>
        </w:tc>
      </w:tr>
      <w:tr w:rsidR="00000000" w:rsidRPr="00C15A42">
        <w:tblPrEx>
          <w:tblCellMar>
            <w:top w:w="0" w:type="dxa"/>
            <w:bottom w:w="0" w:type="dxa"/>
          </w:tblCellMar>
        </w:tblPrEx>
        <w:tc>
          <w:tcPr>
            <w:tcW w:w="2197" w:type="dxa"/>
          </w:tcPr>
          <w:p w:rsidR="00206D0B" w:rsidRPr="00C15A42" w:rsidRDefault="00206D0B">
            <w:pPr>
              <w:pStyle w:val="Tabell"/>
            </w:pPr>
            <w:r w:rsidRPr="00C15A42">
              <w:t>KK-stiftelsen</w:t>
            </w:r>
          </w:p>
        </w:tc>
        <w:tc>
          <w:tcPr>
            <w:tcW w:w="992" w:type="dxa"/>
          </w:tcPr>
          <w:p w:rsidR="00206D0B" w:rsidRPr="00C15A42" w:rsidRDefault="00206D0B">
            <w:pPr>
              <w:pStyle w:val="Tabell"/>
            </w:pPr>
            <w:r w:rsidRPr="00C15A42">
              <w:t>1994</w:t>
            </w:r>
          </w:p>
        </w:tc>
        <w:tc>
          <w:tcPr>
            <w:tcW w:w="1417" w:type="dxa"/>
          </w:tcPr>
          <w:p w:rsidR="00206D0B" w:rsidRPr="00C15A42" w:rsidRDefault="00206D0B">
            <w:pPr>
              <w:pStyle w:val="Tabell"/>
              <w:jc w:val="right"/>
            </w:pPr>
            <w:r w:rsidRPr="00C15A42">
              <w:t>3 599</w:t>
            </w:r>
          </w:p>
        </w:tc>
        <w:tc>
          <w:tcPr>
            <w:tcW w:w="1418" w:type="dxa"/>
          </w:tcPr>
          <w:p w:rsidR="00206D0B" w:rsidRPr="00C15A42" w:rsidRDefault="00206D0B">
            <w:pPr>
              <w:pStyle w:val="Tabell"/>
              <w:jc w:val="right"/>
            </w:pPr>
            <w:r w:rsidRPr="00C15A42">
              <w:t>7 000</w:t>
            </w:r>
          </w:p>
        </w:tc>
      </w:tr>
      <w:tr w:rsidR="00000000" w:rsidRPr="00C15A42">
        <w:tblPrEx>
          <w:tblCellMar>
            <w:top w:w="0" w:type="dxa"/>
            <w:bottom w:w="0" w:type="dxa"/>
          </w:tblCellMar>
        </w:tblPrEx>
        <w:tc>
          <w:tcPr>
            <w:tcW w:w="2197" w:type="dxa"/>
          </w:tcPr>
          <w:p w:rsidR="00206D0B" w:rsidRPr="00C15A42" w:rsidRDefault="00206D0B">
            <w:pPr>
              <w:pStyle w:val="Tabell"/>
            </w:pPr>
            <w:r w:rsidRPr="00C15A42">
              <w:t>STINT</w:t>
            </w:r>
          </w:p>
        </w:tc>
        <w:tc>
          <w:tcPr>
            <w:tcW w:w="992" w:type="dxa"/>
          </w:tcPr>
          <w:p w:rsidR="00206D0B" w:rsidRPr="00C15A42" w:rsidRDefault="00206D0B">
            <w:pPr>
              <w:pStyle w:val="Tabell"/>
            </w:pPr>
            <w:r w:rsidRPr="00C15A42">
              <w:t>1994</w:t>
            </w:r>
          </w:p>
        </w:tc>
        <w:tc>
          <w:tcPr>
            <w:tcW w:w="1417" w:type="dxa"/>
          </w:tcPr>
          <w:p w:rsidR="00206D0B" w:rsidRPr="00C15A42" w:rsidRDefault="00206D0B">
            <w:pPr>
              <w:pStyle w:val="Tabell"/>
              <w:jc w:val="right"/>
            </w:pPr>
            <w:r w:rsidRPr="00C15A42">
              <w:t>1 057</w:t>
            </w:r>
          </w:p>
        </w:tc>
        <w:tc>
          <w:tcPr>
            <w:tcW w:w="1418" w:type="dxa"/>
          </w:tcPr>
          <w:p w:rsidR="00206D0B" w:rsidRPr="00C15A42" w:rsidRDefault="00206D0B">
            <w:pPr>
              <w:pStyle w:val="Tabell"/>
              <w:jc w:val="right"/>
            </w:pPr>
            <w:r w:rsidRPr="00C15A42">
              <w:t>1 600</w:t>
            </w:r>
          </w:p>
        </w:tc>
      </w:tr>
      <w:tr w:rsidR="00000000" w:rsidRPr="00C15A42">
        <w:tblPrEx>
          <w:tblCellMar>
            <w:top w:w="0" w:type="dxa"/>
            <w:bottom w:w="0" w:type="dxa"/>
          </w:tblCellMar>
        </w:tblPrEx>
        <w:tc>
          <w:tcPr>
            <w:tcW w:w="2197" w:type="dxa"/>
          </w:tcPr>
          <w:p w:rsidR="00206D0B" w:rsidRPr="00C15A42" w:rsidRDefault="00206D0B">
            <w:pPr>
              <w:pStyle w:val="Tabell"/>
            </w:pPr>
            <w:r w:rsidRPr="00C15A42">
              <w:t>Vårdal</w:t>
            </w:r>
          </w:p>
        </w:tc>
        <w:tc>
          <w:tcPr>
            <w:tcW w:w="992" w:type="dxa"/>
          </w:tcPr>
          <w:p w:rsidR="00206D0B" w:rsidRPr="00C15A42" w:rsidRDefault="00206D0B">
            <w:pPr>
              <w:pStyle w:val="Tabell"/>
            </w:pPr>
            <w:r w:rsidRPr="00C15A42">
              <w:t>1994</w:t>
            </w:r>
          </w:p>
        </w:tc>
        <w:tc>
          <w:tcPr>
            <w:tcW w:w="1417" w:type="dxa"/>
          </w:tcPr>
          <w:p w:rsidR="00206D0B" w:rsidRPr="00C15A42" w:rsidRDefault="00206D0B">
            <w:pPr>
              <w:pStyle w:val="Tabell"/>
              <w:jc w:val="right"/>
            </w:pPr>
            <w:r w:rsidRPr="00C15A42">
              <w:t>529</w:t>
            </w:r>
          </w:p>
        </w:tc>
        <w:tc>
          <w:tcPr>
            <w:tcW w:w="1418" w:type="dxa"/>
          </w:tcPr>
          <w:p w:rsidR="00206D0B" w:rsidRPr="00C15A42" w:rsidRDefault="00206D0B">
            <w:pPr>
              <w:pStyle w:val="Tabell"/>
              <w:jc w:val="right"/>
            </w:pPr>
            <w:r w:rsidRPr="00C15A42">
              <w:t>780</w:t>
            </w:r>
          </w:p>
        </w:tc>
      </w:tr>
      <w:tr w:rsidR="00000000" w:rsidRPr="00C15A42">
        <w:tblPrEx>
          <w:tblCellMar>
            <w:top w:w="0" w:type="dxa"/>
            <w:bottom w:w="0" w:type="dxa"/>
          </w:tblCellMar>
        </w:tblPrEx>
        <w:tc>
          <w:tcPr>
            <w:tcW w:w="2197" w:type="dxa"/>
          </w:tcPr>
          <w:p w:rsidR="00206D0B" w:rsidRPr="00C15A42" w:rsidRDefault="00206D0B">
            <w:pPr>
              <w:pStyle w:val="Tabell"/>
            </w:pPr>
            <w:r w:rsidRPr="00C15A42">
              <w:t>Östersjöstifte</w:t>
            </w:r>
            <w:r w:rsidRPr="00C15A42">
              <w:t>l</w:t>
            </w:r>
            <w:r w:rsidRPr="00C15A42">
              <w:t>sen</w:t>
            </w:r>
          </w:p>
        </w:tc>
        <w:tc>
          <w:tcPr>
            <w:tcW w:w="992" w:type="dxa"/>
          </w:tcPr>
          <w:p w:rsidR="00206D0B" w:rsidRPr="00C15A42" w:rsidRDefault="00206D0B">
            <w:pPr>
              <w:pStyle w:val="Tabell"/>
            </w:pPr>
            <w:r w:rsidRPr="00C15A42">
              <w:t>1994</w:t>
            </w:r>
          </w:p>
        </w:tc>
        <w:tc>
          <w:tcPr>
            <w:tcW w:w="1417" w:type="dxa"/>
          </w:tcPr>
          <w:p w:rsidR="00206D0B" w:rsidRPr="00C15A42" w:rsidRDefault="00206D0B">
            <w:pPr>
              <w:pStyle w:val="Tabell"/>
              <w:jc w:val="right"/>
            </w:pPr>
            <w:r w:rsidRPr="00C15A42">
              <w:t>1 269</w:t>
            </w:r>
          </w:p>
        </w:tc>
        <w:tc>
          <w:tcPr>
            <w:tcW w:w="1418" w:type="dxa"/>
          </w:tcPr>
          <w:p w:rsidR="00206D0B" w:rsidRPr="00C15A42" w:rsidRDefault="00206D0B">
            <w:pPr>
              <w:pStyle w:val="Tabell"/>
              <w:jc w:val="right"/>
            </w:pPr>
            <w:r w:rsidRPr="00C15A42">
              <w:t>2 900</w:t>
            </w:r>
          </w:p>
        </w:tc>
      </w:tr>
      <w:tr w:rsidR="00000000" w:rsidRPr="00C15A42">
        <w:tblPrEx>
          <w:tblCellMar>
            <w:top w:w="0" w:type="dxa"/>
            <w:bottom w:w="0" w:type="dxa"/>
          </w:tblCellMar>
        </w:tblPrEx>
        <w:tc>
          <w:tcPr>
            <w:tcW w:w="2197" w:type="dxa"/>
          </w:tcPr>
          <w:p w:rsidR="00206D0B" w:rsidRPr="00C15A42" w:rsidRDefault="00206D0B">
            <w:pPr>
              <w:pStyle w:val="Tabell"/>
            </w:pPr>
            <w:r w:rsidRPr="00C15A42">
              <w:t xml:space="preserve">Stiftelsen för Internat. Inst. För miljöek. Vid Lunds universitet </w:t>
            </w:r>
          </w:p>
        </w:tc>
        <w:tc>
          <w:tcPr>
            <w:tcW w:w="992" w:type="dxa"/>
          </w:tcPr>
          <w:p w:rsidR="00206D0B" w:rsidRPr="00C15A42" w:rsidRDefault="00206D0B">
            <w:pPr>
              <w:pStyle w:val="Tabell"/>
            </w:pPr>
            <w:r w:rsidRPr="00C15A42">
              <w:t>1994</w:t>
            </w:r>
          </w:p>
        </w:tc>
        <w:tc>
          <w:tcPr>
            <w:tcW w:w="1417" w:type="dxa"/>
          </w:tcPr>
          <w:p w:rsidR="00206D0B" w:rsidRPr="00C15A42" w:rsidRDefault="00206D0B">
            <w:pPr>
              <w:pStyle w:val="Tabell"/>
              <w:jc w:val="right"/>
            </w:pPr>
            <w:r w:rsidRPr="00C15A42">
              <w:t>208</w:t>
            </w:r>
          </w:p>
        </w:tc>
        <w:tc>
          <w:tcPr>
            <w:tcW w:w="1418" w:type="dxa"/>
          </w:tcPr>
          <w:p w:rsidR="00206D0B" w:rsidRPr="00C15A42" w:rsidRDefault="00206D0B">
            <w:pPr>
              <w:pStyle w:val="Tabell"/>
              <w:jc w:val="right"/>
            </w:pPr>
            <w:r w:rsidRPr="00C15A42">
              <w:t>260</w:t>
            </w:r>
          </w:p>
        </w:tc>
      </w:tr>
      <w:tr w:rsidR="00000000" w:rsidRPr="00C15A42">
        <w:tblPrEx>
          <w:tblCellMar>
            <w:top w:w="0" w:type="dxa"/>
            <w:bottom w:w="0" w:type="dxa"/>
          </w:tblCellMar>
        </w:tblPrEx>
        <w:tc>
          <w:tcPr>
            <w:tcW w:w="2197" w:type="dxa"/>
          </w:tcPr>
          <w:p w:rsidR="00206D0B" w:rsidRPr="00C15A42" w:rsidRDefault="00206D0B">
            <w:pPr>
              <w:pStyle w:val="Tabell"/>
            </w:pPr>
            <w:r w:rsidRPr="00C15A42">
              <w:t>Framtidens ku</w:t>
            </w:r>
            <w:r w:rsidRPr="00C15A42">
              <w:t>l</w:t>
            </w:r>
            <w:r w:rsidRPr="00C15A42">
              <w:t>tur</w:t>
            </w:r>
          </w:p>
        </w:tc>
        <w:tc>
          <w:tcPr>
            <w:tcW w:w="992" w:type="dxa"/>
          </w:tcPr>
          <w:p w:rsidR="00206D0B" w:rsidRPr="00C15A42" w:rsidRDefault="00206D0B">
            <w:pPr>
              <w:pStyle w:val="Tabell"/>
            </w:pPr>
            <w:r w:rsidRPr="00C15A42">
              <w:t>1994</w:t>
            </w:r>
          </w:p>
        </w:tc>
        <w:tc>
          <w:tcPr>
            <w:tcW w:w="1417" w:type="dxa"/>
          </w:tcPr>
          <w:p w:rsidR="00206D0B" w:rsidRPr="00C15A42" w:rsidRDefault="00206D0B">
            <w:pPr>
              <w:pStyle w:val="Tabell"/>
              <w:jc w:val="right"/>
            </w:pPr>
            <w:r w:rsidRPr="00C15A42">
              <w:t>529</w:t>
            </w:r>
          </w:p>
        </w:tc>
        <w:tc>
          <w:tcPr>
            <w:tcW w:w="1418" w:type="dxa"/>
          </w:tcPr>
          <w:p w:rsidR="00206D0B" w:rsidRPr="00C15A42" w:rsidRDefault="00206D0B">
            <w:pPr>
              <w:pStyle w:val="Tabell"/>
              <w:jc w:val="right"/>
            </w:pPr>
            <w:r w:rsidRPr="00C15A42">
              <w:t>550</w:t>
            </w:r>
            <w:r w:rsidRPr="00C15A42">
              <w:rPr>
                <w:sz w:val="16"/>
                <w:vertAlign w:val="superscript"/>
              </w:rPr>
              <w:t xml:space="preserve">   </w:t>
            </w:r>
          </w:p>
        </w:tc>
      </w:tr>
      <w:tr w:rsidR="00000000" w:rsidRPr="00C15A42">
        <w:tblPrEx>
          <w:tblCellMar>
            <w:top w:w="0" w:type="dxa"/>
            <w:bottom w:w="0" w:type="dxa"/>
          </w:tblCellMar>
        </w:tblPrEx>
        <w:tc>
          <w:tcPr>
            <w:tcW w:w="2197" w:type="dxa"/>
          </w:tcPr>
          <w:p w:rsidR="00206D0B" w:rsidRPr="00C15A42" w:rsidRDefault="00206D0B">
            <w:pPr>
              <w:pStyle w:val="Tabell"/>
            </w:pPr>
            <w:r w:rsidRPr="00C15A42">
              <w:t>Innovationscen</w:t>
            </w:r>
            <w:r w:rsidRPr="00C15A42">
              <w:t>t</w:t>
            </w:r>
            <w:r w:rsidRPr="00C15A42">
              <w:t>rum</w:t>
            </w:r>
          </w:p>
        </w:tc>
        <w:tc>
          <w:tcPr>
            <w:tcW w:w="992" w:type="dxa"/>
          </w:tcPr>
          <w:p w:rsidR="00206D0B" w:rsidRPr="00C15A42" w:rsidRDefault="00206D0B">
            <w:pPr>
              <w:pStyle w:val="Tabell"/>
            </w:pPr>
            <w:r w:rsidRPr="00C15A42">
              <w:t>1994</w:t>
            </w:r>
          </w:p>
        </w:tc>
        <w:tc>
          <w:tcPr>
            <w:tcW w:w="1417" w:type="dxa"/>
          </w:tcPr>
          <w:p w:rsidR="00206D0B" w:rsidRPr="00C15A42" w:rsidRDefault="00206D0B">
            <w:pPr>
              <w:pStyle w:val="Tabell"/>
              <w:jc w:val="right"/>
            </w:pPr>
            <w:r w:rsidRPr="00C15A42">
              <w:t>529</w:t>
            </w:r>
          </w:p>
        </w:tc>
        <w:tc>
          <w:tcPr>
            <w:tcW w:w="1418" w:type="dxa"/>
          </w:tcPr>
          <w:p w:rsidR="00206D0B" w:rsidRPr="00C15A42" w:rsidRDefault="00206D0B">
            <w:pPr>
              <w:pStyle w:val="Tabell"/>
              <w:jc w:val="right"/>
            </w:pPr>
            <w:r w:rsidRPr="00C15A42">
              <w:t>520</w:t>
            </w:r>
            <w:r w:rsidRPr="00C15A42">
              <w:rPr>
                <w:sz w:val="16"/>
                <w:vertAlign w:val="superscript"/>
              </w:rPr>
              <w:t xml:space="preserve"> </w:t>
            </w:r>
          </w:p>
        </w:tc>
      </w:tr>
      <w:tr w:rsidR="00000000" w:rsidRPr="00C15A42">
        <w:tblPrEx>
          <w:tblCellMar>
            <w:top w:w="0" w:type="dxa"/>
            <w:bottom w:w="0" w:type="dxa"/>
          </w:tblCellMar>
        </w:tblPrEx>
        <w:tc>
          <w:tcPr>
            <w:tcW w:w="2197" w:type="dxa"/>
          </w:tcPr>
          <w:p w:rsidR="00206D0B" w:rsidRPr="00C15A42" w:rsidRDefault="00206D0B">
            <w:pPr>
              <w:pStyle w:val="Tabell"/>
            </w:pPr>
            <w:r w:rsidRPr="00C15A42">
              <w:t>RJ (Kulturvetenskapliga donationen)</w:t>
            </w:r>
          </w:p>
        </w:tc>
        <w:tc>
          <w:tcPr>
            <w:tcW w:w="992" w:type="dxa"/>
          </w:tcPr>
          <w:p w:rsidR="00206D0B" w:rsidRPr="00C15A42" w:rsidRDefault="00206D0B">
            <w:pPr>
              <w:pStyle w:val="Tabell"/>
            </w:pPr>
            <w:r w:rsidRPr="00C15A42">
              <w:t>1993</w:t>
            </w:r>
          </w:p>
        </w:tc>
        <w:tc>
          <w:tcPr>
            <w:tcW w:w="1417" w:type="dxa"/>
          </w:tcPr>
          <w:p w:rsidR="00206D0B" w:rsidRPr="00C15A42" w:rsidRDefault="00206D0B">
            <w:pPr>
              <w:pStyle w:val="Tabell"/>
              <w:jc w:val="right"/>
            </w:pPr>
            <w:r w:rsidRPr="00C15A42">
              <w:t>1 500</w:t>
            </w:r>
          </w:p>
        </w:tc>
        <w:tc>
          <w:tcPr>
            <w:tcW w:w="1418" w:type="dxa"/>
          </w:tcPr>
          <w:p w:rsidR="00206D0B" w:rsidRPr="00C15A42" w:rsidRDefault="00206D0B">
            <w:pPr>
              <w:pStyle w:val="Tabell"/>
              <w:jc w:val="right"/>
            </w:pPr>
            <w:r w:rsidRPr="00C15A42">
              <w:t>3 200</w:t>
            </w:r>
          </w:p>
        </w:tc>
      </w:tr>
    </w:tbl>
    <w:p w:rsidR="00206D0B" w:rsidRPr="00C15A42" w:rsidRDefault="00206D0B">
      <w:pPr>
        <w:pStyle w:val="Tabell"/>
      </w:pPr>
      <w:r w:rsidRPr="00C15A42">
        <w:t>Källa: Stiftelserna</w:t>
      </w:r>
    </w:p>
    <w:p w:rsidR="00206D0B" w:rsidRPr="00C15A42" w:rsidRDefault="00206D0B">
      <w:pPr>
        <w:pStyle w:val="Rubrik3"/>
      </w:pPr>
      <w:bookmarkStart w:id="83" w:name="_Toc460665175"/>
      <w:bookmarkStart w:id="84" w:name="_Toc468863151"/>
      <w:bookmarkStart w:id="85" w:name="_Toc484938403"/>
      <w:r w:rsidRPr="00C15A42">
        <w:t>Stiftelsen för strategisk forskning och Stiftelsen för miljöstrategisk forskning</w:t>
      </w:r>
      <w:bookmarkEnd w:id="83"/>
      <w:bookmarkEnd w:id="84"/>
      <w:bookmarkEnd w:id="85"/>
    </w:p>
    <w:p w:rsidR="00206D0B" w:rsidRPr="00C15A42" w:rsidRDefault="00206D0B">
      <w:r w:rsidRPr="00C15A42">
        <w:t>Riksdagen beslutade i enlighet med regeringens förslag att huvuddelen      (60 %) av de ca 10 miljarderna av löntagarfondsmedlen skulle tilldelas en stiftelse för strategisk forskning med naturvetenskaplig, teknisk och med</w:t>
      </w:r>
      <w:r w:rsidRPr="00C15A42">
        <w:t>i</w:t>
      </w:r>
      <w:r w:rsidRPr="00C15A42">
        <w:t>cinsk inriktning. Därmed bildades Stiftelsen för strategisk forskning (SSF). Stiftelsen ska främja ”utvecklingen av starka forskningsmiljöer av högsta internationella klass med betydelse för utvecklingen av Sveriges framtida konkurrenskraft”.</w:t>
      </w:r>
      <w:r w:rsidRPr="00C15A42">
        <w:rPr>
          <w:rStyle w:val="Fotnotsreferens"/>
        </w:rPr>
        <w:footnoteReference w:id="59"/>
      </w:r>
      <w:r w:rsidRPr="00C15A42">
        <w:t xml:space="preserve"> Bortsett från staten genom Utbildningsdepartementet, är SSF i dag den i särklass största finansiären av svensk naturvetenskaplig, teknisk och medicinsk forskning. Redan då verksamheten inleddes beslöt stiftelsens styrelse att man skulle stödja sådan naturvetenskap och teknik som är stark i landet och som är starkt kopplad till inhemsk industri eller är min</w:t>
      </w:r>
      <w:r w:rsidRPr="00C15A42">
        <w:t>d</w:t>
      </w:r>
      <w:r w:rsidRPr="00C15A42">
        <w:t xml:space="preserve">re utvecklad men av stort samhällsintresse.  </w:t>
      </w:r>
    </w:p>
    <w:p w:rsidR="00206D0B" w:rsidRPr="00C15A42" w:rsidRDefault="00206D0B">
      <w:r w:rsidRPr="00C15A42">
        <w:t>Vidare beslöt riksdagen att en stiftelse för stöd till miljöstrategisk forskning (25 % av medlen) skulle i</w:t>
      </w:r>
      <w:r w:rsidRPr="00C15A42">
        <w:t>nrättas. Med riksdagens godkännande bildades Stiftelsen för miljöstrategisk forskning (MISTRA). Även här angavs syftet vara att stärka Sveriges konkurrenskraft. Stiftelsen ska stödja forskning av strategisk betydelse för en god livsmiljö. Forskningen ska ha betydelse för ”lösandet av viktiga miljöproblem och för en miljöanpassad samhällsutvec</w:t>
      </w:r>
      <w:r w:rsidRPr="00C15A42">
        <w:t>k</w:t>
      </w:r>
      <w:r w:rsidRPr="00C15A42">
        <w:t>ling”.</w:t>
      </w:r>
      <w:r w:rsidRPr="00C15A42">
        <w:rPr>
          <w:rStyle w:val="Fotnotsreferens"/>
        </w:rPr>
        <w:footnoteReference w:id="60"/>
      </w:r>
      <w:r w:rsidRPr="00C15A42">
        <w:t xml:space="preserve"> Med miljöstrategisk forskning avses att forskning ska bedrivas ut</w:t>
      </w:r>
      <w:r w:rsidRPr="00C15A42">
        <w:t>i</w:t>
      </w:r>
      <w:r w:rsidRPr="00C15A42">
        <w:t>från ett långsiktigt perspektiv och vara inriktad på att lösa viktiga mi</w:t>
      </w:r>
      <w:r w:rsidRPr="00C15A42">
        <w:t>l</w:t>
      </w:r>
      <w:r w:rsidRPr="00C15A42">
        <w:t xml:space="preserve">jöproblem. </w:t>
      </w:r>
    </w:p>
    <w:p w:rsidR="00206D0B" w:rsidRPr="00C15A42" w:rsidRDefault="00206D0B">
      <w:r w:rsidRPr="00C15A42">
        <w:t>De båda stiftelsernas verksamhet skulle byggas upp successivt på grundval av stiftelsernas egna självständiga bedömningar. Enligt riksdagen innebar regeringens förslag att en sammanlagd resurs om ca 1 miljard kronor per år i 1993 års penningvärde borde kunna ställas till forskningens förfogande efter en uppbyggnadsperiod. En framgångsrik förmögenhetsförvaltn</w:t>
      </w:r>
      <w:r w:rsidRPr="00C15A42">
        <w:t>ing borde kunna medföra att stiftelsernas verksamhet utsträcktes på obestämd tid.</w:t>
      </w:r>
      <w:r w:rsidRPr="00C15A42">
        <w:rPr>
          <w:rStyle w:val="Fotnotsreferens"/>
        </w:rPr>
        <w:footnoteReference w:id="61"/>
      </w:r>
      <w:r w:rsidRPr="00C15A42">
        <w:t xml:space="preserve"> Stiftelsernas sammantagna årliga bidrag uppgår i dag till ca 1,25 miljarder kronor.  </w:t>
      </w:r>
    </w:p>
    <w:p w:rsidR="00206D0B" w:rsidRPr="00C15A42" w:rsidRDefault="00206D0B">
      <w:pPr>
        <w:pStyle w:val="Rubrik3"/>
      </w:pPr>
      <w:bookmarkStart w:id="86" w:name="_Toc460665176"/>
      <w:bookmarkStart w:id="87" w:name="_Toc468863152"/>
      <w:bookmarkStart w:id="88" w:name="_Toc484938404"/>
      <w:r w:rsidRPr="00C15A42">
        <w:t>Donationen till Riksbankens Jubileumsfond</w:t>
      </w:r>
      <w:bookmarkEnd w:id="86"/>
      <w:bookmarkEnd w:id="87"/>
      <w:bookmarkEnd w:id="88"/>
    </w:p>
    <w:p w:rsidR="00206D0B" w:rsidRPr="00C15A42" w:rsidRDefault="00206D0B">
      <w:r w:rsidRPr="00C15A42">
        <w:t>Regeringen föreslog också att en stiftelse för kulturvetenskaplig forskning i anslutning till Stiftelsen Riksbankens Jubileumsfond (RJ) skulle inrättas (motsvarande 15 % av medlen). Enligt riksdagens beslut tillfördes dessa medel i stället Jubileumsfonden direkt i form av en donation motsvarande 1,5 miljarder kronor. Medlen skulle användas i enlighet med vad regeringen förordat och fördelas efter förslag av ett organ som under Jubileumsfondens styrelse är skilt från fondens övriga verksamhet. Inom RJ har m</w:t>
      </w:r>
      <w:r w:rsidRPr="00C15A42">
        <w:t>an inrättat en särskild beredningsgrupp för den kulturvetenskapliga forskningen. Denna grupp avger ett samlat förslag om vilka medel som ska avsättas till vilka projekt. Beredningsgruppen består av ledamöter från styrelsen samt externa experter. Förstärkningen till den kulturvetenskapliga forskningen syftar bl.a. till att stödja projekt som är gränsöverskridande mellan discipliner och att stödja forskarrörlighet internationellt, nationellt mellan universitet, högskolor och andra verksa</w:t>
      </w:r>
      <w:r w:rsidRPr="00C15A42">
        <w:t>m</w:t>
      </w:r>
      <w:r w:rsidRPr="00C15A42">
        <w:t xml:space="preserve">heter. </w:t>
      </w:r>
    </w:p>
    <w:p w:rsidR="00206D0B" w:rsidRPr="00C15A42" w:rsidRDefault="00206D0B">
      <w:pPr>
        <w:pStyle w:val="Rubrik3"/>
      </w:pPr>
      <w:bookmarkStart w:id="89" w:name="_Toc448212089"/>
      <w:bookmarkStart w:id="90" w:name="_Toc460665178"/>
      <w:bookmarkStart w:id="91" w:name="_Toc468863153"/>
      <w:bookmarkStart w:id="92" w:name="_Toc484938405"/>
      <w:r w:rsidRPr="00C15A42">
        <w:t>Ytterligare f</w:t>
      </w:r>
      <w:r w:rsidRPr="00C15A42">
        <w:t>em forskningsstiftelser</w:t>
      </w:r>
      <w:bookmarkEnd w:id="92"/>
      <w:r w:rsidRPr="00C15A42">
        <w:t xml:space="preserve"> </w:t>
      </w:r>
      <w:bookmarkEnd w:id="89"/>
      <w:bookmarkEnd w:id="90"/>
      <w:bookmarkEnd w:id="91"/>
    </w:p>
    <w:p w:rsidR="00206D0B" w:rsidRPr="00C15A42" w:rsidRDefault="00206D0B">
      <w:r w:rsidRPr="00C15A42">
        <w:t>Under senhösten 1993 och våren 1994 framstod det som allt klarare att medlen från löntagarfonderna, som förvaltades i Fond 92-94, stigit i värde och att det efter utskiftningen av medel till forskningsstiftelser och stiftels</w:t>
      </w:r>
      <w:r w:rsidRPr="00C15A42">
        <w:t>e</w:t>
      </w:r>
      <w:r w:rsidRPr="00C15A42">
        <w:t>högskolor skulle finnas ett flertal miljarder kvar. Hösten 1993 beslöt reg</w:t>
      </w:r>
      <w:r w:rsidRPr="00C15A42">
        <w:t>e</w:t>
      </w:r>
      <w:r w:rsidRPr="00C15A42">
        <w:t>ringen, med bemyndigande av riksdagen, att även överföra två högskolor till privaträttslig form. Därmed bildades Stiftelsen Chalmers tekniska högskola och Stiftelsen Högskolan i Jönköping. Som stiftelsekapital och reservfond användes medel från de tidigare löntagarfonderna motsvarande högst 1,7 miljarder kronor.</w:t>
      </w:r>
      <w:r w:rsidRPr="00C15A42">
        <w:rPr>
          <w:rStyle w:val="Fotnotsreferens"/>
        </w:rPr>
        <w:footnoteReference w:id="62"/>
      </w:r>
    </w:p>
    <w:p w:rsidR="00206D0B" w:rsidRPr="00C15A42" w:rsidRDefault="00206D0B">
      <w:pPr>
        <w:rPr>
          <w:i/>
        </w:rPr>
      </w:pPr>
      <w:r w:rsidRPr="00C15A42">
        <w:t>I mars 1994 uppgick kvarvarande medel till 8,4 miljarder kronor.</w:t>
      </w:r>
      <w:r w:rsidRPr="00C15A42">
        <w:rPr>
          <w:rStyle w:val="Fotnotsreferens"/>
        </w:rPr>
        <w:footnoteReference w:id="63"/>
      </w:r>
      <w:r w:rsidRPr="00C15A42">
        <w:t xml:space="preserve"> Reg</w:t>
      </w:r>
      <w:r w:rsidRPr="00C15A42">
        <w:t>e</w:t>
      </w:r>
      <w:r w:rsidRPr="00C15A42">
        <w:t>ringen föreslog att medel skulle avsättas till ytterligare sju stiftelser. Av dessa föreslogs fem stiftelser ha till uppgift att främja forskning och utbil</w:t>
      </w:r>
      <w:r w:rsidRPr="00C15A42">
        <w:t>d</w:t>
      </w:r>
      <w:r w:rsidRPr="00C15A42">
        <w:t>ning. Stiftelsernas ändamål skulle gälla kompetensutveckling, högre utbil</w:t>
      </w:r>
      <w:r w:rsidRPr="00C15A42">
        <w:t>d</w:t>
      </w:r>
      <w:r w:rsidRPr="00C15A42">
        <w:t>ning och forskning i Stockholm, projekt med ett internationellt miljöunive</w:t>
      </w:r>
      <w:r w:rsidRPr="00C15A42">
        <w:t>r</w:t>
      </w:r>
      <w:r w:rsidRPr="00C15A42">
        <w:t>sitet, vårdforskning samt internationalisering av forskning och högre utbil</w:t>
      </w:r>
      <w:r w:rsidRPr="00C15A42">
        <w:t>d</w:t>
      </w:r>
      <w:r w:rsidRPr="00C15A42">
        <w:t>ning. Riksdagen delade regeringens uppfattning att forskning och forskarr</w:t>
      </w:r>
      <w:r w:rsidRPr="00C15A42">
        <w:t>e</w:t>
      </w:r>
      <w:r w:rsidRPr="00C15A42">
        <w:t>krytering skulle främjas och godkände därmed förslag</w:t>
      </w:r>
      <w:r w:rsidRPr="00C15A42">
        <w:t>et.</w:t>
      </w:r>
      <w:r w:rsidRPr="00C15A42">
        <w:rPr>
          <w:rStyle w:val="Fotnotsreferens"/>
        </w:rPr>
        <w:footnoteReference w:id="64"/>
      </w:r>
    </w:p>
    <w:p w:rsidR="00206D0B" w:rsidRPr="00C15A42" w:rsidRDefault="00206D0B">
      <w:pPr>
        <w:pStyle w:val="R4"/>
      </w:pPr>
      <w:r w:rsidRPr="00C15A42">
        <w:t>Stiftelsen för särskild kompetensutveckling</w:t>
      </w:r>
    </w:p>
    <w:p w:rsidR="00206D0B" w:rsidRPr="00C15A42" w:rsidRDefault="00206D0B">
      <w:r w:rsidRPr="00C15A42">
        <w:t>En stiftelse för särskild kompetensutveckling inrättades, Stiftelsen för ku</w:t>
      </w:r>
      <w:r w:rsidRPr="00C15A42">
        <w:t>n</w:t>
      </w:r>
      <w:r w:rsidRPr="00C15A42">
        <w:t>skaps- och kompetensutveckling (KK-stiftelsen). Ett stiftelsekapital motsv</w:t>
      </w:r>
      <w:r w:rsidRPr="00C15A42">
        <w:t>a</w:t>
      </w:r>
      <w:r w:rsidRPr="00C15A42">
        <w:t>rande ca 3,6 miljarder kronor avsattes. Stiftelsen gavs tre ansvarsområden, nämligen profilforskning vid de mindre och medelstora högskolorna, frä</w:t>
      </w:r>
      <w:r w:rsidRPr="00C15A42">
        <w:t>m</w:t>
      </w:r>
      <w:r w:rsidRPr="00C15A42">
        <w:t>jande av användning av informationsteknologi samt näringslivets kunskaps- och kompetensutbyte med universitet, högskolor och institut. Stiftelsen bet</w:t>
      </w:r>
      <w:r w:rsidRPr="00C15A42">
        <w:t>o</w:t>
      </w:r>
      <w:r w:rsidRPr="00C15A42">
        <w:t xml:space="preserve">nar att verksamheten inte är fokuserad på forskning utan att stiftelsen i första hand har en uppgift att få till stånd en samverkan mellan </w:t>
      </w:r>
      <w:r w:rsidRPr="00C15A42">
        <w:t>t.ex. näringsliv och universitet och högskolor när det gäller forskarutbildning och utbyggnad av forskningsprofiler vid nya högskolor. KK-stiftelsens stadgar innebär även ett åtagande för stiftelsen att vid omstrukturering av industriforskningsinstitut liksom vid nybildning av industriforskningsinstitut tillskjuta aktiekapital samt att täcka vissa direkta kostnader vid omstrukturering av instituten. Vidare kan stiftelsen finansiera forskartjänster vid instituten och tvärvete</w:t>
      </w:r>
      <w:r w:rsidRPr="00C15A42">
        <w:t>n</w:t>
      </w:r>
      <w:r w:rsidRPr="00C15A42">
        <w:t>skapligt inriktade projekt som b</w:t>
      </w:r>
      <w:r w:rsidRPr="00C15A42">
        <w:t>edrivs i samarbete mellan institut. Tio pr</w:t>
      </w:r>
      <w:r w:rsidRPr="00C15A42">
        <w:t>o</w:t>
      </w:r>
      <w:r w:rsidRPr="00C15A42">
        <w:t>cent av stiftelsens tillgångar får användas för industr</w:t>
      </w:r>
      <w:r w:rsidRPr="00C15A42">
        <w:t>i</w:t>
      </w:r>
      <w:r w:rsidRPr="00C15A42">
        <w:t>forskningsinstituten.</w:t>
      </w:r>
      <w:r w:rsidRPr="00C15A42">
        <w:rPr>
          <w:rStyle w:val="Fotnotsreferens"/>
        </w:rPr>
        <w:footnoteReference w:id="65"/>
      </w:r>
      <w:r w:rsidRPr="00C15A42">
        <w:rPr>
          <w:rStyle w:val="Fotnotsreferens"/>
        </w:rPr>
        <w:t xml:space="preserve"> </w:t>
      </w:r>
    </w:p>
    <w:p w:rsidR="00206D0B" w:rsidRPr="00C15A42" w:rsidRDefault="00206D0B">
      <w:pPr>
        <w:pStyle w:val="R4"/>
      </w:pPr>
      <w:r w:rsidRPr="00C15A42">
        <w:t xml:space="preserve">Stiftelsen för internationalisering av högre utbildning och forskning </w:t>
      </w:r>
    </w:p>
    <w:p w:rsidR="00206D0B" w:rsidRPr="00C15A42" w:rsidRDefault="00206D0B">
      <w:r w:rsidRPr="00C15A42">
        <w:t>Stiftelsen för internationalisering av högre utbildning och forskning (STINT) har till uppgift att främja internationaliseringen av högre utbildning och forskning. Inledningsvis tilldelades stiftelsen drygt 1 miljard kronor i stifte</w:t>
      </w:r>
      <w:r w:rsidRPr="00C15A42">
        <w:t>l</w:t>
      </w:r>
      <w:r w:rsidRPr="00C15A42">
        <w:t>sek</w:t>
      </w:r>
      <w:r w:rsidRPr="00C15A42">
        <w:t>a</w:t>
      </w:r>
      <w:r w:rsidRPr="00C15A42">
        <w:t>pital.</w:t>
      </w:r>
    </w:p>
    <w:p w:rsidR="00206D0B" w:rsidRPr="00C15A42" w:rsidRDefault="00206D0B">
      <w:pPr>
        <w:rPr>
          <w:b/>
          <w:i/>
        </w:rPr>
      </w:pPr>
      <w:r w:rsidRPr="00C15A42">
        <w:t>Stiftelsens verksamhet ska inriktas på finansiering av svenska och utländska postdoktorers vistelser vid utländska respektive svenska universitet och högskolor. Vid stiftelsens bildande påtalade regeringen att stiftelsen i dessa avseenden bedriver en verksamhet som ansluter nära till den verksamhet som Svenska institutet och Kungl. Vetenskapsakademien bedriver. Därför avsåg regeringen att utforma stadgar och arbetsordning för stiftelsen så att synne</w:t>
      </w:r>
      <w:r w:rsidRPr="00C15A42">
        <w:t>r</w:t>
      </w:r>
      <w:r w:rsidRPr="00C15A42">
        <w:t>gieffekterna dem emellan togs till vara. Enligt stiftelsen förekommer i pra</w:t>
      </w:r>
      <w:r w:rsidRPr="00C15A42">
        <w:t>k</w:t>
      </w:r>
      <w:r w:rsidRPr="00C15A42">
        <w:t>tiken en arbetsfördelning mellan institutionerna.</w:t>
      </w:r>
    </w:p>
    <w:p w:rsidR="00206D0B" w:rsidRPr="00C15A42" w:rsidRDefault="00206D0B">
      <w:r w:rsidRPr="00C15A42">
        <w:t>Vidare ska stiftelsens verksamhet inriktas på stipendiering av unga akadem</w:t>
      </w:r>
      <w:r w:rsidRPr="00C15A42">
        <w:t>i</w:t>
      </w:r>
      <w:r w:rsidRPr="00C15A42">
        <w:t>ker från länder i dynamisk utveckling för att dessa ska kunna studera i Sver</w:t>
      </w:r>
      <w:r w:rsidRPr="00C15A42">
        <w:t>i</w:t>
      </w:r>
      <w:r w:rsidRPr="00C15A42">
        <w:t>ge. Stiftelsen har därutöver som särskild uppgift att övergångsvis och vid behov medverka i finansieringen av Sveriges deltagande i EU:s fjärde ra</w:t>
      </w:r>
      <w:r w:rsidRPr="00C15A42">
        <w:t>m</w:t>
      </w:r>
      <w:r w:rsidRPr="00C15A42">
        <w:t>program för forskning. Inom ramen för detta har ca 310 miljoner kronor fördelats. Största mottagaren är Närings- och teknikutvecklingsverket (N</w:t>
      </w:r>
      <w:r w:rsidRPr="00C15A42">
        <w:t>U</w:t>
      </w:r>
      <w:r w:rsidRPr="00C15A42">
        <w:t>TEK), vars andel av stödet uppgår till 50 %. Forskningsråden utgör exempel på andra mottagare. Våren 1998 fattade stiftelsen beslut om att inte</w:t>
      </w:r>
      <w:r w:rsidRPr="00C15A42">
        <w:t xml:space="preserve"> medve</w:t>
      </w:r>
      <w:r w:rsidRPr="00C15A42">
        <w:t>r</w:t>
      </w:r>
      <w:r w:rsidRPr="00C15A42">
        <w:t>ka med finansiering i projekt som får stöd från EU:s femte ramprogram, annat än efter bedömnin</w:t>
      </w:r>
      <w:r w:rsidRPr="00C15A42">
        <w:t>g</w:t>
      </w:r>
      <w:r w:rsidRPr="00C15A42">
        <w:t xml:space="preserve">ar från fall till fall. </w:t>
      </w:r>
    </w:p>
    <w:p w:rsidR="00206D0B" w:rsidRPr="00C15A42" w:rsidRDefault="00206D0B">
      <w:pPr>
        <w:pStyle w:val="R4"/>
      </w:pPr>
      <w:r w:rsidRPr="00C15A42">
        <w:t xml:space="preserve">Stiftelsen för vård- och allergiforskning </w:t>
      </w:r>
    </w:p>
    <w:p w:rsidR="00206D0B" w:rsidRPr="00C15A42" w:rsidRDefault="00206D0B">
      <w:r w:rsidRPr="00C15A42">
        <w:t>Stiftelsen för vård- och allergiforskning (Vårdalstiftelsen) har till uppgift att främja forskning och forskarutbildning med inriktning på allergier och annan överkänslighet. Vid riksdagsbehandlingen anförde utbildningsutskottet att det vore till fördel om de medel som anvisas av stiftelsen delas upp i två lika stora delar för respektive område, för att säkerställa en jämbördig behandling av de båda områdena.</w:t>
      </w:r>
      <w:r w:rsidRPr="00C15A42">
        <w:rPr>
          <w:rStyle w:val="Fotnotsreferens"/>
        </w:rPr>
        <w:footnoteReference w:id="66"/>
      </w:r>
      <w:r w:rsidRPr="00C15A42">
        <w:t xml:space="preserve"> Proportionellt sett har allergiforskningen i praktiken fått en större andel av de fördelade medlen. Stiftelsen påtalar att fördelningen av anslag i första hand har utgått från ansökningstryck, kvalitet på ansö</w:t>
      </w:r>
      <w:r w:rsidRPr="00C15A42">
        <w:t>k</w:t>
      </w:r>
      <w:r w:rsidRPr="00C15A42">
        <w:t>ningar och bedömning av från samhällets synpunkt viktiga forskningsprojekt. Stiftelsens verksamhet ska utmärkas av att insatser koncentreras så att for</w:t>
      </w:r>
      <w:r w:rsidRPr="00C15A42">
        <w:t>s</w:t>
      </w:r>
      <w:r w:rsidRPr="00C15A42">
        <w:t>kargrupper med hög kvalitet främjas och att projekt och program som inn</w:t>
      </w:r>
      <w:r w:rsidRPr="00C15A42">
        <w:t>e</w:t>
      </w:r>
      <w:r w:rsidRPr="00C15A42">
        <w:t xml:space="preserve">bär gränsöverskridanden mellan discipliner befordras. Stiftelsens verksamhet </w:t>
      </w:r>
      <w:r w:rsidRPr="00C15A42">
        <w:t>ska också utmärkas av samverkan och samfinansiering med övriga organ som stöd till forskning och forskarutbildning inom stiftelsens verksamhet</w:t>
      </w:r>
      <w:r w:rsidRPr="00C15A42">
        <w:t>s</w:t>
      </w:r>
      <w:r w:rsidRPr="00C15A42">
        <w:t>område. Dessutom ska de behov av forskning som den förändrade strukturen för vårdutbil</w:t>
      </w:r>
      <w:r w:rsidRPr="00C15A42">
        <w:t>d</w:t>
      </w:r>
      <w:r w:rsidRPr="00C15A42">
        <w:t xml:space="preserve">ningarna föranleder beaktas. </w:t>
      </w:r>
    </w:p>
    <w:p w:rsidR="00206D0B" w:rsidRPr="00C15A42" w:rsidRDefault="00206D0B">
      <w:pPr>
        <w:pStyle w:val="Rubrik4"/>
      </w:pPr>
      <w:r w:rsidRPr="00C15A42">
        <w:t>Stiftelsen för forskning med anknytning till Östersjöregionen och Östeuropa</w:t>
      </w:r>
    </w:p>
    <w:p w:rsidR="00206D0B" w:rsidRPr="00C15A42" w:rsidRDefault="00206D0B">
      <w:r w:rsidRPr="00C15A42">
        <w:t>Stiftelsen för forskning med anknytning till Östersjöregionen och Östeuropa (Östersjöstiftelsen) har till uppgift att stödja forskning och utbildning med denna inriktning vid en ny struktur för högre utbildning i Södra Stockholm</w:t>
      </w:r>
      <w:r w:rsidRPr="00C15A42">
        <w:t>s</w:t>
      </w:r>
      <w:r w:rsidRPr="00C15A42">
        <w:t xml:space="preserve">regionen (Södertörns högskola) utan begränsningar till vissa discipliner. Stiftelsen ska vid uppfyllandet av sitt ändamål bidra till uppbyggnad och finansiering av forskning och forskarutbildning vid Södertörns högskola och den akademiska infrastrukturen därtill. </w:t>
      </w:r>
    </w:p>
    <w:p w:rsidR="00206D0B" w:rsidRPr="00C15A42" w:rsidRDefault="00206D0B">
      <w:pPr>
        <w:pStyle w:val="Rubrik4"/>
      </w:pPr>
      <w:r w:rsidRPr="00C15A42">
        <w:t>Stiftelsen för Internationella institutet för industriell miljöekonomi vid Lunds universitet</w:t>
      </w:r>
    </w:p>
    <w:p w:rsidR="00206D0B" w:rsidRPr="00C15A42" w:rsidRDefault="00206D0B">
      <w:r w:rsidRPr="00C15A42">
        <w:t>Stiftelsen har till ändamål att stödja internationellt inriktad forskning och utbildning vid Internationella institutet för industriell miljöekonomi vid Lunds universitet. Institutet har till uppgift att bedriva forskning och utbil</w:t>
      </w:r>
      <w:r w:rsidRPr="00C15A42">
        <w:t>d</w:t>
      </w:r>
      <w:r w:rsidRPr="00C15A42">
        <w:t>ning inom miljöområdet, särskilt inom området industriell miljöekonomi.</w:t>
      </w:r>
      <w:r w:rsidRPr="00C15A42">
        <w:rPr>
          <w:rStyle w:val="Fotnotsreferens"/>
        </w:rPr>
        <w:footnoteReference w:id="67"/>
      </w:r>
      <w:r w:rsidRPr="00C15A42">
        <w:t xml:space="preserve"> Stiftelsen ska bidra till finansiering av forskning och utbildning och se till att verksamheten är internationellt inriktad och av högsta kvalitet samt främjar en hållbar utveckling. Stiftelsen ska också eftersträva samfinansiering med internationella intressen och svenskt näringsliv. Enligt stiftelsens styrelse har frågan om samfinansiering först nu börjat diskuteras. Verksamheten har hittills varit inriktad mot att klargöra stiftelsens uppdrag, beakta frågor om kapita</w:t>
      </w:r>
      <w:r w:rsidRPr="00C15A42">
        <w:t>l</w:t>
      </w:r>
      <w:r w:rsidRPr="00C15A42">
        <w:t>placering samt att utvärdera verksam</w:t>
      </w:r>
      <w:r w:rsidRPr="00C15A42">
        <w:t xml:space="preserve">hetens kvalitet. </w:t>
      </w:r>
    </w:p>
    <w:p w:rsidR="00206D0B" w:rsidRPr="00C15A42" w:rsidRDefault="00206D0B">
      <w:pPr>
        <w:pStyle w:val="Rubrik3"/>
      </w:pPr>
      <w:bookmarkStart w:id="93" w:name="_Toc468863154"/>
      <w:bookmarkStart w:id="94" w:name="_Toc484938406"/>
      <w:r w:rsidRPr="00C15A42">
        <w:t>Stiftelsen Framtidens kultur</w:t>
      </w:r>
      <w:bookmarkEnd w:id="93"/>
      <w:bookmarkEnd w:id="94"/>
    </w:p>
    <w:p w:rsidR="00206D0B" w:rsidRPr="00C15A42" w:rsidRDefault="00206D0B">
      <w:r w:rsidRPr="00C15A42">
        <w:t>Förutom de fem forskningsstiftelserna beslutade regeringen att inrätta en stiftelse för att främja ett vitalt kulturliv, Stiftelsen Framtidens kultur. Det gjordes för att främja kulturlivet i Sverige som helhet och på skilda orter. Som motiv till inrättandet angav regeringen bl.a. att den kreativa kraft som kulturen representerar kan öka orters och regioners attraktionskraft för t.ex. turistverksamhet, men även för utlokalisering och etablering av annan ver</w:t>
      </w:r>
      <w:r w:rsidRPr="00C15A42">
        <w:t>k</w:t>
      </w:r>
      <w:r w:rsidRPr="00C15A42">
        <w:t>samhet. Vidare angav regeringen att Sveriges närmande till det övriga Eur</w:t>
      </w:r>
      <w:r w:rsidRPr="00C15A42">
        <w:t>o</w:t>
      </w:r>
      <w:r w:rsidRPr="00C15A42">
        <w:t>pa gjorde det viktigare att utveckla den svenska kulturtraditionen. Enligt stiftelseförordnandet ska stiftelsen stödja långsiktiga och nyskapande kultu</w:t>
      </w:r>
      <w:r w:rsidRPr="00C15A42">
        <w:t>r</w:t>
      </w:r>
      <w:r w:rsidRPr="00C15A42">
        <w:t>projekt. Stödet ska stimulera det regionala kulturlivet och stärka tillväxt och utvec</w:t>
      </w:r>
      <w:r w:rsidRPr="00C15A42">
        <w:t>k</w:t>
      </w:r>
      <w:r w:rsidRPr="00C15A42">
        <w:t xml:space="preserve">ling. </w:t>
      </w:r>
    </w:p>
    <w:p w:rsidR="00206D0B" w:rsidRPr="00C15A42" w:rsidRDefault="00206D0B">
      <w:pPr>
        <w:pStyle w:val="Rubrik3"/>
        <w:spacing w:before="240"/>
      </w:pPr>
      <w:bookmarkStart w:id="95" w:name="_Toc448212090"/>
      <w:bookmarkStart w:id="96" w:name="_Toc460665179"/>
      <w:bookmarkStart w:id="97" w:name="_Toc468863155"/>
      <w:bookmarkStart w:id="98" w:name="_Toc484938407"/>
      <w:r w:rsidRPr="00C15A42">
        <w:t>Stiftelsen Innovationscentrum</w:t>
      </w:r>
      <w:bookmarkEnd w:id="95"/>
      <w:bookmarkEnd w:id="96"/>
      <w:bookmarkEnd w:id="97"/>
      <w:bookmarkEnd w:id="98"/>
    </w:p>
    <w:p w:rsidR="00206D0B" w:rsidRPr="00C15A42" w:rsidRDefault="00206D0B">
      <w:r w:rsidRPr="00C15A42">
        <w:t>Våren 1994 presenterade den dåvarande borgerliga regeringen en proposition rörande innovationsstöd.</w:t>
      </w:r>
      <w:r w:rsidRPr="00C15A42">
        <w:rPr>
          <w:rStyle w:val="Fotnotsreferens"/>
        </w:rPr>
        <w:footnoteReference w:id="68"/>
      </w:r>
      <w:r w:rsidRPr="00C15A42">
        <w:t xml:space="preserve"> Regeringen ansåg att en stiftelse borde bildas för att öka det finansiella stödet till innovationer. Riksdagen beslöt i enlighet med regeringens förslag.</w:t>
      </w:r>
      <w:r w:rsidRPr="00C15A42">
        <w:rPr>
          <w:rStyle w:val="Fotnotsreferens"/>
        </w:rPr>
        <w:footnoteReference w:id="69"/>
      </w:r>
      <w:r w:rsidRPr="00C15A42">
        <w:t xml:space="preserve"> Därmed inrättades Stiftelsen Innovationscentrum. </w:t>
      </w:r>
      <w:bookmarkStart w:id="99" w:name="_Toc448212088"/>
      <w:bookmarkStart w:id="100" w:name="_Toc460665177"/>
      <w:r w:rsidRPr="00C15A42">
        <w:t>Stiftelsen har till uppgift att ge ekonomiskt stöd till innovationer i tidiga utvecklingsstadier som antas kunna kommersialiseras samt på andra sätt verka för främjandet av innovationer. Innovationsstödet ska i första hand rikta sig till enskilda personer eller n</w:t>
      </w:r>
      <w:r w:rsidRPr="00C15A42">
        <w:t>y</w:t>
      </w:r>
      <w:r w:rsidRPr="00C15A42">
        <w:t xml:space="preserve">startade företag. </w:t>
      </w:r>
    </w:p>
    <w:p w:rsidR="00206D0B" w:rsidRPr="00C15A42" w:rsidRDefault="00206D0B">
      <w:pPr>
        <w:pStyle w:val="Rubrik2"/>
      </w:pPr>
      <w:bookmarkStart w:id="101" w:name="_Toc448212091"/>
      <w:bookmarkStart w:id="102" w:name="_Toc460665180"/>
      <w:bookmarkStart w:id="103" w:name="_Toc468863157"/>
      <w:bookmarkStart w:id="104" w:name="_Toc484938408"/>
      <w:bookmarkEnd w:id="99"/>
      <w:bookmarkEnd w:id="100"/>
      <w:r w:rsidRPr="00C15A42">
        <w:t>4.3 Stiftelsernas organisation</w:t>
      </w:r>
      <w:bookmarkEnd w:id="103"/>
      <w:bookmarkEnd w:id="104"/>
    </w:p>
    <w:p w:rsidR="00206D0B" w:rsidRPr="00C15A42" w:rsidRDefault="00206D0B">
      <w:pPr>
        <w:pStyle w:val="R3"/>
        <w:spacing w:before="240"/>
      </w:pPr>
      <w:r w:rsidRPr="00C15A42">
        <w:t>Små kansliresurser</w:t>
      </w:r>
    </w:p>
    <w:p w:rsidR="00206D0B" w:rsidRPr="00C15A42" w:rsidRDefault="00206D0B">
      <w:r w:rsidRPr="00C15A42">
        <w:t>Stiftelserna har byggt upp förhållandevis små kanslier för att administrera verksamheten. Enligt MISTRA har stiftelsen ett kansli som är dimensionerat för att hantera ett tiotal program. För att klara av projektansökningar har man tillfälligt fått köpa in tjänster från Naturvårdsverket och Skogs- och jordbr</w:t>
      </w:r>
      <w:r w:rsidRPr="00C15A42">
        <w:t>u</w:t>
      </w:r>
      <w:r w:rsidRPr="00C15A42">
        <w:t>kets forskningsråd.  Även Vårdal uppger att man tar in extra personal vid hög arbetsbelastning.</w:t>
      </w:r>
      <w:r w:rsidRPr="00C15A42">
        <w:rPr>
          <w:b/>
          <w:i/>
        </w:rPr>
        <w:t xml:space="preserve"> </w:t>
      </w:r>
      <w:r w:rsidRPr="00C15A42">
        <w:t>KK-stiftelsen har dock jämfört med övriga löntagarfond</w:t>
      </w:r>
      <w:r w:rsidRPr="00C15A42">
        <w:t>s</w:t>
      </w:r>
      <w:r w:rsidRPr="00C15A42">
        <w:t>stiftelser ett stort kansli. På kansliet arbetar ca 20 personer, därutöver finns ca 10 personer anställda som arbetar med informationsspridning. Den milj</w:t>
      </w:r>
      <w:r w:rsidRPr="00C15A42">
        <w:t>ö</w:t>
      </w:r>
      <w:r w:rsidRPr="00C15A42">
        <w:t>ekonomiska stiftelsen i Lund däremot har inga egna kansliresurser. Stifte</w:t>
      </w:r>
      <w:r w:rsidRPr="00C15A42">
        <w:t>l</w:t>
      </w:r>
      <w:r w:rsidRPr="00C15A42">
        <w:t>sens administration hanteras av MISTRA.</w:t>
      </w:r>
    </w:p>
    <w:p w:rsidR="00206D0B" w:rsidRPr="00C15A42" w:rsidRDefault="00206D0B">
      <w:pPr>
        <w:pStyle w:val="R3"/>
        <w:rPr>
          <w:b w:val="0"/>
          <w:i/>
        </w:rPr>
      </w:pPr>
      <w:r w:rsidRPr="00C15A42">
        <w:t>Kapitalförvaltningen</w:t>
      </w:r>
    </w:p>
    <w:p w:rsidR="00206D0B" w:rsidRPr="00C15A42" w:rsidRDefault="00206D0B">
      <w:r w:rsidRPr="00C15A42">
        <w:t xml:space="preserve">Enligt stadgarna har stiftelsernas styrelser ansvaret för att förmögenheten förvaltas på ett betryggande sätt, så att riskerna begränsas och möjligheter till god avkastning tillvaratas. </w:t>
      </w:r>
    </w:p>
    <w:p w:rsidR="00206D0B" w:rsidRPr="00C15A42" w:rsidRDefault="00206D0B">
      <w:r w:rsidRPr="00C15A42">
        <w:t>Stiftelserna har valt olika lösningar för sin kapitalförvaltning. För närvarande låter Framtidens kultur Kammarkollegiet förvalta stiftelsens kapital i enlighet med vad styrelsen beslutat. Östersjöstiftelsen anlitar såväl Kammarkollegiet som privata fondförvaltare. Kammarkollegiet är också rådgivande till stifte</w:t>
      </w:r>
      <w:r w:rsidRPr="00C15A42">
        <w:t>l</w:t>
      </w:r>
      <w:r w:rsidRPr="00C15A42">
        <w:t>sen vid fastställande av riktlinjer för kapitalplacering. KK-stiftelsen har en egen kapitalförvaltare anställd av stiftelsen. Övriga stiftelser anlitar privata fondförvaltare. För Riksbankens Jubileumsfond gäller dock att en mindre del av stifte</w:t>
      </w:r>
      <w:r w:rsidRPr="00C15A42">
        <w:t>l</w:t>
      </w:r>
      <w:r w:rsidRPr="00C15A42">
        <w:t>sens aktieportfölj förvaltas av extern förvaltare.</w:t>
      </w:r>
    </w:p>
    <w:p w:rsidR="00206D0B" w:rsidRPr="00C15A42" w:rsidRDefault="00206D0B">
      <w:pPr>
        <w:rPr>
          <w:b/>
        </w:rPr>
      </w:pPr>
      <w:r w:rsidRPr="00C15A42">
        <w:t>För att följa förvaltarnas arbete har också olika lösningar valts. Under SSF:s  styrelse ansvarar ett kapitalutskott för den direkta styrningen av förvaltnin</w:t>
      </w:r>
      <w:r w:rsidRPr="00C15A42">
        <w:t>g</w:t>
      </w:r>
      <w:r w:rsidRPr="00C15A42">
        <w:t>en. Såväl MISTRA som Vårdalstiftelsen har en kommitté utsedd av styrelsen som följer förvaltarnas arbete. STINT har en av styrelsen utsedd planering</w:t>
      </w:r>
      <w:r w:rsidRPr="00C15A42">
        <w:t>s</w:t>
      </w:r>
      <w:r w:rsidRPr="00C15A42">
        <w:t>delegation som bereder och beslutar i kapitalförvaltningsärenden. För Rik</w:t>
      </w:r>
      <w:r w:rsidRPr="00C15A42">
        <w:t>s</w:t>
      </w:r>
      <w:r w:rsidRPr="00C15A42">
        <w:t>bankens Jubileumsfond gäller att två ledamöter med särskild kunskap i fö</w:t>
      </w:r>
      <w:r w:rsidRPr="00C15A42">
        <w:t>r</w:t>
      </w:r>
      <w:r w:rsidRPr="00C15A42">
        <w:t>mögenhetsförvaltning ingår i styrelsen. Därutöver har stiftelsen en särskild finanskommitté där bl.a. dessa ledamöter ingår. Den miljöekonomiska stifte</w:t>
      </w:r>
      <w:r w:rsidRPr="00C15A42">
        <w:t>l</w:t>
      </w:r>
      <w:r w:rsidRPr="00C15A42">
        <w:t>sen vid Lunds universitet använder också en privat fondförvalta</w:t>
      </w:r>
      <w:r w:rsidRPr="00C15A42">
        <w:t>re. Stiftelsen påtalar att man besitter ett brett miljökunnande. Däremot har stiftelsen själv ställt frågan om den ekonomiska kompetensen skulle behöva förstärkas med tanke på att stiftelsen uppfattar att en huvudsaklig uppgift är att förvalta stiftelsens kapital. Företrädare för Miljödepartementet påtalar att man inför nomineringen av den nya styrelsen tagit hä</w:t>
      </w:r>
      <w:r w:rsidRPr="00C15A42">
        <w:t>n</w:t>
      </w:r>
      <w:r w:rsidRPr="00C15A42">
        <w:t>syn till detta behov.</w:t>
      </w:r>
    </w:p>
    <w:p w:rsidR="00206D0B" w:rsidRPr="00C15A42" w:rsidRDefault="00206D0B">
      <w:pPr>
        <w:pStyle w:val="Rubrik2"/>
      </w:pPr>
      <w:bookmarkStart w:id="105" w:name="_Toc468863158"/>
      <w:bookmarkStart w:id="106" w:name="_Toc484938409"/>
      <w:r w:rsidRPr="00C15A42">
        <w:t xml:space="preserve">4.4 Stiftelsernas </w:t>
      </w:r>
      <w:bookmarkEnd w:id="101"/>
      <w:bookmarkEnd w:id="102"/>
      <w:bookmarkEnd w:id="105"/>
      <w:r w:rsidRPr="00C15A42">
        <w:t>livslängd</w:t>
      </w:r>
      <w:bookmarkEnd w:id="106"/>
    </w:p>
    <w:p w:rsidR="00206D0B" w:rsidRPr="00C15A42" w:rsidRDefault="00206D0B">
      <w:r w:rsidRPr="00C15A42">
        <w:t>Vid bildandet av stiftelserna bedömde regeringen den totala tiden för stifte</w:t>
      </w:r>
      <w:r w:rsidRPr="00C15A42">
        <w:t>l</w:t>
      </w:r>
      <w:r w:rsidRPr="00C15A42">
        <w:t>sernas livslängd till ca 15 år. Enligt regeringen var en tidsbegränsad men i gengäld kraftigare förstärkning av forskningen att föredra framför mindre insatser under lång tid.</w:t>
      </w:r>
      <w:r w:rsidRPr="00C15A42">
        <w:rPr>
          <w:rStyle w:val="Fotnotsreferens"/>
        </w:rPr>
        <w:footnoteReference w:id="70"/>
      </w:r>
      <w:r w:rsidRPr="00C15A42">
        <w:t xml:space="preserve"> Riksdagen ansåg att de tidsramar regeringen angivit skulle betraktas som riktmärke och att stiftelsernas verksamhet med en fra</w:t>
      </w:r>
      <w:r w:rsidRPr="00C15A42">
        <w:t>m</w:t>
      </w:r>
      <w:r w:rsidRPr="00C15A42">
        <w:t>gångsrik förmögenhetsförvaltning borde kunna utsträckas på en obestämd tid.</w:t>
      </w:r>
      <w:r w:rsidRPr="00C15A42">
        <w:rPr>
          <w:rStyle w:val="Fotnotsreferens"/>
        </w:rPr>
        <w:footnoteReference w:id="71"/>
      </w:r>
      <w:r w:rsidRPr="00C15A42">
        <w:t xml:space="preserve"> </w:t>
      </w:r>
    </w:p>
    <w:p w:rsidR="00206D0B" w:rsidRPr="00C15A42" w:rsidRDefault="00206D0B">
      <w:r w:rsidRPr="00C15A42">
        <w:t>Kommittén för översyn av den svenska forskningspolitiken (Forskning 2000) föreslog att stiftelserna endast borde dela ut den långsiktiga realavkastningen av sitt kapital. Därmed skulle verksamheten kunna permanentas.</w:t>
      </w:r>
      <w:r w:rsidRPr="00C15A42">
        <w:rPr>
          <w:rStyle w:val="Fotnotsreferens"/>
        </w:rPr>
        <w:footnoteReference w:id="72"/>
      </w:r>
      <w:r w:rsidRPr="00C15A42">
        <w:t xml:space="preserve"> Detta skulle i princip ge stiftelserna evig livslängd.</w:t>
      </w:r>
      <w:r w:rsidRPr="00C15A42">
        <w:rPr>
          <w:rStyle w:val="Fotnotsreferens"/>
        </w:rPr>
        <w:t xml:space="preserve"> </w:t>
      </w:r>
      <w:r w:rsidRPr="00C15A42">
        <w:t>Enligt regeringen påverkar stiftelsernas utdelningstakt och livslängd förutsättningarna för den nationella forskningspolitiken. Regeringen påtalar att man därför avser att noggrant följa stiftelsernas beslut vad gäller dessa fr</w:t>
      </w:r>
      <w:r w:rsidRPr="00C15A42">
        <w:t>å</w:t>
      </w:r>
      <w:r w:rsidRPr="00C15A42">
        <w:t>gor.</w:t>
      </w:r>
      <w:r w:rsidRPr="00C15A42">
        <w:rPr>
          <w:rStyle w:val="Fotnotsreferens"/>
        </w:rPr>
        <w:footnoteReference w:id="73"/>
      </w:r>
    </w:p>
    <w:p w:rsidR="00206D0B" w:rsidRPr="00C15A42" w:rsidRDefault="00206D0B">
      <w:r w:rsidRPr="00C15A42">
        <w:t>De samlade tillgångarna för samtliga löntagarfondsbildade stiftelser (inklus</w:t>
      </w:r>
      <w:r w:rsidRPr="00C15A42">
        <w:t>i</w:t>
      </w:r>
      <w:r w:rsidRPr="00C15A42">
        <w:t>ve den kulturvetenskapliga donationen) uppgick hösten 1999 till drygt 32 miljarder kronor (se tabell 4.2). Flertalet av stiftelsernas stadgar innehåller bestämmelser som ger dem möjligheter att på sikt förbruka inte bara avkas</w:t>
      </w:r>
      <w:r w:rsidRPr="00C15A42">
        <w:t>t</w:t>
      </w:r>
      <w:r w:rsidRPr="00C15A42">
        <w:t>ningen på sitt kapital utan också själva grundkapitalet. Ett undantag är Öste</w:t>
      </w:r>
      <w:r w:rsidRPr="00C15A42">
        <w:t>r</w:t>
      </w:r>
      <w:r w:rsidRPr="00C15A42">
        <w:t>sjöstiftelsen vars kapital inte får förbrukas. Därmed avgör stiftelsernas styre</w:t>
      </w:r>
      <w:r w:rsidRPr="00C15A42">
        <w:t>l</w:t>
      </w:r>
      <w:r w:rsidRPr="00C15A42">
        <w:t>se i de flesta fall frågor om utdelningstakt och livslängd. I något fall har även stiftelsens revisorer haft synpunkter på omf</w:t>
      </w:r>
      <w:r w:rsidRPr="00C15A42">
        <w:t>attningen av en stiftelses utde</w:t>
      </w:r>
      <w:r w:rsidRPr="00C15A42">
        <w:t>l</w:t>
      </w:r>
      <w:r w:rsidRPr="00C15A42">
        <w:t xml:space="preserve">ningar.  </w:t>
      </w:r>
    </w:p>
    <w:p w:rsidR="00206D0B" w:rsidRPr="00C15A42" w:rsidRDefault="00206D0B">
      <w:r w:rsidRPr="00C15A42">
        <w:t>För flera av stiftelserna begränsas dock styrelsens handlingsutrymme av att en minsta tidsperiod inom vilken kapitalet får förbrukas har lagts fast i sta</w:t>
      </w:r>
      <w:r w:rsidRPr="00C15A42">
        <w:t>d</w:t>
      </w:r>
      <w:r w:rsidRPr="00C15A42">
        <w:t>garna. Stiftelsen Innovationscentrum utgör ett sådant exempel. Av stadgarna framgår att huvuddelen av kapitalet bör förbrukas under de första fem åren. Resten bör förbrukas under efterföljande femårsperiod. KK-stiftelsen är ett annat exempel. Stiftelsens stadgar innehåller vissa bestämmelser om i vilken omfattning medel ska delas ut för olika ändamål. Stadgarna anger att kapit</w:t>
      </w:r>
      <w:r w:rsidRPr="00C15A42">
        <w:t>a</w:t>
      </w:r>
      <w:r w:rsidRPr="00C15A42">
        <w:t>let för respektive ändamål inom stiftelsens ansvarsområde ska disponeras utifrån skilda förutsättningar även i fråga om varaktighet</w:t>
      </w:r>
      <w:r w:rsidRPr="00C15A42">
        <w:t>. I dag har stiftelsen t.ex. fördelat ut det mesta av de 30 % av kapitalet som avser främjande av info</w:t>
      </w:r>
      <w:r w:rsidRPr="00C15A42">
        <w:t>r</w:t>
      </w:r>
      <w:r w:rsidRPr="00C15A42">
        <w:t>mationsteknologi.</w:t>
      </w:r>
    </w:p>
    <w:p w:rsidR="00206D0B" w:rsidRPr="00C15A42" w:rsidRDefault="00206D0B">
      <w:pPr>
        <w:rPr>
          <w:b/>
          <w:i/>
        </w:rPr>
      </w:pPr>
      <w:r w:rsidRPr="00C15A42">
        <w:t>Flera av stiftelsernas styrelser har fattat beslut om att begränsa utdelningen, bl.a. SSF och Vårdalstiftelsen. Styrelsen för SSF beslöt 1998 att man skulle förbruka kapitalet till år 2015. Nu har ett nytt styrelsebeslut tagits som inn</w:t>
      </w:r>
      <w:r w:rsidRPr="00C15A42">
        <w:t>e</w:t>
      </w:r>
      <w:r w:rsidRPr="00C15A42">
        <w:t>bär att utdelningstakten kommer att reduceras från ca 1 miljard kronor per år till ca 650 miljoner kronor per år, räknat från år 2005. Med rimliga antaga</w:t>
      </w:r>
      <w:r w:rsidRPr="00C15A42">
        <w:t>n</w:t>
      </w:r>
      <w:r w:rsidRPr="00C15A42">
        <w:t>den om kapitaltillväxten bedömer stiftelsen att kapitalet kommer att räcka till år 2025. Vårdalstiftelsen har också fattat ett beslut om att begränsa utde</w:t>
      </w:r>
      <w:r w:rsidRPr="00C15A42">
        <w:t>l</w:t>
      </w:r>
      <w:r w:rsidRPr="00C15A42">
        <w:t xml:space="preserve">ningarna i syfte att kunna fördela forskningsstöd under en period av minst 20 år. </w:t>
      </w:r>
    </w:p>
    <w:p w:rsidR="00206D0B" w:rsidRPr="00C15A42" w:rsidRDefault="00206D0B">
      <w:r w:rsidRPr="00C15A42">
        <w:t>I kontakter med Regeringskansliet framgår att frågan om stiftelsernas liv</w:t>
      </w:r>
      <w:r w:rsidRPr="00C15A42">
        <w:t>s</w:t>
      </w:r>
      <w:r w:rsidRPr="00C15A42">
        <w:t>längd i högsta grad är intressant. Vid bildandet av stiftelserna framhöll reg</w:t>
      </w:r>
      <w:r w:rsidRPr="00C15A42">
        <w:t>e</w:t>
      </w:r>
      <w:r w:rsidRPr="00C15A42">
        <w:t>ringen att den finansiering av olika verksamheter som stiftelserna bidrar med inte är något som staten avses överta ansvaret för, sedan stiftelserna i vissa fall slutfört sina uppdrag.</w:t>
      </w:r>
      <w:r w:rsidRPr="00C15A42">
        <w:rPr>
          <w:rStyle w:val="Fotnotsreferens"/>
        </w:rPr>
        <w:footnoteReference w:id="74"/>
      </w:r>
      <w:r w:rsidRPr="00C15A42">
        <w:t xml:space="preserve"> Näringsdepartementet, som handlägger frågor om Innovationscentrum, anger dock att man kommer ställas inför ett påtagligt behov av att lösa frågan om vad som händer efter år 2004, då stiftelsen inte längre anslår medel. Innovationscentrum utgör i dag i stort sett den enda externa finansiären av stöd till enskilda innovatörer. Detta väcker i sin tur frågan om vem som i framtiden ska tillgodose detta behov och hur detta då ska finansieras och administreras.  Departementet anger att avsikten är att frågan ska </w:t>
      </w:r>
      <w:r w:rsidRPr="00C15A42">
        <w:t>lösas inom en befintlig struktur.</w:t>
      </w:r>
    </w:p>
    <w:p w:rsidR="00206D0B" w:rsidRPr="00C15A42" w:rsidRDefault="00206D0B">
      <w:pPr>
        <w:pStyle w:val="Rubrik1"/>
      </w:pPr>
      <w:r w:rsidRPr="00C15A42">
        <w:br w:type="page"/>
      </w:r>
      <w:bookmarkStart w:id="107" w:name="_Toc468863159"/>
      <w:bookmarkStart w:id="108" w:name="_Toc484938410"/>
      <w:r w:rsidRPr="00C15A42">
        <w:t>5 Verksamhetens inriktning och omfattning</w:t>
      </w:r>
      <w:bookmarkEnd w:id="107"/>
      <w:bookmarkEnd w:id="108"/>
      <w:r w:rsidRPr="00C15A42">
        <w:t xml:space="preserve"> </w:t>
      </w:r>
    </w:p>
    <w:p w:rsidR="00206D0B" w:rsidRPr="00C15A42" w:rsidRDefault="00206D0B">
      <w:r w:rsidRPr="00C15A42">
        <w:t>Stiftelsernas uppgifter framgår av stadgarna, som är fastställda av regeringen med utgångspunkt i de beslut riksdagen fattade vid bilda</w:t>
      </w:r>
      <w:r w:rsidRPr="00C15A42">
        <w:t>n</w:t>
      </w:r>
      <w:r w:rsidRPr="00C15A42">
        <w:t>det.</w:t>
      </w:r>
    </w:p>
    <w:p w:rsidR="00206D0B" w:rsidRPr="00C15A42" w:rsidRDefault="00206D0B">
      <w:pPr>
        <w:rPr>
          <w:b/>
          <w:i/>
        </w:rPr>
      </w:pPr>
      <w:r w:rsidRPr="00C15A42">
        <w:t>Forskningsfinansieringsutredningen gjorde år 1996</w:t>
      </w:r>
      <w:r w:rsidRPr="00C15A42">
        <w:rPr>
          <w:i/>
        </w:rPr>
        <w:t xml:space="preserve"> </w:t>
      </w:r>
      <w:r w:rsidRPr="00C15A42">
        <w:t>en genomgång av stifte</w:t>
      </w:r>
      <w:r w:rsidRPr="00C15A42">
        <w:t>l</w:t>
      </w:r>
      <w:r w:rsidRPr="00C15A42">
        <w:t>sernas ändamål och resurser som underlag för bedömning av hur de skulle komma att påverka balansen i det svenska forskningssystemet. Utredningen konstaterade att forskningsstiftelserna inneburit förstärkningar över i princip hela forskningsfältet men särskilt förstärkningar inom miljöforskning, vår</w:t>
      </w:r>
      <w:r w:rsidRPr="00C15A42">
        <w:t>d</w:t>
      </w:r>
      <w:r w:rsidRPr="00C15A42">
        <w:t>forskning och probleminriktad naturvetenskaplig-teknisk fors</w:t>
      </w:r>
      <w:r w:rsidRPr="00C15A42">
        <w:t>k</w:t>
      </w:r>
      <w:r w:rsidRPr="00C15A42">
        <w:t>ning.</w:t>
      </w:r>
      <w:r w:rsidRPr="00C15A42">
        <w:rPr>
          <w:rStyle w:val="Fotnotsreferens"/>
        </w:rPr>
        <w:footnoteReference w:id="75"/>
      </w:r>
      <w:r w:rsidRPr="00C15A42">
        <w:rPr>
          <w:b/>
          <w:i/>
        </w:rPr>
        <w:t xml:space="preserve"> </w:t>
      </w:r>
    </w:p>
    <w:p w:rsidR="00206D0B" w:rsidRPr="00C15A42" w:rsidRDefault="00206D0B">
      <w:r w:rsidRPr="00C15A42">
        <w:t>SCB:s undersökning av FoU för verksamhetsåret 1997 visar att forskning</w:t>
      </w:r>
      <w:r w:rsidRPr="00C15A42">
        <w:t>s</w:t>
      </w:r>
      <w:r w:rsidRPr="00C15A42">
        <w:t>stiftelsernas dominerande mottagare av FoU-medel var universitetssektorn med 95 %.</w:t>
      </w:r>
      <w:r w:rsidRPr="00C15A42">
        <w:rPr>
          <w:rStyle w:val="Fotnotsreferens"/>
        </w:rPr>
        <w:footnoteReference w:id="76"/>
      </w:r>
      <w:r w:rsidRPr="00C15A42">
        <w:t xml:space="preserve"> Av SCB:s redovisning (se tabell 5.1) framgår att syftet med stiftelsernas FoU-verksamhet till största delen (75 %) avser allmän ku</w:t>
      </w:r>
      <w:r w:rsidRPr="00C15A42">
        <w:t>n</w:t>
      </w:r>
      <w:r w:rsidRPr="00C15A42">
        <w:t>skapsu</w:t>
      </w:r>
      <w:r w:rsidRPr="00C15A42">
        <w:t>t</w:t>
      </w:r>
      <w:r w:rsidRPr="00C15A42">
        <w:t>veckling.</w:t>
      </w:r>
      <w:r w:rsidRPr="00C15A42">
        <w:rPr>
          <w:rStyle w:val="Fotnotsreferens"/>
        </w:rPr>
        <w:t xml:space="preserve">  </w:t>
      </w:r>
      <w:r w:rsidRPr="00C15A42">
        <w:t>Med främjande av allmän kunskapsutveckling menas FoU-verksamhet som syftar till att höja kunskapsnivån inom ett ämnesområde och som inte omedelbart har betydelse för eller kan hänföras till ett speciellt ändamål.</w:t>
      </w:r>
    </w:p>
    <w:p w:rsidR="00206D0B" w:rsidRPr="00C15A42" w:rsidRDefault="00206D0B">
      <w:r w:rsidRPr="00C15A42">
        <w:t>Stiftelserna har sinsemellan olika uppgifter. Några stiftelser har en tydlig forskningsinriktning som SSF, MISTRA, Vårdalstiftelsen och den kulturv</w:t>
      </w:r>
      <w:r w:rsidRPr="00C15A42">
        <w:t>e</w:t>
      </w:r>
      <w:r w:rsidRPr="00C15A42">
        <w:t>tenskapliga donationen till Riksbankens Jubileumsfond. Vid bildandet av SSF och MISTRA angav statsmakterna att forskningsinsatserna kan avse såväl grundforskning som tillämpad forskning samt, inte minst, områden däremellan. De tvärvetenskapliga aspekterna underströks också. Av Riksd</w:t>
      </w:r>
      <w:r w:rsidRPr="00C15A42">
        <w:t>a</w:t>
      </w:r>
      <w:r w:rsidRPr="00C15A42">
        <w:t>gens revisorers enkätstudie framgår att tyngdpunkten ligger på den tillämp</w:t>
      </w:r>
      <w:r w:rsidRPr="00C15A42">
        <w:t>a</w:t>
      </w:r>
      <w:r w:rsidRPr="00C15A42">
        <w:t>de forsknin</w:t>
      </w:r>
      <w:r w:rsidRPr="00C15A42">
        <w:t>g</w:t>
      </w:r>
      <w:r w:rsidRPr="00C15A42">
        <w:t xml:space="preserve">en. </w:t>
      </w:r>
    </w:p>
    <w:p w:rsidR="00206D0B" w:rsidRPr="00C15A42" w:rsidRDefault="00206D0B">
      <w:r w:rsidRPr="00C15A42">
        <w:t>Andra stiftelser med forskningsinriktning, men med en mer avgränsad up</w:t>
      </w:r>
      <w:r w:rsidRPr="00C15A42">
        <w:t>p</w:t>
      </w:r>
      <w:r w:rsidRPr="00C15A42">
        <w:t>gift, är Östersjöstiftelsen som stödjer forskning och utbildning inom områden med anknytning till Östersjöregionen och Östeuropa vid Södertörns högsk</w:t>
      </w:r>
      <w:r w:rsidRPr="00C15A42">
        <w:t>o</w:t>
      </w:r>
      <w:r w:rsidRPr="00C15A42">
        <w:t>la. Ett annat exempel är Stiftelsen för det Internationella institutet för indus</w:t>
      </w:r>
      <w:r w:rsidRPr="00C15A42">
        <w:t>t</w:t>
      </w:r>
      <w:r w:rsidRPr="00C15A42">
        <w:t>riell miljöekonomi vid Lunds universitet, som har till uppgift att stödja inte</w:t>
      </w:r>
      <w:r w:rsidRPr="00C15A42">
        <w:t>r</w:t>
      </w:r>
      <w:r w:rsidRPr="00C15A42">
        <w:t>nationellt inriktad forskning och utbildning vid institutet. Institutet svarar för den forskning och utbildning som bedrivs genom de anslag som stiftelsen tilldelar. Båda dessa stiftelser utgör exempel</w:t>
      </w:r>
      <w:r w:rsidRPr="00C15A42">
        <w:t xml:space="preserve"> på nysatsningar. </w:t>
      </w:r>
    </w:p>
    <w:p w:rsidR="00206D0B" w:rsidRPr="00C15A42" w:rsidRDefault="00206D0B">
      <w:r w:rsidRPr="00C15A42">
        <w:t>KK-stiftelsen anger att verksamheten i första hand inte är fokuserad på forskning utan att man i första hand har en samverkansuppgift som innebär att bygga upp och skapa förutsättningar för nya samarbetsformer mellan universitet och högskola och näringsliv. Vid bildandet av stiftelsen angav regeringen att högskolornas samarbete med näringslivet borde utvecklas på så sätt att varje högskola skulle ges möjlighet att utveckla en avgränsad forskningsinriktning med större djup. Stiftelsen bord</w:t>
      </w:r>
      <w:r w:rsidRPr="00C15A42">
        <w:t>e upp till en viss nivå, no</w:t>
      </w:r>
      <w:r w:rsidRPr="00C15A42">
        <w:t>r</w:t>
      </w:r>
      <w:r w:rsidRPr="00C15A42">
        <w:t xml:space="preserve">malt 50 %, kunna svara för delfinansiering av sådan forskning.  </w:t>
      </w:r>
    </w:p>
    <w:p w:rsidR="00206D0B" w:rsidRPr="00C15A42" w:rsidRDefault="00206D0B">
      <w:r w:rsidRPr="00C15A42">
        <w:t>Vid forskningsstiftelsernas tillkomst betonades bl.a. en koncentration av insatser så att forskningscenter eller forskningsområden med internationell slagkraft kunde etableras och att forskarrekrytering och forskarutbildning stärktes. Enligt Forskningsfinansieringsutredningen är forskarutbildningen föremål för den avgjort mest betydelsefulla balansförskjutningen till följd av stiftelserna.</w:t>
      </w:r>
      <w:r w:rsidRPr="00C15A42">
        <w:rPr>
          <w:rStyle w:val="Fotnotsreferens"/>
        </w:rPr>
        <w:footnoteReference w:id="77"/>
      </w:r>
      <w:r w:rsidRPr="00C15A42">
        <w:t xml:space="preserve"> Revisorerna har i enkäten ställt frågan om vilken nivå fors</w:t>
      </w:r>
      <w:r w:rsidRPr="00C15A42">
        <w:t>k</w:t>
      </w:r>
      <w:r w:rsidRPr="00C15A42">
        <w:t>ningen bedrivs på. Av svaren framgår att forskningen i första hand avser postdokt</w:t>
      </w:r>
      <w:r w:rsidRPr="00C15A42">
        <w:t>o</w:t>
      </w:r>
      <w:r w:rsidRPr="00C15A42">
        <w:t>ral och doktorandnivå.</w:t>
      </w:r>
    </w:p>
    <w:p w:rsidR="00206D0B" w:rsidRPr="00C15A42" w:rsidRDefault="00206D0B">
      <w:r w:rsidRPr="00C15A42">
        <w:t>I samtal med forskningsråden framkommer att råden jämfört med stiftelserna har ett nationellt ansvar för grundforskningen i Sverige. I detta ansvar ingår såväl att stimulera bredd i forskningsinsatserna som att bibehålla och u</w:t>
      </w:r>
      <w:r w:rsidRPr="00C15A42">
        <w:t>t</w:t>
      </w:r>
      <w:r w:rsidRPr="00C15A42">
        <w:t xml:space="preserve">veckla den svenska nationella kompetensen. Stiftelserna, som inte har ett sådant samhällsansvar, kan i stället satsa på för dagen ”heta” områden.  </w:t>
      </w:r>
    </w:p>
    <w:p w:rsidR="00206D0B" w:rsidRPr="00C15A42" w:rsidRDefault="00206D0B">
      <w:r w:rsidRPr="00C15A42">
        <w:t>Resultatet av revisorernas enkät och tidigare studier visar att stiftelserna i första hand stödjer projektverksamhet. Omfattningen av stöd varierar, från stora omfattande mångmiljonprogram, inom t.ex. SSF och MISTRA, till betydligt mindre projekt på några tiotusentals kronor. Vidare ges stöd i form av stipendier av olika slag från exempelvis STINT. Stiftelsen I</w:t>
      </w:r>
      <w:r w:rsidRPr="00C15A42">
        <w:t>nnov</w:t>
      </w:r>
      <w:r w:rsidRPr="00C15A42">
        <w:t>a</w:t>
      </w:r>
      <w:r w:rsidRPr="00C15A42">
        <w:t xml:space="preserve">tionscentrum ger stöd till enskilda eller nyetablerade företag i form av bidrag eller som lån med villkorlig återbetalningsskyldighet. </w:t>
      </w:r>
    </w:p>
    <w:p w:rsidR="00206D0B" w:rsidRPr="00C15A42" w:rsidRDefault="00206D0B">
      <w:pPr>
        <w:pStyle w:val="Rubrik2"/>
      </w:pPr>
      <w:bookmarkStart w:id="109" w:name="_Toc468863160"/>
      <w:bookmarkStart w:id="110" w:name="_Toc484938411"/>
      <w:r w:rsidRPr="00C15A42">
        <w:t>5.1 Stiftelserna som finansiärer</w:t>
      </w:r>
      <w:bookmarkEnd w:id="109"/>
      <w:bookmarkEnd w:id="110"/>
      <w:r w:rsidRPr="00C15A42">
        <w:t xml:space="preserve"> </w:t>
      </w:r>
    </w:p>
    <w:p w:rsidR="00206D0B" w:rsidRPr="00C15A42" w:rsidRDefault="00206D0B">
      <w:r w:rsidRPr="00C15A42">
        <w:t>Eftersom stiftelsernas kapital, verksamhetsinriktning samt stadgebestämme</w:t>
      </w:r>
      <w:r w:rsidRPr="00C15A42">
        <w:t>l</w:t>
      </w:r>
      <w:r w:rsidRPr="00C15A42">
        <w:t xml:space="preserve">ser varierar uppvisar stiftelserna också olika årliga bidrag. Bidragen varierar från SSF:s årliga anslag på ca 1 miljard kronor till den miljöekonomiska stiftelsen i Lund, som år 1999 delade ut ca 30 miljoner kronor. </w:t>
      </w:r>
    </w:p>
    <w:p w:rsidR="00206D0B" w:rsidRPr="00C15A42" w:rsidRDefault="00206D0B">
      <w:pPr>
        <w:pStyle w:val="Rubrik3"/>
      </w:pPr>
      <w:bookmarkStart w:id="111" w:name="_Toc468863161"/>
      <w:bookmarkStart w:id="112" w:name="_Toc484938412"/>
      <w:r w:rsidRPr="00C15A42">
        <w:t>Stiftelserna som finansiärer av forskning</w:t>
      </w:r>
      <w:bookmarkEnd w:id="111"/>
      <w:bookmarkEnd w:id="112"/>
    </w:p>
    <w:p w:rsidR="00206D0B" w:rsidRPr="00C15A42" w:rsidRDefault="00206D0B">
      <w:r w:rsidRPr="00C15A42">
        <w:t>Sverige är det land inom OECD som avsätter störst andel av bruttonationa</w:t>
      </w:r>
      <w:r w:rsidRPr="00C15A42">
        <w:t>l</w:t>
      </w:r>
      <w:r w:rsidRPr="00C15A42">
        <w:t xml:space="preserve">produkten, nära 4 %, till forskning och utveckling. De samlade FoU-resurserna i landet uppgick till uppskattningsvis 58 miljarder kronor år 1998. Den största delen av svensk FoU finansieras och utförs inom enskild sektor. De samlade statliga insatserna för FoU uppgår till ca 15 miljarder per år. </w:t>
      </w:r>
      <w:r w:rsidRPr="00C15A42">
        <w:rPr>
          <w:b/>
          <w:i/>
        </w:rPr>
        <w:t xml:space="preserve"> </w:t>
      </w:r>
      <w:r w:rsidRPr="00C15A42">
        <w:t xml:space="preserve">Utöver de statliga insatserna för FoU tillför forskningsstiftelserna nära 2 miljarder kronor årligen.  </w:t>
      </w:r>
    </w:p>
    <w:p w:rsidR="00206D0B" w:rsidRPr="00C15A42" w:rsidRDefault="00206D0B">
      <w:r w:rsidRPr="00C15A42">
        <w:t>Tabellen nedan bygger på den redovisning Statistiska centralbyrån (SCB) gjort av FoU-medel. I tabellen redovi</w:t>
      </w:r>
      <w:r w:rsidRPr="00C15A42">
        <w:t>sas FoU-medel fördelade på ändamål för år 1998 samt fördelningen av medel via budgetpropositionen och fors</w:t>
      </w:r>
      <w:r w:rsidRPr="00C15A42">
        <w:t>k</w:t>
      </w:r>
      <w:r w:rsidRPr="00C15A42">
        <w:t>ningsstiftelserna (exkl. Riksbankens Jubileumsfonds kulturvetenskapliga donation). Den kulturvetenskapliga donationen stöder i första hand humani</w:t>
      </w:r>
      <w:r w:rsidRPr="00C15A42">
        <w:t>s</w:t>
      </w:r>
      <w:r w:rsidRPr="00C15A42">
        <w:t xml:space="preserve">tisk och kulturvetenskaplig forskning och bidraget för år 1999 uppgår till drygt 200 miljoner kronor. </w:t>
      </w:r>
    </w:p>
    <w:p w:rsidR="00206D0B" w:rsidRPr="00C15A42" w:rsidRDefault="00206D0B">
      <w:pPr>
        <w:pStyle w:val="Normaltindrag"/>
      </w:pPr>
    </w:p>
    <w:p w:rsidR="00206D0B" w:rsidRPr="00C15A42" w:rsidRDefault="00206D0B">
      <w:pPr>
        <w:pStyle w:val="Tabellrubrik"/>
      </w:pPr>
      <w:r w:rsidRPr="00C15A42">
        <w:t>Tabell 5.1: FoU-medel fördelade på ändamål budgetåret 1998 (Mkr)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09"/>
        <w:gridCol w:w="992"/>
        <w:gridCol w:w="851"/>
        <w:gridCol w:w="1134"/>
      </w:tblGrid>
      <w:tr w:rsidR="00000000" w:rsidRPr="00C15A42">
        <w:tblPrEx>
          <w:tblCellMar>
            <w:top w:w="0" w:type="dxa"/>
            <w:bottom w:w="0" w:type="dxa"/>
          </w:tblCellMar>
        </w:tblPrEx>
        <w:tc>
          <w:tcPr>
            <w:tcW w:w="2338" w:type="dxa"/>
            <w:shd w:val="pct5" w:color="auto" w:fill="FFFFFF"/>
          </w:tcPr>
          <w:p w:rsidR="00206D0B" w:rsidRPr="00C15A42" w:rsidRDefault="00206D0B">
            <w:pPr>
              <w:pStyle w:val="Tabell"/>
              <w:rPr>
                <w:b/>
              </w:rPr>
            </w:pPr>
            <w:r w:rsidRPr="00C15A42">
              <w:rPr>
                <w:b/>
              </w:rPr>
              <w:t>Ändamål</w:t>
            </w:r>
          </w:p>
        </w:tc>
        <w:tc>
          <w:tcPr>
            <w:tcW w:w="709" w:type="dxa"/>
            <w:shd w:val="pct5" w:color="auto" w:fill="FFFFFF"/>
          </w:tcPr>
          <w:p w:rsidR="00206D0B" w:rsidRPr="00C15A42" w:rsidRDefault="00206D0B">
            <w:pPr>
              <w:pStyle w:val="Tabell"/>
              <w:rPr>
                <w:b/>
              </w:rPr>
            </w:pPr>
            <w:r w:rsidRPr="00C15A42">
              <w:rPr>
                <w:b/>
              </w:rPr>
              <w:t>T</w:t>
            </w:r>
            <w:r w:rsidRPr="00C15A42">
              <w:rPr>
                <w:b/>
              </w:rPr>
              <w:t>o</w:t>
            </w:r>
            <w:r w:rsidRPr="00C15A42">
              <w:rPr>
                <w:b/>
              </w:rPr>
              <w:t>talt</w:t>
            </w:r>
          </w:p>
        </w:tc>
        <w:tc>
          <w:tcPr>
            <w:tcW w:w="992" w:type="dxa"/>
            <w:shd w:val="pct5" w:color="auto" w:fill="FFFFFF"/>
          </w:tcPr>
          <w:p w:rsidR="00206D0B" w:rsidRPr="00C15A42" w:rsidRDefault="00206D0B">
            <w:pPr>
              <w:pStyle w:val="Tabell"/>
              <w:rPr>
                <w:b/>
              </w:rPr>
            </w:pPr>
            <w:r w:rsidRPr="00C15A42">
              <w:rPr>
                <w:b/>
              </w:rPr>
              <w:t>Via bu</w:t>
            </w:r>
            <w:r w:rsidRPr="00C15A42">
              <w:rPr>
                <w:b/>
              </w:rPr>
              <w:t>d</w:t>
            </w:r>
            <w:r w:rsidRPr="00C15A42">
              <w:rPr>
                <w:b/>
              </w:rPr>
              <w:t>getprop.</w:t>
            </w:r>
          </w:p>
        </w:tc>
        <w:tc>
          <w:tcPr>
            <w:tcW w:w="851" w:type="dxa"/>
            <w:shd w:val="pct5" w:color="auto" w:fill="FFFFFF"/>
          </w:tcPr>
          <w:p w:rsidR="00206D0B" w:rsidRPr="00C15A42" w:rsidRDefault="00206D0B">
            <w:pPr>
              <w:pStyle w:val="Tabell"/>
              <w:rPr>
                <w:b/>
              </w:rPr>
            </w:pPr>
            <w:r w:rsidRPr="00C15A42">
              <w:rPr>
                <w:b/>
              </w:rPr>
              <w:t>Via stiftelser</w:t>
            </w:r>
          </w:p>
        </w:tc>
        <w:tc>
          <w:tcPr>
            <w:tcW w:w="1134" w:type="dxa"/>
            <w:shd w:val="pct5" w:color="auto" w:fill="FFFFFF"/>
          </w:tcPr>
          <w:p w:rsidR="00206D0B" w:rsidRPr="00C15A42" w:rsidRDefault="00206D0B">
            <w:pPr>
              <w:pStyle w:val="Tabell"/>
              <w:rPr>
                <w:b/>
              </w:rPr>
            </w:pPr>
            <w:r w:rsidRPr="00C15A42">
              <w:rPr>
                <w:b/>
              </w:rPr>
              <w:t xml:space="preserve">% andel via stiftelser </w:t>
            </w:r>
          </w:p>
        </w:tc>
      </w:tr>
      <w:tr w:rsidR="00000000" w:rsidRPr="00C15A42">
        <w:tblPrEx>
          <w:tblCellMar>
            <w:top w:w="0" w:type="dxa"/>
            <w:bottom w:w="0" w:type="dxa"/>
          </w:tblCellMar>
        </w:tblPrEx>
        <w:tc>
          <w:tcPr>
            <w:tcW w:w="2338" w:type="dxa"/>
          </w:tcPr>
          <w:p w:rsidR="00206D0B" w:rsidRPr="00C15A42" w:rsidRDefault="00206D0B">
            <w:pPr>
              <w:pStyle w:val="Tabell"/>
            </w:pPr>
            <w:r w:rsidRPr="00C15A42">
              <w:t>Jordbruk/skogsbruk/jakt och fiske</w:t>
            </w:r>
          </w:p>
        </w:tc>
        <w:tc>
          <w:tcPr>
            <w:tcW w:w="709" w:type="dxa"/>
          </w:tcPr>
          <w:p w:rsidR="00206D0B" w:rsidRPr="00C15A42" w:rsidRDefault="00206D0B">
            <w:pPr>
              <w:pStyle w:val="Tabell"/>
              <w:jc w:val="right"/>
            </w:pPr>
            <w:r w:rsidRPr="00C15A42">
              <w:t>275</w:t>
            </w:r>
          </w:p>
        </w:tc>
        <w:tc>
          <w:tcPr>
            <w:tcW w:w="992" w:type="dxa"/>
          </w:tcPr>
          <w:p w:rsidR="00206D0B" w:rsidRPr="00C15A42" w:rsidRDefault="00206D0B">
            <w:pPr>
              <w:pStyle w:val="Tabell"/>
              <w:jc w:val="right"/>
            </w:pPr>
            <w:r w:rsidRPr="00C15A42">
              <w:t>275</w:t>
            </w:r>
          </w:p>
        </w:tc>
        <w:tc>
          <w:tcPr>
            <w:tcW w:w="851" w:type="dxa"/>
          </w:tcPr>
          <w:p w:rsidR="00206D0B" w:rsidRPr="00C15A42" w:rsidRDefault="00206D0B">
            <w:pPr>
              <w:pStyle w:val="Tabell"/>
              <w:jc w:val="right"/>
            </w:pPr>
            <w:r w:rsidRPr="00C15A42">
              <w:t>0</w:t>
            </w:r>
          </w:p>
        </w:tc>
        <w:tc>
          <w:tcPr>
            <w:tcW w:w="1134" w:type="dxa"/>
          </w:tcPr>
          <w:p w:rsidR="00206D0B" w:rsidRPr="00C15A42" w:rsidRDefault="00206D0B">
            <w:pPr>
              <w:pStyle w:val="Tabell"/>
              <w:jc w:val="right"/>
            </w:pPr>
            <w:r w:rsidRPr="00C15A42">
              <w:t>0,0</w:t>
            </w:r>
          </w:p>
        </w:tc>
      </w:tr>
      <w:tr w:rsidR="00000000" w:rsidRPr="00C15A42">
        <w:tblPrEx>
          <w:tblCellMar>
            <w:top w:w="0" w:type="dxa"/>
            <w:bottom w:w="0" w:type="dxa"/>
          </w:tblCellMar>
        </w:tblPrEx>
        <w:tc>
          <w:tcPr>
            <w:tcW w:w="2338" w:type="dxa"/>
          </w:tcPr>
          <w:p w:rsidR="00206D0B" w:rsidRPr="00C15A42" w:rsidRDefault="00206D0B">
            <w:pPr>
              <w:pStyle w:val="Tabell"/>
            </w:pPr>
            <w:r w:rsidRPr="00C15A42">
              <w:t>Industriell verksamhet</w:t>
            </w:r>
          </w:p>
        </w:tc>
        <w:tc>
          <w:tcPr>
            <w:tcW w:w="709" w:type="dxa"/>
          </w:tcPr>
          <w:p w:rsidR="00206D0B" w:rsidRPr="00C15A42" w:rsidRDefault="00206D0B">
            <w:pPr>
              <w:pStyle w:val="Tabell"/>
              <w:jc w:val="right"/>
            </w:pPr>
            <w:r w:rsidRPr="00C15A42">
              <w:t>677</w:t>
            </w:r>
          </w:p>
        </w:tc>
        <w:tc>
          <w:tcPr>
            <w:tcW w:w="992" w:type="dxa"/>
          </w:tcPr>
          <w:p w:rsidR="00206D0B" w:rsidRPr="00C15A42" w:rsidRDefault="00206D0B">
            <w:pPr>
              <w:pStyle w:val="Tabell"/>
              <w:jc w:val="right"/>
            </w:pPr>
            <w:r w:rsidRPr="00C15A42">
              <w:t>627</w:t>
            </w:r>
          </w:p>
        </w:tc>
        <w:tc>
          <w:tcPr>
            <w:tcW w:w="851" w:type="dxa"/>
          </w:tcPr>
          <w:p w:rsidR="00206D0B" w:rsidRPr="00C15A42" w:rsidRDefault="00206D0B">
            <w:pPr>
              <w:pStyle w:val="Tabell"/>
              <w:jc w:val="right"/>
            </w:pPr>
            <w:r w:rsidRPr="00C15A42">
              <w:t>50</w:t>
            </w:r>
          </w:p>
        </w:tc>
        <w:tc>
          <w:tcPr>
            <w:tcW w:w="1134" w:type="dxa"/>
          </w:tcPr>
          <w:p w:rsidR="00206D0B" w:rsidRPr="00C15A42" w:rsidRDefault="00206D0B">
            <w:pPr>
              <w:pStyle w:val="Tabell"/>
              <w:jc w:val="right"/>
            </w:pPr>
            <w:r w:rsidRPr="00C15A42">
              <w:t>7,4</w:t>
            </w:r>
          </w:p>
        </w:tc>
      </w:tr>
      <w:tr w:rsidR="00000000" w:rsidRPr="00C15A42">
        <w:tblPrEx>
          <w:tblCellMar>
            <w:top w:w="0" w:type="dxa"/>
            <w:bottom w:w="0" w:type="dxa"/>
          </w:tblCellMar>
        </w:tblPrEx>
        <w:tc>
          <w:tcPr>
            <w:tcW w:w="2338" w:type="dxa"/>
          </w:tcPr>
          <w:p w:rsidR="00206D0B" w:rsidRPr="00C15A42" w:rsidRDefault="00206D0B">
            <w:pPr>
              <w:pStyle w:val="Tabell"/>
            </w:pPr>
            <w:r w:rsidRPr="00C15A42">
              <w:t>Energi/vatten</w:t>
            </w:r>
          </w:p>
        </w:tc>
        <w:tc>
          <w:tcPr>
            <w:tcW w:w="709" w:type="dxa"/>
          </w:tcPr>
          <w:p w:rsidR="00206D0B" w:rsidRPr="00C15A42" w:rsidRDefault="00206D0B">
            <w:pPr>
              <w:pStyle w:val="Tabell"/>
              <w:jc w:val="right"/>
            </w:pPr>
            <w:r w:rsidRPr="00C15A42">
              <w:t>676</w:t>
            </w:r>
          </w:p>
        </w:tc>
        <w:tc>
          <w:tcPr>
            <w:tcW w:w="992" w:type="dxa"/>
          </w:tcPr>
          <w:p w:rsidR="00206D0B" w:rsidRPr="00C15A42" w:rsidRDefault="00206D0B">
            <w:pPr>
              <w:pStyle w:val="Tabell"/>
              <w:jc w:val="right"/>
            </w:pPr>
            <w:r w:rsidRPr="00C15A42">
              <w:t>666</w:t>
            </w:r>
          </w:p>
        </w:tc>
        <w:tc>
          <w:tcPr>
            <w:tcW w:w="851" w:type="dxa"/>
          </w:tcPr>
          <w:p w:rsidR="00206D0B" w:rsidRPr="00C15A42" w:rsidRDefault="00206D0B">
            <w:pPr>
              <w:pStyle w:val="Tabell"/>
              <w:jc w:val="right"/>
            </w:pPr>
            <w:r w:rsidRPr="00C15A42">
              <w:t>10</w:t>
            </w:r>
          </w:p>
        </w:tc>
        <w:tc>
          <w:tcPr>
            <w:tcW w:w="1134" w:type="dxa"/>
          </w:tcPr>
          <w:p w:rsidR="00206D0B" w:rsidRPr="00C15A42" w:rsidRDefault="00206D0B">
            <w:pPr>
              <w:pStyle w:val="Tabell"/>
              <w:jc w:val="right"/>
            </w:pPr>
            <w:r w:rsidRPr="00C15A42">
              <w:t>1,5</w:t>
            </w:r>
          </w:p>
        </w:tc>
      </w:tr>
      <w:tr w:rsidR="00000000" w:rsidRPr="00C15A42">
        <w:tblPrEx>
          <w:tblCellMar>
            <w:top w:w="0" w:type="dxa"/>
            <w:bottom w:w="0" w:type="dxa"/>
          </w:tblCellMar>
        </w:tblPrEx>
        <w:tc>
          <w:tcPr>
            <w:tcW w:w="2338" w:type="dxa"/>
          </w:tcPr>
          <w:p w:rsidR="00206D0B" w:rsidRPr="00C15A42" w:rsidRDefault="00206D0B">
            <w:pPr>
              <w:pStyle w:val="Tabell"/>
            </w:pPr>
            <w:r w:rsidRPr="00C15A42">
              <w:t>Transport/telekom.</w:t>
            </w:r>
          </w:p>
        </w:tc>
        <w:tc>
          <w:tcPr>
            <w:tcW w:w="709" w:type="dxa"/>
          </w:tcPr>
          <w:p w:rsidR="00206D0B" w:rsidRPr="00C15A42" w:rsidRDefault="00206D0B">
            <w:pPr>
              <w:pStyle w:val="Tabell"/>
              <w:jc w:val="right"/>
            </w:pPr>
            <w:r w:rsidRPr="00C15A42">
              <w:t>753</w:t>
            </w:r>
          </w:p>
        </w:tc>
        <w:tc>
          <w:tcPr>
            <w:tcW w:w="992" w:type="dxa"/>
          </w:tcPr>
          <w:p w:rsidR="00206D0B" w:rsidRPr="00C15A42" w:rsidRDefault="00206D0B">
            <w:pPr>
              <w:pStyle w:val="Tabell"/>
              <w:jc w:val="right"/>
            </w:pPr>
            <w:r w:rsidRPr="00C15A42">
              <w:t>748</w:t>
            </w:r>
          </w:p>
        </w:tc>
        <w:tc>
          <w:tcPr>
            <w:tcW w:w="851" w:type="dxa"/>
          </w:tcPr>
          <w:p w:rsidR="00206D0B" w:rsidRPr="00C15A42" w:rsidRDefault="00206D0B">
            <w:pPr>
              <w:pStyle w:val="Tabell"/>
              <w:jc w:val="right"/>
            </w:pPr>
            <w:r w:rsidRPr="00C15A42">
              <w:t>5</w:t>
            </w:r>
          </w:p>
        </w:tc>
        <w:tc>
          <w:tcPr>
            <w:tcW w:w="1134" w:type="dxa"/>
          </w:tcPr>
          <w:p w:rsidR="00206D0B" w:rsidRPr="00C15A42" w:rsidRDefault="00206D0B">
            <w:pPr>
              <w:pStyle w:val="Tabell"/>
              <w:jc w:val="right"/>
            </w:pPr>
            <w:r w:rsidRPr="00C15A42">
              <w:t>0,7</w:t>
            </w:r>
          </w:p>
        </w:tc>
      </w:tr>
      <w:tr w:rsidR="00000000" w:rsidRPr="00C15A42">
        <w:tblPrEx>
          <w:tblCellMar>
            <w:top w:w="0" w:type="dxa"/>
            <w:bottom w:w="0" w:type="dxa"/>
          </w:tblCellMar>
        </w:tblPrEx>
        <w:tc>
          <w:tcPr>
            <w:tcW w:w="2338" w:type="dxa"/>
          </w:tcPr>
          <w:p w:rsidR="00206D0B" w:rsidRPr="00C15A42" w:rsidRDefault="00206D0B">
            <w:pPr>
              <w:pStyle w:val="Tabell"/>
            </w:pPr>
            <w:r w:rsidRPr="00C15A42">
              <w:t>Boende/samhällsplanering</w:t>
            </w:r>
          </w:p>
        </w:tc>
        <w:tc>
          <w:tcPr>
            <w:tcW w:w="709" w:type="dxa"/>
          </w:tcPr>
          <w:p w:rsidR="00206D0B" w:rsidRPr="00C15A42" w:rsidRDefault="00206D0B">
            <w:pPr>
              <w:pStyle w:val="Tabell"/>
              <w:jc w:val="right"/>
            </w:pPr>
            <w:r w:rsidRPr="00C15A42">
              <w:t>164</w:t>
            </w:r>
          </w:p>
        </w:tc>
        <w:tc>
          <w:tcPr>
            <w:tcW w:w="992" w:type="dxa"/>
          </w:tcPr>
          <w:p w:rsidR="00206D0B" w:rsidRPr="00C15A42" w:rsidRDefault="00206D0B">
            <w:pPr>
              <w:pStyle w:val="Tabell"/>
              <w:jc w:val="right"/>
            </w:pPr>
            <w:r w:rsidRPr="00C15A42">
              <w:t>164</w:t>
            </w:r>
          </w:p>
        </w:tc>
        <w:tc>
          <w:tcPr>
            <w:tcW w:w="851" w:type="dxa"/>
          </w:tcPr>
          <w:p w:rsidR="00206D0B" w:rsidRPr="00C15A42" w:rsidRDefault="00206D0B">
            <w:pPr>
              <w:pStyle w:val="Tabell"/>
              <w:jc w:val="right"/>
            </w:pPr>
            <w:r w:rsidRPr="00C15A42">
              <w:t>0</w:t>
            </w:r>
          </w:p>
        </w:tc>
        <w:tc>
          <w:tcPr>
            <w:tcW w:w="1134" w:type="dxa"/>
          </w:tcPr>
          <w:p w:rsidR="00206D0B" w:rsidRPr="00C15A42" w:rsidRDefault="00206D0B">
            <w:pPr>
              <w:pStyle w:val="Tabell"/>
              <w:jc w:val="right"/>
            </w:pPr>
            <w:r w:rsidRPr="00C15A42">
              <w:t>0,0</w:t>
            </w:r>
          </w:p>
        </w:tc>
      </w:tr>
      <w:tr w:rsidR="00000000" w:rsidRPr="00C15A42">
        <w:tblPrEx>
          <w:tblCellMar>
            <w:top w:w="0" w:type="dxa"/>
            <w:bottom w:w="0" w:type="dxa"/>
          </w:tblCellMar>
        </w:tblPrEx>
        <w:tc>
          <w:tcPr>
            <w:tcW w:w="2338" w:type="dxa"/>
          </w:tcPr>
          <w:p w:rsidR="00206D0B" w:rsidRPr="00C15A42" w:rsidRDefault="00206D0B">
            <w:pPr>
              <w:pStyle w:val="Tabell"/>
            </w:pPr>
            <w:r w:rsidRPr="00C15A42">
              <w:t>Fysisk miljö/naturvård</w:t>
            </w:r>
          </w:p>
        </w:tc>
        <w:tc>
          <w:tcPr>
            <w:tcW w:w="709" w:type="dxa"/>
          </w:tcPr>
          <w:p w:rsidR="00206D0B" w:rsidRPr="00C15A42" w:rsidRDefault="00206D0B">
            <w:pPr>
              <w:pStyle w:val="Tabell"/>
              <w:jc w:val="right"/>
            </w:pPr>
            <w:r w:rsidRPr="00C15A42">
              <w:t>415</w:t>
            </w:r>
          </w:p>
        </w:tc>
        <w:tc>
          <w:tcPr>
            <w:tcW w:w="992" w:type="dxa"/>
          </w:tcPr>
          <w:p w:rsidR="00206D0B" w:rsidRPr="00C15A42" w:rsidRDefault="00206D0B">
            <w:pPr>
              <w:pStyle w:val="Tabell"/>
              <w:jc w:val="right"/>
            </w:pPr>
            <w:r w:rsidRPr="00C15A42">
              <w:t>130</w:t>
            </w:r>
          </w:p>
        </w:tc>
        <w:tc>
          <w:tcPr>
            <w:tcW w:w="851" w:type="dxa"/>
          </w:tcPr>
          <w:p w:rsidR="00206D0B" w:rsidRPr="00C15A42" w:rsidRDefault="00206D0B">
            <w:pPr>
              <w:pStyle w:val="Tabell"/>
              <w:jc w:val="right"/>
            </w:pPr>
            <w:r w:rsidRPr="00C15A42">
              <w:t>285</w:t>
            </w:r>
          </w:p>
        </w:tc>
        <w:tc>
          <w:tcPr>
            <w:tcW w:w="1134" w:type="dxa"/>
          </w:tcPr>
          <w:p w:rsidR="00206D0B" w:rsidRPr="00C15A42" w:rsidRDefault="00206D0B">
            <w:pPr>
              <w:pStyle w:val="Tabell"/>
              <w:jc w:val="right"/>
            </w:pPr>
            <w:r w:rsidRPr="00C15A42">
              <w:t>68,7</w:t>
            </w:r>
          </w:p>
        </w:tc>
      </w:tr>
      <w:tr w:rsidR="00000000" w:rsidRPr="00C15A42">
        <w:tblPrEx>
          <w:tblCellMar>
            <w:top w:w="0" w:type="dxa"/>
            <w:bottom w:w="0" w:type="dxa"/>
          </w:tblCellMar>
        </w:tblPrEx>
        <w:tc>
          <w:tcPr>
            <w:tcW w:w="2338" w:type="dxa"/>
          </w:tcPr>
          <w:p w:rsidR="00206D0B" w:rsidRPr="00C15A42" w:rsidRDefault="00206D0B">
            <w:pPr>
              <w:pStyle w:val="Tabell"/>
            </w:pPr>
            <w:r w:rsidRPr="00C15A42">
              <w:t>Hälso och sjukvård</w:t>
            </w:r>
          </w:p>
        </w:tc>
        <w:tc>
          <w:tcPr>
            <w:tcW w:w="709" w:type="dxa"/>
          </w:tcPr>
          <w:p w:rsidR="00206D0B" w:rsidRPr="00C15A42" w:rsidRDefault="00206D0B">
            <w:pPr>
              <w:pStyle w:val="Tabell"/>
              <w:jc w:val="right"/>
            </w:pPr>
            <w:r w:rsidRPr="00C15A42">
              <w:t>174</w:t>
            </w:r>
          </w:p>
        </w:tc>
        <w:tc>
          <w:tcPr>
            <w:tcW w:w="992" w:type="dxa"/>
          </w:tcPr>
          <w:p w:rsidR="00206D0B" w:rsidRPr="00C15A42" w:rsidRDefault="00206D0B">
            <w:pPr>
              <w:pStyle w:val="Tabell"/>
              <w:jc w:val="right"/>
            </w:pPr>
            <w:r w:rsidRPr="00C15A42">
              <w:t>144</w:t>
            </w:r>
          </w:p>
        </w:tc>
        <w:tc>
          <w:tcPr>
            <w:tcW w:w="851" w:type="dxa"/>
          </w:tcPr>
          <w:p w:rsidR="00206D0B" w:rsidRPr="00C15A42" w:rsidRDefault="00206D0B">
            <w:pPr>
              <w:pStyle w:val="Tabell"/>
              <w:jc w:val="right"/>
            </w:pPr>
            <w:r w:rsidRPr="00C15A42">
              <w:t>30</w:t>
            </w:r>
          </w:p>
        </w:tc>
        <w:tc>
          <w:tcPr>
            <w:tcW w:w="1134" w:type="dxa"/>
          </w:tcPr>
          <w:p w:rsidR="00206D0B" w:rsidRPr="00C15A42" w:rsidRDefault="00206D0B">
            <w:pPr>
              <w:pStyle w:val="Tabell"/>
              <w:jc w:val="right"/>
            </w:pPr>
            <w:r w:rsidRPr="00C15A42">
              <w:t>17,2</w:t>
            </w:r>
          </w:p>
        </w:tc>
      </w:tr>
      <w:tr w:rsidR="00000000" w:rsidRPr="00C15A42">
        <w:tblPrEx>
          <w:tblCellMar>
            <w:top w:w="0" w:type="dxa"/>
            <w:bottom w:w="0" w:type="dxa"/>
          </w:tblCellMar>
        </w:tblPrEx>
        <w:tc>
          <w:tcPr>
            <w:tcW w:w="2338" w:type="dxa"/>
          </w:tcPr>
          <w:p w:rsidR="00206D0B" w:rsidRPr="00C15A42" w:rsidRDefault="00206D0B">
            <w:pPr>
              <w:pStyle w:val="Tabell"/>
            </w:pPr>
            <w:r w:rsidRPr="00C15A42">
              <w:t>Socia</w:t>
            </w:r>
            <w:r w:rsidRPr="00C15A42">
              <w:t>l</w:t>
            </w:r>
            <w:r w:rsidRPr="00C15A42">
              <w:t>vård/socialmiljö/omsorg</w:t>
            </w:r>
          </w:p>
        </w:tc>
        <w:tc>
          <w:tcPr>
            <w:tcW w:w="709" w:type="dxa"/>
          </w:tcPr>
          <w:p w:rsidR="00206D0B" w:rsidRPr="00C15A42" w:rsidRDefault="00206D0B">
            <w:pPr>
              <w:pStyle w:val="Tabell"/>
              <w:jc w:val="right"/>
            </w:pPr>
            <w:r w:rsidRPr="00C15A42">
              <w:t>126</w:t>
            </w:r>
          </w:p>
        </w:tc>
        <w:tc>
          <w:tcPr>
            <w:tcW w:w="992" w:type="dxa"/>
          </w:tcPr>
          <w:p w:rsidR="00206D0B" w:rsidRPr="00C15A42" w:rsidRDefault="00206D0B">
            <w:pPr>
              <w:pStyle w:val="Tabell"/>
              <w:jc w:val="right"/>
            </w:pPr>
            <w:r w:rsidRPr="00C15A42">
              <w:t>115</w:t>
            </w:r>
          </w:p>
        </w:tc>
        <w:tc>
          <w:tcPr>
            <w:tcW w:w="851" w:type="dxa"/>
          </w:tcPr>
          <w:p w:rsidR="00206D0B" w:rsidRPr="00C15A42" w:rsidRDefault="00206D0B">
            <w:pPr>
              <w:pStyle w:val="Tabell"/>
              <w:jc w:val="right"/>
            </w:pPr>
            <w:r w:rsidRPr="00C15A42">
              <w:t>11</w:t>
            </w:r>
          </w:p>
        </w:tc>
        <w:tc>
          <w:tcPr>
            <w:tcW w:w="1134" w:type="dxa"/>
          </w:tcPr>
          <w:p w:rsidR="00206D0B" w:rsidRPr="00C15A42" w:rsidRDefault="00206D0B">
            <w:pPr>
              <w:pStyle w:val="Tabell"/>
              <w:jc w:val="right"/>
            </w:pPr>
            <w:r w:rsidRPr="00C15A42">
              <w:t>8,7</w:t>
            </w:r>
          </w:p>
        </w:tc>
      </w:tr>
      <w:tr w:rsidR="00000000" w:rsidRPr="00C15A42">
        <w:tblPrEx>
          <w:tblCellMar>
            <w:top w:w="0" w:type="dxa"/>
            <w:bottom w:w="0" w:type="dxa"/>
          </w:tblCellMar>
        </w:tblPrEx>
        <w:tc>
          <w:tcPr>
            <w:tcW w:w="2338" w:type="dxa"/>
          </w:tcPr>
          <w:p w:rsidR="00206D0B" w:rsidRPr="00C15A42" w:rsidRDefault="00206D0B">
            <w:pPr>
              <w:pStyle w:val="Tabell"/>
            </w:pPr>
            <w:r w:rsidRPr="00C15A42">
              <w:t>Kultur/massmedia/fritid</w:t>
            </w:r>
          </w:p>
        </w:tc>
        <w:tc>
          <w:tcPr>
            <w:tcW w:w="709" w:type="dxa"/>
          </w:tcPr>
          <w:p w:rsidR="00206D0B" w:rsidRPr="00C15A42" w:rsidRDefault="00206D0B">
            <w:pPr>
              <w:pStyle w:val="Tabell"/>
              <w:jc w:val="right"/>
            </w:pPr>
            <w:r w:rsidRPr="00C15A42">
              <w:t>103</w:t>
            </w:r>
          </w:p>
        </w:tc>
        <w:tc>
          <w:tcPr>
            <w:tcW w:w="992" w:type="dxa"/>
          </w:tcPr>
          <w:p w:rsidR="00206D0B" w:rsidRPr="00C15A42" w:rsidRDefault="00206D0B">
            <w:pPr>
              <w:pStyle w:val="Tabell"/>
              <w:jc w:val="right"/>
            </w:pPr>
            <w:r w:rsidRPr="00C15A42">
              <w:t>103</w:t>
            </w:r>
          </w:p>
        </w:tc>
        <w:tc>
          <w:tcPr>
            <w:tcW w:w="851" w:type="dxa"/>
          </w:tcPr>
          <w:p w:rsidR="00206D0B" w:rsidRPr="00C15A42" w:rsidRDefault="00206D0B">
            <w:pPr>
              <w:pStyle w:val="Tabell"/>
              <w:jc w:val="right"/>
            </w:pPr>
            <w:r w:rsidRPr="00C15A42">
              <w:t>0</w:t>
            </w:r>
          </w:p>
        </w:tc>
        <w:tc>
          <w:tcPr>
            <w:tcW w:w="1134" w:type="dxa"/>
          </w:tcPr>
          <w:p w:rsidR="00206D0B" w:rsidRPr="00C15A42" w:rsidRDefault="00206D0B">
            <w:pPr>
              <w:pStyle w:val="Tabell"/>
              <w:jc w:val="right"/>
            </w:pPr>
            <w:r w:rsidRPr="00C15A42">
              <w:t>0,0</w:t>
            </w:r>
          </w:p>
        </w:tc>
      </w:tr>
      <w:tr w:rsidR="00000000" w:rsidRPr="00C15A42">
        <w:tblPrEx>
          <w:tblCellMar>
            <w:top w:w="0" w:type="dxa"/>
            <w:bottom w:w="0" w:type="dxa"/>
          </w:tblCellMar>
        </w:tblPrEx>
        <w:tc>
          <w:tcPr>
            <w:tcW w:w="2338" w:type="dxa"/>
          </w:tcPr>
          <w:p w:rsidR="00206D0B" w:rsidRPr="00C15A42" w:rsidRDefault="00206D0B">
            <w:pPr>
              <w:pStyle w:val="Tabell"/>
            </w:pPr>
            <w:r w:rsidRPr="00C15A42">
              <w:t>Undervisning</w:t>
            </w:r>
          </w:p>
        </w:tc>
        <w:tc>
          <w:tcPr>
            <w:tcW w:w="709" w:type="dxa"/>
          </w:tcPr>
          <w:p w:rsidR="00206D0B" w:rsidRPr="00C15A42" w:rsidRDefault="00206D0B">
            <w:pPr>
              <w:pStyle w:val="Tabell"/>
              <w:jc w:val="right"/>
            </w:pPr>
            <w:r w:rsidRPr="00C15A42">
              <w:t>400</w:t>
            </w:r>
          </w:p>
        </w:tc>
        <w:tc>
          <w:tcPr>
            <w:tcW w:w="992" w:type="dxa"/>
          </w:tcPr>
          <w:p w:rsidR="00206D0B" w:rsidRPr="00C15A42" w:rsidRDefault="00206D0B">
            <w:pPr>
              <w:pStyle w:val="Tabell"/>
              <w:jc w:val="right"/>
            </w:pPr>
            <w:r w:rsidRPr="00C15A42">
              <w:t>35</w:t>
            </w:r>
          </w:p>
        </w:tc>
        <w:tc>
          <w:tcPr>
            <w:tcW w:w="851" w:type="dxa"/>
          </w:tcPr>
          <w:p w:rsidR="00206D0B" w:rsidRPr="00C15A42" w:rsidRDefault="00206D0B">
            <w:pPr>
              <w:pStyle w:val="Tabell"/>
              <w:jc w:val="right"/>
            </w:pPr>
            <w:r w:rsidRPr="00C15A42">
              <w:t>5</w:t>
            </w:r>
          </w:p>
        </w:tc>
        <w:tc>
          <w:tcPr>
            <w:tcW w:w="1134" w:type="dxa"/>
          </w:tcPr>
          <w:p w:rsidR="00206D0B" w:rsidRPr="00C15A42" w:rsidRDefault="00206D0B">
            <w:pPr>
              <w:pStyle w:val="Tabell"/>
              <w:jc w:val="right"/>
            </w:pPr>
            <w:r w:rsidRPr="00C15A42">
              <w:t>12,2</w:t>
            </w:r>
          </w:p>
        </w:tc>
      </w:tr>
      <w:tr w:rsidR="00000000" w:rsidRPr="00C15A42">
        <w:tblPrEx>
          <w:tblCellMar>
            <w:top w:w="0" w:type="dxa"/>
            <w:bottom w:w="0" w:type="dxa"/>
          </w:tblCellMar>
        </w:tblPrEx>
        <w:tc>
          <w:tcPr>
            <w:tcW w:w="2338" w:type="dxa"/>
          </w:tcPr>
          <w:p w:rsidR="00206D0B" w:rsidRPr="00C15A42" w:rsidRDefault="00206D0B">
            <w:pPr>
              <w:pStyle w:val="Tabell"/>
            </w:pPr>
            <w:r w:rsidRPr="00C15A42">
              <w:t>Arbetsmiljö/personalskydd</w:t>
            </w:r>
          </w:p>
        </w:tc>
        <w:tc>
          <w:tcPr>
            <w:tcW w:w="709" w:type="dxa"/>
          </w:tcPr>
          <w:p w:rsidR="00206D0B" w:rsidRPr="00C15A42" w:rsidRDefault="00206D0B">
            <w:pPr>
              <w:pStyle w:val="Tabell"/>
              <w:jc w:val="right"/>
            </w:pPr>
            <w:r w:rsidRPr="00C15A42">
              <w:t>554</w:t>
            </w:r>
          </w:p>
        </w:tc>
        <w:tc>
          <w:tcPr>
            <w:tcW w:w="992" w:type="dxa"/>
          </w:tcPr>
          <w:p w:rsidR="00206D0B" w:rsidRPr="00C15A42" w:rsidRDefault="00206D0B">
            <w:pPr>
              <w:pStyle w:val="Tabell"/>
              <w:jc w:val="right"/>
            </w:pPr>
            <w:r w:rsidRPr="00C15A42">
              <w:t>553</w:t>
            </w:r>
          </w:p>
        </w:tc>
        <w:tc>
          <w:tcPr>
            <w:tcW w:w="851" w:type="dxa"/>
          </w:tcPr>
          <w:p w:rsidR="00206D0B" w:rsidRPr="00C15A42" w:rsidRDefault="00206D0B">
            <w:pPr>
              <w:pStyle w:val="Tabell"/>
              <w:jc w:val="right"/>
            </w:pPr>
            <w:r w:rsidRPr="00C15A42">
              <w:t>1</w:t>
            </w:r>
          </w:p>
        </w:tc>
        <w:tc>
          <w:tcPr>
            <w:tcW w:w="1134" w:type="dxa"/>
          </w:tcPr>
          <w:p w:rsidR="00206D0B" w:rsidRPr="00C15A42" w:rsidRDefault="00206D0B">
            <w:pPr>
              <w:pStyle w:val="Tabell"/>
              <w:jc w:val="right"/>
            </w:pPr>
            <w:r w:rsidRPr="00C15A42">
              <w:t>0,2</w:t>
            </w:r>
          </w:p>
        </w:tc>
      </w:tr>
      <w:tr w:rsidR="00000000" w:rsidRPr="00C15A42">
        <w:tblPrEx>
          <w:tblCellMar>
            <w:top w:w="0" w:type="dxa"/>
            <w:bottom w:w="0" w:type="dxa"/>
          </w:tblCellMar>
        </w:tblPrEx>
        <w:tc>
          <w:tcPr>
            <w:tcW w:w="2338" w:type="dxa"/>
          </w:tcPr>
          <w:p w:rsidR="00206D0B" w:rsidRPr="00C15A42" w:rsidRDefault="00206D0B">
            <w:pPr>
              <w:pStyle w:val="Tabell"/>
            </w:pPr>
            <w:r w:rsidRPr="00C15A42">
              <w:t>Offentlig förva</w:t>
            </w:r>
            <w:r w:rsidRPr="00C15A42">
              <w:t>l</w:t>
            </w:r>
            <w:r w:rsidRPr="00C15A42">
              <w:t>tning/</w:t>
            </w:r>
          </w:p>
          <w:p w:rsidR="00206D0B" w:rsidRPr="00C15A42" w:rsidRDefault="00206D0B">
            <w:pPr>
              <w:pStyle w:val="Tabell"/>
            </w:pPr>
            <w:r w:rsidRPr="00C15A42">
              <w:t>Samhällsservice</w:t>
            </w:r>
          </w:p>
        </w:tc>
        <w:tc>
          <w:tcPr>
            <w:tcW w:w="709" w:type="dxa"/>
          </w:tcPr>
          <w:p w:rsidR="00206D0B" w:rsidRPr="00C15A42" w:rsidRDefault="00206D0B">
            <w:pPr>
              <w:pStyle w:val="Tabell"/>
              <w:jc w:val="right"/>
            </w:pPr>
            <w:r w:rsidRPr="00C15A42">
              <w:t>256</w:t>
            </w:r>
          </w:p>
        </w:tc>
        <w:tc>
          <w:tcPr>
            <w:tcW w:w="992" w:type="dxa"/>
          </w:tcPr>
          <w:p w:rsidR="00206D0B" w:rsidRPr="00C15A42" w:rsidRDefault="00206D0B">
            <w:pPr>
              <w:pStyle w:val="Tabell"/>
              <w:jc w:val="right"/>
            </w:pPr>
            <w:r w:rsidRPr="00C15A42">
              <w:t>256</w:t>
            </w:r>
          </w:p>
        </w:tc>
        <w:tc>
          <w:tcPr>
            <w:tcW w:w="851" w:type="dxa"/>
          </w:tcPr>
          <w:p w:rsidR="00206D0B" w:rsidRPr="00C15A42" w:rsidRDefault="00206D0B">
            <w:pPr>
              <w:pStyle w:val="Tabell"/>
              <w:jc w:val="right"/>
            </w:pPr>
            <w:r w:rsidRPr="00C15A42">
              <w:t>0</w:t>
            </w:r>
          </w:p>
        </w:tc>
        <w:tc>
          <w:tcPr>
            <w:tcW w:w="1134" w:type="dxa"/>
          </w:tcPr>
          <w:p w:rsidR="00206D0B" w:rsidRPr="00C15A42" w:rsidRDefault="00206D0B">
            <w:pPr>
              <w:pStyle w:val="Tabell"/>
              <w:jc w:val="right"/>
            </w:pPr>
            <w:r w:rsidRPr="00C15A42">
              <w:t>0,0</w:t>
            </w:r>
          </w:p>
        </w:tc>
      </w:tr>
      <w:tr w:rsidR="00000000" w:rsidRPr="00C15A42">
        <w:tblPrEx>
          <w:tblCellMar>
            <w:top w:w="0" w:type="dxa"/>
            <w:bottom w:w="0" w:type="dxa"/>
          </w:tblCellMar>
        </w:tblPrEx>
        <w:tc>
          <w:tcPr>
            <w:tcW w:w="2338" w:type="dxa"/>
          </w:tcPr>
          <w:p w:rsidR="00206D0B" w:rsidRPr="00C15A42" w:rsidRDefault="00206D0B">
            <w:pPr>
              <w:pStyle w:val="Tabell"/>
            </w:pPr>
            <w:r w:rsidRPr="00C15A42">
              <w:t>Utforskning av jo</w:t>
            </w:r>
            <w:r w:rsidRPr="00C15A42">
              <w:t>r</w:t>
            </w:r>
            <w:r w:rsidRPr="00C15A42">
              <w:t>den/</w:t>
            </w:r>
          </w:p>
          <w:p w:rsidR="00206D0B" w:rsidRPr="00C15A42" w:rsidRDefault="00206D0B">
            <w:pPr>
              <w:pStyle w:val="Tabell"/>
            </w:pPr>
            <w:r w:rsidRPr="00C15A42">
              <w:t>Atmosfären</w:t>
            </w:r>
          </w:p>
        </w:tc>
        <w:tc>
          <w:tcPr>
            <w:tcW w:w="709" w:type="dxa"/>
          </w:tcPr>
          <w:p w:rsidR="00206D0B" w:rsidRPr="00C15A42" w:rsidRDefault="00206D0B">
            <w:pPr>
              <w:pStyle w:val="Tabell"/>
              <w:jc w:val="right"/>
            </w:pPr>
            <w:r w:rsidRPr="00C15A42">
              <w:t>191</w:t>
            </w:r>
          </w:p>
        </w:tc>
        <w:tc>
          <w:tcPr>
            <w:tcW w:w="992" w:type="dxa"/>
          </w:tcPr>
          <w:p w:rsidR="00206D0B" w:rsidRPr="00C15A42" w:rsidRDefault="00206D0B">
            <w:pPr>
              <w:pStyle w:val="Tabell"/>
              <w:jc w:val="right"/>
            </w:pPr>
            <w:r w:rsidRPr="00C15A42">
              <w:t>191</w:t>
            </w:r>
          </w:p>
        </w:tc>
        <w:tc>
          <w:tcPr>
            <w:tcW w:w="851" w:type="dxa"/>
          </w:tcPr>
          <w:p w:rsidR="00206D0B" w:rsidRPr="00C15A42" w:rsidRDefault="00206D0B">
            <w:pPr>
              <w:pStyle w:val="Tabell"/>
              <w:jc w:val="right"/>
            </w:pPr>
            <w:r w:rsidRPr="00C15A42">
              <w:t>0</w:t>
            </w:r>
          </w:p>
        </w:tc>
        <w:tc>
          <w:tcPr>
            <w:tcW w:w="1134" w:type="dxa"/>
          </w:tcPr>
          <w:p w:rsidR="00206D0B" w:rsidRPr="00C15A42" w:rsidRDefault="00206D0B">
            <w:pPr>
              <w:pStyle w:val="Tabell"/>
              <w:jc w:val="right"/>
            </w:pPr>
            <w:r w:rsidRPr="00C15A42">
              <w:t>0,0</w:t>
            </w:r>
          </w:p>
        </w:tc>
      </w:tr>
      <w:tr w:rsidR="00000000" w:rsidRPr="00C15A42">
        <w:tblPrEx>
          <w:tblCellMar>
            <w:top w:w="0" w:type="dxa"/>
            <w:bottom w:w="0" w:type="dxa"/>
          </w:tblCellMar>
        </w:tblPrEx>
        <w:tc>
          <w:tcPr>
            <w:tcW w:w="2338" w:type="dxa"/>
          </w:tcPr>
          <w:p w:rsidR="00206D0B" w:rsidRPr="00C15A42" w:rsidRDefault="00206D0B">
            <w:pPr>
              <w:pStyle w:val="Tabell"/>
            </w:pPr>
            <w:r w:rsidRPr="00C15A42">
              <w:t>Allmän vetenskaplig u</w:t>
            </w:r>
            <w:r w:rsidRPr="00C15A42">
              <w:t>t</w:t>
            </w:r>
            <w:r w:rsidRPr="00C15A42">
              <w:t>veckling</w:t>
            </w:r>
          </w:p>
        </w:tc>
        <w:tc>
          <w:tcPr>
            <w:tcW w:w="709" w:type="dxa"/>
          </w:tcPr>
          <w:p w:rsidR="00206D0B" w:rsidRPr="00C15A42" w:rsidRDefault="00206D0B">
            <w:pPr>
              <w:pStyle w:val="Tabell"/>
              <w:jc w:val="right"/>
            </w:pPr>
            <w:r w:rsidRPr="00C15A42">
              <w:t>10 891</w:t>
            </w:r>
          </w:p>
        </w:tc>
        <w:tc>
          <w:tcPr>
            <w:tcW w:w="992" w:type="dxa"/>
          </w:tcPr>
          <w:p w:rsidR="00206D0B" w:rsidRPr="00C15A42" w:rsidRDefault="00206D0B">
            <w:pPr>
              <w:pStyle w:val="Tabell"/>
              <w:jc w:val="right"/>
            </w:pPr>
            <w:r w:rsidRPr="00C15A42">
              <w:t>9 711</w:t>
            </w:r>
          </w:p>
        </w:tc>
        <w:tc>
          <w:tcPr>
            <w:tcW w:w="851" w:type="dxa"/>
          </w:tcPr>
          <w:p w:rsidR="00206D0B" w:rsidRPr="00C15A42" w:rsidRDefault="00206D0B">
            <w:pPr>
              <w:pStyle w:val="Tabell"/>
              <w:jc w:val="right"/>
            </w:pPr>
            <w:r w:rsidRPr="00C15A42">
              <w:t>1 180</w:t>
            </w:r>
          </w:p>
        </w:tc>
        <w:tc>
          <w:tcPr>
            <w:tcW w:w="1134" w:type="dxa"/>
          </w:tcPr>
          <w:p w:rsidR="00206D0B" w:rsidRPr="00C15A42" w:rsidRDefault="00206D0B">
            <w:pPr>
              <w:pStyle w:val="Tabell"/>
              <w:jc w:val="right"/>
            </w:pPr>
            <w:r w:rsidRPr="00C15A42">
              <w:t>1,8</w:t>
            </w:r>
          </w:p>
        </w:tc>
      </w:tr>
      <w:tr w:rsidR="00000000" w:rsidRPr="00C15A42">
        <w:tblPrEx>
          <w:tblCellMar>
            <w:top w:w="0" w:type="dxa"/>
            <w:bottom w:w="0" w:type="dxa"/>
          </w:tblCellMar>
        </w:tblPrEx>
        <w:tc>
          <w:tcPr>
            <w:tcW w:w="2338" w:type="dxa"/>
          </w:tcPr>
          <w:p w:rsidR="00206D0B" w:rsidRPr="00C15A42" w:rsidRDefault="00206D0B">
            <w:pPr>
              <w:pStyle w:val="Tabell"/>
            </w:pPr>
            <w:r w:rsidRPr="00C15A42">
              <w:t>Matematik/naturvetenskap</w:t>
            </w:r>
          </w:p>
        </w:tc>
        <w:tc>
          <w:tcPr>
            <w:tcW w:w="709" w:type="dxa"/>
          </w:tcPr>
          <w:p w:rsidR="00206D0B" w:rsidRPr="00C15A42" w:rsidRDefault="00206D0B">
            <w:pPr>
              <w:pStyle w:val="Tabell"/>
              <w:jc w:val="right"/>
            </w:pPr>
            <w:r w:rsidRPr="00C15A42">
              <w:t>2 291</w:t>
            </w:r>
          </w:p>
        </w:tc>
        <w:tc>
          <w:tcPr>
            <w:tcW w:w="992" w:type="dxa"/>
          </w:tcPr>
          <w:p w:rsidR="00206D0B" w:rsidRPr="00C15A42" w:rsidRDefault="00206D0B">
            <w:pPr>
              <w:pStyle w:val="Tabell"/>
              <w:jc w:val="right"/>
            </w:pPr>
            <w:r w:rsidRPr="00C15A42">
              <w:t>2 088</w:t>
            </w:r>
          </w:p>
        </w:tc>
        <w:tc>
          <w:tcPr>
            <w:tcW w:w="851" w:type="dxa"/>
          </w:tcPr>
          <w:p w:rsidR="00206D0B" w:rsidRPr="00C15A42" w:rsidRDefault="00206D0B">
            <w:pPr>
              <w:pStyle w:val="Tabell"/>
              <w:jc w:val="right"/>
            </w:pPr>
            <w:r w:rsidRPr="00C15A42">
              <w:t>202</w:t>
            </w:r>
          </w:p>
        </w:tc>
        <w:tc>
          <w:tcPr>
            <w:tcW w:w="1134" w:type="dxa"/>
          </w:tcPr>
          <w:p w:rsidR="00206D0B" w:rsidRPr="00C15A42" w:rsidRDefault="00206D0B">
            <w:pPr>
              <w:pStyle w:val="Tabell"/>
              <w:jc w:val="right"/>
            </w:pPr>
            <w:r w:rsidRPr="00C15A42">
              <w:t>8,8</w:t>
            </w:r>
          </w:p>
        </w:tc>
      </w:tr>
      <w:tr w:rsidR="00000000" w:rsidRPr="00C15A42">
        <w:tblPrEx>
          <w:tblCellMar>
            <w:top w:w="0" w:type="dxa"/>
            <w:bottom w:w="0" w:type="dxa"/>
          </w:tblCellMar>
        </w:tblPrEx>
        <w:tc>
          <w:tcPr>
            <w:tcW w:w="2338" w:type="dxa"/>
          </w:tcPr>
          <w:p w:rsidR="00206D0B" w:rsidRPr="00C15A42" w:rsidRDefault="00206D0B">
            <w:pPr>
              <w:pStyle w:val="Tabell"/>
            </w:pPr>
            <w:r w:rsidRPr="00C15A42">
              <w:t>Teknik</w:t>
            </w:r>
          </w:p>
        </w:tc>
        <w:tc>
          <w:tcPr>
            <w:tcW w:w="709" w:type="dxa"/>
          </w:tcPr>
          <w:p w:rsidR="00206D0B" w:rsidRPr="00C15A42" w:rsidRDefault="00206D0B">
            <w:pPr>
              <w:pStyle w:val="Tabell"/>
              <w:jc w:val="right"/>
            </w:pPr>
            <w:r w:rsidRPr="00C15A42">
              <w:t>2 194</w:t>
            </w:r>
          </w:p>
        </w:tc>
        <w:tc>
          <w:tcPr>
            <w:tcW w:w="992" w:type="dxa"/>
          </w:tcPr>
          <w:p w:rsidR="00206D0B" w:rsidRPr="00C15A42" w:rsidRDefault="00206D0B">
            <w:pPr>
              <w:pStyle w:val="Tabell"/>
              <w:jc w:val="right"/>
            </w:pPr>
            <w:r w:rsidRPr="00C15A42">
              <w:t>1 730</w:t>
            </w:r>
          </w:p>
        </w:tc>
        <w:tc>
          <w:tcPr>
            <w:tcW w:w="851" w:type="dxa"/>
          </w:tcPr>
          <w:p w:rsidR="00206D0B" w:rsidRPr="00C15A42" w:rsidRDefault="00206D0B">
            <w:pPr>
              <w:pStyle w:val="Tabell"/>
              <w:jc w:val="right"/>
            </w:pPr>
            <w:r w:rsidRPr="00C15A42">
              <w:t>465</w:t>
            </w:r>
          </w:p>
        </w:tc>
        <w:tc>
          <w:tcPr>
            <w:tcW w:w="1134" w:type="dxa"/>
          </w:tcPr>
          <w:p w:rsidR="00206D0B" w:rsidRPr="00C15A42" w:rsidRDefault="00206D0B">
            <w:pPr>
              <w:pStyle w:val="Tabell"/>
              <w:jc w:val="right"/>
            </w:pPr>
            <w:r w:rsidRPr="00C15A42">
              <w:t>21,2</w:t>
            </w:r>
          </w:p>
        </w:tc>
      </w:tr>
      <w:tr w:rsidR="00000000" w:rsidRPr="00C15A42">
        <w:tblPrEx>
          <w:tblCellMar>
            <w:top w:w="0" w:type="dxa"/>
            <w:bottom w:w="0" w:type="dxa"/>
          </w:tblCellMar>
        </w:tblPrEx>
        <w:tc>
          <w:tcPr>
            <w:tcW w:w="2338" w:type="dxa"/>
          </w:tcPr>
          <w:p w:rsidR="00206D0B" w:rsidRPr="00C15A42" w:rsidRDefault="00206D0B">
            <w:pPr>
              <w:pStyle w:val="Tabell"/>
            </w:pPr>
            <w:r w:rsidRPr="00C15A42">
              <w:t>Medicin</w:t>
            </w:r>
          </w:p>
        </w:tc>
        <w:tc>
          <w:tcPr>
            <w:tcW w:w="709" w:type="dxa"/>
          </w:tcPr>
          <w:p w:rsidR="00206D0B" w:rsidRPr="00C15A42" w:rsidRDefault="00206D0B">
            <w:pPr>
              <w:pStyle w:val="Tabell"/>
              <w:jc w:val="right"/>
            </w:pPr>
            <w:r w:rsidRPr="00C15A42">
              <w:t>3 459</w:t>
            </w:r>
          </w:p>
        </w:tc>
        <w:tc>
          <w:tcPr>
            <w:tcW w:w="992" w:type="dxa"/>
          </w:tcPr>
          <w:p w:rsidR="00206D0B" w:rsidRPr="00C15A42" w:rsidRDefault="00206D0B">
            <w:pPr>
              <w:pStyle w:val="Tabell"/>
              <w:jc w:val="right"/>
            </w:pPr>
            <w:r w:rsidRPr="00C15A42">
              <w:t>3 296</w:t>
            </w:r>
          </w:p>
        </w:tc>
        <w:tc>
          <w:tcPr>
            <w:tcW w:w="851" w:type="dxa"/>
          </w:tcPr>
          <w:p w:rsidR="00206D0B" w:rsidRPr="00C15A42" w:rsidRDefault="00206D0B">
            <w:pPr>
              <w:pStyle w:val="Tabell"/>
              <w:jc w:val="right"/>
            </w:pPr>
            <w:r w:rsidRPr="00C15A42">
              <w:t>163</w:t>
            </w:r>
          </w:p>
        </w:tc>
        <w:tc>
          <w:tcPr>
            <w:tcW w:w="1134" w:type="dxa"/>
          </w:tcPr>
          <w:p w:rsidR="00206D0B" w:rsidRPr="00C15A42" w:rsidRDefault="00206D0B">
            <w:pPr>
              <w:pStyle w:val="Tabell"/>
              <w:jc w:val="right"/>
            </w:pPr>
            <w:r w:rsidRPr="00C15A42">
              <w:t>4,7</w:t>
            </w:r>
          </w:p>
        </w:tc>
      </w:tr>
      <w:tr w:rsidR="00000000" w:rsidRPr="00C15A42">
        <w:tblPrEx>
          <w:tblCellMar>
            <w:top w:w="0" w:type="dxa"/>
            <w:bottom w:w="0" w:type="dxa"/>
          </w:tblCellMar>
        </w:tblPrEx>
        <w:tc>
          <w:tcPr>
            <w:tcW w:w="2338" w:type="dxa"/>
          </w:tcPr>
          <w:p w:rsidR="00206D0B" w:rsidRPr="00C15A42" w:rsidRDefault="00206D0B">
            <w:pPr>
              <w:pStyle w:val="Tabell"/>
            </w:pPr>
            <w:r w:rsidRPr="00C15A42">
              <w:t>Lantbruksvetenskap</w:t>
            </w:r>
          </w:p>
        </w:tc>
        <w:tc>
          <w:tcPr>
            <w:tcW w:w="709" w:type="dxa"/>
          </w:tcPr>
          <w:p w:rsidR="00206D0B" w:rsidRPr="00C15A42" w:rsidRDefault="00206D0B">
            <w:pPr>
              <w:pStyle w:val="Tabell"/>
              <w:jc w:val="right"/>
            </w:pPr>
            <w:r w:rsidRPr="00C15A42">
              <w:t>674</w:t>
            </w:r>
          </w:p>
        </w:tc>
        <w:tc>
          <w:tcPr>
            <w:tcW w:w="992" w:type="dxa"/>
          </w:tcPr>
          <w:p w:rsidR="00206D0B" w:rsidRPr="00C15A42" w:rsidRDefault="00206D0B">
            <w:pPr>
              <w:pStyle w:val="Tabell"/>
              <w:jc w:val="right"/>
            </w:pPr>
            <w:r w:rsidRPr="00C15A42">
              <w:t>656</w:t>
            </w:r>
          </w:p>
        </w:tc>
        <w:tc>
          <w:tcPr>
            <w:tcW w:w="851" w:type="dxa"/>
          </w:tcPr>
          <w:p w:rsidR="00206D0B" w:rsidRPr="00C15A42" w:rsidRDefault="00206D0B">
            <w:pPr>
              <w:pStyle w:val="Tabell"/>
              <w:jc w:val="right"/>
            </w:pPr>
            <w:r w:rsidRPr="00C15A42">
              <w:t>17</w:t>
            </w:r>
          </w:p>
        </w:tc>
        <w:tc>
          <w:tcPr>
            <w:tcW w:w="1134" w:type="dxa"/>
          </w:tcPr>
          <w:p w:rsidR="00206D0B" w:rsidRPr="00C15A42" w:rsidRDefault="00206D0B">
            <w:pPr>
              <w:pStyle w:val="Tabell"/>
              <w:jc w:val="right"/>
            </w:pPr>
            <w:r w:rsidRPr="00C15A42">
              <w:t>2,6</w:t>
            </w:r>
          </w:p>
        </w:tc>
      </w:tr>
      <w:tr w:rsidR="00000000" w:rsidRPr="00C15A42">
        <w:tblPrEx>
          <w:tblCellMar>
            <w:top w:w="0" w:type="dxa"/>
            <w:bottom w:w="0" w:type="dxa"/>
          </w:tblCellMar>
        </w:tblPrEx>
        <w:tc>
          <w:tcPr>
            <w:tcW w:w="2338" w:type="dxa"/>
          </w:tcPr>
          <w:p w:rsidR="00206D0B" w:rsidRPr="00C15A42" w:rsidRDefault="00206D0B">
            <w:pPr>
              <w:pStyle w:val="Tabell"/>
            </w:pPr>
            <w:r w:rsidRPr="00C15A42">
              <w:t>Samhällsvetenskap</w:t>
            </w:r>
          </w:p>
        </w:tc>
        <w:tc>
          <w:tcPr>
            <w:tcW w:w="709" w:type="dxa"/>
          </w:tcPr>
          <w:p w:rsidR="00206D0B" w:rsidRPr="00C15A42" w:rsidRDefault="00206D0B">
            <w:pPr>
              <w:pStyle w:val="Tabell"/>
              <w:jc w:val="right"/>
            </w:pPr>
            <w:r w:rsidRPr="00C15A42">
              <w:t>1 145</w:t>
            </w:r>
          </w:p>
        </w:tc>
        <w:tc>
          <w:tcPr>
            <w:tcW w:w="992" w:type="dxa"/>
          </w:tcPr>
          <w:p w:rsidR="00206D0B" w:rsidRPr="00C15A42" w:rsidRDefault="00206D0B">
            <w:pPr>
              <w:pStyle w:val="Tabell"/>
              <w:jc w:val="right"/>
            </w:pPr>
            <w:r w:rsidRPr="00C15A42">
              <w:t>983</w:t>
            </w:r>
          </w:p>
        </w:tc>
        <w:tc>
          <w:tcPr>
            <w:tcW w:w="851" w:type="dxa"/>
          </w:tcPr>
          <w:p w:rsidR="00206D0B" w:rsidRPr="00C15A42" w:rsidRDefault="00206D0B">
            <w:pPr>
              <w:pStyle w:val="Tabell"/>
              <w:jc w:val="right"/>
            </w:pPr>
            <w:r w:rsidRPr="00C15A42">
              <w:t>161</w:t>
            </w:r>
          </w:p>
        </w:tc>
        <w:tc>
          <w:tcPr>
            <w:tcW w:w="1134" w:type="dxa"/>
          </w:tcPr>
          <w:p w:rsidR="00206D0B" w:rsidRPr="00C15A42" w:rsidRDefault="00206D0B">
            <w:pPr>
              <w:pStyle w:val="Tabell"/>
              <w:jc w:val="right"/>
            </w:pPr>
            <w:r w:rsidRPr="00C15A42">
              <w:t>14,1</w:t>
            </w:r>
          </w:p>
        </w:tc>
      </w:tr>
      <w:tr w:rsidR="00000000" w:rsidRPr="00C15A42">
        <w:tblPrEx>
          <w:tblCellMar>
            <w:top w:w="0" w:type="dxa"/>
            <w:bottom w:w="0" w:type="dxa"/>
          </w:tblCellMar>
        </w:tblPrEx>
        <w:tc>
          <w:tcPr>
            <w:tcW w:w="2338" w:type="dxa"/>
          </w:tcPr>
          <w:p w:rsidR="00206D0B" w:rsidRPr="00C15A42" w:rsidRDefault="00206D0B">
            <w:pPr>
              <w:pStyle w:val="Tabell"/>
            </w:pPr>
            <w:r w:rsidRPr="00C15A42">
              <w:t>Humaniora</w:t>
            </w:r>
          </w:p>
        </w:tc>
        <w:tc>
          <w:tcPr>
            <w:tcW w:w="709" w:type="dxa"/>
          </w:tcPr>
          <w:p w:rsidR="00206D0B" w:rsidRPr="00C15A42" w:rsidRDefault="00206D0B">
            <w:pPr>
              <w:pStyle w:val="Tabell"/>
              <w:jc w:val="right"/>
            </w:pPr>
            <w:r w:rsidRPr="00C15A42">
              <w:t>697</w:t>
            </w:r>
          </w:p>
        </w:tc>
        <w:tc>
          <w:tcPr>
            <w:tcW w:w="992" w:type="dxa"/>
          </w:tcPr>
          <w:p w:rsidR="00206D0B" w:rsidRPr="00C15A42" w:rsidRDefault="00206D0B">
            <w:pPr>
              <w:pStyle w:val="Tabell"/>
              <w:jc w:val="right"/>
            </w:pPr>
            <w:r w:rsidRPr="00C15A42">
              <w:t>530</w:t>
            </w:r>
          </w:p>
        </w:tc>
        <w:tc>
          <w:tcPr>
            <w:tcW w:w="851" w:type="dxa"/>
          </w:tcPr>
          <w:p w:rsidR="00206D0B" w:rsidRPr="00C15A42" w:rsidRDefault="00206D0B">
            <w:pPr>
              <w:pStyle w:val="Tabell"/>
              <w:jc w:val="right"/>
            </w:pPr>
            <w:r w:rsidRPr="00C15A42">
              <w:t>166</w:t>
            </w:r>
          </w:p>
        </w:tc>
        <w:tc>
          <w:tcPr>
            <w:tcW w:w="1134" w:type="dxa"/>
          </w:tcPr>
          <w:p w:rsidR="00206D0B" w:rsidRPr="00C15A42" w:rsidRDefault="00206D0B">
            <w:pPr>
              <w:pStyle w:val="Tabell"/>
              <w:jc w:val="right"/>
            </w:pPr>
            <w:r w:rsidRPr="00C15A42">
              <w:t>23,9</w:t>
            </w:r>
          </w:p>
        </w:tc>
      </w:tr>
      <w:tr w:rsidR="00000000" w:rsidRPr="00C15A42">
        <w:tblPrEx>
          <w:tblCellMar>
            <w:top w:w="0" w:type="dxa"/>
            <w:bottom w:w="0" w:type="dxa"/>
          </w:tblCellMar>
        </w:tblPrEx>
        <w:tc>
          <w:tcPr>
            <w:tcW w:w="2338" w:type="dxa"/>
          </w:tcPr>
          <w:p w:rsidR="00206D0B" w:rsidRPr="00C15A42" w:rsidRDefault="00206D0B">
            <w:pPr>
              <w:pStyle w:val="Tabell"/>
            </w:pPr>
            <w:r w:rsidRPr="00C15A42">
              <w:t>Tvärvetenskap</w:t>
            </w:r>
          </w:p>
        </w:tc>
        <w:tc>
          <w:tcPr>
            <w:tcW w:w="709" w:type="dxa"/>
          </w:tcPr>
          <w:p w:rsidR="00206D0B" w:rsidRPr="00C15A42" w:rsidRDefault="00206D0B">
            <w:pPr>
              <w:pStyle w:val="Tabell"/>
              <w:jc w:val="right"/>
            </w:pPr>
            <w:r w:rsidRPr="00C15A42">
              <w:t>86</w:t>
            </w:r>
          </w:p>
        </w:tc>
        <w:tc>
          <w:tcPr>
            <w:tcW w:w="992" w:type="dxa"/>
          </w:tcPr>
          <w:p w:rsidR="00206D0B" w:rsidRPr="00C15A42" w:rsidRDefault="00206D0B">
            <w:pPr>
              <w:pStyle w:val="Tabell"/>
              <w:jc w:val="right"/>
            </w:pPr>
            <w:r w:rsidRPr="00C15A42">
              <w:t>86</w:t>
            </w:r>
          </w:p>
        </w:tc>
        <w:tc>
          <w:tcPr>
            <w:tcW w:w="851" w:type="dxa"/>
          </w:tcPr>
          <w:p w:rsidR="00206D0B" w:rsidRPr="00C15A42" w:rsidRDefault="00206D0B">
            <w:pPr>
              <w:pStyle w:val="Tabell"/>
              <w:jc w:val="right"/>
            </w:pPr>
            <w:r w:rsidRPr="00C15A42">
              <w:t>0</w:t>
            </w:r>
          </w:p>
        </w:tc>
        <w:tc>
          <w:tcPr>
            <w:tcW w:w="1134" w:type="dxa"/>
          </w:tcPr>
          <w:p w:rsidR="00206D0B" w:rsidRPr="00C15A42" w:rsidRDefault="00206D0B">
            <w:pPr>
              <w:pStyle w:val="Tabell"/>
              <w:jc w:val="right"/>
            </w:pPr>
            <w:r w:rsidRPr="00C15A42">
              <w:t>0,0</w:t>
            </w:r>
          </w:p>
        </w:tc>
      </w:tr>
      <w:tr w:rsidR="00000000" w:rsidRPr="00C15A42">
        <w:tblPrEx>
          <w:tblCellMar>
            <w:top w:w="0" w:type="dxa"/>
            <w:bottom w:w="0" w:type="dxa"/>
          </w:tblCellMar>
        </w:tblPrEx>
        <w:tc>
          <w:tcPr>
            <w:tcW w:w="2338" w:type="dxa"/>
          </w:tcPr>
          <w:p w:rsidR="00206D0B" w:rsidRPr="00C15A42" w:rsidRDefault="00206D0B">
            <w:pPr>
              <w:pStyle w:val="Tabell"/>
            </w:pPr>
            <w:r w:rsidRPr="00C15A42">
              <w:t>FoU som inte går att fördela</w:t>
            </w:r>
          </w:p>
        </w:tc>
        <w:tc>
          <w:tcPr>
            <w:tcW w:w="709" w:type="dxa"/>
          </w:tcPr>
          <w:p w:rsidR="00206D0B" w:rsidRPr="00C15A42" w:rsidRDefault="00206D0B">
            <w:pPr>
              <w:pStyle w:val="Tabell"/>
              <w:jc w:val="right"/>
            </w:pPr>
            <w:r w:rsidRPr="00C15A42">
              <w:t>347</w:t>
            </w:r>
          </w:p>
        </w:tc>
        <w:tc>
          <w:tcPr>
            <w:tcW w:w="992" w:type="dxa"/>
          </w:tcPr>
          <w:p w:rsidR="00206D0B" w:rsidRPr="00C15A42" w:rsidRDefault="00206D0B">
            <w:pPr>
              <w:pStyle w:val="Tabell"/>
              <w:jc w:val="right"/>
            </w:pPr>
            <w:r w:rsidRPr="00C15A42">
              <w:t>342</w:t>
            </w:r>
          </w:p>
        </w:tc>
        <w:tc>
          <w:tcPr>
            <w:tcW w:w="851" w:type="dxa"/>
          </w:tcPr>
          <w:p w:rsidR="00206D0B" w:rsidRPr="00C15A42" w:rsidRDefault="00206D0B">
            <w:pPr>
              <w:pStyle w:val="Tabell"/>
              <w:jc w:val="right"/>
            </w:pPr>
            <w:r w:rsidRPr="00C15A42">
              <w:t>5</w:t>
            </w:r>
          </w:p>
        </w:tc>
        <w:tc>
          <w:tcPr>
            <w:tcW w:w="1134" w:type="dxa"/>
          </w:tcPr>
          <w:p w:rsidR="00206D0B" w:rsidRPr="00C15A42" w:rsidRDefault="00206D0B">
            <w:pPr>
              <w:pStyle w:val="Tabell"/>
              <w:jc w:val="right"/>
            </w:pPr>
            <w:r w:rsidRPr="00C15A42">
              <w:t>1,4</w:t>
            </w:r>
          </w:p>
        </w:tc>
      </w:tr>
      <w:tr w:rsidR="00000000" w:rsidRPr="00C15A42">
        <w:tblPrEx>
          <w:tblCellMar>
            <w:top w:w="0" w:type="dxa"/>
            <w:bottom w:w="0" w:type="dxa"/>
          </w:tblCellMar>
        </w:tblPrEx>
        <w:tc>
          <w:tcPr>
            <w:tcW w:w="2338" w:type="dxa"/>
          </w:tcPr>
          <w:p w:rsidR="00206D0B" w:rsidRPr="00C15A42" w:rsidRDefault="00206D0B">
            <w:pPr>
              <w:pStyle w:val="Tabell"/>
            </w:pPr>
            <w:r w:rsidRPr="00C15A42">
              <w:t>Rymdverksamhet</w:t>
            </w:r>
          </w:p>
        </w:tc>
        <w:tc>
          <w:tcPr>
            <w:tcW w:w="709" w:type="dxa"/>
          </w:tcPr>
          <w:p w:rsidR="00206D0B" w:rsidRPr="00C15A42" w:rsidRDefault="00206D0B">
            <w:pPr>
              <w:pStyle w:val="Tabell"/>
              <w:jc w:val="right"/>
            </w:pPr>
            <w:r w:rsidRPr="00C15A42">
              <w:t>372</w:t>
            </w:r>
          </w:p>
        </w:tc>
        <w:tc>
          <w:tcPr>
            <w:tcW w:w="992" w:type="dxa"/>
          </w:tcPr>
          <w:p w:rsidR="00206D0B" w:rsidRPr="00C15A42" w:rsidRDefault="00206D0B">
            <w:pPr>
              <w:pStyle w:val="Tabell"/>
              <w:jc w:val="right"/>
            </w:pPr>
            <w:r w:rsidRPr="00C15A42">
              <w:t>372</w:t>
            </w:r>
          </w:p>
        </w:tc>
        <w:tc>
          <w:tcPr>
            <w:tcW w:w="851" w:type="dxa"/>
          </w:tcPr>
          <w:p w:rsidR="00206D0B" w:rsidRPr="00C15A42" w:rsidRDefault="00206D0B">
            <w:pPr>
              <w:pStyle w:val="Tabell"/>
              <w:jc w:val="right"/>
            </w:pPr>
            <w:r w:rsidRPr="00C15A42">
              <w:t>0</w:t>
            </w:r>
          </w:p>
        </w:tc>
        <w:tc>
          <w:tcPr>
            <w:tcW w:w="1134" w:type="dxa"/>
          </w:tcPr>
          <w:p w:rsidR="00206D0B" w:rsidRPr="00C15A42" w:rsidRDefault="00206D0B">
            <w:pPr>
              <w:pStyle w:val="Tabell"/>
              <w:jc w:val="right"/>
            </w:pPr>
            <w:r w:rsidRPr="00C15A42">
              <w:t>0,0</w:t>
            </w:r>
          </w:p>
        </w:tc>
      </w:tr>
      <w:tr w:rsidR="00000000" w:rsidRPr="00C15A42">
        <w:tblPrEx>
          <w:tblCellMar>
            <w:top w:w="0" w:type="dxa"/>
            <w:bottom w:w="0" w:type="dxa"/>
          </w:tblCellMar>
        </w:tblPrEx>
        <w:tc>
          <w:tcPr>
            <w:tcW w:w="2338" w:type="dxa"/>
          </w:tcPr>
          <w:p w:rsidR="00206D0B" w:rsidRPr="00C15A42" w:rsidRDefault="00206D0B">
            <w:pPr>
              <w:pStyle w:val="Tabell"/>
            </w:pPr>
            <w:r w:rsidRPr="00C15A42">
              <w:t>Försvar</w:t>
            </w:r>
          </w:p>
        </w:tc>
        <w:tc>
          <w:tcPr>
            <w:tcW w:w="709" w:type="dxa"/>
          </w:tcPr>
          <w:p w:rsidR="00206D0B" w:rsidRPr="00C15A42" w:rsidRDefault="00206D0B">
            <w:pPr>
              <w:pStyle w:val="Tabell"/>
              <w:jc w:val="right"/>
            </w:pPr>
            <w:r w:rsidRPr="00C15A42">
              <w:t>1 122</w:t>
            </w:r>
          </w:p>
        </w:tc>
        <w:tc>
          <w:tcPr>
            <w:tcW w:w="992" w:type="dxa"/>
          </w:tcPr>
          <w:p w:rsidR="00206D0B" w:rsidRPr="00C15A42" w:rsidRDefault="00206D0B">
            <w:pPr>
              <w:pStyle w:val="Tabell"/>
              <w:jc w:val="right"/>
            </w:pPr>
            <w:r w:rsidRPr="00C15A42">
              <w:t>1 122</w:t>
            </w:r>
          </w:p>
        </w:tc>
        <w:tc>
          <w:tcPr>
            <w:tcW w:w="851" w:type="dxa"/>
          </w:tcPr>
          <w:p w:rsidR="00206D0B" w:rsidRPr="00C15A42" w:rsidRDefault="00206D0B">
            <w:pPr>
              <w:pStyle w:val="Tabell"/>
              <w:jc w:val="right"/>
            </w:pPr>
            <w:r w:rsidRPr="00C15A42">
              <w:t>0</w:t>
            </w:r>
          </w:p>
        </w:tc>
        <w:tc>
          <w:tcPr>
            <w:tcW w:w="1134" w:type="dxa"/>
          </w:tcPr>
          <w:p w:rsidR="00206D0B" w:rsidRPr="00C15A42" w:rsidRDefault="00206D0B">
            <w:pPr>
              <w:pStyle w:val="Tabell"/>
              <w:jc w:val="right"/>
            </w:pPr>
            <w:r w:rsidRPr="00C15A42">
              <w:t>0,0</w:t>
            </w:r>
          </w:p>
        </w:tc>
      </w:tr>
      <w:tr w:rsidR="00000000" w:rsidRPr="00C15A42">
        <w:tblPrEx>
          <w:tblCellMar>
            <w:top w:w="0" w:type="dxa"/>
            <w:bottom w:w="0" w:type="dxa"/>
          </w:tblCellMar>
        </w:tblPrEx>
        <w:tc>
          <w:tcPr>
            <w:tcW w:w="2338" w:type="dxa"/>
          </w:tcPr>
          <w:p w:rsidR="00206D0B" w:rsidRPr="00C15A42" w:rsidRDefault="00206D0B">
            <w:pPr>
              <w:pStyle w:val="Tabell"/>
            </w:pPr>
            <w:r w:rsidRPr="00C15A42">
              <w:t>Samtliga ändamål</w:t>
            </w:r>
          </w:p>
        </w:tc>
        <w:tc>
          <w:tcPr>
            <w:tcW w:w="709" w:type="dxa"/>
          </w:tcPr>
          <w:p w:rsidR="00206D0B" w:rsidRPr="00C15A42" w:rsidRDefault="00206D0B">
            <w:pPr>
              <w:pStyle w:val="Tabell"/>
              <w:jc w:val="right"/>
            </w:pPr>
            <w:r w:rsidRPr="00C15A42">
              <w:t>16 789</w:t>
            </w:r>
          </w:p>
        </w:tc>
        <w:tc>
          <w:tcPr>
            <w:tcW w:w="992" w:type="dxa"/>
          </w:tcPr>
          <w:p w:rsidR="00206D0B" w:rsidRPr="00C15A42" w:rsidRDefault="00206D0B">
            <w:pPr>
              <w:pStyle w:val="Tabell"/>
              <w:jc w:val="right"/>
            </w:pPr>
            <w:r w:rsidRPr="00C15A42">
              <w:t>15 212</w:t>
            </w:r>
          </w:p>
        </w:tc>
        <w:tc>
          <w:tcPr>
            <w:tcW w:w="851" w:type="dxa"/>
          </w:tcPr>
          <w:p w:rsidR="00206D0B" w:rsidRPr="00C15A42" w:rsidRDefault="00206D0B">
            <w:pPr>
              <w:pStyle w:val="Tabell"/>
              <w:jc w:val="right"/>
            </w:pPr>
            <w:r w:rsidRPr="00C15A42">
              <w:t>1 577</w:t>
            </w:r>
          </w:p>
        </w:tc>
        <w:tc>
          <w:tcPr>
            <w:tcW w:w="1134" w:type="dxa"/>
          </w:tcPr>
          <w:p w:rsidR="00206D0B" w:rsidRPr="00C15A42" w:rsidRDefault="00206D0B">
            <w:pPr>
              <w:pStyle w:val="Tabell"/>
              <w:jc w:val="right"/>
            </w:pPr>
            <w:r w:rsidRPr="00C15A42">
              <w:t>9,4</w:t>
            </w:r>
          </w:p>
        </w:tc>
      </w:tr>
      <w:tr w:rsidR="00000000" w:rsidRPr="00C15A42">
        <w:tblPrEx>
          <w:tblCellMar>
            <w:top w:w="0" w:type="dxa"/>
            <w:bottom w:w="0" w:type="dxa"/>
          </w:tblCellMar>
        </w:tblPrEx>
        <w:tc>
          <w:tcPr>
            <w:tcW w:w="2338" w:type="dxa"/>
          </w:tcPr>
          <w:p w:rsidR="00206D0B" w:rsidRPr="00C15A42" w:rsidRDefault="00206D0B">
            <w:pPr>
              <w:pStyle w:val="Tabell"/>
            </w:pPr>
            <w:r w:rsidRPr="00C15A42">
              <w:t>Civila FoU-ändamål</w:t>
            </w:r>
          </w:p>
        </w:tc>
        <w:tc>
          <w:tcPr>
            <w:tcW w:w="709" w:type="dxa"/>
          </w:tcPr>
          <w:p w:rsidR="00206D0B" w:rsidRPr="00C15A42" w:rsidRDefault="00206D0B">
            <w:pPr>
              <w:pStyle w:val="Tabell"/>
              <w:jc w:val="right"/>
            </w:pPr>
            <w:r w:rsidRPr="00C15A42">
              <w:t>15 667</w:t>
            </w:r>
          </w:p>
        </w:tc>
        <w:tc>
          <w:tcPr>
            <w:tcW w:w="992" w:type="dxa"/>
          </w:tcPr>
          <w:p w:rsidR="00206D0B" w:rsidRPr="00C15A42" w:rsidRDefault="00206D0B">
            <w:pPr>
              <w:pStyle w:val="Tabell"/>
              <w:jc w:val="right"/>
            </w:pPr>
            <w:r w:rsidRPr="00C15A42">
              <w:t>14 090</w:t>
            </w:r>
          </w:p>
        </w:tc>
        <w:tc>
          <w:tcPr>
            <w:tcW w:w="851" w:type="dxa"/>
          </w:tcPr>
          <w:p w:rsidR="00206D0B" w:rsidRPr="00C15A42" w:rsidRDefault="00206D0B">
            <w:pPr>
              <w:pStyle w:val="Tabell"/>
              <w:jc w:val="right"/>
            </w:pPr>
            <w:r w:rsidRPr="00C15A42">
              <w:t>1 577</w:t>
            </w:r>
          </w:p>
        </w:tc>
        <w:tc>
          <w:tcPr>
            <w:tcW w:w="1134" w:type="dxa"/>
          </w:tcPr>
          <w:p w:rsidR="00206D0B" w:rsidRPr="00C15A42" w:rsidRDefault="00206D0B">
            <w:pPr>
              <w:pStyle w:val="Tabell"/>
              <w:jc w:val="right"/>
            </w:pPr>
            <w:r w:rsidRPr="00C15A42">
              <w:t>10,1</w:t>
            </w:r>
          </w:p>
        </w:tc>
      </w:tr>
    </w:tbl>
    <w:p w:rsidR="00206D0B" w:rsidRPr="00C15A42" w:rsidRDefault="00206D0B">
      <w:pPr>
        <w:pStyle w:val="Tabell"/>
      </w:pPr>
      <w:r w:rsidRPr="00C15A42">
        <w:t>Källa: Statistiska meddelanden, Statliga anslag till forskning och utveckling 1999</w:t>
      </w:r>
    </w:p>
    <w:p w:rsidR="00206D0B" w:rsidRPr="00C15A42" w:rsidRDefault="00206D0B">
      <w:r w:rsidRPr="00C15A42">
        <w:t>Av intresse att notera är att stiftelsernas andel av FoU-medel till fysisk miljö utgjorde nära 70 % av de totala statliga anslagen till miljöfors</w:t>
      </w:r>
      <w:r w:rsidRPr="00C15A42">
        <w:t>k</w:t>
      </w:r>
      <w:r w:rsidRPr="00C15A42">
        <w:t xml:space="preserve">ning. </w:t>
      </w:r>
    </w:p>
    <w:p w:rsidR="00206D0B" w:rsidRPr="00C15A42" w:rsidRDefault="00206D0B">
      <w:pPr>
        <w:pStyle w:val="Rubrik3"/>
      </w:pPr>
      <w:bookmarkStart w:id="113" w:name="_Toc468863163"/>
      <w:bookmarkStart w:id="114" w:name="_Toc484938413"/>
      <w:r w:rsidRPr="00C15A42">
        <w:t>Stiftelserna har tagit över statlig finansiering</w:t>
      </w:r>
      <w:bookmarkEnd w:id="113"/>
      <w:bookmarkEnd w:id="114"/>
      <w:r w:rsidRPr="00C15A42">
        <w:t xml:space="preserve"> </w:t>
      </w:r>
    </w:p>
    <w:p w:rsidR="00206D0B" w:rsidRPr="00C15A42" w:rsidRDefault="00206D0B">
      <w:r w:rsidRPr="00C15A42">
        <w:t>Avvecklingen av löntagarfonderna innebar betydande överföringar av medel till stöd för svensk forskning och forskarutbildning. Riksdagen har ställt sig bakom regeringens uppfattning om att det är rimligt att ta hänsyn till stifte</w:t>
      </w:r>
      <w:r w:rsidRPr="00C15A42">
        <w:t>l</w:t>
      </w:r>
      <w:r w:rsidRPr="00C15A42">
        <w:t>sernas väldiga tillgångar och deras utdelningskapacitet när man gör överv</w:t>
      </w:r>
      <w:r w:rsidRPr="00C15A42">
        <w:t>ä</w:t>
      </w:r>
      <w:r w:rsidRPr="00C15A42">
        <w:t>ganden om den totala omfattningen av de statliga resurserna för forskning. Därmed ansluter riksdagen sig till vad regeringen har uttalat om möjlighete</w:t>
      </w:r>
      <w:r w:rsidRPr="00C15A42">
        <w:t>r</w:t>
      </w:r>
      <w:r w:rsidRPr="00C15A42">
        <w:t>na att främja en samordning mellan stiftelsernas insatser och statliga insa</w:t>
      </w:r>
      <w:r w:rsidRPr="00C15A42">
        <w:t>t</w:t>
      </w:r>
      <w:r w:rsidRPr="00C15A42">
        <w:t>ser.</w:t>
      </w:r>
      <w:r w:rsidRPr="00C15A42">
        <w:rPr>
          <w:rStyle w:val="Fotnotsreferens"/>
        </w:rPr>
        <w:footnoteReference w:id="78"/>
      </w:r>
    </w:p>
    <w:p w:rsidR="00206D0B" w:rsidRPr="00C15A42" w:rsidRDefault="00206D0B">
      <w:r w:rsidRPr="00C15A42">
        <w:t>Hösten 1996 beslöt riksdagen, efter förslag från regeringen, om en neddra</w:t>
      </w:r>
      <w:r w:rsidRPr="00C15A42">
        <w:t>g</w:t>
      </w:r>
      <w:r w:rsidRPr="00C15A42">
        <w:t>ning av forskningsrådens och Forskningsrådsnämndens anslag samt anslaget till rymdforskning med i genomsnitt 14 % eller totalt ca 230 miljoner kr</w:t>
      </w:r>
      <w:r w:rsidRPr="00C15A42">
        <w:t>o</w:t>
      </w:r>
      <w:r w:rsidRPr="00C15A42">
        <w:t>nor.</w:t>
      </w:r>
      <w:r w:rsidRPr="00C15A42">
        <w:rPr>
          <w:rStyle w:val="Fotnotsreferens"/>
        </w:rPr>
        <w:footnoteReference w:id="79"/>
      </w:r>
      <w:r w:rsidRPr="00C15A42">
        <w:t xml:space="preserve"> Motivet till besparingarna var det statsfinansiella läget och de stora resurser för forskning som tillförts forskningsstiftelserna. Det bedömdes att huvuddelen av besparingarna skulle kunna kompenseras genom medel från stiftelserna. </w:t>
      </w:r>
    </w:p>
    <w:p w:rsidR="00206D0B" w:rsidRPr="00C15A42" w:rsidRDefault="00206D0B">
      <w:r w:rsidRPr="00C15A42">
        <w:t>Även budgetförslaget för år 1998 innehöll besparingskrav, som godkändes av riksdagen. Besparingarna för år 1998 kunde enligt regeringen kompens</w:t>
      </w:r>
      <w:r w:rsidRPr="00C15A42">
        <w:t>e</w:t>
      </w:r>
      <w:r w:rsidRPr="00C15A42">
        <w:t>ras genom en förbättrad samverkan mellan råd och forskningsstiftelser. I enlighet med regeringens förslag beslöt riksdagen om besparingar inom forskningsrådens verksamhet under budgetåret 1998. Forskningssystemet hade enligt regeringen tillförts ytterligare resurser genom stiftelsernas ver</w:t>
      </w:r>
      <w:r w:rsidRPr="00C15A42">
        <w:t>k</w:t>
      </w:r>
      <w:r w:rsidRPr="00C15A42">
        <w:t>samhet.</w:t>
      </w:r>
      <w:r w:rsidRPr="00C15A42">
        <w:rPr>
          <w:rStyle w:val="Fotnotsreferens"/>
        </w:rPr>
        <w:footnoteReference w:id="80"/>
      </w:r>
      <w:r w:rsidRPr="00C15A42">
        <w:t xml:space="preserve"> Som exempel kan nämnas att MISTRA delade ut ca 300 miljoner kronor år 1998. Av detta hänförde sig ca 50 miljoner kronor till kostnader för verksamhet som tidigare finansierats av Naturvårdsverket. Vidare beslöt riksdagen att minska forskningsrådens anslag med 5 miljoner kronor år 1998, vilket bedömdes som möjligt genom att bl.a. STINT kunde svara för finans</w:t>
      </w:r>
      <w:r w:rsidRPr="00C15A42">
        <w:t>i</w:t>
      </w:r>
      <w:r w:rsidRPr="00C15A42">
        <w:t>ering av forskarutbytet med utlandet.</w:t>
      </w:r>
      <w:r w:rsidRPr="00C15A42">
        <w:rPr>
          <w:rStyle w:val="Fotnotsreferens"/>
        </w:rPr>
        <w:footnoteReference w:id="81"/>
      </w:r>
      <w:r w:rsidRPr="00C15A42">
        <w:t xml:space="preserve">  </w:t>
      </w:r>
    </w:p>
    <w:p w:rsidR="00206D0B" w:rsidRPr="00C15A42" w:rsidRDefault="00206D0B">
      <w:r w:rsidRPr="00C15A42">
        <w:t>Samtidigt bör påpekas att det är upp till varje stiftelse att själv besluta om hur anslag ska fördelas. Flertalet av stiftelsernas stadgar innehåller inga för</w:t>
      </w:r>
      <w:r w:rsidRPr="00C15A42">
        <w:t>e</w:t>
      </w:r>
      <w:r w:rsidRPr="00C15A42">
        <w:t>skrifter om i vilken omfattning medel faktiskt ska delas ut. I detta samma</w:t>
      </w:r>
      <w:r w:rsidRPr="00C15A42">
        <w:t>n</w:t>
      </w:r>
      <w:r w:rsidRPr="00C15A42">
        <w:t>hang kan STINT nämnas. I enlighet med sina stadgar hade STINT att ge kompletteringsfinansiering för Sveriges deltagande i EU:s fjärde rampr</w:t>
      </w:r>
      <w:r w:rsidRPr="00C15A42">
        <w:t>o</w:t>
      </w:r>
      <w:r w:rsidRPr="00C15A42">
        <w:t>gram. För det gällande programmet, femte ramprogrammet, har STINT:s styrelse dock fattat ett beslut om en viss kompletteringsfinansiering. Enligt regeringen väckte denna begränsning starka negativa reaktioner från forsk</w:t>
      </w:r>
      <w:r w:rsidRPr="00C15A42">
        <w:t>a</w:t>
      </w:r>
      <w:r w:rsidRPr="00C15A42">
        <w:t>re, myndigheter och institut.</w:t>
      </w:r>
      <w:r w:rsidRPr="00C15A42">
        <w:rPr>
          <w:rStyle w:val="Fotnotsreferens"/>
        </w:rPr>
        <w:footnoteReference w:id="82"/>
      </w:r>
      <w:r w:rsidRPr="00C15A42">
        <w:t xml:space="preserve"> I regeringens budgetförslag för år 2000 anger regeringen att man avser att i nästa forskningspolitiska proposition återko</w:t>
      </w:r>
      <w:r w:rsidRPr="00C15A42">
        <w:t>m</w:t>
      </w:r>
      <w:r w:rsidRPr="00C15A42">
        <w:t>ma i frågan om den framtida nationella medfinansierin</w:t>
      </w:r>
      <w:r w:rsidRPr="00C15A42">
        <w:t>g</w:t>
      </w:r>
      <w:r w:rsidRPr="00C15A42">
        <w:t>en.</w:t>
      </w:r>
      <w:r w:rsidRPr="00C15A42">
        <w:rPr>
          <w:rStyle w:val="Fotnotsreferens"/>
        </w:rPr>
        <w:footnoteReference w:id="83"/>
      </w:r>
    </w:p>
    <w:p w:rsidR="00206D0B" w:rsidRPr="00C15A42" w:rsidRDefault="00206D0B">
      <w:pPr>
        <w:pStyle w:val="Rubrik2"/>
      </w:pPr>
      <w:bookmarkStart w:id="115" w:name="_Toc460665191"/>
      <w:bookmarkStart w:id="116" w:name="_Toc468863164"/>
      <w:bookmarkStart w:id="117" w:name="_Toc484938414"/>
      <w:r w:rsidRPr="00C15A42">
        <w:t>5.2 Utvärdering</w:t>
      </w:r>
      <w:bookmarkEnd w:id="115"/>
      <w:r w:rsidRPr="00C15A42">
        <w:t xml:space="preserve"> av stiftelsernas verksamhet</w:t>
      </w:r>
      <w:bookmarkEnd w:id="116"/>
      <w:bookmarkEnd w:id="117"/>
      <w:r w:rsidRPr="00C15A42">
        <w:t xml:space="preserve"> </w:t>
      </w:r>
    </w:p>
    <w:p w:rsidR="00206D0B" w:rsidRPr="00C15A42" w:rsidRDefault="00206D0B">
      <w:r w:rsidRPr="00C15A42">
        <w:t>Vid stiftelsernas bildande angav regeringen att verksamheten regelbundet borde bli föremål för kvalificerad utvärdering och uppföljning, bl.a. för att ge stiftelserna underlag för omprövning och omprioritering. Riktlinjerna för utvärdering och uppföl</w:t>
      </w:r>
      <w:r w:rsidRPr="00C15A42">
        <w:t>j</w:t>
      </w:r>
      <w:r w:rsidRPr="00C15A42">
        <w:t>ning borde därvid anges.</w:t>
      </w:r>
      <w:r w:rsidRPr="00C15A42">
        <w:rPr>
          <w:rStyle w:val="Fotnotsreferens"/>
        </w:rPr>
        <w:footnoteReference w:id="84"/>
      </w:r>
      <w:r w:rsidRPr="00C15A42">
        <w:rPr>
          <w:rStyle w:val="Fotnotsreferens"/>
        </w:rPr>
        <w:t xml:space="preserve"> </w:t>
      </w:r>
      <w:r w:rsidRPr="00C15A42">
        <w:t xml:space="preserve">  </w:t>
      </w:r>
    </w:p>
    <w:p w:rsidR="00206D0B" w:rsidRPr="00C15A42" w:rsidRDefault="00206D0B">
      <w:pPr>
        <w:pStyle w:val="Rubrik3"/>
      </w:pPr>
      <w:bookmarkStart w:id="118" w:name="_Toc468863165"/>
      <w:bookmarkStart w:id="119" w:name="_Toc484938415"/>
      <w:r w:rsidRPr="00C15A42">
        <w:t>Former för utvärdering</w:t>
      </w:r>
      <w:bookmarkEnd w:id="118"/>
      <w:bookmarkEnd w:id="119"/>
      <w:r w:rsidRPr="00C15A42">
        <w:t xml:space="preserve"> </w:t>
      </w:r>
    </w:p>
    <w:p w:rsidR="00206D0B" w:rsidRPr="00C15A42" w:rsidRDefault="00206D0B">
      <w:r w:rsidRPr="00C15A42">
        <w:t>Av stiftelsernas stadgar framgår vem respektive vilka som ska ha rätt att utvärdera ver</w:t>
      </w:r>
      <w:r w:rsidRPr="00C15A42">
        <w:t>k</w:t>
      </w:r>
      <w:r w:rsidRPr="00C15A42">
        <w:t>samheten.</w:t>
      </w:r>
    </w:p>
    <w:p w:rsidR="00206D0B" w:rsidRPr="00C15A42" w:rsidRDefault="00206D0B">
      <w:r w:rsidRPr="00C15A42">
        <w:t>För flertalet av forskningsstiftelsernas stadgar framgår att Kungl. Veten-skapsakademien (KVA) och/eller Ingenjörsvetenskapsakademien (IVA) och/eller Kungl. Skogs- och Lantbruksakademien har rätt att granska stifte</w:t>
      </w:r>
      <w:r w:rsidRPr="00C15A42">
        <w:t>l</w:t>
      </w:r>
      <w:r w:rsidRPr="00C15A42">
        <w:t>sernas verksamhet. Dessa utvärderingar syftar bl.a. till att granska om stifte</w:t>
      </w:r>
      <w:r w:rsidRPr="00C15A42">
        <w:t>l</w:t>
      </w:r>
      <w:r w:rsidRPr="00C15A42">
        <w:t>serna finansierar verksamhet som kan anses vara i överensstämmelse med stiftelsernas änd</w:t>
      </w:r>
      <w:r w:rsidRPr="00C15A42">
        <w:t>a</w:t>
      </w:r>
      <w:r w:rsidRPr="00C15A42">
        <w:t xml:space="preserve">mål. </w:t>
      </w:r>
    </w:p>
    <w:p w:rsidR="00206D0B" w:rsidRPr="00C15A42" w:rsidRDefault="00206D0B">
      <w:r w:rsidRPr="00C15A42">
        <w:t>Stiftelsernas verksamhet har i skiftande grad varit föremål för utvärdering. Som exempel kan nämnas att MISTRA granskats årligen av akademierna, medan KK-stiftelsen och SSF varit föremål för enstaka utvärderingar.  KVA har rätt att granska Östersj</w:t>
      </w:r>
      <w:r w:rsidRPr="00C15A42">
        <w:t>ö</w:t>
      </w:r>
      <w:r w:rsidRPr="00C15A42">
        <w:t xml:space="preserve">stiftelsen. Någon granskning  har dock inte gjorts. </w:t>
      </w:r>
    </w:p>
    <w:p w:rsidR="00206D0B" w:rsidRPr="00C15A42" w:rsidRDefault="00206D0B">
      <w:r w:rsidRPr="00C15A42">
        <w:t>Den miljöekonomiska stiftelsen i Lund har både KVA och IVA rätt att granska. Akademierna har inte heller utvärderat denna stiftelse. Stiftelsens verksamhet har dock nyligen utvärderats av en oberoende utvärderingsgrupp på uppdrag av stiftelsens styrelse. Detta gäller även Stiftelsen Innov</w:t>
      </w:r>
      <w:r w:rsidRPr="00C15A42">
        <w:t>a</w:t>
      </w:r>
      <w:r w:rsidRPr="00C15A42">
        <w:t xml:space="preserve">tionscentrum, som IVA har rätt att granska. En oberoende konsult har på styrelsens uppdrag utvärderat verksamheten.  </w:t>
      </w:r>
    </w:p>
    <w:p w:rsidR="00206D0B" w:rsidRPr="00C15A42" w:rsidRDefault="00206D0B">
      <w:r w:rsidRPr="00C15A42">
        <w:t>Enligt företrädare från KVA finns inga tydliga riktlinjer för hur valet av utvärderingsinsatser ska göras. Vid stiftelsernas tillkomst satte akademierna upp höga ambitioner vad gäller granskning. För MISTRA fann KVA, til</w:t>
      </w:r>
      <w:r w:rsidRPr="00C15A42">
        <w:t>l</w:t>
      </w:r>
      <w:r w:rsidRPr="00C15A42">
        <w:t>sammans med övriga akademier, snabbt en form för att genomföra årliga utvärderingar av verksamheten. För övriga stiftelser har inte någon generellt lämplig utvärderingsform hittats eller utarbetats. Under hösten 1999 har KVA:s styrelse gått igenom de utvärderingsinsatser akademien hittills g</w:t>
      </w:r>
      <w:r w:rsidRPr="00C15A42">
        <w:t>e</w:t>
      </w:r>
      <w:r w:rsidRPr="00C15A42">
        <w:t>nomfört och vad man framöver fö</w:t>
      </w:r>
      <w:r w:rsidRPr="00C15A42">
        <w:t>r</w:t>
      </w:r>
      <w:r w:rsidRPr="00C15A42">
        <w:t xml:space="preserve">väntas göra. </w:t>
      </w:r>
    </w:p>
    <w:p w:rsidR="00206D0B" w:rsidRPr="00C15A42" w:rsidRDefault="00206D0B">
      <w:r w:rsidRPr="00C15A42">
        <w:t>En diskussion pågår om vilken inriktning utvärderingarna ska ha. Det gäller exempelvis effekter av och kvaliteten på stiftelsernas verksamhet. I 1998 års utvärdering av MIS</w:t>
      </w:r>
      <w:r w:rsidRPr="00C15A42">
        <w:t>TRA angav akademierna att ett viktigt inslag i grans</w:t>
      </w:r>
      <w:r w:rsidRPr="00C15A42">
        <w:t>k</w:t>
      </w:r>
      <w:r w:rsidRPr="00C15A42">
        <w:t>ningsuppdraget har varit att formulera akademiernas uppgifter vid grans</w:t>
      </w:r>
      <w:r w:rsidRPr="00C15A42">
        <w:t>k</w:t>
      </w:r>
      <w:r w:rsidRPr="00C15A42">
        <w:t xml:space="preserve">ningen samt därmed också dess syfte, inriktning och omfattning. Därvid ansågs att fokus för granskningen ska vara om målformuleringar och graden av måluppfyllelse står i överensstämmelse med stiftelsens stadgar, samhällets intressen och förväntningarna på stiftelsen. </w:t>
      </w:r>
    </w:p>
    <w:p w:rsidR="00206D0B" w:rsidRPr="00C15A42" w:rsidRDefault="00206D0B">
      <w:r w:rsidRPr="00C15A42">
        <w:t>Akademiernas granskningar bekostas av stiftelserna. Akademierna får dä</w:t>
      </w:r>
      <w:r w:rsidRPr="00C15A42">
        <w:t>r</w:t>
      </w:r>
      <w:r w:rsidRPr="00C15A42">
        <w:t>med förhandla med stiftelserna om de ekonomiska villkoren för utvärderin</w:t>
      </w:r>
      <w:r w:rsidRPr="00C15A42">
        <w:t>g</w:t>
      </w:r>
      <w:r w:rsidRPr="00C15A42">
        <w:t>arna. Enligt KVA:s bedömning innebär detta teoretiskt sett en risk för sty</w:t>
      </w:r>
      <w:r w:rsidRPr="00C15A42">
        <w:t>r</w:t>
      </w:r>
      <w:r w:rsidRPr="00C15A42">
        <w:t xml:space="preserve">ning och ett begränsat oberoende i utvärderingsarbetet. </w:t>
      </w:r>
    </w:p>
    <w:p w:rsidR="00206D0B" w:rsidRPr="00C15A42" w:rsidRDefault="00206D0B">
      <w:r w:rsidRPr="00C15A42">
        <w:t>Framtidens kultur ska, i enlighet med sina stadgar, följa upp och utvärdera den verksamhet som stiftelsen stödjer. Till skillnad från de övriga löntaga</w:t>
      </w:r>
      <w:r w:rsidRPr="00C15A42">
        <w:t>r</w:t>
      </w:r>
      <w:r w:rsidRPr="00C15A42">
        <w:t>fondsbildade stiftelserna har, i enlighet med stiftelsens stadgar, inte någon från stiftelsen mer oberoende institution givits rätt att utvärdera verksamh</w:t>
      </w:r>
      <w:r w:rsidRPr="00C15A42">
        <w:t>e</w:t>
      </w:r>
      <w:r w:rsidRPr="00C15A42">
        <w:t>ten. Under åren 1999–2000 genomför stiftelsen dock en oberoende vete</w:t>
      </w:r>
      <w:r w:rsidRPr="00C15A42">
        <w:t>n</w:t>
      </w:r>
      <w:r w:rsidRPr="00C15A42">
        <w:t>skaplig utvärdering av  verksamheten. Utvärderingsuppdraget har formul</w:t>
      </w:r>
      <w:r w:rsidRPr="00C15A42">
        <w:t>e</w:t>
      </w:r>
      <w:r w:rsidRPr="00C15A42">
        <w:t>rats på stiftelsens uppdrag. Arbetet utförs av en grupp forskare från Norge. Utvärderingen är i första hand inriktad på att utvärdera stiftelsens verksamhet – dvs. resultatet av stiftelsens arbete satt i relation til</w:t>
      </w:r>
      <w:r w:rsidRPr="00C15A42">
        <w:t>l stiftelsens up</w:t>
      </w:r>
      <w:r w:rsidRPr="00C15A42">
        <w:t>p</w:t>
      </w:r>
      <w:r w:rsidRPr="00C15A42">
        <w:t>drag.</w:t>
      </w:r>
    </w:p>
    <w:p w:rsidR="00206D0B" w:rsidRPr="00C15A42" w:rsidRDefault="00206D0B">
      <w:pPr>
        <w:pStyle w:val="Rubrik1"/>
      </w:pPr>
      <w:r w:rsidRPr="00C15A42">
        <w:br w:type="page"/>
      </w:r>
      <w:bookmarkStart w:id="120" w:name="_Toc460665183"/>
      <w:bookmarkStart w:id="121" w:name="_Toc468692744"/>
      <w:bookmarkStart w:id="122" w:name="_Toc469207339"/>
      <w:bookmarkStart w:id="123" w:name="_Toc484938416"/>
      <w:r w:rsidRPr="00C15A42">
        <w:t xml:space="preserve">6 Beredning, bedömning och uppföljning av </w:t>
      </w:r>
      <w:bookmarkEnd w:id="120"/>
      <w:r w:rsidRPr="00C15A42">
        <w:t>stöd</w:t>
      </w:r>
      <w:bookmarkEnd w:id="121"/>
      <w:bookmarkEnd w:id="122"/>
      <w:bookmarkEnd w:id="123"/>
    </w:p>
    <w:p w:rsidR="00206D0B" w:rsidRPr="00C15A42" w:rsidRDefault="00206D0B">
      <w:pPr>
        <w:pStyle w:val="Rubrik2"/>
        <w:spacing w:before="240"/>
      </w:pPr>
      <w:bookmarkStart w:id="124" w:name="_Toc468692745"/>
      <w:bookmarkStart w:id="125" w:name="_Toc469207340"/>
      <w:bookmarkStart w:id="126" w:name="_Toc484938417"/>
      <w:r w:rsidRPr="00C15A42">
        <w:t>6.1 Ansökningsförfarandet</w:t>
      </w:r>
      <w:bookmarkStart w:id="127" w:name="_Toc468692746"/>
      <w:bookmarkEnd w:id="124"/>
      <w:bookmarkEnd w:id="125"/>
      <w:bookmarkEnd w:id="126"/>
    </w:p>
    <w:p w:rsidR="00206D0B" w:rsidRPr="00C15A42" w:rsidRDefault="00206D0B">
      <w:pPr>
        <w:pStyle w:val="Rubrik3"/>
        <w:spacing w:before="240"/>
      </w:pPr>
      <w:bookmarkStart w:id="128" w:name="_Toc469207341"/>
      <w:bookmarkStart w:id="129" w:name="_Toc484938418"/>
      <w:r w:rsidRPr="00C15A42">
        <w:t>Hur kommer man i kontakt med stiftelserna?</w:t>
      </w:r>
      <w:bookmarkEnd w:id="127"/>
      <w:bookmarkEnd w:id="128"/>
      <w:bookmarkEnd w:id="129"/>
    </w:p>
    <w:p w:rsidR="00206D0B" w:rsidRPr="00C15A42" w:rsidRDefault="00206D0B">
      <w:pPr>
        <w:rPr>
          <w:b/>
          <w:i/>
        </w:rPr>
      </w:pPr>
      <w:r w:rsidRPr="00C15A42">
        <w:t>I revisorernas enkät ställdes frågan hur mottagarna kom i kontakt med stifte</w:t>
      </w:r>
      <w:r w:rsidRPr="00C15A42">
        <w:t>l</w:t>
      </w:r>
      <w:r w:rsidRPr="00C15A42">
        <w:t>sen. Av enkätsvaren framgår att de flesta kom i kontakt med stiftelsen via annons eller utskick. Flera har också uppgivit att man via anslag eller info</w:t>
      </w:r>
      <w:r w:rsidRPr="00C15A42">
        <w:t>r</w:t>
      </w:r>
      <w:r w:rsidRPr="00C15A42">
        <w:t>mation på arbetsplatsen, på universitetet eller högskolan, eller via Internet kom i kontakt med stiftelsen. Via kolleger och via forskningsråd är andra vanligt förekommande svar. Samtliga stiftelser förutom Östersjöstiftelsen och institutet i Lund har en hemsida där man även kan hämta ansökning</w:t>
      </w:r>
      <w:r w:rsidRPr="00C15A42">
        <w:t>s</w:t>
      </w:r>
      <w:r w:rsidRPr="00C15A42">
        <w:t>handlingar. Vårdal har också ett nätbaserat ansö</w:t>
      </w:r>
      <w:r w:rsidRPr="00C15A42">
        <w:t>k</w:t>
      </w:r>
      <w:r w:rsidRPr="00C15A42">
        <w:t>ningsförfarand</w:t>
      </w:r>
      <w:r w:rsidRPr="00C15A42">
        <w:t>e.</w:t>
      </w:r>
    </w:p>
    <w:p w:rsidR="00206D0B" w:rsidRPr="00C15A42" w:rsidRDefault="00206D0B">
      <w:r w:rsidRPr="00C15A42">
        <w:t>Ett större antal har även svarat att stiftelsens existens och verksamhet är en allmän kännedom.</w:t>
      </w:r>
    </w:p>
    <w:p w:rsidR="00206D0B" w:rsidRPr="00C15A42" w:rsidRDefault="00206D0B">
      <w:pPr>
        <w:pStyle w:val="Rubrik3"/>
      </w:pPr>
      <w:bookmarkStart w:id="130" w:name="_Toc468692747"/>
      <w:bookmarkStart w:id="131" w:name="_Toc469207342"/>
      <w:bookmarkStart w:id="132" w:name="_Toc484938419"/>
      <w:r w:rsidRPr="00C15A42">
        <w:t>Anpassning av ansökan</w:t>
      </w:r>
      <w:bookmarkEnd w:id="130"/>
      <w:bookmarkEnd w:id="131"/>
      <w:bookmarkEnd w:id="132"/>
    </w:p>
    <w:p w:rsidR="00206D0B" w:rsidRPr="00C15A42" w:rsidRDefault="00206D0B">
      <w:r w:rsidRPr="00C15A42">
        <w:t>År 1996 behandlade Forskningsfinansieringsutredningen frågan om anpas</w:t>
      </w:r>
      <w:r w:rsidRPr="00C15A42">
        <w:t>s</w:t>
      </w:r>
      <w:r w:rsidRPr="00C15A42">
        <w:t>ning av ansökan. Utredningen framförde att forskaren i olika ansökningar lyfter fram olika aspekter av sin forskning för att visa hur den passar in i den aktuella finansiärens program. Som exempel nämns miljörelaterad grun</w:t>
      </w:r>
      <w:r w:rsidRPr="00C15A42">
        <w:t>d</w:t>
      </w:r>
      <w:r w:rsidRPr="00C15A42">
        <w:t>forskning där man i en ansökan om medel från Naturvårdsverket belyser miljörelevansen medan man i en forskningsrådsansökan lyfter fram de ino</w:t>
      </w:r>
      <w:r w:rsidRPr="00C15A42">
        <w:t>m</w:t>
      </w:r>
      <w:r w:rsidRPr="00C15A42">
        <w:t>vetenskapliga kvaliteterna. Om särskilda medel ställdes till förfogande för t.ex. tvärvetenskaplig forskning skulle dessa element särskilt framhål</w:t>
      </w:r>
      <w:r w:rsidRPr="00C15A42">
        <w:t>las i en sådan ansökan etc.</w:t>
      </w:r>
      <w:r w:rsidRPr="00C15A42">
        <w:rPr>
          <w:rStyle w:val="Fotnotsreferens"/>
        </w:rPr>
        <w:footnoteReference w:id="85"/>
      </w:r>
      <w:r w:rsidRPr="00C15A42">
        <w:t xml:space="preserve"> </w:t>
      </w:r>
    </w:p>
    <w:p w:rsidR="00206D0B" w:rsidRPr="00C15A42" w:rsidRDefault="00206D0B">
      <w:r w:rsidRPr="00C15A42">
        <w:t xml:space="preserve">I revisorernas enkät ställdes frågan om projektet på något sätt har anpassats för att överensstämma med stiftelsens krav. </w:t>
      </w:r>
    </w:p>
    <w:p w:rsidR="00206D0B" w:rsidRPr="00C15A42" w:rsidRDefault="00206D0B">
      <w:pPr>
        <w:pStyle w:val="Tabellrubrik"/>
      </w:pPr>
    </w:p>
    <w:p w:rsidR="00206D0B" w:rsidRPr="00C15A42" w:rsidRDefault="00206D0B">
      <w:pPr>
        <w:pStyle w:val="Tabellrubrik"/>
      </w:pPr>
      <w:r w:rsidRPr="00C15A42">
        <w:t>Tabell 6.1. Har projektet på något sätt anpassats för att överensstämma med stiftelsens krav?</w:t>
      </w:r>
    </w:p>
    <w:tbl>
      <w:tblPr>
        <w:tblW w:w="0" w:type="auto"/>
        <w:tblInd w:w="-35" w:type="dxa"/>
        <w:tblLayout w:type="fixed"/>
        <w:tblCellMar>
          <w:left w:w="30" w:type="dxa"/>
          <w:right w:w="30" w:type="dxa"/>
        </w:tblCellMar>
        <w:tblLook w:val="0000" w:firstRow="0" w:lastRow="0" w:firstColumn="0" w:lastColumn="0" w:noHBand="0" w:noVBand="0"/>
      </w:tblPr>
      <w:tblGrid>
        <w:gridCol w:w="1925"/>
        <w:gridCol w:w="1104"/>
      </w:tblGrid>
      <w:tr w:rsidR="00000000" w:rsidRPr="00C15A42">
        <w:tblPrEx>
          <w:tblCellMar>
            <w:top w:w="0" w:type="dxa"/>
            <w:bottom w:w="0" w:type="dxa"/>
          </w:tblCellMar>
        </w:tblPrEx>
        <w:trPr>
          <w:trHeight w:val="247"/>
        </w:trPr>
        <w:tc>
          <w:tcPr>
            <w:tcW w:w="1925" w:type="dxa"/>
            <w:tcBorders>
              <w:top w:val="single" w:sz="4" w:space="0" w:color="auto"/>
              <w:left w:val="single" w:sz="4" w:space="0" w:color="auto"/>
              <w:right w:val="single" w:sz="4" w:space="0" w:color="auto"/>
            </w:tcBorders>
            <w:shd w:val="pct5" w:color="auto" w:fill="FFFFFF"/>
          </w:tcPr>
          <w:p w:rsidR="00206D0B" w:rsidRPr="00C15A42" w:rsidRDefault="00206D0B">
            <w:pPr>
              <w:pStyle w:val="SBTabell"/>
              <w:rPr>
                <w:snapToGrid w:val="0"/>
                <w:lang w:eastAsia="sv-SE"/>
              </w:rPr>
            </w:pPr>
          </w:p>
        </w:tc>
        <w:tc>
          <w:tcPr>
            <w:tcW w:w="1104" w:type="dxa"/>
            <w:tcBorders>
              <w:top w:val="single" w:sz="4" w:space="0" w:color="auto"/>
              <w:left w:val="nil"/>
              <w:right w:val="single" w:sz="4" w:space="0" w:color="auto"/>
            </w:tcBorders>
            <w:shd w:val="pct5" w:color="auto" w:fill="FFFFFF"/>
          </w:tcPr>
          <w:p w:rsidR="00206D0B" w:rsidRPr="00C15A42" w:rsidRDefault="00206D0B">
            <w:pPr>
              <w:pStyle w:val="SBTabell"/>
              <w:jc w:val="center"/>
              <w:rPr>
                <w:b/>
                <w:snapToGrid w:val="0"/>
                <w:lang w:eastAsia="sv-SE"/>
              </w:rPr>
            </w:pPr>
            <w:r w:rsidRPr="00C15A42">
              <w:rPr>
                <w:b/>
                <w:snapToGrid w:val="0"/>
                <w:lang w:eastAsia="sv-SE"/>
              </w:rPr>
              <w:t>Antal</w:t>
            </w:r>
          </w:p>
        </w:tc>
      </w:tr>
      <w:tr w:rsidR="00000000" w:rsidRPr="00C15A42">
        <w:tblPrEx>
          <w:tblCellMar>
            <w:top w:w="0" w:type="dxa"/>
            <w:bottom w:w="0" w:type="dxa"/>
          </w:tblCellMar>
        </w:tblPrEx>
        <w:trPr>
          <w:trHeight w:val="118"/>
        </w:trPr>
        <w:tc>
          <w:tcPr>
            <w:tcW w:w="1925" w:type="dxa"/>
            <w:tcBorders>
              <w:top w:val="single" w:sz="4" w:space="0" w:color="auto"/>
              <w:left w:val="single" w:sz="4" w:space="0" w:color="auto"/>
              <w:right w:val="single" w:sz="4" w:space="0" w:color="auto"/>
            </w:tcBorders>
            <w:shd w:val="clear" w:color="auto" w:fill="FFFFFF"/>
          </w:tcPr>
          <w:p w:rsidR="00206D0B" w:rsidRPr="00C15A42" w:rsidRDefault="00206D0B">
            <w:pPr>
              <w:pStyle w:val="SBTabell"/>
              <w:rPr>
                <w:b/>
                <w:snapToGrid w:val="0"/>
                <w:lang w:eastAsia="sv-SE"/>
              </w:rPr>
            </w:pPr>
            <w:r w:rsidRPr="00C15A42">
              <w:rPr>
                <w:b/>
                <w:snapToGrid w:val="0"/>
                <w:lang w:eastAsia="sv-SE"/>
              </w:rPr>
              <w:t>Ja</w:t>
            </w:r>
          </w:p>
        </w:tc>
        <w:tc>
          <w:tcPr>
            <w:tcW w:w="1104" w:type="dxa"/>
            <w:tcBorders>
              <w:top w:val="single" w:sz="4" w:space="0" w:color="auto"/>
              <w:left w:val="nil"/>
              <w:right w:val="single" w:sz="4" w:space="0" w:color="auto"/>
            </w:tcBorders>
            <w:shd w:val="clear" w:color="auto" w:fill="FFFFFF"/>
          </w:tcPr>
          <w:p w:rsidR="00206D0B" w:rsidRPr="00C15A42" w:rsidRDefault="00206D0B">
            <w:pPr>
              <w:pStyle w:val="SBTabell"/>
              <w:jc w:val="right"/>
              <w:rPr>
                <w:snapToGrid w:val="0"/>
                <w:lang w:eastAsia="sv-SE"/>
              </w:rPr>
            </w:pPr>
            <w:r w:rsidRPr="00C15A42">
              <w:rPr>
                <w:snapToGrid w:val="0"/>
                <w:lang w:eastAsia="sv-SE"/>
              </w:rPr>
              <w:t>126</w:t>
            </w:r>
          </w:p>
        </w:tc>
      </w:tr>
      <w:tr w:rsidR="00000000" w:rsidRPr="00C15A42">
        <w:tblPrEx>
          <w:tblCellMar>
            <w:top w:w="0" w:type="dxa"/>
            <w:bottom w:w="0" w:type="dxa"/>
          </w:tblCellMar>
        </w:tblPrEx>
        <w:trPr>
          <w:trHeight w:val="247"/>
        </w:trPr>
        <w:tc>
          <w:tcPr>
            <w:tcW w:w="1925" w:type="dxa"/>
            <w:tcBorders>
              <w:left w:val="single" w:sz="4" w:space="0" w:color="auto"/>
              <w:right w:val="single" w:sz="4" w:space="0" w:color="auto"/>
            </w:tcBorders>
            <w:shd w:val="clear" w:color="auto" w:fill="FFFFFF"/>
          </w:tcPr>
          <w:p w:rsidR="00206D0B" w:rsidRPr="00C15A42" w:rsidRDefault="00206D0B">
            <w:pPr>
              <w:pStyle w:val="SBTabell"/>
              <w:rPr>
                <w:b/>
                <w:snapToGrid w:val="0"/>
                <w:lang w:eastAsia="sv-SE"/>
              </w:rPr>
            </w:pPr>
            <w:r w:rsidRPr="00C15A42">
              <w:rPr>
                <w:b/>
                <w:snapToGrid w:val="0"/>
                <w:lang w:eastAsia="sv-SE"/>
              </w:rPr>
              <w:t>Nej</w:t>
            </w:r>
          </w:p>
        </w:tc>
        <w:tc>
          <w:tcPr>
            <w:tcW w:w="1104" w:type="dxa"/>
            <w:tcBorders>
              <w:left w:val="nil"/>
              <w:right w:val="single" w:sz="4" w:space="0" w:color="auto"/>
            </w:tcBorders>
            <w:shd w:val="clear" w:color="auto" w:fill="FFFFFF"/>
          </w:tcPr>
          <w:p w:rsidR="00206D0B" w:rsidRPr="00C15A42" w:rsidRDefault="00206D0B">
            <w:pPr>
              <w:pStyle w:val="SBTabell"/>
              <w:jc w:val="right"/>
              <w:rPr>
                <w:snapToGrid w:val="0"/>
                <w:lang w:eastAsia="sv-SE"/>
              </w:rPr>
            </w:pPr>
            <w:r w:rsidRPr="00C15A42">
              <w:rPr>
                <w:snapToGrid w:val="0"/>
                <w:lang w:eastAsia="sv-SE"/>
              </w:rPr>
              <w:t>13</w:t>
            </w:r>
          </w:p>
        </w:tc>
      </w:tr>
      <w:tr w:rsidR="00000000" w:rsidRPr="00C15A42">
        <w:tblPrEx>
          <w:tblCellMar>
            <w:top w:w="0" w:type="dxa"/>
            <w:bottom w:w="0" w:type="dxa"/>
          </w:tblCellMar>
        </w:tblPrEx>
        <w:trPr>
          <w:trHeight w:val="247"/>
        </w:trPr>
        <w:tc>
          <w:tcPr>
            <w:tcW w:w="1925" w:type="dxa"/>
            <w:tcBorders>
              <w:left w:val="single" w:sz="4" w:space="0" w:color="auto"/>
              <w:right w:val="single" w:sz="4" w:space="0" w:color="auto"/>
            </w:tcBorders>
            <w:shd w:val="clear" w:color="auto" w:fill="FFFFFF"/>
          </w:tcPr>
          <w:p w:rsidR="00206D0B" w:rsidRPr="00C15A42" w:rsidRDefault="00206D0B">
            <w:pPr>
              <w:pStyle w:val="SBTabell"/>
              <w:rPr>
                <w:b/>
                <w:snapToGrid w:val="0"/>
                <w:lang w:eastAsia="sv-SE"/>
              </w:rPr>
            </w:pPr>
            <w:r w:rsidRPr="00C15A42">
              <w:rPr>
                <w:b/>
                <w:snapToGrid w:val="0"/>
                <w:lang w:eastAsia="sv-SE"/>
              </w:rPr>
              <w:t>Vet ej/kan ej ange</w:t>
            </w:r>
          </w:p>
        </w:tc>
        <w:tc>
          <w:tcPr>
            <w:tcW w:w="1104" w:type="dxa"/>
            <w:tcBorders>
              <w:left w:val="nil"/>
              <w:right w:val="single" w:sz="4" w:space="0" w:color="auto"/>
            </w:tcBorders>
            <w:shd w:val="clear" w:color="auto" w:fill="FFFFFF"/>
          </w:tcPr>
          <w:p w:rsidR="00206D0B" w:rsidRPr="00C15A42" w:rsidRDefault="00206D0B">
            <w:pPr>
              <w:pStyle w:val="SBTabell"/>
              <w:jc w:val="right"/>
              <w:rPr>
                <w:snapToGrid w:val="0"/>
                <w:lang w:eastAsia="sv-SE"/>
              </w:rPr>
            </w:pPr>
            <w:r w:rsidRPr="00C15A42">
              <w:rPr>
                <w:snapToGrid w:val="0"/>
                <w:lang w:eastAsia="sv-SE"/>
              </w:rPr>
              <w:t>62</w:t>
            </w:r>
          </w:p>
        </w:tc>
      </w:tr>
      <w:tr w:rsidR="00000000" w:rsidRPr="00C15A42">
        <w:tblPrEx>
          <w:tblCellMar>
            <w:top w:w="0" w:type="dxa"/>
            <w:bottom w:w="0" w:type="dxa"/>
          </w:tblCellMar>
        </w:tblPrEx>
        <w:trPr>
          <w:trHeight w:val="247"/>
        </w:trPr>
        <w:tc>
          <w:tcPr>
            <w:tcW w:w="1925" w:type="dxa"/>
            <w:tcBorders>
              <w:left w:val="single" w:sz="4" w:space="0" w:color="auto"/>
              <w:bottom w:val="single" w:sz="4" w:space="0" w:color="auto"/>
              <w:right w:val="single" w:sz="4" w:space="0" w:color="auto"/>
            </w:tcBorders>
            <w:shd w:val="clear" w:color="auto" w:fill="FFFFFF"/>
          </w:tcPr>
          <w:p w:rsidR="00206D0B" w:rsidRPr="00C15A42" w:rsidRDefault="00206D0B">
            <w:pPr>
              <w:pStyle w:val="SBTabell"/>
              <w:rPr>
                <w:b/>
                <w:snapToGrid w:val="0"/>
                <w:lang w:eastAsia="sv-SE"/>
              </w:rPr>
            </w:pPr>
            <w:r w:rsidRPr="00C15A42">
              <w:rPr>
                <w:b/>
                <w:snapToGrid w:val="0"/>
                <w:lang w:eastAsia="sv-SE"/>
              </w:rPr>
              <w:t>Summa:</w:t>
            </w:r>
          </w:p>
        </w:tc>
        <w:tc>
          <w:tcPr>
            <w:tcW w:w="1104" w:type="dxa"/>
            <w:tcBorders>
              <w:left w:val="nil"/>
              <w:bottom w:val="single" w:sz="4" w:space="0" w:color="auto"/>
              <w:right w:val="single" w:sz="4" w:space="0" w:color="auto"/>
            </w:tcBorders>
            <w:shd w:val="clear" w:color="auto" w:fill="FFFFFF"/>
          </w:tcPr>
          <w:p w:rsidR="00206D0B" w:rsidRPr="00C15A42" w:rsidRDefault="00206D0B">
            <w:pPr>
              <w:pStyle w:val="SBTabell"/>
              <w:jc w:val="right"/>
              <w:rPr>
                <w:snapToGrid w:val="0"/>
                <w:lang w:eastAsia="sv-SE"/>
              </w:rPr>
            </w:pPr>
            <w:r w:rsidRPr="00C15A42">
              <w:rPr>
                <w:snapToGrid w:val="0"/>
                <w:lang w:eastAsia="sv-SE"/>
              </w:rPr>
              <w:t>201</w:t>
            </w:r>
          </w:p>
        </w:tc>
      </w:tr>
    </w:tbl>
    <w:p w:rsidR="00206D0B" w:rsidRPr="00C15A42" w:rsidRDefault="00206D0B">
      <w:r w:rsidRPr="00C15A42">
        <w:t>Av svaren framgår att den övervägande delen mottagare har uppgivit att man har anpassat sitt projekt. På frågan om på vilket sätt denna anpassning har skett, svarar 14 mottagare att anpassning har gjorts genom områdesfokus</w:t>
      </w:r>
      <w:r w:rsidRPr="00C15A42">
        <w:t>e</w:t>
      </w:r>
      <w:r w:rsidRPr="00C15A42">
        <w:t>ring och inriktning mot prioriterade målområden.  Anpassning har också gjorts för att uppfylla krav på tvärvetenskap, samverkan, ledning etc. 14 mottagare har också nämnt att man som anpassning sänkt ambitionsnivån i och med min</w:t>
      </w:r>
      <w:r w:rsidRPr="00C15A42">
        <w:t>s</w:t>
      </w:r>
      <w:r w:rsidRPr="00C15A42">
        <w:t>kade ekonomiska ramar.</w:t>
      </w:r>
    </w:p>
    <w:p w:rsidR="00206D0B" w:rsidRPr="00C15A42" w:rsidRDefault="00206D0B">
      <w:r w:rsidRPr="00C15A42">
        <w:t>Samtidigt bör påpekas att anpassning av ansökan kan ses som en självklarhet eftersom stiftelserna eftersträvar att vissa aspekter ska tillgodoses som exe</w:t>
      </w:r>
      <w:r w:rsidRPr="00C15A42">
        <w:t>m</w:t>
      </w:r>
      <w:r w:rsidRPr="00C15A42">
        <w:t>pelvis de strategiska aspekterna i ett forskning</w:t>
      </w:r>
      <w:r w:rsidRPr="00C15A42">
        <w:t>s</w:t>
      </w:r>
      <w:r w:rsidRPr="00C15A42">
        <w:t>projekt.</w:t>
      </w:r>
    </w:p>
    <w:p w:rsidR="00206D0B" w:rsidRPr="00C15A42" w:rsidRDefault="00206D0B">
      <w:pPr>
        <w:pStyle w:val="Rubrik2"/>
      </w:pPr>
      <w:bookmarkStart w:id="133" w:name="_Toc460665185"/>
      <w:bookmarkStart w:id="134" w:name="_Toc460665184"/>
      <w:bookmarkStart w:id="135" w:name="_Toc468692749"/>
      <w:bookmarkStart w:id="136" w:name="_Toc469207344"/>
      <w:bookmarkStart w:id="137" w:name="_Toc484938420"/>
      <w:r w:rsidRPr="00C15A42">
        <w:t>6.2 Former för beredning</w:t>
      </w:r>
      <w:bookmarkEnd w:id="135"/>
      <w:bookmarkEnd w:id="136"/>
      <w:bookmarkEnd w:id="137"/>
      <w:r w:rsidRPr="00C15A42">
        <w:t xml:space="preserve"> </w:t>
      </w:r>
      <w:bookmarkEnd w:id="134"/>
    </w:p>
    <w:p w:rsidR="00206D0B" w:rsidRPr="00C15A42" w:rsidRDefault="00206D0B">
      <w:pPr>
        <w:pStyle w:val="Brdtext2"/>
        <w:rPr>
          <w:b w:val="0"/>
          <w:i w:val="0"/>
        </w:rPr>
      </w:pPr>
      <w:r w:rsidRPr="00C15A42">
        <w:rPr>
          <w:b w:val="0"/>
          <w:i w:val="0"/>
        </w:rPr>
        <w:t>Det formella beslutet om vilka som ska beviljas stöd tas av stiftelsernas styrelser. Som nämnts ovan har stiftelserna, med undantag av KK-stiftelsen, små kanslier till sitt förfogande. Stiftelsen för miljöekonomi vid Lunds un</w:t>
      </w:r>
      <w:r w:rsidRPr="00C15A42">
        <w:rPr>
          <w:b w:val="0"/>
          <w:i w:val="0"/>
        </w:rPr>
        <w:t>i</w:t>
      </w:r>
      <w:r w:rsidRPr="00C15A42">
        <w:rPr>
          <w:b w:val="0"/>
          <w:i w:val="0"/>
        </w:rPr>
        <w:t>versitet har inte några egna kansliresurser utan anlitar genom ett avtal MISTRA:s kansli. Östersjöstiftelsens kansli består av en kvarts sekretera</w:t>
      </w:r>
      <w:r w:rsidRPr="00C15A42">
        <w:rPr>
          <w:b w:val="0"/>
          <w:i w:val="0"/>
        </w:rPr>
        <w:t>r</w:t>
      </w:r>
      <w:r w:rsidRPr="00C15A42">
        <w:rPr>
          <w:b w:val="0"/>
          <w:i w:val="0"/>
        </w:rPr>
        <w:t xml:space="preserve">tjänst. För dessa båda stiftelser gäller att institutet vid Lunds universitet respektive Södertörns högskola svarar för beredningsförfarandet. </w:t>
      </w:r>
    </w:p>
    <w:p w:rsidR="00206D0B" w:rsidRPr="00C15A42" w:rsidRDefault="00206D0B">
      <w:pPr>
        <w:pStyle w:val="Brdtext2"/>
      </w:pPr>
      <w:r w:rsidRPr="00C15A42">
        <w:rPr>
          <w:b w:val="0"/>
          <w:i w:val="0"/>
        </w:rPr>
        <w:t>I likhet med forskningsråden anlitar övriga stiftelser externa bedömare i beredningen av ansökningar. Sammansättningen i dessa beredningsgrupper skiljer sig åt mellan stiftelserna. I beredningsgrupperna ingår t.ex. forsk</w:t>
      </w:r>
      <w:r w:rsidRPr="00C15A42">
        <w:rPr>
          <w:b w:val="0"/>
          <w:i w:val="0"/>
        </w:rPr>
        <w:t>are, representanter för sektorsmyndigheter och representanter för forskning</w:t>
      </w:r>
      <w:r w:rsidRPr="00C15A42">
        <w:rPr>
          <w:b w:val="0"/>
          <w:i w:val="0"/>
        </w:rPr>
        <w:t>s</w:t>
      </w:r>
      <w:r w:rsidRPr="00C15A42">
        <w:rPr>
          <w:b w:val="0"/>
          <w:i w:val="0"/>
        </w:rPr>
        <w:t xml:space="preserve">råd. </w:t>
      </w:r>
    </w:p>
    <w:p w:rsidR="00206D0B" w:rsidRPr="00C15A42" w:rsidRDefault="00206D0B">
      <w:r w:rsidRPr="00C15A42">
        <w:t>Avgörande för valet av beredningsform är också om det är ett enskilt pr</w:t>
      </w:r>
      <w:r w:rsidRPr="00C15A42">
        <w:t>o</w:t>
      </w:r>
      <w:r w:rsidRPr="00C15A42">
        <w:t>jektbidrag eller stipendieansökan eller ett mer omfattande programstöd som avses. En mer detaljerad beskrivning av beredningsförfarandet för respektive stiftelse framgår av bilaga 1.</w:t>
      </w:r>
    </w:p>
    <w:p w:rsidR="00206D0B" w:rsidRPr="00C15A42" w:rsidRDefault="00206D0B">
      <w:r w:rsidRPr="00C15A42">
        <w:t>Inom SSF bereder kansliet medelsansökningar inför behandling i stiftelsens beredningsorgan och styrelse. Programförslaget utvärderas av en internati</w:t>
      </w:r>
      <w:r w:rsidRPr="00C15A42">
        <w:t>o</w:t>
      </w:r>
      <w:r w:rsidRPr="00C15A42">
        <w:t>nell granskningsgrupp främst med avseende på det vetenskapliga innehållet. Gruppen ombeds även göra en övergripande strategisk bedömning av pr</w:t>
      </w:r>
      <w:r w:rsidRPr="00C15A42">
        <w:t>o</w:t>
      </w:r>
      <w:r w:rsidRPr="00C15A42">
        <w:t>grammet. Stiftelsens styrelse beviljar godkända programförslag och, efter rekommendationer från beredningsgrupperna, ett igångsättningsanslag för de första 12–18 månaderna. Stiftelsen har fr.o.m. 1999 övergått till att bevilja totalanslag för programmens hela verksamhetstid om normalt fem år. MIS</w:t>
      </w:r>
      <w:r w:rsidRPr="00C15A42">
        <w:t>T</w:t>
      </w:r>
      <w:r w:rsidRPr="00C15A42">
        <w:t>RA tillämpar ett ansökningsförfarande i två steg för sin programver</w:t>
      </w:r>
      <w:r w:rsidRPr="00C15A42">
        <w:t>k</w:t>
      </w:r>
      <w:r w:rsidRPr="00C15A42">
        <w:t>sa</w:t>
      </w:r>
      <w:r w:rsidRPr="00C15A42">
        <w:t>mhet.</w:t>
      </w:r>
    </w:p>
    <w:p w:rsidR="00206D0B" w:rsidRPr="00C15A42" w:rsidRDefault="00206D0B">
      <w:r w:rsidRPr="00C15A42">
        <w:t>KK-stiftelsen anlitar externa beredningsgrupper utsedda av styrelsen, med ledamöter  från högskola och näringsliv. Även Vårdalstiftelsen anlitar exte</w:t>
      </w:r>
      <w:r w:rsidRPr="00C15A42">
        <w:t>r</w:t>
      </w:r>
      <w:r w:rsidRPr="00C15A42">
        <w:t>na bedömare. Stiftelsen har granskningsgrupper bestående av externa gran</w:t>
      </w:r>
      <w:r w:rsidRPr="00C15A42">
        <w:t>s</w:t>
      </w:r>
      <w:r w:rsidRPr="00C15A42">
        <w:t>kare nominerade av universitet, högskolor, forskningsråd m.m. De vete</w:t>
      </w:r>
      <w:r w:rsidRPr="00C15A42">
        <w:t>n</w:t>
      </w:r>
      <w:r w:rsidRPr="00C15A42">
        <w:t>skapliga granskningsgrupperna sammanställer gruppernas förslag som sänds vidare till en särskild samordningsgrupp, med uppgift att väga samman granskningsgruppernas förslag samt att bedöma projektens samhällsrelevans. Styrelsen beslutar om beviljande av stöd respektive avslag. Samordning</w:t>
      </w:r>
      <w:r w:rsidRPr="00C15A42">
        <w:t>s</w:t>
      </w:r>
      <w:r w:rsidRPr="00C15A42">
        <w:t>gruppen har även till uppgift att på styrelsens uppdrag följa upp och utvärd</w:t>
      </w:r>
      <w:r w:rsidRPr="00C15A42">
        <w:t>e</w:t>
      </w:r>
      <w:r w:rsidRPr="00C15A42">
        <w:t>ra</w:t>
      </w:r>
      <w:r w:rsidRPr="00C15A42">
        <w:t xml:space="preserve"> pr</w:t>
      </w:r>
      <w:r w:rsidRPr="00C15A42">
        <w:t>o</w:t>
      </w:r>
      <w:r w:rsidRPr="00C15A42">
        <w:t xml:space="preserve">gram. </w:t>
      </w:r>
    </w:p>
    <w:p w:rsidR="00206D0B" w:rsidRPr="00C15A42" w:rsidRDefault="00206D0B">
      <w:r w:rsidRPr="00C15A42">
        <w:t>STINT har tagit hjälp av forskningsråden. Från år 2000 kommer dock stifte</w:t>
      </w:r>
      <w:r w:rsidRPr="00C15A42">
        <w:t>l</w:t>
      </w:r>
      <w:r w:rsidRPr="00C15A42">
        <w:t>sen att arbeta med en egen beredningsorganisation i syfte att bl.a. få möjli</w:t>
      </w:r>
      <w:r w:rsidRPr="00C15A42">
        <w:t>g</w:t>
      </w:r>
      <w:r w:rsidRPr="00C15A42">
        <w:t>heter till dialog mellan styrelse och beredningsorganisation samt bättre ko</w:t>
      </w:r>
      <w:r w:rsidRPr="00C15A42">
        <w:t>n</w:t>
      </w:r>
      <w:r w:rsidRPr="00C15A42">
        <w:t xml:space="preserve">troll över beredningsarbetet.    </w:t>
      </w:r>
    </w:p>
    <w:p w:rsidR="00206D0B" w:rsidRPr="00C15A42" w:rsidRDefault="00206D0B">
      <w:r w:rsidRPr="00C15A42">
        <w:t>Stiftelsen Framtidens kultur arbetar med en parallell kvalitetsprövning. Kv</w:t>
      </w:r>
      <w:r w:rsidRPr="00C15A42">
        <w:t>a</w:t>
      </w:r>
      <w:r w:rsidRPr="00C15A42">
        <w:t>litetsgranskningen görs genom en ad hoc-grupp. Gruppen utgör även ett stöd vid uppföljning och utvärdering. Kvalitetsprövning görs också med hjälp av sektorsmyndigheter på kulturområdet, dvs. Statens kulturråd, Riksarkivet och Riksantikvarieämbetet, samt även med stöd av företrädare för Konst-</w:t>
      </w:r>
      <w:r w:rsidRPr="00C15A42">
        <w:br/>
        <w:t>nä</w:t>
      </w:r>
      <w:r w:rsidRPr="00C15A42">
        <w:t>r</w:t>
      </w:r>
      <w:r w:rsidRPr="00C15A42">
        <w:t xml:space="preserve">snämndens arbetsgrupper. </w:t>
      </w:r>
    </w:p>
    <w:p w:rsidR="00206D0B" w:rsidRPr="00C15A42" w:rsidRDefault="00206D0B">
      <w:r w:rsidRPr="00C15A42">
        <w:t>Stiftelsen Innovationscentrum tar för sina bedömningar hjälp av en regional organisation som utgör ett första filter. Stiftelsen tar även hjälp av externa bedömare som lämnar ett beslutsu</w:t>
      </w:r>
      <w:r w:rsidRPr="00C15A42">
        <w:t>nderlag till stiftelsens kansli. Kansliet bereder frågan inför styrelsens formella ställningstagande. Stiftelsen anlitar såväl privata konsulter som NUTEK för dessa bedömnin</w:t>
      </w:r>
      <w:r w:rsidRPr="00C15A42">
        <w:t>g</w:t>
      </w:r>
      <w:r w:rsidRPr="00C15A42">
        <w:t>ar.</w:t>
      </w:r>
    </w:p>
    <w:p w:rsidR="00206D0B" w:rsidRPr="00C15A42" w:rsidRDefault="00206D0B">
      <w:r w:rsidRPr="00C15A42">
        <w:t xml:space="preserve">Riksbankens Jubileumsfond har för den kulturvetenskapliga donationen inrättat en särskild prioriteringsgrupp. För den vetenskapliga bedömningen av projektansökningar tar stiftelsen hjälp av experter såväl inom som utanför Sverige. </w:t>
      </w:r>
    </w:p>
    <w:p w:rsidR="00206D0B" w:rsidRPr="00C15A42" w:rsidRDefault="00206D0B">
      <w:r w:rsidRPr="00C15A42">
        <w:t>Östersjöstiftelsen har ingen egen organisation för beredning av ansökningar utan arbetar genom Södertörns högskola. Högskolan lämnar en samlad ans</w:t>
      </w:r>
      <w:r w:rsidRPr="00C15A42">
        <w:t>ö</w:t>
      </w:r>
      <w:r w:rsidRPr="00C15A42">
        <w:t>kan om forskningsstöd till stiftelsen med redovisning av planerade projekt. Stiftelsen beviljar sedan, efter prövning mot ändamålet, ett klumpanslag till högskolan som högskolan sedan fördelar på de olika pr</w:t>
      </w:r>
      <w:r w:rsidRPr="00C15A42">
        <w:t>o</w:t>
      </w:r>
      <w:r w:rsidRPr="00C15A42">
        <w:t xml:space="preserve">jekten.  </w:t>
      </w:r>
    </w:p>
    <w:p w:rsidR="00206D0B" w:rsidRPr="00C15A42" w:rsidRDefault="00206D0B">
      <w:pPr>
        <w:pStyle w:val="Rubrik3"/>
      </w:pPr>
      <w:bookmarkStart w:id="138" w:name="_Toc469207345"/>
      <w:bookmarkStart w:id="139" w:name="_Toc484938421"/>
      <w:r w:rsidRPr="00C15A42">
        <w:t>Hantering av jävsfrågor</w:t>
      </w:r>
      <w:bookmarkEnd w:id="133"/>
      <w:bookmarkEnd w:id="138"/>
      <w:bookmarkEnd w:id="139"/>
    </w:p>
    <w:p w:rsidR="00206D0B" w:rsidRPr="00C15A42" w:rsidRDefault="00206D0B">
      <w:r w:rsidRPr="00C15A42">
        <w:t xml:space="preserve">Sverige är från forskningssynpunkt ett litet land vilket medför en fara för att jävssituationer kan uppstå. Både stiftelserna och forskningsråden anlitar sakkunniga granskare som bedömer ansökningar. </w:t>
      </w:r>
    </w:p>
    <w:p w:rsidR="00206D0B" w:rsidRPr="00C15A42" w:rsidRDefault="00206D0B">
      <w:r w:rsidRPr="00C15A42">
        <w:t>I stiftelselagen regleras förhållandet mellan en stiftelse och dess styrelsel</w:t>
      </w:r>
      <w:r w:rsidRPr="00C15A42">
        <w:t>e</w:t>
      </w:r>
      <w:r w:rsidRPr="00C15A42">
        <w:t>damöter. En styrelseledamot får inte handlägga frågor som rör avtal mellan honom och stiftelsen. Han får inte heller handlägga frågor om avtal mellan stiftelsen och tredje man, om han i frågan har ett väsentligt intresse som kan strida mot stiftelsens.</w:t>
      </w:r>
      <w:r w:rsidRPr="00C15A42">
        <w:rPr>
          <w:rStyle w:val="Fotnotsreferens"/>
        </w:rPr>
        <w:footnoteReference w:id="86"/>
      </w:r>
      <w:r w:rsidRPr="00C15A42">
        <w:t xml:space="preserve"> </w:t>
      </w:r>
    </w:p>
    <w:p w:rsidR="00206D0B" w:rsidRPr="00C15A42" w:rsidRDefault="00206D0B">
      <w:pPr>
        <w:rPr>
          <w:b/>
          <w:i/>
        </w:rPr>
      </w:pPr>
      <w:r w:rsidRPr="00C15A42">
        <w:t>För myndigheter gäller förvaltningslagens jävsbestämmelser.</w:t>
      </w:r>
      <w:r w:rsidRPr="00C15A42">
        <w:rPr>
          <w:rStyle w:val="Fotnotsreferens"/>
        </w:rPr>
        <w:footnoteReference w:id="87"/>
      </w:r>
      <w:r w:rsidRPr="00C15A42">
        <w:t xml:space="preserve"> Bestämme</w:t>
      </w:r>
      <w:r w:rsidRPr="00C15A42">
        <w:t>l</w:t>
      </w:r>
      <w:r w:rsidRPr="00C15A42">
        <w:t>serna innebär att den som handlägger ett ärende är jävig bl.a. om saken angår honom själv eller någon närstående (t.ex. make, förälder, barn) eller om ärendets utgång kan väntas medföra synnerlig nytta eller skada för honom själv eller någon närstående. Jäv föreligger också om det i övrigt finns någon särskild omständighet som är ägnad att rubba förtroendet till någons opa</w:t>
      </w:r>
      <w:r w:rsidRPr="00C15A42">
        <w:t>r</w:t>
      </w:r>
      <w:r w:rsidRPr="00C15A42">
        <w:t>tiskhet i ärendet. Forskningsråden är myndigheter och därmed underkastade förvaltningslagens jävsbestämmelser.</w:t>
      </w:r>
    </w:p>
    <w:p w:rsidR="00206D0B" w:rsidRPr="00C15A42" w:rsidRDefault="00206D0B">
      <w:r w:rsidRPr="00C15A42">
        <w:t xml:space="preserve">I revisorernas </w:t>
      </w:r>
      <w:r w:rsidRPr="00C15A42">
        <w:t>enkät ställdes frågan om någon i projektet har en aktiv roll i stiftelsens arbete. Som exempel angavs expert, konsult eller medlem av beredningsgrupp. Merparten (173 mottagare av 207 svarande) har uppgivit att man inte har någon sådan aktiv roll. 27 mottagare svarade ja på frågan. Övr</w:t>
      </w:r>
      <w:r w:rsidRPr="00C15A42">
        <w:t>i</w:t>
      </w:r>
      <w:r w:rsidRPr="00C15A42">
        <w:t xml:space="preserve">ga visste inte eller kunde inte ange något svar. </w:t>
      </w:r>
    </w:p>
    <w:p w:rsidR="00206D0B" w:rsidRPr="00C15A42" w:rsidRDefault="00206D0B">
      <w:r w:rsidRPr="00C15A42">
        <w:t>SSF:s styrelse har utarbetat och fastställt en jävspolicy som i stort bygger på förvaltningslagens bestämmelser. En ledamot med egna ansökningar får inte delta i diskussioner e</w:t>
      </w:r>
      <w:r w:rsidRPr="00C15A42">
        <w:t>ller beslut av ansökningar eller beslut som gäller ansö</w:t>
      </w:r>
      <w:r w:rsidRPr="00C15A42">
        <w:t>k</w:t>
      </w:r>
      <w:r w:rsidRPr="00C15A42">
        <w:t>ningar från egen institution. Även MISTRA:s, STINT:s, Innovationscen</w:t>
      </w:r>
      <w:r w:rsidRPr="00C15A42">
        <w:t>t</w:t>
      </w:r>
      <w:r w:rsidRPr="00C15A42">
        <w:t>rums och Vårdalstiftelsens styrelser har fastställt särskilda jävsregler. Vå</w:t>
      </w:r>
      <w:r w:rsidRPr="00C15A42">
        <w:t>r</w:t>
      </w:r>
      <w:r w:rsidRPr="00C15A42">
        <w:t>dals bestämmelser finns som en bilaga till verksamhetsberättelsen. Den mi</w:t>
      </w:r>
      <w:r w:rsidRPr="00C15A42">
        <w:t>l</w:t>
      </w:r>
      <w:r w:rsidRPr="00C15A42">
        <w:t>jöekonomiska stiftelsen vid Lunds universitet hänvisar till stiftelselagens bestä</w:t>
      </w:r>
      <w:r w:rsidRPr="00C15A42">
        <w:t>m</w:t>
      </w:r>
      <w:r w:rsidRPr="00C15A42">
        <w:t>melser.</w:t>
      </w:r>
    </w:p>
    <w:p w:rsidR="00206D0B" w:rsidRPr="00C15A42" w:rsidRDefault="00206D0B">
      <w:r w:rsidRPr="00C15A42">
        <w:t>KK-stiftelsen har i en nyligen utarbetad handbok slagit fast att verksamheten uppvisar starkt drag av offentligrättslig verksamhet och tillämpar d</w:t>
      </w:r>
      <w:r w:rsidRPr="00C15A42">
        <w:t>ärför förvaltningslagens jävsbestämmelser.</w:t>
      </w:r>
    </w:p>
    <w:p w:rsidR="00206D0B" w:rsidRPr="00C15A42" w:rsidRDefault="00206D0B">
      <w:pPr>
        <w:rPr>
          <w:u w:val="single"/>
        </w:rPr>
      </w:pPr>
      <w:r w:rsidRPr="00C15A42">
        <w:t xml:space="preserve">Övriga stiftelser påtalar dock att man inte har formulerat eller antagit några särskilda skriftliga riktlinjer angående jäv. I Östersjöstiftelsen har frågan inte särskilt diskuterats av styrelsen men ses som en självklarhet. Inte heller Riksbankens Jubileumsfond har några skrivningar om jäv men påtalar att jäv diskuteras ingående i varje beredningsomgång. </w:t>
      </w:r>
    </w:p>
    <w:p w:rsidR="00206D0B" w:rsidRPr="00C15A42" w:rsidRDefault="00206D0B">
      <w:pPr>
        <w:pStyle w:val="Rubrik2"/>
      </w:pPr>
      <w:bookmarkStart w:id="140" w:name="_Toc468692751"/>
      <w:bookmarkStart w:id="141" w:name="_Toc469207346"/>
      <w:bookmarkStart w:id="142" w:name="_Toc484938422"/>
      <w:r w:rsidRPr="00C15A42">
        <w:t>6.3 Beviljande av stöd</w:t>
      </w:r>
      <w:bookmarkEnd w:id="140"/>
      <w:bookmarkEnd w:id="141"/>
      <w:bookmarkEnd w:id="142"/>
    </w:p>
    <w:p w:rsidR="00206D0B" w:rsidRPr="00C15A42" w:rsidRDefault="00206D0B">
      <w:pPr>
        <w:rPr>
          <w:b/>
          <w:i/>
        </w:rPr>
      </w:pPr>
      <w:r w:rsidRPr="00C15A42">
        <w:t>Stiftelsernas ändamålsparagrafer är styrande och avgörande för beviljande av stöd. Hos forskningsråden bedöms den inomvetenskapliga kvaliteten i fors</w:t>
      </w:r>
      <w:r w:rsidRPr="00C15A42">
        <w:t>k</w:t>
      </w:r>
      <w:r w:rsidRPr="00C15A42">
        <w:t>ningen i allmänhet genom att andra forskare utvärderar ansökningar. Fors</w:t>
      </w:r>
      <w:r w:rsidRPr="00C15A42">
        <w:t>k</w:t>
      </w:r>
      <w:r w:rsidRPr="00C15A42">
        <w:t>ningsråden anger att kvalitetsaspekterna i första hand är styrande för vem som beviljas stöd. För stiftelserna är stadgarna styrande för beviljande av stöd. Ändamålsparagraferna är emellertid vida i sina definitioner och inn</w:t>
      </w:r>
      <w:r w:rsidRPr="00C15A42">
        <w:t>e</w:t>
      </w:r>
      <w:r w:rsidRPr="00C15A42">
        <w:t>håller inte närmare kriterier för beviljande av stöd. Hos flertalet stiftelser finns dock inom stadgarna mer preciserade riktlinjer för stiftelsernas ver</w:t>
      </w:r>
      <w:r w:rsidRPr="00C15A42">
        <w:t>k</w:t>
      </w:r>
      <w:r w:rsidRPr="00C15A42">
        <w:t>samhet och vilka som kan få stöd</w:t>
      </w:r>
      <w:r w:rsidRPr="00C15A42">
        <w:rPr>
          <w:b/>
          <w:i/>
        </w:rPr>
        <w:t xml:space="preserve">.  </w:t>
      </w:r>
      <w:bookmarkStart w:id="143" w:name="_Toc468692752"/>
      <w:bookmarkStart w:id="144" w:name="_Toc469207347"/>
    </w:p>
    <w:p w:rsidR="00206D0B" w:rsidRPr="00C15A42" w:rsidRDefault="00206D0B">
      <w:pPr>
        <w:pStyle w:val="R3"/>
      </w:pPr>
      <w:r w:rsidRPr="00C15A42">
        <w:t>Beviljandegraden</w:t>
      </w:r>
      <w:bookmarkEnd w:id="143"/>
      <w:bookmarkEnd w:id="144"/>
    </w:p>
    <w:p w:rsidR="00206D0B" w:rsidRPr="00C15A42" w:rsidRDefault="00206D0B">
      <w:r w:rsidRPr="00C15A42">
        <w:t xml:space="preserve">I revisorernas enkät ställdes frågan om projektet beviljats det belopp man ansökt om. 76 av 199 uppgav att projektet beviljats ansökt belopp. Merparten (111 av 199) svarade nej på frågan. Övriga svarade att man inte visste eller inte kunde ange om man beviljats sökt belopp. </w:t>
      </w:r>
    </w:p>
    <w:p w:rsidR="00206D0B" w:rsidRPr="00C15A42" w:rsidRDefault="00206D0B">
      <w:r w:rsidRPr="00C15A42">
        <w:t>Av den konsultstudie Lindebergs Grant Thornton genomfört framgår att Innovationscentrum uppvisar den högsta beviljandegraden av de stiftelser som haft uppgifterna tillgängliga. Den kulturvetenskapliga donationen (RJ) uppvisar en ökande beviljandegrad som beror på att fler ansökningar bevi</w:t>
      </w:r>
      <w:r w:rsidRPr="00C15A42">
        <w:t>l</w:t>
      </w:r>
      <w:r w:rsidRPr="00C15A42">
        <w:t>jas. Vårdalstiftelsen har en avtagande beviljandegrad som både beror på färre antal inkomna ansökningar men även färre antal ansökningar som godkänns.</w:t>
      </w:r>
    </w:p>
    <w:p w:rsidR="00206D0B" w:rsidRPr="00C15A42" w:rsidRDefault="00206D0B">
      <w:r w:rsidRPr="00C15A42">
        <w:t>Vid intervjuer med stiftelserna har framkommit att beviljandegraden mellan stiftelserna varierar. SSF påtalar att det finns klara svårigheter att ge en r</w:t>
      </w:r>
      <w:r w:rsidRPr="00C15A42">
        <w:t>e</w:t>
      </w:r>
      <w:r w:rsidRPr="00C15A42">
        <w:t>presentativ siffra vad gäller programmens beviljandegrad. De stora pr</w:t>
      </w:r>
      <w:r w:rsidRPr="00C15A42">
        <w:t>o</w:t>
      </w:r>
      <w:r w:rsidRPr="00C15A42">
        <w:t>grammen har vuxit fram efter en process med många steg. Skenbart blir här beviljandegraden mycket hög. Stiftelsens nyare aktiviteter utannonseras på ett annat sätt. Som exempel nämner stiftelsen en utannonsering inom mater</w:t>
      </w:r>
      <w:r w:rsidRPr="00C15A42">
        <w:t>i</w:t>
      </w:r>
      <w:r w:rsidRPr="00C15A42">
        <w:t xml:space="preserve">alforskningsområdet sommaren 1999. Stiftelsen mottog 67 ansökningar med ett sammanlagt sökt belopp på över 400 miljoner kronor per år. Stiftelsen beviljade 8 av dessa med ett anslag av 40 miljoner kronor per år. </w:t>
      </w:r>
    </w:p>
    <w:p w:rsidR="00206D0B" w:rsidRPr="00C15A42" w:rsidRDefault="00206D0B">
      <w:r w:rsidRPr="00C15A42">
        <w:t>Öster</w:t>
      </w:r>
      <w:r w:rsidRPr="00C15A42">
        <w:t xml:space="preserve">sjöstiftelsen uppger att nästan alla som söker får stöd men att beloppet som beviljas ibland är lägre än det belopp som sökts. </w:t>
      </w:r>
    </w:p>
    <w:p w:rsidR="00206D0B" w:rsidRPr="00C15A42" w:rsidRDefault="00206D0B">
      <w:r w:rsidRPr="00C15A42">
        <w:t xml:space="preserve">Riksbankens Jubileumsfond anger att konkurrensen om anslag från stiftelsen är mycket hård och att det knappast finns något forskningsfinansieringsorgan som är så ”översökt”. Av de sökta beloppen för nya projekt kan endast ca </w:t>
      </w:r>
      <w:r w:rsidRPr="00C15A42">
        <w:br/>
        <w:t>15 % beviljas. Det innebär enligt stiftelsen att ansökningarna måste hålla en mycket hög kvalitet för att kunna ha en chans till stöd. Stiftelsen anger att det i forskarsamhället betraktas som en kvalitetsstämpel att ha erhållit anslag från RJ och därmed är de flesta forskare medvetna om vad som krävs av en ansökan för att den ska komma vidare till beredningsomgången. Av dessa skäl är det stiftelsens bedömning att ansö</w:t>
      </w:r>
      <w:r w:rsidRPr="00C15A42">
        <w:t>k</w:t>
      </w:r>
      <w:r w:rsidRPr="00C15A42">
        <w:t xml:space="preserve">ningarna är av hög kvalitet.  </w:t>
      </w:r>
    </w:p>
    <w:p w:rsidR="00206D0B" w:rsidRPr="00C15A42" w:rsidRDefault="00206D0B">
      <w:r w:rsidRPr="00C15A42">
        <w:t>En låg beviljandegrad kan emellertid bero på bristande kv</w:t>
      </w:r>
      <w:r w:rsidRPr="00C15A42">
        <w:t>alitet i ansöknin</w:t>
      </w:r>
      <w:r w:rsidRPr="00C15A42">
        <w:t>g</w:t>
      </w:r>
      <w:r w:rsidRPr="00C15A42">
        <w:t>arna. Framtidens kultur hänvisar i samtal att kvaliteten i ansökningarna är mycket ojämn och att en stor del inte är på acceptabel nivå. Man uppger att ca  25 % av ansökningarna som kommer in är bra och att man efter kvalit</w:t>
      </w:r>
      <w:r w:rsidRPr="00C15A42">
        <w:t>e</w:t>
      </w:r>
      <w:r w:rsidRPr="00C15A42">
        <w:t>tetsprövningens rekommendationer tittar närmare på ca 12 % men att man beviljar endast ca 6 % av dessa. MISTRA anger att man hittills mottagit ca 200 ansökningar till program. Av dessa har man gått vidare och beviljat 22 programstöd. Hälften av ansökningarna förkastades</w:t>
      </w:r>
      <w:r w:rsidRPr="00C15A42">
        <w:t xml:space="preserve"> direkt eftersom de inte ansågs vara av tillräckligt god kvalitet. I syfte att få fram bättre kvalitet på ansökningarna anordnar Vårdalstiftelsen kurser i hur man söker bidrag och formulerar ansöknin</w:t>
      </w:r>
      <w:r w:rsidRPr="00C15A42">
        <w:t>g</w:t>
      </w:r>
      <w:r w:rsidRPr="00C15A42">
        <w:t xml:space="preserve">ar. </w:t>
      </w:r>
    </w:p>
    <w:p w:rsidR="00206D0B" w:rsidRPr="00C15A42" w:rsidRDefault="00206D0B">
      <w:r w:rsidRPr="00C15A42">
        <w:t>Även beviljandegraden hos forskningsråden varierar. Exempelvis uppger Humanistisk-samhällsvetenskapliga forskningsrådet (HSFR) att ca 30 % av ansökningarna beviljas, men att projekten oftast är prutade och att bevilja</w:t>
      </w:r>
      <w:r w:rsidRPr="00C15A42">
        <w:t>n</w:t>
      </w:r>
      <w:r w:rsidRPr="00C15A42">
        <w:t>degraden i pengar därmed är lägre. Naturvetenskapliga forskningsrådet (NFR) uppger att beviljandeandelen för helt nya ansökningar (från forskare som inte tidigare sökt anslag från NFR) är lägre än 10 %. Flera forskningsråd påtalar också att en för låg beviljandeandel kan skapa problem genom att forskare inte söker anslag eftersom chansen att beviljas medel är så låg. Man pekar på en internationell jämförelse som säger att beviljandeandelen bör vara minst 20–25 % för att säkerställa en god kvalitet för fors</w:t>
      </w:r>
      <w:r w:rsidRPr="00C15A42">
        <w:t>kning i landet. Någon direkt jämförelse mellan stiftelserna och råden, när det gäller bevi</w:t>
      </w:r>
      <w:r w:rsidRPr="00C15A42">
        <w:t>l</w:t>
      </w:r>
      <w:r w:rsidRPr="00C15A42">
        <w:t xml:space="preserve">jandegraden, är dock inte meningsfull eftersom den i hög grad är beroende av vilken form av stöd som avses.  </w:t>
      </w:r>
    </w:p>
    <w:p w:rsidR="00206D0B" w:rsidRPr="00C15A42" w:rsidRDefault="00206D0B">
      <w:pPr>
        <w:pStyle w:val="R4"/>
      </w:pPr>
      <w:r w:rsidRPr="00C15A42">
        <w:t>Motiveringar till beslut</w:t>
      </w:r>
    </w:p>
    <w:p w:rsidR="00206D0B" w:rsidRPr="00C15A42" w:rsidRDefault="00206D0B">
      <w:r w:rsidRPr="00C15A42">
        <w:t>Exempelvis SSF, KK-stiftelsen, Vårdal och Innovationscentrum har uppgivit att samtliga ansökningar får en motivering till beslutet. Riksbankens Jubil</w:t>
      </w:r>
      <w:r w:rsidRPr="00C15A42">
        <w:t>e</w:t>
      </w:r>
      <w:r w:rsidRPr="00C15A42">
        <w:t>umsfond påpekar emellertid att förfarandet med skriftliga motiveringar gäller för fullständiga ansökningar och inte för enklare skissansökningar. Även STINT meddelar beslut om beviljande respektive avslag skriftligt. I skrive</w:t>
      </w:r>
      <w:r w:rsidRPr="00C15A42">
        <w:t>l</w:t>
      </w:r>
      <w:r w:rsidRPr="00C15A42">
        <w:t>sen anges dock inte motivet utan detta kan fås på begäran. När det gäller Östersjöstiftelsen motiveras avslag till högskolan som i sin tur har kontakt med de enskilda forskarna.</w:t>
      </w:r>
    </w:p>
    <w:p w:rsidR="00206D0B" w:rsidRPr="00C15A42" w:rsidRDefault="00206D0B">
      <w:r w:rsidRPr="00C15A42">
        <w:t>I kontakter med forskningsråden har framkommit att samtliga beslut hos NFR, MFR och TFR, motiveras och skic</w:t>
      </w:r>
      <w:r w:rsidRPr="00C15A42">
        <w:t>kas skriftligt till de sökande. HSFR uppger att i flertalet fall kan motivering fås på beg</w:t>
      </w:r>
      <w:r w:rsidRPr="00C15A42">
        <w:t>ä</w:t>
      </w:r>
      <w:r w:rsidRPr="00C15A42">
        <w:t xml:space="preserve">ran.  </w:t>
      </w:r>
    </w:p>
    <w:p w:rsidR="00206D0B" w:rsidRPr="00C15A42" w:rsidRDefault="00206D0B">
      <w:pPr>
        <w:pStyle w:val="Rubrik3"/>
      </w:pPr>
      <w:bookmarkStart w:id="145" w:name="_Toc468692753"/>
      <w:bookmarkStart w:id="146" w:name="_Toc469207348"/>
      <w:bookmarkStart w:id="147" w:name="_Toc484938423"/>
      <w:r w:rsidRPr="00C15A42">
        <w:t>Stiftelsernas stöd – en förutsättning för verksamhet</w:t>
      </w:r>
      <w:bookmarkEnd w:id="145"/>
      <w:bookmarkEnd w:id="146"/>
      <w:bookmarkEnd w:id="147"/>
    </w:p>
    <w:p w:rsidR="00206D0B" w:rsidRPr="00C15A42" w:rsidRDefault="00206D0B">
      <w:r w:rsidRPr="00C15A42">
        <w:t>Överlag är omdömena om stiftelserna goda, inte någon stiftelse utmärker sig när det gäller negativa erfarenheter. Flertalet mottagare uppgav i enkäten att man har positiva erfarenheter av stiftelsen och att kontakterna varit goda. Trevligt bemötande och stort engagemang är andra positiva omdömen. Några mottagare har också uppgivit att man upplevt stiftelsen som obyråkratisk. När det gäller ansökningsförfarandet påtalade emellertid ett antal mottagare att man upplevt vissa problem, främst har man haft svåri</w:t>
      </w:r>
      <w:r w:rsidRPr="00C15A42">
        <w:t>gheter med nätbas</w:t>
      </w:r>
      <w:r w:rsidRPr="00C15A42">
        <w:t>e</w:t>
      </w:r>
      <w:r w:rsidRPr="00C15A42">
        <w:t>rade ansökningsförfaranden. När det gäller negativa erfarenheter av bere</w:t>
      </w:r>
      <w:r w:rsidRPr="00C15A42">
        <w:t>d</w:t>
      </w:r>
      <w:r w:rsidRPr="00C15A42">
        <w:t xml:space="preserve">ning är det främst handläggningstiderna som har varit i fokus.  </w:t>
      </w:r>
    </w:p>
    <w:p w:rsidR="00206D0B" w:rsidRPr="00C15A42" w:rsidRDefault="00206D0B">
      <w:r w:rsidRPr="00C15A42">
        <w:t>I enkäten ställdes frågan om vilka konsekvenserna hade blivit för genomf</w:t>
      </w:r>
      <w:r w:rsidRPr="00C15A42">
        <w:t>ö</w:t>
      </w:r>
      <w:r w:rsidRPr="00C15A42">
        <w:t>randet av forskningsinsatserna om stiftelsen inte hade anslagit medel. E</w:t>
      </w:r>
      <w:r w:rsidRPr="00C15A42">
        <w:t>n</w:t>
      </w:r>
      <w:r w:rsidRPr="00C15A42">
        <w:t xml:space="preserve">kätsvaren framgår av tabell 6.3.1 nedan. </w:t>
      </w:r>
    </w:p>
    <w:p w:rsidR="00206D0B" w:rsidRPr="00C15A42" w:rsidRDefault="00206D0B">
      <w:pPr>
        <w:pStyle w:val="Tabellrubrik"/>
      </w:pPr>
    </w:p>
    <w:p w:rsidR="00206D0B" w:rsidRPr="00C15A42" w:rsidRDefault="00206D0B">
      <w:pPr>
        <w:pStyle w:val="Tabellrubrik"/>
      </w:pPr>
      <w:r w:rsidRPr="00C15A42">
        <w:t>Tabell 6.3.1. Vad hade det fått för konsekvenser för genomförandet av fors</w:t>
      </w:r>
      <w:r w:rsidRPr="00C15A42">
        <w:t>k</w:t>
      </w:r>
      <w:r w:rsidRPr="00C15A42">
        <w:t>ningsi</w:t>
      </w:r>
      <w:r w:rsidRPr="00C15A42">
        <w:t>n</w:t>
      </w:r>
      <w:r w:rsidRPr="00C15A42">
        <w:t>satserna om stiftelsen inte hade anslagit medel?</w:t>
      </w: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432"/>
        <w:gridCol w:w="709"/>
      </w:tblGrid>
      <w:tr w:rsidR="00000000" w:rsidRPr="00C15A42">
        <w:tblPrEx>
          <w:tblCellMar>
            <w:top w:w="0" w:type="dxa"/>
            <w:bottom w:w="0" w:type="dxa"/>
          </w:tblCellMar>
        </w:tblPrEx>
        <w:trPr>
          <w:trHeight w:val="247"/>
        </w:trPr>
        <w:tc>
          <w:tcPr>
            <w:tcW w:w="3432" w:type="dxa"/>
            <w:tcBorders>
              <w:top w:val="single" w:sz="4" w:space="0" w:color="auto"/>
              <w:bottom w:val="single" w:sz="4" w:space="0" w:color="auto"/>
              <w:right w:val="single" w:sz="4" w:space="0" w:color="auto"/>
            </w:tcBorders>
            <w:shd w:val="pct10" w:color="auto" w:fill="FFFFFF"/>
          </w:tcPr>
          <w:p w:rsidR="00206D0B" w:rsidRPr="00C15A42" w:rsidRDefault="00206D0B">
            <w:pPr>
              <w:pStyle w:val="SBTabell"/>
              <w:rPr>
                <w:b/>
                <w:snapToGrid w:val="0"/>
                <w:lang w:eastAsia="sv-SE"/>
              </w:rPr>
            </w:pPr>
            <w:r w:rsidRPr="00C15A42">
              <w:rPr>
                <w:b/>
                <w:snapToGrid w:val="0"/>
                <w:lang w:eastAsia="sv-SE"/>
              </w:rPr>
              <w:t>Projektet hade:</w:t>
            </w:r>
          </w:p>
        </w:tc>
        <w:tc>
          <w:tcPr>
            <w:tcW w:w="709" w:type="dxa"/>
            <w:tcBorders>
              <w:top w:val="single" w:sz="4" w:space="0" w:color="auto"/>
              <w:left w:val="nil"/>
              <w:bottom w:val="single" w:sz="4" w:space="0" w:color="auto"/>
            </w:tcBorders>
            <w:shd w:val="pct10" w:color="auto" w:fill="FFFFFF"/>
          </w:tcPr>
          <w:p w:rsidR="00206D0B" w:rsidRPr="00C15A42" w:rsidRDefault="00206D0B">
            <w:pPr>
              <w:pStyle w:val="SBTabell"/>
              <w:jc w:val="center"/>
              <w:rPr>
                <w:b/>
                <w:snapToGrid w:val="0"/>
                <w:lang w:eastAsia="sv-SE"/>
              </w:rPr>
            </w:pPr>
            <w:r w:rsidRPr="00C15A42">
              <w:rPr>
                <w:b/>
                <w:snapToGrid w:val="0"/>
                <w:lang w:eastAsia="sv-SE"/>
              </w:rPr>
              <w:t>Antal</w:t>
            </w:r>
          </w:p>
        </w:tc>
      </w:tr>
      <w:tr w:rsidR="00000000" w:rsidRPr="00C15A42">
        <w:tblPrEx>
          <w:tblCellMar>
            <w:top w:w="0" w:type="dxa"/>
            <w:bottom w:w="0" w:type="dxa"/>
          </w:tblCellMar>
        </w:tblPrEx>
        <w:trPr>
          <w:trHeight w:val="247"/>
        </w:trPr>
        <w:tc>
          <w:tcPr>
            <w:tcW w:w="3432" w:type="dxa"/>
            <w:tcBorders>
              <w:top w:val="nil"/>
              <w:right w:val="single" w:sz="4" w:space="0" w:color="auto"/>
            </w:tcBorders>
          </w:tcPr>
          <w:p w:rsidR="00206D0B" w:rsidRPr="00C15A42" w:rsidRDefault="00206D0B">
            <w:pPr>
              <w:pStyle w:val="SBTabell"/>
              <w:rPr>
                <w:b/>
                <w:snapToGrid w:val="0"/>
                <w:lang w:eastAsia="sv-SE"/>
              </w:rPr>
            </w:pPr>
            <w:r w:rsidRPr="00C15A42">
              <w:rPr>
                <w:b/>
                <w:snapToGrid w:val="0"/>
                <w:lang w:eastAsia="sv-SE"/>
              </w:rPr>
              <w:t>Genomförts i motsvarande grad</w:t>
            </w:r>
          </w:p>
        </w:tc>
        <w:tc>
          <w:tcPr>
            <w:tcW w:w="709" w:type="dxa"/>
            <w:tcBorders>
              <w:top w:val="nil"/>
              <w:left w:val="nil"/>
            </w:tcBorders>
          </w:tcPr>
          <w:p w:rsidR="00206D0B" w:rsidRPr="00C15A42" w:rsidRDefault="00206D0B">
            <w:pPr>
              <w:pStyle w:val="SBTabell"/>
              <w:jc w:val="right"/>
              <w:rPr>
                <w:snapToGrid w:val="0"/>
                <w:lang w:eastAsia="sv-SE"/>
              </w:rPr>
            </w:pPr>
            <w:r w:rsidRPr="00C15A42">
              <w:rPr>
                <w:snapToGrid w:val="0"/>
                <w:lang w:eastAsia="sv-SE"/>
              </w:rPr>
              <w:t>10</w:t>
            </w:r>
          </w:p>
        </w:tc>
      </w:tr>
      <w:tr w:rsidR="00000000" w:rsidRPr="00C15A42">
        <w:tblPrEx>
          <w:tblCellMar>
            <w:top w:w="0" w:type="dxa"/>
            <w:bottom w:w="0" w:type="dxa"/>
          </w:tblCellMar>
        </w:tblPrEx>
        <w:trPr>
          <w:trHeight w:val="247"/>
        </w:trPr>
        <w:tc>
          <w:tcPr>
            <w:tcW w:w="3432" w:type="dxa"/>
            <w:tcBorders>
              <w:right w:val="single" w:sz="4" w:space="0" w:color="auto"/>
            </w:tcBorders>
          </w:tcPr>
          <w:p w:rsidR="00206D0B" w:rsidRPr="00C15A42" w:rsidRDefault="00206D0B">
            <w:pPr>
              <w:pStyle w:val="SBTabell"/>
              <w:rPr>
                <w:b/>
                <w:snapToGrid w:val="0"/>
                <w:lang w:eastAsia="sv-SE"/>
              </w:rPr>
            </w:pPr>
            <w:r w:rsidRPr="00C15A42">
              <w:rPr>
                <w:b/>
                <w:snapToGrid w:val="0"/>
                <w:lang w:eastAsia="sv-SE"/>
              </w:rPr>
              <w:t>Genomförts men i begränsad omfattning</w:t>
            </w:r>
          </w:p>
        </w:tc>
        <w:tc>
          <w:tcPr>
            <w:tcW w:w="709" w:type="dxa"/>
            <w:tcBorders>
              <w:left w:val="nil"/>
            </w:tcBorders>
          </w:tcPr>
          <w:p w:rsidR="00206D0B" w:rsidRPr="00C15A42" w:rsidRDefault="00206D0B">
            <w:pPr>
              <w:pStyle w:val="SBTabell"/>
              <w:jc w:val="right"/>
              <w:rPr>
                <w:snapToGrid w:val="0"/>
                <w:lang w:eastAsia="sv-SE"/>
              </w:rPr>
            </w:pPr>
            <w:r w:rsidRPr="00C15A42">
              <w:rPr>
                <w:snapToGrid w:val="0"/>
                <w:lang w:eastAsia="sv-SE"/>
              </w:rPr>
              <w:t>76</w:t>
            </w:r>
          </w:p>
        </w:tc>
      </w:tr>
      <w:tr w:rsidR="00000000" w:rsidRPr="00C15A42">
        <w:tblPrEx>
          <w:tblCellMar>
            <w:top w:w="0" w:type="dxa"/>
            <w:bottom w:w="0" w:type="dxa"/>
          </w:tblCellMar>
        </w:tblPrEx>
        <w:trPr>
          <w:trHeight w:val="247"/>
        </w:trPr>
        <w:tc>
          <w:tcPr>
            <w:tcW w:w="3432" w:type="dxa"/>
            <w:tcBorders>
              <w:right w:val="single" w:sz="4" w:space="0" w:color="auto"/>
            </w:tcBorders>
          </w:tcPr>
          <w:p w:rsidR="00206D0B" w:rsidRPr="00C15A42" w:rsidRDefault="00206D0B">
            <w:pPr>
              <w:pStyle w:val="SBTabell"/>
              <w:rPr>
                <w:b/>
                <w:snapToGrid w:val="0"/>
                <w:lang w:eastAsia="sv-SE"/>
              </w:rPr>
            </w:pPr>
            <w:r w:rsidRPr="00C15A42">
              <w:rPr>
                <w:b/>
                <w:snapToGrid w:val="0"/>
                <w:lang w:eastAsia="sv-SE"/>
              </w:rPr>
              <w:t>Inte genomförts</w:t>
            </w:r>
          </w:p>
        </w:tc>
        <w:tc>
          <w:tcPr>
            <w:tcW w:w="709" w:type="dxa"/>
            <w:tcBorders>
              <w:left w:val="nil"/>
            </w:tcBorders>
          </w:tcPr>
          <w:p w:rsidR="00206D0B" w:rsidRPr="00C15A42" w:rsidRDefault="00206D0B">
            <w:pPr>
              <w:pStyle w:val="SBTabell"/>
              <w:jc w:val="right"/>
              <w:rPr>
                <w:snapToGrid w:val="0"/>
                <w:lang w:eastAsia="sv-SE"/>
              </w:rPr>
            </w:pPr>
            <w:r w:rsidRPr="00C15A42">
              <w:rPr>
                <w:snapToGrid w:val="0"/>
                <w:lang w:eastAsia="sv-SE"/>
              </w:rPr>
              <w:t>112</w:t>
            </w:r>
          </w:p>
        </w:tc>
      </w:tr>
      <w:tr w:rsidR="00000000" w:rsidRPr="00C15A42">
        <w:tblPrEx>
          <w:tblCellMar>
            <w:top w:w="0" w:type="dxa"/>
            <w:bottom w:w="0" w:type="dxa"/>
          </w:tblCellMar>
        </w:tblPrEx>
        <w:trPr>
          <w:trHeight w:val="247"/>
        </w:trPr>
        <w:tc>
          <w:tcPr>
            <w:tcW w:w="3432" w:type="dxa"/>
            <w:tcBorders>
              <w:bottom w:val="single" w:sz="4" w:space="0" w:color="auto"/>
              <w:right w:val="single" w:sz="4" w:space="0" w:color="auto"/>
            </w:tcBorders>
          </w:tcPr>
          <w:p w:rsidR="00206D0B" w:rsidRPr="00C15A42" w:rsidRDefault="00206D0B">
            <w:pPr>
              <w:pStyle w:val="SBTabell"/>
              <w:rPr>
                <w:b/>
                <w:snapToGrid w:val="0"/>
                <w:lang w:eastAsia="sv-SE"/>
              </w:rPr>
            </w:pPr>
            <w:r w:rsidRPr="00C15A42">
              <w:rPr>
                <w:b/>
                <w:snapToGrid w:val="0"/>
                <w:lang w:eastAsia="sv-SE"/>
              </w:rPr>
              <w:t>Summa:</w:t>
            </w:r>
          </w:p>
        </w:tc>
        <w:tc>
          <w:tcPr>
            <w:tcW w:w="709" w:type="dxa"/>
            <w:tcBorders>
              <w:left w:val="nil"/>
            </w:tcBorders>
          </w:tcPr>
          <w:p w:rsidR="00206D0B" w:rsidRPr="00C15A42" w:rsidRDefault="00206D0B">
            <w:pPr>
              <w:pStyle w:val="SBTabell"/>
              <w:jc w:val="right"/>
              <w:rPr>
                <w:snapToGrid w:val="0"/>
                <w:lang w:eastAsia="sv-SE"/>
              </w:rPr>
            </w:pPr>
            <w:r w:rsidRPr="00C15A42">
              <w:rPr>
                <w:snapToGrid w:val="0"/>
                <w:lang w:eastAsia="sv-SE"/>
              </w:rPr>
              <w:t>198</w:t>
            </w:r>
          </w:p>
        </w:tc>
      </w:tr>
    </w:tbl>
    <w:p w:rsidR="00206D0B" w:rsidRPr="00C15A42" w:rsidRDefault="00206D0B">
      <w:r w:rsidRPr="00C15A42">
        <w:t>De flesta stödmottagare har uppgivit att projektet inte skulle ha genomförts om stiftelsen inte hade anslagit medel. Endast ett fåtal mottagare har uppgivit att projektet skulle ha genomförts i motsvarande grad om inte stiftelsen a</w:t>
      </w:r>
      <w:r w:rsidRPr="00C15A42">
        <w:t>n</w:t>
      </w:r>
      <w:r w:rsidRPr="00C15A42">
        <w:t xml:space="preserve">slagit medel. </w:t>
      </w:r>
    </w:p>
    <w:p w:rsidR="00206D0B" w:rsidRPr="00C15A42" w:rsidRDefault="00206D0B">
      <w:r w:rsidRPr="00C15A42">
        <w:t>I enkäten uppgav de flesta mottagare att finansieringen från stiftelsen utgör huvudfinansieringen av projektet. Enkätsvaren framgår av tabell 6.3.2.</w:t>
      </w:r>
    </w:p>
    <w:p w:rsidR="00206D0B" w:rsidRPr="00C15A42" w:rsidRDefault="00206D0B">
      <w:pPr>
        <w:pStyle w:val="Tabellrubrik"/>
      </w:pPr>
      <w:r w:rsidRPr="00C15A42">
        <w:br w:type="page"/>
      </w:r>
    </w:p>
    <w:p w:rsidR="00206D0B" w:rsidRPr="00C15A42" w:rsidRDefault="00206D0B">
      <w:pPr>
        <w:pStyle w:val="Tabellrubrik"/>
      </w:pPr>
      <w:r w:rsidRPr="00C15A42">
        <w:t>Tabell 6.3.2.</w:t>
      </w:r>
      <w:r w:rsidRPr="00C15A42">
        <w:rPr>
          <w:b w:val="0"/>
        </w:rPr>
        <w:t xml:space="preserve"> </w:t>
      </w:r>
      <w:r w:rsidRPr="00C15A42">
        <w:t>Hur stor andel av projektets totala finansiering utgör stödet från stifte</w:t>
      </w:r>
      <w:r w:rsidRPr="00C15A42">
        <w:t>l</w:t>
      </w:r>
      <w:r w:rsidRPr="00C15A42">
        <w:t>sen?</w:t>
      </w: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306"/>
        <w:gridCol w:w="1276"/>
      </w:tblGrid>
      <w:tr w:rsidR="00000000" w:rsidRPr="00C15A42">
        <w:tblPrEx>
          <w:tblCellMar>
            <w:top w:w="0" w:type="dxa"/>
            <w:bottom w:w="0" w:type="dxa"/>
          </w:tblCellMar>
        </w:tblPrEx>
        <w:trPr>
          <w:trHeight w:val="247"/>
        </w:trPr>
        <w:tc>
          <w:tcPr>
            <w:tcW w:w="1306" w:type="dxa"/>
            <w:tcBorders>
              <w:top w:val="single" w:sz="4" w:space="0" w:color="auto"/>
              <w:bottom w:val="single" w:sz="4" w:space="0" w:color="auto"/>
              <w:right w:val="single" w:sz="4" w:space="0" w:color="auto"/>
            </w:tcBorders>
            <w:shd w:val="pct10" w:color="auto" w:fill="FFFFFF"/>
          </w:tcPr>
          <w:p w:rsidR="00206D0B" w:rsidRPr="00C15A42" w:rsidRDefault="00206D0B">
            <w:pPr>
              <w:pStyle w:val="SBTabell"/>
              <w:rPr>
                <w:b/>
                <w:snapToGrid w:val="0"/>
                <w:lang w:eastAsia="sv-SE"/>
              </w:rPr>
            </w:pPr>
          </w:p>
        </w:tc>
        <w:tc>
          <w:tcPr>
            <w:tcW w:w="1276" w:type="dxa"/>
            <w:tcBorders>
              <w:top w:val="single" w:sz="4" w:space="0" w:color="auto"/>
              <w:left w:val="nil"/>
              <w:bottom w:val="single" w:sz="4" w:space="0" w:color="auto"/>
            </w:tcBorders>
            <w:shd w:val="pct10" w:color="auto" w:fill="FFFFFF"/>
          </w:tcPr>
          <w:p w:rsidR="00206D0B" w:rsidRPr="00C15A42" w:rsidRDefault="00206D0B">
            <w:pPr>
              <w:pStyle w:val="SBTabell"/>
              <w:jc w:val="center"/>
              <w:rPr>
                <w:b/>
                <w:snapToGrid w:val="0"/>
                <w:lang w:eastAsia="sv-SE"/>
              </w:rPr>
            </w:pPr>
            <w:r w:rsidRPr="00C15A42">
              <w:rPr>
                <w:b/>
                <w:snapToGrid w:val="0"/>
                <w:lang w:eastAsia="sv-SE"/>
              </w:rPr>
              <w:t>Antal</w:t>
            </w:r>
          </w:p>
        </w:tc>
      </w:tr>
      <w:tr w:rsidR="00000000" w:rsidRPr="00C15A42">
        <w:tblPrEx>
          <w:tblCellMar>
            <w:top w:w="0" w:type="dxa"/>
            <w:bottom w:w="0" w:type="dxa"/>
          </w:tblCellMar>
        </w:tblPrEx>
        <w:trPr>
          <w:trHeight w:val="247"/>
        </w:trPr>
        <w:tc>
          <w:tcPr>
            <w:tcW w:w="1306" w:type="dxa"/>
            <w:tcBorders>
              <w:top w:val="nil"/>
              <w:right w:val="single" w:sz="4" w:space="0" w:color="auto"/>
            </w:tcBorders>
          </w:tcPr>
          <w:p w:rsidR="00206D0B" w:rsidRPr="00C15A42" w:rsidRDefault="00206D0B">
            <w:pPr>
              <w:pStyle w:val="SBTabell"/>
              <w:rPr>
                <w:b/>
                <w:snapToGrid w:val="0"/>
                <w:lang w:eastAsia="sv-SE"/>
              </w:rPr>
            </w:pPr>
            <w:r w:rsidRPr="00C15A42">
              <w:rPr>
                <w:b/>
                <w:snapToGrid w:val="0"/>
                <w:lang w:eastAsia="sv-SE"/>
              </w:rPr>
              <w:t>0–24 %</w:t>
            </w:r>
          </w:p>
        </w:tc>
        <w:tc>
          <w:tcPr>
            <w:tcW w:w="1276" w:type="dxa"/>
            <w:tcBorders>
              <w:top w:val="nil"/>
              <w:left w:val="nil"/>
            </w:tcBorders>
          </w:tcPr>
          <w:p w:rsidR="00206D0B" w:rsidRPr="00C15A42" w:rsidRDefault="00206D0B">
            <w:pPr>
              <w:pStyle w:val="SBTabell"/>
              <w:jc w:val="right"/>
              <w:rPr>
                <w:snapToGrid w:val="0"/>
                <w:lang w:eastAsia="sv-SE"/>
              </w:rPr>
            </w:pPr>
            <w:r w:rsidRPr="00C15A42">
              <w:rPr>
                <w:snapToGrid w:val="0"/>
                <w:lang w:eastAsia="sv-SE"/>
              </w:rPr>
              <w:t>37</w:t>
            </w:r>
          </w:p>
        </w:tc>
      </w:tr>
      <w:tr w:rsidR="00000000" w:rsidRPr="00C15A42">
        <w:tblPrEx>
          <w:tblCellMar>
            <w:top w:w="0" w:type="dxa"/>
            <w:bottom w:w="0" w:type="dxa"/>
          </w:tblCellMar>
        </w:tblPrEx>
        <w:trPr>
          <w:trHeight w:val="247"/>
        </w:trPr>
        <w:tc>
          <w:tcPr>
            <w:tcW w:w="1306" w:type="dxa"/>
            <w:tcBorders>
              <w:right w:val="single" w:sz="4" w:space="0" w:color="auto"/>
            </w:tcBorders>
          </w:tcPr>
          <w:p w:rsidR="00206D0B" w:rsidRPr="00C15A42" w:rsidRDefault="00206D0B">
            <w:pPr>
              <w:pStyle w:val="SBTabell"/>
              <w:rPr>
                <w:b/>
                <w:snapToGrid w:val="0"/>
                <w:lang w:eastAsia="sv-SE"/>
              </w:rPr>
            </w:pPr>
            <w:r w:rsidRPr="00C15A42">
              <w:rPr>
                <w:b/>
                <w:snapToGrid w:val="0"/>
                <w:lang w:eastAsia="sv-SE"/>
              </w:rPr>
              <w:t>25–49 %</w:t>
            </w:r>
          </w:p>
        </w:tc>
        <w:tc>
          <w:tcPr>
            <w:tcW w:w="1276" w:type="dxa"/>
            <w:tcBorders>
              <w:left w:val="nil"/>
            </w:tcBorders>
          </w:tcPr>
          <w:p w:rsidR="00206D0B" w:rsidRPr="00C15A42" w:rsidRDefault="00206D0B">
            <w:pPr>
              <w:pStyle w:val="SBTabell"/>
              <w:jc w:val="right"/>
              <w:rPr>
                <w:snapToGrid w:val="0"/>
                <w:lang w:eastAsia="sv-SE"/>
              </w:rPr>
            </w:pPr>
            <w:r w:rsidRPr="00C15A42">
              <w:rPr>
                <w:snapToGrid w:val="0"/>
                <w:lang w:eastAsia="sv-SE"/>
              </w:rPr>
              <w:t>45</w:t>
            </w:r>
          </w:p>
        </w:tc>
      </w:tr>
      <w:tr w:rsidR="00000000" w:rsidRPr="00C15A42">
        <w:tblPrEx>
          <w:tblCellMar>
            <w:top w:w="0" w:type="dxa"/>
            <w:bottom w:w="0" w:type="dxa"/>
          </w:tblCellMar>
        </w:tblPrEx>
        <w:trPr>
          <w:trHeight w:val="247"/>
        </w:trPr>
        <w:tc>
          <w:tcPr>
            <w:tcW w:w="1306" w:type="dxa"/>
            <w:tcBorders>
              <w:right w:val="single" w:sz="4" w:space="0" w:color="auto"/>
            </w:tcBorders>
          </w:tcPr>
          <w:p w:rsidR="00206D0B" w:rsidRPr="00C15A42" w:rsidRDefault="00206D0B">
            <w:pPr>
              <w:pStyle w:val="SBTabell"/>
              <w:rPr>
                <w:b/>
                <w:snapToGrid w:val="0"/>
                <w:lang w:eastAsia="sv-SE"/>
              </w:rPr>
            </w:pPr>
            <w:r w:rsidRPr="00C15A42">
              <w:rPr>
                <w:b/>
                <w:snapToGrid w:val="0"/>
                <w:lang w:eastAsia="sv-SE"/>
              </w:rPr>
              <w:t>50–74 %</w:t>
            </w:r>
          </w:p>
        </w:tc>
        <w:tc>
          <w:tcPr>
            <w:tcW w:w="1276" w:type="dxa"/>
            <w:tcBorders>
              <w:left w:val="nil"/>
            </w:tcBorders>
          </w:tcPr>
          <w:p w:rsidR="00206D0B" w:rsidRPr="00C15A42" w:rsidRDefault="00206D0B">
            <w:pPr>
              <w:pStyle w:val="SBTabell"/>
              <w:jc w:val="right"/>
              <w:rPr>
                <w:snapToGrid w:val="0"/>
                <w:lang w:eastAsia="sv-SE"/>
              </w:rPr>
            </w:pPr>
            <w:r w:rsidRPr="00C15A42">
              <w:rPr>
                <w:snapToGrid w:val="0"/>
                <w:lang w:eastAsia="sv-SE"/>
              </w:rPr>
              <w:t>39</w:t>
            </w:r>
          </w:p>
        </w:tc>
      </w:tr>
      <w:tr w:rsidR="00000000" w:rsidRPr="00C15A42">
        <w:tblPrEx>
          <w:tblCellMar>
            <w:top w:w="0" w:type="dxa"/>
            <w:bottom w:w="0" w:type="dxa"/>
          </w:tblCellMar>
        </w:tblPrEx>
        <w:trPr>
          <w:trHeight w:val="247"/>
        </w:trPr>
        <w:tc>
          <w:tcPr>
            <w:tcW w:w="1306" w:type="dxa"/>
            <w:tcBorders>
              <w:right w:val="single" w:sz="4" w:space="0" w:color="auto"/>
            </w:tcBorders>
          </w:tcPr>
          <w:p w:rsidR="00206D0B" w:rsidRPr="00C15A42" w:rsidRDefault="00206D0B">
            <w:pPr>
              <w:pStyle w:val="SBTabell"/>
              <w:rPr>
                <w:b/>
                <w:snapToGrid w:val="0"/>
                <w:lang w:eastAsia="sv-SE"/>
              </w:rPr>
            </w:pPr>
            <w:r w:rsidRPr="00C15A42">
              <w:rPr>
                <w:b/>
                <w:snapToGrid w:val="0"/>
                <w:lang w:eastAsia="sv-SE"/>
              </w:rPr>
              <w:t>75–100 %</w:t>
            </w:r>
          </w:p>
        </w:tc>
        <w:tc>
          <w:tcPr>
            <w:tcW w:w="1276" w:type="dxa"/>
            <w:tcBorders>
              <w:left w:val="nil"/>
            </w:tcBorders>
          </w:tcPr>
          <w:p w:rsidR="00206D0B" w:rsidRPr="00C15A42" w:rsidRDefault="00206D0B">
            <w:pPr>
              <w:pStyle w:val="SBTabell"/>
              <w:jc w:val="right"/>
              <w:rPr>
                <w:snapToGrid w:val="0"/>
                <w:lang w:eastAsia="sv-SE"/>
              </w:rPr>
            </w:pPr>
            <w:r w:rsidRPr="00C15A42">
              <w:rPr>
                <w:snapToGrid w:val="0"/>
                <w:lang w:eastAsia="sv-SE"/>
              </w:rPr>
              <w:t>78</w:t>
            </w:r>
          </w:p>
        </w:tc>
      </w:tr>
      <w:tr w:rsidR="00000000" w:rsidRPr="00C15A42">
        <w:tblPrEx>
          <w:tblCellMar>
            <w:top w:w="0" w:type="dxa"/>
            <w:bottom w:w="0" w:type="dxa"/>
          </w:tblCellMar>
        </w:tblPrEx>
        <w:trPr>
          <w:trHeight w:val="247"/>
        </w:trPr>
        <w:tc>
          <w:tcPr>
            <w:tcW w:w="1306" w:type="dxa"/>
            <w:tcBorders>
              <w:bottom w:val="single" w:sz="4" w:space="0" w:color="auto"/>
              <w:right w:val="single" w:sz="4" w:space="0" w:color="auto"/>
            </w:tcBorders>
          </w:tcPr>
          <w:p w:rsidR="00206D0B" w:rsidRPr="00C15A42" w:rsidRDefault="00206D0B">
            <w:pPr>
              <w:pStyle w:val="SBTabell"/>
              <w:rPr>
                <w:b/>
                <w:snapToGrid w:val="0"/>
                <w:lang w:eastAsia="sv-SE"/>
              </w:rPr>
            </w:pPr>
            <w:r w:rsidRPr="00C15A42">
              <w:rPr>
                <w:b/>
                <w:snapToGrid w:val="0"/>
                <w:lang w:eastAsia="sv-SE"/>
              </w:rPr>
              <w:t>Summa:</w:t>
            </w:r>
          </w:p>
        </w:tc>
        <w:tc>
          <w:tcPr>
            <w:tcW w:w="1276" w:type="dxa"/>
            <w:tcBorders>
              <w:left w:val="nil"/>
            </w:tcBorders>
          </w:tcPr>
          <w:p w:rsidR="00206D0B" w:rsidRPr="00C15A42" w:rsidRDefault="00206D0B">
            <w:pPr>
              <w:pStyle w:val="SBTabell"/>
              <w:jc w:val="right"/>
              <w:rPr>
                <w:snapToGrid w:val="0"/>
                <w:lang w:eastAsia="sv-SE"/>
              </w:rPr>
            </w:pPr>
            <w:r w:rsidRPr="00C15A42">
              <w:rPr>
                <w:snapToGrid w:val="0"/>
                <w:lang w:eastAsia="sv-SE"/>
              </w:rPr>
              <w:t>199</w:t>
            </w:r>
          </w:p>
        </w:tc>
      </w:tr>
    </w:tbl>
    <w:p w:rsidR="00206D0B" w:rsidRPr="00C15A42" w:rsidRDefault="00206D0B">
      <w:r w:rsidRPr="00C15A42">
        <w:t xml:space="preserve">Flertalet har också uppgivit att stöd från andra organisationer måste anges i ansökan till stiftelsen. När det gäller samordning av stödgivningen anger de flesta att projektet hade en aktiv roll. </w:t>
      </w:r>
    </w:p>
    <w:p w:rsidR="00206D0B" w:rsidRPr="00C15A42" w:rsidRDefault="00206D0B">
      <w:r w:rsidRPr="00C15A42">
        <w:t>En jämförelse med forskningsråden visar att Humanistisk-samhälls-vetenskapliga forskningsrådet (HSFR) och Teknikvetenskapliga forskning</w:t>
      </w:r>
      <w:r w:rsidRPr="00C15A42">
        <w:t>s</w:t>
      </w:r>
      <w:r w:rsidRPr="00C15A42">
        <w:t>rådet (TFR) som regel är huvudfinansiärer för de projekt råden stöder. TFR påtalar att kompletterande finansiering från andra källor (fakultetsanslag etc.) inte är ovanligt. Medicinska forskningsrådet (MFR), som stödjer ca 900 projekt, är huvudfinansiär för ca 10 % av projekten. Naturvetenskapliga forskningsrådet (NFR) anger att man inom vissa områden är den huvudsakl</w:t>
      </w:r>
      <w:r w:rsidRPr="00C15A42">
        <w:t>i</w:t>
      </w:r>
      <w:r w:rsidRPr="00C15A42">
        <w:t>ga finansiären medan det inom andra områden finns flera finansiärer. Al</w:t>
      </w:r>
      <w:r w:rsidRPr="00C15A42">
        <w:t>l</w:t>
      </w:r>
      <w:r w:rsidRPr="00C15A42">
        <w:t>mänt sett bidrar NFR med drygt 30 % av de forskningsmedel som avsätt</w:t>
      </w:r>
      <w:r w:rsidRPr="00C15A42">
        <w:t xml:space="preserve">s inom berörda universitets och högskolors matematiska-naturvetenskapliga fakulteter.   </w:t>
      </w:r>
    </w:p>
    <w:p w:rsidR="00206D0B" w:rsidRPr="00C15A42" w:rsidRDefault="00206D0B">
      <w:pPr>
        <w:pStyle w:val="Rubrik2"/>
      </w:pPr>
      <w:bookmarkStart w:id="148" w:name="_Toc468692754"/>
      <w:bookmarkStart w:id="149" w:name="_Toc469207349"/>
      <w:bookmarkStart w:id="150" w:name="_Toc484938424"/>
      <w:r w:rsidRPr="00C15A42">
        <w:t>6.4 Uppföljning och utvärdering av stöd</w:t>
      </w:r>
      <w:bookmarkEnd w:id="148"/>
      <w:bookmarkEnd w:id="149"/>
      <w:bookmarkEnd w:id="150"/>
    </w:p>
    <w:p w:rsidR="00206D0B" w:rsidRPr="00C15A42" w:rsidRDefault="00206D0B">
      <w:r w:rsidRPr="00C15A42">
        <w:t>I samtliga av stiftelsernas stadgar, förutom Riksbankens Jubileumsfond,  framgår att den verksamhet stiftelsen stöder ska utvärderas. Flera av stifte</w:t>
      </w:r>
      <w:r w:rsidRPr="00C15A42">
        <w:t>l</w:t>
      </w:r>
      <w:r w:rsidRPr="00C15A42">
        <w:t>serna upprättar kontrakt med sina anslagsmottagare, där återrapportering</w:t>
      </w:r>
      <w:r w:rsidRPr="00C15A42">
        <w:t>s</w:t>
      </w:r>
      <w:r w:rsidRPr="00C15A42">
        <w:t xml:space="preserve">krav och ekonomiska redovisningskrav anges. En mer utförlig beskrivning av stiftelsernas återrapporteringskrav och ekonomiska redovisningskrav återfinns i bilaga 1. </w:t>
      </w:r>
    </w:p>
    <w:p w:rsidR="00206D0B" w:rsidRPr="00C15A42" w:rsidRDefault="00206D0B">
      <w:r w:rsidRPr="00C15A42">
        <w:t>Formerna för uppföljning och utvärdering hos stiftelserna liknar i mycket forskningsrådens tillvägagångssätt. Kraven på återrapportering och ekon</w:t>
      </w:r>
      <w:r w:rsidRPr="00C15A42">
        <w:t>o</w:t>
      </w:r>
      <w:r w:rsidRPr="00C15A42">
        <w:t xml:space="preserve">misk redovisning skiljer sig i viss omfattning mellan råden. Normalt framgår kraven på ekonomisk redovisning och återrapportering av bestämmelserna mellan råd och bidragsmottagare. </w:t>
      </w:r>
    </w:p>
    <w:p w:rsidR="00206D0B" w:rsidRPr="00C15A42" w:rsidRDefault="00206D0B">
      <w:r w:rsidRPr="00C15A42">
        <w:t>Forskningsråden kräver att ekonomisk redovisning ska inkomma senast 3 månader efter att dispositionstiden för anslaget utgått. Humanistisk-samhällsvetenskapliga forskningsrådet (HSFR) kräver att anslagsmottagare lämnar en ekonomisk redovisning och en vetenskaplig slutrapport. Inom Teknikvetenskapliga forskningsrådet (TFR) och M</w:t>
      </w:r>
      <w:r w:rsidRPr="00C15A42">
        <w:t>edicinska forskningsrådet (MFR) är kravet en ekonomisk slutredovisning. TFR kräver också en resu</w:t>
      </w:r>
      <w:r w:rsidRPr="00C15A42">
        <w:t>l</w:t>
      </w:r>
      <w:r w:rsidRPr="00C15A42">
        <w:t>tatredovisning varje år. Vid förnyad ansökan om fortsättningsbidrag till MFR, bedöms varje ansökan på nytt vad gäller frågeställning, metodik samt sökandes kompetens. Vetenskaplig rapportering ska lämnas vid kontraktst</w:t>
      </w:r>
      <w:r w:rsidRPr="00C15A42">
        <w:t>i</w:t>
      </w:r>
      <w:r w:rsidRPr="00C15A42">
        <w:t>dens slut. En värdering av de vetenskapliga resultat som uppnåtts under bidragsperioden ligger även till grund för mer djupgående utvärderingar av hela ämnesområden. Normalt begär NFR ingen vetens</w:t>
      </w:r>
      <w:r w:rsidRPr="00C15A42">
        <w:t>kaplig redovisning. Denna redovisning sker i samband med ansökan om ett nytt anslag. Även TFR anger att det egentliga testet inträffar vid nästa ansökan.</w:t>
      </w:r>
      <w:r w:rsidRPr="00C15A42">
        <w:rPr>
          <w:b/>
          <w:i/>
        </w:rPr>
        <w:t xml:space="preserve"> </w:t>
      </w:r>
    </w:p>
    <w:p w:rsidR="00206D0B" w:rsidRPr="00C15A42" w:rsidRDefault="00206D0B">
      <w:pPr>
        <w:pStyle w:val="Rubrik3"/>
      </w:pPr>
      <w:bookmarkStart w:id="151" w:name="_Toc468692755"/>
      <w:bookmarkStart w:id="152" w:name="_Toc469207350"/>
      <w:bookmarkStart w:id="153" w:name="_Toc484938425"/>
      <w:r w:rsidRPr="00C15A42">
        <w:t>Återrapporteringskrav</w:t>
      </w:r>
      <w:bookmarkEnd w:id="151"/>
      <w:bookmarkEnd w:id="152"/>
      <w:bookmarkEnd w:id="153"/>
      <w:r w:rsidRPr="00C15A42">
        <w:t xml:space="preserve"> </w:t>
      </w:r>
    </w:p>
    <w:p w:rsidR="00206D0B" w:rsidRPr="00C15A42" w:rsidRDefault="00206D0B">
      <w:r w:rsidRPr="00C15A42">
        <w:t>Formerna för återrapportering varierar även mellan stiftelserna. Vissa av stiftelserna ställer krav på årlig återrapportering av projekten, medan andra kräver återrapportering efter det att ett projekt har avslutats. Kraven på årlig åte</w:t>
      </w:r>
      <w:r w:rsidRPr="00C15A42">
        <w:t>r</w:t>
      </w:r>
      <w:r w:rsidRPr="00C15A42">
        <w:t xml:space="preserve">rapportering avser naturligen i första hand de mer omfattande projekten.  </w:t>
      </w:r>
    </w:p>
    <w:p w:rsidR="00206D0B" w:rsidRPr="00C15A42" w:rsidRDefault="00206D0B">
      <w:r w:rsidRPr="00C15A42">
        <w:t>SSF uppger att mottagare av anslag årligen ska lämna en aktivitetsrapport till stiftelsen. Därutöver gör stiftelsen en kontinuerlig uppföljning av progra</w:t>
      </w:r>
      <w:r w:rsidRPr="00C15A42">
        <w:t>m</w:t>
      </w:r>
      <w:r w:rsidRPr="00C15A42">
        <w:t>men genom att någon från stiftelsens kansli deltar vid programstyrelsernas möten minst en gång per år. Efter tre år genomgår programmen också en halvtidsutvärdering, vars resultat styr programmets fortsatta inriktning eller eventuellt avslut. Inom MISTRA finns också kravet att varje program ska avge en årsrapport. Årsrapporten ska vara utformad för att i första hand i</w:t>
      </w:r>
      <w:r w:rsidRPr="00C15A42">
        <w:t>n</w:t>
      </w:r>
      <w:r w:rsidRPr="00C15A42">
        <w:t>formera framtida användare av resultat. Efter tre till fyra år görs en halvtid</w:t>
      </w:r>
      <w:r w:rsidRPr="00C15A42">
        <w:t>s</w:t>
      </w:r>
      <w:r w:rsidRPr="00C15A42">
        <w:t>utvärdering som sker med hjälp av en internationell utvärderi</w:t>
      </w:r>
      <w:r w:rsidRPr="00C15A42">
        <w:t>ngsgrupp. Även hos STINT är det generella kravet en årsrapport som beskriver vad man gjort, spenderat pengarna på, utgivning av rapporter etc. Efter avslutat pr</w:t>
      </w:r>
      <w:r w:rsidRPr="00C15A42">
        <w:t>o</w:t>
      </w:r>
      <w:r w:rsidRPr="00C15A42">
        <w:t>jekt är kravet också en slutra</w:t>
      </w:r>
      <w:r w:rsidRPr="00C15A42">
        <w:t>p</w:t>
      </w:r>
      <w:r w:rsidRPr="00C15A42">
        <w:t xml:space="preserve">port. </w:t>
      </w:r>
    </w:p>
    <w:p w:rsidR="00206D0B" w:rsidRPr="00C15A42" w:rsidRDefault="00206D0B">
      <w:r w:rsidRPr="00C15A42">
        <w:t>KK-stiftelsen uppger att årlig rapportering (både verksamhet och ekonomi) samt slutrapport krävs för större projekt. Stiftelsen genomför också stic</w:t>
      </w:r>
      <w:r w:rsidRPr="00C15A42">
        <w:t>k</w:t>
      </w:r>
      <w:r w:rsidRPr="00C15A42">
        <w:t xml:space="preserve">provsvisa kontroller av projekten. Vårdals anslagsmottagare ska inkomma till stiftelsen med vetenskaplig slutrapportering för projektanslag inom ett år efter anslagsperiodens slut. Stiftelsen gör också s.k. site-visits hos ett antal större forskningsprojekt som fått stöd.  </w:t>
      </w:r>
    </w:p>
    <w:p w:rsidR="00206D0B" w:rsidRPr="00C15A42" w:rsidRDefault="00206D0B">
      <w:r w:rsidRPr="00C15A42">
        <w:t>Framtidens kultur uppger att mottagarna är skyldiga att lämna en resultatr</w:t>
      </w:r>
      <w:r w:rsidRPr="00C15A42">
        <w:t>e</w:t>
      </w:r>
      <w:r w:rsidRPr="00C15A42">
        <w:t xml:space="preserve">dovisning, där en sammanfattning av projektet ingår. Den obligatoriska redovisningen kompletteras med att stiftelsen mer aktivt följer upp ett antal utvalda projekt. Jubileumsfondens rutin för uppföljning innebär att styrelsen gör studiebesök vid utvalda projekt för att säkerställa att anslagen används till avsett ändamål. </w:t>
      </w:r>
    </w:p>
    <w:p w:rsidR="00206D0B" w:rsidRPr="00C15A42" w:rsidRDefault="00206D0B">
      <w:r w:rsidRPr="00C15A42">
        <w:t>Östersjöstiftelsen uppger att man har en passiv hållning när det gäller krav på återrapportering i den meningen att någon direkt kommunikation mellan stiftelsen och de enskilda projekte</w:t>
      </w:r>
      <w:r w:rsidRPr="00C15A42">
        <w:t xml:space="preserve">n som får stöd inte förekommer.  </w:t>
      </w:r>
    </w:p>
    <w:p w:rsidR="00206D0B" w:rsidRPr="00C15A42" w:rsidRDefault="00206D0B">
      <w:r w:rsidRPr="00C15A42">
        <w:t>I revisorernas enkät till anslagsmottagare ställdes frågan om stiftelserna ställer krav på åte</w:t>
      </w:r>
      <w:r w:rsidRPr="00C15A42">
        <w:t>r</w:t>
      </w:r>
      <w:r w:rsidRPr="00C15A42">
        <w:t xml:space="preserve">rapportering. </w:t>
      </w:r>
    </w:p>
    <w:p w:rsidR="00206D0B" w:rsidRPr="00C15A42" w:rsidRDefault="00206D0B">
      <w:pPr>
        <w:pStyle w:val="Tabellrubrik"/>
      </w:pPr>
      <w:r w:rsidRPr="00C15A42">
        <w:br w:type="page"/>
      </w:r>
    </w:p>
    <w:p w:rsidR="00206D0B" w:rsidRPr="00C15A42" w:rsidRDefault="00206D0B">
      <w:pPr>
        <w:pStyle w:val="Tabellrubrik"/>
      </w:pPr>
      <w:r w:rsidRPr="00C15A42">
        <w:t>Tabell 6.4.1. Ställer stiftelsen krav på annan form av återrapportering?</w:t>
      </w:r>
      <w:r w:rsidRPr="00C15A42">
        <w:rPr>
          <w:b w:val="0"/>
          <w:vertAlign w:val="superscript"/>
        </w:rPr>
        <w:t>1</w:t>
      </w: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925"/>
        <w:gridCol w:w="1082"/>
      </w:tblGrid>
      <w:tr w:rsidR="00000000" w:rsidRPr="00C15A42">
        <w:tblPrEx>
          <w:tblCellMar>
            <w:top w:w="0" w:type="dxa"/>
            <w:bottom w:w="0" w:type="dxa"/>
          </w:tblCellMar>
        </w:tblPrEx>
        <w:trPr>
          <w:trHeight w:val="247"/>
        </w:trPr>
        <w:tc>
          <w:tcPr>
            <w:tcW w:w="1925" w:type="dxa"/>
            <w:tcBorders>
              <w:top w:val="single" w:sz="4" w:space="0" w:color="auto"/>
              <w:bottom w:val="single" w:sz="4" w:space="0" w:color="auto"/>
              <w:right w:val="single" w:sz="4" w:space="0" w:color="auto"/>
            </w:tcBorders>
            <w:shd w:val="pct5" w:color="auto" w:fill="FFFFFF"/>
          </w:tcPr>
          <w:p w:rsidR="00206D0B" w:rsidRPr="00C15A42" w:rsidRDefault="00206D0B">
            <w:pPr>
              <w:pStyle w:val="SBTabell"/>
              <w:rPr>
                <w:b/>
                <w:snapToGrid w:val="0"/>
                <w:lang w:eastAsia="sv-SE"/>
              </w:rPr>
            </w:pPr>
          </w:p>
        </w:tc>
        <w:tc>
          <w:tcPr>
            <w:tcW w:w="1082" w:type="dxa"/>
            <w:tcBorders>
              <w:top w:val="single" w:sz="4" w:space="0" w:color="auto"/>
              <w:left w:val="nil"/>
              <w:bottom w:val="single" w:sz="4" w:space="0" w:color="auto"/>
            </w:tcBorders>
            <w:shd w:val="pct5" w:color="auto" w:fill="FFFFFF"/>
          </w:tcPr>
          <w:p w:rsidR="00206D0B" w:rsidRPr="00C15A42" w:rsidRDefault="00206D0B">
            <w:pPr>
              <w:pStyle w:val="SBTabell"/>
              <w:jc w:val="center"/>
              <w:rPr>
                <w:b/>
                <w:snapToGrid w:val="0"/>
                <w:lang w:eastAsia="sv-SE"/>
              </w:rPr>
            </w:pPr>
            <w:r w:rsidRPr="00C15A42">
              <w:rPr>
                <w:b/>
                <w:snapToGrid w:val="0"/>
                <w:lang w:eastAsia="sv-SE"/>
              </w:rPr>
              <w:t>Antal</w:t>
            </w:r>
          </w:p>
        </w:tc>
      </w:tr>
      <w:tr w:rsidR="00000000" w:rsidRPr="00C15A42">
        <w:tblPrEx>
          <w:tblCellMar>
            <w:top w:w="0" w:type="dxa"/>
            <w:bottom w:w="0" w:type="dxa"/>
          </w:tblCellMar>
        </w:tblPrEx>
        <w:trPr>
          <w:trHeight w:val="247"/>
        </w:trPr>
        <w:tc>
          <w:tcPr>
            <w:tcW w:w="1925" w:type="dxa"/>
            <w:tcBorders>
              <w:top w:val="nil"/>
              <w:right w:val="single" w:sz="4" w:space="0" w:color="auto"/>
            </w:tcBorders>
          </w:tcPr>
          <w:p w:rsidR="00206D0B" w:rsidRPr="00C15A42" w:rsidRDefault="00206D0B">
            <w:pPr>
              <w:pStyle w:val="SBTabell"/>
              <w:rPr>
                <w:b/>
                <w:snapToGrid w:val="0"/>
                <w:lang w:eastAsia="sv-SE"/>
              </w:rPr>
            </w:pPr>
            <w:r w:rsidRPr="00C15A42">
              <w:rPr>
                <w:b/>
                <w:snapToGrid w:val="0"/>
                <w:lang w:eastAsia="sv-SE"/>
              </w:rPr>
              <w:t>Ja</w:t>
            </w:r>
          </w:p>
        </w:tc>
        <w:tc>
          <w:tcPr>
            <w:tcW w:w="1082" w:type="dxa"/>
            <w:tcBorders>
              <w:top w:val="nil"/>
              <w:left w:val="nil"/>
            </w:tcBorders>
          </w:tcPr>
          <w:p w:rsidR="00206D0B" w:rsidRPr="00C15A42" w:rsidRDefault="00206D0B">
            <w:pPr>
              <w:pStyle w:val="SBTabell"/>
              <w:jc w:val="right"/>
              <w:rPr>
                <w:snapToGrid w:val="0"/>
                <w:lang w:eastAsia="sv-SE"/>
              </w:rPr>
            </w:pPr>
            <w:r w:rsidRPr="00C15A42">
              <w:rPr>
                <w:snapToGrid w:val="0"/>
                <w:lang w:eastAsia="sv-SE"/>
              </w:rPr>
              <w:t>174</w:t>
            </w:r>
          </w:p>
        </w:tc>
      </w:tr>
      <w:tr w:rsidR="00000000" w:rsidRPr="00C15A42">
        <w:tblPrEx>
          <w:tblCellMar>
            <w:top w:w="0" w:type="dxa"/>
            <w:bottom w:w="0" w:type="dxa"/>
          </w:tblCellMar>
        </w:tblPrEx>
        <w:trPr>
          <w:trHeight w:val="247"/>
        </w:trPr>
        <w:tc>
          <w:tcPr>
            <w:tcW w:w="1925" w:type="dxa"/>
            <w:tcBorders>
              <w:right w:val="single" w:sz="4" w:space="0" w:color="auto"/>
            </w:tcBorders>
          </w:tcPr>
          <w:p w:rsidR="00206D0B" w:rsidRPr="00C15A42" w:rsidRDefault="00206D0B">
            <w:pPr>
              <w:pStyle w:val="SBTabell"/>
              <w:rPr>
                <w:b/>
                <w:snapToGrid w:val="0"/>
                <w:lang w:eastAsia="sv-SE"/>
              </w:rPr>
            </w:pPr>
            <w:r w:rsidRPr="00C15A42">
              <w:rPr>
                <w:b/>
                <w:snapToGrid w:val="0"/>
                <w:lang w:eastAsia="sv-SE"/>
              </w:rPr>
              <w:t>Nej</w:t>
            </w:r>
          </w:p>
        </w:tc>
        <w:tc>
          <w:tcPr>
            <w:tcW w:w="1082" w:type="dxa"/>
            <w:tcBorders>
              <w:left w:val="nil"/>
            </w:tcBorders>
          </w:tcPr>
          <w:p w:rsidR="00206D0B" w:rsidRPr="00C15A42" w:rsidRDefault="00206D0B">
            <w:pPr>
              <w:pStyle w:val="SBTabell"/>
              <w:jc w:val="right"/>
              <w:rPr>
                <w:snapToGrid w:val="0"/>
                <w:lang w:eastAsia="sv-SE"/>
              </w:rPr>
            </w:pPr>
            <w:r w:rsidRPr="00C15A42">
              <w:rPr>
                <w:snapToGrid w:val="0"/>
                <w:lang w:eastAsia="sv-SE"/>
              </w:rPr>
              <w:t>14</w:t>
            </w:r>
          </w:p>
        </w:tc>
      </w:tr>
      <w:tr w:rsidR="00000000" w:rsidRPr="00C15A42">
        <w:tblPrEx>
          <w:tblCellMar>
            <w:top w:w="0" w:type="dxa"/>
            <w:bottom w:w="0" w:type="dxa"/>
          </w:tblCellMar>
        </w:tblPrEx>
        <w:trPr>
          <w:trHeight w:val="247"/>
        </w:trPr>
        <w:tc>
          <w:tcPr>
            <w:tcW w:w="1925" w:type="dxa"/>
            <w:tcBorders>
              <w:right w:val="single" w:sz="4" w:space="0" w:color="auto"/>
            </w:tcBorders>
          </w:tcPr>
          <w:p w:rsidR="00206D0B" w:rsidRPr="00C15A42" w:rsidRDefault="00206D0B">
            <w:pPr>
              <w:pStyle w:val="SBTabell"/>
              <w:rPr>
                <w:b/>
                <w:snapToGrid w:val="0"/>
                <w:lang w:eastAsia="sv-SE"/>
              </w:rPr>
            </w:pPr>
            <w:r w:rsidRPr="00C15A42">
              <w:rPr>
                <w:b/>
                <w:snapToGrid w:val="0"/>
                <w:lang w:eastAsia="sv-SE"/>
              </w:rPr>
              <w:t>Vet ej/kan ej ange</w:t>
            </w:r>
          </w:p>
        </w:tc>
        <w:tc>
          <w:tcPr>
            <w:tcW w:w="1082" w:type="dxa"/>
            <w:tcBorders>
              <w:left w:val="nil"/>
            </w:tcBorders>
          </w:tcPr>
          <w:p w:rsidR="00206D0B" w:rsidRPr="00C15A42" w:rsidRDefault="00206D0B">
            <w:pPr>
              <w:pStyle w:val="SBTabell"/>
              <w:jc w:val="right"/>
              <w:rPr>
                <w:snapToGrid w:val="0"/>
                <w:lang w:eastAsia="sv-SE"/>
              </w:rPr>
            </w:pPr>
            <w:r w:rsidRPr="00C15A42">
              <w:rPr>
                <w:snapToGrid w:val="0"/>
                <w:lang w:eastAsia="sv-SE"/>
              </w:rPr>
              <w:t>14</w:t>
            </w:r>
          </w:p>
        </w:tc>
      </w:tr>
      <w:tr w:rsidR="00000000" w:rsidRPr="00C15A42">
        <w:tblPrEx>
          <w:tblCellMar>
            <w:top w:w="0" w:type="dxa"/>
            <w:bottom w:w="0" w:type="dxa"/>
          </w:tblCellMar>
        </w:tblPrEx>
        <w:trPr>
          <w:trHeight w:val="247"/>
        </w:trPr>
        <w:tc>
          <w:tcPr>
            <w:tcW w:w="1925" w:type="dxa"/>
            <w:tcBorders>
              <w:bottom w:val="single" w:sz="4" w:space="0" w:color="auto"/>
              <w:right w:val="single" w:sz="4" w:space="0" w:color="auto"/>
            </w:tcBorders>
          </w:tcPr>
          <w:p w:rsidR="00206D0B" w:rsidRPr="00C15A42" w:rsidRDefault="00206D0B">
            <w:pPr>
              <w:pStyle w:val="SBTabell"/>
              <w:rPr>
                <w:b/>
                <w:snapToGrid w:val="0"/>
                <w:lang w:eastAsia="sv-SE"/>
              </w:rPr>
            </w:pPr>
            <w:r w:rsidRPr="00C15A42">
              <w:rPr>
                <w:b/>
                <w:snapToGrid w:val="0"/>
                <w:lang w:eastAsia="sv-SE"/>
              </w:rPr>
              <w:t>Summa:</w:t>
            </w:r>
          </w:p>
        </w:tc>
        <w:tc>
          <w:tcPr>
            <w:tcW w:w="1082" w:type="dxa"/>
            <w:tcBorders>
              <w:left w:val="nil"/>
            </w:tcBorders>
          </w:tcPr>
          <w:p w:rsidR="00206D0B" w:rsidRPr="00C15A42" w:rsidRDefault="00206D0B">
            <w:pPr>
              <w:pStyle w:val="SBTabell"/>
              <w:jc w:val="right"/>
              <w:rPr>
                <w:snapToGrid w:val="0"/>
                <w:lang w:eastAsia="sv-SE"/>
              </w:rPr>
            </w:pPr>
            <w:r w:rsidRPr="00C15A42">
              <w:rPr>
                <w:snapToGrid w:val="0"/>
                <w:lang w:eastAsia="sv-SE"/>
              </w:rPr>
              <w:t>202</w:t>
            </w:r>
          </w:p>
        </w:tc>
      </w:tr>
    </w:tbl>
    <w:p w:rsidR="00206D0B" w:rsidRPr="00C15A42" w:rsidRDefault="00206D0B">
      <w:pPr>
        <w:pStyle w:val="Tabell"/>
        <w:rPr>
          <w:vertAlign w:val="superscript"/>
        </w:rPr>
      </w:pPr>
    </w:p>
    <w:p w:rsidR="00206D0B" w:rsidRPr="00C15A42" w:rsidRDefault="00206D0B">
      <w:pPr>
        <w:pStyle w:val="Tabell"/>
        <w:rPr>
          <w:vertAlign w:val="superscript"/>
        </w:rPr>
      </w:pPr>
      <w:r w:rsidRPr="00C15A42">
        <w:rPr>
          <w:vertAlign w:val="superscript"/>
        </w:rPr>
        <w:t xml:space="preserve">1 </w:t>
      </w:r>
      <w:r w:rsidRPr="00C15A42">
        <w:t>Med annan form av återrapportering avses återrapporteringskrav utöver  krav på ekonomisk redovisning</w:t>
      </w:r>
      <w:r w:rsidRPr="00C15A42">
        <w:rPr>
          <w:vertAlign w:val="superscript"/>
        </w:rPr>
        <w:t xml:space="preserve"> </w:t>
      </w:r>
    </w:p>
    <w:p w:rsidR="00206D0B" w:rsidRPr="00C15A42" w:rsidRDefault="00206D0B">
      <w:r w:rsidRPr="00C15A42">
        <w:t>De flesta mottagare av stöd har i enkäten uppgivit att stiftelsen har krav på återrapportering. I enkäten har 76 mottagare uppgivit vetenskaplig rapport som krav på återrapportering. Årsrapport har 26 svarande uppgivit som åte</w:t>
      </w:r>
      <w:r w:rsidRPr="00C15A42">
        <w:t>r</w:t>
      </w:r>
      <w:r w:rsidRPr="00C15A42">
        <w:t>rapporteringskrav. 21 mottagare uppgav lägesrapporter och 17 mottagare uppgav slutrapporter som krav. Ekonomisk redovisning samt redovisning av publikationer är andra typer av krav som nämnts. Även utvärdering har nämnts som krav.</w:t>
      </w:r>
    </w:p>
    <w:p w:rsidR="00206D0B" w:rsidRPr="00C15A42" w:rsidRDefault="00206D0B">
      <w:pPr>
        <w:pStyle w:val="Rubrik3"/>
      </w:pPr>
      <w:bookmarkStart w:id="154" w:name="_Toc468692756"/>
      <w:bookmarkStart w:id="155" w:name="_Toc469207351"/>
      <w:bookmarkStart w:id="156" w:name="_Toc484938426"/>
      <w:r w:rsidRPr="00C15A42">
        <w:t>Ekonomisk redovisning</w:t>
      </w:r>
      <w:bookmarkEnd w:id="154"/>
      <w:bookmarkEnd w:id="155"/>
      <w:bookmarkEnd w:id="156"/>
    </w:p>
    <w:p w:rsidR="00206D0B" w:rsidRPr="00C15A42" w:rsidRDefault="00206D0B">
      <w:r w:rsidRPr="00C15A42">
        <w:t>I enkätundersökningen ställdes frågan om stiftelserna kräver en ekonomisk redovisning av stödmottagarna  innan nya medel betalas ut. Undersökningens resultat presenteras i tabellen nedan.</w:t>
      </w:r>
    </w:p>
    <w:p w:rsidR="00206D0B" w:rsidRPr="00C15A42" w:rsidRDefault="00206D0B">
      <w:pPr>
        <w:pStyle w:val="Tabell"/>
      </w:pPr>
    </w:p>
    <w:p w:rsidR="00206D0B" w:rsidRPr="00C15A42" w:rsidRDefault="00206D0B">
      <w:pPr>
        <w:pStyle w:val="Tabellrubrik"/>
      </w:pPr>
      <w:r w:rsidRPr="00C15A42">
        <w:t>Tabell 6.4.2. Kräver stiftelsen ekonomisk redovisning innan nya medel betalas ut?</w:t>
      </w: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925"/>
        <w:gridCol w:w="1104"/>
      </w:tblGrid>
      <w:tr w:rsidR="00000000" w:rsidRPr="00C15A42">
        <w:tblPrEx>
          <w:tblCellMar>
            <w:top w:w="0" w:type="dxa"/>
            <w:bottom w:w="0" w:type="dxa"/>
          </w:tblCellMar>
        </w:tblPrEx>
        <w:trPr>
          <w:trHeight w:val="247"/>
        </w:trPr>
        <w:tc>
          <w:tcPr>
            <w:tcW w:w="1925" w:type="dxa"/>
            <w:tcBorders>
              <w:top w:val="single" w:sz="4" w:space="0" w:color="auto"/>
              <w:bottom w:val="single" w:sz="4" w:space="0" w:color="auto"/>
              <w:right w:val="single" w:sz="4" w:space="0" w:color="auto"/>
            </w:tcBorders>
            <w:shd w:val="pct5" w:color="auto" w:fill="FFFFFF"/>
          </w:tcPr>
          <w:p w:rsidR="00206D0B" w:rsidRPr="00C15A42" w:rsidRDefault="00206D0B">
            <w:pPr>
              <w:pStyle w:val="SBTabell"/>
              <w:rPr>
                <w:b/>
                <w:snapToGrid w:val="0"/>
                <w:lang w:eastAsia="sv-SE"/>
              </w:rPr>
            </w:pPr>
          </w:p>
        </w:tc>
        <w:tc>
          <w:tcPr>
            <w:tcW w:w="1104" w:type="dxa"/>
            <w:tcBorders>
              <w:top w:val="single" w:sz="4" w:space="0" w:color="auto"/>
              <w:left w:val="nil"/>
              <w:bottom w:val="single" w:sz="4" w:space="0" w:color="auto"/>
            </w:tcBorders>
            <w:shd w:val="pct5" w:color="auto" w:fill="FFFFFF"/>
          </w:tcPr>
          <w:p w:rsidR="00206D0B" w:rsidRPr="00C15A42" w:rsidRDefault="00206D0B">
            <w:pPr>
              <w:pStyle w:val="SBTabell"/>
              <w:jc w:val="center"/>
              <w:rPr>
                <w:b/>
                <w:snapToGrid w:val="0"/>
                <w:lang w:eastAsia="sv-SE"/>
              </w:rPr>
            </w:pPr>
            <w:r w:rsidRPr="00C15A42">
              <w:rPr>
                <w:b/>
                <w:snapToGrid w:val="0"/>
                <w:lang w:eastAsia="sv-SE"/>
              </w:rPr>
              <w:t>Antal</w:t>
            </w:r>
          </w:p>
        </w:tc>
      </w:tr>
      <w:tr w:rsidR="00000000" w:rsidRPr="00C15A42">
        <w:tblPrEx>
          <w:tblCellMar>
            <w:top w:w="0" w:type="dxa"/>
            <w:bottom w:w="0" w:type="dxa"/>
          </w:tblCellMar>
        </w:tblPrEx>
        <w:trPr>
          <w:trHeight w:val="247"/>
        </w:trPr>
        <w:tc>
          <w:tcPr>
            <w:tcW w:w="1925" w:type="dxa"/>
            <w:tcBorders>
              <w:top w:val="nil"/>
              <w:right w:val="single" w:sz="4" w:space="0" w:color="auto"/>
            </w:tcBorders>
          </w:tcPr>
          <w:p w:rsidR="00206D0B" w:rsidRPr="00C15A42" w:rsidRDefault="00206D0B">
            <w:pPr>
              <w:pStyle w:val="SBTabell"/>
              <w:rPr>
                <w:b/>
                <w:snapToGrid w:val="0"/>
                <w:lang w:eastAsia="sv-SE"/>
              </w:rPr>
            </w:pPr>
            <w:r w:rsidRPr="00C15A42">
              <w:rPr>
                <w:b/>
                <w:snapToGrid w:val="0"/>
                <w:lang w:eastAsia="sv-SE"/>
              </w:rPr>
              <w:t>Ja</w:t>
            </w:r>
          </w:p>
        </w:tc>
        <w:tc>
          <w:tcPr>
            <w:tcW w:w="1104" w:type="dxa"/>
            <w:tcBorders>
              <w:top w:val="nil"/>
              <w:left w:val="nil"/>
            </w:tcBorders>
          </w:tcPr>
          <w:p w:rsidR="00206D0B" w:rsidRPr="00C15A42" w:rsidRDefault="00206D0B">
            <w:pPr>
              <w:pStyle w:val="SBTabell"/>
              <w:jc w:val="right"/>
              <w:rPr>
                <w:snapToGrid w:val="0"/>
                <w:lang w:eastAsia="sv-SE"/>
              </w:rPr>
            </w:pPr>
            <w:r w:rsidRPr="00C15A42">
              <w:rPr>
                <w:snapToGrid w:val="0"/>
                <w:lang w:eastAsia="sv-SE"/>
              </w:rPr>
              <w:t>136</w:t>
            </w:r>
          </w:p>
        </w:tc>
      </w:tr>
      <w:tr w:rsidR="00000000" w:rsidRPr="00C15A42">
        <w:tblPrEx>
          <w:tblCellMar>
            <w:top w:w="0" w:type="dxa"/>
            <w:bottom w:w="0" w:type="dxa"/>
          </w:tblCellMar>
        </w:tblPrEx>
        <w:trPr>
          <w:trHeight w:val="247"/>
        </w:trPr>
        <w:tc>
          <w:tcPr>
            <w:tcW w:w="1925" w:type="dxa"/>
            <w:tcBorders>
              <w:right w:val="single" w:sz="4" w:space="0" w:color="auto"/>
            </w:tcBorders>
          </w:tcPr>
          <w:p w:rsidR="00206D0B" w:rsidRPr="00C15A42" w:rsidRDefault="00206D0B">
            <w:pPr>
              <w:pStyle w:val="SBTabell"/>
              <w:rPr>
                <w:b/>
                <w:snapToGrid w:val="0"/>
                <w:lang w:eastAsia="sv-SE"/>
              </w:rPr>
            </w:pPr>
            <w:r w:rsidRPr="00C15A42">
              <w:rPr>
                <w:b/>
                <w:snapToGrid w:val="0"/>
                <w:lang w:eastAsia="sv-SE"/>
              </w:rPr>
              <w:t>Nej</w:t>
            </w:r>
          </w:p>
        </w:tc>
        <w:tc>
          <w:tcPr>
            <w:tcW w:w="1104" w:type="dxa"/>
            <w:tcBorders>
              <w:left w:val="nil"/>
            </w:tcBorders>
          </w:tcPr>
          <w:p w:rsidR="00206D0B" w:rsidRPr="00C15A42" w:rsidRDefault="00206D0B">
            <w:pPr>
              <w:pStyle w:val="SBTabell"/>
              <w:jc w:val="right"/>
              <w:rPr>
                <w:snapToGrid w:val="0"/>
                <w:lang w:eastAsia="sv-SE"/>
              </w:rPr>
            </w:pPr>
            <w:r w:rsidRPr="00C15A42">
              <w:rPr>
                <w:snapToGrid w:val="0"/>
                <w:lang w:eastAsia="sv-SE"/>
              </w:rPr>
              <w:t>35</w:t>
            </w:r>
          </w:p>
        </w:tc>
      </w:tr>
      <w:tr w:rsidR="00000000" w:rsidRPr="00C15A42">
        <w:tblPrEx>
          <w:tblCellMar>
            <w:top w:w="0" w:type="dxa"/>
            <w:bottom w:w="0" w:type="dxa"/>
          </w:tblCellMar>
        </w:tblPrEx>
        <w:trPr>
          <w:trHeight w:val="247"/>
        </w:trPr>
        <w:tc>
          <w:tcPr>
            <w:tcW w:w="1925" w:type="dxa"/>
            <w:tcBorders>
              <w:right w:val="single" w:sz="4" w:space="0" w:color="auto"/>
            </w:tcBorders>
          </w:tcPr>
          <w:p w:rsidR="00206D0B" w:rsidRPr="00C15A42" w:rsidRDefault="00206D0B">
            <w:pPr>
              <w:pStyle w:val="SBTabell"/>
              <w:rPr>
                <w:b/>
                <w:snapToGrid w:val="0"/>
                <w:lang w:eastAsia="sv-SE"/>
              </w:rPr>
            </w:pPr>
            <w:r w:rsidRPr="00C15A42">
              <w:rPr>
                <w:b/>
                <w:snapToGrid w:val="0"/>
                <w:lang w:eastAsia="sv-SE"/>
              </w:rPr>
              <w:t>Vet ej/kan ej ange</w:t>
            </w:r>
          </w:p>
        </w:tc>
        <w:tc>
          <w:tcPr>
            <w:tcW w:w="1104" w:type="dxa"/>
            <w:tcBorders>
              <w:left w:val="nil"/>
            </w:tcBorders>
          </w:tcPr>
          <w:p w:rsidR="00206D0B" w:rsidRPr="00C15A42" w:rsidRDefault="00206D0B">
            <w:pPr>
              <w:pStyle w:val="SBTabell"/>
              <w:jc w:val="right"/>
              <w:rPr>
                <w:snapToGrid w:val="0"/>
                <w:lang w:eastAsia="sv-SE"/>
              </w:rPr>
            </w:pPr>
            <w:r w:rsidRPr="00C15A42">
              <w:rPr>
                <w:snapToGrid w:val="0"/>
                <w:lang w:eastAsia="sv-SE"/>
              </w:rPr>
              <w:t>28</w:t>
            </w:r>
          </w:p>
        </w:tc>
      </w:tr>
      <w:tr w:rsidR="00000000" w:rsidRPr="00C15A42">
        <w:tblPrEx>
          <w:tblCellMar>
            <w:top w:w="0" w:type="dxa"/>
            <w:bottom w:w="0" w:type="dxa"/>
          </w:tblCellMar>
        </w:tblPrEx>
        <w:trPr>
          <w:trHeight w:val="247"/>
        </w:trPr>
        <w:tc>
          <w:tcPr>
            <w:tcW w:w="1925" w:type="dxa"/>
            <w:tcBorders>
              <w:bottom w:val="single" w:sz="4" w:space="0" w:color="auto"/>
              <w:right w:val="single" w:sz="4" w:space="0" w:color="auto"/>
            </w:tcBorders>
          </w:tcPr>
          <w:p w:rsidR="00206D0B" w:rsidRPr="00C15A42" w:rsidRDefault="00206D0B">
            <w:pPr>
              <w:pStyle w:val="SBTabell"/>
              <w:rPr>
                <w:b/>
                <w:snapToGrid w:val="0"/>
                <w:lang w:eastAsia="sv-SE"/>
              </w:rPr>
            </w:pPr>
            <w:r w:rsidRPr="00C15A42">
              <w:rPr>
                <w:b/>
                <w:snapToGrid w:val="0"/>
                <w:lang w:eastAsia="sv-SE"/>
              </w:rPr>
              <w:t>Summa:</w:t>
            </w:r>
          </w:p>
        </w:tc>
        <w:tc>
          <w:tcPr>
            <w:tcW w:w="1104" w:type="dxa"/>
            <w:tcBorders>
              <w:left w:val="nil"/>
            </w:tcBorders>
          </w:tcPr>
          <w:p w:rsidR="00206D0B" w:rsidRPr="00C15A42" w:rsidRDefault="00206D0B">
            <w:pPr>
              <w:pStyle w:val="SBTabell"/>
              <w:jc w:val="right"/>
              <w:rPr>
                <w:snapToGrid w:val="0"/>
                <w:lang w:eastAsia="sv-SE"/>
              </w:rPr>
            </w:pPr>
            <w:r w:rsidRPr="00C15A42">
              <w:rPr>
                <w:snapToGrid w:val="0"/>
                <w:lang w:eastAsia="sv-SE"/>
              </w:rPr>
              <w:t>199</w:t>
            </w:r>
          </w:p>
        </w:tc>
      </w:tr>
    </w:tbl>
    <w:p w:rsidR="00206D0B" w:rsidRPr="00C15A42" w:rsidRDefault="00206D0B">
      <w:r w:rsidRPr="00C15A42">
        <w:t xml:space="preserve">De flesta anger att stiftelsen kräver någon form av ekonomisk redovisning. Ett stort antal anger dock att man inte vet om ekonomisk redovisning är ett krav eller uppger att ekonomisk redovisning inte är ett krav från stiftelsen.  </w:t>
      </w:r>
    </w:p>
    <w:p w:rsidR="00206D0B" w:rsidRPr="00C15A42" w:rsidRDefault="00206D0B">
      <w:pPr>
        <w:rPr>
          <w:b/>
          <w:i/>
        </w:rPr>
      </w:pPr>
      <w:r w:rsidRPr="00C15A42">
        <w:t>Vid intervjuer uppger samtliga stiftelser att man ställer krav på ekonomisk redovisning. Formerna för kraven skiljer sig dock åt mellan stiftelserna. Exempelvis SSF och KK-stiftelsen uppger att mottagarna ska lämna en årlig ekonomisk redovisning. I MISTRA redovisas ekonomin i programmen dels kvartalsvis vid rekvisition av förskott, dels årligen i en särskild ekonomisk rapport. STINT och Vårdal har krav på ekonomisk redovisning efter geno</w:t>
      </w:r>
      <w:r w:rsidRPr="00C15A42">
        <w:t>m</w:t>
      </w:r>
      <w:r w:rsidRPr="00C15A42">
        <w:t xml:space="preserve">förd verksamhet. </w:t>
      </w:r>
    </w:p>
    <w:p w:rsidR="00206D0B" w:rsidRPr="00C15A42" w:rsidRDefault="00206D0B">
      <w:r w:rsidRPr="00C15A42">
        <w:t xml:space="preserve">Stiftelserna uppger att merparten av all redovisning kommer in i tid. KK-stiftelsen anger emellertid att förseningar av rapporter  förekommer. </w:t>
      </w:r>
    </w:p>
    <w:p w:rsidR="00206D0B" w:rsidRPr="00C15A42" w:rsidRDefault="00206D0B">
      <w:pPr>
        <w:pStyle w:val="Rubrik3"/>
      </w:pPr>
      <w:bookmarkStart w:id="157" w:name="_Toc469207352"/>
      <w:bookmarkStart w:id="158" w:name="_Toc484938427"/>
      <w:r w:rsidRPr="00C15A42">
        <w:t>Kvalitativ utvärdering</w:t>
      </w:r>
      <w:bookmarkEnd w:id="157"/>
      <w:bookmarkEnd w:id="158"/>
    </w:p>
    <w:p w:rsidR="00206D0B" w:rsidRPr="00C15A42" w:rsidRDefault="00206D0B">
      <w:r w:rsidRPr="00C15A42">
        <w:t>På frågan om någon kvalitativ utvärdering av projektet har gjorts svarade i enkäten 82 mottagare ja och 90 mottagare nej. 32 mottagare har uppgivit att man inte vet eller inte kan ange. Här bör påpekas att många av de projekt som har ingått i enkätundersökningen fortfarande pågår, vilket gör att de inte har utvärderats ännu. Flera av mottagarna som har svarat att en kvalitativ utvärdering har gjorts, hänvisar också till den granskning som gjordes av ansökan  vid ansökningstillfället.</w:t>
      </w:r>
    </w:p>
    <w:p w:rsidR="00206D0B" w:rsidRPr="00C15A42" w:rsidRDefault="00206D0B">
      <w:r w:rsidRPr="00C15A42">
        <w:t>Användandet av utvärderingar för att följa upp de projekt eller program man stöder skiljer sig åt mellan stiftelserna. SSF och MISTRA gör halvtidsutvä</w:t>
      </w:r>
      <w:r w:rsidRPr="00C15A42">
        <w:t>r</w:t>
      </w:r>
      <w:r w:rsidRPr="00C15A42">
        <w:t xml:space="preserve">deringar av sina stora program. Andra stiftelser som Vårdal, KK-stiftelsen, Framtidens kultur och Riksbankens Jubileumsfond följer också mer noggrant upp ett antal utvalda projekt. Exempelvis gör Jubileumsfondens styrelse studiebesök vid utvalda projekt för att säkerställa att anslagen används till avsett ändamål.    </w:t>
      </w:r>
    </w:p>
    <w:p w:rsidR="00206D0B" w:rsidRPr="00C15A42" w:rsidRDefault="00206D0B">
      <w:r w:rsidRPr="00C15A42">
        <w:t>Vad avser forskningsråden genomför NFR normalt fem utvärderingar varje år, vanligtvis omfattande ett trettiotal individuella forskningsanslag. Utvärd</w:t>
      </w:r>
      <w:r w:rsidRPr="00C15A42">
        <w:t>e</w:t>
      </w:r>
      <w:r w:rsidRPr="00C15A42">
        <w:t>ringarna genomförs  av en  internationell expertgrupp. Förutom den vete</w:t>
      </w:r>
      <w:r w:rsidRPr="00C15A42">
        <w:t>n</w:t>
      </w:r>
      <w:r w:rsidRPr="00C15A42">
        <w:t>skapliga rapportering som ska lämnas vid kontraktstidens slut, gör MFR mer djupgående utvärderingar inom utvalda ämnesområden. Även HSFR uppger att förutom den granskning som görs av de vetenskapliga slutredovisninga</w:t>
      </w:r>
      <w:r w:rsidRPr="00C15A42">
        <w:t>r</w:t>
      </w:r>
      <w:r w:rsidRPr="00C15A42">
        <w:t xml:space="preserve">na, genomförs utvärderingar  i särskilda fall. TFR hänvisar till att man alltid utvärderar inkomna projektansökningar.  </w:t>
      </w:r>
    </w:p>
    <w:p w:rsidR="00206D0B" w:rsidRPr="00C15A42" w:rsidRDefault="00206D0B">
      <w:pPr>
        <w:pStyle w:val="Rubrik2"/>
      </w:pPr>
      <w:bookmarkStart w:id="159" w:name="_Toc468692750"/>
      <w:bookmarkStart w:id="160" w:name="_Toc469207353"/>
      <w:bookmarkStart w:id="161" w:name="_Toc484938428"/>
      <w:r w:rsidRPr="00C15A42">
        <w:t>6.5 Verksamhetens kostnader</w:t>
      </w:r>
      <w:bookmarkEnd w:id="159"/>
      <w:bookmarkEnd w:id="160"/>
      <w:bookmarkEnd w:id="161"/>
      <w:r w:rsidRPr="00C15A42">
        <w:t xml:space="preserve"> </w:t>
      </w:r>
    </w:p>
    <w:p w:rsidR="00206D0B" w:rsidRPr="00C15A42" w:rsidRDefault="00206D0B">
      <w:r w:rsidRPr="00C15A42">
        <w:t>Lindebergs Grant Thornton har på Riksdagens revisorers uppdrag genomfört en granskning av de nio stiftelser som bildades genom utskiftning av lönt</w:t>
      </w:r>
      <w:r w:rsidRPr="00C15A42">
        <w:t>a</w:t>
      </w:r>
      <w:r w:rsidRPr="00C15A42">
        <w:t>garfondsmedel och den kulturvetenskapliga donationen till Riksbankens Jubileumsfond. Granskningen har omfattat en genomgång av vilka adminis</w:t>
      </w:r>
      <w:r w:rsidRPr="00C15A42">
        <w:t>t</w:t>
      </w:r>
      <w:r w:rsidRPr="00C15A42">
        <w:t xml:space="preserve">rativa kostnader som är förknippade med dessa stiftelsers verksamhet. Detta har inkluderat en jämförelse av kostnader för beredning och bedömning av ansökningar. </w:t>
      </w:r>
    </w:p>
    <w:p w:rsidR="00206D0B" w:rsidRPr="00C15A42" w:rsidRDefault="00206D0B">
      <w:r w:rsidRPr="00C15A42">
        <w:t>Syftet med granskningen har varit att göra en sammanställning av stiftelse</w:t>
      </w:r>
      <w:r w:rsidRPr="00C15A42">
        <w:t>r</w:t>
      </w:r>
      <w:r w:rsidRPr="00C15A42">
        <w:t>nas kostnader för verksamheten för åren 1995–1998. Vidare har en bedö</w:t>
      </w:r>
      <w:r w:rsidRPr="00C15A42">
        <w:t>m</w:t>
      </w:r>
      <w:r w:rsidRPr="00C15A42">
        <w:t>ning gjorts av vilka poster som bör ingå i en beskrivning av verksamhetens kostnader. Slutligen har relevanta nyckeltal tagits fram för att erhålla en jämförelse över tiden. I bilaga 3</w:t>
      </w:r>
      <w:r w:rsidRPr="00C15A42">
        <w:rPr>
          <w:b/>
        </w:rPr>
        <w:t xml:space="preserve"> </w:t>
      </w:r>
      <w:r w:rsidRPr="00C15A42">
        <w:t>redovisas resultatet av jämförelsen av nyc</w:t>
      </w:r>
      <w:r w:rsidRPr="00C15A42">
        <w:t>k</w:t>
      </w:r>
      <w:r w:rsidRPr="00C15A42">
        <w:t xml:space="preserve">eltal. </w:t>
      </w:r>
    </w:p>
    <w:p w:rsidR="00206D0B" w:rsidRPr="00C15A42" w:rsidRDefault="00206D0B">
      <w:r w:rsidRPr="00C15A42">
        <w:t xml:space="preserve">I granskningen har ingått att utreda hur verksamhetskostnaderna förändrats över tiden samt tänkbara förklaringar till dessa förändringar. Granskningen omfattar årsredovisningar för åren 1994/1995–1998 för </w:t>
      </w:r>
      <w:r w:rsidRPr="00C15A42">
        <w:t>samtliga stiftelser samt kompletterande information inhämtad från stiftelserna. I tabellen nedan framgår verksamhetens kostnader för år 1998, fördelat på kostnader för b</w:t>
      </w:r>
      <w:r w:rsidRPr="00C15A42">
        <w:t>e</w:t>
      </w:r>
      <w:r w:rsidRPr="00C15A42">
        <w:t>redning och administrativa kostnader i enlighet med den resultatmodell ko</w:t>
      </w:r>
      <w:r w:rsidRPr="00C15A42">
        <w:t>n</w:t>
      </w:r>
      <w:r w:rsidRPr="00C15A42">
        <w:t>sulterna utarbetat.</w:t>
      </w:r>
    </w:p>
    <w:p w:rsidR="00206D0B" w:rsidRPr="00C15A42" w:rsidRDefault="00206D0B">
      <w:pPr>
        <w:pStyle w:val="Tabellrubrik"/>
        <w:shd w:val="clear" w:color="auto" w:fill="FFFFFF"/>
      </w:pPr>
      <w:r w:rsidRPr="00C15A42">
        <w:br w:type="page"/>
      </w:r>
    </w:p>
    <w:p w:rsidR="00206D0B" w:rsidRPr="00C15A42" w:rsidRDefault="00206D0B">
      <w:pPr>
        <w:pStyle w:val="Tabellrubrik"/>
        <w:shd w:val="clear" w:color="auto" w:fill="FFFFFF"/>
      </w:pPr>
      <w:r w:rsidRPr="00C15A42">
        <w:t xml:space="preserve">Tabell 6.5.1. Stiftelsernas verksamhetskostnader år 1998 (tkr)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417"/>
        <w:gridCol w:w="1134"/>
        <w:gridCol w:w="1276"/>
        <w:gridCol w:w="850"/>
      </w:tblGrid>
      <w:tr w:rsidR="00000000" w:rsidRPr="00C15A42">
        <w:tblPrEx>
          <w:tblCellMar>
            <w:top w:w="0" w:type="dxa"/>
            <w:bottom w:w="0" w:type="dxa"/>
          </w:tblCellMar>
        </w:tblPrEx>
        <w:tc>
          <w:tcPr>
            <w:tcW w:w="1630" w:type="dxa"/>
            <w:shd w:val="clear" w:color="auto" w:fill="FFFFFF"/>
          </w:tcPr>
          <w:p w:rsidR="00206D0B" w:rsidRPr="00C15A42" w:rsidRDefault="00206D0B">
            <w:pPr>
              <w:pStyle w:val="Tabell"/>
              <w:shd w:val="clear" w:color="auto" w:fill="FFFFFF"/>
              <w:rPr>
                <w:b/>
              </w:rPr>
            </w:pPr>
            <w:r w:rsidRPr="00C15A42">
              <w:rPr>
                <w:b/>
              </w:rPr>
              <w:t>År 1998</w:t>
            </w:r>
          </w:p>
        </w:tc>
        <w:tc>
          <w:tcPr>
            <w:tcW w:w="1417" w:type="dxa"/>
            <w:shd w:val="clear" w:color="auto" w:fill="FFFFFF"/>
          </w:tcPr>
          <w:p w:rsidR="00206D0B" w:rsidRPr="00C15A42" w:rsidRDefault="00206D0B">
            <w:pPr>
              <w:pStyle w:val="Tabell"/>
              <w:shd w:val="clear" w:color="auto" w:fill="FFFFFF"/>
              <w:rPr>
                <w:b/>
              </w:rPr>
            </w:pPr>
            <w:r w:rsidRPr="00C15A42">
              <w:rPr>
                <w:b/>
              </w:rPr>
              <w:t>Verksamhetens kostn</w:t>
            </w:r>
            <w:r w:rsidRPr="00C15A42">
              <w:rPr>
                <w:b/>
              </w:rPr>
              <w:t>a</w:t>
            </w:r>
            <w:r w:rsidRPr="00C15A42">
              <w:rPr>
                <w:b/>
              </w:rPr>
              <w:t>der</w:t>
            </w:r>
          </w:p>
        </w:tc>
        <w:tc>
          <w:tcPr>
            <w:tcW w:w="1134" w:type="dxa"/>
            <w:shd w:val="clear" w:color="auto" w:fill="FFFFFF"/>
          </w:tcPr>
          <w:p w:rsidR="00206D0B" w:rsidRPr="00C15A42" w:rsidRDefault="00206D0B">
            <w:pPr>
              <w:pStyle w:val="Tabell"/>
              <w:shd w:val="clear" w:color="auto" w:fill="FFFFFF"/>
              <w:rPr>
                <w:b/>
              </w:rPr>
            </w:pPr>
            <w:r w:rsidRPr="00C15A42">
              <w:rPr>
                <w:b/>
              </w:rPr>
              <w:t>Varav adm. kostn. (%)</w:t>
            </w:r>
          </w:p>
        </w:tc>
        <w:tc>
          <w:tcPr>
            <w:tcW w:w="1276" w:type="dxa"/>
            <w:shd w:val="clear" w:color="auto" w:fill="FFFFFF"/>
          </w:tcPr>
          <w:p w:rsidR="00206D0B" w:rsidRPr="00C15A42" w:rsidRDefault="00206D0B">
            <w:pPr>
              <w:pStyle w:val="Tabell"/>
              <w:shd w:val="clear" w:color="auto" w:fill="FFFFFF"/>
              <w:rPr>
                <w:b/>
              </w:rPr>
            </w:pPr>
            <w:r w:rsidRPr="00C15A42">
              <w:rPr>
                <w:b/>
              </w:rPr>
              <w:t>Varav bere</w:t>
            </w:r>
            <w:r w:rsidRPr="00C15A42">
              <w:rPr>
                <w:b/>
              </w:rPr>
              <w:t>d</w:t>
            </w:r>
            <w:r w:rsidRPr="00C15A42">
              <w:rPr>
                <w:b/>
              </w:rPr>
              <w:t>ning</w:t>
            </w:r>
            <w:r w:rsidRPr="00C15A42">
              <w:rPr>
                <w:b/>
              </w:rPr>
              <w:t>s</w:t>
            </w:r>
            <w:r w:rsidRPr="00C15A42">
              <w:rPr>
                <w:b/>
              </w:rPr>
              <w:t xml:space="preserve">kostn. </w:t>
            </w:r>
          </w:p>
          <w:p w:rsidR="00206D0B" w:rsidRPr="00C15A42" w:rsidRDefault="00206D0B">
            <w:pPr>
              <w:pStyle w:val="Tabell"/>
              <w:shd w:val="clear" w:color="auto" w:fill="FFFFFF"/>
              <w:rPr>
                <w:b/>
              </w:rPr>
            </w:pPr>
            <w:r w:rsidRPr="00C15A42">
              <w:rPr>
                <w:b/>
              </w:rPr>
              <w:t>(%)</w:t>
            </w:r>
          </w:p>
        </w:tc>
        <w:tc>
          <w:tcPr>
            <w:tcW w:w="850" w:type="dxa"/>
            <w:shd w:val="clear" w:color="auto" w:fill="FFFFFF"/>
          </w:tcPr>
          <w:p w:rsidR="00206D0B" w:rsidRPr="00C15A42" w:rsidRDefault="00206D0B">
            <w:pPr>
              <w:pStyle w:val="Tabell"/>
              <w:shd w:val="clear" w:color="auto" w:fill="FFFFFF"/>
              <w:rPr>
                <w:b/>
              </w:rPr>
            </w:pPr>
            <w:r w:rsidRPr="00C15A42">
              <w:rPr>
                <w:b/>
              </w:rPr>
              <w:t xml:space="preserve">Antal </w:t>
            </w:r>
          </w:p>
          <w:p w:rsidR="00206D0B" w:rsidRPr="00C15A42" w:rsidRDefault="00206D0B">
            <w:pPr>
              <w:pStyle w:val="Tabell"/>
              <w:shd w:val="clear" w:color="auto" w:fill="FFFFFF"/>
              <w:rPr>
                <w:b/>
              </w:rPr>
            </w:pPr>
            <w:r w:rsidRPr="00C15A42">
              <w:rPr>
                <w:b/>
              </w:rPr>
              <w:t>a</w:t>
            </w:r>
            <w:r w:rsidRPr="00C15A42">
              <w:rPr>
                <w:b/>
              </w:rPr>
              <w:t>n</w:t>
            </w:r>
            <w:r w:rsidRPr="00C15A42">
              <w:rPr>
                <w:b/>
              </w:rPr>
              <w:t>ställda</w:t>
            </w:r>
          </w:p>
        </w:tc>
      </w:tr>
      <w:tr w:rsidR="00000000" w:rsidRPr="00C15A42">
        <w:tblPrEx>
          <w:tblCellMar>
            <w:top w:w="0" w:type="dxa"/>
            <w:bottom w:w="0" w:type="dxa"/>
          </w:tblCellMar>
        </w:tblPrEx>
        <w:tc>
          <w:tcPr>
            <w:tcW w:w="1630" w:type="dxa"/>
            <w:shd w:val="clear" w:color="auto" w:fill="FFFFFF"/>
          </w:tcPr>
          <w:p w:rsidR="00206D0B" w:rsidRPr="00C15A42" w:rsidRDefault="00206D0B">
            <w:pPr>
              <w:pStyle w:val="Tabell"/>
            </w:pPr>
            <w:r w:rsidRPr="00C15A42">
              <w:t>SSF</w:t>
            </w:r>
          </w:p>
        </w:tc>
        <w:tc>
          <w:tcPr>
            <w:tcW w:w="1417" w:type="dxa"/>
            <w:shd w:val="clear" w:color="auto" w:fill="FFFFFF"/>
          </w:tcPr>
          <w:p w:rsidR="00206D0B" w:rsidRPr="00C15A42" w:rsidRDefault="00206D0B">
            <w:pPr>
              <w:pStyle w:val="Tabell"/>
              <w:jc w:val="right"/>
            </w:pPr>
            <w:r w:rsidRPr="00C15A42">
              <w:t>25 149</w:t>
            </w:r>
          </w:p>
        </w:tc>
        <w:tc>
          <w:tcPr>
            <w:tcW w:w="1134" w:type="dxa"/>
            <w:shd w:val="clear" w:color="auto" w:fill="FFFFFF"/>
          </w:tcPr>
          <w:p w:rsidR="00206D0B" w:rsidRPr="00C15A42" w:rsidRDefault="00206D0B">
            <w:pPr>
              <w:pStyle w:val="Tabell"/>
              <w:jc w:val="right"/>
            </w:pPr>
            <w:r w:rsidRPr="00C15A42">
              <w:t>16 770 (67)</w:t>
            </w:r>
          </w:p>
        </w:tc>
        <w:tc>
          <w:tcPr>
            <w:tcW w:w="1276" w:type="dxa"/>
            <w:shd w:val="clear" w:color="auto" w:fill="FFFFFF"/>
          </w:tcPr>
          <w:p w:rsidR="00206D0B" w:rsidRPr="00C15A42" w:rsidRDefault="00206D0B">
            <w:pPr>
              <w:pStyle w:val="Tabell"/>
              <w:jc w:val="right"/>
            </w:pPr>
            <w:r w:rsidRPr="00C15A42">
              <w:t>8 379 (33)</w:t>
            </w:r>
          </w:p>
        </w:tc>
        <w:tc>
          <w:tcPr>
            <w:tcW w:w="850" w:type="dxa"/>
            <w:shd w:val="clear" w:color="auto" w:fill="FFFFFF"/>
          </w:tcPr>
          <w:p w:rsidR="00206D0B" w:rsidRPr="00C15A42" w:rsidRDefault="00206D0B">
            <w:pPr>
              <w:pStyle w:val="Tabell"/>
              <w:jc w:val="right"/>
            </w:pPr>
            <w:r w:rsidRPr="00C15A42">
              <w:t>14</w:t>
            </w:r>
          </w:p>
        </w:tc>
      </w:tr>
      <w:tr w:rsidR="00000000" w:rsidRPr="00C15A42">
        <w:tblPrEx>
          <w:tblCellMar>
            <w:top w:w="0" w:type="dxa"/>
            <w:bottom w:w="0" w:type="dxa"/>
          </w:tblCellMar>
        </w:tblPrEx>
        <w:tc>
          <w:tcPr>
            <w:tcW w:w="1630" w:type="dxa"/>
            <w:shd w:val="clear" w:color="auto" w:fill="FFFFFF"/>
          </w:tcPr>
          <w:p w:rsidR="00206D0B" w:rsidRPr="00C15A42" w:rsidRDefault="00206D0B">
            <w:pPr>
              <w:pStyle w:val="Tabell"/>
            </w:pPr>
            <w:r w:rsidRPr="00C15A42">
              <w:t>MISTRA</w:t>
            </w:r>
          </w:p>
        </w:tc>
        <w:tc>
          <w:tcPr>
            <w:tcW w:w="1417" w:type="dxa"/>
            <w:shd w:val="clear" w:color="auto" w:fill="FFFFFF"/>
          </w:tcPr>
          <w:p w:rsidR="00206D0B" w:rsidRPr="00C15A42" w:rsidRDefault="00206D0B">
            <w:pPr>
              <w:pStyle w:val="Tabell"/>
              <w:jc w:val="right"/>
            </w:pPr>
            <w:r w:rsidRPr="00C15A42">
              <w:t>14 406</w:t>
            </w:r>
          </w:p>
        </w:tc>
        <w:tc>
          <w:tcPr>
            <w:tcW w:w="1134" w:type="dxa"/>
            <w:shd w:val="clear" w:color="auto" w:fill="FFFFFF"/>
          </w:tcPr>
          <w:p w:rsidR="00206D0B" w:rsidRPr="00C15A42" w:rsidRDefault="00206D0B">
            <w:pPr>
              <w:pStyle w:val="Tabell"/>
              <w:jc w:val="right"/>
            </w:pPr>
            <w:r w:rsidRPr="00C15A42">
              <w:t>12 465 (87)</w:t>
            </w:r>
          </w:p>
        </w:tc>
        <w:tc>
          <w:tcPr>
            <w:tcW w:w="1276" w:type="dxa"/>
            <w:shd w:val="clear" w:color="auto" w:fill="FFFFFF"/>
          </w:tcPr>
          <w:p w:rsidR="00206D0B" w:rsidRPr="00C15A42" w:rsidRDefault="00206D0B">
            <w:pPr>
              <w:pStyle w:val="Tabell"/>
              <w:jc w:val="right"/>
            </w:pPr>
            <w:r w:rsidRPr="00C15A42">
              <w:t>1 941 (13)</w:t>
            </w:r>
          </w:p>
        </w:tc>
        <w:tc>
          <w:tcPr>
            <w:tcW w:w="850" w:type="dxa"/>
            <w:shd w:val="clear" w:color="auto" w:fill="FFFFFF"/>
          </w:tcPr>
          <w:p w:rsidR="00206D0B" w:rsidRPr="00C15A42" w:rsidRDefault="00206D0B">
            <w:pPr>
              <w:pStyle w:val="Tabell"/>
              <w:jc w:val="right"/>
            </w:pPr>
            <w:r w:rsidRPr="00C15A42">
              <w:t>6</w:t>
            </w:r>
          </w:p>
        </w:tc>
      </w:tr>
      <w:tr w:rsidR="00000000" w:rsidRPr="00C15A42">
        <w:tblPrEx>
          <w:tblCellMar>
            <w:top w:w="0" w:type="dxa"/>
            <w:bottom w:w="0" w:type="dxa"/>
          </w:tblCellMar>
        </w:tblPrEx>
        <w:tc>
          <w:tcPr>
            <w:tcW w:w="1630" w:type="dxa"/>
            <w:shd w:val="clear" w:color="auto" w:fill="FFFFFF"/>
          </w:tcPr>
          <w:p w:rsidR="00206D0B" w:rsidRPr="00C15A42" w:rsidRDefault="00206D0B">
            <w:pPr>
              <w:pStyle w:val="Tabell"/>
            </w:pPr>
            <w:r w:rsidRPr="00C15A42">
              <w:t>KK-stiftelsen</w:t>
            </w:r>
          </w:p>
        </w:tc>
        <w:tc>
          <w:tcPr>
            <w:tcW w:w="1417" w:type="dxa"/>
            <w:shd w:val="clear" w:color="auto" w:fill="FFFFFF"/>
          </w:tcPr>
          <w:p w:rsidR="00206D0B" w:rsidRPr="00C15A42" w:rsidRDefault="00206D0B">
            <w:pPr>
              <w:pStyle w:val="Tabell"/>
              <w:jc w:val="right"/>
            </w:pPr>
            <w:r w:rsidRPr="00C15A42">
              <w:t>24 741</w:t>
            </w:r>
          </w:p>
        </w:tc>
        <w:tc>
          <w:tcPr>
            <w:tcW w:w="1134" w:type="dxa"/>
            <w:shd w:val="clear" w:color="auto" w:fill="FFFFFF"/>
          </w:tcPr>
          <w:p w:rsidR="00206D0B" w:rsidRPr="00C15A42" w:rsidRDefault="00206D0B">
            <w:pPr>
              <w:pStyle w:val="Tabell"/>
              <w:jc w:val="right"/>
              <w:rPr>
                <w:sz w:val="21"/>
              </w:rPr>
            </w:pPr>
            <w:r w:rsidRPr="00C15A42">
              <w:t>16 332 (66</w:t>
            </w:r>
            <w:r w:rsidRPr="00C15A42">
              <w:rPr>
                <w:sz w:val="21"/>
              </w:rPr>
              <w:t>)</w:t>
            </w:r>
          </w:p>
        </w:tc>
        <w:tc>
          <w:tcPr>
            <w:tcW w:w="1276" w:type="dxa"/>
            <w:shd w:val="clear" w:color="auto" w:fill="FFFFFF"/>
          </w:tcPr>
          <w:p w:rsidR="00206D0B" w:rsidRPr="00C15A42" w:rsidRDefault="00206D0B">
            <w:pPr>
              <w:pStyle w:val="Tabell"/>
              <w:jc w:val="right"/>
            </w:pPr>
            <w:r w:rsidRPr="00C15A42">
              <w:t>8 409 (34)</w:t>
            </w:r>
          </w:p>
        </w:tc>
        <w:tc>
          <w:tcPr>
            <w:tcW w:w="850" w:type="dxa"/>
            <w:shd w:val="clear" w:color="auto" w:fill="FFFFFF"/>
          </w:tcPr>
          <w:p w:rsidR="00206D0B" w:rsidRPr="00C15A42" w:rsidRDefault="00206D0B">
            <w:pPr>
              <w:pStyle w:val="Tabell"/>
              <w:jc w:val="right"/>
            </w:pPr>
            <w:r w:rsidRPr="00C15A42">
              <w:t>23</w:t>
            </w:r>
          </w:p>
        </w:tc>
      </w:tr>
      <w:tr w:rsidR="00000000" w:rsidRPr="00C15A42">
        <w:tblPrEx>
          <w:tblCellMar>
            <w:top w:w="0" w:type="dxa"/>
            <w:bottom w:w="0" w:type="dxa"/>
          </w:tblCellMar>
        </w:tblPrEx>
        <w:tc>
          <w:tcPr>
            <w:tcW w:w="1630" w:type="dxa"/>
            <w:shd w:val="clear" w:color="auto" w:fill="FFFFFF"/>
          </w:tcPr>
          <w:p w:rsidR="00206D0B" w:rsidRPr="00C15A42" w:rsidRDefault="00206D0B">
            <w:pPr>
              <w:pStyle w:val="Tabell"/>
            </w:pPr>
            <w:r w:rsidRPr="00C15A42">
              <w:t>STINT</w:t>
            </w:r>
          </w:p>
        </w:tc>
        <w:tc>
          <w:tcPr>
            <w:tcW w:w="1417" w:type="dxa"/>
            <w:shd w:val="clear" w:color="auto" w:fill="FFFFFF"/>
          </w:tcPr>
          <w:p w:rsidR="00206D0B" w:rsidRPr="00C15A42" w:rsidRDefault="00206D0B">
            <w:pPr>
              <w:pStyle w:val="Tabell"/>
              <w:jc w:val="right"/>
            </w:pPr>
            <w:r w:rsidRPr="00C15A42">
              <w:t>10 955</w:t>
            </w:r>
          </w:p>
        </w:tc>
        <w:tc>
          <w:tcPr>
            <w:tcW w:w="1134" w:type="dxa"/>
            <w:shd w:val="clear" w:color="auto" w:fill="FFFFFF"/>
          </w:tcPr>
          <w:p w:rsidR="00206D0B" w:rsidRPr="00C15A42" w:rsidRDefault="00206D0B">
            <w:pPr>
              <w:pStyle w:val="Tabell"/>
              <w:jc w:val="right"/>
            </w:pPr>
            <w:r w:rsidRPr="00C15A42">
              <w:t>7 866 (72)</w:t>
            </w:r>
          </w:p>
        </w:tc>
        <w:tc>
          <w:tcPr>
            <w:tcW w:w="1276" w:type="dxa"/>
            <w:shd w:val="clear" w:color="auto" w:fill="FFFFFF"/>
          </w:tcPr>
          <w:p w:rsidR="00206D0B" w:rsidRPr="00C15A42" w:rsidRDefault="00206D0B">
            <w:pPr>
              <w:pStyle w:val="Tabell"/>
              <w:jc w:val="right"/>
            </w:pPr>
            <w:r w:rsidRPr="00C15A42">
              <w:t>3 089 (28)</w:t>
            </w:r>
          </w:p>
        </w:tc>
        <w:tc>
          <w:tcPr>
            <w:tcW w:w="850" w:type="dxa"/>
            <w:shd w:val="clear" w:color="auto" w:fill="FFFFFF"/>
          </w:tcPr>
          <w:p w:rsidR="00206D0B" w:rsidRPr="00C15A42" w:rsidRDefault="00206D0B">
            <w:pPr>
              <w:pStyle w:val="Tabell"/>
              <w:jc w:val="right"/>
            </w:pPr>
            <w:r w:rsidRPr="00C15A42">
              <w:t>6</w:t>
            </w:r>
          </w:p>
        </w:tc>
      </w:tr>
      <w:tr w:rsidR="00000000" w:rsidRPr="00C15A42">
        <w:tblPrEx>
          <w:tblCellMar>
            <w:top w:w="0" w:type="dxa"/>
            <w:bottom w:w="0" w:type="dxa"/>
          </w:tblCellMar>
        </w:tblPrEx>
        <w:tc>
          <w:tcPr>
            <w:tcW w:w="1630" w:type="dxa"/>
            <w:shd w:val="clear" w:color="auto" w:fill="FFFFFF"/>
          </w:tcPr>
          <w:p w:rsidR="00206D0B" w:rsidRPr="00C15A42" w:rsidRDefault="00206D0B">
            <w:pPr>
              <w:pStyle w:val="Tabell"/>
            </w:pPr>
            <w:r w:rsidRPr="00C15A42">
              <w:t>Vårdal</w:t>
            </w:r>
          </w:p>
        </w:tc>
        <w:tc>
          <w:tcPr>
            <w:tcW w:w="1417" w:type="dxa"/>
            <w:shd w:val="clear" w:color="auto" w:fill="FFFFFF"/>
          </w:tcPr>
          <w:p w:rsidR="00206D0B" w:rsidRPr="00C15A42" w:rsidRDefault="00206D0B">
            <w:pPr>
              <w:pStyle w:val="Tabell"/>
              <w:jc w:val="right"/>
            </w:pPr>
            <w:r w:rsidRPr="00C15A42">
              <w:t>11 717</w:t>
            </w:r>
          </w:p>
        </w:tc>
        <w:tc>
          <w:tcPr>
            <w:tcW w:w="1134" w:type="dxa"/>
            <w:shd w:val="clear" w:color="auto" w:fill="FFFFFF"/>
          </w:tcPr>
          <w:p w:rsidR="00206D0B" w:rsidRPr="00C15A42" w:rsidRDefault="00206D0B">
            <w:pPr>
              <w:pStyle w:val="Tabell"/>
              <w:jc w:val="right"/>
            </w:pPr>
            <w:r w:rsidRPr="00C15A42">
              <w:t>10 502 (90)</w:t>
            </w:r>
          </w:p>
        </w:tc>
        <w:tc>
          <w:tcPr>
            <w:tcW w:w="1276" w:type="dxa"/>
            <w:shd w:val="clear" w:color="auto" w:fill="FFFFFF"/>
          </w:tcPr>
          <w:p w:rsidR="00206D0B" w:rsidRPr="00C15A42" w:rsidRDefault="00206D0B">
            <w:pPr>
              <w:pStyle w:val="Tabell"/>
              <w:jc w:val="right"/>
            </w:pPr>
            <w:r w:rsidRPr="00C15A42">
              <w:t>1 215 (10)</w:t>
            </w:r>
          </w:p>
        </w:tc>
        <w:tc>
          <w:tcPr>
            <w:tcW w:w="850" w:type="dxa"/>
            <w:shd w:val="clear" w:color="auto" w:fill="FFFFFF"/>
          </w:tcPr>
          <w:p w:rsidR="00206D0B" w:rsidRPr="00C15A42" w:rsidRDefault="00206D0B">
            <w:pPr>
              <w:pStyle w:val="Tabell"/>
              <w:jc w:val="right"/>
            </w:pPr>
            <w:r w:rsidRPr="00C15A42">
              <w:t>6</w:t>
            </w:r>
          </w:p>
        </w:tc>
      </w:tr>
      <w:tr w:rsidR="00000000" w:rsidRPr="00C15A42">
        <w:tblPrEx>
          <w:tblCellMar>
            <w:top w:w="0" w:type="dxa"/>
            <w:bottom w:w="0" w:type="dxa"/>
          </w:tblCellMar>
        </w:tblPrEx>
        <w:tc>
          <w:tcPr>
            <w:tcW w:w="1630" w:type="dxa"/>
            <w:shd w:val="clear" w:color="auto" w:fill="FFFFFF"/>
          </w:tcPr>
          <w:p w:rsidR="00206D0B" w:rsidRPr="00C15A42" w:rsidRDefault="00206D0B">
            <w:pPr>
              <w:pStyle w:val="Tabell"/>
            </w:pPr>
            <w:r w:rsidRPr="00C15A42">
              <w:t>Östersjösti</w:t>
            </w:r>
            <w:r w:rsidRPr="00C15A42">
              <w:t>f</w:t>
            </w:r>
            <w:r w:rsidRPr="00C15A42">
              <w:t>telsen</w:t>
            </w:r>
            <w:r w:rsidRPr="00C15A42">
              <w:rPr>
                <w:sz w:val="16"/>
                <w:vertAlign w:val="superscript"/>
              </w:rPr>
              <w:t>3</w:t>
            </w:r>
          </w:p>
        </w:tc>
        <w:tc>
          <w:tcPr>
            <w:tcW w:w="1417" w:type="dxa"/>
            <w:shd w:val="clear" w:color="auto" w:fill="FFFFFF"/>
          </w:tcPr>
          <w:p w:rsidR="00206D0B" w:rsidRPr="00C15A42" w:rsidRDefault="00206D0B">
            <w:pPr>
              <w:pStyle w:val="Tabell"/>
              <w:jc w:val="right"/>
            </w:pPr>
            <w:r w:rsidRPr="00C15A42">
              <w:t>708</w:t>
            </w:r>
          </w:p>
        </w:tc>
        <w:tc>
          <w:tcPr>
            <w:tcW w:w="1134" w:type="dxa"/>
            <w:shd w:val="clear" w:color="auto" w:fill="FFFFFF"/>
          </w:tcPr>
          <w:p w:rsidR="00206D0B" w:rsidRPr="00C15A42" w:rsidRDefault="00206D0B">
            <w:pPr>
              <w:pStyle w:val="Tabell"/>
              <w:jc w:val="right"/>
            </w:pPr>
            <w:r w:rsidRPr="00C15A42">
              <w:t>708 (100)</w:t>
            </w:r>
          </w:p>
        </w:tc>
        <w:tc>
          <w:tcPr>
            <w:tcW w:w="1276" w:type="dxa"/>
            <w:shd w:val="clear" w:color="auto" w:fill="FFFFFF"/>
          </w:tcPr>
          <w:p w:rsidR="00206D0B" w:rsidRPr="00C15A42" w:rsidRDefault="00206D0B">
            <w:pPr>
              <w:pStyle w:val="Tabell"/>
              <w:jc w:val="right"/>
            </w:pPr>
            <w:r w:rsidRPr="00C15A42">
              <w:t>-</w:t>
            </w:r>
          </w:p>
        </w:tc>
        <w:tc>
          <w:tcPr>
            <w:tcW w:w="850" w:type="dxa"/>
            <w:shd w:val="clear" w:color="auto" w:fill="FFFFFF"/>
          </w:tcPr>
          <w:p w:rsidR="00206D0B" w:rsidRPr="00C15A42" w:rsidRDefault="00206D0B">
            <w:pPr>
              <w:pStyle w:val="Tabell"/>
              <w:jc w:val="right"/>
            </w:pPr>
            <w:r w:rsidRPr="00C15A42">
              <w:t>0</w:t>
            </w:r>
            <w:r w:rsidRPr="00C15A42">
              <w:rPr>
                <w:sz w:val="16"/>
                <w:vertAlign w:val="superscript"/>
              </w:rPr>
              <w:t>1</w:t>
            </w:r>
          </w:p>
        </w:tc>
      </w:tr>
      <w:tr w:rsidR="00000000" w:rsidRPr="00C15A42">
        <w:tblPrEx>
          <w:tblCellMar>
            <w:top w:w="0" w:type="dxa"/>
            <w:bottom w:w="0" w:type="dxa"/>
          </w:tblCellMar>
        </w:tblPrEx>
        <w:tc>
          <w:tcPr>
            <w:tcW w:w="1630" w:type="dxa"/>
            <w:shd w:val="clear" w:color="auto" w:fill="FFFFFF"/>
          </w:tcPr>
          <w:p w:rsidR="00206D0B" w:rsidRPr="00C15A42" w:rsidRDefault="00206D0B">
            <w:pPr>
              <w:pStyle w:val="Tabell"/>
            </w:pPr>
            <w:r w:rsidRPr="00C15A42">
              <w:t>SIIMELU</w:t>
            </w:r>
            <w:r w:rsidRPr="00C15A42">
              <w:rPr>
                <w:sz w:val="16"/>
                <w:vertAlign w:val="superscript"/>
              </w:rPr>
              <w:t>4</w:t>
            </w:r>
          </w:p>
        </w:tc>
        <w:tc>
          <w:tcPr>
            <w:tcW w:w="1417" w:type="dxa"/>
            <w:shd w:val="clear" w:color="auto" w:fill="FFFFFF"/>
          </w:tcPr>
          <w:p w:rsidR="00206D0B" w:rsidRPr="00C15A42" w:rsidRDefault="00206D0B">
            <w:pPr>
              <w:pStyle w:val="Tabell"/>
              <w:jc w:val="right"/>
            </w:pPr>
            <w:r w:rsidRPr="00C15A42">
              <w:t>538</w:t>
            </w:r>
          </w:p>
        </w:tc>
        <w:tc>
          <w:tcPr>
            <w:tcW w:w="1134" w:type="dxa"/>
            <w:shd w:val="clear" w:color="auto" w:fill="FFFFFF"/>
          </w:tcPr>
          <w:p w:rsidR="00206D0B" w:rsidRPr="00C15A42" w:rsidRDefault="00206D0B">
            <w:pPr>
              <w:pStyle w:val="Tabell"/>
              <w:jc w:val="right"/>
            </w:pPr>
            <w:r w:rsidRPr="00C15A42">
              <w:t>538 (100)</w:t>
            </w:r>
          </w:p>
        </w:tc>
        <w:tc>
          <w:tcPr>
            <w:tcW w:w="1276" w:type="dxa"/>
            <w:shd w:val="clear" w:color="auto" w:fill="FFFFFF"/>
          </w:tcPr>
          <w:p w:rsidR="00206D0B" w:rsidRPr="00C15A42" w:rsidRDefault="00206D0B">
            <w:pPr>
              <w:pStyle w:val="Tabell"/>
              <w:jc w:val="right"/>
            </w:pPr>
            <w:r w:rsidRPr="00C15A42">
              <w:t>-</w:t>
            </w:r>
          </w:p>
        </w:tc>
        <w:tc>
          <w:tcPr>
            <w:tcW w:w="850" w:type="dxa"/>
            <w:shd w:val="clear" w:color="auto" w:fill="FFFFFF"/>
          </w:tcPr>
          <w:p w:rsidR="00206D0B" w:rsidRPr="00C15A42" w:rsidRDefault="00206D0B">
            <w:pPr>
              <w:pStyle w:val="Tabell"/>
              <w:jc w:val="right"/>
            </w:pPr>
            <w:r w:rsidRPr="00C15A42">
              <w:t>0</w:t>
            </w:r>
          </w:p>
        </w:tc>
      </w:tr>
      <w:tr w:rsidR="00000000" w:rsidRPr="00C15A42">
        <w:tblPrEx>
          <w:tblCellMar>
            <w:top w:w="0" w:type="dxa"/>
            <w:bottom w:w="0" w:type="dxa"/>
          </w:tblCellMar>
        </w:tblPrEx>
        <w:tc>
          <w:tcPr>
            <w:tcW w:w="1630" w:type="dxa"/>
            <w:shd w:val="clear" w:color="auto" w:fill="FFFFFF"/>
          </w:tcPr>
          <w:p w:rsidR="00206D0B" w:rsidRPr="00C15A42" w:rsidRDefault="00206D0B">
            <w:pPr>
              <w:pStyle w:val="Tabell"/>
            </w:pPr>
            <w:r w:rsidRPr="00C15A42">
              <w:t>Framtidens kultur</w:t>
            </w:r>
          </w:p>
        </w:tc>
        <w:tc>
          <w:tcPr>
            <w:tcW w:w="1417" w:type="dxa"/>
            <w:shd w:val="clear" w:color="auto" w:fill="FFFFFF"/>
          </w:tcPr>
          <w:p w:rsidR="00206D0B" w:rsidRPr="00C15A42" w:rsidRDefault="00206D0B">
            <w:pPr>
              <w:pStyle w:val="Tabell"/>
              <w:jc w:val="right"/>
            </w:pPr>
            <w:r w:rsidRPr="00C15A42">
              <w:t>8 079</w:t>
            </w:r>
          </w:p>
        </w:tc>
        <w:tc>
          <w:tcPr>
            <w:tcW w:w="1134" w:type="dxa"/>
            <w:shd w:val="clear" w:color="auto" w:fill="FFFFFF"/>
          </w:tcPr>
          <w:p w:rsidR="00206D0B" w:rsidRPr="00C15A42" w:rsidRDefault="00206D0B">
            <w:pPr>
              <w:pStyle w:val="Tabell"/>
              <w:jc w:val="right"/>
            </w:pPr>
            <w:r w:rsidRPr="00C15A42">
              <w:t>7 379 (91)</w:t>
            </w:r>
          </w:p>
        </w:tc>
        <w:tc>
          <w:tcPr>
            <w:tcW w:w="1276" w:type="dxa"/>
            <w:shd w:val="clear" w:color="auto" w:fill="FFFFFF"/>
          </w:tcPr>
          <w:p w:rsidR="00206D0B" w:rsidRPr="00C15A42" w:rsidRDefault="00206D0B">
            <w:pPr>
              <w:pStyle w:val="Tabell"/>
              <w:jc w:val="right"/>
            </w:pPr>
            <w:r w:rsidRPr="00C15A42">
              <w:t>700 (9)</w:t>
            </w:r>
          </w:p>
        </w:tc>
        <w:tc>
          <w:tcPr>
            <w:tcW w:w="850" w:type="dxa"/>
            <w:shd w:val="clear" w:color="auto" w:fill="FFFFFF"/>
          </w:tcPr>
          <w:p w:rsidR="00206D0B" w:rsidRPr="00C15A42" w:rsidRDefault="00206D0B">
            <w:pPr>
              <w:pStyle w:val="Tabell"/>
              <w:jc w:val="right"/>
            </w:pPr>
            <w:r w:rsidRPr="00C15A42">
              <w:t>4</w:t>
            </w:r>
          </w:p>
        </w:tc>
      </w:tr>
      <w:tr w:rsidR="00000000" w:rsidRPr="00C15A42">
        <w:tblPrEx>
          <w:tblCellMar>
            <w:top w:w="0" w:type="dxa"/>
            <w:bottom w:w="0" w:type="dxa"/>
          </w:tblCellMar>
        </w:tblPrEx>
        <w:tc>
          <w:tcPr>
            <w:tcW w:w="1630" w:type="dxa"/>
            <w:shd w:val="clear" w:color="auto" w:fill="FFFFFF"/>
          </w:tcPr>
          <w:p w:rsidR="00206D0B" w:rsidRPr="00C15A42" w:rsidRDefault="00206D0B">
            <w:pPr>
              <w:pStyle w:val="Tabell"/>
            </w:pPr>
            <w:r w:rsidRPr="00C15A42">
              <w:t>Innovationscentrum</w:t>
            </w:r>
          </w:p>
        </w:tc>
        <w:tc>
          <w:tcPr>
            <w:tcW w:w="1417" w:type="dxa"/>
            <w:shd w:val="clear" w:color="auto" w:fill="FFFFFF"/>
          </w:tcPr>
          <w:p w:rsidR="00206D0B" w:rsidRPr="00C15A42" w:rsidRDefault="00206D0B">
            <w:pPr>
              <w:pStyle w:val="Tabell"/>
              <w:jc w:val="right"/>
            </w:pPr>
            <w:r w:rsidRPr="00C15A42">
              <w:t>12 569</w:t>
            </w:r>
          </w:p>
        </w:tc>
        <w:tc>
          <w:tcPr>
            <w:tcW w:w="1134" w:type="dxa"/>
            <w:shd w:val="clear" w:color="auto" w:fill="FFFFFF"/>
          </w:tcPr>
          <w:p w:rsidR="00206D0B" w:rsidRPr="00C15A42" w:rsidRDefault="00206D0B">
            <w:pPr>
              <w:pStyle w:val="Tabell"/>
              <w:jc w:val="right"/>
            </w:pPr>
            <w:r w:rsidRPr="00C15A42">
              <w:t>7 598 (60)</w:t>
            </w:r>
          </w:p>
        </w:tc>
        <w:tc>
          <w:tcPr>
            <w:tcW w:w="1276" w:type="dxa"/>
            <w:shd w:val="clear" w:color="auto" w:fill="FFFFFF"/>
          </w:tcPr>
          <w:p w:rsidR="00206D0B" w:rsidRPr="00C15A42" w:rsidRDefault="00206D0B">
            <w:pPr>
              <w:pStyle w:val="Tabell"/>
              <w:jc w:val="right"/>
            </w:pPr>
            <w:r w:rsidRPr="00C15A42">
              <w:t>4 971 (40)</w:t>
            </w:r>
          </w:p>
        </w:tc>
        <w:tc>
          <w:tcPr>
            <w:tcW w:w="850" w:type="dxa"/>
            <w:shd w:val="clear" w:color="auto" w:fill="FFFFFF"/>
          </w:tcPr>
          <w:p w:rsidR="00206D0B" w:rsidRPr="00C15A42" w:rsidRDefault="00206D0B">
            <w:pPr>
              <w:pStyle w:val="Tabell"/>
              <w:jc w:val="right"/>
            </w:pPr>
            <w:r w:rsidRPr="00C15A42">
              <w:t>6</w:t>
            </w:r>
          </w:p>
        </w:tc>
      </w:tr>
      <w:tr w:rsidR="00000000" w:rsidRPr="00C15A42">
        <w:tblPrEx>
          <w:tblCellMar>
            <w:top w:w="0" w:type="dxa"/>
            <w:bottom w:w="0" w:type="dxa"/>
          </w:tblCellMar>
        </w:tblPrEx>
        <w:tc>
          <w:tcPr>
            <w:tcW w:w="1630" w:type="dxa"/>
            <w:shd w:val="clear" w:color="auto" w:fill="FFFFFF"/>
          </w:tcPr>
          <w:p w:rsidR="00206D0B" w:rsidRPr="00C15A42" w:rsidRDefault="00206D0B">
            <w:pPr>
              <w:pStyle w:val="Tabell"/>
            </w:pPr>
            <w:r w:rsidRPr="00C15A42">
              <w:t>RJ(Kulturvet. don</w:t>
            </w:r>
            <w:r w:rsidRPr="00C15A42">
              <w:t>a</w:t>
            </w:r>
            <w:r w:rsidRPr="00C15A42">
              <w:t>tionen)</w:t>
            </w:r>
          </w:p>
        </w:tc>
        <w:tc>
          <w:tcPr>
            <w:tcW w:w="1417" w:type="dxa"/>
            <w:shd w:val="clear" w:color="auto" w:fill="FFFFFF"/>
          </w:tcPr>
          <w:p w:rsidR="00206D0B" w:rsidRPr="00C15A42" w:rsidRDefault="00206D0B">
            <w:pPr>
              <w:pStyle w:val="Tabell"/>
              <w:jc w:val="right"/>
            </w:pPr>
            <w:r w:rsidRPr="00C15A42">
              <w:t>5 124</w:t>
            </w:r>
          </w:p>
        </w:tc>
        <w:tc>
          <w:tcPr>
            <w:tcW w:w="1134" w:type="dxa"/>
            <w:shd w:val="clear" w:color="auto" w:fill="FFFFFF"/>
          </w:tcPr>
          <w:p w:rsidR="00206D0B" w:rsidRPr="00C15A42" w:rsidRDefault="00206D0B">
            <w:pPr>
              <w:pStyle w:val="Tabell"/>
              <w:jc w:val="right"/>
            </w:pPr>
            <w:r w:rsidRPr="00C15A42">
              <w:t>5124</w:t>
            </w:r>
            <w:r w:rsidRPr="00C15A42">
              <w:rPr>
                <w:sz w:val="16"/>
                <w:vertAlign w:val="superscript"/>
              </w:rPr>
              <w:t xml:space="preserve">2 </w:t>
            </w:r>
            <w:r w:rsidRPr="00C15A42">
              <w:t>(100)</w:t>
            </w:r>
          </w:p>
        </w:tc>
        <w:tc>
          <w:tcPr>
            <w:tcW w:w="1276" w:type="dxa"/>
            <w:shd w:val="clear" w:color="auto" w:fill="FFFFFF"/>
          </w:tcPr>
          <w:p w:rsidR="00206D0B" w:rsidRPr="00C15A42" w:rsidRDefault="00206D0B">
            <w:pPr>
              <w:pStyle w:val="Tabell"/>
              <w:jc w:val="right"/>
            </w:pPr>
            <w:r w:rsidRPr="00C15A42">
              <w:t>-</w:t>
            </w:r>
          </w:p>
        </w:tc>
        <w:tc>
          <w:tcPr>
            <w:tcW w:w="850" w:type="dxa"/>
            <w:shd w:val="clear" w:color="auto" w:fill="FFFFFF"/>
          </w:tcPr>
          <w:p w:rsidR="00206D0B" w:rsidRPr="00C15A42" w:rsidRDefault="00206D0B">
            <w:pPr>
              <w:pStyle w:val="Tabell"/>
              <w:jc w:val="right"/>
            </w:pPr>
            <w:r w:rsidRPr="00C15A42">
              <w:t>4</w:t>
            </w:r>
          </w:p>
        </w:tc>
      </w:tr>
    </w:tbl>
    <w:p w:rsidR="00206D0B" w:rsidRPr="00C15A42" w:rsidRDefault="00206D0B">
      <w:pPr>
        <w:pStyle w:val="tabnormal"/>
        <w:spacing w:line="240" w:lineRule="auto"/>
        <w:ind w:firstLine="0"/>
        <w:rPr>
          <w:sz w:val="16"/>
        </w:rPr>
      </w:pPr>
      <w:r w:rsidRPr="00C15A42">
        <w:rPr>
          <w:sz w:val="16"/>
        </w:rPr>
        <w:t>Källa: Lindebergs Grant Thornton. Granskningsrapport Stiftelser bildade genom utskiftning av löntagarfondsmedel</w:t>
      </w:r>
    </w:p>
    <w:p w:rsidR="00206D0B" w:rsidRPr="00C15A42" w:rsidRDefault="00206D0B">
      <w:pPr>
        <w:pStyle w:val="Tabell"/>
        <w:spacing w:line="240" w:lineRule="auto"/>
        <w:rPr>
          <w:sz w:val="16"/>
          <w:vertAlign w:val="superscript"/>
        </w:rPr>
      </w:pPr>
    </w:p>
    <w:p w:rsidR="00206D0B" w:rsidRPr="00C15A42" w:rsidRDefault="00206D0B">
      <w:pPr>
        <w:pStyle w:val="Tabell"/>
        <w:spacing w:line="240" w:lineRule="auto"/>
        <w:rPr>
          <w:sz w:val="16"/>
        </w:rPr>
      </w:pPr>
      <w:r w:rsidRPr="00C15A42">
        <w:rPr>
          <w:sz w:val="16"/>
          <w:vertAlign w:val="superscript"/>
        </w:rPr>
        <w:t xml:space="preserve">1 </w:t>
      </w:r>
      <w:r w:rsidRPr="00C15A42">
        <w:rPr>
          <w:sz w:val="16"/>
        </w:rPr>
        <w:t xml:space="preserve">Stiftelsens styrelse har en kvarts sekreterartjänst </w:t>
      </w:r>
    </w:p>
    <w:p w:rsidR="00206D0B" w:rsidRPr="00C15A42" w:rsidRDefault="00206D0B">
      <w:pPr>
        <w:pStyle w:val="tabnormal"/>
        <w:spacing w:line="240" w:lineRule="auto"/>
        <w:ind w:firstLine="0"/>
        <w:rPr>
          <w:sz w:val="16"/>
        </w:rPr>
      </w:pPr>
      <w:r w:rsidRPr="00C15A42">
        <w:rPr>
          <w:sz w:val="16"/>
          <w:vertAlign w:val="superscript"/>
        </w:rPr>
        <w:t>2</w:t>
      </w:r>
      <w:r w:rsidRPr="00C15A42">
        <w:rPr>
          <w:sz w:val="16"/>
        </w:rPr>
        <w:t>Stiftelsen skiljer ej på beredningskostnader</w:t>
      </w:r>
      <w:r w:rsidRPr="00C15A42">
        <w:rPr>
          <w:sz w:val="16"/>
          <w:vertAlign w:val="superscript"/>
        </w:rPr>
        <w:t xml:space="preserve"> </w:t>
      </w:r>
      <w:r w:rsidRPr="00C15A42">
        <w:rPr>
          <w:sz w:val="16"/>
        </w:rPr>
        <w:t>och övriga administrativa kos</w:t>
      </w:r>
      <w:r w:rsidRPr="00C15A42">
        <w:rPr>
          <w:sz w:val="16"/>
        </w:rPr>
        <w:t>t</w:t>
      </w:r>
      <w:r w:rsidRPr="00C15A42">
        <w:rPr>
          <w:sz w:val="16"/>
        </w:rPr>
        <w:t>nader</w:t>
      </w:r>
    </w:p>
    <w:p w:rsidR="00206D0B" w:rsidRPr="00C15A42" w:rsidRDefault="00206D0B">
      <w:pPr>
        <w:spacing w:before="0" w:line="240" w:lineRule="auto"/>
        <w:rPr>
          <w:sz w:val="16"/>
        </w:rPr>
      </w:pPr>
      <w:r w:rsidRPr="00C15A42">
        <w:rPr>
          <w:sz w:val="16"/>
          <w:vertAlign w:val="superscript"/>
        </w:rPr>
        <w:t xml:space="preserve">3 </w:t>
      </w:r>
      <w:r w:rsidRPr="00C15A42">
        <w:rPr>
          <w:sz w:val="16"/>
        </w:rPr>
        <w:t>Östersjöstiftelsen har ingen egen beredning</w:t>
      </w:r>
    </w:p>
    <w:p w:rsidR="00206D0B" w:rsidRPr="00C15A42" w:rsidRDefault="00206D0B">
      <w:pPr>
        <w:pStyle w:val="tabnormal"/>
        <w:spacing w:line="240" w:lineRule="auto"/>
        <w:ind w:firstLine="0"/>
        <w:rPr>
          <w:sz w:val="16"/>
        </w:rPr>
      </w:pPr>
      <w:r w:rsidRPr="00C15A42">
        <w:rPr>
          <w:sz w:val="16"/>
          <w:vertAlign w:val="superscript"/>
        </w:rPr>
        <w:t>4</w:t>
      </w:r>
      <w:r w:rsidRPr="00C15A42">
        <w:rPr>
          <w:sz w:val="16"/>
        </w:rPr>
        <w:t>SIIMELU</w:t>
      </w:r>
      <w:r w:rsidRPr="00C15A42">
        <w:rPr>
          <w:sz w:val="16"/>
          <w:vertAlign w:val="superscript"/>
        </w:rPr>
        <w:t xml:space="preserve"> </w:t>
      </w:r>
      <w:r w:rsidRPr="00C15A42">
        <w:rPr>
          <w:sz w:val="16"/>
        </w:rPr>
        <w:t xml:space="preserve">har ingen egen administration eller beredning. Redovisningen handhas av MISTRA </w:t>
      </w:r>
    </w:p>
    <w:p w:rsidR="00206D0B" w:rsidRPr="00C15A42" w:rsidRDefault="00206D0B">
      <w:r w:rsidRPr="00C15A42">
        <w:t>Skillnaderna mellan stiftelserna beror på olika redovisningsmetoder och på de skillnader som finns mellan stiftelserna och deras verksamhet. Ett viktigt förhållande, som Lindebergs anger, är att det finns skillnader mellan stifte</w:t>
      </w:r>
      <w:r w:rsidRPr="00C15A42">
        <w:t>l</w:t>
      </w:r>
      <w:r w:rsidRPr="00C15A42">
        <w:t xml:space="preserve">serna avseende det antal ansökningar som beviljas, vilket ger en följdverkan på verksamhet och kostnader. Vid en jämförelse mellan stiftelserna bör man också ha i åtanke att en del stiftelser bedriver extern verksamhet i form av konferenser, tävlingar och andra aktiviteter (som i föreslagen resultatmodell innefattas under posten administrationskostnader). Exempelvis har STINT bedrivit extern verksamhet under år 1998 med motsvarande </w:t>
      </w:r>
      <w:r w:rsidRPr="00C15A42">
        <w:br/>
        <w:t>ca 1,6 miljoner kronor. Likaså förekommer det att medel anslås till projek</w:t>
      </w:r>
      <w:r w:rsidRPr="00C15A42">
        <w:t>t som innefattas i det egna programområdet. Det tydligaste exemplet är Vå</w:t>
      </w:r>
      <w:r w:rsidRPr="00C15A42">
        <w:t>r</w:t>
      </w:r>
      <w:r w:rsidRPr="00C15A42">
        <w:t>dalstiftelsens ombyggnad av den egna lokalen vilket har genomförts som ett forsknings- och utvecklingsprojekt, ”Det sunda kontoret”. Enligt stiftelsen syftade projektet till att skapa en referensmodell för ett sunt och allergivä</w:t>
      </w:r>
      <w:r w:rsidRPr="00C15A42">
        <w:t>n</w:t>
      </w:r>
      <w:r w:rsidRPr="00C15A42">
        <w:t xml:space="preserve">ligt kontor samt att dokumentera processen i syfte att sprida kunskap och erfarenhet.  </w:t>
      </w:r>
    </w:p>
    <w:p w:rsidR="00206D0B" w:rsidRPr="00C15A42" w:rsidRDefault="00206D0B">
      <w:r w:rsidRPr="00C15A42">
        <w:t>Beredningskostnaderna inkluderar bl.a. arvoden för beredningsgrupper, köpta tjänster för beredningsgrupper (konsultkostna</w:t>
      </w:r>
      <w:r w:rsidRPr="00C15A42">
        <w:t>der) och övriga hänförl</w:t>
      </w:r>
      <w:r w:rsidRPr="00C15A42">
        <w:t>i</w:t>
      </w:r>
      <w:r w:rsidRPr="00C15A42">
        <w:t>ga kostnader (sammanträdeskostnader). I administrationskostnader ingår bl.a. personalkostnader (ex. löner, pension), lokalkostnader, kostnader för info</w:t>
      </w:r>
      <w:r w:rsidRPr="00C15A42">
        <w:t>r</w:t>
      </w:r>
      <w:r w:rsidRPr="00C15A42">
        <w:t>mation och kostnader för red</w:t>
      </w:r>
      <w:r w:rsidRPr="00C15A42">
        <w:t>o</w:t>
      </w:r>
      <w:r w:rsidRPr="00C15A42">
        <w:t xml:space="preserve">visning och revision.     </w:t>
      </w:r>
      <w:r w:rsidRPr="00C15A42">
        <w:rPr>
          <w:b/>
        </w:rPr>
        <w:t xml:space="preserve"> </w:t>
      </w:r>
      <w:r w:rsidRPr="00C15A42">
        <w:t xml:space="preserve"> </w:t>
      </w:r>
    </w:p>
    <w:p w:rsidR="00206D0B" w:rsidRPr="00C15A42" w:rsidRDefault="00206D0B">
      <w:r w:rsidRPr="00C15A42">
        <w:t>Enligt konsulterna finns det en tydlig tendens att de administrativa kostn</w:t>
      </w:r>
      <w:r w:rsidRPr="00C15A42">
        <w:t>a</w:t>
      </w:r>
      <w:r w:rsidRPr="00C15A42">
        <w:t>derna inte ökar i samma takt som storleken på de anslag som beviljas. Rel</w:t>
      </w:r>
      <w:r w:rsidRPr="00C15A42">
        <w:t>a</w:t>
      </w:r>
      <w:r w:rsidRPr="00C15A42">
        <w:t xml:space="preserve">tionen mellan storleken på kostnaderna och storleken på anslagen är inte linjär, vilket måste anses vara normalt. </w:t>
      </w:r>
    </w:p>
    <w:p w:rsidR="00206D0B" w:rsidRPr="00C15A42" w:rsidRDefault="00206D0B">
      <w:r w:rsidRPr="00C15A42">
        <w:t xml:space="preserve">De administrativa kostnaderna för respektive stiftelse i förhållande till de medel som beviljats som bidragsanslag varierar kraftigt per stiftelse och år (se tabell 6.5.2). </w:t>
      </w:r>
    </w:p>
    <w:p w:rsidR="00206D0B" w:rsidRPr="00C15A42" w:rsidRDefault="00206D0B">
      <w:pPr>
        <w:pStyle w:val="Tabellrubrik"/>
      </w:pPr>
    </w:p>
    <w:p w:rsidR="00206D0B" w:rsidRPr="00C15A42" w:rsidRDefault="00206D0B">
      <w:pPr>
        <w:pStyle w:val="Tabellrubrik"/>
      </w:pPr>
      <w:r w:rsidRPr="00C15A42">
        <w:t>Tabell 6.5.2. Administrationskostnader i förhållande till beviljade anslag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276"/>
        <w:gridCol w:w="1276"/>
        <w:gridCol w:w="1146"/>
      </w:tblGrid>
      <w:tr w:rsidR="00000000" w:rsidRPr="00C15A42">
        <w:tblPrEx>
          <w:tblCellMar>
            <w:top w:w="0" w:type="dxa"/>
            <w:bottom w:w="0" w:type="dxa"/>
          </w:tblCellMar>
        </w:tblPrEx>
        <w:tc>
          <w:tcPr>
            <w:tcW w:w="2338" w:type="dxa"/>
            <w:shd w:val="pct5" w:color="auto" w:fill="FFFFFF"/>
          </w:tcPr>
          <w:p w:rsidR="00206D0B" w:rsidRPr="00C15A42" w:rsidRDefault="00206D0B">
            <w:pPr>
              <w:pStyle w:val="Tabell"/>
              <w:rPr>
                <w:b/>
              </w:rPr>
            </w:pPr>
            <w:r w:rsidRPr="00C15A42">
              <w:rPr>
                <w:b/>
              </w:rPr>
              <w:t>År</w:t>
            </w:r>
          </w:p>
        </w:tc>
        <w:tc>
          <w:tcPr>
            <w:tcW w:w="1276" w:type="dxa"/>
            <w:shd w:val="pct5" w:color="auto" w:fill="FFFFFF"/>
          </w:tcPr>
          <w:p w:rsidR="00206D0B" w:rsidRPr="00C15A42" w:rsidRDefault="00206D0B">
            <w:pPr>
              <w:pStyle w:val="Tabell"/>
              <w:jc w:val="center"/>
              <w:rPr>
                <w:b/>
              </w:rPr>
            </w:pPr>
            <w:r w:rsidRPr="00C15A42">
              <w:rPr>
                <w:b/>
              </w:rPr>
              <w:t>1998</w:t>
            </w:r>
          </w:p>
        </w:tc>
        <w:tc>
          <w:tcPr>
            <w:tcW w:w="1276" w:type="dxa"/>
            <w:shd w:val="pct5" w:color="auto" w:fill="FFFFFF"/>
          </w:tcPr>
          <w:p w:rsidR="00206D0B" w:rsidRPr="00C15A42" w:rsidRDefault="00206D0B">
            <w:pPr>
              <w:pStyle w:val="Tabell"/>
              <w:jc w:val="center"/>
              <w:rPr>
                <w:b/>
              </w:rPr>
            </w:pPr>
            <w:r w:rsidRPr="00C15A42">
              <w:rPr>
                <w:b/>
              </w:rPr>
              <w:t>1997</w:t>
            </w:r>
          </w:p>
        </w:tc>
        <w:tc>
          <w:tcPr>
            <w:tcW w:w="1146" w:type="dxa"/>
            <w:shd w:val="pct5" w:color="auto" w:fill="FFFFFF"/>
          </w:tcPr>
          <w:p w:rsidR="00206D0B" w:rsidRPr="00C15A42" w:rsidRDefault="00206D0B">
            <w:pPr>
              <w:pStyle w:val="Tabell"/>
              <w:jc w:val="center"/>
              <w:rPr>
                <w:b/>
              </w:rPr>
            </w:pPr>
            <w:r w:rsidRPr="00C15A42">
              <w:rPr>
                <w:b/>
              </w:rPr>
              <w:t>1996</w:t>
            </w:r>
          </w:p>
        </w:tc>
      </w:tr>
      <w:tr w:rsidR="00000000" w:rsidRPr="00C15A42">
        <w:tblPrEx>
          <w:tblCellMar>
            <w:top w:w="0" w:type="dxa"/>
            <w:bottom w:w="0" w:type="dxa"/>
          </w:tblCellMar>
        </w:tblPrEx>
        <w:tc>
          <w:tcPr>
            <w:tcW w:w="2338" w:type="dxa"/>
          </w:tcPr>
          <w:p w:rsidR="00206D0B" w:rsidRPr="00C15A42" w:rsidRDefault="00206D0B">
            <w:pPr>
              <w:pStyle w:val="Tabell"/>
            </w:pPr>
            <w:r w:rsidRPr="00C15A42">
              <w:t>SSF</w:t>
            </w:r>
          </w:p>
        </w:tc>
        <w:tc>
          <w:tcPr>
            <w:tcW w:w="1276" w:type="dxa"/>
          </w:tcPr>
          <w:p w:rsidR="00206D0B" w:rsidRPr="00C15A42" w:rsidRDefault="00206D0B">
            <w:pPr>
              <w:pStyle w:val="Tabell"/>
              <w:jc w:val="center"/>
            </w:pPr>
            <w:r w:rsidRPr="00C15A42">
              <w:t>1,6</w:t>
            </w:r>
          </w:p>
        </w:tc>
        <w:tc>
          <w:tcPr>
            <w:tcW w:w="1276" w:type="dxa"/>
          </w:tcPr>
          <w:p w:rsidR="00206D0B" w:rsidRPr="00C15A42" w:rsidRDefault="00206D0B">
            <w:pPr>
              <w:pStyle w:val="Tabell"/>
              <w:jc w:val="center"/>
            </w:pPr>
            <w:r w:rsidRPr="00C15A42">
              <w:t>0,8</w:t>
            </w:r>
          </w:p>
        </w:tc>
        <w:tc>
          <w:tcPr>
            <w:tcW w:w="1146" w:type="dxa"/>
          </w:tcPr>
          <w:p w:rsidR="00206D0B" w:rsidRPr="00C15A42" w:rsidRDefault="00206D0B">
            <w:pPr>
              <w:pStyle w:val="Tabell"/>
              <w:jc w:val="center"/>
            </w:pPr>
            <w:r w:rsidRPr="00C15A42">
              <w:t>1,0</w:t>
            </w:r>
          </w:p>
        </w:tc>
      </w:tr>
      <w:tr w:rsidR="00000000" w:rsidRPr="00C15A42">
        <w:tblPrEx>
          <w:tblCellMar>
            <w:top w:w="0" w:type="dxa"/>
            <w:bottom w:w="0" w:type="dxa"/>
          </w:tblCellMar>
        </w:tblPrEx>
        <w:tc>
          <w:tcPr>
            <w:tcW w:w="2338" w:type="dxa"/>
          </w:tcPr>
          <w:p w:rsidR="00206D0B" w:rsidRPr="00C15A42" w:rsidRDefault="00206D0B">
            <w:pPr>
              <w:pStyle w:val="Tabell"/>
            </w:pPr>
            <w:r w:rsidRPr="00C15A42">
              <w:t>MISTRA</w:t>
            </w:r>
          </w:p>
        </w:tc>
        <w:tc>
          <w:tcPr>
            <w:tcW w:w="1276" w:type="dxa"/>
          </w:tcPr>
          <w:p w:rsidR="00206D0B" w:rsidRPr="00C15A42" w:rsidRDefault="00206D0B">
            <w:pPr>
              <w:pStyle w:val="Tabell"/>
              <w:jc w:val="center"/>
            </w:pPr>
            <w:r w:rsidRPr="00C15A42">
              <w:t>5,8</w:t>
            </w:r>
          </w:p>
        </w:tc>
        <w:tc>
          <w:tcPr>
            <w:tcW w:w="1276" w:type="dxa"/>
          </w:tcPr>
          <w:p w:rsidR="00206D0B" w:rsidRPr="00C15A42" w:rsidRDefault="00206D0B">
            <w:pPr>
              <w:pStyle w:val="Tabell"/>
              <w:jc w:val="center"/>
            </w:pPr>
            <w:r w:rsidRPr="00C15A42">
              <w:t>9,6</w:t>
            </w:r>
          </w:p>
        </w:tc>
        <w:tc>
          <w:tcPr>
            <w:tcW w:w="1146" w:type="dxa"/>
          </w:tcPr>
          <w:p w:rsidR="00206D0B" w:rsidRPr="00C15A42" w:rsidRDefault="00206D0B">
            <w:pPr>
              <w:pStyle w:val="Tabell"/>
              <w:jc w:val="center"/>
            </w:pPr>
            <w:r w:rsidRPr="00C15A42">
              <w:t>1,8</w:t>
            </w:r>
          </w:p>
        </w:tc>
      </w:tr>
      <w:tr w:rsidR="00000000" w:rsidRPr="00C15A42">
        <w:tblPrEx>
          <w:tblCellMar>
            <w:top w:w="0" w:type="dxa"/>
            <w:bottom w:w="0" w:type="dxa"/>
          </w:tblCellMar>
        </w:tblPrEx>
        <w:tc>
          <w:tcPr>
            <w:tcW w:w="2338" w:type="dxa"/>
          </w:tcPr>
          <w:p w:rsidR="00206D0B" w:rsidRPr="00C15A42" w:rsidRDefault="00206D0B">
            <w:pPr>
              <w:pStyle w:val="Tabell"/>
            </w:pPr>
            <w:r w:rsidRPr="00C15A42">
              <w:t>KK-stiftelsen</w:t>
            </w:r>
          </w:p>
        </w:tc>
        <w:tc>
          <w:tcPr>
            <w:tcW w:w="1276" w:type="dxa"/>
          </w:tcPr>
          <w:p w:rsidR="00206D0B" w:rsidRPr="00C15A42" w:rsidRDefault="00206D0B">
            <w:pPr>
              <w:pStyle w:val="Tabell"/>
              <w:jc w:val="center"/>
            </w:pPr>
            <w:r w:rsidRPr="00C15A42">
              <w:t>1,3</w:t>
            </w:r>
          </w:p>
        </w:tc>
        <w:tc>
          <w:tcPr>
            <w:tcW w:w="1276" w:type="dxa"/>
          </w:tcPr>
          <w:p w:rsidR="00206D0B" w:rsidRPr="00C15A42" w:rsidRDefault="00206D0B">
            <w:pPr>
              <w:pStyle w:val="Tabell"/>
              <w:jc w:val="center"/>
            </w:pPr>
            <w:r w:rsidRPr="00C15A42">
              <w:t>1,2</w:t>
            </w:r>
          </w:p>
        </w:tc>
        <w:tc>
          <w:tcPr>
            <w:tcW w:w="1146" w:type="dxa"/>
          </w:tcPr>
          <w:p w:rsidR="00206D0B" w:rsidRPr="00C15A42" w:rsidRDefault="00206D0B">
            <w:pPr>
              <w:pStyle w:val="Tabell"/>
              <w:jc w:val="center"/>
            </w:pPr>
            <w:r w:rsidRPr="00C15A42">
              <w:t>2,7</w:t>
            </w:r>
          </w:p>
        </w:tc>
      </w:tr>
      <w:tr w:rsidR="00000000" w:rsidRPr="00C15A42">
        <w:tblPrEx>
          <w:tblCellMar>
            <w:top w:w="0" w:type="dxa"/>
            <w:bottom w:w="0" w:type="dxa"/>
          </w:tblCellMar>
        </w:tblPrEx>
        <w:tc>
          <w:tcPr>
            <w:tcW w:w="2338" w:type="dxa"/>
          </w:tcPr>
          <w:p w:rsidR="00206D0B" w:rsidRPr="00C15A42" w:rsidRDefault="00206D0B">
            <w:pPr>
              <w:pStyle w:val="Tabell"/>
            </w:pPr>
            <w:r w:rsidRPr="00C15A42">
              <w:t>STINT</w:t>
            </w:r>
          </w:p>
        </w:tc>
        <w:tc>
          <w:tcPr>
            <w:tcW w:w="1276" w:type="dxa"/>
          </w:tcPr>
          <w:p w:rsidR="00206D0B" w:rsidRPr="00C15A42" w:rsidRDefault="00206D0B">
            <w:pPr>
              <w:pStyle w:val="Tabell"/>
              <w:jc w:val="center"/>
            </w:pPr>
            <w:r w:rsidRPr="00C15A42">
              <w:t>8,2</w:t>
            </w:r>
          </w:p>
        </w:tc>
        <w:tc>
          <w:tcPr>
            <w:tcW w:w="1276" w:type="dxa"/>
          </w:tcPr>
          <w:p w:rsidR="00206D0B" w:rsidRPr="00C15A42" w:rsidRDefault="00206D0B">
            <w:pPr>
              <w:pStyle w:val="Tabell"/>
              <w:jc w:val="center"/>
            </w:pPr>
            <w:r w:rsidRPr="00C15A42">
              <w:t>1,4</w:t>
            </w:r>
          </w:p>
        </w:tc>
        <w:tc>
          <w:tcPr>
            <w:tcW w:w="1146" w:type="dxa"/>
          </w:tcPr>
          <w:p w:rsidR="00206D0B" w:rsidRPr="00C15A42" w:rsidRDefault="00206D0B">
            <w:pPr>
              <w:pStyle w:val="Tabell"/>
              <w:jc w:val="center"/>
            </w:pPr>
            <w:r w:rsidRPr="00C15A42">
              <w:t>3,7</w:t>
            </w:r>
          </w:p>
        </w:tc>
      </w:tr>
      <w:tr w:rsidR="00000000" w:rsidRPr="00C15A42">
        <w:tblPrEx>
          <w:tblCellMar>
            <w:top w:w="0" w:type="dxa"/>
            <w:bottom w:w="0" w:type="dxa"/>
          </w:tblCellMar>
        </w:tblPrEx>
        <w:tc>
          <w:tcPr>
            <w:tcW w:w="2338" w:type="dxa"/>
          </w:tcPr>
          <w:p w:rsidR="00206D0B" w:rsidRPr="00C15A42" w:rsidRDefault="00206D0B">
            <w:pPr>
              <w:pStyle w:val="Tabell"/>
            </w:pPr>
            <w:r w:rsidRPr="00C15A42">
              <w:t>Vårdal</w:t>
            </w:r>
          </w:p>
        </w:tc>
        <w:tc>
          <w:tcPr>
            <w:tcW w:w="1276" w:type="dxa"/>
          </w:tcPr>
          <w:p w:rsidR="00206D0B" w:rsidRPr="00C15A42" w:rsidRDefault="00206D0B">
            <w:pPr>
              <w:pStyle w:val="Tabell"/>
              <w:jc w:val="center"/>
            </w:pPr>
            <w:r w:rsidRPr="00C15A42">
              <w:t>9,1</w:t>
            </w:r>
          </w:p>
        </w:tc>
        <w:tc>
          <w:tcPr>
            <w:tcW w:w="1276" w:type="dxa"/>
          </w:tcPr>
          <w:p w:rsidR="00206D0B" w:rsidRPr="00C15A42" w:rsidRDefault="00206D0B">
            <w:pPr>
              <w:pStyle w:val="Tabell"/>
              <w:jc w:val="center"/>
            </w:pPr>
            <w:r w:rsidRPr="00C15A42">
              <w:t>7,9</w:t>
            </w:r>
          </w:p>
        </w:tc>
        <w:tc>
          <w:tcPr>
            <w:tcW w:w="1146" w:type="dxa"/>
          </w:tcPr>
          <w:p w:rsidR="00206D0B" w:rsidRPr="00C15A42" w:rsidRDefault="00206D0B">
            <w:pPr>
              <w:pStyle w:val="Tabell"/>
              <w:jc w:val="center"/>
            </w:pPr>
            <w:r w:rsidRPr="00C15A42">
              <w:t>8,6</w:t>
            </w:r>
          </w:p>
        </w:tc>
      </w:tr>
      <w:tr w:rsidR="00000000" w:rsidRPr="00C15A42">
        <w:tblPrEx>
          <w:tblCellMar>
            <w:top w:w="0" w:type="dxa"/>
            <w:bottom w:w="0" w:type="dxa"/>
          </w:tblCellMar>
        </w:tblPrEx>
        <w:tc>
          <w:tcPr>
            <w:tcW w:w="2338" w:type="dxa"/>
          </w:tcPr>
          <w:p w:rsidR="00206D0B" w:rsidRPr="00C15A42" w:rsidRDefault="00206D0B">
            <w:pPr>
              <w:pStyle w:val="Tabell"/>
            </w:pPr>
            <w:r w:rsidRPr="00C15A42">
              <w:t>Östersjösti</w:t>
            </w:r>
            <w:r w:rsidRPr="00C15A42">
              <w:t>f</w:t>
            </w:r>
            <w:r w:rsidRPr="00C15A42">
              <w:t>telsen</w:t>
            </w:r>
            <w:r w:rsidRPr="00C15A42">
              <w:rPr>
                <w:sz w:val="16"/>
                <w:vertAlign w:val="superscript"/>
              </w:rPr>
              <w:t>3</w:t>
            </w:r>
          </w:p>
        </w:tc>
        <w:tc>
          <w:tcPr>
            <w:tcW w:w="1276" w:type="dxa"/>
          </w:tcPr>
          <w:p w:rsidR="00206D0B" w:rsidRPr="00C15A42" w:rsidRDefault="00206D0B">
            <w:pPr>
              <w:pStyle w:val="Tabell"/>
              <w:jc w:val="center"/>
            </w:pPr>
            <w:r w:rsidRPr="00C15A42">
              <w:t>1,0</w:t>
            </w:r>
          </w:p>
        </w:tc>
        <w:tc>
          <w:tcPr>
            <w:tcW w:w="1276" w:type="dxa"/>
          </w:tcPr>
          <w:p w:rsidR="00206D0B" w:rsidRPr="00C15A42" w:rsidRDefault="00206D0B">
            <w:pPr>
              <w:pStyle w:val="Tabell"/>
              <w:jc w:val="center"/>
            </w:pPr>
            <w:r w:rsidRPr="00C15A42">
              <w:t>1,3</w:t>
            </w:r>
          </w:p>
        </w:tc>
        <w:tc>
          <w:tcPr>
            <w:tcW w:w="1146" w:type="dxa"/>
          </w:tcPr>
          <w:p w:rsidR="00206D0B" w:rsidRPr="00C15A42" w:rsidRDefault="00206D0B">
            <w:pPr>
              <w:pStyle w:val="Tabell"/>
              <w:jc w:val="center"/>
            </w:pPr>
            <w:r w:rsidRPr="00C15A42">
              <w:t>3,0</w:t>
            </w:r>
          </w:p>
        </w:tc>
      </w:tr>
      <w:tr w:rsidR="00000000" w:rsidRPr="00C15A42">
        <w:tblPrEx>
          <w:tblCellMar>
            <w:top w:w="0" w:type="dxa"/>
            <w:bottom w:w="0" w:type="dxa"/>
          </w:tblCellMar>
        </w:tblPrEx>
        <w:tc>
          <w:tcPr>
            <w:tcW w:w="2338" w:type="dxa"/>
          </w:tcPr>
          <w:p w:rsidR="00206D0B" w:rsidRPr="00C15A42" w:rsidRDefault="00206D0B">
            <w:pPr>
              <w:pStyle w:val="Tabell"/>
            </w:pPr>
            <w:r w:rsidRPr="00C15A42">
              <w:t>SIIMELU</w:t>
            </w:r>
          </w:p>
        </w:tc>
        <w:tc>
          <w:tcPr>
            <w:tcW w:w="1276" w:type="dxa"/>
          </w:tcPr>
          <w:p w:rsidR="00206D0B" w:rsidRPr="00C15A42" w:rsidRDefault="00206D0B">
            <w:pPr>
              <w:pStyle w:val="Tabell"/>
              <w:jc w:val="center"/>
            </w:pPr>
            <w:r w:rsidRPr="00C15A42">
              <w:t>1,7</w:t>
            </w:r>
          </w:p>
        </w:tc>
        <w:tc>
          <w:tcPr>
            <w:tcW w:w="1276" w:type="dxa"/>
          </w:tcPr>
          <w:p w:rsidR="00206D0B" w:rsidRPr="00C15A42" w:rsidRDefault="00206D0B">
            <w:pPr>
              <w:pStyle w:val="Tabell"/>
              <w:jc w:val="center"/>
            </w:pPr>
            <w:r w:rsidRPr="00C15A42">
              <w:t>2,8</w:t>
            </w:r>
          </w:p>
        </w:tc>
        <w:tc>
          <w:tcPr>
            <w:tcW w:w="1146" w:type="dxa"/>
          </w:tcPr>
          <w:p w:rsidR="00206D0B" w:rsidRPr="00C15A42" w:rsidRDefault="00206D0B">
            <w:pPr>
              <w:pStyle w:val="Tabell"/>
              <w:jc w:val="center"/>
            </w:pPr>
            <w:r w:rsidRPr="00C15A42">
              <w:t>4,2</w:t>
            </w:r>
          </w:p>
        </w:tc>
      </w:tr>
      <w:tr w:rsidR="00000000" w:rsidRPr="00C15A42">
        <w:tblPrEx>
          <w:tblCellMar>
            <w:top w:w="0" w:type="dxa"/>
            <w:bottom w:w="0" w:type="dxa"/>
          </w:tblCellMar>
        </w:tblPrEx>
        <w:tc>
          <w:tcPr>
            <w:tcW w:w="2338" w:type="dxa"/>
          </w:tcPr>
          <w:p w:rsidR="00206D0B" w:rsidRPr="00C15A42" w:rsidRDefault="00206D0B">
            <w:pPr>
              <w:pStyle w:val="Tabell"/>
            </w:pPr>
            <w:r w:rsidRPr="00C15A42">
              <w:t>Framtidens kultur</w:t>
            </w:r>
          </w:p>
        </w:tc>
        <w:tc>
          <w:tcPr>
            <w:tcW w:w="1276" w:type="dxa"/>
          </w:tcPr>
          <w:p w:rsidR="00206D0B" w:rsidRPr="00C15A42" w:rsidRDefault="00206D0B">
            <w:pPr>
              <w:pStyle w:val="Tabell"/>
              <w:jc w:val="center"/>
            </w:pPr>
            <w:r w:rsidRPr="00C15A42">
              <w:t>8,1</w:t>
            </w:r>
          </w:p>
        </w:tc>
        <w:tc>
          <w:tcPr>
            <w:tcW w:w="1276" w:type="dxa"/>
          </w:tcPr>
          <w:p w:rsidR="00206D0B" w:rsidRPr="00C15A42" w:rsidRDefault="00206D0B">
            <w:pPr>
              <w:pStyle w:val="Tabell"/>
              <w:jc w:val="center"/>
            </w:pPr>
            <w:r w:rsidRPr="00C15A42">
              <w:t>8,2</w:t>
            </w:r>
          </w:p>
        </w:tc>
        <w:tc>
          <w:tcPr>
            <w:tcW w:w="1146" w:type="dxa"/>
          </w:tcPr>
          <w:p w:rsidR="00206D0B" w:rsidRPr="00C15A42" w:rsidRDefault="00206D0B">
            <w:pPr>
              <w:pStyle w:val="Tabell"/>
              <w:jc w:val="center"/>
            </w:pPr>
            <w:r w:rsidRPr="00C15A42">
              <w:t>5,9</w:t>
            </w:r>
          </w:p>
        </w:tc>
      </w:tr>
      <w:tr w:rsidR="00000000" w:rsidRPr="00C15A42">
        <w:tblPrEx>
          <w:tblCellMar>
            <w:top w:w="0" w:type="dxa"/>
            <w:bottom w:w="0" w:type="dxa"/>
          </w:tblCellMar>
        </w:tblPrEx>
        <w:tc>
          <w:tcPr>
            <w:tcW w:w="2338" w:type="dxa"/>
          </w:tcPr>
          <w:p w:rsidR="00206D0B" w:rsidRPr="00C15A42" w:rsidRDefault="00206D0B">
            <w:pPr>
              <w:pStyle w:val="Tabell"/>
            </w:pPr>
            <w:r w:rsidRPr="00C15A42">
              <w:t>Innovationscentrum</w:t>
            </w:r>
          </w:p>
        </w:tc>
        <w:tc>
          <w:tcPr>
            <w:tcW w:w="1276" w:type="dxa"/>
          </w:tcPr>
          <w:p w:rsidR="00206D0B" w:rsidRPr="00C15A42" w:rsidRDefault="00206D0B">
            <w:pPr>
              <w:pStyle w:val="Tabell"/>
              <w:jc w:val="center"/>
            </w:pPr>
            <w:r w:rsidRPr="00C15A42">
              <w:t>8,1</w:t>
            </w:r>
          </w:p>
        </w:tc>
        <w:tc>
          <w:tcPr>
            <w:tcW w:w="1276" w:type="dxa"/>
          </w:tcPr>
          <w:p w:rsidR="00206D0B" w:rsidRPr="00C15A42" w:rsidRDefault="00206D0B">
            <w:pPr>
              <w:pStyle w:val="Tabell"/>
              <w:jc w:val="center"/>
            </w:pPr>
            <w:r w:rsidRPr="00C15A42">
              <w:t>7,9</w:t>
            </w:r>
          </w:p>
        </w:tc>
        <w:tc>
          <w:tcPr>
            <w:tcW w:w="1146" w:type="dxa"/>
          </w:tcPr>
          <w:p w:rsidR="00206D0B" w:rsidRPr="00C15A42" w:rsidRDefault="00206D0B">
            <w:pPr>
              <w:pStyle w:val="Tabell"/>
              <w:jc w:val="center"/>
            </w:pPr>
            <w:r w:rsidRPr="00C15A42">
              <w:t>8,3</w:t>
            </w:r>
          </w:p>
        </w:tc>
      </w:tr>
      <w:tr w:rsidR="00000000" w:rsidRPr="00C15A42">
        <w:tblPrEx>
          <w:tblCellMar>
            <w:top w:w="0" w:type="dxa"/>
            <w:bottom w:w="0" w:type="dxa"/>
          </w:tblCellMar>
        </w:tblPrEx>
        <w:tc>
          <w:tcPr>
            <w:tcW w:w="2338" w:type="dxa"/>
          </w:tcPr>
          <w:p w:rsidR="00206D0B" w:rsidRPr="00C15A42" w:rsidRDefault="00206D0B">
            <w:pPr>
              <w:pStyle w:val="Tabell"/>
            </w:pPr>
            <w:r w:rsidRPr="00C15A42">
              <w:t>RJ(Kulturvet. donati</w:t>
            </w:r>
            <w:r w:rsidRPr="00C15A42">
              <w:t>o</w:t>
            </w:r>
            <w:r w:rsidRPr="00C15A42">
              <w:t>nen)</w:t>
            </w:r>
          </w:p>
        </w:tc>
        <w:tc>
          <w:tcPr>
            <w:tcW w:w="1276" w:type="dxa"/>
          </w:tcPr>
          <w:p w:rsidR="00206D0B" w:rsidRPr="00C15A42" w:rsidRDefault="00206D0B">
            <w:pPr>
              <w:pStyle w:val="Tabell"/>
              <w:jc w:val="center"/>
            </w:pPr>
            <w:r w:rsidRPr="00C15A42">
              <w:t>3,6</w:t>
            </w:r>
          </w:p>
        </w:tc>
        <w:tc>
          <w:tcPr>
            <w:tcW w:w="1276" w:type="dxa"/>
          </w:tcPr>
          <w:p w:rsidR="00206D0B" w:rsidRPr="00C15A42" w:rsidRDefault="00206D0B">
            <w:pPr>
              <w:pStyle w:val="Tabell"/>
              <w:jc w:val="center"/>
            </w:pPr>
            <w:r w:rsidRPr="00C15A42">
              <w:t>4,3</w:t>
            </w:r>
          </w:p>
        </w:tc>
        <w:tc>
          <w:tcPr>
            <w:tcW w:w="1146" w:type="dxa"/>
          </w:tcPr>
          <w:p w:rsidR="00206D0B" w:rsidRPr="00C15A42" w:rsidRDefault="00206D0B">
            <w:pPr>
              <w:pStyle w:val="Tabell"/>
              <w:jc w:val="center"/>
            </w:pPr>
            <w:r w:rsidRPr="00C15A42">
              <w:t>5,9</w:t>
            </w:r>
          </w:p>
        </w:tc>
      </w:tr>
    </w:tbl>
    <w:p w:rsidR="00206D0B" w:rsidRPr="00C15A42" w:rsidRDefault="00206D0B">
      <w:pPr>
        <w:pStyle w:val="Tabell"/>
      </w:pPr>
      <w:r w:rsidRPr="00C15A42">
        <w:rPr>
          <w:sz w:val="16"/>
        </w:rPr>
        <w:t>Källa: Lindebergs Grant Thornton. Granskningsrapport Stiftelser bildade genom utskiftning</w:t>
      </w:r>
    </w:p>
    <w:p w:rsidR="00206D0B" w:rsidRPr="00C15A42" w:rsidRDefault="00206D0B">
      <w:r w:rsidRPr="00C15A42">
        <w:t>Nyckeltalet ”administrativa kostnader/beviljade anslag” visar de administr</w:t>
      </w:r>
      <w:r w:rsidRPr="00C15A42">
        <w:t>a</w:t>
      </w:r>
      <w:r w:rsidRPr="00C15A42">
        <w:t>tiva kostnaderna för respektive stiftelse i förhållande till de medel som b</w:t>
      </w:r>
      <w:r w:rsidRPr="00C15A42">
        <w:t>e</w:t>
      </w:r>
      <w:r w:rsidRPr="00C15A42">
        <w:t>viljats som bidrag eller lån (Innovationscentrum). Östersjöstiftelsen och den miljöekonomiska stiftelsen vid Lunds universitet (SIIMELU) får låga värden på nyckeltalet, eftersom man inte har egna kansliresurser.</w:t>
      </w:r>
      <w:r w:rsidRPr="00C15A42">
        <w:rPr>
          <w:rStyle w:val="Fotnotsreferens"/>
        </w:rPr>
        <w:footnoteReference w:id="88"/>
      </w:r>
      <w:r w:rsidRPr="00C15A42">
        <w:t xml:space="preserve"> De två största stiftelserna, SSF och KK-stiftelsen, beviljar de största anslagen per år. Detta ger dessa stiftelser låga värden på detta nyc</w:t>
      </w:r>
      <w:r w:rsidRPr="00C15A42">
        <w:t>k</w:t>
      </w:r>
      <w:r w:rsidRPr="00C15A42">
        <w:t xml:space="preserve">eltal. </w:t>
      </w:r>
    </w:p>
    <w:p w:rsidR="00206D0B" w:rsidRPr="00C15A42" w:rsidRDefault="00206D0B">
      <w:r w:rsidRPr="00C15A42">
        <w:t>Om administrationskostnaderna däremot sätts i relation till antalet ansö</w:t>
      </w:r>
      <w:r w:rsidRPr="00C15A42">
        <w:t>k</w:t>
      </w:r>
      <w:r w:rsidRPr="00C15A42">
        <w:t xml:space="preserve">ningar uppvisar SSF det högsta värdet. Detta kan naturligen förklaras av storleken på de beviljade anslagen, som har ett högre snittvärde för SSF än övriga stiftelser.  </w:t>
      </w:r>
    </w:p>
    <w:p w:rsidR="00206D0B" w:rsidRPr="00C15A42" w:rsidRDefault="00206D0B">
      <w:r w:rsidRPr="00C15A42">
        <w:t>Nyckeltalet beredningskostnader i förhållande till beviljade anslag ger en bild av kostnader för beredning satt i relation till beviljade anslag (se tabell 6.5.3).</w:t>
      </w:r>
    </w:p>
    <w:p w:rsidR="00206D0B" w:rsidRPr="00C15A42" w:rsidRDefault="00206D0B">
      <w:pPr>
        <w:pStyle w:val="Tabellrubrik"/>
      </w:pPr>
    </w:p>
    <w:p w:rsidR="00206D0B" w:rsidRPr="00C15A42" w:rsidRDefault="00206D0B">
      <w:pPr>
        <w:pStyle w:val="Tabellrubrik"/>
      </w:pPr>
      <w:r w:rsidRPr="00C15A42">
        <w:t xml:space="preserve">Tabell 6.5.3. Beredningskostnader i förhållande till beviljade anslag (%)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276"/>
        <w:gridCol w:w="1276"/>
        <w:gridCol w:w="1146"/>
      </w:tblGrid>
      <w:tr w:rsidR="00000000" w:rsidRPr="00C15A42">
        <w:tblPrEx>
          <w:tblCellMar>
            <w:top w:w="0" w:type="dxa"/>
            <w:bottom w:w="0" w:type="dxa"/>
          </w:tblCellMar>
        </w:tblPrEx>
        <w:tc>
          <w:tcPr>
            <w:tcW w:w="2338" w:type="dxa"/>
            <w:shd w:val="pct5" w:color="auto" w:fill="FFFFFF"/>
          </w:tcPr>
          <w:p w:rsidR="00206D0B" w:rsidRPr="00C15A42" w:rsidRDefault="00206D0B">
            <w:pPr>
              <w:pStyle w:val="Tabell"/>
              <w:rPr>
                <w:b/>
              </w:rPr>
            </w:pPr>
            <w:r w:rsidRPr="00C15A42">
              <w:rPr>
                <w:b/>
              </w:rPr>
              <w:t>År</w:t>
            </w:r>
          </w:p>
        </w:tc>
        <w:tc>
          <w:tcPr>
            <w:tcW w:w="1276" w:type="dxa"/>
            <w:shd w:val="pct5" w:color="auto" w:fill="FFFFFF"/>
          </w:tcPr>
          <w:p w:rsidR="00206D0B" w:rsidRPr="00C15A42" w:rsidRDefault="00206D0B">
            <w:pPr>
              <w:pStyle w:val="Tabell"/>
              <w:jc w:val="center"/>
              <w:rPr>
                <w:b/>
              </w:rPr>
            </w:pPr>
            <w:r w:rsidRPr="00C15A42">
              <w:rPr>
                <w:b/>
              </w:rPr>
              <w:t>1998</w:t>
            </w:r>
          </w:p>
        </w:tc>
        <w:tc>
          <w:tcPr>
            <w:tcW w:w="1276" w:type="dxa"/>
            <w:shd w:val="pct5" w:color="auto" w:fill="FFFFFF"/>
          </w:tcPr>
          <w:p w:rsidR="00206D0B" w:rsidRPr="00C15A42" w:rsidRDefault="00206D0B">
            <w:pPr>
              <w:pStyle w:val="Tabell"/>
              <w:jc w:val="center"/>
              <w:rPr>
                <w:b/>
              </w:rPr>
            </w:pPr>
            <w:r w:rsidRPr="00C15A42">
              <w:rPr>
                <w:b/>
              </w:rPr>
              <w:t>1997</w:t>
            </w:r>
          </w:p>
        </w:tc>
        <w:tc>
          <w:tcPr>
            <w:tcW w:w="1146" w:type="dxa"/>
            <w:shd w:val="pct5" w:color="auto" w:fill="FFFFFF"/>
          </w:tcPr>
          <w:p w:rsidR="00206D0B" w:rsidRPr="00C15A42" w:rsidRDefault="00206D0B">
            <w:pPr>
              <w:pStyle w:val="Tabell"/>
              <w:jc w:val="center"/>
              <w:rPr>
                <w:b/>
              </w:rPr>
            </w:pPr>
            <w:r w:rsidRPr="00C15A42">
              <w:rPr>
                <w:b/>
              </w:rPr>
              <w:t>1996</w:t>
            </w:r>
          </w:p>
        </w:tc>
      </w:tr>
      <w:tr w:rsidR="00000000" w:rsidRPr="00C15A42">
        <w:tblPrEx>
          <w:tblCellMar>
            <w:top w:w="0" w:type="dxa"/>
            <w:bottom w:w="0" w:type="dxa"/>
          </w:tblCellMar>
        </w:tblPrEx>
        <w:tc>
          <w:tcPr>
            <w:tcW w:w="2338" w:type="dxa"/>
          </w:tcPr>
          <w:p w:rsidR="00206D0B" w:rsidRPr="00C15A42" w:rsidRDefault="00206D0B">
            <w:pPr>
              <w:pStyle w:val="Tabell"/>
            </w:pPr>
            <w:r w:rsidRPr="00C15A42">
              <w:t>SSF</w:t>
            </w:r>
          </w:p>
        </w:tc>
        <w:tc>
          <w:tcPr>
            <w:tcW w:w="1276" w:type="dxa"/>
          </w:tcPr>
          <w:p w:rsidR="00206D0B" w:rsidRPr="00C15A42" w:rsidRDefault="00206D0B">
            <w:pPr>
              <w:pStyle w:val="Tabell"/>
              <w:jc w:val="center"/>
            </w:pPr>
            <w:r w:rsidRPr="00C15A42">
              <w:t>0,8</w:t>
            </w:r>
          </w:p>
        </w:tc>
        <w:tc>
          <w:tcPr>
            <w:tcW w:w="1276" w:type="dxa"/>
          </w:tcPr>
          <w:p w:rsidR="00206D0B" w:rsidRPr="00C15A42" w:rsidRDefault="00206D0B">
            <w:pPr>
              <w:pStyle w:val="Tabell"/>
              <w:jc w:val="center"/>
            </w:pPr>
            <w:r w:rsidRPr="00C15A42">
              <w:t>0,3</w:t>
            </w:r>
          </w:p>
        </w:tc>
        <w:tc>
          <w:tcPr>
            <w:tcW w:w="1146" w:type="dxa"/>
          </w:tcPr>
          <w:p w:rsidR="00206D0B" w:rsidRPr="00C15A42" w:rsidRDefault="00206D0B">
            <w:pPr>
              <w:pStyle w:val="Tabell"/>
              <w:jc w:val="center"/>
            </w:pPr>
            <w:r w:rsidRPr="00C15A42">
              <w:t>0,6</w:t>
            </w:r>
          </w:p>
        </w:tc>
      </w:tr>
      <w:tr w:rsidR="00000000" w:rsidRPr="00C15A42">
        <w:tblPrEx>
          <w:tblCellMar>
            <w:top w:w="0" w:type="dxa"/>
            <w:bottom w:w="0" w:type="dxa"/>
          </w:tblCellMar>
        </w:tblPrEx>
        <w:tc>
          <w:tcPr>
            <w:tcW w:w="2338" w:type="dxa"/>
          </w:tcPr>
          <w:p w:rsidR="00206D0B" w:rsidRPr="00C15A42" w:rsidRDefault="00206D0B">
            <w:pPr>
              <w:pStyle w:val="Tabell"/>
            </w:pPr>
            <w:r w:rsidRPr="00C15A42">
              <w:t>MISTRA</w:t>
            </w:r>
          </w:p>
        </w:tc>
        <w:tc>
          <w:tcPr>
            <w:tcW w:w="1276" w:type="dxa"/>
          </w:tcPr>
          <w:p w:rsidR="00206D0B" w:rsidRPr="00C15A42" w:rsidRDefault="00206D0B">
            <w:pPr>
              <w:pStyle w:val="Tabell"/>
              <w:jc w:val="center"/>
            </w:pPr>
            <w:r w:rsidRPr="00C15A42">
              <w:t>0,9</w:t>
            </w:r>
          </w:p>
        </w:tc>
        <w:tc>
          <w:tcPr>
            <w:tcW w:w="1276" w:type="dxa"/>
          </w:tcPr>
          <w:p w:rsidR="00206D0B" w:rsidRPr="00C15A42" w:rsidRDefault="00206D0B">
            <w:pPr>
              <w:pStyle w:val="Tabell"/>
              <w:jc w:val="center"/>
            </w:pPr>
            <w:r w:rsidRPr="00C15A42">
              <w:t>0,8</w:t>
            </w:r>
          </w:p>
        </w:tc>
        <w:tc>
          <w:tcPr>
            <w:tcW w:w="1146" w:type="dxa"/>
          </w:tcPr>
          <w:p w:rsidR="00206D0B" w:rsidRPr="00C15A42" w:rsidRDefault="00206D0B">
            <w:pPr>
              <w:pStyle w:val="Tabell"/>
              <w:jc w:val="center"/>
            </w:pPr>
            <w:r w:rsidRPr="00C15A42">
              <w:t>0,5</w:t>
            </w:r>
          </w:p>
        </w:tc>
      </w:tr>
      <w:tr w:rsidR="00000000" w:rsidRPr="00C15A42">
        <w:tblPrEx>
          <w:tblCellMar>
            <w:top w:w="0" w:type="dxa"/>
            <w:bottom w:w="0" w:type="dxa"/>
          </w:tblCellMar>
        </w:tblPrEx>
        <w:tc>
          <w:tcPr>
            <w:tcW w:w="2338" w:type="dxa"/>
          </w:tcPr>
          <w:p w:rsidR="00206D0B" w:rsidRPr="00C15A42" w:rsidRDefault="00206D0B">
            <w:pPr>
              <w:pStyle w:val="Tabell"/>
            </w:pPr>
            <w:r w:rsidRPr="00C15A42">
              <w:t>KK-stiftelsen</w:t>
            </w:r>
          </w:p>
        </w:tc>
        <w:tc>
          <w:tcPr>
            <w:tcW w:w="1276" w:type="dxa"/>
          </w:tcPr>
          <w:p w:rsidR="00206D0B" w:rsidRPr="00C15A42" w:rsidRDefault="00206D0B">
            <w:pPr>
              <w:pStyle w:val="Tabell"/>
              <w:jc w:val="center"/>
            </w:pPr>
            <w:r w:rsidRPr="00C15A42">
              <w:t>0,6</w:t>
            </w:r>
          </w:p>
        </w:tc>
        <w:tc>
          <w:tcPr>
            <w:tcW w:w="1276" w:type="dxa"/>
          </w:tcPr>
          <w:p w:rsidR="00206D0B" w:rsidRPr="00C15A42" w:rsidRDefault="00206D0B">
            <w:pPr>
              <w:pStyle w:val="Tabell"/>
              <w:jc w:val="center"/>
            </w:pPr>
            <w:r w:rsidRPr="00C15A42">
              <w:t>0,4</w:t>
            </w:r>
          </w:p>
        </w:tc>
        <w:tc>
          <w:tcPr>
            <w:tcW w:w="1146" w:type="dxa"/>
          </w:tcPr>
          <w:p w:rsidR="00206D0B" w:rsidRPr="00C15A42" w:rsidRDefault="00206D0B">
            <w:pPr>
              <w:pStyle w:val="Tabell"/>
              <w:jc w:val="center"/>
            </w:pPr>
            <w:r w:rsidRPr="00C15A42">
              <w:t>0,9</w:t>
            </w:r>
          </w:p>
        </w:tc>
      </w:tr>
      <w:tr w:rsidR="00000000" w:rsidRPr="00C15A42">
        <w:tblPrEx>
          <w:tblCellMar>
            <w:top w:w="0" w:type="dxa"/>
            <w:bottom w:w="0" w:type="dxa"/>
          </w:tblCellMar>
        </w:tblPrEx>
        <w:tc>
          <w:tcPr>
            <w:tcW w:w="2338" w:type="dxa"/>
          </w:tcPr>
          <w:p w:rsidR="00206D0B" w:rsidRPr="00C15A42" w:rsidRDefault="00206D0B">
            <w:pPr>
              <w:pStyle w:val="Tabell"/>
            </w:pPr>
            <w:r w:rsidRPr="00C15A42">
              <w:t>STINT</w:t>
            </w:r>
          </w:p>
        </w:tc>
        <w:tc>
          <w:tcPr>
            <w:tcW w:w="1276" w:type="dxa"/>
          </w:tcPr>
          <w:p w:rsidR="00206D0B" w:rsidRPr="00C15A42" w:rsidRDefault="00206D0B">
            <w:pPr>
              <w:pStyle w:val="Tabell"/>
              <w:jc w:val="center"/>
            </w:pPr>
            <w:r w:rsidRPr="00C15A42">
              <w:t>3,2</w:t>
            </w:r>
          </w:p>
        </w:tc>
        <w:tc>
          <w:tcPr>
            <w:tcW w:w="1276" w:type="dxa"/>
          </w:tcPr>
          <w:p w:rsidR="00206D0B" w:rsidRPr="00C15A42" w:rsidRDefault="00206D0B">
            <w:pPr>
              <w:pStyle w:val="Tabell"/>
              <w:jc w:val="center"/>
            </w:pPr>
            <w:r w:rsidRPr="00C15A42">
              <w:t>0,1</w:t>
            </w:r>
          </w:p>
        </w:tc>
        <w:tc>
          <w:tcPr>
            <w:tcW w:w="1146" w:type="dxa"/>
          </w:tcPr>
          <w:p w:rsidR="00206D0B" w:rsidRPr="00C15A42" w:rsidRDefault="00206D0B">
            <w:pPr>
              <w:pStyle w:val="Tabell"/>
              <w:jc w:val="center"/>
            </w:pPr>
            <w:r w:rsidRPr="00C15A42">
              <w:t>0,2</w:t>
            </w:r>
          </w:p>
        </w:tc>
      </w:tr>
      <w:tr w:rsidR="00000000" w:rsidRPr="00C15A42">
        <w:tblPrEx>
          <w:tblCellMar>
            <w:top w:w="0" w:type="dxa"/>
            <w:bottom w:w="0" w:type="dxa"/>
          </w:tblCellMar>
        </w:tblPrEx>
        <w:tc>
          <w:tcPr>
            <w:tcW w:w="2338" w:type="dxa"/>
          </w:tcPr>
          <w:p w:rsidR="00206D0B" w:rsidRPr="00C15A42" w:rsidRDefault="00206D0B">
            <w:pPr>
              <w:pStyle w:val="Tabell"/>
            </w:pPr>
            <w:r w:rsidRPr="00C15A42">
              <w:t>Vårdal</w:t>
            </w:r>
          </w:p>
        </w:tc>
        <w:tc>
          <w:tcPr>
            <w:tcW w:w="1276" w:type="dxa"/>
          </w:tcPr>
          <w:p w:rsidR="00206D0B" w:rsidRPr="00C15A42" w:rsidRDefault="00206D0B">
            <w:pPr>
              <w:pStyle w:val="Tabell"/>
              <w:jc w:val="center"/>
            </w:pPr>
            <w:r w:rsidRPr="00C15A42">
              <w:t>1,1</w:t>
            </w:r>
          </w:p>
        </w:tc>
        <w:tc>
          <w:tcPr>
            <w:tcW w:w="1276" w:type="dxa"/>
          </w:tcPr>
          <w:p w:rsidR="00206D0B" w:rsidRPr="00C15A42" w:rsidRDefault="00206D0B">
            <w:pPr>
              <w:pStyle w:val="Tabell"/>
              <w:jc w:val="center"/>
            </w:pPr>
            <w:r w:rsidRPr="00C15A42">
              <w:t>1,0</w:t>
            </w:r>
          </w:p>
        </w:tc>
        <w:tc>
          <w:tcPr>
            <w:tcW w:w="1146" w:type="dxa"/>
          </w:tcPr>
          <w:p w:rsidR="00206D0B" w:rsidRPr="00C15A42" w:rsidRDefault="00206D0B">
            <w:pPr>
              <w:pStyle w:val="Tabell"/>
              <w:jc w:val="center"/>
            </w:pPr>
            <w:r w:rsidRPr="00C15A42">
              <w:t>1,2</w:t>
            </w:r>
          </w:p>
        </w:tc>
      </w:tr>
      <w:tr w:rsidR="00000000" w:rsidRPr="00C15A42">
        <w:tblPrEx>
          <w:tblCellMar>
            <w:top w:w="0" w:type="dxa"/>
            <w:bottom w:w="0" w:type="dxa"/>
          </w:tblCellMar>
        </w:tblPrEx>
        <w:tc>
          <w:tcPr>
            <w:tcW w:w="2338" w:type="dxa"/>
          </w:tcPr>
          <w:p w:rsidR="00206D0B" w:rsidRPr="00C15A42" w:rsidRDefault="00206D0B">
            <w:pPr>
              <w:pStyle w:val="Tabell"/>
            </w:pPr>
            <w:r w:rsidRPr="00C15A42">
              <w:t>Östersjösti</w:t>
            </w:r>
            <w:r w:rsidRPr="00C15A42">
              <w:t>f</w:t>
            </w:r>
            <w:r w:rsidRPr="00C15A42">
              <w:t>telsen</w:t>
            </w:r>
            <w:r w:rsidRPr="00C15A42">
              <w:rPr>
                <w:vertAlign w:val="superscript"/>
              </w:rPr>
              <w:t>1</w:t>
            </w:r>
          </w:p>
        </w:tc>
        <w:tc>
          <w:tcPr>
            <w:tcW w:w="1276" w:type="dxa"/>
          </w:tcPr>
          <w:p w:rsidR="00206D0B" w:rsidRPr="00C15A42" w:rsidRDefault="00206D0B">
            <w:pPr>
              <w:pStyle w:val="Tabell"/>
              <w:jc w:val="center"/>
            </w:pPr>
            <w:r w:rsidRPr="00C15A42">
              <w:t>-</w:t>
            </w:r>
          </w:p>
        </w:tc>
        <w:tc>
          <w:tcPr>
            <w:tcW w:w="1276" w:type="dxa"/>
          </w:tcPr>
          <w:p w:rsidR="00206D0B" w:rsidRPr="00C15A42" w:rsidRDefault="00206D0B">
            <w:pPr>
              <w:pStyle w:val="Tabell"/>
              <w:jc w:val="center"/>
            </w:pPr>
            <w:r w:rsidRPr="00C15A42">
              <w:t>-</w:t>
            </w:r>
          </w:p>
        </w:tc>
        <w:tc>
          <w:tcPr>
            <w:tcW w:w="1146" w:type="dxa"/>
          </w:tcPr>
          <w:p w:rsidR="00206D0B" w:rsidRPr="00C15A42" w:rsidRDefault="00206D0B">
            <w:pPr>
              <w:pStyle w:val="Tabell"/>
              <w:jc w:val="center"/>
            </w:pPr>
            <w:r w:rsidRPr="00C15A42">
              <w:t>-</w:t>
            </w:r>
          </w:p>
        </w:tc>
      </w:tr>
      <w:tr w:rsidR="00000000" w:rsidRPr="00C15A42">
        <w:tblPrEx>
          <w:tblCellMar>
            <w:top w:w="0" w:type="dxa"/>
            <w:bottom w:w="0" w:type="dxa"/>
          </w:tblCellMar>
        </w:tblPrEx>
        <w:tc>
          <w:tcPr>
            <w:tcW w:w="2338" w:type="dxa"/>
          </w:tcPr>
          <w:p w:rsidR="00206D0B" w:rsidRPr="00C15A42" w:rsidRDefault="00206D0B">
            <w:pPr>
              <w:pStyle w:val="Tabell"/>
            </w:pPr>
            <w:r w:rsidRPr="00C15A42">
              <w:t>SIIMELU</w:t>
            </w:r>
            <w:r w:rsidRPr="00C15A42">
              <w:rPr>
                <w:vertAlign w:val="superscript"/>
              </w:rPr>
              <w:t>2</w:t>
            </w:r>
          </w:p>
        </w:tc>
        <w:tc>
          <w:tcPr>
            <w:tcW w:w="1276" w:type="dxa"/>
          </w:tcPr>
          <w:p w:rsidR="00206D0B" w:rsidRPr="00C15A42" w:rsidRDefault="00206D0B">
            <w:pPr>
              <w:pStyle w:val="Tabell"/>
              <w:jc w:val="center"/>
            </w:pPr>
            <w:r w:rsidRPr="00C15A42">
              <w:t>-</w:t>
            </w:r>
          </w:p>
        </w:tc>
        <w:tc>
          <w:tcPr>
            <w:tcW w:w="1276" w:type="dxa"/>
          </w:tcPr>
          <w:p w:rsidR="00206D0B" w:rsidRPr="00C15A42" w:rsidRDefault="00206D0B">
            <w:pPr>
              <w:pStyle w:val="Tabell"/>
              <w:jc w:val="center"/>
            </w:pPr>
            <w:r w:rsidRPr="00C15A42">
              <w:t>-</w:t>
            </w:r>
          </w:p>
        </w:tc>
        <w:tc>
          <w:tcPr>
            <w:tcW w:w="1146" w:type="dxa"/>
          </w:tcPr>
          <w:p w:rsidR="00206D0B" w:rsidRPr="00C15A42" w:rsidRDefault="00206D0B">
            <w:pPr>
              <w:pStyle w:val="Tabell"/>
              <w:jc w:val="center"/>
            </w:pPr>
            <w:r w:rsidRPr="00C15A42">
              <w:t>-</w:t>
            </w:r>
          </w:p>
        </w:tc>
      </w:tr>
      <w:tr w:rsidR="00000000" w:rsidRPr="00C15A42">
        <w:tblPrEx>
          <w:tblCellMar>
            <w:top w:w="0" w:type="dxa"/>
            <w:bottom w:w="0" w:type="dxa"/>
          </w:tblCellMar>
        </w:tblPrEx>
        <w:tc>
          <w:tcPr>
            <w:tcW w:w="2338" w:type="dxa"/>
          </w:tcPr>
          <w:p w:rsidR="00206D0B" w:rsidRPr="00C15A42" w:rsidRDefault="00206D0B">
            <w:pPr>
              <w:pStyle w:val="Tabell"/>
            </w:pPr>
            <w:r w:rsidRPr="00C15A42">
              <w:t>Framtidens kultur</w:t>
            </w:r>
          </w:p>
        </w:tc>
        <w:tc>
          <w:tcPr>
            <w:tcW w:w="1276" w:type="dxa"/>
          </w:tcPr>
          <w:p w:rsidR="00206D0B" w:rsidRPr="00C15A42" w:rsidRDefault="00206D0B">
            <w:pPr>
              <w:pStyle w:val="Tabell"/>
              <w:jc w:val="center"/>
            </w:pPr>
            <w:r w:rsidRPr="00C15A42">
              <w:t>0,8</w:t>
            </w:r>
          </w:p>
        </w:tc>
        <w:tc>
          <w:tcPr>
            <w:tcW w:w="1276" w:type="dxa"/>
          </w:tcPr>
          <w:p w:rsidR="00206D0B" w:rsidRPr="00C15A42" w:rsidRDefault="00206D0B">
            <w:pPr>
              <w:pStyle w:val="Tabell"/>
              <w:jc w:val="center"/>
            </w:pPr>
            <w:r w:rsidRPr="00C15A42">
              <w:t>0,8</w:t>
            </w:r>
          </w:p>
        </w:tc>
        <w:tc>
          <w:tcPr>
            <w:tcW w:w="1146" w:type="dxa"/>
          </w:tcPr>
          <w:p w:rsidR="00206D0B" w:rsidRPr="00C15A42" w:rsidRDefault="00206D0B">
            <w:pPr>
              <w:pStyle w:val="Tabell"/>
              <w:jc w:val="center"/>
            </w:pPr>
            <w:r w:rsidRPr="00C15A42">
              <w:t>0,6</w:t>
            </w:r>
          </w:p>
        </w:tc>
      </w:tr>
      <w:tr w:rsidR="00000000" w:rsidRPr="00C15A42">
        <w:tblPrEx>
          <w:tblCellMar>
            <w:top w:w="0" w:type="dxa"/>
            <w:bottom w:w="0" w:type="dxa"/>
          </w:tblCellMar>
        </w:tblPrEx>
        <w:tc>
          <w:tcPr>
            <w:tcW w:w="2338" w:type="dxa"/>
          </w:tcPr>
          <w:p w:rsidR="00206D0B" w:rsidRPr="00C15A42" w:rsidRDefault="00206D0B">
            <w:pPr>
              <w:pStyle w:val="Tabell"/>
            </w:pPr>
            <w:r w:rsidRPr="00C15A42">
              <w:t>Innovationscentrum</w:t>
            </w:r>
          </w:p>
        </w:tc>
        <w:tc>
          <w:tcPr>
            <w:tcW w:w="1276" w:type="dxa"/>
          </w:tcPr>
          <w:p w:rsidR="00206D0B" w:rsidRPr="00C15A42" w:rsidRDefault="00206D0B">
            <w:pPr>
              <w:pStyle w:val="Tabell"/>
              <w:jc w:val="center"/>
            </w:pPr>
            <w:r w:rsidRPr="00C15A42">
              <w:t>5,3</w:t>
            </w:r>
          </w:p>
        </w:tc>
        <w:tc>
          <w:tcPr>
            <w:tcW w:w="1276" w:type="dxa"/>
          </w:tcPr>
          <w:p w:rsidR="00206D0B" w:rsidRPr="00C15A42" w:rsidRDefault="00206D0B">
            <w:pPr>
              <w:pStyle w:val="Tabell"/>
              <w:jc w:val="center"/>
            </w:pPr>
            <w:r w:rsidRPr="00C15A42">
              <w:t>6,0</w:t>
            </w:r>
          </w:p>
        </w:tc>
        <w:tc>
          <w:tcPr>
            <w:tcW w:w="1146" w:type="dxa"/>
          </w:tcPr>
          <w:p w:rsidR="00206D0B" w:rsidRPr="00C15A42" w:rsidRDefault="00206D0B">
            <w:pPr>
              <w:pStyle w:val="Tabell"/>
              <w:jc w:val="center"/>
            </w:pPr>
            <w:r w:rsidRPr="00C15A42">
              <w:t>6,6</w:t>
            </w:r>
          </w:p>
        </w:tc>
      </w:tr>
      <w:tr w:rsidR="00000000" w:rsidRPr="00C15A42">
        <w:tblPrEx>
          <w:tblCellMar>
            <w:top w:w="0" w:type="dxa"/>
            <w:bottom w:w="0" w:type="dxa"/>
          </w:tblCellMar>
        </w:tblPrEx>
        <w:tc>
          <w:tcPr>
            <w:tcW w:w="2338" w:type="dxa"/>
          </w:tcPr>
          <w:p w:rsidR="00206D0B" w:rsidRPr="00C15A42" w:rsidRDefault="00206D0B">
            <w:pPr>
              <w:pStyle w:val="Tabell"/>
            </w:pPr>
            <w:r w:rsidRPr="00C15A42">
              <w:t>RJ(Kulturvetenskapliga</w:t>
            </w:r>
          </w:p>
          <w:p w:rsidR="00206D0B" w:rsidRPr="00C15A42" w:rsidRDefault="00206D0B">
            <w:pPr>
              <w:pStyle w:val="Tabell"/>
            </w:pPr>
            <w:r w:rsidRPr="00C15A42">
              <w:t>Donationen)</w:t>
            </w:r>
            <w:r w:rsidRPr="00C15A42">
              <w:rPr>
                <w:vertAlign w:val="superscript"/>
              </w:rPr>
              <w:t xml:space="preserve"> 3</w:t>
            </w:r>
          </w:p>
        </w:tc>
        <w:tc>
          <w:tcPr>
            <w:tcW w:w="1276" w:type="dxa"/>
          </w:tcPr>
          <w:p w:rsidR="00206D0B" w:rsidRPr="00C15A42" w:rsidRDefault="00206D0B">
            <w:pPr>
              <w:pStyle w:val="Tabell"/>
              <w:jc w:val="center"/>
            </w:pPr>
            <w:r w:rsidRPr="00C15A42">
              <w:t>-</w:t>
            </w:r>
          </w:p>
        </w:tc>
        <w:tc>
          <w:tcPr>
            <w:tcW w:w="1276" w:type="dxa"/>
          </w:tcPr>
          <w:p w:rsidR="00206D0B" w:rsidRPr="00C15A42" w:rsidRDefault="00206D0B">
            <w:pPr>
              <w:pStyle w:val="Tabell"/>
              <w:jc w:val="center"/>
            </w:pPr>
            <w:r w:rsidRPr="00C15A42">
              <w:t>-</w:t>
            </w:r>
          </w:p>
        </w:tc>
        <w:tc>
          <w:tcPr>
            <w:tcW w:w="1146" w:type="dxa"/>
          </w:tcPr>
          <w:p w:rsidR="00206D0B" w:rsidRPr="00C15A42" w:rsidRDefault="00206D0B">
            <w:pPr>
              <w:pStyle w:val="Tabell"/>
              <w:jc w:val="center"/>
            </w:pPr>
            <w:r w:rsidRPr="00C15A42">
              <w:t>-</w:t>
            </w:r>
          </w:p>
        </w:tc>
      </w:tr>
    </w:tbl>
    <w:p w:rsidR="00206D0B" w:rsidRPr="00C15A42" w:rsidRDefault="00206D0B">
      <w:pPr>
        <w:pStyle w:val="Tabell"/>
      </w:pPr>
      <w:r w:rsidRPr="00C15A42">
        <w:rPr>
          <w:sz w:val="16"/>
        </w:rPr>
        <w:t>Källa: Lindebergs Grant Thornton. Granskningsrapport Stiftelser bildade genom utskiftning</w:t>
      </w:r>
    </w:p>
    <w:p w:rsidR="00206D0B" w:rsidRPr="00C15A42" w:rsidRDefault="00206D0B">
      <w:pPr>
        <w:spacing w:before="0" w:line="240" w:lineRule="auto"/>
        <w:rPr>
          <w:sz w:val="16"/>
        </w:rPr>
      </w:pPr>
      <w:r w:rsidRPr="00C15A42">
        <w:rPr>
          <w:sz w:val="16"/>
          <w:vertAlign w:val="superscript"/>
        </w:rPr>
        <w:t>1</w:t>
      </w:r>
      <w:r w:rsidRPr="00C15A42">
        <w:rPr>
          <w:sz w:val="16"/>
        </w:rPr>
        <w:t xml:space="preserve"> Stiftelsen har ingen egen beredning</w:t>
      </w:r>
    </w:p>
    <w:p w:rsidR="00206D0B" w:rsidRPr="00C15A42" w:rsidRDefault="00206D0B">
      <w:pPr>
        <w:spacing w:before="0" w:line="240" w:lineRule="auto"/>
        <w:rPr>
          <w:sz w:val="16"/>
        </w:rPr>
      </w:pPr>
      <w:r w:rsidRPr="00C15A42">
        <w:rPr>
          <w:sz w:val="16"/>
          <w:vertAlign w:val="superscript"/>
        </w:rPr>
        <w:t xml:space="preserve">2 </w:t>
      </w:r>
      <w:r w:rsidRPr="00C15A42">
        <w:rPr>
          <w:sz w:val="16"/>
        </w:rPr>
        <w:t xml:space="preserve">Stiftelsen har ingen egen beredning </w:t>
      </w:r>
    </w:p>
    <w:p w:rsidR="00206D0B" w:rsidRPr="00C15A42" w:rsidRDefault="00206D0B">
      <w:pPr>
        <w:spacing w:before="0" w:line="240" w:lineRule="auto"/>
        <w:rPr>
          <w:sz w:val="16"/>
        </w:rPr>
      </w:pPr>
      <w:r w:rsidRPr="00C15A42">
        <w:rPr>
          <w:sz w:val="16"/>
          <w:vertAlign w:val="superscript"/>
        </w:rPr>
        <w:t xml:space="preserve">3 </w:t>
      </w:r>
      <w:r w:rsidRPr="00C15A42">
        <w:rPr>
          <w:sz w:val="16"/>
        </w:rPr>
        <w:t>Stiftelsen särskiljer ej beredningskostnader och övriga administrativa kos</w:t>
      </w:r>
      <w:r w:rsidRPr="00C15A42">
        <w:rPr>
          <w:sz w:val="16"/>
        </w:rPr>
        <w:t>t</w:t>
      </w:r>
      <w:r w:rsidRPr="00C15A42">
        <w:rPr>
          <w:sz w:val="16"/>
        </w:rPr>
        <w:t>nader</w:t>
      </w:r>
    </w:p>
    <w:p w:rsidR="00206D0B" w:rsidRPr="00C15A42" w:rsidRDefault="00206D0B">
      <w:r w:rsidRPr="00C15A42">
        <w:t>Beredningskostnader i relation till beviljade anslag påverkas om dessa kos</w:t>
      </w:r>
      <w:r w:rsidRPr="00C15A42">
        <w:t>t</w:t>
      </w:r>
      <w:r w:rsidRPr="00C15A42">
        <w:t>nader fullt ut tas ut av stiftelsen i fråga eller om experter har ersättning från annan organisation eller institution. Innovationscentrum uppvisar ett värde som klart överstiger de övriga stiftelserna. Enligt Lindebergs står orsaken bl.a. att finna i att kostnaderna för beredningen, som utförs av externa e</w:t>
      </w:r>
      <w:r w:rsidRPr="00C15A42">
        <w:t>x</w:t>
      </w:r>
      <w:r w:rsidRPr="00C15A42">
        <w:t>perter, bärs fullt ut av stifte</w:t>
      </w:r>
      <w:r w:rsidRPr="00C15A42">
        <w:t>l</w:t>
      </w:r>
      <w:r w:rsidRPr="00C15A42">
        <w:t xml:space="preserve">sen själv.   </w:t>
      </w:r>
    </w:p>
    <w:p w:rsidR="00206D0B" w:rsidRPr="00C15A42" w:rsidRDefault="00206D0B">
      <w:r w:rsidRPr="00C15A42">
        <w:t>Lindebergs påtalar att man vid en genomgång av de olika stiftelsernas kos</w:t>
      </w:r>
      <w:r w:rsidRPr="00C15A42">
        <w:t>t</w:t>
      </w:r>
      <w:r w:rsidRPr="00C15A42">
        <w:t>nader för respektive verksamhet har funnit avsevärda skiljaktigheter. MIS</w:t>
      </w:r>
      <w:r w:rsidRPr="00C15A42">
        <w:t>T</w:t>
      </w:r>
      <w:r w:rsidRPr="00C15A42">
        <w:t xml:space="preserve">RA uppvisar enligt konsulterna generellt höga administrativa kostnader. För SSF påtalar man att lokalkostnader ökat avsevärt och uppgår till </w:t>
      </w:r>
      <w:r w:rsidRPr="00C15A42">
        <w:br/>
        <w:t>14 % av de totala administrationskostnaderna. Dessa kostnader, tillsammans med övriga kontorsomkostnader, förefaller därmed ligga på en jämförelsevis hög nivå. Vidare påtalar konsulterna att lokalkostnader, köpta tjänster och beredningskostnader för KK-stiftelsen för vissa år förefaller höga. E</w:t>
      </w:r>
      <w:r w:rsidRPr="00C15A42">
        <w:t>n ytterl</w:t>
      </w:r>
      <w:r w:rsidRPr="00C15A42">
        <w:t>i</w:t>
      </w:r>
      <w:r w:rsidRPr="00C15A42">
        <w:t xml:space="preserve">gare analys krävs dock för att avgöra om de är motiverade eller ej. </w:t>
      </w:r>
    </w:p>
    <w:p w:rsidR="00206D0B" w:rsidRPr="00C15A42" w:rsidRDefault="00206D0B">
      <w:r w:rsidRPr="00C15A42">
        <w:t>Enligt Lindebergs visar en sammantagen bild av stiftelsernas kostnadsnivå att det finns kostnadsposter som förefaller höga. Utifrån tidigare erfarenhet från revision av organisationer av liknande slag anser Lindebergs att de granskade stiftelsernas kostnader för redovisning och revision i vissa fall kan ifrågasättas. Exempelvis uppvisar MISTRA, Innovationscentrum, Vårda</w:t>
      </w:r>
      <w:r w:rsidRPr="00C15A42">
        <w:t>l</w:t>
      </w:r>
      <w:r w:rsidRPr="00C15A42">
        <w:t>stiftelsen och KK-stiftelsen samtliga förhållandevis höga kostnader. Konsu</w:t>
      </w:r>
      <w:r w:rsidRPr="00C15A42">
        <w:t>l</w:t>
      </w:r>
      <w:r w:rsidRPr="00C15A42">
        <w:t>terna påpekar att kostnaderna för redovisning och revision för KK-stiftelsen uppvisar en avsevärd ökning över åren och att bakgrunden till kostnadsu</w:t>
      </w:r>
      <w:r w:rsidRPr="00C15A42">
        <w:t>t</w:t>
      </w:r>
      <w:r w:rsidRPr="00C15A42">
        <w:t xml:space="preserve">vecklingen för åren 1996 till 1998 bör undersökas närmare. </w:t>
      </w:r>
    </w:p>
    <w:p w:rsidR="00206D0B" w:rsidRPr="00C15A42" w:rsidRDefault="00206D0B">
      <w:pPr>
        <w:rPr>
          <w:b/>
          <w:i/>
        </w:rPr>
      </w:pPr>
      <w:r w:rsidRPr="00C15A42">
        <w:t>Pensionskostnaderna tycks också generellt ligga relativt högt. Enligt Lind</w:t>
      </w:r>
      <w:r w:rsidRPr="00C15A42">
        <w:t>e</w:t>
      </w:r>
      <w:r w:rsidRPr="00C15A42">
        <w:t xml:space="preserve">bergs iakttagelser är Innovationscentrum och Framtidens kultur de stiftelser som framför allt kan uppfattas ha stora kostnader av detta slag. STINT har relativt sett låga pensionskostnader i jämförelse med de övriga. </w:t>
      </w:r>
    </w:p>
    <w:p w:rsidR="00206D0B" w:rsidRPr="00C15A42" w:rsidRDefault="00206D0B">
      <w:pPr>
        <w:pStyle w:val="Rubrik2"/>
      </w:pPr>
      <w:r w:rsidRPr="00C15A42">
        <w:t xml:space="preserve"> </w:t>
      </w:r>
      <w:bookmarkStart w:id="162" w:name="_Toc468692758"/>
      <w:bookmarkStart w:id="163" w:name="_Toc469207354"/>
      <w:bookmarkStart w:id="164" w:name="_Toc484938429"/>
      <w:r w:rsidRPr="00C15A42">
        <w:t>6.6 Upphandlingsfrågor</w:t>
      </w:r>
      <w:bookmarkEnd w:id="162"/>
      <w:bookmarkEnd w:id="163"/>
      <w:bookmarkEnd w:id="164"/>
    </w:p>
    <w:p w:rsidR="00206D0B" w:rsidRPr="00C15A42" w:rsidRDefault="00206D0B">
      <w:r w:rsidRPr="00C15A42">
        <w:t>Av lagen om offentlig upphandling (LOU, 1992:1528) framgår att lagens bestämmelser är tillämpliga på de stiftelser som bildades med löntaga</w:t>
      </w:r>
      <w:r w:rsidRPr="00C15A42">
        <w:t>r</w:t>
      </w:r>
      <w:r w:rsidRPr="00C15A42">
        <w:t>fondsmedel. Enligt bestämmelserna betraktas stiftelser som upphandlande enhet i de fall kapital huvudsakligen har tillskjutits av staten eller om styre</w:t>
      </w:r>
      <w:r w:rsidRPr="00C15A42">
        <w:t>l</w:t>
      </w:r>
      <w:r w:rsidRPr="00C15A42">
        <w:t>sen till mer än halva antalet ledamöter utses av staten.</w:t>
      </w:r>
      <w:r w:rsidRPr="00C15A42">
        <w:rPr>
          <w:rStyle w:val="Fotnotsreferens"/>
        </w:rPr>
        <w:footnoteReference w:id="89"/>
      </w:r>
      <w:r w:rsidRPr="00C15A42">
        <w:t xml:space="preserve"> Det medför att de aktuella stiftelserna i sin upphandling ska utnyttja de konkurrensmöjligheter som finns och i övrigt genomföra upphandlingarna affärsmässigt.  </w:t>
      </w:r>
    </w:p>
    <w:p w:rsidR="00206D0B" w:rsidRPr="00C15A42" w:rsidRDefault="00206D0B">
      <w:r w:rsidRPr="00C15A42">
        <w:t>Vid intervjuer med stiftelserna uppger samtliga att man är medveten om att man är underkastad lagen om offentlig upphandling. Stiftelserna påpekar att man har upphandlat tjänster t.ex. för datorstöd, revision och kapitalförval</w:t>
      </w:r>
      <w:r w:rsidRPr="00C15A42">
        <w:t>t</w:t>
      </w:r>
      <w:r w:rsidRPr="00C15A42">
        <w:t xml:space="preserve">ning. KK-stiftelsen, STINT, Vårdal och Framtidens kultur uppger emellertid att vissa oklarheter rådde i  början av stiftelsernas verksamhet. KK-stiftelsen anger att man bedömde att man inte var underkastad lagens bestämmelser och stiftelsen genomförde ett antal stora upphandlingar utan att tillämpa LOU. Efter den kritik som riktades mot stiftelsens bristande upphandling av konsulter för IT-satsningar i skolan, lät styrelsen stiftelsens revisorer granska detta. I dag anger KK-stiftelsen att man ser det som </w:t>
      </w:r>
      <w:r w:rsidRPr="00C15A42">
        <w:t>en självklarhet att lagens bestämmelser ska tillämpas. Upphandlingsbestämmelser och interna riktli</w:t>
      </w:r>
      <w:r w:rsidRPr="00C15A42">
        <w:t>n</w:t>
      </w:r>
      <w:r w:rsidRPr="00C15A42">
        <w:t>jer för upphandling har förts in i stiftelsens meto</w:t>
      </w:r>
      <w:r w:rsidRPr="00C15A42">
        <w:t>d</w:t>
      </w:r>
      <w:r w:rsidRPr="00C15A42">
        <w:t xml:space="preserve">handbok.  </w:t>
      </w:r>
    </w:p>
    <w:p w:rsidR="00206D0B" w:rsidRPr="00C15A42" w:rsidRDefault="00206D0B">
      <w:pPr>
        <w:pStyle w:val="Brdtext2"/>
      </w:pPr>
      <w:r w:rsidRPr="00C15A42">
        <w:t xml:space="preserve"> </w:t>
      </w:r>
    </w:p>
    <w:p w:rsidR="00206D0B" w:rsidRPr="00C15A42" w:rsidRDefault="00206D0B">
      <w:pPr>
        <w:pStyle w:val="Rubrik1"/>
      </w:pPr>
      <w:bookmarkStart w:id="165" w:name="_Toc460665187"/>
      <w:bookmarkStart w:id="166" w:name="_Toc468863166"/>
      <w:bookmarkStart w:id="167" w:name="_Toc473013766"/>
      <w:bookmarkStart w:id="168" w:name="_Toc484938430"/>
      <w:r w:rsidRPr="00C15A42">
        <w:t>7 Samverkan mellan aktörer</w:t>
      </w:r>
      <w:bookmarkEnd w:id="165"/>
      <w:bookmarkEnd w:id="166"/>
      <w:bookmarkEnd w:id="167"/>
      <w:bookmarkEnd w:id="168"/>
      <w:r w:rsidRPr="00C15A42">
        <w:t xml:space="preserve"> </w:t>
      </w:r>
    </w:p>
    <w:p w:rsidR="00206D0B" w:rsidRPr="00C15A42" w:rsidRDefault="00206D0B">
      <w:pPr>
        <w:rPr>
          <w:i/>
        </w:rPr>
      </w:pPr>
      <w:bookmarkStart w:id="169" w:name="_Toc460665188"/>
      <w:r w:rsidRPr="00C15A42">
        <w:t>I flera stiftelsers stadgar framgår att verksamheten ska bedrivas i samverkan med andra aktörer och då i första hand med universitet och högskolor samt näringsliv. Detta gäller t.ex. SSF, MISTRA, KK-stiftelsen och Vårdalstifte</w:t>
      </w:r>
      <w:r w:rsidRPr="00C15A42">
        <w:t>l</w:t>
      </w:r>
      <w:r w:rsidRPr="00C15A42">
        <w:t>sen. I granskningen har frågan om samverkan mellan olika aktörer begränsats till erfarenheter av samarbete mellan främst stiftelserna och forskningsråden under Utbildningsdepartementet, dvs. Humanistisk-samhällsvetenskapliga forskningsrådet (HSFR), Naturvetenskapliga forskningsrådet (NFR), Te</w:t>
      </w:r>
      <w:r w:rsidRPr="00C15A42">
        <w:t>k</w:t>
      </w:r>
      <w:r w:rsidRPr="00C15A42">
        <w:t>nikvetenskapliga forskningsrådet (TFR) och Medicinska forskningsrådet (MFR). Vidare har förekomsten och behovet av samverkan mellan berörda departement och stifte</w:t>
      </w:r>
      <w:r w:rsidRPr="00C15A42">
        <w:t>l</w:t>
      </w:r>
      <w:r w:rsidRPr="00C15A42">
        <w:t xml:space="preserve">ser berörts. </w:t>
      </w:r>
    </w:p>
    <w:p w:rsidR="00206D0B" w:rsidRPr="00C15A42" w:rsidRDefault="00206D0B">
      <w:r w:rsidRPr="00C15A42">
        <w:t>Statsmakterna har i olika sammanhang utt</w:t>
      </w:r>
      <w:r w:rsidRPr="00C15A42">
        <w:t>ryckt ett behov av samverkan mellan forskningsfinansiärerna. Exempelvis har riksdagen angett att det är angeläget att möjligheterna till samverkan mellan forskningsstiftelser, fors</w:t>
      </w:r>
      <w:r w:rsidRPr="00C15A42">
        <w:t>k</w:t>
      </w:r>
      <w:r w:rsidRPr="00C15A42">
        <w:t>ningsråd och fakulteter utnyttjas för att grundforskningen ska kunna tillföras resurser, särskilt inom miljöområdet.</w:t>
      </w:r>
      <w:r w:rsidRPr="00C15A42">
        <w:rPr>
          <w:rStyle w:val="Fotnotsreferens"/>
        </w:rPr>
        <w:footnoteReference w:id="90"/>
      </w:r>
    </w:p>
    <w:p w:rsidR="00206D0B" w:rsidRPr="00C15A42" w:rsidRDefault="00206D0B">
      <w:r w:rsidRPr="00C15A42">
        <w:t>Samtidigt har problemet med många aktörer uppmärksammats. I budgetfö</w:t>
      </w:r>
      <w:r w:rsidRPr="00C15A42">
        <w:t>r</w:t>
      </w:r>
      <w:r w:rsidRPr="00C15A42">
        <w:t>slaget för år 1999 angav regeringen att tillkomsten av forskningsstiftelserna och deras ändamål och verksamhet har bidragit till att finansieringen av forskningen i Sverige i alltför hög grad är uppdelad på olika aktörer. Detta resulterar i överlapp i finansieringen, oklar ansvarsfördelning och svåröve</w:t>
      </w:r>
      <w:r w:rsidRPr="00C15A42">
        <w:t>r</w:t>
      </w:r>
      <w:r w:rsidRPr="00C15A42">
        <w:t>skådlighet. Därmed tas möjligheterna att driva en forskningspolitik med ett rationellt utnyttjande av nationens samlade resurser inte till vara.</w:t>
      </w:r>
      <w:r w:rsidRPr="00C15A42">
        <w:rPr>
          <w:rStyle w:val="Fotnotsreferens"/>
        </w:rPr>
        <w:footnoteReference w:id="91"/>
      </w:r>
      <w:r w:rsidRPr="00C15A42">
        <w:t xml:space="preserve"> I budge</w:t>
      </w:r>
      <w:r w:rsidRPr="00C15A42">
        <w:t>t</w:t>
      </w:r>
      <w:r w:rsidRPr="00C15A42">
        <w:t>propositionen för år 2000 understryker dock regeringen att stiftelserna och andra forskningsfinansiärer nått långt i sin gemensamma strävan att finna konstruktiva former för samarbetet.</w:t>
      </w:r>
    </w:p>
    <w:p w:rsidR="00206D0B" w:rsidRPr="00C15A42" w:rsidRDefault="00206D0B">
      <w:pPr>
        <w:pStyle w:val="R3"/>
      </w:pPr>
      <w:bookmarkStart w:id="170" w:name="_Toc468863167"/>
      <w:bookmarkStart w:id="171" w:name="_Toc473013767"/>
      <w:bookmarkStart w:id="172" w:name="_Toc473013768"/>
      <w:r w:rsidRPr="00C15A42">
        <w:t>Samordning på projektnivå – ett mottagarperspektiv</w:t>
      </w:r>
    </w:p>
    <w:p w:rsidR="00206D0B" w:rsidRPr="00C15A42" w:rsidRDefault="00206D0B">
      <w:r w:rsidRPr="00C15A42">
        <w:t xml:space="preserve">Forskare kan söka stöd från flera olika finansieringskällor. Detta ställer krav på en god samordning mellan olika forskningsfinansiärer för att undvika risk för överlappning och dubbelarbete. I enkätundersökningen ställdes frågan om hur stödgivningen samordnades mellan olika stödgivare. Av svaren framgår att det till stor del vilar på mottagaren av stöd att samordning kommer till stånd.  </w:t>
      </w:r>
    </w:p>
    <w:p w:rsidR="00206D0B" w:rsidRPr="00C15A42" w:rsidRDefault="00206D0B">
      <w:pPr>
        <w:pStyle w:val="Rubrik3"/>
      </w:pPr>
      <w:bookmarkStart w:id="173" w:name="_Toc484938431"/>
      <w:r w:rsidRPr="00C15A42">
        <w:t>Samarbete i beredningsprocessen</w:t>
      </w:r>
      <w:bookmarkEnd w:id="172"/>
      <w:bookmarkEnd w:id="173"/>
    </w:p>
    <w:p w:rsidR="00206D0B" w:rsidRPr="00C15A42" w:rsidRDefault="00206D0B">
      <w:r w:rsidRPr="00C15A42">
        <w:t>I beredningen av insatser förekommer samarbete mellan stiftelserna och andra finansiärer. Exempelvis uppger Strategiska forskningsstiftelsen att man har ett väl fungerande samarbete med framför allt forskningsråden vid b</w:t>
      </w:r>
      <w:r w:rsidRPr="00C15A42">
        <w:t>e</w:t>
      </w:r>
      <w:r w:rsidRPr="00C15A42">
        <w:t>redningen av många ansökningar. Under åren 1998–2000 har SSF finansierat projekt inom sex olika områden inom Teknikvetenskapliga forskningsrådets (TFR) område. TFR har haft ansvaret för beredning, utbetalning och uppföl</w:t>
      </w:r>
      <w:r w:rsidRPr="00C15A42">
        <w:t>j</w:t>
      </w:r>
      <w:r w:rsidRPr="00C15A42">
        <w:t xml:space="preserve">ning. Initiativet kom från SSF, mot bakgrund av nedskärningarna inför år 1997 av forskningsrådens resurser. Stiftelsen och rådet har även gemensamt finansierat industridoktorandtjänster. Även här har TFR haft ansvaret för beredning, utbetalning och uppföljning.  </w:t>
      </w:r>
    </w:p>
    <w:p w:rsidR="00206D0B" w:rsidRPr="00C15A42" w:rsidRDefault="00206D0B">
      <w:r w:rsidRPr="00C15A42">
        <w:t>STINT anger att man har haf</w:t>
      </w:r>
      <w:r w:rsidRPr="00C15A42">
        <w:t>t ett nära samarbete med forskningsråden i beredningsprocessen. Från år 2000 arbetar stiftelsen med en egen bere</w:t>
      </w:r>
      <w:r w:rsidRPr="00C15A42">
        <w:t>d</w:t>
      </w:r>
      <w:r w:rsidRPr="00C15A42">
        <w:t>ningsorganisation och kommer därmed inte att använda forskningsrådens olika granskningsgrupper eller av dem föreslagna sakkunniga. Avsikten är enligt STINT att man härigenom bl.a. ska få ökade möjligheter till dialog mellan styrelse och beredningsorgan och en bättre kontroll över beredning</w:t>
      </w:r>
      <w:r w:rsidRPr="00C15A42">
        <w:t>s</w:t>
      </w:r>
      <w:r w:rsidRPr="00C15A42">
        <w:t xml:space="preserve">arbetet. </w:t>
      </w:r>
    </w:p>
    <w:p w:rsidR="00206D0B" w:rsidRPr="00C15A42" w:rsidRDefault="00206D0B">
      <w:pPr>
        <w:rPr>
          <w:b/>
          <w:i/>
        </w:rPr>
      </w:pPr>
      <w:r w:rsidRPr="00C15A42">
        <w:t>Innovationscentrum samarbetar i beredningsprocessen med bl.a. NUTEK, SUF (Svenska uppfinnarförenin</w:t>
      </w:r>
      <w:r w:rsidRPr="00C15A42">
        <w:t>gen) och ALMI. Framtidens kultur samarb</w:t>
      </w:r>
      <w:r w:rsidRPr="00C15A42">
        <w:t>e</w:t>
      </w:r>
      <w:r w:rsidRPr="00C15A42">
        <w:t>tar i beredningsprocessen när det gäller kvalitetsprövningen av bidragsa</w:t>
      </w:r>
      <w:r w:rsidRPr="00C15A42">
        <w:t>n</w:t>
      </w:r>
      <w:r w:rsidRPr="00C15A42">
        <w:t>sökningar med Statens kulturråd, Riksarkivet och Riksantikvarieämbetet samt för</w:t>
      </w:r>
      <w:r w:rsidRPr="00C15A42">
        <w:t>e</w:t>
      </w:r>
      <w:r w:rsidRPr="00C15A42">
        <w:t xml:space="preserve">trädare för Konstnärsnämnden. </w:t>
      </w:r>
    </w:p>
    <w:p w:rsidR="00206D0B" w:rsidRPr="00C15A42" w:rsidRDefault="00206D0B">
      <w:pPr>
        <w:pStyle w:val="Rubrik2"/>
        <w:rPr>
          <w:b/>
          <w:i/>
        </w:rPr>
      </w:pPr>
      <w:bookmarkStart w:id="174" w:name="_Toc484938432"/>
      <w:r w:rsidRPr="00C15A42">
        <w:t xml:space="preserve">7.1 </w:t>
      </w:r>
      <w:bookmarkStart w:id="175" w:name="_Toc460665189"/>
      <w:r w:rsidRPr="00C15A42">
        <w:t>Stiftelsernas erfarenheter av samverkan</w:t>
      </w:r>
      <w:bookmarkEnd w:id="170"/>
      <w:bookmarkEnd w:id="171"/>
      <w:r w:rsidRPr="00C15A42">
        <w:t xml:space="preserve"> </w:t>
      </w:r>
      <w:bookmarkEnd w:id="175"/>
      <w:r w:rsidRPr="00C15A42">
        <w:t>med andra aktörer</w:t>
      </w:r>
      <w:bookmarkEnd w:id="174"/>
    </w:p>
    <w:bookmarkEnd w:id="169"/>
    <w:p w:rsidR="00206D0B" w:rsidRPr="00C15A42" w:rsidRDefault="00206D0B">
      <w:r w:rsidRPr="00C15A42">
        <w:t>Stiftelsernas erfarenheter från samverkan med andra finansiärer är över lag goda.</w:t>
      </w:r>
    </w:p>
    <w:p w:rsidR="00206D0B" w:rsidRPr="00C15A42" w:rsidRDefault="00206D0B">
      <w:r w:rsidRPr="00C15A42">
        <w:t>MISTRA uppger att samverkan förekommer med bl.a. NUTEK, Naturvård</w:t>
      </w:r>
      <w:r w:rsidRPr="00C15A42">
        <w:t>s</w:t>
      </w:r>
      <w:r w:rsidRPr="00C15A42">
        <w:t>verket samt näringsliv inom programverksamheten. Enligt MISTRA är det stifte</w:t>
      </w:r>
      <w:r w:rsidRPr="00C15A42">
        <w:t>l</w:t>
      </w:r>
      <w:r w:rsidRPr="00C15A42">
        <w:t xml:space="preserve">sen som tar initiativ till samarbete. </w:t>
      </w:r>
    </w:p>
    <w:p w:rsidR="00206D0B" w:rsidRPr="00C15A42" w:rsidRDefault="00206D0B">
      <w:r w:rsidRPr="00C15A42">
        <w:t>Stiftelsen för strategisk forskning samarbetar med NUTEK och olika fors</w:t>
      </w:r>
      <w:r w:rsidRPr="00C15A42">
        <w:t>k</w:t>
      </w:r>
      <w:r w:rsidRPr="00C15A42">
        <w:t>ningsråd och uppger att erfarenheterna från samarbetet är goda. Med fors</w:t>
      </w:r>
      <w:r w:rsidRPr="00C15A42">
        <w:t>k</w:t>
      </w:r>
      <w:r w:rsidRPr="00C15A42">
        <w:t>ningsråden har man speciellt täta kontakter. Också Riksbankens Jubileum</w:t>
      </w:r>
      <w:r w:rsidRPr="00C15A42">
        <w:t>s</w:t>
      </w:r>
      <w:r w:rsidRPr="00C15A42">
        <w:t>fond påpekar att man har ett betydande samarbete med de statliga forskning</w:t>
      </w:r>
      <w:r w:rsidRPr="00C15A42">
        <w:t>s</w:t>
      </w:r>
      <w:r w:rsidRPr="00C15A42">
        <w:t xml:space="preserve">råden, främst med HSFR, FRN och Socialvetenskapliga forskningsrådet (SFR). </w:t>
      </w:r>
    </w:p>
    <w:p w:rsidR="00206D0B" w:rsidRPr="00C15A42" w:rsidRDefault="00206D0B">
      <w:r w:rsidRPr="00C15A42">
        <w:t>Vårdal uppger att samverkan sker med andra forskningsfinansiärer bl.a. med MFR och Cancerfonden. Tillsammans har man bl.a. anordnat konferenser och mässor samt gett ut rapporter. Samarbetet har skett med olika inrik</w:t>
      </w:r>
      <w:r w:rsidRPr="00C15A42">
        <w:t>tnin</w:t>
      </w:r>
      <w:r w:rsidRPr="00C15A42">
        <w:t>g</w:t>
      </w:r>
      <w:r w:rsidRPr="00C15A42">
        <w:t xml:space="preserve">ar, där Vårdalstiftelsen har stött nya områden.  </w:t>
      </w:r>
    </w:p>
    <w:p w:rsidR="00206D0B" w:rsidRPr="00C15A42" w:rsidRDefault="00206D0B">
      <w:r w:rsidRPr="00C15A42">
        <w:t>KK-stiftelsen uppger att erfarenheter av samarbetet med myndigheter, org</w:t>
      </w:r>
      <w:r w:rsidRPr="00C15A42">
        <w:t>a</w:t>
      </w:r>
      <w:r w:rsidRPr="00C15A42">
        <w:t>nisationer och stiftelser är mycket gott. KK-stiftelsen samarbetar exempelvis i större gemensamma program med NUTEK och Landstingsförbundet. Ett nära samarbete bedrivs med Skolverket och regeringens delegation för IT i skolan när det gäller erfarenhetsspridning. Samråd förekommer även med näringslivsorganisationer inför större satsningar. Enligt KK-stiftelsen leder samarbetet till effektivare medelsanvändning och till ett bra erfarenhetsu</w:t>
      </w:r>
      <w:r w:rsidRPr="00C15A42">
        <w:t>t</w:t>
      </w:r>
      <w:r w:rsidRPr="00C15A42">
        <w:t xml:space="preserve">byte. </w:t>
      </w:r>
    </w:p>
    <w:p w:rsidR="00206D0B" w:rsidRPr="00C15A42" w:rsidRDefault="00206D0B">
      <w:pPr>
        <w:rPr>
          <w:b/>
          <w:i/>
        </w:rPr>
      </w:pPr>
      <w:r w:rsidRPr="00C15A42">
        <w:t>STINT uppger att man främst samarbetar med de organ som på ol</w:t>
      </w:r>
      <w:r w:rsidRPr="00C15A42">
        <w:t>ika sätt främjar internationalisering, exempelvis vissa privata stiftelser. Östersjösti</w:t>
      </w:r>
      <w:r w:rsidRPr="00C15A42">
        <w:t>f</w:t>
      </w:r>
      <w:r w:rsidRPr="00C15A42">
        <w:t>telsen uppger att samarbetet med andra forskningsfinansiärer är litet och sporadiskt.</w:t>
      </w:r>
    </w:p>
    <w:p w:rsidR="00206D0B" w:rsidRPr="00C15A42" w:rsidRDefault="00206D0B">
      <w:pPr>
        <w:pStyle w:val="Rubrik2"/>
      </w:pPr>
      <w:bookmarkStart w:id="176" w:name="_Toc484938433"/>
      <w:r w:rsidRPr="00C15A42">
        <w:t>7.2 Forskningsrådens erfarenheter av samarbete med  stiftelserna</w:t>
      </w:r>
      <w:bookmarkEnd w:id="176"/>
    </w:p>
    <w:p w:rsidR="00206D0B" w:rsidRPr="00C15A42" w:rsidRDefault="00206D0B">
      <w:r w:rsidRPr="00C15A42">
        <w:t>Forskningsrådens erfarenheter från samverkan med stiftelserna varierar. En allmän uppfattning bland råden är att man, jämfört med stiftelserna, ska svara för bredden i forskningsverksamheten samt utgöra en form av kvalitetsg</w:t>
      </w:r>
      <w:r w:rsidRPr="00C15A42">
        <w:t>a</w:t>
      </w:r>
      <w:r w:rsidRPr="00C15A42">
        <w:t>ranti i förhållande till stiftelserna. Stiftelserna som har ett omfattande kapital behöver inte ta hänsyn till sådana breda satsningar utan kan satsa stora b</w:t>
      </w:r>
      <w:r w:rsidRPr="00C15A42">
        <w:t>e</w:t>
      </w:r>
      <w:r w:rsidRPr="00C15A42">
        <w:t>lopp på färre projekt. Humanistisk-samhällsvetenskapliga forskningsrådet (HSFR) påpekar att samarbete med flera stiftelser förekommer och att erf</w:t>
      </w:r>
      <w:r w:rsidRPr="00C15A42">
        <w:t>a</w:t>
      </w:r>
      <w:r w:rsidRPr="00C15A42">
        <w:t>renheterna härifrån är goda. Enligt HSFR handlar det ytterst om att en vilja till samarbete finns. Med exempelvis MISTRA, STINT och RJ förekommer ett direkt samarbete. Med KK-stiftelsen skulle mer direkta ko</w:t>
      </w:r>
      <w:r w:rsidRPr="00C15A42">
        <w:t>ntakter behöva att tas, eftersom man verkar inom likartade områden. Några direkta kontakter förekommer dock inte. Ett visst samarbete förekommer  genom att både stiftelsen och HSFR deltar i det samarbete om IT som samordnas av Ko</w:t>
      </w:r>
      <w:r w:rsidRPr="00C15A42">
        <w:t>m</w:t>
      </w:r>
      <w:r w:rsidRPr="00C15A42">
        <w:t>munikationsforskningsberednin</w:t>
      </w:r>
      <w:r w:rsidRPr="00C15A42">
        <w:t>g</w:t>
      </w:r>
      <w:r w:rsidRPr="00C15A42">
        <w:t xml:space="preserve">en. </w:t>
      </w:r>
    </w:p>
    <w:p w:rsidR="00206D0B" w:rsidRPr="00C15A42" w:rsidRDefault="00206D0B">
      <w:r w:rsidRPr="00C15A42">
        <w:t>Naturvetenskapliga forskningsrådet (NFR) understryker att samarbetet med stiftelserna fungerar väl. När det gäller SSF fanns inledningsvis en viss oty</w:t>
      </w:r>
      <w:r w:rsidRPr="00C15A42">
        <w:t>d</w:t>
      </w:r>
      <w:r w:rsidRPr="00C15A42">
        <w:t>lighet i stiftelsens roll visavi råden, något som nu har blivit väsentligt tydl</w:t>
      </w:r>
      <w:r w:rsidRPr="00C15A42">
        <w:t>i</w:t>
      </w:r>
      <w:r w:rsidRPr="00C15A42">
        <w:t xml:space="preserve">gare.  </w:t>
      </w:r>
    </w:p>
    <w:p w:rsidR="00206D0B" w:rsidRPr="00C15A42" w:rsidRDefault="00206D0B">
      <w:r w:rsidRPr="00C15A42">
        <w:t>Medicinska forskningsrådet (MFR) har ett samarbete med STINT, SSF och Vårdal. MFR anger att man har börjat hitta formerna  för ett bra samarbete. En ökad integrering önskas dock som bl.a. skulle innebära en ökad koordin</w:t>
      </w:r>
      <w:r w:rsidRPr="00C15A42">
        <w:t>e</w:t>
      </w:r>
      <w:r w:rsidRPr="00C15A42">
        <w:t>ring av stiftelsernas respektive rådets roller och fler gemensamma initiativ. Enligt MFR är det viktigt att geme</w:t>
      </w:r>
      <w:r w:rsidRPr="00C15A42">
        <w:t>n</w:t>
      </w:r>
      <w:r w:rsidRPr="00C15A42">
        <w:t>samma mål utarbetas.</w:t>
      </w:r>
    </w:p>
    <w:p w:rsidR="00206D0B" w:rsidRPr="00C15A42" w:rsidRDefault="00206D0B">
      <w:r w:rsidRPr="00C15A42">
        <w:t xml:space="preserve">Teknikvetenskapliga forskningsrådet (TFR) samarbetar främst med SSF. I samarbetet står SSF för finansieringen av projekt inom sex olika områden. TFR har ansvaret för beredning, utbetalning och uppföljning.  </w:t>
      </w:r>
    </w:p>
    <w:p w:rsidR="00206D0B" w:rsidRPr="00C15A42" w:rsidRDefault="00206D0B">
      <w:pPr>
        <w:pStyle w:val="Rubrik2"/>
      </w:pPr>
      <w:bookmarkStart w:id="177" w:name="_Toc468863168"/>
      <w:bookmarkStart w:id="178" w:name="_Toc473013770"/>
      <w:bookmarkStart w:id="179" w:name="_Toc484938434"/>
      <w:r w:rsidRPr="00C15A42">
        <w:t>7.3 Kontakter mellan Regeringskansliet</w:t>
      </w:r>
      <w:bookmarkEnd w:id="177"/>
      <w:bookmarkEnd w:id="178"/>
      <w:r w:rsidRPr="00C15A42">
        <w:t xml:space="preserve"> och stiftelserna</w:t>
      </w:r>
      <w:bookmarkEnd w:id="179"/>
      <w:r w:rsidRPr="00C15A42">
        <w:t xml:space="preserve"> </w:t>
      </w:r>
    </w:p>
    <w:p w:rsidR="00206D0B" w:rsidRPr="00C15A42" w:rsidRDefault="00206D0B">
      <w:r w:rsidRPr="00C15A42">
        <w:t>Även om kontakterna mellan stiftelserna och departementen präglas av en viss försiktighet, utifrån stiftelsernas självständiga roll, förekommer en i</w:t>
      </w:r>
      <w:r w:rsidRPr="00C15A42">
        <w:t>n</w:t>
      </w:r>
      <w:r w:rsidRPr="00C15A42">
        <w:t xml:space="preserve">formell samverkan. Merparten av stiftelserna uppger att dessa kontakter under senare år har stärkts. </w:t>
      </w:r>
    </w:p>
    <w:p w:rsidR="00206D0B" w:rsidRPr="00C15A42" w:rsidRDefault="00206D0B">
      <w:r w:rsidRPr="00C15A42">
        <w:t>Hur täta kontakterna med departementen är varierar mellan stiftelserna. KK-stiftelsen uppger att man har ganska täta kontakter med Närings- och Utbil</w:t>
      </w:r>
      <w:r w:rsidRPr="00C15A42">
        <w:t>d</w:t>
      </w:r>
      <w:r w:rsidRPr="00C15A42">
        <w:t xml:space="preserve">ningsdepartementen. Östersjöstiftelsen däremot uppger att kontakterna är nästintill obefintliga. </w:t>
      </w:r>
    </w:p>
    <w:p w:rsidR="00206D0B" w:rsidRPr="00C15A42" w:rsidRDefault="00206D0B">
      <w:r w:rsidRPr="00C15A42">
        <w:t>SSF uppger att relationen till departementet fungerar väl och att informella kontakter förekommer på såväl en politisk nivå som mellan stiftelsens tjän</w:t>
      </w:r>
      <w:r w:rsidRPr="00C15A42">
        <w:t>s</w:t>
      </w:r>
      <w:r w:rsidRPr="00C15A42">
        <w:t>temän och tjänstemän vid departementet. Även MISTRA påpekar att ko</w:t>
      </w:r>
      <w:r w:rsidRPr="00C15A42">
        <w:t>n</w:t>
      </w:r>
      <w:r w:rsidRPr="00C15A42">
        <w:t>takterna med Regeringskansliet fungerar väl. Dock är kontakterna inte sä</w:t>
      </w:r>
      <w:r w:rsidRPr="00C15A42">
        <w:t>r</w:t>
      </w:r>
      <w:r w:rsidRPr="00C15A42">
        <w:t>skilt frekventa. Stiftelsen efterfrågar ett större engagemang och intresse från Reg</w:t>
      </w:r>
      <w:r w:rsidRPr="00C15A42">
        <w:t>e</w:t>
      </w:r>
      <w:r w:rsidRPr="00C15A42">
        <w:t xml:space="preserve">ringskansliets sida. </w:t>
      </w:r>
    </w:p>
    <w:p w:rsidR="00206D0B" w:rsidRPr="00C15A42" w:rsidRDefault="00206D0B">
      <w:r w:rsidRPr="00C15A42">
        <w:t>Framtidens kultur uppger att man har löpande kontakter med Kulturdepart</w:t>
      </w:r>
      <w:r w:rsidRPr="00C15A42">
        <w:t>e</w:t>
      </w:r>
      <w:r w:rsidRPr="00C15A42">
        <w:t>mentet och att kontakter förekommer med såväl den politiska ledningen som tjänstemännen. Innovationscentrum uppger att kontakter mellan stiftelsen och Näringsdepartementet vid behov tagits ömsesidigt. Man uppger också att departementets intresse för kontakter med stiftelsen successivt har ökat g</w:t>
      </w:r>
      <w:r w:rsidRPr="00C15A42">
        <w:t>e</w:t>
      </w:r>
      <w:r w:rsidRPr="00C15A42">
        <w:t>nom åren. STINT uppger att det under senare år förekommer kontakter me</w:t>
      </w:r>
      <w:r w:rsidRPr="00C15A42">
        <w:t>l</w:t>
      </w:r>
      <w:r w:rsidRPr="00C15A42">
        <w:t>lan departement och stiftelsen när frågorna så påkallar och att kontakterna på det hela taget fungerar väl. STINT anser att båda parter torde v</w:t>
      </w:r>
      <w:r w:rsidRPr="00C15A42">
        <w:t>ara betjänta av en kontinuerlig dialog för att hålla varandra informerade om verksamheter och planerade insatser eller förändrin</w:t>
      </w:r>
      <w:r w:rsidRPr="00C15A42">
        <w:t>g</w:t>
      </w:r>
      <w:r w:rsidRPr="00C15A42">
        <w:t xml:space="preserve">ar. </w:t>
      </w:r>
    </w:p>
    <w:p w:rsidR="00206D0B" w:rsidRPr="00C15A42" w:rsidRDefault="00206D0B">
      <w:r w:rsidRPr="00C15A42">
        <w:t>KK-stiftelsen uppger att informella kontakter med departementet föreko</w:t>
      </w:r>
      <w:r w:rsidRPr="00C15A42">
        <w:t>m</w:t>
      </w:r>
      <w:r w:rsidRPr="00C15A42">
        <w:t>mer bl.a. i samband med större satsningar på mindre och medelstora hö</w:t>
      </w:r>
      <w:r w:rsidRPr="00C15A42">
        <w:t>g</w:t>
      </w:r>
      <w:r w:rsidRPr="00C15A42">
        <w:t>skolor, insatser för industriforskningsinstituten och IT i skolan. Vårdal up</w:t>
      </w:r>
      <w:r w:rsidRPr="00C15A42">
        <w:t>p</w:t>
      </w:r>
      <w:r w:rsidRPr="00C15A42">
        <w:t xml:space="preserve">ger att gynnsamma och konstruktiva kontakter först under senare år har förekommit med departementen.  </w:t>
      </w:r>
    </w:p>
    <w:p w:rsidR="00206D0B" w:rsidRPr="00C15A42" w:rsidRDefault="00206D0B">
      <w:r w:rsidRPr="00C15A42">
        <w:t xml:space="preserve">Av stiftelsernas stadgar, dock ej för SSF och  MISTRA, framgår att kopia av årsredovisning samt revisionsberättelse ska överlämnas till regeringen. Enligt stiftelserna sker inte någon återkoppling från departementens sida. </w:t>
      </w:r>
    </w:p>
    <w:p w:rsidR="00206D0B" w:rsidRPr="00C15A42" w:rsidRDefault="00206D0B">
      <w:r w:rsidRPr="00C15A42">
        <w:t>Näringsdepartementet uppger att man följer upp årsredovisningen samt di</w:t>
      </w:r>
      <w:r w:rsidRPr="00C15A42">
        <w:t>s</w:t>
      </w:r>
      <w:r w:rsidRPr="00C15A42">
        <w:t>kuterar med Innovationscentrum vid behov, bl.a. beviljade lån och bidrag samt det egna kapitalet. I övrigt förekommer informella kontakter underhand inför nomineringar av styrelseledamöter. Enligt departementet finns dock intresse av att kontakten med stiftelsen stärks. Innovationscentrum är en tung finansiär på innovationsområdet och borde därmed ingå naturligt i diskussi</w:t>
      </w:r>
      <w:r w:rsidRPr="00C15A42">
        <w:t>o</w:t>
      </w:r>
      <w:r w:rsidRPr="00C15A42">
        <w:t>nerna om dessa frågor inom den statliga sf</w:t>
      </w:r>
      <w:r w:rsidRPr="00C15A42">
        <w:t>ä</w:t>
      </w:r>
      <w:r w:rsidRPr="00C15A42">
        <w:t>ren, även om det är en stiftelse.</w:t>
      </w:r>
    </w:p>
    <w:p w:rsidR="00206D0B" w:rsidRPr="00C15A42" w:rsidRDefault="00206D0B">
      <w:r w:rsidRPr="00C15A42">
        <w:t>Enligt Utbildningsdepartementet är de formella kontakterna</w:t>
      </w:r>
      <w:r w:rsidRPr="00C15A42">
        <w:t xml:space="preserve"> med stiftelserna kopplade till departementets ansvar att utse styrelseledamöter. Angående nomineringsförfarandet har departementet kontakter med stiftelserna rörande deras synpunkter på styrelsen. Utbildningsdepartementet uppger att man tar del av årsredovisningarna på ett mer översiktligt sätt än för myndigheterna. Någon direkt återkoppling sker ej. Man anger att det är en miss i stadgarna att MISTRA och SSF inte ska lämna årsredovisning till regerin</w:t>
      </w:r>
      <w:r w:rsidRPr="00C15A42">
        <w:t>g</w:t>
      </w:r>
      <w:r w:rsidRPr="00C15A42">
        <w:t xml:space="preserve">en. </w:t>
      </w:r>
    </w:p>
    <w:p w:rsidR="00206D0B" w:rsidRPr="00C15A42" w:rsidRDefault="00206D0B">
      <w:r w:rsidRPr="00C15A42">
        <w:t>Miljödepartementet uppger att kontakter med MISTRA</w:t>
      </w:r>
      <w:r w:rsidRPr="00C15A42">
        <w:t xml:space="preserve"> och den miljöek</w:t>
      </w:r>
      <w:r w:rsidRPr="00C15A42">
        <w:t>o</w:t>
      </w:r>
      <w:r w:rsidRPr="00C15A42">
        <w:t>nomiska stiftelsens styrelser förekommer inför nomineringar av styrelsel</w:t>
      </w:r>
      <w:r w:rsidRPr="00C15A42">
        <w:t>e</w:t>
      </w:r>
      <w:r w:rsidRPr="00C15A42">
        <w:t>damöter. Frågan om styrelsernas kompetens är av betydelse. Departementet uppger att man har beaktat frågan om den miljöekonomiska stiftelsens behov av stärkt ekonomisk kompetens inför utnämningen av den nya styre</w:t>
      </w:r>
      <w:r w:rsidRPr="00C15A42">
        <w:t>l</w:t>
      </w:r>
      <w:r w:rsidRPr="00C15A42">
        <w:t>sen.</w:t>
      </w:r>
    </w:p>
    <w:p w:rsidR="00206D0B" w:rsidRPr="00C15A42" w:rsidRDefault="00206D0B">
      <w:pPr>
        <w:pStyle w:val="Odefinierat"/>
      </w:pPr>
      <w:r w:rsidRPr="00C15A42">
        <w:t>Kulturdepartementet pekar på det organisatoriska samband som finns mellan Stiftelsen Framtidens kultur och den statligt finansierade kulturverksamheten genom att generaldirektören för Statens kulturråd in</w:t>
      </w:r>
      <w:r w:rsidRPr="00C15A42">
        <w:t>går i stiftelsens styrelse. Departementet tar del av stiftelsens årsredovisning men någon återkoppling till stiftelsen görs inte. Man genomför inte heller någon mål- och resultatd</w:t>
      </w:r>
      <w:r w:rsidRPr="00C15A42">
        <w:t>i</w:t>
      </w:r>
      <w:r w:rsidRPr="00C15A42">
        <w:t>alog. Enligt departementet är detta naturligt eftersom stiftelsen inte är någon myndighet och inte heller får anslag från statsbudg</w:t>
      </w:r>
      <w:r w:rsidRPr="00C15A42">
        <w:t>e</w:t>
      </w:r>
      <w:r w:rsidRPr="00C15A42">
        <w:t xml:space="preserve">ten.    </w:t>
      </w:r>
    </w:p>
    <w:p w:rsidR="00206D0B" w:rsidRPr="00C15A42" w:rsidRDefault="00206D0B">
      <w:r w:rsidRPr="00C15A42">
        <w:t>Socialdepartementet påpekar att kontakter med Vårdalstiftelsen förekommer på såväl politiker- som tjänstemannanivå. Inför nomineringen av den nya styrelsen inhämtades erfarenheter av den avgå</w:t>
      </w:r>
      <w:r w:rsidRPr="00C15A42">
        <w:t xml:space="preserve">ende styrelsen från ordförande och VD. </w:t>
      </w:r>
    </w:p>
    <w:p w:rsidR="00206D0B" w:rsidRPr="00C15A42" w:rsidRDefault="00206D0B">
      <w:pPr>
        <w:pStyle w:val="Rubrik2"/>
      </w:pPr>
      <w:bookmarkStart w:id="180" w:name="_Toc484938435"/>
      <w:r w:rsidRPr="00C15A42">
        <w:t>7.4 Behov av en mer formaliserad samverkan</w:t>
      </w:r>
      <w:bookmarkEnd w:id="180"/>
    </w:p>
    <w:p w:rsidR="00206D0B" w:rsidRPr="00C15A42" w:rsidRDefault="00206D0B">
      <w:r w:rsidRPr="00C15A42">
        <w:t>Av genomgången ovan framgår att informella kontakter och samverkan mellan stiftelserna och andra stiftelser, forskningsråd och departement för</w:t>
      </w:r>
      <w:r w:rsidRPr="00C15A42">
        <w:t>e</w:t>
      </w:r>
      <w:r w:rsidRPr="00C15A42">
        <w:t>kommer i varierande grad. Flera stiftelser har påtalat att det därutöver finns ett behov av ett mer formaliserat samarbete. Exempelvis MISTRA har u</w:t>
      </w:r>
      <w:r w:rsidRPr="00C15A42">
        <w:t>t</w:t>
      </w:r>
      <w:r w:rsidRPr="00C15A42">
        <w:t>tryckt ett önskemål om att regeringen tar initiativ till att bjuda in stiftelsen tillsammans med andra forskningsfinansiärer i syfte att diskutera geme</w:t>
      </w:r>
      <w:r w:rsidRPr="00C15A42">
        <w:t>n</w:t>
      </w:r>
      <w:r w:rsidRPr="00C15A42">
        <w:t>samma frågor. Vårdalstiftelsen ställer frågan om man verkligen tillhör det officiella forskningsfinansieringssystemet. Om så är fallet anser stiftelsen att man borde bli kallad till eller vara representerad i nå</w:t>
      </w:r>
      <w:r w:rsidRPr="00C15A42">
        <w:t xml:space="preserve">got av de organ som regeringen har för forskningsfinansiärer. </w:t>
      </w:r>
    </w:p>
    <w:p w:rsidR="00206D0B" w:rsidRPr="00C15A42" w:rsidRDefault="00206D0B">
      <w:r w:rsidRPr="00C15A42">
        <w:t>Forskningsråden samarbetar på olika sätt både när det gäller själva fors</w:t>
      </w:r>
      <w:r w:rsidRPr="00C15A42">
        <w:t>k</w:t>
      </w:r>
      <w:r w:rsidRPr="00C15A42">
        <w:t>ningsfinansieringen och i andra frågor. Frågor som berör flera forskningsråd tas upp i ett av råden och vissa andra myndigheter själva inrättat organ, Forskningsrådens samarbetsnämnd. Samarbetsnämnden behandlar framför allt vissa arbetsfördelningsfrågor mellan råden och övriga berörda myndi</w:t>
      </w:r>
      <w:r w:rsidRPr="00C15A42">
        <w:t>g</w:t>
      </w:r>
      <w:r w:rsidRPr="00C15A42">
        <w:t>heter. Samarbetsnämnden består av företrädare för Cancerfonden, Fors</w:t>
      </w:r>
      <w:r w:rsidRPr="00C15A42">
        <w:t>k</w:t>
      </w:r>
      <w:r w:rsidRPr="00C15A42">
        <w:t>ningsrådsnämnden (FRN), Medicinska forskningsrådet (MFR), Teknikvete</w:t>
      </w:r>
      <w:r w:rsidRPr="00C15A42">
        <w:t>n</w:t>
      </w:r>
      <w:r w:rsidRPr="00C15A42">
        <w:t>skapliga forskningsrådet (TFR), Naturvetenskapliga forskningsrådet (NFR), Humanis</w:t>
      </w:r>
      <w:r w:rsidRPr="00C15A42">
        <w:t>tisk-samhällsvetenskapliga forskningsrådet (HSFR), Rådet för a</w:t>
      </w:r>
      <w:r w:rsidRPr="00C15A42">
        <w:t>r</w:t>
      </w:r>
      <w:r w:rsidRPr="00C15A42">
        <w:t>betslivsforskning, Socialvetenskapliga forskningsrådet (SFR), Skogs- och Jordbrukets forskningsråd (SJFR), Sida/SAREC och Riksbankens Jubileum</w:t>
      </w:r>
      <w:r w:rsidRPr="00C15A42">
        <w:t>s</w:t>
      </w:r>
      <w:r w:rsidRPr="00C15A42">
        <w:t>fond.</w:t>
      </w:r>
      <w:r w:rsidRPr="00C15A42">
        <w:rPr>
          <w:rStyle w:val="Fotnotsreferens"/>
        </w:rPr>
        <w:footnoteReference w:id="92"/>
      </w:r>
      <w:r w:rsidRPr="00C15A42">
        <w:t xml:space="preserve"> Av de granskade stiftelserna ingår därmed enbart Jubileumsfonden.   </w:t>
      </w:r>
    </w:p>
    <w:p w:rsidR="00206D0B" w:rsidRPr="00C15A42" w:rsidRDefault="00206D0B">
      <w:r w:rsidRPr="00C15A42">
        <w:t xml:space="preserve">Arbetsgruppen för myndighetsorganisation för forskningsfinansiering har i rapporten </w:t>
      </w:r>
      <w:r w:rsidRPr="00C15A42">
        <w:rPr>
          <w:i/>
        </w:rPr>
        <w:t xml:space="preserve">Att finansiera forskning och utveckling </w:t>
      </w:r>
      <w:r w:rsidRPr="00C15A42">
        <w:t>till utbildningsministern i november 1999 förslagit att ett forskningsforum bildas. Detta forum föreslås ansvara för de forskningsstödjande myndigheternas samverkan och för att ta initiativ till forskningssatsningar. I rapporten föreslås också att externa fina</w:t>
      </w:r>
      <w:r w:rsidRPr="00C15A42">
        <w:t>n</w:t>
      </w:r>
      <w:r w:rsidRPr="00C15A42">
        <w:t>siärer, såsom forskningsstiftelser, vid behov bör kunna samverka med och adjungeras till dess sammanträden. I rapporten konstateras att det finns vissa uppgifter som inte lätt låter sig hanteras inom någon enski</w:t>
      </w:r>
      <w:r w:rsidRPr="00C15A42">
        <w:t>ld myndighet och där behovet av samverkan mellan alla eller flera myndigheter är uppenbart. Det viktigaste är att ta samlande initiativ när forskning som kräver full styrka och slagkraft förutsätter samverkan från flera av myndigheterna och event</w:t>
      </w:r>
      <w:r w:rsidRPr="00C15A42">
        <w:t>u</w:t>
      </w:r>
      <w:r w:rsidRPr="00C15A42">
        <w:t>ellt också från externa finansiärer. I rapporten anges att forskningsstiftelserna är nya och stora finansiärer av forskning och att den statliga myndighet</w:t>
      </w:r>
      <w:r w:rsidRPr="00C15A42">
        <w:t>s</w:t>
      </w:r>
      <w:r w:rsidRPr="00C15A42">
        <w:t>strukturen bör utveckla systematiska former för överläggning och samarbete med dem.</w:t>
      </w:r>
      <w:r w:rsidRPr="00C15A42">
        <w:rPr>
          <w:rStyle w:val="Fotnotsreferens"/>
        </w:rPr>
        <w:footnoteReference w:id="93"/>
      </w:r>
    </w:p>
    <w:p w:rsidR="00206D0B" w:rsidRPr="00C15A42" w:rsidRDefault="00206D0B">
      <w:pPr>
        <w:pStyle w:val="Normaltindrag"/>
      </w:pPr>
    </w:p>
    <w:p w:rsidR="00206D0B" w:rsidRPr="00C15A42" w:rsidRDefault="00206D0B"/>
    <w:p w:rsidR="00206D0B" w:rsidRPr="00C15A42" w:rsidRDefault="00206D0B">
      <w:pPr>
        <w:pStyle w:val="Rubrik1"/>
      </w:pPr>
      <w:r w:rsidRPr="00C15A42">
        <w:br w:type="page"/>
      </w:r>
      <w:bookmarkStart w:id="181" w:name="_Toc484938436"/>
      <w:r w:rsidRPr="00C15A42">
        <w:t>8 Revisorernas överväganden och förslag</w:t>
      </w:r>
      <w:bookmarkEnd w:id="181"/>
    </w:p>
    <w:p w:rsidR="00206D0B" w:rsidRPr="00C15A42" w:rsidRDefault="00206D0B">
      <w:pPr>
        <w:pStyle w:val="Rubrik2"/>
        <w:spacing w:before="240"/>
      </w:pPr>
      <w:bookmarkStart w:id="182" w:name="_Toc484938437"/>
      <w:r w:rsidRPr="00C15A42">
        <w:t>Allmänna utgångspunkter</w:t>
      </w:r>
      <w:bookmarkEnd w:id="182"/>
    </w:p>
    <w:p w:rsidR="00206D0B" w:rsidRPr="00C15A42" w:rsidRDefault="00206D0B">
      <w:r w:rsidRPr="00C15A42">
        <w:t>Efter riksdagens beslut om avveckling av löntagarfonderna bildades stifte</w:t>
      </w:r>
      <w:r w:rsidRPr="00C15A42">
        <w:t>l</w:t>
      </w:r>
      <w:r w:rsidRPr="00C15A42">
        <w:t>serna under åren 1993–1994. Stiftelselösningen ansågs vara en flexibel och  beprövad organisationsform för förvaltning och fördelning av forskningsr</w:t>
      </w:r>
      <w:r w:rsidRPr="00C15A42">
        <w:t>e</w:t>
      </w:r>
      <w:r w:rsidRPr="00C15A42">
        <w:t>surser. Inrättandet gjordes i två omgångar. Beslutsunderlaget arbetades fram under en kort tidsperiod. Inrättandet av den första omgången stiftelser för</w:t>
      </w:r>
      <w:r w:rsidRPr="00C15A42">
        <w:t>e</w:t>
      </w:r>
      <w:r w:rsidRPr="00C15A42">
        <w:t>gicks av en beredningsprocedur där förslag inhämtades från andra fors</w:t>
      </w:r>
      <w:r w:rsidRPr="00C15A42">
        <w:t>k</w:t>
      </w:r>
      <w:r w:rsidRPr="00C15A42">
        <w:t>ningsfinansiärer som exempelvis forskningsråden. För den andra omgången stiftelser gjordes beredningen  i huvudsak inom Regeringskansliet.</w:t>
      </w:r>
      <w:r w:rsidRPr="00C15A42">
        <w:rPr>
          <w:i/>
        </w:rPr>
        <w:t xml:space="preserve"> </w:t>
      </w:r>
      <w:r w:rsidRPr="00C15A42">
        <w:t xml:space="preserve">  </w:t>
      </w:r>
    </w:p>
    <w:p w:rsidR="00206D0B" w:rsidRPr="00C15A42" w:rsidRDefault="00206D0B">
      <w:r w:rsidRPr="00C15A42">
        <w:t>En stiftelse är ett privat rättssubjekt. Det medför att när staten bildar en sti</w:t>
      </w:r>
      <w:r w:rsidRPr="00C15A42">
        <w:t>f</w:t>
      </w:r>
      <w:r w:rsidRPr="00C15A42">
        <w:t>telse avsäger man sig ägandet och till viss del inflytandet över den egendom som avskiljs. Det är stiftelsens styrelse som har till uppgift att förvalta stifte</w:t>
      </w:r>
      <w:r w:rsidRPr="00C15A42">
        <w:t>l</w:t>
      </w:r>
      <w:r w:rsidRPr="00C15A42">
        <w:t>sens tillgångar i enlighet med stiftelsens stadgar. Stiftelsen som verksamhet</w:t>
      </w:r>
      <w:r w:rsidRPr="00C15A42">
        <w:t>s</w:t>
      </w:r>
      <w:r w:rsidRPr="00C15A42">
        <w:t>form medför naturligen speciella förutsättningar för en granskning och dä</w:t>
      </w:r>
      <w:r w:rsidRPr="00C15A42">
        <w:t>r</w:t>
      </w:r>
      <w:r w:rsidRPr="00C15A42">
        <w:t>med begränsningar i Riksdagens revisorers möjligheter att presentera mer lång</w:t>
      </w:r>
      <w:r w:rsidRPr="00C15A42">
        <w:t>t</w:t>
      </w:r>
      <w:r w:rsidRPr="00C15A42">
        <w:t xml:space="preserve">gående förslag som direkt rör de aktuella stiftelserna.   </w:t>
      </w:r>
    </w:p>
    <w:p w:rsidR="00206D0B" w:rsidRPr="00C15A42" w:rsidRDefault="00206D0B">
      <w:r w:rsidRPr="00C15A42">
        <w:t>Sedan stiftelsernas tillkomst har förändringar i lagstiftninge</w:t>
      </w:r>
      <w:r w:rsidRPr="00C15A42">
        <w:t>n gjorts. Än</w:t>
      </w:r>
      <w:r w:rsidRPr="00C15A42">
        <w:t>d</w:t>
      </w:r>
      <w:r w:rsidRPr="00C15A42">
        <w:t xml:space="preserve">ringarna i stiftelselagen (1994:1220) från den 1 januari 1997 innebär att regeringen, med undantag av vad som gäller stiftelsernas ändamål, kan ändra eller upphäva stadgar för de stiftelser som staten har bildat. Regeringen utser numera samtliga ledamöter i stiftelsernas styrelser. De löntagarfondsbildade stiftelserna omfattas sedan den 1 januari 1998 även av offentlighetsprincipen. Härigenom har allmänheten givits en möjlighet till insyn i och kontroll av stiftelsernas verksamhet.   </w:t>
      </w:r>
    </w:p>
    <w:p w:rsidR="00206D0B" w:rsidRPr="00C15A42" w:rsidRDefault="00206D0B">
      <w:r w:rsidRPr="00C15A42">
        <w:t>Vid stift</w:t>
      </w:r>
      <w:r w:rsidRPr="00C15A42">
        <w:t>elsernas tillkomst (inklusive den kulturvetenskapliga donationen till Riksbankens Jubileumsfond)  avsattes drygt 17 miljarder kronor av löntaga</w:t>
      </w:r>
      <w:r w:rsidRPr="00C15A42">
        <w:t>r</w:t>
      </w:r>
      <w:r w:rsidRPr="00C15A42">
        <w:t>fondsmedlen som stiftelsernas kapital. Hösten 1999 uppgick värdet på stifte</w:t>
      </w:r>
      <w:r w:rsidRPr="00C15A42">
        <w:t>l</w:t>
      </w:r>
      <w:r w:rsidRPr="00C15A42">
        <w:t xml:space="preserve">sernas kapital till drygt 32 miljarder kronor. Stiftelsernas kapitalplaceringar har gynnats av den starka börsutvecklingen och stiftelserna har därmed blivit alltmer betydelsefulla som finansiärer. Utöver de statliga insatserna för forskning och utveckling på ca 15 miljarder kronor år 1998, </w:t>
      </w:r>
      <w:r w:rsidRPr="00C15A42">
        <w:t>bidrog stiftelse</w:t>
      </w:r>
      <w:r w:rsidRPr="00C15A42">
        <w:t>r</w:t>
      </w:r>
      <w:r w:rsidRPr="00C15A42">
        <w:t xml:space="preserve">na med knappt 2 miljarder kronor.  </w:t>
      </w:r>
    </w:p>
    <w:p w:rsidR="00206D0B" w:rsidRPr="00C15A42" w:rsidRDefault="00206D0B">
      <w:r w:rsidRPr="00C15A42">
        <w:t>Vid bildandet av stiftelserna bedömde regeringen den totala tiden för stifte</w:t>
      </w:r>
      <w:r w:rsidRPr="00C15A42">
        <w:t>l</w:t>
      </w:r>
      <w:r w:rsidRPr="00C15A42">
        <w:t>sernas livslängd till ca 15 år. Riksdagen angav att dessa tidsramar skulle ses som riktmärken och att stiftelsernas verksamhet med en framgångsrik fö</w:t>
      </w:r>
      <w:r w:rsidRPr="00C15A42">
        <w:t>r</w:t>
      </w:r>
      <w:r w:rsidRPr="00C15A42">
        <w:t>mögenhetsförvaltning borde kunna utsträckas på en obestämd tid.</w:t>
      </w:r>
      <w:r w:rsidRPr="00C15A42">
        <w:rPr>
          <w:rStyle w:val="Fotnotsreferens"/>
        </w:rPr>
        <w:footnoteReference w:id="94"/>
      </w:r>
      <w:r w:rsidRPr="00C15A42">
        <w:t xml:space="preserve"> </w:t>
      </w:r>
      <w:r w:rsidRPr="00C15A42">
        <w:rPr>
          <w:rStyle w:val="Fotnotsreferens"/>
        </w:rPr>
        <w:t xml:space="preserve"> </w:t>
      </w:r>
      <w:r w:rsidRPr="00C15A42">
        <w:t>Vidare angav regeringen vid bildandet att den finansiering stiftelserna bidrar med inte är något staten avser överta ansvaret för, sedan stiftelserna i vissa fall slutfört sitt uppdrag.</w:t>
      </w:r>
      <w:r w:rsidRPr="00C15A42">
        <w:rPr>
          <w:rStyle w:val="Fotnotsreferens"/>
        </w:rPr>
        <w:footnoteReference w:id="95"/>
      </w:r>
      <w:r w:rsidRPr="00C15A42">
        <w:t xml:space="preserve"> </w:t>
      </w:r>
    </w:p>
    <w:p w:rsidR="00206D0B" w:rsidRPr="00C15A42" w:rsidRDefault="00206D0B">
      <w:r w:rsidRPr="00C15A42">
        <w:t>Revisorerna har i sin granskning uppmärksammat att frågan om stiftelsernas livslängd på ett påtagligt sätt inom en snar framtid kommer göra sig gällande. Stiftelsen Innovationscentrum kommer efter år 2004 inte längre att anslå medel. Samtidigt är stiftelsen i dag i stort sett den enda externa finansiären till enskilda innovatörer. Enligt stiftelsen kommer ca 140 miljoner kronor per år att behöva avsättas för att upprätthålla samma nivå på innovationsfrä</w:t>
      </w:r>
      <w:r w:rsidRPr="00C15A42">
        <w:t>m</w:t>
      </w:r>
      <w:r w:rsidRPr="00C15A42">
        <w:t>jande åtgärder, även efter att stiftelsens verksamhet har upphört. Enligt rev</w:t>
      </w:r>
      <w:r w:rsidRPr="00C15A42">
        <w:t>i</w:t>
      </w:r>
      <w:r w:rsidRPr="00C15A42">
        <w:t xml:space="preserve">sorerna väcks dämed frågan om hur detta finansieringsbehov tillgodoses i framtiden.  </w:t>
      </w:r>
    </w:p>
    <w:p w:rsidR="00206D0B" w:rsidRPr="00C15A42" w:rsidRDefault="00206D0B">
      <w:pPr>
        <w:pStyle w:val="Rubrik2"/>
      </w:pPr>
      <w:bookmarkStart w:id="183" w:name="_Toc484938438"/>
      <w:r w:rsidRPr="00C15A42">
        <w:t>Tillsyn</w:t>
      </w:r>
      <w:bookmarkEnd w:id="183"/>
    </w:p>
    <w:p w:rsidR="00206D0B" w:rsidRPr="00C15A42" w:rsidRDefault="00206D0B">
      <w:r w:rsidRPr="00C15A42">
        <w:t>En väl fungerande tillsyn kan motiveras av såväl demokratiska skäl och rättssäkerhetsskäl som av krav på ekonomisk effektivitet. Tillsyn har debatt</w:t>
      </w:r>
      <w:r w:rsidRPr="00C15A42">
        <w:t>e</w:t>
      </w:r>
      <w:r w:rsidRPr="00C15A42">
        <w:t>rats i många sammanhang och förslag om förbättringar av den statliga til</w:t>
      </w:r>
      <w:r w:rsidRPr="00C15A42">
        <w:t>l</w:t>
      </w:r>
      <w:r w:rsidRPr="00C15A42">
        <w:t>synsverksamheten har bl.a. presenterats av Riksdagens revisorer. Hösten 1994 presenterade revisorerna ett förslag till riksdagen. Revisorerna angav att tillsyn ska ses som en kontinuerlig, förebyggande verksamhet som bedrivs oberoende av vilka risker eller andra brister som för tillfället tilldrar sig allmänhetens intresse. Revisorerna menade att tillsyn i första hand innebär kontroll av att lagar, förordningar och myndighetsföreskrif</w:t>
      </w:r>
      <w:r w:rsidRPr="00C15A42">
        <w:t>ter efterlevs. Vid</w:t>
      </w:r>
      <w:r w:rsidRPr="00C15A42">
        <w:t>a</w:t>
      </w:r>
      <w:r w:rsidRPr="00C15A42">
        <w:t>re betonades vikten av expertkunnande som en förutsättning för att över huvud taget utöva oberoende tillsyn.</w:t>
      </w:r>
      <w:r w:rsidRPr="00C15A42">
        <w:rPr>
          <w:rStyle w:val="Fotnotsreferens"/>
        </w:rPr>
        <w:footnoteReference w:id="96"/>
      </w:r>
      <w:r w:rsidRPr="00C15A42">
        <w:t xml:space="preserve"> Vid riksdagsbehandlingen av revis</w:t>
      </w:r>
      <w:r w:rsidRPr="00C15A42">
        <w:t>o</w:t>
      </w:r>
      <w:r w:rsidRPr="00C15A42">
        <w:t>rernas förslag konstaterade konstitutionsutskottet att statlig tillsyn är ett viktigt instrument i arbetet med att uppnå att lagar och andra föreskrifter efterlevs. Utskottet framhöll betydelsen av att regelbildningen är ändamål</w:t>
      </w:r>
      <w:r w:rsidRPr="00C15A42">
        <w:t>s</w:t>
      </w:r>
      <w:r w:rsidRPr="00C15A42">
        <w:t>enlig och att detta förutsätter att riksdagen får information om konsekvense</w:t>
      </w:r>
      <w:r w:rsidRPr="00C15A42">
        <w:t>r</w:t>
      </w:r>
      <w:r w:rsidRPr="00C15A42">
        <w:t>na av sin lagstiftning. Riksdagen beslutade i enlighet med revisorernas fö</w:t>
      </w:r>
      <w:r w:rsidRPr="00C15A42">
        <w:t>r</w:t>
      </w:r>
      <w:r w:rsidRPr="00C15A42">
        <w:t>slag.</w:t>
      </w:r>
      <w:r w:rsidRPr="00C15A42">
        <w:rPr>
          <w:rStyle w:val="Fotnotsreferens"/>
        </w:rPr>
        <w:footnoteReference w:id="97"/>
      </w:r>
      <w:r w:rsidRPr="00C15A42">
        <w:t xml:space="preserve"> </w:t>
      </w:r>
    </w:p>
    <w:p w:rsidR="00206D0B" w:rsidRPr="00C15A42" w:rsidRDefault="00206D0B">
      <w:pPr>
        <w:pStyle w:val="R3"/>
      </w:pPr>
      <w:r w:rsidRPr="00C15A42">
        <w:t>Behov av riktlinjer för tillsynen</w:t>
      </w:r>
    </w:p>
    <w:p w:rsidR="00206D0B" w:rsidRPr="00C15A42" w:rsidRDefault="00206D0B">
      <w:r w:rsidRPr="00C15A42">
        <w:t>Stiftelselagen (1994:1220) innehåller bestämmelser om tillsyn över stiftelser. Tillsynen vilar på tre centrala begrepp nämligen kontroll, ingripande och service. Länsstyrelsen är i regel tillsynsmyndighet över stiftelser. Til</w:t>
      </w:r>
      <w:r w:rsidRPr="00C15A42">
        <w:t>l</w:t>
      </w:r>
      <w:r w:rsidRPr="00C15A42">
        <w:t>synsmyndigheten har skyldighet att utöva återkommande kontroller av vissa stiftelser genom att granska de handlingar som en årsredovisningsskyldig stiftelse årligen ska sända till länsstyrelsen. Kontrollen kan utövas stick-provsvis. I granskningen har framkommit att denna kontroll främst avser en prövning av om årsredovisningarna uppfyller formella krav samt en prövning av räkenskaperna, vilket bl.a. inkluderar frågan om stiftelsens placeringar av tillgångar är godtagbara. Enligt revisorerna är det svårt a</w:t>
      </w:r>
      <w:r w:rsidRPr="00C15A42">
        <w:t>tt se hur dessa up</w:t>
      </w:r>
      <w:r w:rsidRPr="00C15A42">
        <w:t>p</w:t>
      </w:r>
      <w:r w:rsidRPr="00C15A42">
        <w:t>gifter skiljer sig från de uppgifter som ryms inom revisionen av stiftelser. Därmed blir gränserna mellan tillsyn och rev</w:t>
      </w:r>
      <w:r w:rsidRPr="00C15A42">
        <w:t>i</w:t>
      </w:r>
      <w:r w:rsidRPr="00C15A42">
        <w:t xml:space="preserve">sion otydliga.      </w:t>
      </w:r>
    </w:p>
    <w:p w:rsidR="00206D0B" w:rsidRPr="00C15A42" w:rsidRDefault="00206D0B">
      <w:r w:rsidRPr="00C15A42">
        <w:t>Regeringen har utöver vad som framgår av stiftelselagen inte utarbetat några riktlinjer för hur länsstyrelsernas tillsyn över stiftelser ska bedrivas. Några generella övergripande mål eller verksamhetsmål för tillsynsverksamheten har inte heller formulerats exempelvis i regleringsbrevet till länsstyrelserna.  Enligt vad Riksdagens revisorer erfarit</w:t>
      </w:r>
      <w:r w:rsidRPr="00C15A42">
        <w:t xml:space="preserve"> varierar tillsynen mellan olika län</w:t>
      </w:r>
      <w:r w:rsidRPr="00C15A42">
        <w:t>s</w:t>
      </w:r>
      <w:r w:rsidRPr="00C15A42">
        <w:t>styrelser. Regeringen bör därför utifrån lagstiftningens intentioner utforma gemensamma mål och riktlinjer för tillsynen över stiftelser i syfte att få till stånd en mer enhetlig tillsynsverksamhet.  Det är viktigt att tillsynsverksa</w:t>
      </w:r>
      <w:r w:rsidRPr="00C15A42">
        <w:t>m</w:t>
      </w:r>
      <w:r w:rsidRPr="00C15A42">
        <w:t>heten vilar på gemensamma antaganden och att alla berörda har en geme</w:t>
      </w:r>
      <w:r w:rsidRPr="00C15A42">
        <w:t>n</w:t>
      </w:r>
      <w:r w:rsidRPr="00C15A42">
        <w:t>sam uppfattning  om hur den aktuella tillsynen bör bedrivas. Sådana riktlinjer bör även innehålla en renodling av tillsynsbegreppet i förhållande till den kontroll som gen</w:t>
      </w:r>
      <w:r w:rsidRPr="00C15A42">
        <w:t xml:space="preserve">omförs av stiftelsernas revisorer.  </w:t>
      </w:r>
    </w:p>
    <w:p w:rsidR="00206D0B" w:rsidRPr="00C15A42" w:rsidRDefault="00206D0B">
      <w:pPr>
        <w:pStyle w:val="R3"/>
      </w:pPr>
      <w:r w:rsidRPr="00C15A42">
        <w:t>En översyn av länsstyrelsernas tillsynsfunktion</w:t>
      </w:r>
    </w:p>
    <w:p w:rsidR="00206D0B" w:rsidRPr="00C15A42" w:rsidRDefault="00206D0B">
      <w:r w:rsidRPr="00C15A42">
        <w:t>Riksdagens revisorer har i sin tidigare granskning om tillsyn konstaterat att tillsyn kan bedrivas passivt eller aktivt. En aktiv tillsyn kräver bl.a. att til</w:t>
      </w:r>
      <w:r w:rsidRPr="00C15A42">
        <w:t>l</w:t>
      </w:r>
      <w:r w:rsidRPr="00C15A42">
        <w:t>synsmyndigheterna själva fångar upp potentiella problem, finner riskgrupper samt pekar på kritiska arbetsmoment. På så sätt blir det möjligt för dem att genom sin tillsyn inte bara fastställa vad som i ett enskilt fall är rätt eller fel utan också att bidra till att likartade brister uppmärksammas på ett samlat sätt. En passiv tillsyn innebär att tillsynsmyndigheten registrerar t.ex. anmä</w:t>
      </w:r>
      <w:r w:rsidRPr="00C15A42">
        <w:t>l</w:t>
      </w:r>
      <w:r w:rsidRPr="00C15A42">
        <w:t>ningar och missförhållanden. Först på förekommen anledning, t.ex. efter anmälan, besvär eller uppmärksamhet i massmedie</w:t>
      </w:r>
      <w:r w:rsidRPr="00C15A42">
        <w:t>rna genomförs inspekti</w:t>
      </w:r>
      <w:r w:rsidRPr="00C15A42">
        <w:t>o</w:t>
      </w:r>
      <w:r w:rsidRPr="00C15A42">
        <w:t>ner eller andra kontrollåtgärder. En förklaring kan vara att tillsynen i form av kontroll av reg</w:t>
      </w:r>
      <w:r w:rsidRPr="00C15A42">
        <w:t>e</w:t>
      </w:r>
      <w:r w:rsidRPr="00C15A42">
        <w:t>lefterlevnad har fått stå tillbaka för andra aktiviteter.</w:t>
      </w:r>
      <w:r w:rsidRPr="00C15A42">
        <w:rPr>
          <w:rStyle w:val="Fotnotsreferens"/>
        </w:rPr>
        <w:t xml:space="preserve"> </w:t>
      </w:r>
      <w:r w:rsidRPr="00C15A42">
        <w:t xml:space="preserve"> </w:t>
      </w:r>
    </w:p>
    <w:p w:rsidR="00206D0B" w:rsidRPr="00C15A42" w:rsidRDefault="00206D0B">
      <w:r w:rsidRPr="00C15A42">
        <w:t>Enligt revisorerna kan den tillsyn över stiftelser som länsstyrelserna bedriver betecknas som förhållandevis passiv. Sedan stiftelselagens tillkomst har en stor del av länsstyrelsernas resurser gått åt till att registrera och lägga upp ett gemensamt stiftelseregister. Antalet registrerade stiftelser uppgår i dag till ca 14 000 för</w:t>
      </w:r>
      <w:r w:rsidRPr="00C15A42">
        <w:t xml:space="preserve"> hela landet. En stark koncentration finns till storstadslänen. </w:t>
      </w:r>
    </w:p>
    <w:p w:rsidR="00206D0B" w:rsidRPr="00C15A42" w:rsidRDefault="00206D0B">
      <w:r w:rsidRPr="00C15A42">
        <w:t>Länsstyrelserna har angett att en huvuduppgift är att granska stiftelsernas årsredovisningar. Omfattningen och kvaliteten  på kontrollverksamheten skiftar. En förklaring kan vara otillräcklig kompetens. Flertalet av länsstyre</w:t>
      </w:r>
      <w:r w:rsidRPr="00C15A42">
        <w:t>l</w:t>
      </w:r>
      <w:r w:rsidRPr="00C15A42">
        <w:t>serna har inom ramen för sin tillsynsverksamhet tillgång till juridiskt ku</w:t>
      </w:r>
      <w:r w:rsidRPr="00C15A42">
        <w:t>n</w:t>
      </w:r>
      <w:r w:rsidRPr="00C15A42">
        <w:t>nande.  Därutöver finns ett behov av ekonomisk kompetens för att rätt kunna bedöma den ekonomiska information som stiftelsernas årsredovisningar innehåller. Vissa länsstyrelser har i granskningen uttryckt ett behov av att förstärka denna kompetens, särskilt i fråga om tillsyn över näringsdrivande stiftelser.</w:t>
      </w:r>
    </w:p>
    <w:p w:rsidR="00206D0B" w:rsidRPr="00C15A42" w:rsidRDefault="00206D0B">
      <w:r w:rsidRPr="00C15A42">
        <w:t>Revisorerna kan konstatera att länsstyrelserna har byggt upp sina tillsyn</w:t>
      </w:r>
      <w:r w:rsidRPr="00C15A42">
        <w:t>s</w:t>
      </w:r>
      <w:r w:rsidRPr="00C15A42">
        <w:t>funktioner med skiftande kompetens och resurser i övrigt. Stiftelserna är främst koncentrerade till storstadslänen. Enligt revisorerna innebär det att länsstyrelser med relativt få tillsynsärenden, förutom ekonomisk kompetens, även kan ha svårt att upprätthålla och utveckla en god stiftelsejuridisk ko</w:t>
      </w:r>
      <w:r w:rsidRPr="00C15A42">
        <w:t>m</w:t>
      </w:r>
      <w:r w:rsidRPr="00C15A42">
        <w:t xml:space="preserve">petens.   </w:t>
      </w:r>
    </w:p>
    <w:p w:rsidR="00206D0B" w:rsidRPr="00C15A42" w:rsidRDefault="00206D0B">
      <w:r w:rsidRPr="00C15A42">
        <w:t>Riksdagens revisorer föreslår att regeringen prövar om den nuvarande til</w:t>
      </w:r>
      <w:r w:rsidRPr="00C15A42">
        <w:t>l</w:t>
      </w:r>
      <w:r w:rsidRPr="00C15A42">
        <w:t>synsorganisationen är ändamålsenlig. En sådan prövning bör innehålla frågan om hur verksamheten ska vara organiserad. Detta bör inkludera frågan om var tillsynsfunktionen lämpligen bör vara placerad. Om regeringen finner att länsstyrelsen fortsatt bör vara tillsynsmyndighet över stiftelser, bör behovet av att koncentrera tillsynen till ett färre antal länsstyrelser prövas. Revisore</w:t>
      </w:r>
      <w:r w:rsidRPr="00C15A42">
        <w:t>r</w:t>
      </w:r>
      <w:r w:rsidRPr="00C15A42">
        <w:t>na kan utifrån granskningen konstatera att kompetensen inom  länsstyrelse</w:t>
      </w:r>
      <w:r w:rsidRPr="00C15A42">
        <w:t>r</w:t>
      </w:r>
      <w:r w:rsidRPr="00C15A42">
        <w:t>nas tillsynsverksamhet skiftar. Därmed bör översynen</w:t>
      </w:r>
      <w:r w:rsidRPr="00C15A42">
        <w:t xml:space="preserve"> även innehålla en prövning av vilka kompetensbehov tillsynsorganisationen bör ha och vad tillsynen ska innehålla i syfte att bedriva en aktiv tillsyn över stifte</w:t>
      </w:r>
      <w:r w:rsidRPr="00C15A42">
        <w:t>l</w:t>
      </w:r>
      <w:r w:rsidRPr="00C15A42">
        <w:t xml:space="preserve">ser.    </w:t>
      </w:r>
    </w:p>
    <w:p w:rsidR="00206D0B" w:rsidRPr="00C15A42" w:rsidRDefault="00206D0B">
      <w:pPr>
        <w:pStyle w:val="R3"/>
      </w:pPr>
      <w:r w:rsidRPr="00C15A42">
        <w:t>Kostnaderna för tillsynsverksamheten</w:t>
      </w:r>
    </w:p>
    <w:p w:rsidR="00206D0B" w:rsidRPr="00C15A42" w:rsidRDefault="00206D0B">
      <w:r w:rsidRPr="00C15A42">
        <w:t>Vid stiftelselagens tillkomst angav regeringen att det var rimligt att staten får full kostnadstäckning för kontrollen av stiftelser. Stiftelser som kontrolleras återkommande, dvs. lämnar årsredovisning till länsstyrelsen, ska betala en tillsynsavgift på mellan 400 och 600 kr per år. Därutöver ska stiftelser som är registrerade i stiftelseregistret betala en årlig registerhållningsavgift på mo</w:t>
      </w:r>
      <w:r w:rsidRPr="00C15A42">
        <w:t>t</w:t>
      </w:r>
      <w:r w:rsidRPr="00C15A42">
        <w:t>svarande belopp. För år 1998 uppgick länsstyrelsernas totala intäkter för tillsynen över stiftelser till 7 miljoner kronor. Kostnaderna för samma period motsvarade drygt 19 miljoner kronor enligt länsstyrelsernas redovisning till Finansdepartementet. Därmed överskred kostnaderna för tillsynen klart i</w:t>
      </w:r>
      <w:r w:rsidRPr="00C15A42">
        <w:t>n</w:t>
      </w:r>
      <w:r w:rsidRPr="00C15A42">
        <w:t xml:space="preserve">täkterna. </w:t>
      </w:r>
    </w:p>
    <w:p w:rsidR="00206D0B" w:rsidRPr="00C15A42" w:rsidRDefault="00206D0B">
      <w:r w:rsidRPr="00C15A42">
        <w:t>Riksdagens revisorer föreslår att regeringen närmare analyserar tillsynsver</w:t>
      </w:r>
      <w:r w:rsidRPr="00C15A42">
        <w:t>k</w:t>
      </w:r>
      <w:r w:rsidRPr="00C15A42">
        <w:t>samhetens kos</w:t>
      </w:r>
      <w:r w:rsidRPr="00C15A42">
        <w:t>t</w:t>
      </w:r>
      <w:r w:rsidRPr="00C15A42">
        <w:t xml:space="preserve">nader samt prövar gällande avgiftssättning. </w:t>
      </w:r>
    </w:p>
    <w:p w:rsidR="00206D0B" w:rsidRPr="00C15A42" w:rsidRDefault="00206D0B">
      <w:pPr>
        <w:pStyle w:val="R3"/>
      </w:pPr>
      <w:bookmarkStart w:id="184" w:name="_Toc468863186"/>
      <w:r w:rsidRPr="00C15A42">
        <w:t>En utökad tillsyn över statligt bildade stiftelser</w:t>
      </w:r>
      <w:bookmarkEnd w:id="184"/>
    </w:p>
    <w:p w:rsidR="00206D0B" w:rsidRPr="00C15A42" w:rsidRDefault="00206D0B">
      <w:r w:rsidRPr="00C15A42">
        <w:t>För de stiftelser som är bildade av eller tillsammans med offentliga rättssu</w:t>
      </w:r>
      <w:r w:rsidRPr="00C15A42">
        <w:t>b</w:t>
      </w:r>
      <w:r w:rsidRPr="00C15A42">
        <w:t>jekt, exempelvis staten, är länsstyrelsernas tillsyn begränsad.</w:t>
      </w:r>
      <w:r w:rsidRPr="00C15A42">
        <w:rPr>
          <w:rStyle w:val="Fotnotsreferens"/>
        </w:rPr>
        <w:footnoteReference w:id="98"/>
      </w:r>
      <w:r w:rsidRPr="00C15A42">
        <w:t xml:space="preserve"> Länsstyrelse</w:t>
      </w:r>
      <w:r w:rsidRPr="00C15A42">
        <w:t>r</w:t>
      </w:r>
      <w:r w:rsidRPr="00C15A42">
        <w:t>na kan dock ingripa om t.ex. stiftelsen saknar revisor. De offentligt bildade stiftelserna har ingen skyldighet att lämna årsredovisning till länsstyre</w:t>
      </w:r>
      <w:r w:rsidRPr="00C15A42">
        <w:t>l</w:t>
      </w:r>
      <w:r w:rsidRPr="00C15A42">
        <w:t xml:space="preserve">sen. </w:t>
      </w:r>
    </w:p>
    <w:p w:rsidR="00206D0B" w:rsidRPr="00C15A42" w:rsidRDefault="00206D0B">
      <w:r w:rsidRPr="00C15A42">
        <w:t>I stadgarna för de löntagarfondsbildade stiftelserna framgår att stiftelserna efter avslutad revision ska överlämna kopia av årsredovisning och årsberä</w:t>
      </w:r>
      <w:r w:rsidRPr="00C15A42">
        <w:t>t</w:t>
      </w:r>
      <w:r w:rsidRPr="00C15A42">
        <w:t>telse till regeringen. I granskningen har framkommit att berörda departement tar del av årsredovisningarna men att någon egentlig återkoppling till stifte</w:t>
      </w:r>
      <w:r w:rsidRPr="00C15A42">
        <w:t>l</w:t>
      </w:r>
      <w:r w:rsidRPr="00C15A42">
        <w:t xml:space="preserve">serna sedan inte görs.     </w:t>
      </w:r>
    </w:p>
    <w:p w:rsidR="00206D0B" w:rsidRPr="00C15A42" w:rsidRDefault="00206D0B">
      <w:r w:rsidRPr="00C15A42">
        <w:t>Riksdagens revisorer har i sin granskning inte funnit några egentliga skäl eller godtagbara förklaringar för att en mer begränsad tillsyn ska utövas över offentligt bildade stiftelser. Att exempelvis staten en gång bildat en stiftelse utgör inte en tillräcklig garanti för att tillsynen och därmed kontrollen av dessa stiftelser</w:t>
      </w:r>
      <w:r w:rsidRPr="00C15A42">
        <w:t xml:space="preserve"> är tillräcklig. Enligt revisorerna bör regeringen ta initiativ till en begränsad översyn av stiftelselagen för att pröva om även offentligt bild</w:t>
      </w:r>
      <w:r w:rsidRPr="00C15A42">
        <w:t>a</w:t>
      </w:r>
      <w:r w:rsidRPr="00C15A42">
        <w:t>de stiftelser bör lämna årsredovisning till länsstyrelsen och därmed bli för</w:t>
      </w:r>
      <w:r w:rsidRPr="00C15A42">
        <w:t>e</w:t>
      </w:r>
      <w:r w:rsidRPr="00C15A42">
        <w:t>mål för en fullständig til</w:t>
      </w:r>
      <w:r w:rsidRPr="00C15A42">
        <w:t>l</w:t>
      </w:r>
      <w:r w:rsidRPr="00C15A42">
        <w:t>syn.</w:t>
      </w:r>
    </w:p>
    <w:p w:rsidR="00206D0B" w:rsidRPr="00C15A42" w:rsidRDefault="00206D0B">
      <w:pPr>
        <w:pStyle w:val="Rubrik2"/>
      </w:pPr>
      <w:bookmarkStart w:id="185" w:name="_Toc484938439"/>
      <w:r w:rsidRPr="00C15A42">
        <w:t>Revision</w:t>
      </w:r>
      <w:bookmarkEnd w:id="185"/>
    </w:p>
    <w:p w:rsidR="00206D0B" w:rsidRPr="00C15A42" w:rsidRDefault="00206D0B">
      <w:r w:rsidRPr="00C15A42">
        <w:t>Av bokföringslagen framgår att en stiftelse som bildats av eller med staten är bokföringsskyldig och därmed ska upprätta årsredovisning. Årsredovisnin</w:t>
      </w:r>
      <w:r w:rsidRPr="00C15A42">
        <w:t>g</w:t>
      </w:r>
      <w:r w:rsidRPr="00C15A42">
        <w:t xml:space="preserve">en ska granskas av revisor som ska avge revisionsberättelse i enlighet med lagens krav. För samtliga löntagarfondsbildade stiftelser gäller att styrelsen ska utse revisor och suppleant för dessa. </w:t>
      </w:r>
    </w:p>
    <w:p w:rsidR="00206D0B" w:rsidRPr="00C15A42" w:rsidRDefault="00206D0B">
      <w:r w:rsidRPr="00C15A42">
        <w:t>Därutöver har Riksrevisionsverket genom stiftelsernas stadgar givits rätt att för var och en av stiftelserna utse en revisor med personlig suppleant. I reg</w:t>
      </w:r>
      <w:r w:rsidRPr="00C15A42">
        <w:t>e</w:t>
      </w:r>
      <w:r w:rsidRPr="00C15A42">
        <w:t>ringens kompletteringsproposition för år 1993 som godkändes av riksdagen framhöll regeringen att  RRV bör utses som statens revisor även då staten medverkar vid stiftelsebildningar. Vanligtvis utförs en större del av d</w:t>
      </w:r>
      <w:r w:rsidRPr="00C15A42">
        <w:t>e</w:t>
      </w:r>
      <w:r w:rsidRPr="00C15A42">
        <w:t>taljgranskningen av revisorerna från revisionsfirmor. RRV:s målsättning är att medverka vid revision av bolag och stiftelser som representerar ett bet</w:t>
      </w:r>
      <w:r w:rsidRPr="00C15A42">
        <w:t>y</w:t>
      </w:r>
      <w:r w:rsidRPr="00C15A42">
        <w:t>dande samhällsintresse. Enligt RRV:s interna riktlinjer för granskning av bolag och stiftelser bevakar man att granskningen fokuseras på fråg</w:t>
      </w:r>
      <w:r w:rsidRPr="00C15A42">
        <w:t>or som rör de samhälleliga perspektiven. Temagranskningar dvs. granskningar som berör flera stifte</w:t>
      </w:r>
      <w:r w:rsidRPr="00C15A42">
        <w:t>l</w:t>
      </w:r>
      <w:r w:rsidRPr="00C15A42">
        <w:t xml:space="preserve">ser kan aktualiseras.  </w:t>
      </w:r>
    </w:p>
    <w:p w:rsidR="00206D0B" w:rsidRPr="00C15A42" w:rsidRDefault="00206D0B">
      <w:r w:rsidRPr="00C15A42">
        <w:t>Utifrån motiv och resurser prövar RRV om man anser det vara befogat att utse revisor. Bland relevanta motiv är enligt RRV frågan om väsentliga sa</w:t>
      </w:r>
      <w:r w:rsidRPr="00C15A42">
        <w:t>m</w:t>
      </w:r>
      <w:r w:rsidRPr="00C15A42">
        <w:t>hällsåtaganden berörs samt om RRV:s specifika kompetens kan innebära ett värdefullt bidrag till den samlade revisionen av respektive objekt. Utifrån sådana bedömningar har RRV från år 1999 beslutat att inte utse revisorer för Vårdalstiftelsen, Östersjöstiftelsen samt Stiftelsen Framtidens kultur. Enligt RRV ska dock frågan prövas kontinuerligt. Även Riksdagens revisorer vill understryka att frågan prövas nogsamt. Genom att RRV inte nyttjar sin rätt att utse revisorer i dessa stiftelser minskar en möjlighet</w:t>
      </w:r>
      <w:r w:rsidRPr="00C15A42">
        <w:t xml:space="preserve"> att man i revisionen av dessa stiftelser tar fasta på de sa</w:t>
      </w:r>
      <w:r w:rsidRPr="00C15A42">
        <w:t>m</w:t>
      </w:r>
      <w:r w:rsidRPr="00C15A42">
        <w:t xml:space="preserve">hälleliga perspektiven i granskningen. </w:t>
      </w:r>
    </w:p>
    <w:p w:rsidR="00206D0B" w:rsidRPr="00C15A42" w:rsidRDefault="00206D0B">
      <w:r w:rsidRPr="00C15A42">
        <w:t xml:space="preserve">För de löntagarfondsbildade stiftelserna har temagranskningar varit av ringa omfattning. Mot bakgrund av de oklarheter som gällt rörande de aktuella stiftelsernas tillämpning av lagen om offentlig upphandling anser Riksdagens revisorer att det hade varit lämpligt att de av RRV utsedda revisorerna tagit initiativ till en temagranskning om lagens tillämpning.           </w:t>
      </w:r>
    </w:p>
    <w:p w:rsidR="00206D0B" w:rsidRPr="00C15A42" w:rsidRDefault="00206D0B">
      <w:pPr>
        <w:pStyle w:val="R3"/>
      </w:pPr>
      <w:r w:rsidRPr="00C15A42">
        <w:t>Möjligheter till utökad kontroll</w:t>
      </w:r>
    </w:p>
    <w:p w:rsidR="00206D0B" w:rsidRPr="00C15A42" w:rsidRDefault="00206D0B">
      <w:r w:rsidRPr="00C15A42">
        <w:t>Riksrevisionsverkets effektivitetsrevision av bolag och stiftelser regleras i särskild lagstiftning (1987:519). Här anges att RRV får granska den ver</w:t>
      </w:r>
      <w:r w:rsidRPr="00C15A42">
        <w:t>k</w:t>
      </w:r>
      <w:r w:rsidRPr="00C15A42">
        <w:t>samhet som staten bedriver i form av aktiebolag eller stiftelse, om verksa</w:t>
      </w:r>
      <w:r w:rsidRPr="00C15A42">
        <w:t>m</w:t>
      </w:r>
      <w:r w:rsidRPr="00C15A42">
        <w:t>heten är reglerad i lag eller någon annan författning eller om staten som ägare eller genom tillskott av anslagsmedel eller genom avtal eller på annat sätt har ett bestämmande inflytande över verksamheten. Riksrevisionsverkets granskningsrätt omfattar exempelvis inte de löntagarfondsbildade stiftelse</w:t>
      </w:r>
      <w:r w:rsidRPr="00C15A42">
        <w:t>r</w:t>
      </w:r>
      <w:r w:rsidRPr="00C15A42">
        <w:t>na. Vilka bolag och stiftelser som RRV får granska framgår av förordningen (1993:958). Listan över bolag och stiftelser har inte varit</w:t>
      </w:r>
      <w:r w:rsidRPr="00C15A42">
        <w:t xml:space="preserve"> föremål för o</w:t>
      </w:r>
      <w:r w:rsidRPr="00C15A42">
        <w:t>m</w:t>
      </w:r>
      <w:r w:rsidRPr="00C15A42">
        <w:t>prövning och uppdatering sedan år 1995.</w:t>
      </w:r>
      <w:r w:rsidRPr="00C15A42">
        <w:rPr>
          <w:rStyle w:val="Fotnotsreferens"/>
        </w:rPr>
        <w:t xml:space="preserve"> </w:t>
      </w:r>
      <w:r w:rsidRPr="00C15A42">
        <w:rPr>
          <w:rStyle w:val="Fotnotsreferens"/>
        </w:rPr>
        <w:footnoteReference w:id="99"/>
      </w:r>
      <w:r w:rsidRPr="00C15A42">
        <w:t xml:space="preserve">  </w:t>
      </w:r>
    </w:p>
    <w:p w:rsidR="00206D0B" w:rsidRPr="00C15A42" w:rsidRDefault="00206D0B">
      <w:r w:rsidRPr="00C15A42">
        <w:t>Riksdagens revisorer kan konstatera att verket i begränsad omfattning u</w:t>
      </w:r>
      <w:r w:rsidRPr="00C15A42">
        <w:t>t</w:t>
      </w:r>
      <w:r w:rsidRPr="00C15A42">
        <w:t>nyttjat sin möjlighet att effektivitetsgranska de stiftelser som anges i föror</w:t>
      </w:r>
      <w:r w:rsidRPr="00C15A42">
        <w:t>d</w:t>
      </w:r>
      <w:r w:rsidRPr="00C15A42">
        <w:t>ningen. Enligt företrädare för RRV har sådana granskningar på grund av resursskäl givits förhållandevis låg prioritet. Enligt Riksdagens revisorer bör dock regeringen göra en genomgång av vilka bolag och stiftelser som bör finnas upptagna i förordningen. Revisorerna anser att det borde finnas en bättre överensstämmelse mellan de bolag och stiftelser RRV har rätt att utse revisorer i och de verket har rätt att effektivitetsgransk</w:t>
      </w:r>
      <w:r w:rsidRPr="00C15A42">
        <w:t>a. Häri ingår bl.a. att pröva om de stiftelser som inrättades med löntagarfondsmedel bör finnas upptagna i föror</w:t>
      </w:r>
      <w:r w:rsidRPr="00C15A42">
        <w:t>d</w:t>
      </w:r>
      <w:r w:rsidRPr="00C15A42">
        <w:t xml:space="preserve">ningen i syfte att stärka den statliga kontrollmöjligheten.  </w:t>
      </w:r>
    </w:p>
    <w:p w:rsidR="00206D0B" w:rsidRPr="00C15A42" w:rsidRDefault="00206D0B">
      <w:pPr>
        <w:pStyle w:val="Rubrik2"/>
      </w:pPr>
      <w:bookmarkStart w:id="186" w:name="_Toc484938440"/>
      <w:r w:rsidRPr="00C15A42">
        <w:t>Styrelsen</w:t>
      </w:r>
      <w:bookmarkEnd w:id="186"/>
    </w:p>
    <w:p w:rsidR="00206D0B" w:rsidRPr="00C15A42" w:rsidRDefault="00206D0B">
      <w:r w:rsidRPr="00C15A42">
        <w:t>Sedan den 1 januari 1997 utser regeringen samtliga ledamöter i de löntaga</w:t>
      </w:r>
      <w:r w:rsidRPr="00C15A42">
        <w:t>r</w:t>
      </w:r>
      <w:r w:rsidRPr="00C15A42">
        <w:t>fondsbildade stiftelsernas styrelser. Genom sin utnämningsmakt utövar reg</w:t>
      </w:r>
      <w:r w:rsidRPr="00C15A42">
        <w:t>e</w:t>
      </w:r>
      <w:r w:rsidRPr="00C15A42">
        <w:t>ringen en informell styrning. Inom Regeringskansliet svarar det departement som hanterar berört sakområde för beredningen inför utnämningar av styre</w:t>
      </w:r>
      <w:r w:rsidRPr="00C15A42">
        <w:t>l</w:t>
      </w:r>
      <w:r w:rsidRPr="00C15A42">
        <w:t>seledamöter. Några gemensamma riktlinjer för hur dessa nomineringar ska göras finns inte. Tidigare har nomineringarna i hög grad gjorts utan att sti</w:t>
      </w:r>
      <w:r w:rsidRPr="00C15A42">
        <w:t>f</w:t>
      </w:r>
      <w:r w:rsidRPr="00C15A42">
        <w:t xml:space="preserve">telsernas styrelser eller tjänstemän tillfrågats. För flertalet av stiftelserna har nomineringar av ny styrelse inför år 2000 pågått under </w:t>
      </w:r>
      <w:r w:rsidRPr="00C15A42">
        <w:t>revisorernas grans</w:t>
      </w:r>
      <w:r w:rsidRPr="00C15A42">
        <w:t>k</w:t>
      </w:r>
      <w:r w:rsidRPr="00C15A42">
        <w:t xml:space="preserve">ning. Revisorerna kan konstatera att Regeringskansliet i ökad grad tagit initiativ till kontakter för erfarenhetsutbyte med de avgående styrelserna och stiftelsernas kanslier.     </w:t>
      </w:r>
    </w:p>
    <w:p w:rsidR="00206D0B" w:rsidRPr="00C15A42" w:rsidRDefault="00206D0B">
      <w:r w:rsidRPr="00C15A42">
        <w:t>Stiftelsernas styrelser ska i första hand se till att verksamheten bedrivs utifrån stiftelsernas stadgar. Av stadgarna framgår att stiftelsen ansvarar för att fö</w:t>
      </w:r>
      <w:r w:rsidRPr="00C15A42">
        <w:t>r</w:t>
      </w:r>
      <w:r w:rsidRPr="00C15A42">
        <w:t>mögenheten förvaltas på ett betryggande sätt så att riskerna begränsas och möjligheter till god avkastning ges. Styrelserna har att förvalta ett omfattande kapital. Stiftelserna har valt olika lösningar för sin kapitalförvaltning. Fle</w:t>
      </w:r>
      <w:r w:rsidRPr="00C15A42">
        <w:t>r</w:t>
      </w:r>
      <w:r w:rsidRPr="00C15A42">
        <w:t xml:space="preserve">talet har upphandlat privata tjänster. I granskningen har framkommit att man i en styrelse ansåg att man inte hade en sådan sammansättning att behovet av tillräckligt god ekonomisk kompetens tillgodosågs. </w:t>
      </w:r>
    </w:p>
    <w:p w:rsidR="00206D0B" w:rsidRPr="00C15A42" w:rsidRDefault="00206D0B">
      <w:r w:rsidRPr="00C15A42">
        <w:t>Enligt Riksdagens revisorer är det viktigt att utnämningar av nya styr</w:t>
      </w:r>
      <w:r w:rsidRPr="00C15A42">
        <w:t>elsel</w:t>
      </w:r>
      <w:r w:rsidRPr="00C15A42">
        <w:t>e</w:t>
      </w:r>
      <w:r w:rsidRPr="00C15A42">
        <w:t>damöter föregås av en dialog mellan regeringen, styrelsen och även stifte</w:t>
      </w:r>
      <w:r w:rsidRPr="00C15A42">
        <w:t>l</w:t>
      </w:r>
      <w:r w:rsidRPr="00C15A42">
        <w:t>sernas tjänstemän. Genom ett sådant förfaringssätt kan regeringen ta till vara erfarenheter och inhämta synpunkter på exempelvis vilken kompetens som  ytterligare behöver tillf</w:t>
      </w:r>
      <w:r w:rsidRPr="00C15A42">
        <w:t>ö</w:t>
      </w:r>
      <w:r w:rsidRPr="00C15A42">
        <w:t xml:space="preserve">ras styrelsen. </w:t>
      </w:r>
    </w:p>
    <w:p w:rsidR="00206D0B" w:rsidRPr="00C15A42" w:rsidRDefault="00206D0B">
      <w:r w:rsidRPr="00C15A42">
        <w:t>Även om regeringen väljer att inte bygga in ekonomisk kompetens i själva styrelsen, anser revisorerna att varje stiftelse bör säkerställa en god komp</w:t>
      </w:r>
      <w:r w:rsidRPr="00C15A42">
        <w:t>e</w:t>
      </w:r>
      <w:r w:rsidRPr="00C15A42">
        <w:t>tens  för att tillgodose behovet av kunskap rörande kapitalförvaltning. Här</w:t>
      </w:r>
      <w:r w:rsidRPr="00C15A42">
        <w:t>i</w:t>
      </w:r>
      <w:r w:rsidRPr="00C15A42">
        <w:t>genom blir inte styrelsen utlämnad till kapitalförvaltarna utan får en möjli</w:t>
      </w:r>
      <w:r w:rsidRPr="00C15A42">
        <w:t>g</w:t>
      </w:r>
      <w:r w:rsidRPr="00C15A42">
        <w:t>het att själv kunna styra över och kontrollera förvaltarens information och uppgifter.</w:t>
      </w:r>
    </w:p>
    <w:p w:rsidR="00206D0B" w:rsidRPr="00C15A42" w:rsidRDefault="00206D0B">
      <w:pPr>
        <w:pStyle w:val="R3"/>
      </w:pPr>
      <w:r w:rsidRPr="00C15A42">
        <w:t>Regeringen har ansvaret att informera nya ledamöter</w:t>
      </w:r>
    </w:p>
    <w:p w:rsidR="00206D0B" w:rsidRPr="00C15A42" w:rsidRDefault="00206D0B">
      <w:r w:rsidRPr="00C15A42">
        <w:t xml:space="preserve">Som nämnts ovan har stiftelsens styrelse det yttersta juridiska ansvaret för verksamheten. En styrelseledamot som missköter sitt uppdrag kan också bli skadeståndsskyldig  i förhållande till stiftelsen. </w:t>
      </w:r>
    </w:p>
    <w:p w:rsidR="00206D0B" w:rsidRPr="00C15A42" w:rsidRDefault="00206D0B">
      <w:pPr>
        <w:rPr>
          <w:b/>
          <w:i/>
        </w:rPr>
      </w:pPr>
      <w:r w:rsidRPr="00C15A42">
        <w:t>Vad Riksdagens revisorer kunnat erfara har regeringen inte utarbetat eller tagit initiativ till att ge styrelsernas ledamöter information om det ansvar som sammanhänger med rollen som styrelseledamot i en stiftelse. Utbildningsd</w:t>
      </w:r>
      <w:r w:rsidRPr="00C15A42">
        <w:t>e</w:t>
      </w:r>
      <w:r w:rsidRPr="00C15A42">
        <w:t>partementet har dock helt nyligen givit rättssekretariatet i uppdrag att se över ansvarsfrågan. Den information som förekommer har ombesörjts av stifte</w:t>
      </w:r>
      <w:r w:rsidRPr="00C15A42">
        <w:t>l</w:t>
      </w:r>
      <w:r w:rsidRPr="00C15A42">
        <w:t xml:space="preserve">serna själva (deras styrelse, revisor eller kansli) och först då en ledamot redan har tillträtt sitt uppdrag. </w:t>
      </w:r>
    </w:p>
    <w:p w:rsidR="00206D0B" w:rsidRPr="00C15A42" w:rsidRDefault="00206D0B">
      <w:pPr>
        <w:pStyle w:val="Odefinierat"/>
      </w:pPr>
      <w:r w:rsidRPr="00C15A42">
        <w:t>Enligt Riksdagens revisorer har regeringen genom sin utnämningsmakt a</w:t>
      </w:r>
      <w:r w:rsidRPr="00C15A42">
        <w:t>n</w:t>
      </w:r>
      <w:r w:rsidRPr="00C15A42">
        <w:t>svaret för att informera nya styrelseledamöter om det ansvar som är förkni</w:t>
      </w:r>
      <w:r w:rsidRPr="00C15A42">
        <w:t>p</w:t>
      </w:r>
      <w:r w:rsidRPr="00C15A42">
        <w:t>pat med styrelseposten. Riksdagens revisorer föreslår att regeringen utarbetar riktlinjer för information till styrelseledamöter i statligt bildade stiftelser som möjliggör att en systematisk information ges inför nyutnä</w:t>
      </w:r>
      <w:r w:rsidRPr="00C15A42">
        <w:t>m</w:t>
      </w:r>
      <w:r w:rsidRPr="00C15A42">
        <w:t>ningar.</w:t>
      </w:r>
    </w:p>
    <w:p w:rsidR="00206D0B" w:rsidRPr="00C15A42" w:rsidRDefault="00206D0B">
      <w:pPr>
        <w:pStyle w:val="Rubrik2"/>
      </w:pPr>
      <w:bookmarkStart w:id="187" w:name="_Toc484938441"/>
      <w:r w:rsidRPr="00C15A42">
        <w:t>Stiftelsernas verksamhet</w:t>
      </w:r>
      <w:bookmarkEnd w:id="187"/>
    </w:p>
    <w:p w:rsidR="00206D0B" w:rsidRPr="00C15A42" w:rsidRDefault="00206D0B">
      <w:r w:rsidRPr="00C15A42">
        <w:t>Stiftelserna har sinsemellan olika uppgifter, flertalet med  någon form av  forskningsanknytning. Stiftelsernas uppgifter framgår av stadgarna. För forskningsstiftelserna är universitetssektorn den helt dominerande mottag</w:t>
      </w:r>
      <w:r w:rsidRPr="00C15A42">
        <w:t>a</w:t>
      </w:r>
      <w:r w:rsidRPr="00C15A42">
        <w:t>ren. Stödet har främst inneburit förstärkningar inom miljöforskning, vår</w:t>
      </w:r>
      <w:r w:rsidRPr="00C15A42">
        <w:t>d</w:t>
      </w:r>
      <w:r w:rsidRPr="00C15A42">
        <w:t>forskning och problemorienterad naturvetenskaplig-teknisk forskning. R</w:t>
      </w:r>
      <w:r w:rsidRPr="00C15A42">
        <w:t>e</w:t>
      </w:r>
      <w:r w:rsidRPr="00C15A42">
        <w:t>sultatet av revisorernas enkät och tidigare gjorda studier visar att stiftelserna i första hand stöder projektverksamhet. Omfattningen av stödet varierar från stora mångmiljonprogram till mindre stöd på några tiotusentals kronor. E</w:t>
      </w:r>
      <w:r w:rsidRPr="00C15A42">
        <w:t>n</w:t>
      </w:r>
      <w:r w:rsidRPr="00C15A42">
        <w:t>kätundersökningen visar också att stiftelserna i hög grad är huvudfinansiär av de projekt man stödjer. Vidare visar resultatet från stu</w:t>
      </w:r>
      <w:r w:rsidRPr="00C15A42">
        <w:t>dien att mer än hälften av de projekt som fått stöd  från stiftelserna i någon mån har anpassat sina ansökningar för att överensstämma med stiftelsernas krav. Enligt revisorerna kan en sådan anpassning ses som en självklarhet, eftersom stiftelserna i sin stödgivning eftersträvar att vissa aspekter ska tillgodoses, som exempelvis strategiska eller tvärvete</w:t>
      </w:r>
      <w:r w:rsidRPr="00C15A42">
        <w:t>n</w:t>
      </w:r>
      <w:r w:rsidRPr="00C15A42">
        <w:t xml:space="preserve">skapliga aspekter.    </w:t>
      </w:r>
    </w:p>
    <w:p w:rsidR="00206D0B" w:rsidRPr="00C15A42" w:rsidRDefault="00206D0B">
      <w:pPr>
        <w:rPr>
          <w:i/>
        </w:rPr>
      </w:pPr>
      <w:r w:rsidRPr="00C15A42">
        <w:t>Vid Riksdagens revisorers granskning har framkommit att mottagarnas o</w:t>
      </w:r>
      <w:r w:rsidRPr="00C15A42">
        <w:t>m</w:t>
      </w:r>
      <w:r w:rsidRPr="00C15A42">
        <w:t>dömen om stiftelserna överlag är goda. Stiftelsernas stöd är oftast en föru</w:t>
      </w:r>
      <w:r w:rsidRPr="00C15A42">
        <w:t>t</w:t>
      </w:r>
      <w:r w:rsidRPr="00C15A42">
        <w:t>sättning för att verksamheten ska kunna bedrivas. Av enkätsvaren framgår att drygt  hälften av stödmottagarna uppgett att projektet inte hade genomförts utan stöd från stiftelsen. Flertalet mottagare har även uppgett att man har positiva erfarenheter av kontakterna med stiftelserna</w:t>
      </w:r>
      <w:r w:rsidRPr="00C15A42">
        <w:rPr>
          <w:i/>
        </w:rPr>
        <w:t xml:space="preserve">. </w:t>
      </w:r>
    </w:p>
    <w:p w:rsidR="00206D0B" w:rsidRPr="00C15A42" w:rsidRDefault="00206D0B">
      <w:r w:rsidRPr="00C15A42">
        <w:t>Riksdagens revisorer konstaterar i sin granskning att stiftelserna har utvec</w:t>
      </w:r>
      <w:r w:rsidRPr="00C15A42">
        <w:t>k</w:t>
      </w:r>
      <w:r w:rsidRPr="00C15A42">
        <w:t>lade former för beredning och bedömning av ansökningar. Beredningsförf</w:t>
      </w:r>
      <w:r w:rsidRPr="00C15A42">
        <w:t>a</w:t>
      </w:r>
      <w:r w:rsidRPr="00C15A42">
        <w:t>randet mellan stiftelserna skiljer sig åt. Avgörande för valet av beredning</w:t>
      </w:r>
      <w:r w:rsidRPr="00C15A42">
        <w:t>s</w:t>
      </w:r>
      <w:r w:rsidRPr="00C15A42">
        <w:t>form är också om det är ett enskilt projektstöd eller ett mer omfattande pr</w:t>
      </w:r>
      <w:r w:rsidRPr="00C15A42">
        <w:t>o</w:t>
      </w:r>
      <w:r w:rsidRPr="00C15A42">
        <w:t>gramstöd som avses. Stiftelsernas ändamålsparagrafer är styrande och avg</w:t>
      </w:r>
      <w:r w:rsidRPr="00C15A42">
        <w:t>ö</w:t>
      </w:r>
      <w:r w:rsidRPr="00C15A42">
        <w:t>rande för beviljande av stöd. Dessa paragrafer har givits en vid definition och innehåller inte närmare kriterier för beviljande av stöd. Hos merparten av stiftelserna finns dock inom stadgarna mer preciserade riktl</w:t>
      </w:r>
      <w:r w:rsidRPr="00C15A42">
        <w:t>injer för stifte</w:t>
      </w:r>
      <w:r w:rsidRPr="00C15A42">
        <w:t>l</w:t>
      </w:r>
      <w:r w:rsidRPr="00C15A42">
        <w:t xml:space="preserve">sernas verksamhet och vilka som bör få stöd. </w:t>
      </w:r>
    </w:p>
    <w:p w:rsidR="00206D0B" w:rsidRPr="00C15A42" w:rsidRDefault="00206D0B">
      <w:r w:rsidRPr="00C15A42">
        <w:t xml:space="preserve">Revisorernas enkät visar att mer än hälften av de tillfrågade beviljats ett lägre belopp än vad man ansökt om. Vid intervjuer med stiftelserna har också framgått att beviljandegraden mellan stiftelserna varierar. Detsamma gäller även de statliga forskningsråden. Skälen till en låg beviljandegrad kan vara flera. En förklaring kan vara att antal ansökningar är mycket stort. En annan förklaring kan vara att ansökningarna inte uppvisar tillräckligt </w:t>
      </w:r>
      <w:r w:rsidRPr="00C15A42">
        <w:t xml:space="preserve">god kvalitet och att en stor mängd av ansökningarna därmed blir utsorterade. Flertalet av stiftelserna uppger dock att kvaliteten på ansökningarna överlag är god och att kvaliteten också har förbättrats över tiden. I enstaka exempel uppges att kvaliteten i alltför hög grad brister. </w:t>
      </w:r>
    </w:p>
    <w:p w:rsidR="00206D0B" w:rsidRPr="00C15A42" w:rsidRDefault="00206D0B">
      <w:pPr>
        <w:pStyle w:val="Odefinierat"/>
      </w:pPr>
      <w:r w:rsidRPr="00C15A42">
        <w:t>Förekomsten av skriftliga motiveringar till beslut av stiftelserna varierar. Exempelvis SSF, KK-stiftelsen, Vårdal och Innovationscentrum har uppgivit att samtliga ansökningar får en motivering till beslutet. När det gäller Öste</w:t>
      </w:r>
      <w:r w:rsidRPr="00C15A42">
        <w:t>r</w:t>
      </w:r>
      <w:r w:rsidRPr="00C15A42">
        <w:t>sjöstiftelsen motiveras avslag till högskolan som i sin tur har kontakt med de enskilda forskarna.</w:t>
      </w:r>
    </w:p>
    <w:p w:rsidR="00206D0B" w:rsidRPr="00C15A42" w:rsidRDefault="00206D0B">
      <w:pPr>
        <w:pStyle w:val="R3"/>
      </w:pPr>
      <w:r w:rsidRPr="00C15A42">
        <w:t>Samtliga stiftelser bör anta skriftliga jävsbestämmelser</w:t>
      </w:r>
    </w:p>
    <w:p w:rsidR="00206D0B" w:rsidRPr="00C15A42" w:rsidRDefault="00206D0B">
      <w:r w:rsidRPr="00C15A42">
        <w:t>Stiftelserna anlitar externa bedömare. I granskningen har framkommit exe</w:t>
      </w:r>
      <w:r w:rsidRPr="00C15A42">
        <w:t>m</w:t>
      </w:r>
      <w:r w:rsidRPr="00C15A42">
        <w:t>pel på att en koppling finns mellan verksamhet och beredning genom att stödmottagare i projekt i några enstaka fall också ingår i stiftelsernas bere</w:t>
      </w:r>
      <w:r w:rsidRPr="00C15A42">
        <w:t>d</w:t>
      </w:r>
      <w:r w:rsidRPr="00C15A42">
        <w:t>ningsgrupper. Enligt Riksdagens revisorer ställer detta krav på tydliga och skriftliga jävsbestämmelser för att klargöra att samma regler gäller för styre</w:t>
      </w:r>
      <w:r w:rsidRPr="00C15A42">
        <w:t>l</w:t>
      </w:r>
      <w:r w:rsidRPr="00C15A42">
        <w:t>s</w:t>
      </w:r>
      <w:r w:rsidRPr="00C15A42">
        <w:t>e</w:t>
      </w:r>
      <w:r w:rsidRPr="00C15A42">
        <w:t xml:space="preserve">ledamöter som för medlemmar av beredningsgrupp.  </w:t>
      </w:r>
    </w:p>
    <w:p w:rsidR="00206D0B" w:rsidRPr="00C15A42" w:rsidRDefault="00206D0B">
      <w:r w:rsidRPr="00C15A42">
        <w:t>I granskningen har framkommit att samtliga stiftelser ser hantering av jäv</w:t>
      </w:r>
      <w:r w:rsidRPr="00C15A42">
        <w:t>s</w:t>
      </w:r>
      <w:r w:rsidRPr="00C15A42">
        <w:t>frågor som något självklart. Flera av stiftelserna har också utarbetat skriftliga riktlinjer för hur jävsfrågor ska hanteras. Revisorerna vill dock rekommend</w:t>
      </w:r>
      <w:r w:rsidRPr="00C15A42">
        <w:t>e</w:t>
      </w:r>
      <w:r w:rsidRPr="00C15A42">
        <w:t>ra att samtliga stiftelsers styrelser utarbetar och antar skriftliga bestämmelser angående jäv som även omfattar externt anlitade experter i beredningsgru</w:t>
      </w:r>
      <w:r w:rsidRPr="00C15A42">
        <w:t>p</w:t>
      </w:r>
      <w:r w:rsidRPr="00C15A42">
        <w:t xml:space="preserve">per. </w:t>
      </w:r>
    </w:p>
    <w:p w:rsidR="00206D0B" w:rsidRPr="00C15A42" w:rsidRDefault="00206D0B">
      <w:pPr>
        <w:pStyle w:val="R3"/>
      </w:pPr>
      <w:r w:rsidRPr="00C15A42">
        <w:t>Stiftelserna bör förbättra informationen om krav på uppföljning</w:t>
      </w:r>
    </w:p>
    <w:p w:rsidR="00206D0B" w:rsidRPr="00C15A42" w:rsidRDefault="00206D0B">
      <w:r w:rsidRPr="00C15A42">
        <w:t>Formerna för stiftelsernas uppföljning av stöd liknar i stort det tillvägagång</w:t>
      </w:r>
      <w:r w:rsidRPr="00C15A42">
        <w:t>s</w:t>
      </w:r>
      <w:r w:rsidRPr="00C15A42">
        <w:t>sätt forskningsråden tillämpar. I likhet med forskningsråden varierar rappo</w:t>
      </w:r>
      <w:r w:rsidRPr="00C15A42">
        <w:t>r</w:t>
      </w:r>
      <w:r w:rsidRPr="00C15A42">
        <w:t>teringskraven mellan stiftelserna. Kraven på återrapportering är också ber</w:t>
      </w:r>
      <w:r w:rsidRPr="00C15A42">
        <w:t>o</w:t>
      </w:r>
      <w:r w:rsidRPr="00C15A42">
        <w:t>ende av vilken form av stöd som ges. Flera av stiftelserna ställer krav på årlig återrapportering medan vissa stiftelser i likhet med råden kräver återrapport</w:t>
      </w:r>
      <w:r w:rsidRPr="00C15A42">
        <w:t>e</w:t>
      </w:r>
      <w:r w:rsidRPr="00C15A42">
        <w:t>ring efter avslutat pr</w:t>
      </w:r>
      <w:r w:rsidRPr="00C15A42">
        <w:t>o</w:t>
      </w:r>
      <w:r w:rsidRPr="00C15A42">
        <w:t xml:space="preserve">jekt. </w:t>
      </w:r>
    </w:p>
    <w:p w:rsidR="00206D0B" w:rsidRPr="00C15A42" w:rsidRDefault="00206D0B">
      <w:r w:rsidRPr="00C15A42">
        <w:t>Vid intervjuer uppger samtliga stiftelser att man ställer krav på ekonomisk redovisning. Kraven skiljer sig dock åt mellan stiftelserna och är beroende av vilken form av s</w:t>
      </w:r>
      <w:r w:rsidRPr="00C15A42">
        <w:t>töd som ges. Exempelvis STINT och Vårdal har krav på ekonomisk redovisning efter genomförd verksamhet medan t.ex. SSF och KK-stiftelsen uppger att mottagarna ska lämna en årlig ekonomisk redovi</w:t>
      </w:r>
      <w:r w:rsidRPr="00C15A42">
        <w:t>s</w:t>
      </w:r>
      <w:r w:rsidRPr="00C15A42">
        <w:t xml:space="preserve">ning. Stiftelserna uppger att merparten av all redovisning kommer in i tid. </w:t>
      </w:r>
    </w:p>
    <w:p w:rsidR="00206D0B" w:rsidRPr="00C15A42" w:rsidRDefault="00206D0B">
      <w:r w:rsidRPr="00C15A42">
        <w:t>I enkäten har revisorerna ställt frågor om krav på ekonomisk redovisning och krav på annan återrapportering exempelvis i form av vetenskapliga rapporter. Ett mindre antal av stödmottagarna angav att inga sådana krav ställdes eller att man in</w:t>
      </w:r>
      <w:r w:rsidRPr="00C15A42">
        <w:t>te kände till stiftelsernas krav. I fråga om krav på ekonomisk red</w:t>
      </w:r>
      <w:r w:rsidRPr="00C15A42">
        <w:t>o</w:t>
      </w:r>
      <w:r w:rsidRPr="00C15A42">
        <w:t>visning uppgav ett stort antal stödmottagare att man inte kände till vilka krav som ställdes eller att ekonomiska redovisningskrav inte ställdes. Svaret var oberoende av om frågan ställts till stipendiemottagare eller till mottagare av projektstöd.</w:t>
      </w:r>
    </w:p>
    <w:p w:rsidR="00206D0B" w:rsidRPr="00C15A42" w:rsidRDefault="00206D0B">
      <w:r w:rsidRPr="00C15A42">
        <w:t>Detta är ett informationsproblem. Riksdagens revisorer rekommenderar att stiftelserna klargör och tydligare informerar stödmottagarna om vilka krav på återrapportering och redovisning som finns.</w:t>
      </w:r>
    </w:p>
    <w:p w:rsidR="00206D0B" w:rsidRPr="00C15A42" w:rsidRDefault="00206D0B">
      <w:pPr>
        <w:pStyle w:val="R3"/>
      </w:pPr>
      <w:r w:rsidRPr="00C15A42">
        <w:t xml:space="preserve">Verksamhetens kostnader </w:t>
      </w:r>
    </w:p>
    <w:p w:rsidR="00206D0B" w:rsidRPr="00C15A42" w:rsidRDefault="00206D0B">
      <w:r w:rsidRPr="00C15A42">
        <w:t xml:space="preserve">Lindebergs Grant Thornton har på Riksdagens revisorers uppdrag genomfört en granskning av stiftelsernas administrativa kostnader. Konsulterna har även tagit fram ett antal nyckeltal för att beskriva stiftelsernas kostnader över tiden men också för att kunna göra en jämförelse mellan stiftelserna. En tydlig tendens är att de administrativa kostnaderna inte ökar i samma takt som storleken på de anslag som beviljas. </w:t>
      </w:r>
    </w:p>
    <w:p w:rsidR="00206D0B" w:rsidRPr="00C15A42" w:rsidRDefault="00206D0B">
      <w:r w:rsidRPr="00C15A42">
        <w:t>Konsulterna påtalar att man funnit avsevärda skillnader för de olika stifte</w:t>
      </w:r>
      <w:r w:rsidRPr="00C15A42">
        <w:t>l</w:t>
      </w:r>
      <w:r w:rsidRPr="00C15A42">
        <w:t>sernas verksamhetskostnader. Skillnaderna kan förklaras av olika redovi</w:t>
      </w:r>
      <w:r w:rsidRPr="00C15A42">
        <w:t>s</w:t>
      </w:r>
      <w:r w:rsidRPr="00C15A42">
        <w:t>ningsmetoder  och  av de skillnader som finns mellan stiftelserna och deras verksamhet.</w:t>
      </w:r>
    </w:p>
    <w:p w:rsidR="00206D0B" w:rsidRPr="00C15A42" w:rsidRDefault="00206D0B">
      <w:r w:rsidRPr="00C15A42">
        <w:t>I granskningen har framkommit att det bland stiftelserna förekommer att medel anslås till projekt som innefattas i det egna programområdet. Det tydligaste exemplet är Vårdalstiftelsens ombyggnad av den egna lokalen vilket gjordes som ett forsknings- och utvecklingsprojekt ”Det sunda kont</w:t>
      </w:r>
      <w:r w:rsidRPr="00C15A42">
        <w:t>o</w:t>
      </w:r>
      <w:r w:rsidRPr="00C15A42">
        <w:t>ret”. Projektet genomfördes som ett samverkansprojekt mellan stiftelsen och fastighetsägaren. Enligt stiftelsen syftade projektet till att skapa en referen</w:t>
      </w:r>
      <w:r w:rsidRPr="00C15A42">
        <w:t>s</w:t>
      </w:r>
      <w:r w:rsidRPr="00C15A42">
        <w:t xml:space="preserve">modell för ett sunt och allergivänligt kontor samt att dokumentera processen i syfte att sprida kunskap och erfarenhet </w:t>
      </w:r>
    </w:p>
    <w:p w:rsidR="00206D0B" w:rsidRPr="00C15A42" w:rsidRDefault="00206D0B">
      <w:r w:rsidRPr="00C15A42">
        <w:t>Enligt Lindebergs visar en sammantagen bild av stiftelsernas kostnadsnivå att det finns kostnadsposter som förefaller höga. Konsulterna anger bl.a. att man utifrån tidigare erfarenheter från revision av liknade slag anser att sti</w:t>
      </w:r>
      <w:r w:rsidRPr="00C15A42">
        <w:t>f</w:t>
      </w:r>
      <w:r w:rsidRPr="00C15A42">
        <w:t>telsernas kostnader för redovisning och revision i vissa fall kan ifrågasättas och  närmare bör analyseras. Exempelvis uppvisar KK-stiftelsen en avsevärd kostnadsökning över åren. Stiftelsernas pensionskostnader tycks också gen</w:t>
      </w:r>
      <w:r w:rsidRPr="00C15A42">
        <w:t>e</w:t>
      </w:r>
      <w:r w:rsidRPr="00C15A42">
        <w:t>rellt ligga relativt högt. Även utan att en närmare analys av kostnadsutvec</w:t>
      </w:r>
      <w:r w:rsidRPr="00C15A42">
        <w:t>k</w:t>
      </w:r>
      <w:r w:rsidRPr="00C15A42">
        <w:t xml:space="preserve">lingen har gjorts vill Riksdagens revisorer understryka betydelsen av att tillräckliga resurser för revision av verksamheten avsätts.  </w:t>
      </w:r>
    </w:p>
    <w:p w:rsidR="00206D0B" w:rsidRPr="00C15A42" w:rsidRDefault="00206D0B">
      <w:pPr>
        <w:pStyle w:val="Rubrik2"/>
      </w:pPr>
      <w:bookmarkStart w:id="188" w:name="_Toc468863190"/>
      <w:bookmarkStart w:id="189" w:name="_Toc484938442"/>
      <w:r w:rsidRPr="00C15A42">
        <w:t>Utvärdering</w:t>
      </w:r>
      <w:bookmarkEnd w:id="188"/>
      <w:bookmarkEnd w:id="189"/>
    </w:p>
    <w:p w:rsidR="00206D0B" w:rsidRPr="00C15A42" w:rsidRDefault="00206D0B">
      <w:r w:rsidRPr="00C15A42">
        <w:t xml:space="preserve">Vid stiftelsernas tillkomst angav regeringen att verksamheten regelbundet borde bli föremål för kvalificerad utvärdering och uppföljning bl.a. för att ge stiftelserna underlag för omprövning och omprioritering. </w:t>
      </w:r>
    </w:p>
    <w:p w:rsidR="00206D0B" w:rsidRPr="00C15A42" w:rsidRDefault="00206D0B">
      <w:r w:rsidRPr="00C15A42">
        <w:t>För samtliga stiftelser utom Framtidens kultur framgår av stadgarna att n</w:t>
      </w:r>
      <w:r w:rsidRPr="00C15A42">
        <w:t>å</w:t>
      </w:r>
      <w:r w:rsidRPr="00C15A42">
        <w:t xml:space="preserve">gon eller några av vetenskapsakademierna har rätt att granska verksamheten. I stadgarna för Riksbankens Jubileumsfond har inte några utvärderingskrav formulerats. Stiftelsen har inte heller varit föremål för någon oberoende utvärdering. </w:t>
      </w:r>
    </w:p>
    <w:p w:rsidR="00206D0B" w:rsidRPr="00C15A42" w:rsidRDefault="00206D0B">
      <w:r w:rsidRPr="00C15A42">
        <w:t>Stiftelserna har i skiftande grad varit föremål för akademiernas utvärderin</w:t>
      </w:r>
      <w:r w:rsidRPr="00C15A42">
        <w:t>g</w:t>
      </w:r>
      <w:r w:rsidRPr="00C15A42">
        <w:t xml:space="preserve">ar. Medan MISTRA blivit granskad varje år har Östersjöstiftelsen inte alls granskats. Akademierna har inte utarbetat några riktlinjer för hur valet av utvärderingsinsatser ska göras. I granskningen har dock framkommit att flera stiftelser själva tagit initiativ till att låta externa oberoende utvärderare följa upp verksamheten. Detta gäller bl.a. Innovationscentrum och Framtidens kultur. </w:t>
      </w:r>
    </w:p>
    <w:p w:rsidR="00206D0B" w:rsidRPr="00C15A42" w:rsidRDefault="00206D0B">
      <w:r w:rsidRPr="00C15A42">
        <w:t>Riksdagens revisorer vill understryka betydelsen av att stiftelsernas ver</w:t>
      </w:r>
      <w:r w:rsidRPr="00C15A42">
        <w:t>k</w:t>
      </w:r>
      <w:r w:rsidRPr="00C15A42">
        <w:t>samhet systematiskt följs upp och utvärderas av oberoende utvärderare. Även om det är stiftelsernas styrelser som avgör vad av eventuell kritik man ska ta till sig, anser revisorerna att det är viktigt att oberoende utvärderingar görs för att följa upp i vilken mån stiftelserna uppnått avsett resultat utifrån de inte</w:t>
      </w:r>
      <w:r w:rsidRPr="00C15A42">
        <w:t>n</w:t>
      </w:r>
      <w:r w:rsidRPr="00C15A42">
        <w:t xml:space="preserve">tioner statsmakterna uttalade vid stiftelsernas bildande. </w:t>
      </w:r>
    </w:p>
    <w:p w:rsidR="00206D0B" w:rsidRPr="00C15A42" w:rsidRDefault="00206D0B">
      <w:pPr>
        <w:pStyle w:val="R2"/>
      </w:pPr>
      <w:bookmarkStart w:id="190" w:name="_Toc468863192"/>
      <w:r w:rsidRPr="00C15A42">
        <w:t>Samverkan</w:t>
      </w:r>
      <w:bookmarkEnd w:id="190"/>
      <w:r w:rsidRPr="00C15A42">
        <w:t xml:space="preserve"> </w:t>
      </w:r>
    </w:p>
    <w:p w:rsidR="00206D0B" w:rsidRPr="00C15A42" w:rsidRDefault="00206D0B">
      <w:pPr>
        <w:rPr>
          <w:b/>
          <w:i/>
        </w:rPr>
      </w:pPr>
      <w:r w:rsidRPr="00C15A42">
        <w:t>Regeringen har i olika sammanhang pekat på behovet av samverkan mellan forskningsfinansiärer för att inte överlappningar och dubbelarbete ska uppstå. Problemet med många aktörer har uppmärksammats. I och med stiftelsernas tillkomst blev detta behov än mer påtagligt. Stiftelserna är stora forskningsf</w:t>
      </w:r>
      <w:r w:rsidRPr="00C15A42">
        <w:t>i</w:t>
      </w:r>
      <w:r w:rsidRPr="00C15A42">
        <w:t>nansiärer. Exempelvis är SSF efter staten den i särklass största enskilda finansiären av svensk naturvetenskaplig, teknisk och medicinsk forskning vid universitet och högskolor. För flera av stiftelserna framgår av stadgarna att verksamheten ska bedrivas i samverkan med andra aktörer.</w:t>
      </w:r>
    </w:p>
    <w:p w:rsidR="00206D0B" w:rsidRPr="00C15A42" w:rsidRDefault="00206D0B">
      <w:r w:rsidRPr="00C15A42">
        <w:t>Riksdagens revisorer kan konstatera att stiftelserna i varierande men ökande grad samverkar med andra forskningsfinansiärer. Detta gäller bl.a. universitet och högskolor, forskningsråd, sektormyndigheter och näringsliv. En st</w:t>
      </w:r>
      <w:r w:rsidRPr="00C15A42">
        <w:t xml:space="preserve">or del av samarbetet omfattar beredning av insatser. I granskningen har revisorerna i  första hand inhämtat forskningsrådens erfarenheter av samarbetet med stiftelserna. Råden anger att samarbetet i huvudsak fungerar väl. </w:t>
      </w:r>
    </w:p>
    <w:p w:rsidR="00206D0B" w:rsidRPr="00C15A42" w:rsidRDefault="00206D0B">
      <w:pPr>
        <w:pStyle w:val="R3"/>
      </w:pPr>
      <w:r w:rsidRPr="00C15A42">
        <w:t>Behov av ett mer formaliserat samarbete</w:t>
      </w:r>
    </w:p>
    <w:p w:rsidR="00206D0B" w:rsidRPr="00C15A42" w:rsidRDefault="00206D0B">
      <w:r w:rsidRPr="00C15A42">
        <w:t>En informell samverkan mellan stiftelserna och berörda departement för</w:t>
      </w:r>
      <w:r w:rsidRPr="00C15A42">
        <w:t>e</w:t>
      </w:r>
      <w:r w:rsidRPr="00C15A42">
        <w:t>kommer. Kontakter med Regeringskansliet förekommer på såväl politisk nivå som tjänstemannanivå. Merparten av stiftelserna har goda erfarenheter av dessa kontakter. Även departementen uppger att kontakterna har utvec</w:t>
      </w:r>
      <w:r w:rsidRPr="00C15A42">
        <w:t>k</w:t>
      </w:r>
      <w:r w:rsidRPr="00C15A42">
        <w:t xml:space="preserve">lats och stärkts. </w:t>
      </w:r>
    </w:p>
    <w:p w:rsidR="00206D0B" w:rsidRPr="00C15A42" w:rsidRDefault="00206D0B">
      <w:r w:rsidRPr="00C15A42">
        <w:t>Stiftelserna ska i enlighet med sina stadgar tillställa årsredovisningarna till regeringen. Revisorerna vill i sammanhanget påtala att detta förhållande inte är konsekvent. SSF och MISTRA ska enligt sina stadgar lämna årsredovi</w:t>
      </w:r>
      <w:r w:rsidRPr="00C15A42">
        <w:t>s</w:t>
      </w:r>
      <w:r w:rsidRPr="00C15A42">
        <w:t>ning till akademierna men har ingen skyldighet att lämna årsredovisningarna till regeringen. Enligt revisorernas bedömning bör dessa stiftelsers stadgar ändras på denna punkt. Någon mer systematisk återkoppling av stiftelsernas årsredovisningar förekommer inte. Departementen hänvisar till att en up</w:t>
      </w:r>
      <w:r w:rsidRPr="00C15A42">
        <w:t>p</w:t>
      </w:r>
      <w:r w:rsidRPr="00C15A42">
        <w:t>följning i form av en mål- och resultatdialog inte är aktuell eftersom stifte</w:t>
      </w:r>
      <w:r w:rsidRPr="00C15A42">
        <w:t>l</w:t>
      </w:r>
      <w:r w:rsidRPr="00C15A42">
        <w:t xml:space="preserve">serna har en självständig ställning och inte är anslagsberoende.    </w:t>
      </w:r>
    </w:p>
    <w:p w:rsidR="00206D0B" w:rsidRPr="00C15A42" w:rsidRDefault="00206D0B">
      <w:r w:rsidRPr="00C15A42">
        <w:t>I granskningen har flera stiftelser påtalat ett behov av att del</w:t>
      </w:r>
      <w:r w:rsidRPr="00C15A42">
        <w:t>ta i ett mer fo</w:t>
      </w:r>
      <w:r w:rsidRPr="00C15A42">
        <w:t>r</w:t>
      </w:r>
      <w:r w:rsidRPr="00C15A42">
        <w:t>maliserat samarbete med andra forskningsaktörer i syfte att diskutera geme</w:t>
      </w:r>
      <w:r w:rsidRPr="00C15A42">
        <w:t>n</w:t>
      </w:r>
      <w:r w:rsidRPr="00C15A42">
        <w:t>samma frågor. Samtidigt som stiftelsernas betydelse och självklara roll i det svenska forskningssystemet i olika sammanhang understryks, har formerna för ett formaliserat samarbete inte utvecklats. Exempelvis har Vårdalstifte</w:t>
      </w:r>
      <w:r w:rsidRPr="00C15A42">
        <w:t>l</w:t>
      </w:r>
      <w:r w:rsidRPr="00C15A42">
        <w:t>sen ställt frågan om man verkligen tillhör det officiella forskningsfinansi</w:t>
      </w:r>
      <w:r w:rsidRPr="00C15A42">
        <w:t>e</w:t>
      </w:r>
      <w:r w:rsidRPr="00C15A42">
        <w:t>ringssystemet. Om så är fallet anser stiftelsen att man borde bli kallad till eller vara representerad i något av de or</w:t>
      </w:r>
      <w:r w:rsidRPr="00C15A42">
        <w:t>gan som regeringen har för fors</w:t>
      </w:r>
      <w:r w:rsidRPr="00C15A42">
        <w:t>k</w:t>
      </w:r>
      <w:r w:rsidRPr="00C15A42">
        <w:t>ningsf</w:t>
      </w:r>
      <w:r w:rsidRPr="00C15A42">
        <w:t>i</w:t>
      </w:r>
      <w:r w:rsidRPr="00C15A42">
        <w:t xml:space="preserve">nansiärer. </w:t>
      </w:r>
    </w:p>
    <w:p w:rsidR="00206D0B" w:rsidRPr="00C15A42" w:rsidRDefault="00206D0B">
      <w:r w:rsidRPr="00C15A42">
        <w:t>Revisorerna välkomnar i detta sammanhang förslaget om ett forskningsf</w:t>
      </w:r>
      <w:r w:rsidRPr="00C15A42">
        <w:t>o</w:t>
      </w:r>
      <w:r w:rsidRPr="00C15A42">
        <w:t>rum som i november 1999 presenterats av arbetsgruppen för myndighetso</w:t>
      </w:r>
      <w:r w:rsidRPr="00C15A42">
        <w:t>r</w:t>
      </w:r>
      <w:r w:rsidRPr="00C15A42">
        <w:t>ganisation för forskningsfinansiering.</w:t>
      </w:r>
      <w:r w:rsidRPr="00C15A42">
        <w:rPr>
          <w:rStyle w:val="Fotnotsreferens"/>
        </w:rPr>
        <w:footnoteReference w:id="100"/>
      </w:r>
      <w:r w:rsidRPr="00C15A42">
        <w:t xml:space="preserve"> I rapporten föreslås att också externa finansiärer som forskningsstiftelserna vid behov bör kunna samverka och delta i detta forum. </w:t>
      </w:r>
    </w:p>
    <w:p w:rsidR="00206D0B" w:rsidRPr="00C15A42" w:rsidRDefault="00206D0B">
      <w:r w:rsidRPr="00C15A42">
        <w:t>Enligt Riksdagens revisorer bör regeringen ta initiativ till en mer formalis</w:t>
      </w:r>
      <w:r w:rsidRPr="00C15A42">
        <w:t>e</w:t>
      </w:r>
      <w:r w:rsidRPr="00C15A42">
        <w:t>rad samverkan. Stiftelserna utgör ett betydande inslag i den svenska fors</w:t>
      </w:r>
      <w:r w:rsidRPr="00C15A42">
        <w:t>k</w:t>
      </w:r>
      <w:r w:rsidRPr="00C15A42">
        <w:t>ningsfinansieringen och det finns frågor som är gemensamma. Som exempel kan nämnas frågor i anslutning till EU:s forskningsprogram. Ett gemensamt forum kan också utgöra en grund för vidare diskussioner om former för samarbete mellan olika finansiärer i syfte att bl.a. minska risken för öve</w:t>
      </w:r>
      <w:r w:rsidRPr="00C15A42">
        <w:t>r</w:t>
      </w:r>
      <w:r w:rsidRPr="00C15A42">
        <w:t>lappningar och dubbe</w:t>
      </w:r>
      <w:r w:rsidRPr="00C15A42">
        <w:t>l</w:t>
      </w:r>
      <w:r w:rsidRPr="00C15A42">
        <w:t xml:space="preserve">arbete. </w:t>
      </w:r>
    </w:p>
    <w:p w:rsidR="00206D0B" w:rsidRPr="00C15A42" w:rsidRDefault="00206D0B">
      <w:pPr>
        <w:pStyle w:val="Normaltindrag"/>
      </w:pPr>
    </w:p>
    <w:p w:rsidR="00206D0B" w:rsidRPr="00C15A42" w:rsidRDefault="00206D0B"/>
    <w:p w:rsidR="00206D0B" w:rsidRPr="00C15A42" w:rsidRDefault="00206D0B">
      <w:pPr>
        <w:pStyle w:val="Rubrik1"/>
      </w:pPr>
      <w:bookmarkStart w:id="191" w:name="_Toc484938443"/>
      <w:r w:rsidRPr="00C15A42">
        <w:t>Referenser</w:t>
      </w:r>
      <w:bookmarkEnd w:id="191"/>
    </w:p>
    <w:p w:rsidR="00206D0B" w:rsidRPr="00C15A42" w:rsidRDefault="00206D0B">
      <w:r w:rsidRPr="00C15A42">
        <w:t>Ds C 1986:5 Statsmakternas granskning av statliga bolag och stiftelser</w:t>
      </w:r>
    </w:p>
    <w:p w:rsidR="00206D0B" w:rsidRPr="00C15A42" w:rsidRDefault="00206D0B">
      <w:r w:rsidRPr="00C15A42">
        <w:t>Ds 1995:62 Statliga och kommunala stiftelser. Det allmännas fortsatta infl</w:t>
      </w:r>
      <w:r w:rsidRPr="00C15A42">
        <w:t>y</w:t>
      </w:r>
      <w:r w:rsidRPr="00C15A42">
        <w:t>tande över stiftelser som bildats genom politiska beslut</w:t>
      </w:r>
    </w:p>
    <w:p w:rsidR="00206D0B" w:rsidRPr="00C15A42" w:rsidRDefault="00206D0B">
      <w:r w:rsidRPr="00C15A42">
        <w:t>Ds 1999:68 Att finansiera forskning och utveckling</w:t>
      </w:r>
    </w:p>
    <w:p w:rsidR="00206D0B" w:rsidRPr="00C15A42" w:rsidRDefault="00206D0B">
      <w:r w:rsidRPr="00C15A42">
        <w:t>Lennart Frii, Förvalta fonder och stiftelser, Norstedts 1987</w:t>
      </w:r>
    </w:p>
    <w:p w:rsidR="00206D0B" w:rsidRPr="00C15A42" w:rsidRDefault="00206D0B">
      <w:r w:rsidRPr="00C15A42">
        <w:t xml:space="preserve">Carl Hemström, Bolag, föreningar, stiftelser – en introduktion, Norstedts Juridik AB, 1998 </w:t>
      </w:r>
    </w:p>
    <w:p w:rsidR="00206D0B" w:rsidRPr="00C15A42" w:rsidRDefault="00206D0B">
      <w:r w:rsidRPr="00C15A42">
        <w:t xml:space="preserve">Henning Isoz, Stiftelselagen, En kommentar, Norstedts Juridik AB, 1997 </w:t>
      </w:r>
    </w:p>
    <w:p w:rsidR="00206D0B" w:rsidRPr="00C15A42" w:rsidRDefault="00206D0B">
      <w:r w:rsidRPr="00C15A42">
        <w:t>Riksdagens revisorers förslag angående tillsyn – innebörd  och tillämpning 1994/95:RR9</w:t>
      </w:r>
    </w:p>
    <w:p w:rsidR="00206D0B" w:rsidRPr="00C15A42" w:rsidRDefault="00206D0B">
      <w:r w:rsidRPr="00C15A42">
        <w:t>Riksrevisionsverket, Stiftelser för statlig verksamhet, revisionsrapport (Dnr 1989:422)</w:t>
      </w:r>
    </w:p>
    <w:p w:rsidR="00206D0B" w:rsidRPr="00C15A42" w:rsidRDefault="00206D0B">
      <w:r w:rsidRPr="00C15A42">
        <w:t>Riksrevisionsverket, Statlig tillsyn – ett förvaltningspolitiskt styrmedel. RRV 1996:10</w:t>
      </w:r>
    </w:p>
    <w:p w:rsidR="00206D0B" w:rsidRPr="00C15A42" w:rsidRDefault="00206D0B">
      <w:r w:rsidRPr="00C15A42">
        <w:t>Riksrevisionsverket, PM om Medrevisorsrollen –interna riktlinjer för revis</w:t>
      </w:r>
      <w:r w:rsidRPr="00C15A42">
        <w:t>o</w:t>
      </w:r>
      <w:r w:rsidRPr="00C15A42">
        <w:t>rer från Riksrevisionsverket (RRV) som deltar i gemensam revision av akti</w:t>
      </w:r>
      <w:r w:rsidRPr="00C15A42">
        <w:t>e</w:t>
      </w:r>
      <w:r w:rsidRPr="00C15A42">
        <w:t>bolag och stiftelser (Dnr 30-95-3337)</w:t>
      </w:r>
    </w:p>
    <w:p w:rsidR="00206D0B" w:rsidRPr="00C15A42" w:rsidRDefault="00206D0B">
      <w:r w:rsidRPr="00C15A42">
        <w:t>SOU 1994:147 Former för statlig verksamhet. Delbetänkande av Utrednin</w:t>
      </w:r>
      <w:r w:rsidRPr="00C15A42">
        <w:t>g</w:t>
      </w:r>
      <w:r w:rsidRPr="00C15A42">
        <w:t>en om verksamheter som är beroende av statligt stöd</w:t>
      </w:r>
    </w:p>
    <w:p w:rsidR="00206D0B" w:rsidRPr="00C15A42" w:rsidRDefault="00206D0B">
      <w:r w:rsidRPr="00C15A42">
        <w:t>SOU 1996:29 Forskning och pengar. Slutbetänkande av Forskningsfinansi</w:t>
      </w:r>
      <w:r w:rsidRPr="00C15A42">
        <w:t>e</w:t>
      </w:r>
      <w:r w:rsidRPr="00C15A42">
        <w:t>ringsutredningen</w:t>
      </w:r>
    </w:p>
    <w:p w:rsidR="00206D0B" w:rsidRPr="00C15A42" w:rsidRDefault="00206D0B">
      <w:r w:rsidRPr="00C15A42">
        <w:t>SOU 1997:38 Myndighet eller marknad. Statsförvaltningens olika verksa</w:t>
      </w:r>
      <w:r w:rsidRPr="00C15A42">
        <w:t>m</w:t>
      </w:r>
      <w:r w:rsidRPr="00C15A42">
        <w:t>hetsformer. Rapport till Förvaltningspolitiska kommissionen</w:t>
      </w:r>
    </w:p>
    <w:p w:rsidR="00206D0B" w:rsidRPr="00C15A42" w:rsidRDefault="00206D0B">
      <w:r w:rsidRPr="00C15A42">
        <w:t>SOU 1998:128 Forskningspolitik</w:t>
      </w:r>
    </w:p>
    <w:p w:rsidR="00206D0B" w:rsidRPr="00C15A42" w:rsidRDefault="00206D0B">
      <w:r w:rsidRPr="00C15A42">
        <w:t>SCB Statistiska meddelanden. Forskning och utveckling inom statliga m</w:t>
      </w:r>
      <w:r w:rsidRPr="00C15A42">
        <w:t>y</w:t>
      </w:r>
      <w:r w:rsidRPr="00C15A42">
        <w:t>nigheter 1997</w:t>
      </w:r>
    </w:p>
    <w:p w:rsidR="00206D0B" w:rsidRPr="00C15A42" w:rsidRDefault="00206D0B">
      <w:pPr>
        <w:pStyle w:val="Rubrik1"/>
        <w:sectPr w:rsidR="00000000" w:rsidRPr="00C15A42">
          <w:headerReference w:type="even" r:id="rId22"/>
          <w:headerReference w:type="default" r:id="rId23"/>
          <w:footerReference w:type="default" r:id="rId24"/>
          <w:footnotePr>
            <w:numRestart w:val="eachSect"/>
          </w:footnotePr>
          <w:pgSz w:w="11906" w:h="16838" w:code="9"/>
          <w:pgMar w:top="567" w:right="4876" w:bottom="4508" w:left="1134" w:header="227" w:footer="227" w:gutter="0"/>
          <w:cols w:space="720"/>
        </w:sectPr>
      </w:pPr>
    </w:p>
    <w:p w:rsidR="00206D0B" w:rsidRPr="00C15A42" w:rsidRDefault="00206D0B">
      <w:pPr>
        <w:pStyle w:val="Rubrik1"/>
      </w:pPr>
      <w:bookmarkStart w:id="192" w:name="_Toc472474243"/>
      <w:bookmarkStart w:id="193" w:name="_Toc474122530"/>
      <w:bookmarkStart w:id="194" w:name="_Toc484938444"/>
      <w:r w:rsidRPr="00C15A42">
        <w:t>Stiftelsen för strategisk forskning</w:t>
      </w:r>
      <w:bookmarkEnd w:id="194"/>
      <w:r w:rsidRPr="00C15A42">
        <w:t xml:space="preserve"> </w:t>
      </w:r>
      <w:bookmarkStart w:id="195" w:name="_Toc484938445"/>
      <w:r w:rsidRPr="00C15A42">
        <w:t>(SSF)</w:t>
      </w:r>
      <w:bookmarkEnd w:id="192"/>
      <w:bookmarkEnd w:id="193"/>
      <w:bookmarkEnd w:id="195"/>
    </w:p>
    <w:p w:rsidR="00206D0B" w:rsidRPr="00C15A42" w:rsidRDefault="00206D0B">
      <w:pPr>
        <w:pStyle w:val="R2"/>
      </w:pPr>
      <w:r w:rsidRPr="00C15A42">
        <w:t xml:space="preserve">Bakgrund </w:t>
      </w:r>
    </w:p>
    <w:p w:rsidR="00206D0B" w:rsidRPr="00C15A42" w:rsidRDefault="00206D0B">
      <w:r w:rsidRPr="00C15A42">
        <w:t>Stiftelsen för strategisk forskning (SSF) inrättades den 3 januari 1994 och är störst av forskningsstiftelserna. Stiftelsekapitalet vid bildandet uppgick till 6 miljarder kronor. Hösten 1999 uppskattades marknadsvärdet av kapitalet till 12 miljarder kronor. Stiftelsen fördelade under år 1999 ca 1 miljard kr</w:t>
      </w:r>
      <w:r w:rsidRPr="00C15A42">
        <w:t>o</w:t>
      </w:r>
      <w:r w:rsidRPr="00C15A42">
        <w:t xml:space="preserve">nor. </w:t>
      </w:r>
    </w:p>
    <w:p w:rsidR="00206D0B" w:rsidRPr="00C15A42" w:rsidRDefault="00206D0B">
      <w:r w:rsidRPr="00C15A42">
        <w:t>Stiftelsens verksamhet får på sikt medföra att dess förmögenhet förbrukas.</w:t>
      </w:r>
      <w:r w:rsidRPr="00C15A42">
        <w:rPr>
          <w:rStyle w:val="Fotnotsreferens"/>
        </w:rPr>
        <w:footnoteReference w:id="101"/>
      </w:r>
      <w:r w:rsidRPr="00C15A42">
        <w:t xml:space="preserve"> I maj 1998 tog styrelsen beslut om att förbruka stiftelsens kapital till år 2015. I utredningen Forskning 2000 anger utredarna att stiftelsen inte ska förbruka sitt kapital. Nu har man kommit fram till en form av kompromiss. SSF ko</w:t>
      </w:r>
      <w:r w:rsidRPr="00C15A42">
        <w:t>m</w:t>
      </w:r>
      <w:r w:rsidRPr="00C15A42">
        <w:t>mer att dra ner på utdelningstakten till ca 650 miljoner kronor per år från år 2005. Med rimliga bedömningar om börsutvecklingen bör kapitalet då räcka till ungefär år 2025.</w:t>
      </w:r>
    </w:p>
    <w:p w:rsidR="00206D0B" w:rsidRPr="00C15A42" w:rsidRDefault="00206D0B">
      <w:pPr>
        <w:pStyle w:val="R2"/>
      </w:pPr>
      <w:r w:rsidRPr="00C15A42">
        <w:t>Styrelsen</w:t>
      </w:r>
    </w:p>
    <w:p w:rsidR="00206D0B" w:rsidRPr="00C15A42" w:rsidRDefault="00206D0B">
      <w:r w:rsidRPr="00C15A42">
        <w:t>Stiftelsens styrelse ska bestå av minst nio och högst tretton ledamöter, vilka utses för en bestämd tid. Regeringen utser och entledigar samtliga ledamöter samt bestämmer vem som ska vara ordförande. Styrelsen utser vice ordf</w:t>
      </w:r>
      <w:r w:rsidRPr="00C15A42">
        <w:t>ö</w:t>
      </w:r>
      <w:r w:rsidRPr="00C15A42">
        <w:t>rande inom sig. Styrelsen sammanträder på kallelse av ordföranden eller när minst tre ledamöter begär det. Styrelsen är beslutsför när mer än hälften av ledamöterna är närvarande, bland dem ordföranden eller, vid förfall för de</w:t>
      </w:r>
      <w:r w:rsidRPr="00C15A42">
        <w:t>n</w:t>
      </w:r>
      <w:r w:rsidRPr="00C15A42">
        <w:t xml:space="preserve">ne, vice ordföranden. </w:t>
      </w:r>
    </w:p>
    <w:p w:rsidR="00206D0B" w:rsidRPr="00C15A42" w:rsidRDefault="00206D0B">
      <w:pPr>
        <w:pStyle w:val="Brdtext3"/>
        <w:rPr>
          <w:b w:val="0"/>
        </w:rPr>
      </w:pPr>
      <w:r w:rsidRPr="00C15A42">
        <w:rPr>
          <w:b w:val="0"/>
        </w:rPr>
        <w:t xml:space="preserve">Arvodena fastställs av styrelsen och uppgår till 80 000 kr för ordförande, </w:t>
      </w:r>
      <w:r w:rsidRPr="00C15A42">
        <w:rPr>
          <w:b w:val="0"/>
        </w:rPr>
        <w:br/>
        <w:t>50 000 kr för vice ordförande samt till 40 000 kr för övriga led</w:t>
      </w:r>
      <w:r w:rsidRPr="00C15A42">
        <w:rPr>
          <w:b w:val="0"/>
        </w:rPr>
        <w:t>a</w:t>
      </w:r>
      <w:r w:rsidRPr="00C15A42">
        <w:rPr>
          <w:b w:val="0"/>
        </w:rPr>
        <w:t xml:space="preserve">möter.   </w:t>
      </w:r>
    </w:p>
    <w:p w:rsidR="00206D0B" w:rsidRPr="00C15A42" w:rsidRDefault="00206D0B">
      <w:r w:rsidRPr="00C15A42">
        <w:t>Stiftelsen har själv tagit initiativ till att informera styrelseledamöterna ang</w:t>
      </w:r>
      <w:r w:rsidRPr="00C15A42">
        <w:t>å</w:t>
      </w:r>
      <w:r w:rsidRPr="00C15A42">
        <w:t>ende ansvarsförhållanden.</w:t>
      </w:r>
    </w:p>
    <w:p w:rsidR="00206D0B" w:rsidRPr="00C15A42" w:rsidRDefault="00206D0B">
      <w:pPr>
        <w:pStyle w:val="R2"/>
      </w:pPr>
      <w:r w:rsidRPr="00C15A42">
        <w:t>Den ekonomiska förvaltningen</w:t>
      </w:r>
    </w:p>
    <w:p w:rsidR="00206D0B" w:rsidRPr="00C15A42" w:rsidRDefault="00206D0B">
      <w:pPr>
        <w:rPr>
          <w:b/>
          <w:i/>
        </w:rPr>
      </w:pPr>
      <w:r w:rsidRPr="00C15A42">
        <w:t>Det stiftelsekapital som överlämnades till stiftelsen vid bildandet är placerat i svenska och utländska värdepapper. Under styrelsen ansvarar ett kapitalu</w:t>
      </w:r>
      <w:r w:rsidRPr="00C15A42">
        <w:t>t</w:t>
      </w:r>
      <w:r w:rsidRPr="00C15A42">
        <w:t>skott med fem ledamöter för den direkta styrningen av förvaltningen. Stifte</w:t>
      </w:r>
      <w:r w:rsidRPr="00C15A42">
        <w:t>l</w:t>
      </w:r>
      <w:r w:rsidRPr="00C15A42">
        <w:t>sen har dock avstått från att bygga upp en egen kompetens för hanteringen av kapitalet och i stället valt att handla upp kapitalförvaltningstjänster av ett antal professionella kapitalfö</w:t>
      </w:r>
      <w:r w:rsidRPr="00C15A42">
        <w:t>r</w:t>
      </w:r>
      <w:r w:rsidRPr="00C15A42">
        <w:t xml:space="preserve">valtare. </w:t>
      </w:r>
    </w:p>
    <w:p w:rsidR="00206D0B" w:rsidRPr="00C15A42" w:rsidRDefault="00206D0B">
      <w:pPr>
        <w:pStyle w:val="R2"/>
      </w:pPr>
      <w:r w:rsidRPr="00C15A42">
        <w:t>Verksamhetens inriktning och omfattning</w:t>
      </w:r>
    </w:p>
    <w:p w:rsidR="00206D0B" w:rsidRPr="00C15A42" w:rsidRDefault="00206D0B">
      <w:r w:rsidRPr="00C15A42">
        <w:t>Stiftelsen har till ändamål att stödja naturvetenskaplig, teknisk och medicinsk forskning. Stiftelsen ska främja utvecklingen av starka forskningsmiljöer av högsta internationella klass med betydelse för utvecklingen av Sveriges framtida konku</w:t>
      </w:r>
      <w:r w:rsidRPr="00C15A42">
        <w:t>r</w:t>
      </w:r>
      <w:r w:rsidRPr="00C15A42">
        <w:t>renskraft.</w:t>
      </w:r>
    </w:p>
    <w:p w:rsidR="00206D0B" w:rsidRPr="00C15A42" w:rsidRDefault="00206D0B">
      <w:r w:rsidRPr="00C15A42">
        <w:t>Stiftelsen för strategisk forskning är i dag, bortsett från staten genom Utbil</w:t>
      </w:r>
      <w:r w:rsidRPr="00C15A42">
        <w:t>d</w:t>
      </w:r>
      <w:r w:rsidRPr="00C15A42">
        <w:t>ningsdepartementet, den i särklass största enskilda finansiären av svensk naturvetenskaplig, teknisk och medicinsk forskning vid universitet och hö</w:t>
      </w:r>
      <w:r w:rsidRPr="00C15A42">
        <w:t>g</w:t>
      </w:r>
      <w:r w:rsidRPr="00C15A42">
        <w:t>skolor. Den dominerande delen av den forskning som stiftelsen finansierar sker inom eller i nära a</w:t>
      </w:r>
      <w:r w:rsidRPr="00C15A42">
        <w:t>n</w:t>
      </w:r>
      <w:r w:rsidRPr="00C15A42">
        <w:t xml:space="preserve">slutning till svenska universitet och högskolor. </w:t>
      </w:r>
    </w:p>
    <w:p w:rsidR="00206D0B" w:rsidRPr="00C15A42" w:rsidRDefault="00206D0B">
      <w:r w:rsidRPr="00C15A42">
        <w:t>Forskningsinsatserna kan avse såväl ren grundforskning som tillämpad forskning samt, inte minst, områden däremellan.</w:t>
      </w:r>
    </w:p>
    <w:p w:rsidR="00206D0B" w:rsidRPr="00C15A42" w:rsidRDefault="00206D0B">
      <w:r w:rsidRPr="00C15A42">
        <w:t xml:space="preserve">Utmärkande för stiftelsens verksamhet ska vara: </w:t>
      </w:r>
    </w:p>
    <w:p w:rsidR="00206D0B" w:rsidRPr="00C15A42" w:rsidRDefault="00206D0B">
      <w:pPr>
        <w:numPr>
          <w:ilvl w:val="0"/>
          <w:numId w:val="25"/>
        </w:numPr>
      </w:pPr>
      <w:r w:rsidRPr="00C15A42">
        <w:t>koncentration av insatser så att forskningscenter eller forskningsomr</w:t>
      </w:r>
      <w:r w:rsidRPr="00C15A42">
        <w:t>å</w:t>
      </w:r>
      <w:r w:rsidRPr="00C15A42">
        <w:t xml:space="preserve">den med internationell slagkraft kan etableras, </w:t>
      </w:r>
    </w:p>
    <w:p w:rsidR="00206D0B" w:rsidRPr="00C15A42" w:rsidRDefault="00206D0B">
      <w:pPr>
        <w:numPr>
          <w:ilvl w:val="0"/>
          <w:numId w:val="26"/>
        </w:numPr>
      </w:pPr>
      <w:r w:rsidRPr="00C15A42">
        <w:t>projekt och program som innebär gränsöverskridanden mellan discipl</w:t>
      </w:r>
      <w:r w:rsidRPr="00C15A42">
        <w:t>i</w:t>
      </w:r>
      <w:r w:rsidRPr="00C15A42">
        <w:t xml:space="preserve">ner, </w:t>
      </w:r>
    </w:p>
    <w:p w:rsidR="00206D0B" w:rsidRPr="00C15A42" w:rsidRDefault="00206D0B">
      <w:pPr>
        <w:numPr>
          <w:ilvl w:val="0"/>
          <w:numId w:val="27"/>
        </w:numPr>
      </w:pPr>
      <w:r w:rsidRPr="00C15A42">
        <w:t>etablering av nätverk eller fastare samverkansformer nationellt och internationellt, bl.a. genom etablerandet av ett internationellt forskaru</w:t>
      </w:r>
      <w:r w:rsidRPr="00C15A42">
        <w:t>t</w:t>
      </w:r>
      <w:r w:rsidRPr="00C15A42">
        <w:t xml:space="preserve">bytesprogram, </w:t>
      </w:r>
    </w:p>
    <w:p w:rsidR="00206D0B" w:rsidRPr="00C15A42" w:rsidRDefault="00206D0B">
      <w:pPr>
        <w:numPr>
          <w:ilvl w:val="0"/>
          <w:numId w:val="28"/>
        </w:numPr>
      </w:pPr>
      <w:r w:rsidRPr="00C15A42">
        <w:t xml:space="preserve">befordrande av forskarutbildning och forskarrekrytering, </w:t>
      </w:r>
    </w:p>
    <w:p w:rsidR="00206D0B" w:rsidRPr="00C15A42" w:rsidRDefault="00206D0B">
      <w:pPr>
        <w:numPr>
          <w:ilvl w:val="0"/>
          <w:numId w:val="29"/>
        </w:numPr>
      </w:pPr>
      <w:r w:rsidRPr="00C15A42">
        <w:t>forskningscentra eller forskningsområden i nära anslutning till univers</w:t>
      </w:r>
      <w:r w:rsidRPr="00C15A42">
        <w:t>i</w:t>
      </w:r>
      <w:r w:rsidRPr="00C15A42">
        <w:t xml:space="preserve">tet och högskolor, </w:t>
      </w:r>
    </w:p>
    <w:p w:rsidR="00206D0B" w:rsidRPr="00C15A42" w:rsidRDefault="00206D0B">
      <w:pPr>
        <w:numPr>
          <w:ilvl w:val="0"/>
          <w:numId w:val="30"/>
        </w:numPr>
      </w:pPr>
      <w:r w:rsidRPr="00C15A42">
        <w:t>samverkan mellan universitet och högskolor å ena sidan och näringslivet å den andra när forskning inom områden som är särskilt intressanta för n</w:t>
      </w:r>
      <w:r w:rsidRPr="00C15A42">
        <w:t>ä</w:t>
      </w:r>
      <w:r w:rsidRPr="00C15A42">
        <w:t xml:space="preserve">ringslivet kommer i fråga, </w:t>
      </w:r>
    </w:p>
    <w:p w:rsidR="00206D0B" w:rsidRPr="00C15A42" w:rsidRDefault="00206D0B">
      <w:pPr>
        <w:numPr>
          <w:ilvl w:val="0"/>
          <w:numId w:val="31"/>
        </w:numPr>
      </w:pPr>
      <w:r w:rsidRPr="00C15A42">
        <w:t xml:space="preserve">forskarrörlighet internationellt och mellan universitet/högskolor, institut och företag. </w:t>
      </w:r>
      <w:r w:rsidRPr="00C15A42">
        <w:rPr>
          <w:rStyle w:val="Fotnotsreferens"/>
        </w:rPr>
        <w:footnoteReference w:id="102"/>
      </w:r>
    </w:p>
    <w:p w:rsidR="00206D0B" w:rsidRPr="00C15A42" w:rsidRDefault="00206D0B">
      <w:r w:rsidRPr="00C15A42">
        <w:t>Dessutom ska stiftelsen ta initiativ till och etablera forskning inom områden av betydelse för morgondagens samhälle. Inriktningen av programmen grundlades redan under hösten 1993 genom en kombination av olika aktiv</w:t>
      </w:r>
      <w:r w:rsidRPr="00C15A42">
        <w:t>i</w:t>
      </w:r>
      <w:r w:rsidRPr="00C15A42">
        <w:t xml:space="preserve">teter som utmynnade i forskningsområdena </w:t>
      </w:r>
      <w:r w:rsidRPr="00C15A42">
        <w:rPr>
          <w:i/>
        </w:rPr>
        <w:t>biovetenskap, informationsvete</w:t>
      </w:r>
      <w:r w:rsidRPr="00C15A42">
        <w:rPr>
          <w:i/>
        </w:rPr>
        <w:t>n</w:t>
      </w:r>
      <w:r w:rsidRPr="00C15A42">
        <w:rPr>
          <w:i/>
        </w:rPr>
        <w:t xml:space="preserve">skap </w:t>
      </w:r>
      <w:r w:rsidRPr="00C15A42">
        <w:t xml:space="preserve">och </w:t>
      </w:r>
      <w:r w:rsidRPr="00C15A42">
        <w:rPr>
          <w:i/>
        </w:rPr>
        <w:t>basteknologier</w:t>
      </w:r>
      <w:r w:rsidRPr="00C15A42">
        <w:t>. Dessa tre ursprungliga områden har modifierats och kompletterats efter hand. Under 1996 delades området basteknologier upp i kemi- och processteknik samt verkstads- och produktionsteknik. 1997 öve</w:t>
      </w:r>
      <w:r w:rsidRPr="00C15A42">
        <w:t>r</w:t>
      </w:r>
      <w:r w:rsidRPr="00C15A42">
        <w:t>tog stiftelsen NUTEK:s och NFR:s gemensamma materialkonsortier samt NUTEK:s sa</w:t>
      </w:r>
      <w:r w:rsidRPr="00C15A42">
        <w:t>m</w:t>
      </w:r>
      <w:r w:rsidRPr="00C15A42">
        <w:t>arbetsprogram inom mikroelektronikområdet.</w:t>
      </w:r>
      <w:r w:rsidRPr="00C15A42">
        <w:rPr>
          <w:rStyle w:val="Fotnotsreferens"/>
        </w:rPr>
        <w:footnoteReference w:id="103"/>
      </w:r>
    </w:p>
    <w:p w:rsidR="00206D0B" w:rsidRPr="00C15A42" w:rsidRDefault="00206D0B">
      <w:r w:rsidRPr="00C15A42">
        <w:t>Vid beslut om stiftelsens bildande angav riksdagen att, efter en uppbyg</w:t>
      </w:r>
      <w:r w:rsidRPr="00C15A42">
        <w:t>g</w:t>
      </w:r>
      <w:r w:rsidRPr="00C15A42">
        <w:t>nadsperiod, cirka tio procent av ursprungskapitalets värde årligen borde ställas till förfogande för forskning.</w:t>
      </w:r>
      <w:r w:rsidRPr="00C15A42">
        <w:rPr>
          <w:rStyle w:val="Fotnotsreferens"/>
        </w:rPr>
        <w:footnoteReference w:id="104"/>
      </w:r>
      <w:r w:rsidRPr="00C15A42">
        <w:t xml:space="preserve"> För år 1999 uppgick stiftelsens bidrag till ca 1 miljard kronor. </w:t>
      </w:r>
    </w:p>
    <w:p w:rsidR="00206D0B" w:rsidRPr="00C15A42" w:rsidRDefault="00206D0B">
      <w:r w:rsidRPr="00C15A42">
        <w:t>Stiftelsen har främst givit stöd till riktad forskning samt till forskarutbil</w:t>
      </w:r>
      <w:r w:rsidRPr="00C15A42">
        <w:t>d</w:t>
      </w:r>
      <w:r w:rsidRPr="00C15A42">
        <w:t>ning. Huvuddelen av denna riktade forskning måste uppfattas som tillämpad även om vissa program har grundforskningskaraktär. Stiftelsen har hittills i enlighet med sin policy framför allt finansierat stora</w:t>
      </w:r>
      <w:r w:rsidRPr="00C15A42">
        <w:rPr>
          <w:i/>
        </w:rPr>
        <w:t xml:space="preserve"> program</w:t>
      </w:r>
      <w:r w:rsidRPr="00C15A42">
        <w:t xml:space="preserve"> i form av nä</w:t>
      </w:r>
      <w:r w:rsidRPr="00C15A42">
        <w:t>t</w:t>
      </w:r>
      <w:r w:rsidRPr="00C15A42">
        <w:t xml:space="preserve">verk och forskarskolor. Vid sidan av detta har mindre belopp fördelats som </w:t>
      </w:r>
      <w:r w:rsidRPr="00C15A42">
        <w:rPr>
          <w:i/>
        </w:rPr>
        <w:t>individuella anslag</w:t>
      </w:r>
      <w:r w:rsidRPr="00C15A42">
        <w:t xml:space="preserve"> och </w:t>
      </w:r>
      <w:r w:rsidRPr="00C15A42">
        <w:rPr>
          <w:i/>
        </w:rPr>
        <w:t>riktade projektbidrag</w:t>
      </w:r>
      <w:r w:rsidRPr="00C15A42">
        <w:t>. De program som stöds är i huvudsak av två slag: dels s.k. lokala program med forskarskola som huvu</w:t>
      </w:r>
      <w:r w:rsidRPr="00C15A42">
        <w:t>d</w:t>
      </w:r>
      <w:r w:rsidRPr="00C15A42">
        <w:t>komponent, dels nationella nätverk där två eller fler universit</w:t>
      </w:r>
      <w:r w:rsidRPr="00C15A42">
        <w:t>et och högsk</w:t>
      </w:r>
      <w:r w:rsidRPr="00C15A42">
        <w:t>o</w:t>
      </w:r>
      <w:r w:rsidRPr="00C15A42">
        <w:t>lor samverkar inom ett forskningsområde. Även nätverken har forskarskola som huvudkomponent.</w:t>
      </w:r>
      <w:r w:rsidRPr="00C15A42">
        <w:rPr>
          <w:rStyle w:val="Fotnotsreferens"/>
        </w:rPr>
        <w:footnoteReference w:id="105"/>
      </w:r>
      <w:r w:rsidRPr="00C15A42">
        <w:t xml:space="preserve"> </w:t>
      </w:r>
    </w:p>
    <w:p w:rsidR="00206D0B" w:rsidRPr="00C15A42" w:rsidRDefault="00206D0B">
      <w:pPr>
        <w:rPr>
          <w:i/>
        </w:rPr>
      </w:pPr>
      <w:r w:rsidRPr="00C15A42">
        <w:rPr>
          <w:i/>
        </w:rPr>
        <w:t>Forskarprogram</w:t>
      </w:r>
    </w:p>
    <w:p w:rsidR="00206D0B" w:rsidRPr="00C15A42" w:rsidRDefault="00206D0B">
      <w:r w:rsidRPr="00C15A42">
        <w:t>Stiftelsen har i sin år 1996 fastställda policy slagit fast att programmen, för att anslagen ska göra maximal nytta, bör leda till:</w:t>
      </w:r>
    </w:p>
    <w:p w:rsidR="00206D0B" w:rsidRPr="00C15A42" w:rsidRDefault="00206D0B">
      <w:pPr>
        <w:numPr>
          <w:ilvl w:val="0"/>
          <w:numId w:val="24"/>
        </w:numPr>
      </w:pPr>
      <w:r w:rsidRPr="00C15A42">
        <w:t>utveckling av forskningsresultat med många presumtiva användare,</w:t>
      </w:r>
    </w:p>
    <w:p w:rsidR="00206D0B" w:rsidRPr="00C15A42" w:rsidRDefault="00206D0B">
      <w:pPr>
        <w:numPr>
          <w:ilvl w:val="0"/>
          <w:numId w:val="24"/>
        </w:numPr>
      </w:pPr>
      <w:r w:rsidRPr="00C15A42">
        <w:t>utbildning av forskare genom samarbete mellan institutioner, högskolor och industri, samt</w:t>
      </w:r>
    </w:p>
    <w:p w:rsidR="00206D0B" w:rsidRPr="00C15A42" w:rsidRDefault="00206D0B">
      <w:pPr>
        <w:numPr>
          <w:ilvl w:val="0"/>
          <w:numId w:val="24"/>
        </w:numPr>
      </w:pPr>
      <w:r w:rsidRPr="00C15A42">
        <w:t>forskningsprogram som leder till ökad rörlighet mellan svenska och utländska högskoleinstitutioner samt mellan svenska univers</w:t>
      </w:r>
      <w:r w:rsidRPr="00C15A42">
        <w:t>i</w:t>
      </w:r>
      <w:r w:rsidRPr="00C15A42">
        <w:t>tet/högskolor och industri.</w:t>
      </w:r>
    </w:p>
    <w:p w:rsidR="00206D0B" w:rsidRPr="00C15A42" w:rsidRDefault="00206D0B">
      <w:r w:rsidRPr="00C15A42">
        <w:t>En ny policy är under utarbetande. Merparten av de stiftelsestödda progra</w:t>
      </w:r>
      <w:r w:rsidRPr="00C15A42">
        <w:t>m</w:t>
      </w:r>
      <w:r w:rsidRPr="00C15A42">
        <w:t>men är förenade med forskarskolor. Stiftelsens forskarskolor är tänkta att komplettera den existerande forskarutbildningen med det övergripande målet att öka tillgången på forskarutbildade i det svenska samhället.</w:t>
      </w:r>
    </w:p>
    <w:p w:rsidR="00206D0B" w:rsidRPr="00C15A42" w:rsidRDefault="00206D0B">
      <w:pPr>
        <w:rPr>
          <w:b/>
          <w:i/>
        </w:rPr>
      </w:pPr>
      <w:r w:rsidRPr="00C15A42">
        <w:t>Totalt har till utgången av 1999 drygt 70 strategiska forskningsprogram startats. Under år 1998 beviljades tolv nya program igångsättningsanslag för det första året. Stiftelsens totala åtagande uppgick vid utgången av år 1999 till 4,7 miljarder kronor.</w:t>
      </w:r>
    </w:p>
    <w:p w:rsidR="00206D0B" w:rsidRPr="00C15A42" w:rsidRDefault="00206D0B">
      <w:r w:rsidRPr="00C15A42">
        <w:rPr>
          <w:i/>
        </w:rPr>
        <w:t>Individuella anslag</w:t>
      </w:r>
    </w:p>
    <w:p w:rsidR="00206D0B" w:rsidRPr="00C15A42" w:rsidRDefault="00206D0B">
      <w:r w:rsidRPr="00C15A42">
        <w:t>I september 1995 introducerade stiftelsen ett antal stödformer riktade dels till forskare i början av karriären (Junior Individual Grants, JIG), dels till äldre, etablerade forskare (Senior Individual Grants, SIG), dels stipendier till he</w:t>
      </w:r>
      <w:r w:rsidRPr="00C15A42">
        <w:t>m</w:t>
      </w:r>
      <w:r w:rsidRPr="00C15A42">
        <w:t>vändande postdoktorer (HPD). Kandidater till SIG nomineras av fakulteter, forskningsinstitut och andra forskningsorganisationer. De av stiftelsen utse</w:t>
      </w:r>
      <w:r w:rsidRPr="00C15A42">
        <w:t>d</w:t>
      </w:r>
      <w:r w:rsidRPr="00C15A42">
        <w:t>da beredningsgrupperna har också rätt att nominera kandidater. Inkomna förslag granskas av internationella experter, varefter en grupp bestående av stiftelsens VD och ordförande från berörda beredningsgrupper lägger fram de slutliga förslagen till styrelsen. Från och med år 2000 kommer dessa anslag att ersättas av ett nytt program för framtidens fors</w:t>
      </w:r>
      <w:r w:rsidRPr="00C15A42">
        <w:t>k</w:t>
      </w:r>
      <w:r w:rsidRPr="00C15A42">
        <w:t>ningsle</w:t>
      </w:r>
      <w:r w:rsidRPr="00C15A42">
        <w:t xml:space="preserve">dare.  </w:t>
      </w:r>
    </w:p>
    <w:p w:rsidR="00206D0B" w:rsidRPr="00C15A42" w:rsidRDefault="00206D0B">
      <w:r w:rsidRPr="00C15A42">
        <w:rPr>
          <w:i/>
        </w:rPr>
        <w:t>Riktade projektbidrag</w:t>
      </w:r>
    </w:p>
    <w:p w:rsidR="00206D0B" w:rsidRPr="00C15A42" w:rsidRDefault="00206D0B">
      <w:r w:rsidRPr="00C15A42">
        <w:t>Efter att regeringen uttryckt förväntningar på stiftelsen att kompensera de stora nedskärningarna av de statliga forskningsanslagen år 1997 skapade stiftelsen en ny anslagsform som kom att kallas ”riktade projektbidrag”. Med hjälp av dessa finansieras forskningsprojekt som sannolikt skulle ha fått anslag från forskningsråden under tidigare gällande omständigheter. Förslag på projektbidrag lämnas av de olika forskningsråden och beslut om projek</w:t>
      </w:r>
      <w:r w:rsidRPr="00C15A42">
        <w:t>t</w:t>
      </w:r>
      <w:r w:rsidRPr="00C15A42">
        <w:t xml:space="preserve">bidrag tas av stiftelsens styrelse efter beredning inom kansliet. </w:t>
      </w:r>
      <w:r w:rsidRPr="00C15A42">
        <w:rPr>
          <w:rStyle w:val="Fotnotsreferens"/>
        </w:rPr>
        <w:footnoteReference w:id="106"/>
      </w:r>
    </w:p>
    <w:p w:rsidR="00206D0B" w:rsidRPr="00C15A42" w:rsidRDefault="00206D0B">
      <w:pPr>
        <w:pStyle w:val="R2"/>
      </w:pPr>
      <w:r w:rsidRPr="00C15A42">
        <w:t>Beredning och bedömning</w:t>
      </w:r>
    </w:p>
    <w:p w:rsidR="00206D0B" w:rsidRPr="00C15A42" w:rsidRDefault="00206D0B">
      <w:pPr>
        <w:rPr>
          <w:b/>
          <w:i/>
        </w:rPr>
      </w:pPr>
      <w:r w:rsidRPr="00C15A42">
        <w:t>På stiftelsens kansli arbetar 14 personer. Kansliet bereder medelsansökningar och förslag till forskningsområden inför behandling i stiftelsens beredning</w:t>
      </w:r>
      <w:r w:rsidRPr="00C15A42">
        <w:t>s</w:t>
      </w:r>
      <w:r w:rsidRPr="00C15A42">
        <w:t>organ och styrelse, samt följer upp och initierar utvärderingar av verksa</w:t>
      </w:r>
      <w:r w:rsidRPr="00C15A42">
        <w:t>m</w:t>
      </w:r>
      <w:r w:rsidRPr="00C15A42">
        <w:t>heten.</w:t>
      </w:r>
    </w:p>
    <w:p w:rsidR="00206D0B" w:rsidRPr="00C15A42" w:rsidRDefault="00206D0B">
      <w:r w:rsidRPr="00C15A42">
        <w:t>Ansökningar till stiftelsen har tidigare kunnat skickas in under hela året. Från år 1999 inges ansökningar inom delområden vid bestämda tidpunkter för att möjliggöra konkurrensutsättning. Ansökningarna bedöms med samma krit</w:t>
      </w:r>
      <w:r w:rsidRPr="00C15A42">
        <w:t>e</w:t>
      </w:r>
      <w:r w:rsidRPr="00C15A42">
        <w:t>rier och kvalitetskrav som ansökningar hos forskningsråd. Utöver vetenska</w:t>
      </w:r>
      <w:r w:rsidRPr="00C15A42">
        <w:t>p</w:t>
      </w:r>
      <w:r w:rsidRPr="00C15A42">
        <w:t>liga kriterier bedöms också samhällsnyttan. Avslag meddelas skriftligt med ang</w:t>
      </w:r>
      <w:r w:rsidRPr="00C15A42">
        <w:t>i</w:t>
      </w:r>
      <w:r w:rsidRPr="00C15A42">
        <w:t>vande av motiv.</w:t>
      </w:r>
    </w:p>
    <w:p w:rsidR="00206D0B" w:rsidRPr="00C15A42" w:rsidRDefault="00206D0B">
      <w:r w:rsidRPr="00C15A42">
        <w:t xml:space="preserve">Programförslaget utvärderas av en internationell granskningsgrupp främst med avseende på det vetenskapliga innehållet. Gruppen ombeds även göra en övergripande strategisk bedömning av programmet.  </w:t>
      </w:r>
    </w:p>
    <w:p w:rsidR="00206D0B" w:rsidRPr="00C15A42" w:rsidRDefault="00206D0B">
      <w:pPr>
        <w:rPr>
          <w:b/>
          <w:i/>
        </w:rPr>
      </w:pPr>
      <w:r w:rsidRPr="00C15A42">
        <w:t>Stiftelsens styrelse beviljar godkända programförslag, efter rekommendati</w:t>
      </w:r>
      <w:r w:rsidRPr="00C15A42">
        <w:t>o</w:t>
      </w:r>
      <w:r w:rsidRPr="00C15A42">
        <w:t>ner från beredningsgrupperna, ett igångsättningsanslag för de första 12–18 månaderna. Stiftelsen har fr.o.m. 1999 övergått till att bevilja totalanslag för programmens hela verksamhetstid om normalt fem år.</w:t>
      </w:r>
    </w:p>
    <w:p w:rsidR="00206D0B" w:rsidRPr="00C15A42" w:rsidRDefault="00206D0B">
      <w:r w:rsidRPr="00C15A42">
        <w:t>För att leda programmet utser anslagsmottagaren, i samråd med stiftelsen, en programstyrelse som i sin tur utser en programdirektör med det övergripande vetenskapliga och ekonomiska ansvaret. Programstyrelsens viktigaste uppgift är i programmets första fas när programplan och budget ska upprättas och pr</w:t>
      </w:r>
      <w:r w:rsidRPr="00C15A42">
        <w:t>esenteras för stiftelsens beredningsgrupper. Beredningsgruppen, eventuellt med hjälp av externa experter, granskar programplanen och lämnar sin r</w:t>
      </w:r>
      <w:r w:rsidRPr="00C15A42">
        <w:t>e</w:t>
      </w:r>
      <w:r w:rsidRPr="00C15A42">
        <w:t>kommendation till stiftelsens styrelse som sedan kan besluta om anslagsniv</w:t>
      </w:r>
      <w:r w:rsidRPr="00C15A42">
        <w:t>å</w:t>
      </w:r>
      <w:r w:rsidRPr="00C15A42">
        <w:t xml:space="preserve">erna för år två–fem. </w:t>
      </w:r>
    </w:p>
    <w:p w:rsidR="00206D0B" w:rsidRPr="00C15A42" w:rsidRDefault="00206D0B">
      <w:r w:rsidRPr="00C15A42">
        <w:t>Stiftelsen säger att det finns svårigheter att ge en representativ siffra vad gäller programmens beviljandegrad. De stora programmen har vuxit fram efter en process med många steg. Skenbart blir här beviljandegraden mycket hög. Stiftelsens nyare aktiviteter utannonsera</w:t>
      </w:r>
      <w:r w:rsidRPr="00C15A42">
        <w:t>s på ett annat sätt. Som exempel nämner stiftelsen en utannonsering inom materialforskningsområdet somm</w:t>
      </w:r>
      <w:r w:rsidRPr="00C15A42">
        <w:t>a</w:t>
      </w:r>
      <w:r w:rsidRPr="00C15A42">
        <w:t xml:space="preserve">ren 1999. Stiftelsen mottog 67 ansökningar med ett sammanlagt sökt belopp på över 400 miljoner kronor per år. Stiftelsen beviljade 8 av dessa med ett anslag av 40 miljoner kronor per år. </w:t>
      </w:r>
    </w:p>
    <w:p w:rsidR="00206D0B" w:rsidRPr="00C15A42" w:rsidRDefault="00206D0B">
      <w:pPr>
        <w:pStyle w:val="R3"/>
      </w:pPr>
      <w:r w:rsidRPr="00C15A42">
        <w:t>Hantering av jävsfrågor</w:t>
      </w:r>
    </w:p>
    <w:p w:rsidR="00206D0B" w:rsidRPr="00C15A42" w:rsidRDefault="00206D0B">
      <w:r w:rsidRPr="00C15A42">
        <w:t>Styrelsen har tagit ett formellt beslut om en jävspolicy som i princip bygger på förvaltningslagens bestämmelser. Ledamöter med egna ansökningar får inte delta i diskussioner och beslut om ansökningar, inte heller vid diskussi</w:t>
      </w:r>
      <w:r w:rsidRPr="00C15A42">
        <w:t>o</w:t>
      </w:r>
      <w:r w:rsidRPr="00C15A42">
        <w:t>ner eller beslut om ansökningar från egen inst</w:t>
      </w:r>
      <w:r w:rsidRPr="00C15A42">
        <w:t>i</w:t>
      </w:r>
      <w:r w:rsidRPr="00C15A42">
        <w:t xml:space="preserve">tution. </w:t>
      </w:r>
    </w:p>
    <w:p w:rsidR="00206D0B" w:rsidRPr="00C15A42" w:rsidRDefault="00206D0B">
      <w:pPr>
        <w:pStyle w:val="R2"/>
      </w:pPr>
      <w:r w:rsidRPr="00C15A42">
        <w:t xml:space="preserve">Återrapportering och uppföljning </w:t>
      </w:r>
    </w:p>
    <w:p w:rsidR="00206D0B" w:rsidRPr="00C15A42" w:rsidRDefault="00206D0B">
      <w:r w:rsidRPr="00C15A42">
        <w:t>Mottagare av forskningsanslag och individuella anslag ska årligen lämna in en ekonomisk redovisning samt en aktivitetsrapport till stiftelsen. Därutöver gör stiftelsen en kontinuerlig uppföljning av programmen genom att någon från stiftelsens kansli deltar vid programstyrelsernas möten minst en gång per år. Efter tre år görs en halvtidsutvärdering, vars resultat styr programmets fortsatta inriktning eller eventuella avslut. Denna utvärdering görs genom att programstyrelsen avger en rapport till beredningsg</w:t>
      </w:r>
      <w:r w:rsidRPr="00C15A42">
        <w:t>ruppen, i vissa fall med hjälp av samma internationella granskare som vid utvärdering av progra</w:t>
      </w:r>
      <w:r w:rsidRPr="00C15A42">
        <w:t>m</w:t>
      </w:r>
      <w:r w:rsidRPr="00C15A42">
        <w:t>förslaget. Beslut tas i stiftelsens styrelse. Efter fjärde året ska programstyre</w:t>
      </w:r>
      <w:r w:rsidRPr="00C15A42">
        <w:t>l</w:t>
      </w:r>
      <w:r w:rsidRPr="00C15A42">
        <w:t xml:space="preserve">sen leverera en rapport till grund för en slutrapport, oavsett om programmet förlängs eller inte. </w:t>
      </w:r>
      <w:r w:rsidRPr="00C15A42">
        <w:rPr>
          <w:rStyle w:val="Fotnotsreferens"/>
        </w:rPr>
        <w:footnoteReference w:id="107"/>
      </w:r>
    </w:p>
    <w:p w:rsidR="00206D0B" w:rsidRPr="00C15A42" w:rsidRDefault="00206D0B">
      <w:r w:rsidRPr="00C15A42">
        <w:t>Stiftelsen förväntar sig att resultatet av programverksamheten publiceras i erkända forskningsskrifter.</w:t>
      </w:r>
    </w:p>
    <w:p w:rsidR="00206D0B" w:rsidRPr="00C15A42" w:rsidRDefault="00206D0B">
      <w:pPr>
        <w:pStyle w:val="R3"/>
        <w:spacing w:before="360"/>
      </w:pPr>
      <w:r w:rsidRPr="00C15A42">
        <w:t>Revision</w:t>
      </w:r>
    </w:p>
    <w:p w:rsidR="00206D0B" w:rsidRPr="00C15A42" w:rsidRDefault="00206D0B">
      <w:pPr>
        <w:rPr>
          <w:b/>
          <w:i/>
        </w:rPr>
      </w:pPr>
      <w:r w:rsidRPr="00C15A42">
        <w:t>Stiftelsens verksamhet revideras av revisor utsedd av RRV och en auktoris</w:t>
      </w:r>
      <w:r w:rsidRPr="00C15A42">
        <w:t>e</w:t>
      </w:r>
      <w:r w:rsidRPr="00C15A42">
        <w:t>rad revisor från revisionsbolag. Därutöver har stiftelsens styrelse utsett två sakrevisorer, för närvarande en tingsrättslagman och en f.d. universitetsre</w:t>
      </w:r>
      <w:r w:rsidRPr="00C15A42">
        <w:t>k</w:t>
      </w:r>
      <w:r w:rsidRPr="00C15A42">
        <w:t>tor. Dessa g</w:t>
      </w:r>
      <w:r w:rsidRPr="00C15A42">
        <w:t>e</w:t>
      </w:r>
      <w:r w:rsidRPr="00C15A42">
        <w:t>nomför stickprovsundersökningar av stiftelsens arbete.</w:t>
      </w:r>
    </w:p>
    <w:p w:rsidR="00206D0B" w:rsidRPr="00C15A42" w:rsidRDefault="00206D0B">
      <w:pPr>
        <w:pStyle w:val="R3"/>
        <w:spacing w:before="360"/>
      </w:pPr>
      <w:r w:rsidRPr="00C15A42">
        <w:t>Upphandling</w:t>
      </w:r>
    </w:p>
    <w:p w:rsidR="00206D0B" w:rsidRPr="00C15A42" w:rsidRDefault="00206D0B">
      <w:pPr>
        <w:rPr>
          <w:b/>
          <w:i/>
        </w:rPr>
      </w:pPr>
      <w:r w:rsidRPr="00C15A42">
        <w:t>Stiftelsen anger att man är underkastad lagen om offentlig upphandling (LOU). Lagen tillämpas exempelvis vid upphandling av nya kapitalförvalt</w:t>
      </w:r>
      <w:r w:rsidRPr="00C15A42">
        <w:t>a</w:t>
      </w:r>
      <w:r w:rsidRPr="00C15A42">
        <w:t>re.</w:t>
      </w:r>
    </w:p>
    <w:p w:rsidR="00206D0B" w:rsidRPr="00C15A42" w:rsidRDefault="00206D0B">
      <w:pPr>
        <w:pStyle w:val="R2"/>
      </w:pPr>
      <w:r w:rsidRPr="00C15A42">
        <w:t>Utvärdering</w:t>
      </w:r>
    </w:p>
    <w:p w:rsidR="00206D0B" w:rsidRPr="00C15A42" w:rsidRDefault="00206D0B">
      <w:r w:rsidRPr="00C15A42">
        <w:t>I enlighet med stiftelsens stadgar har Kungl. Vetenskapsakademien och Ingenjörsvetenskapsakademien rätt att granska stiftelsens verksamhet. Ak</w:t>
      </w:r>
      <w:r w:rsidRPr="00C15A42">
        <w:t>a</w:t>
      </w:r>
      <w:r w:rsidRPr="00C15A42">
        <w:t>demierna har vid ett samlat tillfälle genomfört en granskning av verksamh</w:t>
      </w:r>
      <w:r w:rsidRPr="00C15A42">
        <w:t>e</w:t>
      </w:r>
      <w:r w:rsidRPr="00C15A42">
        <w:t>ten åren 1994–97.</w:t>
      </w:r>
    </w:p>
    <w:p w:rsidR="00206D0B" w:rsidRPr="00C15A42" w:rsidRDefault="00206D0B">
      <w:pPr>
        <w:pStyle w:val="R2"/>
      </w:pPr>
      <w:r w:rsidRPr="00C15A42">
        <w:t>Samverkan</w:t>
      </w:r>
    </w:p>
    <w:p w:rsidR="00206D0B" w:rsidRPr="00C15A42" w:rsidRDefault="00206D0B">
      <w:r w:rsidRPr="00C15A42">
        <w:t>Stiftelsen har ett väl fungerande samarbete med framförallt forskningsråden vid beredningen av många ansökningar. Täta kontakter mellan stiftelsen och råden förekommer. Råden har också – mot ersättning – åtagit sig förval</w:t>
      </w:r>
      <w:r w:rsidRPr="00C15A42">
        <w:t>t</w:t>
      </w:r>
      <w:r w:rsidRPr="00C15A42">
        <w:t>ningen av stiftelsens s.k. riktade bidrag eftersom de söks via råden och är rådslika till sin karaktär. Även erfarenheterna från samarbetet med NUTEK är goda. Med NUTEK har stiftelsen en samarbetsgrupp som bl.a. ser över samarbetet mellan vissa av stiftelsens program och NUTEK:s s.k. kompe-tenscenter.</w:t>
      </w:r>
    </w:p>
    <w:p w:rsidR="00206D0B" w:rsidRPr="00C15A42" w:rsidRDefault="00206D0B">
      <w:r w:rsidRPr="00C15A42">
        <w:t>Av akademiernas utvärdering av verksamheten åren 1994-1997 framgår att det finns en betydande överlappning mellan stiftelsens, forskningsrådens och NUTEK:s verksamhet och ansvarsområden. Enligt de ursprunglig</w:t>
      </w:r>
      <w:r w:rsidRPr="00C15A42">
        <w:t>a tankarna var dock gränslinjerna klarare. Stiftelsen skulle vara ett komplement och en förstärkning med en tydlig inriktning på större program och spetsforskning och med stor vikt lagd vid betydelsen för Sveriges framtida konkurrenskraft. Forskningsråden bygger i högre grad sina beslut på inomvetenskapliga b</w:t>
      </w:r>
      <w:r w:rsidRPr="00C15A42">
        <w:t>e</w:t>
      </w:r>
      <w:r w:rsidRPr="00C15A42">
        <w:t>dömningar och finansierar främst mindre program som helt kommit till på initiativ av enstaka forskare eller forskargrupper. Den kombinerade effekten av nedskärningarna av de statliga forskningsanslagen</w:t>
      </w:r>
      <w:r w:rsidRPr="00C15A42">
        <w:t xml:space="preserve">, tillväxten av stiftelsens kapital och sammansättningen av den nya styrelsen har emellertid förändrat den ursprungliga gränsdragningen och situationen för stiftelsen. </w:t>
      </w:r>
      <w:r w:rsidRPr="00C15A42">
        <w:rPr>
          <w:rStyle w:val="Fotnotsreferens"/>
        </w:rPr>
        <w:footnoteReference w:id="108"/>
      </w:r>
    </w:p>
    <w:p w:rsidR="00206D0B" w:rsidRPr="00C15A42" w:rsidRDefault="00206D0B">
      <w:r w:rsidRPr="00C15A42">
        <w:t>Enligt stiftelsen är det viktigt med en ökad samverkan mellan forskningsf</w:t>
      </w:r>
      <w:r w:rsidRPr="00C15A42">
        <w:t>i</w:t>
      </w:r>
      <w:r w:rsidRPr="00C15A42">
        <w:t>nansiärerna. Denna samverkan bör bedrivas på en hög nivå och institutional</w:t>
      </w:r>
      <w:r w:rsidRPr="00C15A42">
        <w:t>i</w:t>
      </w:r>
      <w:r w:rsidRPr="00C15A42">
        <w:t>serat. Regeringen borde ta ett sådant initiativ. Som exempel på ett område där behov av ökat samarbete finns, nämner stiftelsen EU-området. Stiftelsen anger att regeringen i liten utsträckning kontaktat SSF i dessa frågor. Vidare anger stiftelsen att det vore rimligt att även SSF ingår i den samverkan</w:t>
      </w:r>
      <w:r w:rsidRPr="00C15A42">
        <w:t>s</w:t>
      </w:r>
      <w:r w:rsidRPr="00C15A42">
        <w:t>nämnd som i dag finns för att diskutera övergripande frågor och gränsdra</w:t>
      </w:r>
      <w:r w:rsidRPr="00C15A42">
        <w:t>g</w:t>
      </w:r>
      <w:r w:rsidRPr="00C15A42">
        <w:t xml:space="preserve">ningar gentemot andra forskningsaktörer. </w:t>
      </w:r>
    </w:p>
    <w:p w:rsidR="00206D0B" w:rsidRPr="00C15A42" w:rsidRDefault="00206D0B">
      <w:pPr>
        <w:pStyle w:val="R3"/>
      </w:pPr>
      <w:r w:rsidRPr="00C15A42">
        <w:t>Kontakter med depa</w:t>
      </w:r>
      <w:r w:rsidRPr="00C15A42">
        <w:t>rtement</w:t>
      </w:r>
    </w:p>
    <w:p w:rsidR="00206D0B" w:rsidRPr="00C15A42" w:rsidRDefault="00206D0B">
      <w:r w:rsidRPr="00C15A42">
        <w:t>Inför nomineringen av den nya styrelsen år 2000 tog departementet vissa kontakter med stiftelsen. Relationen till departementet fungerar väl. Info</w:t>
      </w:r>
      <w:r w:rsidRPr="00C15A42">
        <w:t>r</w:t>
      </w:r>
      <w:r w:rsidRPr="00C15A42">
        <w:t>mella kontakter förekommer på såväl politisk nivå som mellan stiftelsens tjänstemän och tjänstemän vid departementet.</w:t>
      </w:r>
    </w:p>
    <w:p w:rsidR="00206D0B" w:rsidRPr="00C15A42" w:rsidRDefault="00206D0B">
      <w:pPr>
        <w:pStyle w:val="Rubrik1"/>
      </w:pPr>
      <w:r w:rsidRPr="00C15A42">
        <w:br w:type="page"/>
      </w:r>
      <w:bookmarkStart w:id="196" w:name="_Toc472474244"/>
      <w:bookmarkStart w:id="197" w:name="_Toc474122531"/>
      <w:bookmarkStart w:id="198" w:name="_Toc484938446"/>
      <w:r w:rsidRPr="00C15A42">
        <w:t>Stiftelsen för miljöstrategisk forskning (MISTRA)</w:t>
      </w:r>
      <w:bookmarkEnd w:id="196"/>
      <w:bookmarkEnd w:id="197"/>
      <w:bookmarkEnd w:id="198"/>
    </w:p>
    <w:p w:rsidR="00206D0B" w:rsidRPr="00C15A42" w:rsidRDefault="00206D0B">
      <w:pPr>
        <w:pStyle w:val="R2"/>
      </w:pPr>
      <w:r w:rsidRPr="00C15A42">
        <w:t>Bakgrund</w:t>
      </w:r>
    </w:p>
    <w:p w:rsidR="00206D0B" w:rsidRPr="00C15A42" w:rsidRDefault="00206D0B">
      <w:r w:rsidRPr="00C15A42">
        <w:t>Stiftelsen för miljöstrategisk forskning (MISTRA) bildades den 3 januari 1994 med ett stiftelsekapital på 2,5 miljarder kronor.</w:t>
      </w:r>
      <w:r w:rsidRPr="00C15A42">
        <w:rPr>
          <w:rStyle w:val="Fotnotsreferens"/>
        </w:rPr>
        <w:footnoteReference w:id="109"/>
      </w:r>
      <w:r w:rsidRPr="00C15A42">
        <w:t xml:space="preserve"> Marknadsvärdet på stiftelsens kapital uppgick hösten 1999 till ca 4 miljarder kronor. Stiftelsen fördelade under år 1999 ca 250 miljoner kronor. </w:t>
      </w:r>
    </w:p>
    <w:p w:rsidR="00206D0B" w:rsidRPr="00C15A42" w:rsidRDefault="00206D0B">
      <w:r w:rsidRPr="00C15A42">
        <w:t>Stiftelsen verksamhet får på sikt medföra att stiftelsens förmögenhet förbr</w:t>
      </w:r>
      <w:r w:rsidRPr="00C15A42">
        <w:t>u</w:t>
      </w:r>
      <w:r w:rsidRPr="00C15A42">
        <w:t>kas.</w:t>
      </w:r>
      <w:r w:rsidRPr="00C15A42">
        <w:rPr>
          <w:rStyle w:val="Fotnotsreferens"/>
        </w:rPr>
        <w:footnoteReference w:id="110"/>
      </w:r>
    </w:p>
    <w:p w:rsidR="00206D0B" w:rsidRPr="00C15A42" w:rsidRDefault="00206D0B">
      <w:pPr>
        <w:pStyle w:val="R2"/>
      </w:pPr>
      <w:r w:rsidRPr="00C15A42">
        <w:t>Styrelsen</w:t>
      </w:r>
    </w:p>
    <w:p w:rsidR="00206D0B" w:rsidRPr="00C15A42" w:rsidRDefault="00206D0B">
      <w:r w:rsidRPr="00C15A42">
        <w:t xml:space="preserve">Stiftelsens styrelse ska bestå av minst sju och högst elva ledamöter, vilka utses för en bestämd tid. Regeringen utser och entledigar samtliga ledamöter samt bestämmer vem som ska vara ordförande. För tiden 1997–1999 har stiftelsens styrelse bestått av 11 ledamöter. Arvodena fastställs av styrelsen och uppgår årligen till 1,25 basbelopp för ordförande dvs. 45 500 kr, för vice ordförande till 1,15 basbelopp vilket motsvarar 41 860 kr samt 1 basbelopp, 36 400 kr för övriga ledamöter. </w:t>
      </w:r>
    </w:p>
    <w:p w:rsidR="00206D0B" w:rsidRPr="00C15A42" w:rsidRDefault="00206D0B">
      <w:r w:rsidRPr="00C15A42">
        <w:t>Stiftelsen har själv tagit initiativ till att informera styrelseledamöterna om deras ansvar. När styrelsen tillträdde inbjöds en stiftelseexpert att föreläsa om ansvarsfrågorna.</w:t>
      </w:r>
    </w:p>
    <w:p w:rsidR="00206D0B" w:rsidRPr="00C15A42" w:rsidRDefault="00206D0B">
      <w:pPr>
        <w:pStyle w:val="R2"/>
      </w:pPr>
      <w:r w:rsidRPr="00C15A42">
        <w:t>Den ekonomiska förvaltningen</w:t>
      </w:r>
    </w:p>
    <w:p w:rsidR="00206D0B" w:rsidRPr="00C15A42" w:rsidRDefault="00206D0B">
      <w:r w:rsidRPr="00C15A42">
        <w:t>Enligt stadgarna ansvarar styrelsen för att stiftelsens förmögenhet förvaltas på ett betryggande sätt så att riskerna begränsas och möjligheterna till god avkastning tillvar</w:t>
      </w:r>
      <w:r w:rsidRPr="00C15A42">
        <w:t>a</w:t>
      </w:r>
      <w:r w:rsidRPr="00C15A42">
        <w:t>tas.</w:t>
      </w:r>
    </w:p>
    <w:p w:rsidR="00206D0B" w:rsidRPr="00C15A42" w:rsidRDefault="00206D0B">
      <w:r w:rsidRPr="00C15A42">
        <w:t xml:space="preserve">I styrelsen finns ingen särskild kompetens angående ekonomisk förvaltning. En kommitté för förmögenhetsförvaltning (sex personer), som utses av MISTRA:s styrelse, följer förvaltarnas arbete och föreslår styrelsen riktlinjer för kapitalförvaltningen. </w:t>
      </w:r>
    </w:p>
    <w:p w:rsidR="00206D0B" w:rsidRPr="00C15A42" w:rsidRDefault="00206D0B">
      <w:pPr>
        <w:pStyle w:val="R2"/>
      </w:pPr>
      <w:r w:rsidRPr="00C15A42">
        <w:t>Verksamhetens ändamål</w:t>
      </w:r>
    </w:p>
    <w:p w:rsidR="00206D0B" w:rsidRPr="00C15A42" w:rsidRDefault="00206D0B">
      <w:r w:rsidRPr="00C15A42">
        <w:t>MISTRA har till uppgift att stödja forskning av strategisk betydelse för en god livsmiljö. Stiftelsen ska främja utvecklingen av starka forskningsmiljöer av högsta internationella klass med betydelse för Sveriges framtida konku</w:t>
      </w:r>
      <w:r w:rsidRPr="00C15A42">
        <w:t>r</w:t>
      </w:r>
      <w:r w:rsidRPr="00C15A42">
        <w:t>renskraft. Forskningen ska ha betydelse för lösandet av viktiga miljöproblem och för en miljöanpassad samhällsutveckling. Möjligheterna att uppnå i</w:t>
      </w:r>
      <w:r w:rsidRPr="00C15A42">
        <w:t>n</w:t>
      </w:r>
      <w:r w:rsidRPr="00C15A42">
        <w:t>dustr</w:t>
      </w:r>
      <w:r w:rsidRPr="00C15A42">
        <w:t>i</w:t>
      </w:r>
      <w:r w:rsidRPr="00C15A42">
        <w:t xml:space="preserve">ella tillämpningar ska tas till vara. </w:t>
      </w:r>
    </w:p>
    <w:p w:rsidR="00206D0B" w:rsidRPr="00C15A42" w:rsidRDefault="00206D0B">
      <w:r w:rsidRPr="00C15A42">
        <w:t>Med miljöstrategisk forskning avses att forskning ska ske utifrån ett långsi</w:t>
      </w:r>
      <w:r w:rsidRPr="00C15A42">
        <w:t>k</w:t>
      </w:r>
      <w:r w:rsidRPr="00C15A42">
        <w:t>tigt perspektiv och vara inriktad på att lösa viktiga miljöproblem. Omvan</w:t>
      </w:r>
      <w:r w:rsidRPr="00C15A42">
        <w:t>d</w:t>
      </w:r>
      <w:r w:rsidRPr="00C15A42">
        <w:t>lingen av samhället i hållbar riktning kräver förändringar även utanför milj</w:t>
      </w:r>
      <w:r w:rsidRPr="00C15A42">
        <w:t>ö</w:t>
      </w:r>
      <w:r w:rsidRPr="00C15A42">
        <w:t xml:space="preserve">området. Ekonomi och sociala förhållanden är starkt berörda. </w:t>
      </w:r>
    </w:p>
    <w:p w:rsidR="00206D0B" w:rsidRPr="00C15A42" w:rsidRDefault="00206D0B">
      <w:pPr>
        <w:pStyle w:val="R2"/>
      </w:pPr>
      <w:r w:rsidRPr="00C15A42">
        <w:t>Verksamhetens inriktning och omfattning</w:t>
      </w:r>
    </w:p>
    <w:p w:rsidR="00206D0B" w:rsidRPr="00C15A42" w:rsidRDefault="00206D0B">
      <w:r w:rsidRPr="00C15A42">
        <w:t>Enligt stadgarna ska stiftelsens verksamhet byggas upp successivt på grun</w:t>
      </w:r>
      <w:r w:rsidRPr="00C15A42">
        <w:t>d</w:t>
      </w:r>
      <w:r w:rsidRPr="00C15A42">
        <w:t xml:space="preserve">val av stiftelsens egna, självständiga bedömningar och särskilda karaktär. Forskningsinsatserna kan avse såväl ren grundforskning som tillämpad forskning samt områden däremellan. Koncentration av insatser ska bl.a. göras så att forskningscenter eller forskningsområden med internationell slagkraft kan etableras. Vidare ska satsningar göras på projekt och program som innebär gränsöverskridanden mellan discipliner. Samverkan i form av internationella och nationella nätverk understryks liksom samverkan mellan </w:t>
      </w:r>
      <w:r w:rsidRPr="00C15A42">
        <w:t>universitet och högskolor å ena sidan och näringslivet å den andra när fors</w:t>
      </w:r>
      <w:r w:rsidRPr="00C15A42">
        <w:t>k</w:t>
      </w:r>
      <w:r w:rsidRPr="00C15A42">
        <w:t xml:space="preserve">ning inom områden som är särskilt intressanta för näringslivet kommer i fråga. </w:t>
      </w:r>
    </w:p>
    <w:p w:rsidR="00206D0B" w:rsidRPr="00C15A42" w:rsidRDefault="00206D0B">
      <w:r w:rsidRPr="00C15A42">
        <w:t xml:space="preserve">Den forskning MISTRA stöder ska vara organiserad dels i ett antal breda tvär- och mångvetenskapliga program som bl.a. inrymmer deltagande av näringsliv, myndigheter och andra intressenter, dels i projekt. Stiftelsen har totalt fått in ca 200 programidéer. Av dessa har ca 100 förkastats direkt på grund av bristande relevans eller kvalitet. Stiftelsen har </w:t>
      </w:r>
      <w:r w:rsidRPr="00C15A42">
        <w:t xml:space="preserve">valt att stödja 22 program. </w:t>
      </w:r>
    </w:p>
    <w:p w:rsidR="00206D0B" w:rsidRPr="00C15A42" w:rsidRDefault="00206D0B">
      <w:r w:rsidRPr="00C15A42">
        <w:t>Totalt har MISTRA anslagit drygt 90 miljoner kronor i bidrag till projekt. MISTRA-projekt är inriktade på områden och miljöproblem som inte redan finns med i de långsiktiga och oftast mångdisciplinära MISTRA-programmen. I projektform bearbetas nya miljöstrategiska idéer eller ämne</w:t>
      </w:r>
      <w:r w:rsidRPr="00C15A42">
        <w:t>s</w:t>
      </w:r>
      <w:r w:rsidRPr="00C15A42">
        <w:t>områden som kanske inte är mogna att föras framåt i programform. Projekten kan också vara inriktade på att ta fram ny metodik, nya modeller eller nya analy</w:t>
      </w:r>
      <w:r w:rsidRPr="00C15A42">
        <w:t>s</w:t>
      </w:r>
      <w:r w:rsidRPr="00C15A42">
        <w:t>resultat som är väsentliga för andra projekt.</w:t>
      </w:r>
    </w:p>
    <w:p w:rsidR="00206D0B" w:rsidRPr="00C15A42" w:rsidRDefault="00206D0B">
      <w:pPr>
        <w:rPr>
          <w:b/>
        </w:rPr>
      </w:pPr>
      <w:r w:rsidRPr="00C15A42">
        <w:t>Eftersom Naturvårdsverket saknade möjligheter att ge stöd till forskning beslöt MISTRA också att under år 1998 göra vissa tillfälliga insatser för att mildra svårigheterna för den forskning, som tidigare fått statlig finansiering. Man beslöt bl.a. att avsätta 33 miljoner kronor för att under år 1998 ge N</w:t>
      </w:r>
      <w:r w:rsidRPr="00C15A42">
        <w:t>a</w:t>
      </w:r>
      <w:r w:rsidRPr="00C15A42">
        <w:t>turvård</w:t>
      </w:r>
      <w:r w:rsidRPr="00C15A42">
        <w:t>s</w:t>
      </w:r>
      <w:r w:rsidRPr="00C15A42">
        <w:t>verket möjlighet att avsluta pågående projekt.</w:t>
      </w:r>
    </w:p>
    <w:p w:rsidR="00206D0B" w:rsidRPr="00C15A42" w:rsidRDefault="00206D0B">
      <w:pPr>
        <w:pStyle w:val="R2"/>
      </w:pPr>
      <w:r w:rsidRPr="00C15A42">
        <w:t>Beredning och bedömning</w:t>
      </w:r>
    </w:p>
    <w:p w:rsidR="00206D0B" w:rsidRPr="00C15A42" w:rsidRDefault="00206D0B">
      <w:pPr>
        <w:rPr>
          <w:b/>
          <w:i/>
        </w:rPr>
      </w:pPr>
      <w:r w:rsidRPr="00C15A42">
        <w:t>MISTRA:s kansli består av en verkställande direktör och fyra forskning</w:t>
      </w:r>
      <w:r w:rsidRPr="00C15A42">
        <w:t>s</w:t>
      </w:r>
      <w:r w:rsidRPr="00C15A42">
        <w:t>handläggare med kompetens inom områdena biologi, kemi, fysik, matematik och ekonomi. Kansliets huvudsakliga uppgift är att bereda förslag till fors</w:t>
      </w:r>
      <w:r w:rsidRPr="00C15A42">
        <w:t>k</w:t>
      </w:r>
      <w:r w:rsidRPr="00C15A42">
        <w:t>ningsprogram och att följa dessa samt att bereda de årliga revisionerna av programplaner. Kansliets resurser anses tillräckliga för att hantera de stora forskningsprogrammen. För projekthanteringen har stiftelsen behövt hyra in viss personal. Denna hantering upphör dock eftersom den sista breda ansö</w:t>
      </w:r>
      <w:r w:rsidRPr="00C15A42">
        <w:t>k</w:t>
      </w:r>
      <w:r w:rsidRPr="00C15A42">
        <w:t>ningsomgången genomfördes år 1999. Därtill hörande projektbidr</w:t>
      </w:r>
      <w:r w:rsidRPr="00C15A42">
        <w:t xml:space="preserve">ag upphör i och med utgången av år 2001. </w:t>
      </w:r>
    </w:p>
    <w:p w:rsidR="00206D0B" w:rsidRPr="00C15A42" w:rsidRDefault="00206D0B">
      <w:pPr>
        <w:pStyle w:val="R3"/>
        <w:rPr>
          <w:b w:val="0"/>
          <w:i/>
        </w:rPr>
      </w:pPr>
      <w:r w:rsidRPr="00C15A42">
        <w:rPr>
          <w:b w:val="0"/>
          <w:i/>
        </w:rPr>
        <w:t>Program</w:t>
      </w:r>
    </w:p>
    <w:p w:rsidR="00206D0B" w:rsidRPr="00C15A42" w:rsidRDefault="00206D0B">
      <w:r w:rsidRPr="00C15A42">
        <w:t>Ansökningarna skrivs på engelska. Granskningen av ansökan görs i två steg. Ansökningsprocessen inleds med att en forskare eller forskargrupp inko</w:t>
      </w:r>
      <w:r w:rsidRPr="00C15A42">
        <w:t>m</w:t>
      </w:r>
      <w:r w:rsidRPr="00C15A42">
        <w:t xml:space="preserve">mer med en kortfattad beskrivning av sitt programförslag, </w:t>
      </w:r>
      <w:r w:rsidRPr="00C15A42">
        <w:rPr>
          <w:i/>
        </w:rPr>
        <w:t>Initial Program Proposal</w:t>
      </w:r>
      <w:r w:rsidRPr="00C15A42">
        <w:t xml:space="preserve">. Efter beredning inom kansliet och föredragning inför ordföranden behandlas ansökan av styrelsen. Det finns tre typbeslut för en sådan ansökan: tillstyrkan, avslag eller förslag till samordning med andra sökande. När väl ett förslag till forskningsprogram, </w:t>
      </w:r>
      <w:r w:rsidRPr="00C15A42">
        <w:rPr>
          <w:i/>
        </w:rPr>
        <w:t>Program Proposal</w:t>
      </w:r>
      <w:r w:rsidRPr="00C15A42">
        <w:t>, föreligger görs detta till föremål för en omfattande vetenskaplig granskning och utvärdering via remissbehandling innan styrelsen fattar sitt avgörande b</w:t>
      </w:r>
      <w:r w:rsidRPr="00C15A42">
        <w:t>eslut</w:t>
      </w:r>
      <w:r w:rsidRPr="00C15A42">
        <w:rPr>
          <w:i/>
        </w:rPr>
        <w:t>.</w:t>
      </w:r>
      <w:r w:rsidRPr="00C15A42">
        <w:t xml:space="preserve"> </w:t>
      </w:r>
    </w:p>
    <w:p w:rsidR="00206D0B" w:rsidRPr="00C15A42" w:rsidRDefault="00206D0B">
      <w:r w:rsidRPr="00C15A42">
        <w:t>Enskilda förslag till MISTRA-program utvärderas dels med avseende på vetenskaplig kvalitet av grupper av internationella experter, dels beträffande relevans och potentiell nytta genom remisser till tänkbara framtida användare av forskningsresultaten. I expertgrupperna har såväl ordförande som led</w:t>
      </w:r>
      <w:r w:rsidRPr="00C15A42">
        <w:t>a</w:t>
      </w:r>
      <w:r w:rsidRPr="00C15A42">
        <w:t xml:space="preserve">möter utsetts genom kanslibeslut. </w:t>
      </w:r>
      <w:r w:rsidRPr="00C15A42">
        <w:rPr>
          <w:rStyle w:val="Fotnotsreferens"/>
        </w:rPr>
        <w:footnoteReference w:id="111"/>
      </w:r>
      <w:r w:rsidRPr="00C15A42">
        <w:t xml:space="preserve"> </w:t>
      </w:r>
    </w:p>
    <w:p w:rsidR="00206D0B" w:rsidRPr="00C15A42" w:rsidRDefault="00206D0B">
      <w:r w:rsidRPr="00C15A42">
        <w:t>Programmen har en egen styrelse som har till uppgift att styra verksamheten. Det operativa ansvaret åvilar en programchef som har till uppgift att kontin</w:t>
      </w:r>
      <w:r w:rsidRPr="00C15A42">
        <w:t>u</w:t>
      </w:r>
      <w:r w:rsidRPr="00C15A42">
        <w:t>erligt följa respektive program.</w:t>
      </w:r>
    </w:p>
    <w:p w:rsidR="00206D0B" w:rsidRPr="00C15A42" w:rsidRDefault="00206D0B">
      <w:pPr>
        <w:pStyle w:val="R3"/>
        <w:rPr>
          <w:b w:val="0"/>
          <w:i/>
        </w:rPr>
      </w:pPr>
      <w:r w:rsidRPr="00C15A42">
        <w:rPr>
          <w:b w:val="0"/>
          <w:i/>
        </w:rPr>
        <w:t>Projekt</w:t>
      </w:r>
    </w:p>
    <w:p w:rsidR="00206D0B" w:rsidRPr="00C15A42" w:rsidRDefault="00206D0B">
      <w:r w:rsidRPr="00C15A42">
        <w:t>MISTRA hade under 1998 hjälp i vetenskapliga bedömningar av fyra till stiftelsen knutna kommittéer, vars viktigaste uppgift är att värdera och pri</w:t>
      </w:r>
      <w:r w:rsidRPr="00C15A42">
        <w:t>o</w:t>
      </w:r>
      <w:r w:rsidRPr="00C15A42">
        <w:t>ritera ansökningar om projektbidrag. Dessa fyra projektkommittéer täcker varsitt område, inom vilket MISTRA ger projektbidrag. MISTRA har b</w:t>
      </w:r>
      <w:r w:rsidRPr="00C15A42">
        <w:t>e</w:t>
      </w:r>
      <w:r w:rsidRPr="00C15A42">
        <w:t>dömt att den vetenskapliga kvaliteten på ansökningarna om bidrag till fors</w:t>
      </w:r>
      <w:r w:rsidRPr="00C15A42">
        <w:t>k</w:t>
      </w:r>
      <w:r w:rsidRPr="00C15A42">
        <w:t xml:space="preserve">ningsprojekt i genomsnitt har varit god. Vad avser projektens relevans för MISTRA:s ändamål har stiftelsen bedömt ansökningarna som godtagbara.  </w:t>
      </w:r>
    </w:p>
    <w:p w:rsidR="00206D0B" w:rsidRPr="00C15A42" w:rsidRDefault="00206D0B">
      <w:pPr>
        <w:pStyle w:val="R3"/>
      </w:pPr>
      <w:r w:rsidRPr="00C15A42">
        <w:t>Hantering av jävsfrågor</w:t>
      </w:r>
    </w:p>
    <w:p w:rsidR="00206D0B" w:rsidRPr="00C15A42" w:rsidRDefault="00206D0B">
      <w:r w:rsidRPr="00C15A42">
        <w:t>MISTRA:s styrelse har fastställt särskilda regler för de fall då jäv ska anses föreligga. Jävsbestämmelserna omfattar såväl styrelsen som beredningsgru</w:t>
      </w:r>
      <w:r w:rsidRPr="00C15A42">
        <w:t>p</w:t>
      </w:r>
      <w:r w:rsidRPr="00C15A42">
        <w:t xml:space="preserve">per. Bestämmelserna följer i stort förvaltningslagen. Ett sätt att minska  risken för jäv är att ha internationella utvärderingsgrupper. </w:t>
      </w:r>
    </w:p>
    <w:p w:rsidR="00206D0B" w:rsidRPr="00C15A42" w:rsidRDefault="00206D0B">
      <w:r w:rsidRPr="00C15A42">
        <w:t>Av akademiernas granskning av MISTRA för år 1997 angavs dock att ti</w:t>
      </w:r>
      <w:r w:rsidRPr="00C15A42">
        <w:t>l</w:t>
      </w:r>
      <w:r w:rsidRPr="00C15A42">
        <w:t>lämpningen av jävsreglerna vid några tillfällen varit oklart redovisad i prot</w:t>
      </w:r>
      <w:r w:rsidRPr="00C15A42">
        <w:t>o</w:t>
      </w:r>
      <w:r w:rsidRPr="00C15A42">
        <w:t>k</w:t>
      </w:r>
      <w:r w:rsidRPr="00C15A42">
        <w:t>o</w:t>
      </w:r>
      <w:r w:rsidRPr="00C15A42">
        <w:t>llen.</w:t>
      </w:r>
      <w:r w:rsidRPr="00C15A42">
        <w:rPr>
          <w:rStyle w:val="Fotnotsreferens"/>
        </w:rPr>
        <w:footnoteReference w:id="112"/>
      </w:r>
    </w:p>
    <w:p w:rsidR="00206D0B" w:rsidRPr="00C15A42" w:rsidRDefault="00206D0B">
      <w:pPr>
        <w:pStyle w:val="R2"/>
      </w:pPr>
      <w:r w:rsidRPr="00C15A42">
        <w:t>Återrapportering och uppföljning</w:t>
      </w:r>
    </w:p>
    <w:p w:rsidR="00206D0B" w:rsidRPr="00C15A42" w:rsidRDefault="00206D0B">
      <w:r w:rsidRPr="00C15A42">
        <w:t>Stiftelsen ska tillse att den forskning som stiftelsen stödjer utvärderas rege</w:t>
      </w:r>
      <w:r w:rsidRPr="00C15A42">
        <w:t>l</w:t>
      </w:r>
      <w:r w:rsidRPr="00C15A42">
        <w:t>bundet. Forskningen inom programmen följs kontinuerligt av MISTRA:s kansli. Varje program avger en årsrapport</w:t>
      </w:r>
      <w:r w:rsidRPr="00C15A42">
        <w:rPr>
          <w:i/>
        </w:rPr>
        <w:t xml:space="preserve"> </w:t>
      </w:r>
      <w:r w:rsidRPr="00C15A42">
        <w:t>utformad för att i första hand informera framtida användare av resultat från programmet. Ekonomin i pr</w:t>
      </w:r>
      <w:r w:rsidRPr="00C15A42">
        <w:t>o</w:t>
      </w:r>
      <w:r w:rsidRPr="00C15A42">
        <w:t>grammen redovisas till MISTRA dels kvartalsvis vid rekvisition av förskott, dels årligen i en särskild ekonomisk rapport. Programmen ska omprövas inför starten av en andra etapp, vars finansiering kräver nytt beslut av MISTRA.</w:t>
      </w:r>
    </w:p>
    <w:p w:rsidR="00206D0B" w:rsidRPr="00C15A42" w:rsidRDefault="00206D0B">
      <w:r w:rsidRPr="00C15A42">
        <w:t>MISTRA:s återrapporteringskrav för programstöd framgår av standardavt</w:t>
      </w:r>
      <w:r w:rsidRPr="00C15A42">
        <w:t>a</w:t>
      </w:r>
      <w:r w:rsidRPr="00C15A42">
        <w:t>let. Programstyrelsen ska före den 1 mars varje år inge en rapport med red</w:t>
      </w:r>
      <w:r w:rsidRPr="00C15A42">
        <w:t>o</w:t>
      </w:r>
      <w:r w:rsidRPr="00C15A42">
        <w:t>visning av igångsatta projekt, arbetsläge och uppnådda resultat under föreg</w:t>
      </w:r>
      <w:r w:rsidRPr="00C15A42">
        <w:t>å</w:t>
      </w:r>
      <w:r w:rsidRPr="00C15A42">
        <w:t>ende år. Senast tre månader efter det att verksamheten inom ett program upphör, till följd av att avtalet löpt ut, ska programstyrelsen inge en slutra</w:t>
      </w:r>
      <w:r w:rsidRPr="00C15A42">
        <w:t>p</w:t>
      </w:r>
      <w:r w:rsidRPr="00C15A42">
        <w:t>port till MISTRA.</w:t>
      </w:r>
    </w:p>
    <w:p w:rsidR="00206D0B" w:rsidRPr="00C15A42" w:rsidRDefault="00206D0B">
      <w:r w:rsidRPr="00C15A42">
        <w:t>Efter ca tre till fyra år görs en halvtidsutvärdering av programmen. För u</w:t>
      </w:r>
      <w:r w:rsidRPr="00C15A42">
        <w:t>t</w:t>
      </w:r>
      <w:r w:rsidRPr="00C15A42">
        <w:t>värderingen svarar den internationella utvärderingsgruppen. Ett villkor för att få fortsätta programmen är att utvärderingen för den första perioden är pos</w:t>
      </w:r>
      <w:r w:rsidRPr="00C15A42">
        <w:t>i</w:t>
      </w:r>
      <w:r w:rsidRPr="00C15A42">
        <w:t>tiv.</w:t>
      </w:r>
    </w:p>
    <w:p w:rsidR="00206D0B" w:rsidRPr="00C15A42" w:rsidRDefault="00206D0B">
      <w:pPr>
        <w:pStyle w:val="R3"/>
      </w:pPr>
      <w:r w:rsidRPr="00C15A42">
        <w:t>Revision</w:t>
      </w:r>
    </w:p>
    <w:p w:rsidR="00206D0B" w:rsidRPr="00C15A42" w:rsidRDefault="00206D0B">
      <w:r w:rsidRPr="00C15A42">
        <w:t>Enligt MISTRA har revisorn från en revisionsbyrå till uppgift bl.a. att gran</w:t>
      </w:r>
      <w:r w:rsidRPr="00C15A42">
        <w:t>s</w:t>
      </w:r>
      <w:r w:rsidRPr="00C15A42">
        <w:t>ka om verksamheten håller sig inom ramarna för ändamålet. Dessa revisorer svarar för själva detaljgranskningen. Stiftelsen anser det mer oklart vad den av RRV utsedda revisorn bidrar med.</w:t>
      </w:r>
    </w:p>
    <w:p w:rsidR="00206D0B" w:rsidRPr="00C15A42" w:rsidRDefault="00206D0B">
      <w:pPr>
        <w:pStyle w:val="R3"/>
      </w:pPr>
      <w:r w:rsidRPr="00C15A42">
        <w:t>Upphandling</w:t>
      </w:r>
    </w:p>
    <w:p w:rsidR="00206D0B" w:rsidRPr="00C15A42" w:rsidRDefault="00206D0B">
      <w:r w:rsidRPr="00C15A42">
        <w:t>Stiftelsen följer bestämmelserna i lagen om offentlig upphandling. Upphan</w:t>
      </w:r>
      <w:r w:rsidRPr="00C15A42">
        <w:t>d</w:t>
      </w:r>
      <w:r w:rsidRPr="00C15A42">
        <w:t>lingar genom ett anbudsförfarande görs bl.a. av ekonomihanteringen, tjänster för förvaltningen av kapital och informationsi</w:t>
      </w:r>
      <w:r w:rsidRPr="00C15A42">
        <w:t>n</w:t>
      </w:r>
      <w:r w:rsidRPr="00C15A42">
        <w:t>satser.</w:t>
      </w:r>
    </w:p>
    <w:p w:rsidR="00206D0B" w:rsidRPr="00C15A42" w:rsidRDefault="00206D0B">
      <w:pPr>
        <w:pStyle w:val="R2"/>
      </w:pPr>
      <w:r w:rsidRPr="00C15A42">
        <w:t>Utvärdering</w:t>
      </w:r>
    </w:p>
    <w:p w:rsidR="00206D0B" w:rsidRPr="00C15A42" w:rsidRDefault="00206D0B">
      <w:r w:rsidRPr="00C15A42">
        <w:t>Kungl. Ingenjörsvetenskapsakademien, Kungl. Skogs- och Lantbruksakad</w:t>
      </w:r>
      <w:r w:rsidRPr="00C15A42">
        <w:t>e</w:t>
      </w:r>
      <w:r w:rsidRPr="00C15A42">
        <w:t>mien och Kungl. Vetenskapsakademien har enligt MISTRA:s stadgar rätt att granska verksamheten. Så har gjorts för samtliga verksamhetsår. Enligt MISTRA har utvärderingarna gjorts av personer med stort intresse och god kunskap på området.</w:t>
      </w:r>
    </w:p>
    <w:p w:rsidR="00206D0B" w:rsidRPr="00C15A42" w:rsidRDefault="00206D0B">
      <w:pPr>
        <w:pStyle w:val="R2"/>
      </w:pPr>
      <w:r w:rsidRPr="00C15A42">
        <w:t>Samverkan</w:t>
      </w:r>
    </w:p>
    <w:p w:rsidR="00206D0B" w:rsidRPr="00C15A42" w:rsidRDefault="00206D0B">
      <w:pPr>
        <w:rPr>
          <w:b/>
          <w:i/>
        </w:rPr>
      </w:pPr>
      <w:r w:rsidRPr="00C15A42">
        <w:t>Stiftelserna har regelbundna kontakter på VD-nivå. Vid dessa möten ingår representanter från MISTRA, SSF, KK-stiftelsen, Vårdalstiftelsen samt Framtidens kultur. Gemensamma frågor diskuteras. Exempel på frågor som diskuteras är erfarenheter av samarbete med departement, universitet, hö</w:t>
      </w:r>
      <w:r w:rsidRPr="00C15A42">
        <w:t>g</w:t>
      </w:r>
      <w:r w:rsidRPr="00C15A42">
        <w:t>skolor, institut och statliga forskningsfinansiärer. Vidare diskuteras förslag till forskningsstöd som berör flera stiftelser och i övrigt frågor om hur pr</w:t>
      </w:r>
      <w:r w:rsidRPr="00C15A42">
        <w:t>o</w:t>
      </w:r>
      <w:r w:rsidRPr="00C15A42">
        <w:t xml:space="preserve">jekt och program utvärderas och avrapporteras. </w:t>
      </w:r>
    </w:p>
    <w:p w:rsidR="00206D0B" w:rsidRPr="00C15A42" w:rsidRDefault="00206D0B">
      <w:r w:rsidRPr="00C15A42">
        <w:t>MISTRA samverkar med universitet och högskolor, näringsliv, sektorsorgan som Statens naturvårdsverk och NUTEK samt Rådet för arbetslivsforskning. Samverkan sker i första hand inom ramen för stiftelsens programverksamhet. Stiftelsen tar själv initi</w:t>
      </w:r>
      <w:r w:rsidRPr="00C15A42">
        <w:t>a</w:t>
      </w:r>
      <w:r w:rsidRPr="00C15A42">
        <w:t>tivet till sådan samverkan.</w:t>
      </w:r>
    </w:p>
    <w:p w:rsidR="00206D0B" w:rsidRPr="00C15A42" w:rsidRDefault="00206D0B">
      <w:r w:rsidRPr="00C15A42">
        <w:t>MISTRA samverkar också inom miljöforskningsområdet med forskningsr</w:t>
      </w:r>
      <w:r w:rsidRPr="00C15A42">
        <w:t>å</w:t>
      </w:r>
      <w:r w:rsidRPr="00C15A42">
        <w:t>den, bl.a. med Naturvetenskapliga forskningsrådet (NFR) och Byggfors</w:t>
      </w:r>
      <w:r w:rsidRPr="00C15A42">
        <w:t>k</w:t>
      </w:r>
      <w:r w:rsidRPr="00C15A42">
        <w:t>ningsrådet (BFR).</w:t>
      </w:r>
    </w:p>
    <w:p w:rsidR="00206D0B" w:rsidRPr="00C15A42" w:rsidRDefault="00206D0B">
      <w:r w:rsidRPr="00C15A42">
        <w:t>Forskningsrådsnämnden har haft ett uppdrag från regeringen att tillsammans med Naturvårdsverket utreda frågan om behovet av kunskap och forskning om hållbar utveckling och toxikologisk forskning. Naturvårdsverket har också av regeringen fått ett uppdrag att i samverkan med Forskningsråd</w:t>
      </w:r>
      <w:r w:rsidRPr="00C15A42">
        <w:t>s</w:t>
      </w:r>
      <w:r w:rsidRPr="00C15A42">
        <w:t>nämnden göra en samlad bedömning av miljöforskningen. I dessa arbeten har bl.a. MISTRA deltagit för att diskutera och utveckla gemensamma fors</w:t>
      </w:r>
      <w:r w:rsidRPr="00C15A42">
        <w:t>k</w:t>
      </w:r>
      <w:r w:rsidRPr="00C15A42">
        <w:t xml:space="preserve">ningsprogram inom området. </w:t>
      </w:r>
    </w:p>
    <w:p w:rsidR="00206D0B" w:rsidRPr="00C15A42" w:rsidRDefault="00206D0B">
      <w:r w:rsidRPr="00C15A42">
        <w:t>I kontakter på kanslinivå med andra forskningsfinansiärer utbyts information och planerade och beslutade insatser samordnas. Främst söks en samordning som innebär att varje forskningsfinansiär tar totalansvar för en viss satsning för att undvika betungande administration för forskare och finansiärer. I hälften av MISTRA:s forskningsprogra</w:t>
      </w:r>
      <w:r w:rsidRPr="00C15A42">
        <w:t>m bidrar andra offentliga forskning</w:t>
      </w:r>
      <w:r w:rsidRPr="00C15A42">
        <w:t>s</w:t>
      </w:r>
      <w:r w:rsidRPr="00C15A42">
        <w:t>finansiärer och/eller företag med väsentlig del av finansierin</w:t>
      </w:r>
      <w:r w:rsidRPr="00C15A42">
        <w:t>g</w:t>
      </w:r>
      <w:r w:rsidRPr="00C15A42">
        <w:t xml:space="preserve">en.  </w:t>
      </w:r>
    </w:p>
    <w:p w:rsidR="00206D0B" w:rsidRPr="00C15A42" w:rsidRDefault="00206D0B">
      <w:pPr>
        <w:pStyle w:val="R3"/>
      </w:pPr>
      <w:r w:rsidRPr="00C15A42">
        <w:t>Kontakter med departement</w:t>
      </w:r>
    </w:p>
    <w:p w:rsidR="00206D0B" w:rsidRPr="00C15A42" w:rsidRDefault="00206D0B">
      <w:r w:rsidRPr="00C15A42">
        <w:t>MISTRA anser att de kontakter som förekommer med Regeringskansliet fungerar väl. Dock är kontakterna inte särskilt frekventa. Stiftelsen efterfr</w:t>
      </w:r>
      <w:r w:rsidRPr="00C15A42">
        <w:t>å</w:t>
      </w:r>
      <w:r w:rsidRPr="00C15A42">
        <w:t>gar ett större engagemang och intresse från Regeringskansliets sida. Vidare uttalar stiftelsen önskemål om att regeringen tar initiativ till att bjuda in stiftelsen tillsammans med andra forskningsfinansiärer i syfte att diskutera geme</w:t>
      </w:r>
      <w:r w:rsidRPr="00C15A42">
        <w:t>n</w:t>
      </w:r>
      <w:r w:rsidRPr="00C15A42">
        <w:t xml:space="preserve">samma frågor. </w:t>
      </w:r>
    </w:p>
    <w:p w:rsidR="00206D0B" w:rsidRPr="00C15A42" w:rsidRDefault="00206D0B">
      <w:r w:rsidRPr="00C15A42">
        <w:t>Inför tidigare nomineringar av nya styrelseledamöter har stiftelsen inte ko</w:t>
      </w:r>
      <w:r w:rsidRPr="00C15A42">
        <w:t>n</w:t>
      </w:r>
      <w:r w:rsidRPr="00C15A42">
        <w:t xml:space="preserve">taktats. En ny styrelse utses år 2000. Den avgående styrelseordföranden har lämnat synpunkter till departementet.  </w:t>
      </w:r>
    </w:p>
    <w:p w:rsidR="00206D0B" w:rsidRPr="00C15A42" w:rsidRDefault="00206D0B"/>
    <w:p w:rsidR="00206D0B" w:rsidRPr="00C15A42" w:rsidRDefault="00206D0B">
      <w:pPr>
        <w:pStyle w:val="Rubrik1"/>
      </w:pPr>
      <w:r w:rsidRPr="00C15A42">
        <w:br w:type="page"/>
      </w:r>
      <w:bookmarkStart w:id="199" w:name="_Toc472474245"/>
      <w:bookmarkStart w:id="200" w:name="_Toc474122532"/>
      <w:bookmarkStart w:id="201" w:name="_Toc484938447"/>
      <w:r w:rsidRPr="00C15A42">
        <w:t>Stiftelsen för kunskaps- och kompetensutveckling</w:t>
      </w:r>
      <w:r w:rsidRPr="00C15A42">
        <w:rPr>
          <w:sz w:val="26"/>
        </w:rPr>
        <w:t xml:space="preserve"> </w:t>
      </w:r>
      <w:r w:rsidRPr="00C15A42">
        <w:t>(KK-stiftelsen)</w:t>
      </w:r>
      <w:bookmarkEnd w:id="199"/>
      <w:bookmarkEnd w:id="200"/>
      <w:bookmarkEnd w:id="201"/>
    </w:p>
    <w:p w:rsidR="00206D0B" w:rsidRPr="00C15A42" w:rsidRDefault="00206D0B">
      <w:pPr>
        <w:pStyle w:val="R2"/>
      </w:pPr>
      <w:r w:rsidRPr="00C15A42">
        <w:t>Bakgrund</w:t>
      </w:r>
    </w:p>
    <w:p w:rsidR="00206D0B" w:rsidRPr="00C15A42" w:rsidRDefault="00206D0B">
      <w:pPr>
        <w:rPr>
          <w:b/>
          <w:i/>
        </w:rPr>
      </w:pPr>
      <w:r w:rsidRPr="00C15A42">
        <w:t>Stiftelsen för kunskaps- och kompetensutveckling (KK-stiftelsen) bildades i juni 1994 med ett stiftelsekapital på 3,6 miljarder kronor. Marknadsvärdet på kapitalet uppgick hösten 1999 till ca 7 miljarder kronor. Stiftelsen fattade under år 1999 beslut om att stödja nya projekt med drygt en miljard kronor.</w:t>
      </w:r>
    </w:p>
    <w:p w:rsidR="00206D0B" w:rsidRPr="00C15A42" w:rsidRDefault="00206D0B">
      <w:r w:rsidRPr="00C15A42">
        <w:t>Enligt stiftelsens stadgar får 10 % av tillgångarna användas i samband med omstruktureringen av industriforskningssystemet. 25 % av stiftelsens til</w:t>
      </w:r>
      <w:r w:rsidRPr="00C15A42">
        <w:t>l</w:t>
      </w:r>
      <w:r w:rsidRPr="00C15A42">
        <w:t>gångar avser finansiering av utbildning på doktors-, licentiat- och magiste</w:t>
      </w:r>
      <w:r w:rsidRPr="00C15A42">
        <w:t>r</w:t>
      </w:r>
      <w:r w:rsidRPr="00C15A42">
        <w:t>nivå i enlighet med vad som anges i stadgarna. Denna del av kapitalet får förbrukas under minst tio år. 35 % av stiftelsens tillgångar avser profilfors</w:t>
      </w:r>
      <w:r w:rsidRPr="00C15A42">
        <w:t>k</w:t>
      </w:r>
      <w:r w:rsidRPr="00C15A42">
        <w:t>ning vid landets nya universitet och högskolor. Endast avkastningen på det kapital som avsatts för ändamålet får förbrukas. Slutligen avser 30 % av stiftelsens tillgångar främjande av användning av informationsteknik. Denna del av kapitalet får förbrukas under minst fem år. Medlen b</w:t>
      </w:r>
      <w:r w:rsidRPr="00C15A42">
        <w:t xml:space="preserve">ör fördelas efter förslag från ett organ för prioritering m.m., som under stiftelsens styrelse är skilt från fondens övriga verksamhet. </w:t>
      </w:r>
      <w:r w:rsidRPr="00C15A42">
        <w:rPr>
          <w:rStyle w:val="Fotnotsreferens"/>
        </w:rPr>
        <w:footnoteReference w:id="113"/>
      </w:r>
    </w:p>
    <w:p w:rsidR="00206D0B" w:rsidRPr="00C15A42" w:rsidRDefault="00206D0B">
      <w:pPr>
        <w:pStyle w:val="R2"/>
      </w:pPr>
      <w:r w:rsidRPr="00C15A42">
        <w:t>Styrelsen</w:t>
      </w:r>
    </w:p>
    <w:p w:rsidR="00206D0B" w:rsidRPr="00C15A42" w:rsidRDefault="00206D0B">
      <w:pPr>
        <w:rPr>
          <w:b/>
          <w:i/>
        </w:rPr>
      </w:pPr>
      <w:r w:rsidRPr="00C15A42">
        <w:t>Stiftelsens styrelse ska bestå av minst nio och högst tretton ledamöter, vilka utses för en bestämd tid. Regeringen utser och entledigar samtliga ledamöter samt bestämmer vem som ska vara ordförande. Ordförandens arvode uppgår till 50 000 kr per år. Övriga ledamöter erhåller 5 000 kr per sammanträde. Antalet sammanträden uppgår till cirka sex per år. Stiftelsens kansli inform</w:t>
      </w:r>
      <w:r w:rsidRPr="00C15A42">
        <w:t>e</w:t>
      </w:r>
      <w:r w:rsidRPr="00C15A42">
        <w:t>rar st</w:t>
      </w:r>
      <w:r w:rsidRPr="00C15A42">
        <w:t>y</w:t>
      </w:r>
      <w:r w:rsidRPr="00C15A42">
        <w:t>relseledamöterna om deras ansvar.</w:t>
      </w:r>
    </w:p>
    <w:p w:rsidR="00206D0B" w:rsidRPr="00C15A42" w:rsidRDefault="00206D0B">
      <w:pPr>
        <w:pStyle w:val="R2"/>
      </w:pPr>
      <w:r w:rsidRPr="00C15A42">
        <w:t>Den ekonomiska förvaltningen</w:t>
      </w:r>
    </w:p>
    <w:p w:rsidR="00206D0B" w:rsidRPr="00C15A42" w:rsidRDefault="00206D0B">
      <w:pPr>
        <w:rPr>
          <w:b/>
          <w:i/>
        </w:rPr>
      </w:pPr>
      <w:r w:rsidRPr="00C15A42">
        <w:t>För förvaltning av förmögenheten har stiftelsen en egen kapitalförvaltare, som är anställd på stiftelsens kansli. Portföljen består av noterade svenska aktier. När stiftelsens verksamhet startade beslutade styrelsen om ett plac</w:t>
      </w:r>
      <w:r w:rsidRPr="00C15A42">
        <w:t>e</w:t>
      </w:r>
      <w:r w:rsidRPr="00C15A42">
        <w:t>ringsreglemente. Det finns ett särskilt kapitalutskott för att diskutera plac</w:t>
      </w:r>
      <w:r w:rsidRPr="00C15A42">
        <w:t>e</w:t>
      </w:r>
      <w:r w:rsidRPr="00C15A42">
        <w:t>ringsstrategier m.m. inom ramen för reglementet. Utskottet består av kapita</w:t>
      </w:r>
      <w:r w:rsidRPr="00C15A42">
        <w:t>l</w:t>
      </w:r>
      <w:r w:rsidRPr="00C15A42">
        <w:t>förvaltaren, styrelseordföranden, vice ordföranden, VD samt extern expertis. Kapitalförvaltaren redovisar också sitt arbete vid varje styrelsesammanträde.</w:t>
      </w:r>
    </w:p>
    <w:p w:rsidR="00206D0B" w:rsidRPr="00C15A42" w:rsidRDefault="00206D0B">
      <w:pPr>
        <w:pStyle w:val="R2"/>
      </w:pPr>
      <w:r w:rsidRPr="00C15A42">
        <w:t>Verksamhetens ändamål</w:t>
      </w:r>
    </w:p>
    <w:p w:rsidR="00206D0B" w:rsidRPr="00C15A42" w:rsidRDefault="00206D0B">
      <w:r w:rsidRPr="00C15A42">
        <w:t>Enligt KK-stiftelsens stadgar har stiftelsen tre ändamål. Dessa är att främja bred användning av IT, att stimulera och finansiera profilerande forskning vid landets mindre och medelstora högskolor samt att stödja kunskaps- och kompetensutbyte mellan å ena sidan näringslivet och å andra sidan univers</w:t>
      </w:r>
      <w:r w:rsidRPr="00C15A42">
        <w:t>i</w:t>
      </w:r>
      <w:r w:rsidRPr="00C15A42">
        <w:t>tet, högskolor och forskningsinstitut. Stiftelsens satsningar inom dessa omr</w:t>
      </w:r>
      <w:r w:rsidRPr="00C15A42">
        <w:t>å</w:t>
      </w:r>
      <w:r w:rsidRPr="00C15A42">
        <w:t>den är uppdelade på s.k. programområden, som i sin tur är uppdelade i de</w:t>
      </w:r>
      <w:r w:rsidRPr="00C15A42">
        <w:t>l</w:t>
      </w:r>
      <w:r w:rsidRPr="00C15A42">
        <w:t xml:space="preserve">program. </w:t>
      </w:r>
    </w:p>
    <w:p w:rsidR="00206D0B" w:rsidRPr="00C15A42" w:rsidRDefault="00206D0B">
      <w:pPr>
        <w:numPr>
          <w:ilvl w:val="0"/>
          <w:numId w:val="37"/>
        </w:numPr>
      </w:pPr>
      <w:r w:rsidRPr="00C15A42">
        <w:t>Stiftelsens satsningar inom IT görs inom delprogrammen utbildning, näringsliv, forskning och utveckling, basteknik och system samt frä</w:t>
      </w:r>
      <w:r w:rsidRPr="00C15A42">
        <w:t>m</w:t>
      </w:r>
      <w:r w:rsidRPr="00C15A42">
        <w:t xml:space="preserve">jande av övrig IT-användning. </w:t>
      </w:r>
    </w:p>
    <w:p w:rsidR="00206D0B" w:rsidRPr="00C15A42" w:rsidRDefault="00206D0B">
      <w:pPr>
        <w:numPr>
          <w:ilvl w:val="0"/>
          <w:numId w:val="38"/>
        </w:numPr>
      </w:pPr>
      <w:r w:rsidRPr="00C15A42">
        <w:t>För att öka samverkan och kunskapsutbytet mellan näringsliv, univers</w:t>
      </w:r>
      <w:r w:rsidRPr="00C15A42">
        <w:t>i</w:t>
      </w:r>
      <w:r w:rsidRPr="00C15A42">
        <w:t>tet, högskolor och forskningsinstitut är stiftelsen verksam inom pro-</w:t>
      </w:r>
      <w:r w:rsidRPr="00C15A42">
        <w:br/>
        <w:t>gramområdena kunskaps- och kompetensutbyte mellan näringsliv, hö</w:t>
      </w:r>
      <w:r w:rsidRPr="00C15A42">
        <w:t>g</w:t>
      </w:r>
      <w:r w:rsidRPr="00C15A42">
        <w:t>skola och forskningsinstitut, forskning vid nya högskolor samt o</w:t>
      </w:r>
      <w:r w:rsidRPr="00C15A42">
        <w:t>m</w:t>
      </w:r>
      <w:r w:rsidRPr="00C15A42">
        <w:t>strukturering av industriforskningssy</w:t>
      </w:r>
      <w:r w:rsidRPr="00C15A42">
        <w:t>s</w:t>
      </w:r>
      <w:r w:rsidRPr="00C15A42">
        <w:t xml:space="preserve">temet. </w:t>
      </w:r>
    </w:p>
    <w:p w:rsidR="00206D0B" w:rsidRPr="00C15A42" w:rsidRDefault="00206D0B">
      <w:pPr>
        <w:numPr>
          <w:ilvl w:val="0"/>
          <w:numId w:val="39"/>
        </w:numPr>
      </w:pPr>
      <w:r w:rsidRPr="00C15A42">
        <w:t>Stiftelsen arbetar med att sprida erfarenheter från sina projekt. Detta görs bl.a. genom programområdet information och attitydpåve</w:t>
      </w:r>
      <w:r w:rsidRPr="00C15A42">
        <w:t>r</w:t>
      </w:r>
      <w:r w:rsidRPr="00C15A42">
        <w:t>kan.</w:t>
      </w:r>
      <w:r w:rsidRPr="00C15A42">
        <w:rPr>
          <w:rStyle w:val="Fotnotsreferens"/>
        </w:rPr>
        <w:t xml:space="preserve"> </w:t>
      </w:r>
    </w:p>
    <w:p w:rsidR="00206D0B" w:rsidRPr="00C15A42" w:rsidRDefault="00206D0B">
      <w:r w:rsidRPr="00C15A42">
        <w:t>Enligt stiftelsen är verksamheten i första hand inte fokuserad på forskningen i sig utan mer på att hitta nya samarbetsformer inom utbildning och fors</w:t>
      </w:r>
      <w:r w:rsidRPr="00C15A42">
        <w:t>k</w:t>
      </w:r>
      <w:r w:rsidRPr="00C15A42">
        <w:t>ning, som exempelvis att bygga forskningsprofiler på högskolor tillsammans med n</w:t>
      </w:r>
      <w:r w:rsidRPr="00C15A42">
        <w:t>ä</w:t>
      </w:r>
      <w:r w:rsidRPr="00C15A42">
        <w:t>ringslivet.</w:t>
      </w:r>
    </w:p>
    <w:p w:rsidR="00206D0B" w:rsidRPr="00C15A42" w:rsidRDefault="00206D0B">
      <w:pPr>
        <w:pStyle w:val="R2"/>
      </w:pPr>
      <w:r w:rsidRPr="00C15A42">
        <w:t>Beredning och bedömning</w:t>
      </w:r>
    </w:p>
    <w:p w:rsidR="00206D0B" w:rsidRPr="00C15A42" w:rsidRDefault="00206D0B">
      <w:pPr>
        <w:rPr>
          <w:b/>
          <w:i/>
        </w:rPr>
      </w:pPr>
      <w:r w:rsidRPr="00C15A42">
        <w:t>På kansliet arbetar ca 20 personer, därutöver finns ca 10 anställda som arb</w:t>
      </w:r>
      <w:r w:rsidRPr="00C15A42">
        <w:t>e</w:t>
      </w:r>
      <w:r w:rsidRPr="00C15A42">
        <w:t>tar med informationsspridning och med utvärdering av projekten. All adm</w:t>
      </w:r>
      <w:r w:rsidRPr="00C15A42">
        <w:t>i</w:t>
      </w:r>
      <w:r w:rsidRPr="00C15A42">
        <w:t xml:space="preserve">nistration och beredning av projekten ligger inom kansliet. Det gäller även utbetalningar och uppföljning av de över 900 projekten.  </w:t>
      </w:r>
    </w:p>
    <w:p w:rsidR="00206D0B" w:rsidRPr="00C15A42" w:rsidRDefault="00206D0B">
      <w:r w:rsidRPr="00C15A42">
        <w:t>Vid avslag lämnas skriftligt besked där motivet för avslaget anges. Kvalit</w:t>
      </w:r>
      <w:r w:rsidRPr="00C15A42">
        <w:t>e</w:t>
      </w:r>
      <w:r w:rsidRPr="00C15A42">
        <w:t>ten på ansökningarna varierar högst betydligt och det går därmed enligt stiftelsen inte att dra några generella slutsatser. Många av de grupper som KK-stiftelsen vänder sig till är dock ovana med ansökningsförfarande, vilket motiverar en fördjupad dialog med anslagss</w:t>
      </w:r>
      <w:r w:rsidRPr="00C15A42">
        <w:t>ö</w:t>
      </w:r>
      <w:r w:rsidRPr="00C15A42">
        <w:t>kandena.</w:t>
      </w:r>
    </w:p>
    <w:p w:rsidR="00206D0B" w:rsidRPr="00C15A42" w:rsidRDefault="00206D0B">
      <w:r w:rsidRPr="00C15A42">
        <w:t>Som stöd i beslutsprocessen finns fyra fasta beredningsgrupper utsedda av styrelsen med ledamöter från högskola och näringsliv. Dessa är knutna till programmen för IT-användning, kunskapsöverföring, nya högskolor samt informations- oc</w:t>
      </w:r>
      <w:r w:rsidRPr="00C15A42">
        <w:t>h attitydpåverkan. Projektbeslut som överstiger 2 miljoner kronor bereds inom någon av dessa grupper. Beredningsgrupperna har till uppgift att utgöra ett stöd vid ärendehandläggningen, behandla enskilda ansökningar, följa insatserna samt att bedöma större projekt.</w:t>
      </w:r>
    </w:p>
    <w:p w:rsidR="00206D0B" w:rsidRPr="00C15A42" w:rsidRDefault="00206D0B">
      <w:pPr>
        <w:pStyle w:val="R3"/>
        <w:rPr>
          <w:i/>
        </w:rPr>
      </w:pPr>
      <w:r w:rsidRPr="00C15A42">
        <w:t>Hantering av jävsfrågor</w:t>
      </w:r>
    </w:p>
    <w:p w:rsidR="00206D0B" w:rsidRPr="00C15A42" w:rsidRDefault="00206D0B">
      <w:r w:rsidRPr="00C15A42">
        <w:t xml:space="preserve">KK-stiftelsen omfattas inte av förvaltningslagens bestämmelser om jäv. Eftersom stiftelsen uppvisar starka drag av offentligrättslig verksamhet har stiftelsen ändå valt att tillämpa lagens bestämmelser. </w:t>
      </w:r>
    </w:p>
    <w:p w:rsidR="00206D0B" w:rsidRPr="00C15A42" w:rsidRDefault="00206D0B">
      <w:r w:rsidRPr="00C15A42">
        <w:t>Stiftelsens jävsbestämmelser omfattar samtliga medarbetare. Här inkluderas anställda, ledamöter i beredningsgrupper, styrelsens ledamöter samt utomst</w:t>
      </w:r>
      <w:r w:rsidRPr="00C15A42">
        <w:t>å</w:t>
      </w:r>
      <w:r w:rsidRPr="00C15A42">
        <w:t>ende experter och konsulter.</w:t>
      </w:r>
    </w:p>
    <w:p w:rsidR="00206D0B" w:rsidRPr="00C15A42" w:rsidRDefault="00206D0B">
      <w:pPr>
        <w:pStyle w:val="R3"/>
      </w:pPr>
      <w:r w:rsidRPr="00C15A42">
        <w:t>Upphandling</w:t>
      </w:r>
    </w:p>
    <w:p w:rsidR="00206D0B" w:rsidRPr="00C15A42" w:rsidRDefault="00206D0B">
      <w:r w:rsidRPr="00C15A42">
        <w:t>Stiftelsen har tidigare genomfört ett antal upphandlingar utan att tillämpa lagen om offentlig upphandling (LOU). Stiftelsen förklarar detta med att man i början av sin verksamhet bedömde att man inte var underkastad lagens bestämmelser. Efter den kritik som riktades mot stiftelsens upphandlingar av konsulter för IT-satsningar i skolan, lät styrelsen revisorerna granska detta. I dag anser man från stiftelsens sida att det är självklart att lagens bestämme</w:t>
      </w:r>
      <w:r w:rsidRPr="00C15A42">
        <w:t>l</w:t>
      </w:r>
      <w:r w:rsidRPr="00C15A42">
        <w:t>ser ska tillämpas. Upphandlingsbestämmelserna och interna riktlinjer för upphandling har förts in i stiftelsens metodhan</w:t>
      </w:r>
      <w:r w:rsidRPr="00C15A42">
        <w:t>d</w:t>
      </w:r>
      <w:r w:rsidRPr="00C15A42">
        <w:t xml:space="preserve">bok. </w:t>
      </w:r>
    </w:p>
    <w:p w:rsidR="00206D0B" w:rsidRPr="00C15A42" w:rsidRDefault="00206D0B">
      <w:pPr>
        <w:pStyle w:val="R3"/>
      </w:pPr>
      <w:r w:rsidRPr="00C15A42">
        <w:t>Revision</w:t>
      </w:r>
    </w:p>
    <w:p w:rsidR="00206D0B" w:rsidRPr="00C15A42" w:rsidRDefault="00206D0B">
      <w:r w:rsidRPr="00C15A42">
        <w:t>En revisor från en revisionsbyrå svarar för siffergranskningen och den av RRV utsedda revisorn summerar den gångna verksamheten under året inför årsredovisningen. RRV-revisorn intar enligt stiftelsen inte någon särskild roll i förhållande till den roll byrår</w:t>
      </w:r>
      <w:r w:rsidRPr="00C15A42">
        <w:t>e</w:t>
      </w:r>
      <w:r w:rsidRPr="00C15A42">
        <w:t xml:space="preserve">visorn har. </w:t>
      </w:r>
    </w:p>
    <w:p w:rsidR="00206D0B" w:rsidRPr="00C15A42" w:rsidRDefault="00206D0B">
      <w:pPr>
        <w:pStyle w:val="R2"/>
      </w:pPr>
      <w:r w:rsidRPr="00C15A42">
        <w:t>Återrapportering och uppföljning</w:t>
      </w:r>
    </w:p>
    <w:p w:rsidR="00206D0B" w:rsidRPr="00C15A42" w:rsidRDefault="00206D0B">
      <w:r w:rsidRPr="00C15A42">
        <w:t>Principerna för hur återrapporteringen till stiftelsen ska göras har utvecklats under åren och framgår nu av avtalen. Varje projekt som beviljas stöd ska avge en verksamhetsrapport samt en rapport över den ekonomiska redovi</w:t>
      </w:r>
      <w:r w:rsidRPr="00C15A42">
        <w:t>s</w:t>
      </w:r>
      <w:r w:rsidRPr="00C15A42">
        <w:t>ningen. Stifte</w:t>
      </w:r>
      <w:r w:rsidRPr="00C15A42">
        <w:t>l</w:t>
      </w:r>
      <w:r w:rsidRPr="00C15A42">
        <w:t>sen genomför också stickvis kontroller av projekten.</w:t>
      </w:r>
    </w:p>
    <w:p w:rsidR="00206D0B" w:rsidRPr="00C15A42" w:rsidRDefault="00206D0B">
      <w:r w:rsidRPr="00C15A42">
        <w:t>För större projekt krävs årlig rapportering samt slutrapport avseende både verksamhet och ekonomi. Kraven på den ekonomiska redovisningen anpa</w:t>
      </w:r>
      <w:r w:rsidRPr="00C15A42">
        <w:t>s</w:t>
      </w:r>
      <w:r w:rsidRPr="00C15A42">
        <w:t>sas till projektets storlek och inriktning samt längd. Vid större projekt krävs ofta att den ekonomiska rapporten ska vara granskad av revisorer. Det för</w:t>
      </w:r>
      <w:r w:rsidRPr="00C15A42">
        <w:t>e</w:t>
      </w:r>
      <w:r w:rsidRPr="00C15A42">
        <w:t xml:space="preserve">kommer förseningar av rapporter. Det finns ännu inte ett utarbetat system för hur stiftelsens kansli på ett enkelt sätt ska kunna se vilka rapporter som inte inkommit i tid. Arbete med detta pågår. </w:t>
      </w:r>
    </w:p>
    <w:p w:rsidR="00206D0B" w:rsidRPr="00C15A42" w:rsidRDefault="00206D0B">
      <w:r w:rsidRPr="00C15A42">
        <w:t>Som motprestation för stöd ställer stiftelsen även krav på motfinansiering i de flesta fall och en plan för informations- och spridningsaktiviteter, som ska g</w:t>
      </w:r>
      <w:r w:rsidRPr="00C15A42">
        <w:t>odkännas av stiftelsen.</w:t>
      </w:r>
    </w:p>
    <w:p w:rsidR="00206D0B" w:rsidRPr="00C15A42" w:rsidRDefault="00206D0B">
      <w:pPr>
        <w:pStyle w:val="R2"/>
      </w:pPr>
      <w:r w:rsidRPr="00C15A42">
        <w:t>Utvärdering</w:t>
      </w:r>
    </w:p>
    <w:p w:rsidR="00206D0B" w:rsidRPr="00C15A42" w:rsidRDefault="00206D0B">
      <w:r w:rsidRPr="00C15A42">
        <w:t>Enligt KK-stiftelsens stadgar ska stiftelsen tillse att den verksamhet som man bedriver utvärderas regelbundet.</w:t>
      </w:r>
    </w:p>
    <w:p w:rsidR="00206D0B" w:rsidRPr="00C15A42" w:rsidRDefault="00206D0B">
      <w:r w:rsidRPr="00C15A42">
        <w:t>KK-stiftelsen har satt i gång ett utvecklingsarbete inom utbildningsområdet. Syftet var att skapa goda exempel på hur IT-tekniken kan användas i utbil</w:t>
      </w:r>
      <w:r w:rsidRPr="00C15A42">
        <w:t>d</w:t>
      </w:r>
      <w:r w:rsidRPr="00C15A42">
        <w:t>ningssammanhang. På stiftelsens uppdrag utvärderar universitet stiftelsens skolutvecklingsprojekt och lärom</w:t>
      </w:r>
      <w:r w:rsidRPr="00C15A42">
        <w:t>e</w:t>
      </w:r>
      <w:r w:rsidRPr="00C15A42">
        <w:t xml:space="preserve">delsprogram. </w:t>
      </w:r>
    </w:p>
    <w:p w:rsidR="00206D0B" w:rsidRPr="00C15A42" w:rsidRDefault="00206D0B">
      <w:r w:rsidRPr="00C15A42">
        <w:t>Kungl. Vetenskapsakademien (KVA) och Ingenjörsvetenskapsakademien (IVA) ska ha rätt att granska stiftelsens verksamhet.</w:t>
      </w:r>
      <w:r w:rsidRPr="00C15A42">
        <w:rPr>
          <w:rStyle w:val="Fotnotsreferens"/>
        </w:rPr>
        <w:footnoteReference w:id="114"/>
      </w:r>
      <w:r w:rsidRPr="00C15A42">
        <w:t xml:space="preserve"> En granskning har gjorts av verksamheten för åren 1994–juni 1998. Granskningsgruppen stud</w:t>
      </w:r>
      <w:r w:rsidRPr="00C15A42">
        <w:t>e</w:t>
      </w:r>
      <w:r w:rsidRPr="00C15A42">
        <w:t xml:space="preserve">rade om KK-stiftelsens verksamhet ligger inom stadgarnas ramar samt om verksamheten bedrivits effektivt och ändamålsenligt. Gruppen har i första hand kommenterat stiftelsens kommunbaserade skolprojekt IT i skolan, som är stiftelsens hittills största satsning. </w:t>
      </w:r>
    </w:p>
    <w:p w:rsidR="00206D0B" w:rsidRPr="00C15A42" w:rsidRDefault="00206D0B">
      <w:r w:rsidRPr="00C15A42">
        <w:t>Studieförbundet Näringsliv och Samhälle (SNS) utvärderar redan från inle</w:t>
      </w:r>
      <w:r w:rsidRPr="00C15A42">
        <w:t>d</w:t>
      </w:r>
      <w:r w:rsidRPr="00C15A42">
        <w:t>ningen stiftelsens kunskapsutbytesprogram för att integrera erfarenheterna i stiftelsens löpande verksamhet och fortsatta uppbyggnad av verksamheten.</w:t>
      </w:r>
    </w:p>
    <w:p w:rsidR="00206D0B" w:rsidRPr="00C15A42" w:rsidRDefault="00206D0B">
      <w:r w:rsidRPr="00C15A42">
        <w:t xml:space="preserve">För år 2000 planerar stiftelsen utvärderingsinsatser inom områdena IT och funktionshinder, kultursatsningen, högskoleområdet samt IT inom hälso- och sjukvård. En utvärderingspolicy är under utarbetande.   </w:t>
      </w:r>
    </w:p>
    <w:p w:rsidR="00206D0B" w:rsidRPr="00C15A42" w:rsidRDefault="00206D0B">
      <w:pPr>
        <w:pStyle w:val="R2"/>
      </w:pPr>
      <w:r w:rsidRPr="00C15A42">
        <w:t>Samverkan</w:t>
      </w:r>
    </w:p>
    <w:p w:rsidR="00206D0B" w:rsidRPr="00C15A42" w:rsidRDefault="00206D0B">
      <w:r w:rsidRPr="00C15A42">
        <w:t xml:space="preserve">Stiftelsen samarbetar i större gemensamma program med NUTEK och </w:t>
      </w:r>
      <w:r w:rsidRPr="00C15A42">
        <w:br/>
        <w:t>Landstingsförbundet. Ett nära samarbete bedrivs även med Skolverket och regeringens delegation för IT i skolan när det gäller erfarenhetsspridning från skolsatsningen. Samråd sker med näringslivsorganisationer inför större sat</w:t>
      </w:r>
      <w:r w:rsidRPr="00C15A42">
        <w:t>s</w:t>
      </w:r>
      <w:r w:rsidRPr="00C15A42">
        <w:t>ningar. Gemensamma projekt finansieras och löpande samråd förekommer även med övriga löntagarfondsstiftelser. Stiftelsens erfarenheter av sama</w:t>
      </w:r>
      <w:r w:rsidRPr="00C15A42">
        <w:t>r</w:t>
      </w:r>
      <w:r w:rsidRPr="00C15A42">
        <w:t>betet med myndigheter, organisationer och stiftelser är mycket gott. Man anser att det leder till effektivare medelsanvändning och till ett b</w:t>
      </w:r>
      <w:r w:rsidRPr="00C15A42">
        <w:t>ra erfare</w:t>
      </w:r>
      <w:r w:rsidRPr="00C15A42">
        <w:t>n</w:t>
      </w:r>
      <w:r w:rsidRPr="00C15A42">
        <w:t xml:space="preserve">hetsutbyte. </w:t>
      </w:r>
    </w:p>
    <w:p w:rsidR="00206D0B" w:rsidRPr="00C15A42" w:rsidRDefault="00206D0B">
      <w:pPr>
        <w:pStyle w:val="R3"/>
      </w:pPr>
      <w:r w:rsidRPr="00C15A42">
        <w:t xml:space="preserve">Kontakter med departement </w:t>
      </w:r>
    </w:p>
    <w:p w:rsidR="00206D0B" w:rsidRPr="00C15A42" w:rsidRDefault="00206D0B">
      <w:r w:rsidRPr="00C15A42">
        <w:t>Informella kontakter med departementet förekommer bl.a. i samband med större satsningar på mindre och medelstora högskolor, insatser för industr</w:t>
      </w:r>
      <w:r w:rsidRPr="00C15A42">
        <w:t>i</w:t>
      </w:r>
      <w:r w:rsidRPr="00C15A42">
        <w:t xml:space="preserve">forskningsinstituten och IT i skolan. Stiftelsen är tillsammans med staten genom Näringsdepartementet delägare i ett gemensamt holdingbolag (IRECO AB) för statens ägande i industriforskningsinstituten. </w:t>
      </w:r>
    </w:p>
    <w:p w:rsidR="00206D0B" w:rsidRPr="00C15A42" w:rsidRDefault="00206D0B">
      <w:r w:rsidRPr="00C15A42">
        <w:t>Kontakterna med departementen har stärkts sedan stiftelsens tillkomst. I dag inbjuds stiftelsen bl.a. som remissinstans. Någon återkoppling från depart</w:t>
      </w:r>
      <w:r w:rsidRPr="00C15A42">
        <w:t>e</w:t>
      </w:r>
      <w:r w:rsidRPr="00C15A42">
        <w:t xml:space="preserve">mentet angående årsredovisningarna förekommer inte. </w:t>
      </w:r>
    </w:p>
    <w:p w:rsidR="00206D0B" w:rsidRPr="00C15A42" w:rsidRDefault="00206D0B">
      <w:pPr>
        <w:pStyle w:val="Rubrik1"/>
      </w:pPr>
      <w:r w:rsidRPr="00C15A42">
        <w:br w:type="page"/>
      </w:r>
      <w:bookmarkStart w:id="202" w:name="_Toc469278737"/>
      <w:bookmarkStart w:id="203" w:name="_Toc472474246"/>
      <w:bookmarkStart w:id="204" w:name="_Toc474122533"/>
      <w:bookmarkStart w:id="205" w:name="_Toc484938448"/>
      <w:r w:rsidRPr="00C15A42">
        <w:t>Stiftelsen för internationalisering av högre utbildning och forskning (STINT)</w:t>
      </w:r>
      <w:bookmarkEnd w:id="202"/>
      <w:bookmarkEnd w:id="203"/>
      <w:bookmarkEnd w:id="204"/>
      <w:bookmarkEnd w:id="205"/>
    </w:p>
    <w:p w:rsidR="00206D0B" w:rsidRPr="00C15A42" w:rsidRDefault="00206D0B">
      <w:pPr>
        <w:pStyle w:val="R2"/>
      </w:pPr>
      <w:bookmarkStart w:id="206" w:name="_Toc469278738"/>
      <w:r w:rsidRPr="00C15A42">
        <w:t>Bakgrund</w:t>
      </w:r>
      <w:bookmarkEnd w:id="206"/>
    </w:p>
    <w:p w:rsidR="00206D0B" w:rsidRPr="00C15A42" w:rsidRDefault="00206D0B">
      <w:r w:rsidRPr="00C15A42">
        <w:t>Stiftelsen för internationalisering av högre utbildning och forskning (STINT) inrättades den 23 juni 1994. Den tilldelades ett kapital på 1 057 miljoner kronor. Marknadsvärdet på stiftelsens kapital uppgick hösten 1999 till ca 1,6 miljarder kronor. Stiftelsen fördelade under år 1999 ca 165 miljoner kr</w:t>
      </w:r>
      <w:r w:rsidRPr="00C15A42">
        <w:t>o</w:t>
      </w:r>
      <w:r w:rsidRPr="00C15A42">
        <w:t xml:space="preserve">nor. </w:t>
      </w:r>
    </w:p>
    <w:p w:rsidR="00206D0B" w:rsidRPr="00C15A42" w:rsidRDefault="00206D0B">
      <w:r w:rsidRPr="00C15A42">
        <w:t>Stiftelsen kan arbeta med avkastning på kapital och successiv avveckling av kapitalet, dock inte under kortare tid än tio år. Stiftelsens styrelse beslutade år 1997 att man ska bedriva verksamheten så att kapitalet ej förbr</w:t>
      </w:r>
      <w:r w:rsidRPr="00C15A42">
        <w:t>u</w:t>
      </w:r>
      <w:r w:rsidRPr="00C15A42">
        <w:t>kas.</w:t>
      </w:r>
      <w:bookmarkStart w:id="207" w:name="_Toc469278739"/>
      <w:r w:rsidRPr="00C15A42">
        <w:t xml:space="preserve"> </w:t>
      </w:r>
      <w:bookmarkStart w:id="208" w:name="_Toc469278741"/>
      <w:bookmarkEnd w:id="207"/>
    </w:p>
    <w:p w:rsidR="00206D0B" w:rsidRPr="00C15A42" w:rsidRDefault="00206D0B">
      <w:pPr>
        <w:pStyle w:val="R2"/>
      </w:pPr>
      <w:r w:rsidRPr="00C15A42">
        <w:t>Styrelsen</w:t>
      </w:r>
    </w:p>
    <w:p w:rsidR="00206D0B" w:rsidRPr="00C15A42" w:rsidRDefault="00206D0B">
      <w:r w:rsidRPr="00C15A42">
        <w:t>Stiftelsens styrelse ska bestå av minst sju och högst elva ledamöter, vilka utses för en bestämd tid. Regeringen utser och entledigar samtliga ledamöter samt bestämmer vem som ska vara ordförande. Under perioden 1997–1999 har stiftelsens styrelse bestått av sju ledamöter. Arvodena fastställs av styre</w:t>
      </w:r>
      <w:r w:rsidRPr="00C15A42">
        <w:t>l</w:t>
      </w:r>
      <w:r w:rsidRPr="00C15A42">
        <w:t>sen och uppgår årligen till 40 000 kr för ordförande, 30 000 kr för vice ordf</w:t>
      </w:r>
      <w:r w:rsidRPr="00C15A42">
        <w:t>ö</w:t>
      </w:r>
      <w:r w:rsidRPr="00C15A42">
        <w:t>rande och 20 000 kr för övriga ledamöter. För styrelseledamöter med ytterl</w:t>
      </w:r>
      <w:r w:rsidRPr="00C15A42">
        <w:t>i</w:t>
      </w:r>
      <w:r w:rsidRPr="00C15A42">
        <w:t xml:space="preserve">gare uppdrag inom stiftelsen utgår årligen 10 000 kr per uppdrag. </w:t>
      </w:r>
    </w:p>
    <w:p w:rsidR="00206D0B" w:rsidRPr="00C15A42" w:rsidRDefault="00206D0B">
      <w:r w:rsidRPr="00C15A42">
        <w:t>Stiftelsen har tagit initiativ till att informera styrelsen om deras personliga ansvar, bl.a. om ansvarsfrågo</w:t>
      </w:r>
      <w:r w:rsidRPr="00C15A42">
        <w:t>r</w:t>
      </w:r>
      <w:r w:rsidRPr="00C15A42">
        <w:t xml:space="preserve">na. </w:t>
      </w:r>
    </w:p>
    <w:p w:rsidR="00206D0B" w:rsidRPr="00C15A42" w:rsidRDefault="00206D0B">
      <w:pPr>
        <w:pStyle w:val="R2"/>
      </w:pPr>
      <w:r w:rsidRPr="00C15A42">
        <w:t>Den ekonomiska förvaltningen</w:t>
      </w:r>
    </w:p>
    <w:p w:rsidR="00206D0B" w:rsidRPr="00C15A42" w:rsidRDefault="00206D0B">
      <w:r w:rsidRPr="00C15A42">
        <w:t>Styrelsen ansvarar, enligt stadgarna, för att stiftelsens förmögenhet förvaltas på betryggande sätt så att riskerna begränsas och möjligheterna till god a</w:t>
      </w:r>
      <w:r w:rsidRPr="00C15A42">
        <w:t>v</w:t>
      </w:r>
      <w:r w:rsidRPr="00C15A42">
        <w:t>kastning tillvaratas. En placeringsdelegation, som utses av STINT:s styrelse, bereder och beslutar i kapitalförvaltningsärenden. Ingen professionell ko</w:t>
      </w:r>
      <w:r w:rsidRPr="00C15A42">
        <w:t>m</w:t>
      </w:r>
      <w:r w:rsidRPr="00C15A42">
        <w:t>petens finns i själva styrelsen.</w:t>
      </w:r>
    </w:p>
    <w:p w:rsidR="00206D0B" w:rsidRPr="00C15A42" w:rsidRDefault="00206D0B">
      <w:pPr>
        <w:pStyle w:val="R2"/>
      </w:pPr>
      <w:bookmarkStart w:id="209" w:name="_Toc469278742"/>
      <w:bookmarkEnd w:id="208"/>
      <w:r w:rsidRPr="00C15A42">
        <w:t>Verksamhetens inriktning och omfattning</w:t>
      </w:r>
      <w:bookmarkEnd w:id="209"/>
    </w:p>
    <w:p w:rsidR="00206D0B" w:rsidRPr="00C15A42" w:rsidRDefault="00206D0B">
      <w:r w:rsidRPr="00C15A42">
        <w:t>STINT har till ändamål att främja internationalisering av svensk högre u</w:t>
      </w:r>
      <w:r w:rsidRPr="00C15A42">
        <w:t>t</w:t>
      </w:r>
      <w:r w:rsidRPr="00C15A42">
        <w:t>bildning och forskning. Enligt stadgarna ska stiftelsens verksamhet byggas upp successivt och inri</w:t>
      </w:r>
      <w:r w:rsidRPr="00C15A42">
        <w:t>k</w:t>
      </w:r>
      <w:r w:rsidRPr="00C15A42">
        <w:t>tas på</w:t>
      </w:r>
    </w:p>
    <w:p w:rsidR="00206D0B" w:rsidRPr="00C15A42" w:rsidRDefault="00206D0B">
      <w:pPr>
        <w:numPr>
          <w:ilvl w:val="0"/>
          <w:numId w:val="53"/>
        </w:numPr>
        <w:spacing w:line="240" w:lineRule="exact"/>
      </w:pPr>
      <w:r w:rsidRPr="00C15A42">
        <w:t>finansiering av svenska och utländska postdoktorers vistelser vid utlän</w:t>
      </w:r>
      <w:r w:rsidRPr="00C15A42">
        <w:t>d</w:t>
      </w:r>
      <w:r w:rsidRPr="00C15A42">
        <w:t>ska respektive svenska universitet och högskolor</w:t>
      </w:r>
    </w:p>
    <w:p w:rsidR="00206D0B" w:rsidRPr="00C15A42" w:rsidRDefault="00206D0B">
      <w:pPr>
        <w:numPr>
          <w:ilvl w:val="0"/>
          <w:numId w:val="54"/>
        </w:numPr>
        <w:spacing w:line="240" w:lineRule="exact"/>
      </w:pPr>
      <w:r w:rsidRPr="00C15A42">
        <w:t>stipendier till unga akademiker från länder i dynamisk utveckling för studier i Sverige samt främjande av utbildningsmöjligheter för dessa vid sven</w:t>
      </w:r>
      <w:r w:rsidRPr="00C15A42">
        <w:t>s</w:t>
      </w:r>
      <w:r w:rsidRPr="00C15A42">
        <w:t>ka lärosäten</w:t>
      </w:r>
    </w:p>
    <w:p w:rsidR="00206D0B" w:rsidRPr="00C15A42" w:rsidRDefault="00206D0B">
      <w:pPr>
        <w:numPr>
          <w:ilvl w:val="0"/>
          <w:numId w:val="55"/>
        </w:numPr>
        <w:spacing w:line="240" w:lineRule="exact"/>
      </w:pPr>
      <w:r w:rsidRPr="00C15A42">
        <w:t xml:space="preserve">tilläggsfinansiering, övergångsvis och vid behov, av Sveriges deltagande i EU:s fjärde ramprogram för forskning. </w:t>
      </w:r>
      <w:r w:rsidRPr="00C15A42">
        <w:rPr>
          <w:rStyle w:val="Fotnotsreferens"/>
        </w:rPr>
        <w:footnoteReference w:id="115"/>
      </w:r>
    </w:p>
    <w:p w:rsidR="00206D0B" w:rsidRPr="00C15A42" w:rsidRDefault="00206D0B">
      <w:pPr>
        <w:rPr>
          <w:i/>
        </w:rPr>
      </w:pPr>
      <w:r w:rsidRPr="00C15A42">
        <w:t>Baserat på dessa riktlinjer bidrar stiftelsen till verksamhet inom ett antal olika programområden. STINT:s program för stipendier till svenska pos</w:t>
      </w:r>
      <w:r w:rsidRPr="00C15A42">
        <w:t>t</w:t>
      </w:r>
      <w:r w:rsidRPr="00C15A42">
        <w:t>doktorer (</w:t>
      </w:r>
      <w:r w:rsidRPr="00C15A42">
        <w:rPr>
          <w:i/>
        </w:rPr>
        <w:t>postdoktorala stipendier</w:t>
      </w:r>
      <w:r w:rsidRPr="00C15A42">
        <w:t>) riktar sig till yngre forskare. Programmet är öppet för forskare från alla vetenskapsområden. Sedan 1995 har stiftelsen beviljat sammanlagt 298 stipendier för yngre forskare</w:t>
      </w:r>
      <w:r w:rsidRPr="00C15A42">
        <w:rPr>
          <w:rStyle w:val="Fotnotsreferens"/>
        </w:rPr>
        <w:t xml:space="preserve"> </w:t>
      </w:r>
      <w:r w:rsidRPr="00C15A42">
        <w:t>till ett belopp av ca 112 miljoner kr</w:t>
      </w:r>
      <w:r w:rsidRPr="00C15A42">
        <w:t>o</w:t>
      </w:r>
      <w:r w:rsidRPr="00C15A42">
        <w:t>nor.</w:t>
      </w:r>
    </w:p>
    <w:p w:rsidR="00206D0B" w:rsidRPr="00C15A42" w:rsidRDefault="00206D0B">
      <w:r w:rsidRPr="00C15A42">
        <w:t>Stiftelsens program för gästforskare (</w:t>
      </w:r>
      <w:r w:rsidRPr="00C15A42">
        <w:rPr>
          <w:i/>
        </w:rPr>
        <w:t>STINT Visiting Scientists/Scholars</w:t>
      </w:r>
      <w:r w:rsidRPr="00C15A42">
        <w:t>) syftar till att knyta utländska forskare till svenska miljöer under längre peri</w:t>
      </w:r>
      <w:r w:rsidRPr="00C15A42">
        <w:t>o</w:t>
      </w:r>
      <w:r w:rsidRPr="00C15A42">
        <w:t>der, sex till tolv månader. Stiftelsen har hittills givit bidrag till sammanlagt 111 gästforskare till ett belopp av ca 37 miljoner kronor. Stiftelsen kommer fr.o.m. 1999 att utöka gästforskarprogrammet med ca 50 %.</w:t>
      </w:r>
    </w:p>
    <w:p w:rsidR="00206D0B" w:rsidRPr="00C15A42" w:rsidRDefault="00206D0B">
      <w:pPr>
        <w:rPr>
          <w:b/>
          <w:i/>
        </w:rPr>
      </w:pPr>
      <w:r w:rsidRPr="00C15A42">
        <w:t>Stiftelsen bidrar också med medel för att ge möjlighet för svenska forska</w:t>
      </w:r>
      <w:r w:rsidRPr="00C15A42">
        <w:t>r</w:t>
      </w:r>
      <w:r w:rsidRPr="00C15A42">
        <w:t>grupper och individer att samarbeta med utländska institutioner (</w:t>
      </w:r>
      <w:r w:rsidRPr="00C15A42">
        <w:rPr>
          <w:i/>
        </w:rPr>
        <w:t>STINT Fellowships Programme</w:t>
      </w:r>
      <w:r w:rsidRPr="00C15A42">
        <w:t>) Programmet är öppet för alla vetenskapsområden och för samarbete med institutioner i länder utanför Europeiska unionen. Projekten finansieras av stiftelsen under upp till fyra år. För närvarande finansierar stiftelsen 69 projekt till en kostnad av ca 83 miljoner kr</w:t>
      </w:r>
      <w:r w:rsidRPr="00C15A42">
        <w:t>o</w:t>
      </w:r>
      <w:r w:rsidRPr="00C15A42">
        <w:t xml:space="preserve">nor. </w:t>
      </w:r>
      <w:r w:rsidRPr="00C15A42">
        <w:rPr>
          <w:b/>
          <w:i/>
        </w:rPr>
        <w:t xml:space="preserve"> </w:t>
      </w:r>
    </w:p>
    <w:p w:rsidR="00206D0B" w:rsidRPr="00C15A42" w:rsidRDefault="00206D0B">
      <w:pPr>
        <w:rPr>
          <w:b/>
          <w:i/>
        </w:rPr>
      </w:pPr>
      <w:r w:rsidRPr="00C15A42">
        <w:t>STINT ger också stipendier för postgraduate-studenter från länder i dyn</w:t>
      </w:r>
      <w:r w:rsidRPr="00C15A42">
        <w:t>a</w:t>
      </w:r>
      <w:r w:rsidRPr="00C15A42">
        <w:t>misk utveckling (</w:t>
      </w:r>
      <w:r w:rsidRPr="00C15A42">
        <w:rPr>
          <w:i/>
        </w:rPr>
        <w:t>STINT Scholarships</w:t>
      </w:r>
      <w:r w:rsidRPr="00C15A42">
        <w:t>). Scholarships ges till studenter från vissa länder i Stilla havet, Latinamerika samt Sydafrika. Stiftelsen har hittills beviljat 240 stipendier.</w:t>
      </w:r>
    </w:p>
    <w:p w:rsidR="00206D0B" w:rsidRPr="00C15A42" w:rsidRDefault="00206D0B">
      <w:r w:rsidRPr="00C15A42">
        <w:rPr>
          <w:i/>
        </w:rPr>
        <w:t>STINT Programme for Teaching Excellence</w:t>
      </w:r>
      <w:r w:rsidRPr="00C15A42">
        <w:t xml:space="preserve"> syftar till att ge möjlighet för svenska universitets- och högskolelärare att få erfarenhet av undervisning och utbildning vid utländska lärosäten. I samma syften kan medel sökas för att knyta utländska lärare till svenska institutioner. Sedan programmet inle</w:t>
      </w:r>
      <w:r w:rsidRPr="00C15A42">
        <w:t>d</w:t>
      </w:r>
      <w:r w:rsidRPr="00C15A42">
        <w:t>des år 1998 har 78 bidrag beviljats till en kostnad av ca 5,5 miljoner kronor.</w:t>
      </w:r>
    </w:p>
    <w:p w:rsidR="00206D0B" w:rsidRPr="00C15A42" w:rsidRDefault="00206D0B">
      <w:r w:rsidRPr="00C15A42">
        <w:t xml:space="preserve">STINT medverkar enligt stadgarna också i finansieringen av det svenska deltagandet i </w:t>
      </w:r>
      <w:r w:rsidRPr="00C15A42">
        <w:rPr>
          <w:i/>
        </w:rPr>
        <w:t>EU:s fjärde ramprogram</w:t>
      </w:r>
      <w:r w:rsidRPr="00C15A42">
        <w:t xml:space="preserve"> genom att ge bidrag till den motfina</w:t>
      </w:r>
      <w:r w:rsidRPr="00C15A42">
        <w:t>n</w:t>
      </w:r>
      <w:r w:rsidRPr="00C15A42">
        <w:t>siering som forskningsprojekten förutsätter. Sammanlagt har stiftelsen avsatt ca 310 miljoner kronor till programmet.</w:t>
      </w:r>
    </w:p>
    <w:p w:rsidR="00206D0B" w:rsidRPr="00C15A42" w:rsidRDefault="00206D0B">
      <w:r w:rsidRPr="00C15A42">
        <w:t>I slutet av 1998 fattades beslut om EU:s femte ramprogram för forskning. Stiftelsen kommer att ge bidrag för medfinansiering endast till universitet och högskolor samt forskningsinstituten. 72 miljoner kronor har avsatts för detta ändamål.</w:t>
      </w:r>
    </w:p>
    <w:p w:rsidR="00206D0B" w:rsidRPr="00C15A42" w:rsidRDefault="00206D0B">
      <w:pPr>
        <w:pStyle w:val="R2"/>
      </w:pPr>
      <w:r w:rsidRPr="00C15A42">
        <w:t>Beredning och bedömning</w:t>
      </w:r>
    </w:p>
    <w:p w:rsidR="00206D0B" w:rsidRPr="00C15A42" w:rsidRDefault="00206D0B">
      <w:pPr>
        <w:rPr>
          <w:b/>
          <w:i/>
        </w:rPr>
      </w:pPr>
      <w:r w:rsidRPr="00C15A42">
        <w:t>STINT har sex anställda. Kansliets uppgift är att utarbeta förslag till pr</w:t>
      </w:r>
      <w:r w:rsidRPr="00C15A42">
        <w:t>o</w:t>
      </w:r>
      <w:r w:rsidRPr="00C15A42">
        <w:t>gram, hantera ansökningar inom olika program, ge stöd till beredningsgru</w:t>
      </w:r>
      <w:r w:rsidRPr="00C15A42">
        <w:t>p</w:t>
      </w:r>
      <w:r w:rsidRPr="00C15A42">
        <w:t>per, administrera beviljade bidrag och stipendier, hålla kontakt med andra fors</w:t>
      </w:r>
      <w:r w:rsidRPr="00C15A42">
        <w:t>k</w:t>
      </w:r>
      <w:r w:rsidRPr="00C15A42">
        <w:t>ningsfinansiärer m.m.</w:t>
      </w:r>
    </w:p>
    <w:p w:rsidR="00206D0B" w:rsidRPr="00C15A42" w:rsidRDefault="00206D0B">
      <w:pPr>
        <w:rPr>
          <w:b/>
          <w:i/>
        </w:rPr>
      </w:pPr>
      <w:r w:rsidRPr="00C15A42">
        <w:t>Sedan verksamhetsåret 1997 har STINT övertagit ansvaret och finansierin</w:t>
      </w:r>
      <w:r w:rsidRPr="00C15A42">
        <w:t>g</w:t>
      </w:r>
      <w:r w:rsidRPr="00C15A42">
        <w:t>en av de program för postdoktorala stipendier som forskningsråden tidigare haft. Inom stipendieprogrammet finns ett nära samarbete mellan stiftelsen och forskningsråden. Råden granskar inkomna ansökningar och förslag till beslut utarbetas av en gemensam beredningsgrupp bestående av forskning</w:t>
      </w:r>
      <w:r w:rsidRPr="00C15A42">
        <w:t>s</w:t>
      </w:r>
      <w:r w:rsidRPr="00C15A42">
        <w:t xml:space="preserve">rådens huvudsekreterare. STINT:s VD är ordförande i beredningsgruppen. </w:t>
      </w:r>
    </w:p>
    <w:p w:rsidR="00206D0B" w:rsidRPr="00C15A42" w:rsidRDefault="00206D0B">
      <w:r w:rsidRPr="00C15A42">
        <w:t xml:space="preserve">Ansökningar till </w:t>
      </w:r>
      <w:r w:rsidRPr="00C15A42">
        <w:rPr>
          <w:i/>
        </w:rPr>
        <w:t>STINT Visiting Scientists/Scholars</w:t>
      </w:r>
      <w:r w:rsidRPr="00C15A42">
        <w:t xml:space="preserve"> och </w:t>
      </w:r>
      <w:r w:rsidRPr="00C15A42">
        <w:rPr>
          <w:i/>
        </w:rPr>
        <w:t>STINT Fellowships Programme</w:t>
      </w:r>
      <w:r w:rsidRPr="00C15A42">
        <w:t xml:space="preserve"> granskas av sakkunniga föreslagna av forskningsråden. Förslag till beslut utarbetas av särskilda beredningsgrupper. För </w:t>
      </w:r>
      <w:r w:rsidRPr="00C15A42">
        <w:rPr>
          <w:i/>
        </w:rPr>
        <w:t>STINT Scholarships</w:t>
      </w:r>
      <w:r w:rsidRPr="00C15A42">
        <w:t xml:space="preserve"> gäller att studenterna ska ha avlagt grundexamen och antagits till utbildning på masternivå vid något av de utbildningsprogram som stiftelsen godkänt. Utbildningsanordnarna disponerar stipendierna och väljer ut stipendiaterna. När det gäller </w:t>
      </w:r>
      <w:r w:rsidRPr="00C15A42">
        <w:rPr>
          <w:i/>
        </w:rPr>
        <w:t>STINT Programme for Teaching Excellence</w:t>
      </w:r>
      <w:r w:rsidRPr="00C15A42">
        <w:t xml:space="preserve"> bedöms ansö</w:t>
      </w:r>
      <w:r w:rsidRPr="00C15A42">
        <w:t>k</w:t>
      </w:r>
      <w:r w:rsidRPr="00C15A42">
        <w:t xml:space="preserve">ningarna av </w:t>
      </w:r>
      <w:r w:rsidRPr="00C15A42">
        <w:t>stiftelsens kansli och en styrelseledamot.</w:t>
      </w:r>
    </w:p>
    <w:p w:rsidR="00206D0B" w:rsidRPr="00C15A42" w:rsidRDefault="00206D0B">
      <w:r w:rsidRPr="00C15A42">
        <w:t>Beslut om ansökan meddelas den sökande skriftligt. I skrivelsen anges inte motivet till avslag men kan erhållas på begäran. Kvaliteten på ansökningarna bedöms av stiftelsen i flertalet fall vara mycket god.</w:t>
      </w:r>
    </w:p>
    <w:p w:rsidR="00206D0B" w:rsidRPr="00C15A42" w:rsidRDefault="00206D0B">
      <w:r w:rsidRPr="00C15A42">
        <w:t>Från år 2000 kommer stiftelsen att arbeta med en egen beredningsorganis</w:t>
      </w:r>
      <w:r w:rsidRPr="00C15A42">
        <w:t>a</w:t>
      </w:r>
      <w:r w:rsidRPr="00C15A42">
        <w:t>tion och därmed inte använda forskningsrådens olika granskningsgrupper. Fyra beredningsgrupper för kulturvetenskap, medicin, naturvetenskap och teknik kommer att bedöma ansökningarna om postdoktorala stipendier, gäs</w:t>
      </w:r>
      <w:r w:rsidRPr="00C15A42">
        <w:t>t</w:t>
      </w:r>
      <w:r w:rsidRPr="00C15A42">
        <w:t>forskarbidrag och bidrag till forskningssamarbete (Fellowships Programme). Avsikten är att på detta sätt få ökade möjligheter till dialog mellan styrelse och beredningsorgan och större genomslag av styrelsens prioriteringar.</w:t>
      </w:r>
    </w:p>
    <w:p w:rsidR="00206D0B" w:rsidRPr="00C15A42" w:rsidRDefault="00206D0B">
      <w:pPr>
        <w:pStyle w:val="R2"/>
      </w:pPr>
      <w:r w:rsidRPr="00C15A42">
        <w:t>Hantering av jävsfrågor</w:t>
      </w:r>
    </w:p>
    <w:p w:rsidR="00206D0B" w:rsidRPr="00C15A42" w:rsidRDefault="00206D0B">
      <w:r w:rsidRPr="00C15A42">
        <w:t xml:space="preserve">STINT:s styrelse har fastställt särskilda regler för de fall då jäv ska anses föreligga. Jävsbestämmelserna omfattar såväl styrelseledamot som extern ledamot i stiftelsens arbetsgrupper eller motsvarande. </w:t>
      </w:r>
    </w:p>
    <w:p w:rsidR="00206D0B" w:rsidRPr="00C15A42" w:rsidRDefault="00206D0B">
      <w:pPr>
        <w:pStyle w:val="R2"/>
      </w:pPr>
      <w:r w:rsidRPr="00C15A42">
        <w:t>Återrapportering och uppföljning</w:t>
      </w:r>
    </w:p>
    <w:p w:rsidR="00206D0B" w:rsidRPr="00C15A42" w:rsidRDefault="00206D0B">
      <w:r w:rsidRPr="00C15A42">
        <w:t>Stiftelsen ska tillse att den verksamhet som stiftelsen stödjer utvärderas r</w:t>
      </w:r>
      <w:r w:rsidRPr="00C15A42">
        <w:t>e</w:t>
      </w:r>
      <w:r w:rsidRPr="00C15A42">
        <w:t>gelbundet. Anslagsmottagare ska avge en årsrapport där man beskriver vad man gjort, spenderat pengarna på, publikationer etc. Efter genomförd ver</w:t>
      </w:r>
      <w:r w:rsidRPr="00C15A42">
        <w:t>k</w:t>
      </w:r>
      <w:r w:rsidRPr="00C15A42">
        <w:t xml:space="preserve">samhet ska också en ekonomisk rapport och en slutrapport presenteras. </w:t>
      </w:r>
    </w:p>
    <w:p w:rsidR="00206D0B" w:rsidRPr="00C15A42" w:rsidRDefault="00206D0B">
      <w:r w:rsidRPr="00C15A42">
        <w:t>I kontakt mellan STINT och bidragsmottagaren eller stipendiaten regleras hur vetenskaplig och ekonomisk rapportering ska lämnas. De formella kr</w:t>
      </w:r>
      <w:r w:rsidRPr="00C15A42">
        <w:t>a</w:t>
      </w:r>
      <w:r w:rsidRPr="00C15A42">
        <w:t>ven på den ekonomiska redovisningen är att den ska ge en rättvisande och överskådlig bild av vilka olika kostnadsslag som belastat STINT:s bidrag. Om, vilket ännu ej varit fallet, ett bidrag ej avrapporteras enligt avtal ko</w:t>
      </w:r>
      <w:r w:rsidRPr="00C15A42">
        <w:t>m</w:t>
      </w:r>
      <w:r w:rsidRPr="00C15A42">
        <w:t>mer eventuell ansökan om nytt bidrag ej att beviljas.</w:t>
      </w:r>
    </w:p>
    <w:p w:rsidR="00206D0B" w:rsidRPr="00C15A42" w:rsidRDefault="00206D0B">
      <w:pPr>
        <w:pStyle w:val="R3"/>
      </w:pPr>
      <w:r w:rsidRPr="00C15A42">
        <w:t>Revision</w:t>
      </w:r>
    </w:p>
    <w:p w:rsidR="00206D0B" w:rsidRPr="00C15A42" w:rsidRDefault="00206D0B">
      <w:r w:rsidRPr="00C15A42">
        <w:t>Stiftelsens verksamhet revideras av en revisor från en revisionsbyrå, en rev</w:t>
      </w:r>
      <w:r w:rsidRPr="00C15A42">
        <w:t>i</w:t>
      </w:r>
      <w:r w:rsidRPr="00C15A42">
        <w:t>sor utsedd av RRV och en sakrevisor utsedd av styrelsen på förslag från IVA och KVA. Enligt STINT kontrollerar revisorn från revisionsbyrån bokförin</w:t>
      </w:r>
      <w:r w:rsidRPr="00C15A42">
        <w:t>g</w:t>
      </w:r>
      <w:r w:rsidRPr="00C15A42">
        <w:t>en. Den av RRV utsedda revisorn ägnar sig åt förvaltningsrevision medan sakrevisorn granskar formen för verksamheten t.ex. beredning av ärenden. Enligt STINT kom</w:t>
      </w:r>
      <w:r w:rsidRPr="00C15A42">
        <w:t>p</w:t>
      </w:r>
      <w:r w:rsidRPr="00C15A42">
        <w:t xml:space="preserve">letterar revisorerna varandra i sitt arbete. </w:t>
      </w:r>
    </w:p>
    <w:p w:rsidR="00206D0B" w:rsidRPr="00C15A42" w:rsidRDefault="00206D0B">
      <w:pPr>
        <w:pStyle w:val="R3"/>
      </w:pPr>
      <w:r w:rsidRPr="00C15A42">
        <w:t>Upphandling</w:t>
      </w:r>
    </w:p>
    <w:p w:rsidR="00206D0B" w:rsidRPr="00C15A42" w:rsidRDefault="00206D0B">
      <w:pPr>
        <w:rPr>
          <w:b/>
          <w:i/>
        </w:rPr>
      </w:pPr>
      <w:r w:rsidRPr="00C15A42">
        <w:t>Stiftelsen följer bestämmelserna i lagen om offentlig upphandling. STINT uppger däremot att det i begynnelsen rådde oklarheter om man lydde under lagen eller inte. Man säger emellertid att man redan upphandlade flera tjän</w:t>
      </w:r>
      <w:r w:rsidRPr="00C15A42">
        <w:t>s</w:t>
      </w:r>
      <w:r w:rsidRPr="00C15A42">
        <w:t xml:space="preserve">ter innan det blev helt tydligt vad som gällde, t.ex. kapitalförvaltning och resebyråtjänster. </w:t>
      </w:r>
    </w:p>
    <w:p w:rsidR="00206D0B" w:rsidRPr="00C15A42" w:rsidRDefault="00206D0B">
      <w:pPr>
        <w:pStyle w:val="R2"/>
      </w:pPr>
      <w:r w:rsidRPr="00C15A42">
        <w:t>Utvärdering</w:t>
      </w:r>
    </w:p>
    <w:p w:rsidR="00206D0B" w:rsidRPr="00C15A42" w:rsidRDefault="00206D0B">
      <w:r w:rsidRPr="00C15A42">
        <w:t>Kungl. Vetenskapsakademien (KVA) har enligt STINT:s stadgar rätt att granska stiftelsens verksamhet. KVA har under hand aviserat att man öve</w:t>
      </w:r>
      <w:r w:rsidRPr="00C15A42">
        <w:t>r</w:t>
      </w:r>
      <w:r w:rsidRPr="00C15A42">
        <w:t xml:space="preserve">väger en mer regelrätt utvärdering av STINT:s verksamhet. </w:t>
      </w:r>
    </w:p>
    <w:p w:rsidR="00206D0B" w:rsidRPr="00C15A42" w:rsidRDefault="00206D0B">
      <w:pPr>
        <w:pStyle w:val="R2"/>
      </w:pPr>
      <w:r w:rsidRPr="00C15A42">
        <w:t>Samverkan</w:t>
      </w:r>
    </w:p>
    <w:p w:rsidR="00206D0B" w:rsidRPr="00C15A42" w:rsidRDefault="00206D0B">
      <w:pPr>
        <w:rPr>
          <w:b/>
          <w:i/>
        </w:rPr>
      </w:pPr>
      <w:r w:rsidRPr="00C15A42">
        <w:t>Av stadgarna framgår att stiftelsen ska samverka särskilt med Svenska inst</w:t>
      </w:r>
      <w:r w:rsidRPr="00C15A42">
        <w:t>i</w:t>
      </w:r>
      <w:r w:rsidRPr="00C15A42">
        <w:t>tutet men även med forskningsråd, akademier och övriga organ med likartade uppgifter. STINT påpekar att stiftelsen inte är någon renodlad forskning</w:t>
      </w:r>
      <w:r w:rsidRPr="00C15A42">
        <w:t>s</w:t>
      </w:r>
      <w:r w:rsidRPr="00C15A42">
        <w:t xml:space="preserve">stiftelse men att man haft ett nära samarbete med en rad FoU-myndigheter vad gäller medfinansiering av svenskt deltagande i EU:s ramprogram. </w:t>
      </w:r>
    </w:p>
    <w:p w:rsidR="00206D0B" w:rsidRPr="00C15A42" w:rsidRDefault="00206D0B">
      <w:r w:rsidRPr="00C15A42">
        <w:t xml:space="preserve">I strävan att internationalisera kulturvetenskaperna har stiftelsen inlett ett samarbete med Riksbankens Jubileumsfond. STINT anser att detta samarbete fungerar väl. </w:t>
      </w:r>
    </w:p>
    <w:p w:rsidR="00206D0B" w:rsidRPr="00C15A42" w:rsidRDefault="00206D0B">
      <w:pPr>
        <w:pStyle w:val="R3"/>
      </w:pPr>
      <w:r w:rsidRPr="00C15A42">
        <w:t>Kontakter med departement</w:t>
      </w:r>
    </w:p>
    <w:p w:rsidR="00206D0B" w:rsidRPr="00C15A42" w:rsidRDefault="00206D0B">
      <w:r w:rsidRPr="00C15A42">
        <w:t>Enligt STINT dominerades kontakterna med departementet under stiftelsens första år av den politiska strid som pågick om forskningsstiftelserna. Under denna tid var kontakterna ansträngda och sporadiska. För närvarande fung</w:t>
      </w:r>
      <w:r w:rsidRPr="00C15A42">
        <w:t>e</w:t>
      </w:r>
      <w:r w:rsidRPr="00C15A42">
        <w:t>rar kontakterna på det hela taget väl. Såväl ordförande som VD har kontakt med tjänstemän och den politiska ledningen. STINT anser att båda parter torde vara betjänta av en kontinuerlig dialog för att hålla varandra informer</w:t>
      </w:r>
      <w:r w:rsidRPr="00C15A42">
        <w:t>a</w:t>
      </w:r>
      <w:r w:rsidRPr="00C15A42">
        <w:t>de om verksamheter och planerade insatser eller förändringar.</w:t>
      </w:r>
    </w:p>
    <w:p w:rsidR="00206D0B" w:rsidRPr="00C15A42" w:rsidRDefault="00206D0B">
      <w:pPr>
        <w:pStyle w:val="Rubrik1"/>
      </w:pPr>
      <w:r w:rsidRPr="00C15A42">
        <w:br w:type="page"/>
      </w:r>
      <w:bookmarkStart w:id="210" w:name="_Toc472474247"/>
      <w:bookmarkStart w:id="211" w:name="_Toc474122534"/>
      <w:bookmarkStart w:id="212" w:name="_Toc484938449"/>
      <w:r w:rsidRPr="00C15A42">
        <w:t>Stiftelsen för vård- och allergiforskning (Vårdalstiftelsen)</w:t>
      </w:r>
      <w:bookmarkEnd w:id="210"/>
      <w:bookmarkEnd w:id="211"/>
      <w:bookmarkEnd w:id="212"/>
    </w:p>
    <w:p w:rsidR="00206D0B" w:rsidRPr="00C15A42" w:rsidRDefault="00206D0B">
      <w:pPr>
        <w:pStyle w:val="R2"/>
      </w:pPr>
      <w:r w:rsidRPr="00C15A42">
        <w:t>Bakgrund</w:t>
      </w:r>
    </w:p>
    <w:p w:rsidR="00206D0B" w:rsidRPr="00C15A42" w:rsidRDefault="00206D0B">
      <w:r w:rsidRPr="00C15A42">
        <w:t>Stiftelsen för vård och allergiforskning (Vårdalstiftelsen) bildades 1994 efter beslut av regering och riksdag. Stiftelsen erhöll vid inrättandet ett kapital uppgående till 529 miljoner kronor.</w:t>
      </w:r>
      <w:r w:rsidRPr="00C15A42">
        <w:rPr>
          <w:rStyle w:val="Fotnotsreferens"/>
        </w:rPr>
        <w:footnoteReference w:id="116"/>
      </w:r>
      <w:r w:rsidRPr="00C15A42">
        <w:t xml:space="preserve"> Marknadsvärdet på stiftelsens kapital uppgick hösten 1999 till ca 780 miljoner kronor. Stiftelsen fördelade under år 1999 ca 75 miljoner kronor. </w:t>
      </w:r>
    </w:p>
    <w:p w:rsidR="00206D0B" w:rsidRPr="00C15A42" w:rsidRDefault="00206D0B">
      <w:r w:rsidRPr="00C15A42">
        <w:t>Stiftelsen kan arbeta med såväl avkastning på kapital som avveckling av detta, dock under en period av minst tio år. Under 1998 beslutade styrelsen att stiftelsen under minst en tjugoårsperiod ska arbeta med uppbyggnad av en struktur för vård- och omsorgsforskning. Stiftelsens stadgar anger tio år som minimitid för dess existens.</w:t>
      </w:r>
      <w:r w:rsidRPr="00C15A42">
        <w:rPr>
          <w:rStyle w:val="Fotnotsreferens"/>
        </w:rPr>
        <w:t xml:space="preserve"> </w:t>
      </w:r>
      <w:r w:rsidRPr="00C15A42">
        <w:t xml:space="preserve"> </w:t>
      </w:r>
    </w:p>
    <w:p w:rsidR="00206D0B" w:rsidRPr="00C15A42" w:rsidRDefault="00206D0B">
      <w:pPr>
        <w:pStyle w:val="R2"/>
      </w:pPr>
      <w:r w:rsidRPr="00C15A42">
        <w:t>Styrelsen</w:t>
      </w:r>
    </w:p>
    <w:p w:rsidR="00206D0B" w:rsidRPr="00C15A42" w:rsidRDefault="00206D0B">
      <w:r w:rsidRPr="00C15A42">
        <w:t>Stiftelsens angelägenheter handhas av en styrelse med minst sju och högst elva ledamöter, vilka utses för en bestämd tid. Regeringen utser och entled</w:t>
      </w:r>
      <w:r w:rsidRPr="00C15A42">
        <w:t>i</w:t>
      </w:r>
      <w:r w:rsidRPr="00C15A42">
        <w:t>gar samtliga ledamöter samt bestämmer vem som ska vara ordförande. Nuv</w:t>
      </w:r>
      <w:r w:rsidRPr="00C15A42">
        <w:t>a</w:t>
      </w:r>
      <w:r w:rsidRPr="00C15A42">
        <w:t>rande styrelse består av nio ledamöter. Arvodena fastställs av styrelsen och uppgår årligen till 2 basbelopp för ordförande, dvs. 72 400 kr, 1,5 basbelopp för vice ordförande samt 1 basbelopp, 36 400 kr, för övriga l</w:t>
      </w:r>
      <w:r w:rsidRPr="00C15A42">
        <w:t>e</w:t>
      </w:r>
      <w:r w:rsidRPr="00C15A42">
        <w:t xml:space="preserve">damöter. </w:t>
      </w:r>
    </w:p>
    <w:p w:rsidR="00206D0B" w:rsidRPr="00C15A42" w:rsidRDefault="00206D0B">
      <w:r w:rsidRPr="00C15A42">
        <w:t xml:space="preserve">Stiftelsen har själv tagit initiativ till att informera styrelseledamöterna om deras ansvar. Stiftelsens VD informerar nya styrelseledamöter om deras personliga ansvar med biträde av jurist vid behov. </w:t>
      </w:r>
    </w:p>
    <w:p w:rsidR="00206D0B" w:rsidRPr="00C15A42" w:rsidRDefault="00206D0B">
      <w:pPr>
        <w:pStyle w:val="R2"/>
      </w:pPr>
      <w:r w:rsidRPr="00C15A42">
        <w:t>Den ekonomiska förvaltningen</w:t>
      </w:r>
    </w:p>
    <w:p w:rsidR="00206D0B" w:rsidRPr="00C15A42" w:rsidRDefault="00206D0B">
      <w:r w:rsidRPr="00C15A42">
        <w:t xml:space="preserve">Enligt stadgarna ansvarar styrelsen för att stiftelsens förmögenhet förvaltas på ett betryggande sätt så att riskerna begränsas och möjligheterna till god avkastning tillvaratas. </w:t>
      </w:r>
    </w:p>
    <w:p w:rsidR="00206D0B" w:rsidRPr="00C15A42" w:rsidRDefault="00206D0B">
      <w:pPr>
        <w:rPr>
          <w:b/>
          <w:i/>
        </w:rPr>
      </w:pPr>
      <w:r w:rsidRPr="00C15A42">
        <w:t xml:space="preserve">En finanskommitté, som utses av styrelsen, följer noga förvaltarnas arbete. Ingen professionell ekonomisk kompetens finns bland styrelsens ledamöter. Av denna anledning har styrelsen till finanskommittén knutit två bankmän med gedigna erfarenheter av ekonomisk förvaltning. </w:t>
      </w:r>
    </w:p>
    <w:p w:rsidR="00206D0B" w:rsidRPr="00C15A42" w:rsidRDefault="00206D0B">
      <w:pPr>
        <w:pStyle w:val="R2"/>
      </w:pPr>
      <w:r w:rsidRPr="00C15A42">
        <w:t>Verksamhetens inriktning och omfattning</w:t>
      </w:r>
    </w:p>
    <w:p w:rsidR="00206D0B" w:rsidRPr="00C15A42" w:rsidRDefault="00206D0B">
      <w:r w:rsidRPr="00C15A42">
        <w:t>Stiftelsen har till ändamål att främja forskning och forskarutbildning på vårdområdet samt forskning och forskarutbildning med inriktning på allerg</w:t>
      </w:r>
      <w:r w:rsidRPr="00C15A42">
        <w:t>i</w:t>
      </w:r>
      <w:r w:rsidRPr="00C15A42">
        <w:t>er och annan överkänslighet. Stiftelsens verksamhet ska byggas upp succe</w:t>
      </w:r>
      <w:r w:rsidRPr="00C15A42">
        <w:t>s</w:t>
      </w:r>
      <w:r w:rsidRPr="00C15A42">
        <w:t>sivt på grundval av stiftelsens egna, självständiga bedömningar. Utmärkande för sti</w:t>
      </w:r>
      <w:r w:rsidRPr="00C15A42">
        <w:t>f</w:t>
      </w:r>
      <w:r w:rsidRPr="00C15A42">
        <w:t>telsens verksamhet ska vara:</w:t>
      </w:r>
    </w:p>
    <w:p w:rsidR="00206D0B" w:rsidRPr="00C15A42" w:rsidRDefault="00206D0B">
      <w:pPr>
        <w:numPr>
          <w:ilvl w:val="0"/>
          <w:numId w:val="56"/>
        </w:numPr>
        <w:spacing w:before="0"/>
        <w:ind w:left="357" w:hanging="357"/>
      </w:pPr>
      <w:r w:rsidRPr="00C15A42">
        <w:t xml:space="preserve">koncentration av insatser så att forskargrupper med hög kvalitet främjas </w:t>
      </w:r>
    </w:p>
    <w:p w:rsidR="00206D0B" w:rsidRPr="00C15A42" w:rsidRDefault="00206D0B">
      <w:pPr>
        <w:numPr>
          <w:ilvl w:val="0"/>
          <w:numId w:val="57"/>
        </w:numPr>
        <w:spacing w:before="0"/>
        <w:ind w:left="357" w:hanging="357"/>
      </w:pPr>
      <w:r w:rsidRPr="00C15A42">
        <w:t xml:space="preserve">befordrande av projekt och program som innebär gränsöverskridanden mellan discipliner </w:t>
      </w:r>
    </w:p>
    <w:p w:rsidR="00206D0B" w:rsidRPr="00C15A42" w:rsidRDefault="00206D0B">
      <w:pPr>
        <w:numPr>
          <w:ilvl w:val="0"/>
          <w:numId w:val="58"/>
        </w:numPr>
        <w:spacing w:before="0"/>
        <w:ind w:left="357" w:hanging="357"/>
      </w:pPr>
      <w:r w:rsidRPr="00C15A42">
        <w:t xml:space="preserve">befordrande av forskarutbildning och forskarrekrytering </w:t>
      </w:r>
    </w:p>
    <w:p w:rsidR="00206D0B" w:rsidRPr="00C15A42" w:rsidRDefault="00206D0B">
      <w:pPr>
        <w:numPr>
          <w:ilvl w:val="0"/>
          <w:numId w:val="59"/>
        </w:numPr>
        <w:spacing w:before="0"/>
        <w:ind w:left="357" w:hanging="357"/>
      </w:pPr>
      <w:r w:rsidRPr="00C15A42">
        <w:t>samverkan och samfinansiering med övriga organ som ger stöd till forskning och forskarutbildning inom stiftelsens verksamhetsområde.</w:t>
      </w:r>
    </w:p>
    <w:p w:rsidR="00206D0B" w:rsidRPr="00C15A42" w:rsidRDefault="00206D0B">
      <w:r w:rsidRPr="00C15A42">
        <w:t>Den dominerande delen av Vårdalstiftelsens forskningsstödjande verksamhet går till projektstöd inom vård- och allergiområdet. Antalet ansökningar up</w:t>
      </w:r>
      <w:r w:rsidRPr="00C15A42">
        <w:t>p</w:t>
      </w:r>
      <w:r w:rsidRPr="00C15A42">
        <w:t xml:space="preserve">går till ca 1 000/år. </w:t>
      </w:r>
    </w:p>
    <w:p w:rsidR="00206D0B" w:rsidRPr="00C15A42" w:rsidRDefault="00206D0B">
      <w:r w:rsidRPr="00C15A42">
        <w:t>Beviljandegraden för ansökningar inom vårdforskning är ca 25 %, medan beviljandegraden inom allergiforskning är ca 50 %. Antalet ansökningar till teman inom vårdområdet har varit fyra gånger fler än till allergiområdet. Totalt har ca 211 miljoner kronor delats ut i projektstöd till vårdforskning och ca 114 miljoner kronor till allergifors</w:t>
      </w:r>
      <w:r w:rsidRPr="00C15A42">
        <w:t>k</w:t>
      </w:r>
      <w:r w:rsidRPr="00C15A42">
        <w:t>ning.</w:t>
      </w:r>
    </w:p>
    <w:p w:rsidR="00206D0B" w:rsidRPr="00C15A42" w:rsidRDefault="00206D0B">
      <w:r w:rsidRPr="00C15A42">
        <w:t>Under 1998 kompletterades stiftelsens forskningsrådslika projektstöd med nya former av stöd till vård- respektive allergiområdet. De viktigaste besl</w:t>
      </w:r>
      <w:r w:rsidRPr="00C15A42">
        <w:t>u</w:t>
      </w:r>
      <w:r w:rsidRPr="00C15A42">
        <w:t xml:space="preserve">ten rör stödet till ett nytt </w:t>
      </w:r>
      <w:r w:rsidRPr="00C15A42">
        <w:rPr>
          <w:i/>
        </w:rPr>
        <w:t>allergicentrum</w:t>
      </w:r>
      <w:r w:rsidRPr="00C15A42">
        <w:t xml:space="preserve"> vid Karolinska Institutet samt stöd till nya </w:t>
      </w:r>
      <w:r w:rsidRPr="00C15A42">
        <w:rPr>
          <w:i/>
        </w:rPr>
        <w:t>forskartjänster</w:t>
      </w:r>
      <w:r w:rsidRPr="00C15A42">
        <w:t xml:space="preserve"> inom vissa ämnen inom vårdområdet vid olika un</w:t>
      </w:r>
      <w:r w:rsidRPr="00C15A42">
        <w:t>i</w:t>
      </w:r>
      <w:r w:rsidRPr="00C15A42">
        <w:t>vers</w:t>
      </w:r>
      <w:r w:rsidRPr="00C15A42">
        <w:t>i</w:t>
      </w:r>
      <w:r w:rsidRPr="00C15A42">
        <w:t xml:space="preserve">tet. </w:t>
      </w:r>
    </w:p>
    <w:p w:rsidR="00206D0B" w:rsidRPr="00C15A42" w:rsidRDefault="00206D0B">
      <w:pPr>
        <w:pStyle w:val="R2"/>
      </w:pPr>
      <w:r w:rsidRPr="00C15A42">
        <w:t>Beredning och bedömning</w:t>
      </w:r>
    </w:p>
    <w:p w:rsidR="00206D0B" w:rsidRPr="00C15A42" w:rsidRDefault="00206D0B">
      <w:pPr>
        <w:rPr>
          <w:b/>
          <w:i/>
        </w:rPr>
      </w:pPr>
      <w:r w:rsidRPr="00C15A42">
        <w:t>Stiftelsens kansli har 6 anställda. Kansliet svarar bl.a. för strategisk planering av forskningstema. Därutöver ingår all administration i samband med granskningsarbetet som ombesörjs av externa granskare i ett antal olika grupper. Utvärderingsarbetet av stiftelsens verksamhet planeras och adm</w:t>
      </w:r>
      <w:r w:rsidRPr="00C15A42">
        <w:t>i</w:t>
      </w:r>
      <w:r w:rsidRPr="00C15A42">
        <w:t xml:space="preserve">nistreras av kansliet.     </w:t>
      </w:r>
    </w:p>
    <w:p w:rsidR="00206D0B" w:rsidRPr="00C15A42" w:rsidRDefault="00206D0B">
      <w:r w:rsidRPr="00C15A42">
        <w:t>Ansökningarna fördelas på en eller flera av stiftelsens vetenskapliga grans</w:t>
      </w:r>
      <w:r w:rsidRPr="00C15A42">
        <w:t>k</w:t>
      </w:r>
      <w:r w:rsidRPr="00C15A42">
        <w:t>ningsgrupper (VG-grupper) som består av sju till åtta externa granskare nominerade av universitet, högskolor, forskningsråd m.fl. Värdering av en ansökan sker med avseende på frågeställning, metodik, kompetens och rel</w:t>
      </w:r>
      <w:r w:rsidRPr="00C15A42">
        <w:t>e</w:t>
      </w:r>
      <w:r w:rsidRPr="00C15A42">
        <w:t>vans för utlysta teman. För fortsättningsanslag görs även en värdering av den vetenskapliga rapporten. En särskild samordningsgrupp har till uppgift att väga samman VG-gruppernas förslag och bedöma projektens samhällsrel</w:t>
      </w:r>
      <w:r w:rsidRPr="00C15A42">
        <w:t>e</w:t>
      </w:r>
      <w:r w:rsidRPr="00C15A42">
        <w:t>vans. Samordningsgruppen ska dessutom svara för planering, utveckling oc</w:t>
      </w:r>
      <w:r w:rsidRPr="00C15A42">
        <w:t>h uppföljning av program, teman m.m. på styrelsens uppdrag. Styrelsen besl</w:t>
      </w:r>
      <w:r w:rsidRPr="00C15A42">
        <w:t>u</w:t>
      </w:r>
      <w:r w:rsidRPr="00C15A42">
        <w:t>tar därefter om godkännande eller avslag.</w:t>
      </w:r>
    </w:p>
    <w:p w:rsidR="00206D0B" w:rsidRPr="00C15A42" w:rsidRDefault="00206D0B">
      <w:r w:rsidRPr="00C15A42">
        <w:t>Samtliga sökanden erhåller efter beslutet ett skriftligt utlåtande innehållande en kortfattad bedömning av ansökan. Vid den första ansökningsomgången inom Vårdprogrammet 1996 hade ett relativt stort antal ansökningar inte en tillfredsställande kvalitet. I syfte att höja kvaliteten har stiftelsen anordnat ett tiotal kurser i ”Att skriva en forskningsansökan”. Ansökningarna har förbät</w:t>
      </w:r>
      <w:r w:rsidRPr="00C15A42">
        <w:t>t</w:t>
      </w:r>
      <w:r w:rsidRPr="00C15A42">
        <w:t>rats och är nu över lag av god kvalitet.</w:t>
      </w:r>
    </w:p>
    <w:p w:rsidR="00206D0B" w:rsidRPr="00C15A42" w:rsidRDefault="00206D0B">
      <w:pPr>
        <w:pStyle w:val="R3"/>
      </w:pPr>
      <w:r w:rsidRPr="00C15A42">
        <w:t>Hantering av jävsfrågor</w:t>
      </w:r>
    </w:p>
    <w:p w:rsidR="00206D0B" w:rsidRPr="00C15A42" w:rsidRDefault="00206D0B">
      <w:r w:rsidRPr="00C15A42">
        <w:t>Stiftelsens styrelse har från verksamhetsstarten fastställt särskilda regler för de fall då jäv ska anses föreligga. Bestämmelserna bygger på förvaltningsl</w:t>
      </w:r>
      <w:r w:rsidRPr="00C15A42">
        <w:t>a</w:t>
      </w:r>
      <w:r w:rsidRPr="00C15A42">
        <w:t>gens principer och omfattar såväl styrelsen som beredningsgrupper. Stifte</w:t>
      </w:r>
      <w:r w:rsidRPr="00C15A42">
        <w:t>l</w:t>
      </w:r>
      <w:r w:rsidRPr="00C15A42">
        <w:t>sens jäv</w:t>
      </w:r>
      <w:r w:rsidRPr="00C15A42">
        <w:t>s</w:t>
      </w:r>
      <w:r w:rsidRPr="00C15A42">
        <w:t xml:space="preserve">regler finns som en bilaga till verksamhetsberättelsen. </w:t>
      </w:r>
    </w:p>
    <w:p w:rsidR="00206D0B" w:rsidRPr="00C15A42" w:rsidRDefault="00206D0B">
      <w:pPr>
        <w:pStyle w:val="R2"/>
      </w:pPr>
      <w:r w:rsidRPr="00C15A42">
        <w:t>Återrapportering och uppföljning</w:t>
      </w:r>
    </w:p>
    <w:p w:rsidR="00206D0B" w:rsidRPr="00C15A42" w:rsidRDefault="00206D0B">
      <w:r w:rsidRPr="00C15A42">
        <w:t>Den forskning som stöds med medel från Vårdalstiftelsen ska, enligt sta</w:t>
      </w:r>
      <w:r w:rsidRPr="00C15A42">
        <w:t>d</w:t>
      </w:r>
      <w:r w:rsidRPr="00C15A42">
        <w:t>garna, följas upp och utvärderas. Vårdalstiftelsen upprättar ett kontrakt där det framgår att anslagsmottagaren ska inkomma till stiftelsen med vete</w:t>
      </w:r>
      <w:r w:rsidRPr="00C15A42">
        <w:t>n</w:t>
      </w:r>
      <w:r w:rsidRPr="00C15A42">
        <w:t>skaplig slutrapportering för projektanslag inom ett år efter anslagsperiodens slut. Rapporten ska omfatta såväl vetenskaplig som ekonomisk redovisning. Ekonomisk redovisning genomförs av ekonomienheterna vid universitetsfö</w:t>
      </w:r>
      <w:r w:rsidRPr="00C15A42">
        <w:t>r</w:t>
      </w:r>
      <w:r w:rsidRPr="00C15A42">
        <w:t>valtningarna i samarbete med huvudmannen för projektet. Universitet och högskolor tar ut minst 28 % av forskninganslagen för förvaltningsav</w:t>
      </w:r>
      <w:r w:rsidRPr="00C15A42">
        <w:t xml:space="preserve">gifter m.m. och får därmed enligt stiftelsen anses ha det övergripande formella ansvaret för att redovisning görs på ett riktigt sätt. </w:t>
      </w:r>
    </w:p>
    <w:p w:rsidR="00206D0B" w:rsidRPr="00C15A42" w:rsidRDefault="00206D0B">
      <w:r w:rsidRPr="00C15A42">
        <w:t xml:space="preserve">Stiftelsen gör även besök hos ett antal större forskningsprojekt som erhållit stöd på minst 200 000 kr/år under minst två år. </w:t>
      </w:r>
    </w:p>
    <w:p w:rsidR="00206D0B" w:rsidRPr="00C15A42" w:rsidRDefault="00206D0B">
      <w:pPr>
        <w:pStyle w:val="R3"/>
      </w:pPr>
      <w:r w:rsidRPr="00C15A42">
        <w:t>Revision</w:t>
      </w:r>
    </w:p>
    <w:p w:rsidR="00206D0B" w:rsidRPr="00C15A42" w:rsidRDefault="00206D0B">
      <w:r w:rsidRPr="00C15A42">
        <w:t>Stiftelsens revision bestod fram till år 1999 av en auktoriserad revisor med en suppleant, en av RRV utsedd revisor med suppleant samt två revisorer från Svenska Läkaresällskapet. Enligt Vårdalstiftelsen är den auktoriserade revisorns uppgift att svara för planeringen av revisorernas arbete. I en rev</w:t>
      </w:r>
      <w:r w:rsidRPr="00C15A42">
        <w:t>i</w:t>
      </w:r>
      <w:r w:rsidRPr="00C15A42">
        <w:t>sionsgrupp bestäms för varje år arbetsfördelningen revisorerna emellan. Revisorn från Svenska Läkaresällskapet gör en ändamålsgranskning och en vetenskaplig granskning och tittar på anslag, stadgar etc. Den av RRV utse</w:t>
      </w:r>
      <w:r w:rsidRPr="00C15A42">
        <w:t>d</w:t>
      </w:r>
      <w:r w:rsidRPr="00C15A42">
        <w:t>da revisorn har systematiskt granskat olika områden som t.ex. bokföring och arvoden. Från och med år 1999 har RRV avstått från att utse revisor i stifte</w:t>
      </w:r>
      <w:r w:rsidRPr="00C15A42">
        <w:t>l</w:t>
      </w:r>
      <w:r w:rsidRPr="00C15A42">
        <w:t>sen. Från stiftelsens sida anser man att RRV-revisorn varit till stor nytta även om kos</w:t>
      </w:r>
      <w:r w:rsidRPr="00C15A42">
        <w:t>t</w:t>
      </w:r>
      <w:r w:rsidRPr="00C15A42">
        <w:t xml:space="preserve">naderna varit höga. </w:t>
      </w:r>
    </w:p>
    <w:p w:rsidR="00206D0B" w:rsidRPr="00C15A42" w:rsidRDefault="00206D0B">
      <w:pPr>
        <w:pStyle w:val="R3"/>
      </w:pPr>
      <w:r w:rsidRPr="00C15A42">
        <w:t>Upphandling</w:t>
      </w:r>
    </w:p>
    <w:p w:rsidR="00206D0B" w:rsidRPr="00C15A42" w:rsidRDefault="00206D0B">
      <w:r w:rsidRPr="00C15A42">
        <w:t>Stiftelsen är medveten om att man är underkastad lagen om offentlig up</w:t>
      </w:r>
      <w:r w:rsidRPr="00C15A42">
        <w:t>p</w:t>
      </w:r>
      <w:r w:rsidRPr="00C15A42">
        <w:t>handling. Stiftelsen uppger att det fr.o.m. den 1 januari 1998 då offentli</w:t>
      </w:r>
      <w:r w:rsidRPr="00C15A42">
        <w:t>g</w:t>
      </w:r>
      <w:r w:rsidRPr="00C15A42">
        <w:t>hetsprincipen omfattade även de löntagarfondsbildade stiftelserna blev tydl</w:t>
      </w:r>
      <w:r w:rsidRPr="00C15A42">
        <w:t>i</w:t>
      </w:r>
      <w:r w:rsidRPr="00C15A42">
        <w:t>gare att man är underkastad lagen. Stiftelsen påtalar emellertid att man up</w:t>
      </w:r>
      <w:r w:rsidRPr="00C15A42">
        <w:t>p</w:t>
      </w:r>
      <w:r w:rsidRPr="00C15A42">
        <w:t>han</w:t>
      </w:r>
      <w:r w:rsidRPr="00C15A42">
        <w:t>d</w:t>
      </w:r>
      <w:r w:rsidRPr="00C15A42">
        <w:t xml:space="preserve">lade redan innan. </w:t>
      </w:r>
    </w:p>
    <w:p w:rsidR="00206D0B" w:rsidRPr="00C15A42" w:rsidRDefault="00206D0B">
      <w:pPr>
        <w:pStyle w:val="R2"/>
      </w:pPr>
      <w:r w:rsidRPr="00C15A42">
        <w:t>Utvärdering</w:t>
      </w:r>
    </w:p>
    <w:p w:rsidR="00206D0B" w:rsidRPr="00C15A42" w:rsidRDefault="00206D0B">
      <w:r w:rsidRPr="00C15A42">
        <w:t>Enligt stadgarna har Kungl. Vetenskapsakademien (KVA) rätt att granska stiftelsens verksamhet. KVA granskade under 1997 Vårdalstiftelsens ver</w:t>
      </w:r>
      <w:r w:rsidRPr="00C15A42">
        <w:t>k</w:t>
      </w:r>
      <w:r w:rsidRPr="00C15A42">
        <w:t>samhet med avseende på ändamål och verksamhet. KVA konstaterade i sin utredning att beviljandet av anslagsmedel strukturerats och genomförts på ett föredömligt sätt med utgångspunkt från de i stadgarna föreskrivna reglerna samt med hänsyn till jävsregler och etisk bedömning.</w:t>
      </w:r>
      <w:r w:rsidRPr="00C15A42">
        <w:rPr>
          <w:rStyle w:val="Fotnotsreferens"/>
        </w:rPr>
        <w:footnoteReference w:id="117"/>
      </w:r>
    </w:p>
    <w:p w:rsidR="00206D0B" w:rsidRPr="00C15A42" w:rsidRDefault="00206D0B">
      <w:pPr>
        <w:pStyle w:val="R2"/>
      </w:pPr>
      <w:r w:rsidRPr="00C15A42">
        <w:t>Samverkan</w:t>
      </w:r>
    </w:p>
    <w:p w:rsidR="00206D0B" w:rsidRPr="00C15A42" w:rsidRDefault="00206D0B">
      <w:r w:rsidRPr="00C15A42">
        <w:t>Stiftelsen uppger att man har informella träffar med forskningsstiftelserna då man diskuterar olika praktiska frågor. Tillsammans med KK-stiftelsen har man också ett samarbete där man samfinansierar nio projekt inom IT. Stifte</w:t>
      </w:r>
      <w:r w:rsidRPr="00C15A42">
        <w:t>l</w:t>
      </w:r>
      <w:r w:rsidRPr="00C15A42">
        <w:t xml:space="preserve">sen anser att ett deltagande i samarbetsnämnden inte känns relevant och intressant, då man inom nämnden mest fördelar ansökningar sig emellan. </w:t>
      </w:r>
    </w:p>
    <w:p w:rsidR="00206D0B" w:rsidRPr="00C15A42" w:rsidRDefault="00206D0B">
      <w:r w:rsidRPr="00C15A42">
        <w:t>Samverkan sker även med andra forskningsfinansiärer t.ex. Medicinska forskningsrådet (MFR) och Cancerfonden. Tillsammans med MFR har man bl.a. anordnat konferenser och mässor och gett ut rapporter.</w:t>
      </w:r>
      <w:r w:rsidRPr="00C15A42">
        <w:rPr>
          <w:rStyle w:val="Fotnotsreferens"/>
        </w:rPr>
        <w:t xml:space="preserve"> </w:t>
      </w:r>
      <w:r w:rsidRPr="00C15A42">
        <w:t>Samarbetet med myndigheterna har varit relativt intensivt särskilt med Folkhälsoinstitutet.</w:t>
      </w:r>
    </w:p>
    <w:p w:rsidR="00206D0B" w:rsidRPr="00C15A42" w:rsidRDefault="00206D0B">
      <w:r w:rsidRPr="00C15A42">
        <w:t>Förutom samverkan med andra forskningsfinansiärer har stiftelsen andra organ som anknyter till Vårdalstiftelsens verksamhetsområde. Som exempel kan nämnas universitet och högskolor, vårdens huvudmän och Kommun- och Landstingsförbunden. Erfarenheterna av samarbetet med forskningsråd är goda. Stiftelsen påpekar att det är en process att utveckla samverkan på o</w:t>
      </w:r>
      <w:r w:rsidRPr="00C15A42">
        <w:t>m</w:t>
      </w:r>
      <w:r w:rsidRPr="00C15A42">
        <w:t xml:space="preserve">råden som hittills omgärdats av ämnesmässigt tänkande och också relativt uttalade revirgränser. Flera viktiga och otraditionella initiativ till samarbete har dock tagits till gemensamma områden som är gränsöverskridande och kompletterande. </w:t>
      </w:r>
    </w:p>
    <w:p w:rsidR="00206D0B" w:rsidRPr="00C15A42" w:rsidRDefault="00206D0B">
      <w:pPr>
        <w:pStyle w:val="R3"/>
      </w:pPr>
      <w:r w:rsidRPr="00C15A42">
        <w:t>Kontakter med departement</w:t>
      </w:r>
    </w:p>
    <w:p w:rsidR="00206D0B" w:rsidRPr="00C15A42" w:rsidRDefault="00206D0B">
      <w:r w:rsidRPr="00C15A42">
        <w:t>Först under senare år har gynnsamma och konstruktiva kontakter förevarit med departementen. Under år 1999 har handläggare från Social- och Utbil</w:t>
      </w:r>
      <w:r w:rsidRPr="00C15A42">
        <w:t>d</w:t>
      </w:r>
      <w:r w:rsidRPr="00C15A42">
        <w:t>ningsdepartementen besökt stiftelsen för att närmare informera sig om ver</w:t>
      </w:r>
      <w:r w:rsidRPr="00C15A42">
        <w:t>k</w:t>
      </w:r>
      <w:r w:rsidRPr="00C15A42">
        <w:t xml:space="preserve">samheten. </w:t>
      </w:r>
    </w:p>
    <w:p w:rsidR="00206D0B" w:rsidRPr="00C15A42" w:rsidRDefault="00206D0B">
      <w:pPr>
        <w:rPr>
          <w:b/>
          <w:i/>
        </w:rPr>
      </w:pPr>
      <w:r w:rsidRPr="00C15A42">
        <w:t>På statssekreterarnivån fungerar kontakterna bra och man träffas för rege</w:t>
      </w:r>
      <w:r w:rsidRPr="00C15A42">
        <w:t>l</w:t>
      </w:r>
      <w:r w:rsidRPr="00C15A42">
        <w:t>bundna diskussioner om framtida verksamhet, oftast på stiftelsens initiativ. Enligt Vårdalstiftelsen kvarstår frågan om man verkligen tillhör det officiella forskningsfinansieringssystemet. Om så är fallet anser stiftelsen att man borde bli kallad till eller vara representerad i något av de organ som reg</w:t>
      </w:r>
      <w:r w:rsidRPr="00C15A42">
        <w:t>e</w:t>
      </w:r>
      <w:r w:rsidRPr="00C15A42">
        <w:t>ringen har för forskningsfinansiärer.</w:t>
      </w:r>
    </w:p>
    <w:p w:rsidR="00206D0B" w:rsidRPr="00C15A42" w:rsidRDefault="00206D0B">
      <w:pPr>
        <w:pStyle w:val="Rubrik1"/>
      </w:pPr>
      <w:r w:rsidRPr="00C15A42">
        <w:br w:type="page"/>
      </w:r>
      <w:bookmarkStart w:id="213" w:name="_Toc472474248"/>
      <w:bookmarkStart w:id="214" w:name="_Toc474122535"/>
      <w:bookmarkStart w:id="215" w:name="_Toc484938450"/>
      <w:r w:rsidRPr="00C15A42">
        <w:t>Stiftelsen för forskning inom områden med anknytning till Östersjöregionen och Östeuropa (Östersjöstiftelsen)</w:t>
      </w:r>
      <w:bookmarkEnd w:id="213"/>
      <w:bookmarkEnd w:id="214"/>
      <w:bookmarkEnd w:id="215"/>
    </w:p>
    <w:p w:rsidR="00206D0B" w:rsidRPr="00C15A42" w:rsidRDefault="00206D0B">
      <w:pPr>
        <w:pStyle w:val="R2"/>
      </w:pPr>
      <w:r w:rsidRPr="00C15A42">
        <w:t>Bakgrund</w:t>
      </w:r>
    </w:p>
    <w:p w:rsidR="00206D0B" w:rsidRPr="00C15A42" w:rsidRDefault="00206D0B">
      <w:r w:rsidRPr="00C15A42">
        <w:t>Stiftelsen för forskning inom områden med anknytning till Östersjöregionen och Östeuropa (Östersjöstiftelsen) inrättades av regeringen den 23 juni 1994. Stiftelsen erhöll ett kapital på 1,3 miljarder kronor. Marknadsvärdet på sti</w:t>
      </w:r>
      <w:r w:rsidRPr="00C15A42">
        <w:t>f</w:t>
      </w:r>
      <w:r w:rsidRPr="00C15A42">
        <w:t xml:space="preserve">telsens kapital uppgick hösten 1999 till ca 2,9 miljarder kronor. Stiftelsen fördelade under år 1999 ca 54 miljoner kronor. </w:t>
      </w:r>
    </w:p>
    <w:p w:rsidR="00206D0B" w:rsidRPr="00C15A42" w:rsidRDefault="00206D0B">
      <w:r w:rsidRPr="00C15A42">
        <w:t xml:space="preserve">Enligt stiftelsens stadgar får kapitalet ej förbrukas. Stiftelsen får bara dela ut den direkta avkastningen och inte ta av kapitaltillväxten. </w:t>
      </w:r>
    </w:p>
    <w:p w:rsidR="00206D0B" w:rsidRPr="00C15A42" w:rsidRDefault="00206D0B">
      <w:pPr>
        <w:pStyle w:val="R2"/>
      </w:pPr>
      <w:r w:rsidRPr="00C15A42">
        <w:t>Styrelsen</w:t>
      </w:r>
    </w:p>
    <w:p w:rsidR="00206D0B" w:rsidRPr="00C15A42" w:rsidRDefault="00206D0B">
      <w:r w:rsidRPr="00C15A42">
        <w:t xml:space="preserve">Stiftelsens angelägenheter handhas av en styrelse med minst fem och högst nio ledamöter, vilka utses för en bestämd tid. Regeringen utser och entledigar samtliga ledamöter samt bestämmer vem som skall vara ordförande. Under 1998 har styrelsen bestått av åtta ledamöter. Arvodena fastställs av styrelsen och uppgår årligen till 20 000 kr för ordförande och till 10 000 kr för övriga ledamöter. För samtliga ledamöter utgår också ett sammanträdesarvode på 3 000 kr per sammanträde. </w:t>
      </w:r>
    </w:p>
    <w:p w:rsidR="00206D0B" w:rsidRPr="00C15A42" w:rsidRDefault="00206D0B">
      <w:pPr>
        <w:pStyle w:val="R2"/>
      </w:pPr>
      <w:r w:rsidRPr="00C15A42">
        <w:t>Den ekonomiska förvaltningen</w:t>
      </w:r>
    </w:p>
    <w:p w:rsidR="00206D0B" w:rsidRPr="00C15A42" w:rsidRDefault="00206D0B">
      <w:r w:rsidRPr="00C15A42">
        <w:t>Styrelsen ansvarar, enligt stadgarna, för att stiftelsens förmögenhet förvaltas på ett betryggande sätt så att riskerna begränsas och möjligheterna till god avkastning tillvaratas. Någon professionell kompetens rörande kapitalfö</w:t>
      </w:r>
      <w:r w:rsidRPr="00C15A42">
        <w:t>r</w:t>
      </w:r>
      <w:r w:rsidRPr="00C15A42">
        <w:t>valtning besitter inte sti</w:t>
      </w:r>
      <w:r w:rsidRPr="00C15A42">
        <w:t>f</w:t>
      </w:r>
      <w:r w:rsidRPr="00C15A42">
        <w:t xml:space="preserve">telsen, utan man tar råd av experter vid behov. </w:t>
      </w:r>
    </w:p>
    <w:p w:rsidR="00206D0B" w:rsidRPr="00C15A42" w:rsidRDefault="00206D0B">
      <w:pPr>
        <w:pStyle w:val="R2"/>
      </w:pPr>
      <w:r w:rsidRPr="00C15A42">
        <w:t>Verksamhetens ändamål</w:t>
      </w:r>
    </w:p>
    <w:p w:rsidR="00206D0B" w:rsidRPr="00C15A42" w:rsidRDefault="00206D0B">
      <w:r w:rsidRPr="00C15A42">
        <w:t>Stiftelsen, vars benämning ska vara stiftelsen för forskning inom områden med anknytning till Östersjöregionen och Östeuropa, har till ändamål att stödja forskning och utbildning med denna inriktning vid en ny struktur för högre utbildning i södra Stockholmsregionen. Genom senare beslut av rik</w:t>
      </w:r>
      <w:r w:rsidRPr="00C15A42">
        <w:t>s</w:t>
      </w:r>
      <w:r w:rsidRPr="00C15A42">
        <w:t>dagen har destinatären preciserats till Södertörns högskola som formellt inrättades från den 1 januari 1997 men som i praktiken inledde sin verksa</w:t>
      </w:r>
      <w:r w:rsidRPr="00C15A42">
        <w:t>m</w:t>
      </w:r>
      <w:r w:rsidRPr="00C15A42">
        <w:t>het läsåret 1996/97.</w:t>
      </w:r>
    </w:p>
    <w:p w:rsidR="00206D0B" w:rsidRPr="00C15A42" w:rsidRDefault="00206D0B">
      <w:pPr>
        <w:pStyle w:val="R2"/>
      </w:pPr>
      <w:r w:rsidRPr="00C15A42">
        <w:t>Verksamhetens inriktning och omfattning</w:t>
      </w:r>
    </w:p>
    <w:p w:rsidR="00206D0B" w:rsidRPr="00C15A42" w:rsidRDefault="00206D0B">
      <w:r w:rsidRPr="00C15A42">
        <w:t>Stiftelsens styrelse har tolkat sin ändamålsparagraf så att den verksamhet den kan stödja måste ha en personell eller organisatorisk anknytning till S</w:t>
      </w:r>
      <w:r w:rsidRPr="00C15A42">
        <w:t>ö</w:t>
      </w:r>
      <w:r w:rsidRPr="00C15A42">
        <w:t xml:space="preserve">dertörns högskola. Styrelsen har ansett att den inte kan stödja verksamhet som bedrivs på annan ort om inte denna verksamhet ingår i ett projekt som bedrivs vid Södertörns högskola. </w:t>
      </w:r>
    </w:p>
    <w:p w:rsidR="00206D0B" w:rsidRPr="00C15A42" w:rsidRDefault="00206D0B">
      <w:r w:rsidRPr="00C15A42">
        <w:t>Den verksamhet stiftelsen anslagit medel för omfattar dels ett antal större forskningsprojekt, dels stöd till enskilda lärares forskning eller kompetensu</w:t>
      </w:r>
      <w:r w:rsidRPr="00C15A42">
        <w:t>t</w:t>
      </w:r>
      <w:r w:rsidRPr="00C15A42">
        <w:t>veckling.</w:t>
      </w:r>
    </w:p>
    <w:p w:rsidR="00206D0B" w:rsidRPr="00C15A42" w:rsidRDefault="00206D0B">
      <w:r w:rsidRPr="00C15A42">
        <w:t>Bland större forskningsprojekt som har stöd från stiftelsen kan nämnas stud</w:t>
      </w:r>
      <w:r w:rsidRPr="00C15A42">
        <w:t>i</w:t>
      </w:r>
      <w:r w:rsidRPr="00C15A42">
        <w:t xml:space="preserve">er av olika förändringsprocesser och utvecklingen av ekonomiska, politiska och sociala institutioner i regionen efter Sovjetunionens upplösning. Vidare stöder stiftelsen projekt om kontakt och samarbete över nationsgränserna, bl.a. på det säkerhetspolitiska området. </w:t>
      </w:r>
    </w:p>
    <w:p w:rsidR="00206D0B" w:rsidRPr="00C15A42" w:rsidRDefault="00206D0B">
      <w:r w:rsidRPr="00C15A42">
        <w:t>För åren 1997–1999 har 154 miljoner kronor fördelats till forskningsprojekt. För år 2000 kommer 85 miljoner kronor att anslås.</w:t>
      </w:r>
    </w:p>
    <w:p w:rsidR="00206D0B" w:rsidRPr="00C15A42" w:rsidRDefault="00206D0B">
      <w:r w:rsidRPr="00C15A42">
        <w:t>Förutom direkta utgifter för forskning ger Östersjöstiftelsen även bidrag till forskarutbildning och akademisk infrastruktur vid Södertörns högskola. Akademisk infrastruktur har gällt uppbyggnad av bibliotek samt bidrag till byggande av aula. Till infrastruktur och byggande har ca 60 miljoner kronor anslagits. Ytterligare 40 miljoner kronor har beslutats för bibliotek. Forska</w:t>
      </w:r>
      <w:r w:rsidRPr="00C15A42">
        <w:t>r</w:t>
      </w:r>
      <w:r w:rsidRPr="00C15A42">
        <w:t xml:space="preserve">utbildningsverksamheten beräknas komma i gång under hösten 2000 </w:t>
      </w:r>
      <w:r w:rsidRPr="00C15A42">
        <w:rPr>
          <w:sz w:val="17"/>
        </w:rPr>
        <w:t>(</w:t>
      </w:r>
      <w:r w:rsidRPr="00C15A42">
        <w:t>9 mi</w:t>
      </w:r>
      <w:r w:rsidRPr="00C15A42">
        <w:t>l</w:t>
      </w:r>
      <w:r w:rsidRPr="00C15A42">
        <w:t xml:space="preserve">joner kronor). </w:t>
      </w:r>
    </w:p>
    <w:p w:rsidR="00206D0B" w:rsidRPr="00C15A42" w:rsidRDefault="00206D0B">
      <w:pPr>
        <w:pStyle w:val="R2"/>
      </w:pPr>
      <w:r w:rsidRPr="00C15A42">
        <w:t xml:space="preserve"> Beredning och bedömning</w:t>
      </w:r>
    </w:p>
    <w:p w:rsidR="00206D0B" w:rsidRPr="00C15A42" w:rsidRDefault="00206D0B">
      <w:r w:rsidRPr="00C15A42">
        <w:t>Östersjöstiftelsen har inga anställda. Styrelsen har valt att arbeta genom Södertörns högskola på så sätt att högskolan till stiftelsen lämnar in en sa</w:t>
      </w:r>
      <w:r w:rsidRPr="00C15A42">
        <w:t>m</w:t>
      </w:r>
      <w:r w:rsidRPr="00C15A42">
        <w:t>lad ansökan om forskningsstöd med redovisning av planerade projekt. Sti</w:t>
      </w:r>
      <w:r w:rsidRPr="00C15A42">
        <w:t>f</w:t>
      </w:r>
      <w:r w:rsidRPr="00C15A42">
        <w:t>telsens styrelse prövar föreslagna projekt från relevanssynpunkt, dvs. om inriktning och uppläggning överensstämmer med stiftelsens ändamål och beviljar sedan klumpanslag till högskolan som fördelar medlen på de olika projekten. Högskolans ledning gör den kvalitativa bedömningen, bl.a. genom att anlita externa sakkunniga. Denna uppläggning sammanhänger med att stiftelsens forskningsstöd utnyttjas av högskolan som underlag för lära</w:t>
      </w:r>
      <w:r w:rsidRPr="00C15A42">
        <w:t>r</w:t>
      </w:r>
      <w:r w:rsidRPr="00C15A42">
        <w:t>tjän</w:t>
      </w:r>
      <w:r w:rsidRPr="00C15A42">
        <w:t>ster och alltså i praktiken fungerar som del av ett reguljärt fakultetsa</w:t>
      </w:r>
      <w:r w:rsidRPr="00C15A42">
        <w:t>n</w:t>
      </w:r>
      <w:r w:rsidRPr="00C15A42">
        <w:t>slag.</w:t>
      </w:r>
    </w:p>
    <w:p w:rsidR="00206D0B" w:rsidRPr="00C15A42" w:rsidRDefault="00206D0B">
      <w:r w:rsidRPr="00C15A42">
        <w:t>Beviljandegraden är hög, nästan alla som söker får stöd. Stiftelsen anslår oftast ett lägre totalbelopp än vad högskolan söker, men överlåter till hö</w:t>
      </w:r>
      <w:r w:rsidRPr="00C15A42">
        <w:t>g</w:t>
      </w:r>
      <w:r w:rsidRPr="00C15A42">
        <w:t>skolan att fördela det reducerade beloppet på de olika projekten och övriga ändamål man sökt stöd för. Avslag motiveras till högskolan som har konta</w:t>
      </w:r>
      <w:r w:rsidRPr="00C15A42">
        <w:t>k</w:t>
      </w:r>
      <w:r w:rsidRPr="00C15A42">
        <w:t>ten med de enskilda mott</w:t>
      </w:r>
      <w:r w:rsidRPr="00C15A42">
        <w:t>a</w:t>
      </w:r>
      <w:r w:rsidRPr="00C15A42">
        <w:t xml:space="preserve">garna. </w:t>
      </w:r>
    </w:p>
    <w:p w:rsidR="00206D0B" w:rsidRPr="00C15A42" w:rsidRDefault="00206D0B">
      <w:pPr>
        <w:pStyle w:val="R3"/>
      </w:pPr>
      <w:r w:rsidRPr="00C15A42">
        <w:t>Hantering av jävsfrågor</w:t>
      </w:r>
    </w:p>
    <w:p w:rsidR="00206D0B" w:rsidRPr="00C15A42" w:rsidRDefault="00206D0B">
      <w:r w:rsidRPr="00C15A42">
        <w:t xml:space="preserve">Östersjöstiftelsen har inte fastställt särskilda jävsregler. Jävsfrågan har inte heller diskuterats av styrelsen men ses som en självklarhet. </w:t>
      </w:r>
    </w:p>
    <w:p w:rsidR="00206D0B" w:rsidRPr="00C15A42" w:rsidRDefault="00206D0B">
      <w:pPr>
        <w:pStyle w:val="R2"/>
      </w:pPr>
      <w:r w:rsidRPr="00C15A42">
        <w:t>Återrapportering och uppföljning</w:t>
      </w:r>
    </w:p>
    <w:p w:rsidR="00206D0B" w:rsidRPr="00C15A42" w:rsidRDefault="00206D0B">
      <w:r w:rsidRPr="00C15A42">
        <w:t xml:space="preserve">Enligt stadgarna ska stiftelsen tillse att den verksamhet som stiftelsen stöder utvärderas regelbundet. </w:t>
      </w:r>
    </w:p>
    <w:p w:rsidR="00206D0B" w:rsidRPr="00C15A42" w:rsidRDefault="00206D0B">
      <w:r w:rsidRPr="00C15A42">
        <w:t xml:space="preserve">Östersjöstiftelsen uppger att man har en passiv hållning när det gäller krav på återrapportering i den meningen att någon direkt kommunikation mellan stiftelsen och de enskilda projekten som får stöd inte förekommer. Detta är ett medvetet ställningstagande – man kommunicerar med högskolans ledning rörande helheten.  </w:t>
      </w:r>
    </w:p>
    <w:p w:rsidR="00206D0B" w:rsidRPr="00C15A42" w:rsidRDefault="00206D0B">
      <w:pPr>
        <w:pStyle w:val="R3"/>
      </w:pPr>
      <w:r w:rsidRPr="00C15A42">
        <w:t>Revision</w:t>
      </w:r>
    </w:p>
    <w:p w:rsidR="00206D0B" w:rsidRPr="00C15A42" w:rsidRDefault="00206D0B">
      <w:r w:rsidRPr="00C15A42">
        <w:t>Stiftelsens verksamhet revideras av en, av styrelsen utsedd, auktoriserad revisor och ytterligare en revisor. Den auktoriserade revisorn som har huvu</w:t>
      </w:r>
      <w:r w:rsidRPr="00C15A42">
        <w:t>d</w:t>
      </w:r>
      <w:r w:rsidRPr="00C15A42">
        <w:t>ansvaret granskar den löpande bokföringen. Verksamhetsrevisorn kontroll</w:t>
      </w:r>
      <w:r w:rsidRPr="00C15A42">
        <w:t>e</w:t>
      </w:r>
      <w:r w:rsidRPr="00C15A42">
        <w:t xml:space="preserve">rar att stiftelsen agerar inom ändamål och om projekten som man stöder har hög kvalitet. RRV har rätt att utse revisor för att granska verksamheten, men har under år 1999 avstått. </w:t>
      </w:r>
    </w:p>
    <w:p w:rsidR="00206D0B" w:rsidRPr="00C15A42" w:rsidRDefault="00206D0B">
      <w:pPr>
        <w:pStyle w:val="R3"/>
      </w:pPr>
      <w:r w:rsidRPr="00C15A42">
        <w:t>Upphandling</w:t>
      </w:r>
    </w:p>
    <w:p w:rsidR="00206D0B" w:rsidRPr="00C15A42" w:rsidRDefault="00206D0B">
      <w:r w:rsidRPr="00C15A42">
        <w:t>Stiftelsen följer bestämmelserna i lagen om offentlig upphandling. Upphan</w:t>
      </w:r>
      <w:r w:rsidRPr="00C15A42">
        <w:t>d</w:t>
      </w:r>
      <w:r w:rsidRPr="00C15A42">
        <w:t>ling har gjorts av revisorstjänster, kapitalförvaltning samt utvärdering av kapita</w:t>
      </w:r>
      <w:r w:rsidRPr="00C15A42">
        <w:t>l</w:t>
      </w:r>
      <w:r w:rsidRPr="00C15A42">
        <w:t>förvaltningen.</w:t>
      </w:r>
    </w:p>
    <w:p w:rsidR="00206D0B" w:rsidRPr="00C15A42" w:rsidRDefault="00206D0B">
      <w:pPr>
        <w:pStyle w:val="R2"/>
      </w:pPr>
      <w:r w:rsidRPr="00C15A42">
        <w:t>Utvärdering</w:t>
      </w:r>
    </w:p>
    <w:p w:rsidR="00206D0B" w:rsidRPr="00C15A42" w:rsidRDefault="00206D0B">
      <w:r w:rsidRPr="00C15A42">
        <w:t>Enligt stiftelsens stadgar har Kungl. Vetenskapsakademien (KVA) rätt att granska stiftelsens verksamhet. KVA har ännu inte gjort någon granskning av stiftelsens ver</w:t>
      </w:r>
      <w:r w:rsidRPr="00C15A42">
        <w:t>k</w:t>
      </w:r>
      <w:r w:rsidRPr="00C15A42">
        <w:t>samhet.</w:t>
      </w:r>
    </w:p>
    <w:p w:rsidR="00206D0B" w:rsidRPr="00C15A42" w:rsidRDefault="00206D0B">
      <w:pPr>
        <w:pStyle w:val="R2"/>
      </w:pPr>
      <w:r w:rsidRPr="00C15A42">
        <w:t>Samverkan</w:t>
      </w:r>
    </w:p>
    <w:p w:rsidR="00206D0B" w:rsidRPr="00C15A42" w:rsidRDefault="00206D0B">
      <w:r w:rsidRPr="00C15A42">
        <w:t xml:space="preserve">Samarbetet med andra forskningsfinansiärer är litet och mycket sporadiskt. </w:t>
      </w:r>
    </w:p>
    <w:p w:rsidR="00206D0B" w:rsidRPr="00C15A42" w:rsidRDefault="00206D0B">
      <w:pPr>
        <w:pStyle w:val="R3"/>
      </w:pPr>
      <w:r w:rsidRPr="00C15A42">
        <w:t>Kontakter med departement</w:t>
      </w:r>
    </w:p>
    <w:p w:rsidR="00206D0B" w:rsidRPr="00C15A42" w:rsidRDefault="00206D0B">
      <w:pPr>
        <w:rPr>
          <w:b/>
          <w:i/>
        </w:rPr>
      </w:pPr>
      <w:r w:rsidRPr="00C15A42">
        <w:t>Stiftelsen uppger att man inte har några närmare kontakter med Utbildning</w:t>
      </w:r>
      <w:r w:rsidRPr="00C15A42">
        <w:t>s</w:t>
      </w:r>
      <w:r w:rsidRPr="00C15A42">
        <w:t>departementet. Kontakter som förekommit har rört några remissyttranden. Vidare har departementet inhämtat vissa sakupplysningar inför nominerin</w:t>
      </w:r>
      <w:r w:rsidRPr="00C15A42">
        <w:t>g</w:t>
      </w:r>
      <w:r w:rsidRPr="00C15A42">
        <w:t>arna av ny styrelse. Någon återkoppling från departementet på den årsred</w:t>
      </w:r>
      <w:r w:rsidRPr="00C15A42">
        <w:t>o</w:t>
      </w:r>
      <w:r w:rsidRPr="00C15A42">
        <w:t xml:space="preserve">visning som överlämnas till regeringen görs inte. </w:t>
      </w:r>
    </w:p>
    <w:p w:rsidR="00206D0B" w:rsidRPr="00C15A42" w:rsidRDefault="00206D0B">
      <w:pPr>
        <w:pStyle w:val="Rubrik1"/>
      </w:pPr>
      <w:r w:rsidRPr="00C15A42">
        <w:br w:type="page"/>
      </w:r>
      <w:bookmarkStart w:id="216" w:name="_Toc472474249"/>
      <w:bookmarkStart w:id="217" w:name="_Toc474122536"/>
      <w:bookmarkStart w:id="218" w:name="_Toc484938451"/>
      <w:r w:rsidRPr="00C15A42">
        <w:t>Stiftelsen för Internationella institutet för industriell miljöekonomi vid Lunds universitet</w:t>
      </w:r>
      <w:bookmarkEnd w:id="216"/>
      <w:bookmarkEnd w:id="217"/>
      <w:bookmarkEnd w:id="218"/>
    </w:p>
    <w:p w:rsidR="00206D0B" w:rsidRPr="00C15A42" w:rsidRDefault="00206D0B">
      <w:pPr>
        <w:pStyle w:val="R2"/>
      </w:pPr>
      <w:r w:rsidRPr="00C15A42">
        <w:t>Bakgrund</w:t>
      </w:r>
    </w:p>
    <w:p w:rsidR="00206D0B" w:rsidRPr="00C15A42" w:rsidRDefault="00206D0B">
      <w:r w:rsidRPr="00C15A42">
        <w:t>Stiftelsen för Internationella institutet för industriell miljöekonomi vid Lunds Universitet inrättades den 1 augusti 1994. Den tilldelades då ett kapital på 208 miljoner kronor.</w:t>
      </w:r>
      <w:r w:rsidRPr="00C15A42">
        <w:rPr>
          <w:rStyle w:val="Fotnotsreferens"/>
        </w:rPr>
        <w:t xml:space="preserve"> </w:t>
      </w:r>
      <w:r w:rsidRPr="00C15A42">
        <w:t>Marknadsvärdet hösten 1999 uppgick till ca 260 milj</w:t>
      </w:r>
      <w:r w:rsidRPr="00C15A42">
        <w:t>o</w:t>
      </w:r>
      <w:r w:rsidRPr="00C15A42">
        <w:t>ner kronor. Stiftelsens verksamhet får på sikt medföra att stiftelsens förm</w:t>
      </w:r>
      <w:r w:rsidRPr="00C15A42">
        <w:t>ö</w:t>
      </w:r>
      <w:r w:rsidRPr="00C15A42">
        <w:t>genhet förbrukas. För år 1999 motsvarade stiftelsens utdelning ca 30 milj</w:t>
      </w:r>
      <w:r w:rsidRPr="00C15A42">
        <w:t>o</w:t>
      </w:r>
      <w:r w:rsidRPr="00C15A42">
        <w:t>ner kr</w:t>
      </w:r>
      <w:r w:rsidRPr="00C15A42">
        <w:t>o</w:t>
      </w:r>
      <w:r w:rsidRPr="00C15A42">
        <w:t xml:space="preserve">nor. </w:t>
      </w:r>
    </w:p>
    <w:p w:rsidR="00206D0B" w:rsidRPr="00C15A42" w:rsidRDefault="00206D0B">
      <w:pPr>
        <w:pStyle w:val="R2"/>
      </w:pPr>
      <w:r w:rsidRPr="00C15A42">
        <w:t>Styrelsen</w:t>
      </w:r>
    </w:p>
    <w:p w:rsidR="00206D0B" w:rsidRPr="00C15A42" w:rsidRDefault="00206D0B">
      <w:pPr>
        <w:rPr>
          <w:b/>
          <w:i/>
        </w:rPr>
      </w:pPr>
      <w:r w:rsidRPr="00C15A42">
        <w:t xml:space="preserve">Stiftelsens styrelse ska bestå av minst fem och högst sju ledamöter, vilka utses för en bestämd tid. Regeringen utser och entledigar samtliga ledamöter samt bestämmer vem som ska vara ordförande. Den nuvarande styrelsen består av fem ledamöter som sammanträder två till tre gånger per år. Arvodet till ordförande uppgår till 20 000 kr/år. Övriga ledamöter har vardera ett arvode på 10 000 kr/år. Stiftelsen besitter ett brett miljökunnande. Däremot anser stiftelsen att den ekonomiska kompetensen skulle behöva </w:t>
      </w:r>
      <w:r w:rsidRPr="00C15A42">
        <w:t xml:space="preserve">förstärkas med tanke på att man uppfattar sin huvudsakliga uppgift vara att förvalta stiftelsens kapital. </w:t>
      </w:r>
      <w:r w:rsidRPr="00C15A42">
        <w:rPr>
          <w:b/>
          <w:i/>
        </w:rPr>
        <w:t xml:space="preserve"> </w:t>
      </w:r>
    </w:p>
    <w:p w:rsidR="00206D0B" w:rsidRPr="00C15A42" w:rsidRDefault="00206D0B">
      <w:pPr>
        <w:pStyle w:val="R2"/>
      </w:pPr>
      <w:r w:rsidRPr="00C15A42">
        <w:t>Den ekonomiska förvaltningen</w:t>
      </w:r>
    </w:p>
    <w:p w:rsidR="00206D0B" w:rsidRPr="00C15A42" w:rsidRDefault="00206D0B">
      <w:r w:rsidRPr="00C15A42">
        <w:t>Vid 1998 års början utgjordes de finansiella placeringarna av en indexobl</w:t>
      </w:r>
      <w:r w:rsidRPr="00C15A42">
        <w:t>i</w:t>
      </w:r>
      <w:r w:rsidRPr="00C15A42">
        <w:t>gation och en portfölj innehållande aktier och obligationer. Indexobligati</w:t>
      </w:r>
      <w:r w:rsidRPr="00C15A42">
        <w:t>o</w:t>
      </w:r>
      <w:r w:rsidRPr="00C15A42">
        <w:t>nen hade den 1 januari 1998 värdet 71,4 miljoner kronor. Aktierna och obl</w:t>
      </w:r>
      <w:r w:rsidRPr="00C15A42">
        <w:t>i</w:t>
      </w:r>
      <w:r w:rsidRPr="00C15A42">
        <w:t>gationerna i portföljen som förvaltas av Alfred Berg Kapitalförvaltning AB hade värdet 123,4 respektive 62,4 miljoner kronor. Totala värdet av de fina</w:t>
      </w:r>
      <w:r w:rsidRPr="00C15A42">
        <w:t>n</w:t>
      </w:r>
      <w:r w:rsidRPr="00C15A42">
        <w:t>siella placeringarna var den 1 januari 1998 således 257,2 miljoner kronor. Dessa tjänster har upphandlats genom en anbudsupphandling.</w:t>
      </w:r>
    </w:p>
    <w:p w:rsidR="00206D0B" w:rsidRPr="00C15A42" w:rsidRDefault="00206D0B">
      <w:pPr>
        <w:pStyle w:val="R2"/>
      </w:pPr>
      <w:r w:rsidRPr="00C15A42">
        <w:t>Verksamhetens syfte och ändamål</w:t>
      </w:r>
    </w:p>
    <w:p w:rsidR="00206D0B" w:rsidRPr="00C15A42" w:rsidRDefault="00206D0B">
      <w:r w:rsidRPr="00C15A42">
        <w:t>Stiftelsen har till uppgift att stödja internationellt inriktad forskning och utbildning vid Internationella institutet för industriell miljöekonomi vid Lunds unive</w:t>
      </w:r>
      <w:r w:rsidRPr="00C15A42">
        <w:t>r</w:t>
      </w:r>
      <w:r w:rsidRPr="00C15A42">
        <w:t>sitet.</w:t>
      </w:r>
    </w:p>
    <w:p w:rsidR="00206D0B" w:rsidRPr="00C15A42" w:rsidRDefault="00206D0B">
      <w:pPr>
        <w:pStyle w:val="R2"/>
      </w:pPr>
      <w:r w:rsidRPr="00C15A42">
        <w:t>Verksamhetens inriktning och omfattning</w:t>
      </w:r>
    </w:p>
    <w:p w:rsidR="00206D0B" w:rsidRPr="00C15A42" w:rsidRDefault="00206D0B">
      <w:r w:rsidRPr="00C15A42">
        <w:t>Stiftelsen har inget eget kansli. MISTRA svarar, genom ett avtal, för stifte</w:t>
      </w:r>
      <w:r w:rsidRPr="00C15A42">
        <w:t>l</w:t>
      </w:r>
      <w:r w:rsidRPr="00C15A42">
        <w:t>sens administrativa uppgifter. År 1998 var kostnaden för dessa uppgifter 312 500 kr.</w:t>
      </w:r>
    </w:p>
    <w:p w:rsidR="00206D0B" w:rsidRPr="00C15A42" w:rsidRDefault="00206D0B">
      <w:r w:rsidRPr="00C15A42">
        <w:rPr>
          <w:i/>
        </w:rPr>
        <w:t>Stiftelsen</w:t>
      </w:r>
      <w:r w:rsidRPr="00C15A42">
        <w:t xml:space="preserve"> ska bidra till finansiering av forskning och utbildning vid institutet och se till att verksamheten är internationellt inriktad och av högsta kvalitet samt främjar en hållbar utveckling. Stiftelsen ska även eftersträva samfina</w:t>
      </w:r>
      <w:r w:rsidRPr="00C15A42">
        <w:t>n</w:t>
      </w:r>
      <w:r w:rsidRPr="00C15A42">
        <w:t>siering med internationella intressen och svenskt näringsliv. Stiftelsens st</w:t>
      </w:r>
      <w:r w:rsidRPr="00C15A42">
        <w:t>y</w:t>
      </w:r>
      <w:r w:rsidRPr="00C15A42">
        <w:t>relse har i huvudsak inriktat verksamheten mot frågor om placering av sti</w:t>
      </w:r>
      <w:r w:rsidRPr="00C15A42">
        <w:t>f</w:t>
      </w:r>
      <w:r w:rsidRPr="00C15A42">
        <w:t>telsens kapital och frågor om kvaliteten i institutets verksamhet. Samarbete mellan stiftelsens och Institutets styrelser har också u</w:t>
      </w:r>
      <w:r w:rsidRPr="00C15A42">
        <w:t>tvecklats, med inrik</w:t>
      </w:r>
      <w:r w:rsidRPr="00C15A42">
        <w:t>t</w:t>
      </w:r>
      <w:r w:rsidRPr="00C15A42">
        <w:t>ning mot Institutets långsiktiga verksamhet. Frågan om samfinansiering har hittills fått stå tillbaka.</w:t>
      </w:r>
    </w:p>
    <w:p w:rsidR="00206D0B" w:rsidRPr="00C15A42" w:rsidRDefault="00206D0B">
      <w:r w:rsidRPr="00C15A42">
        <w:t xml:space="preserve">Enligt förordning (SFS 1994:1173) är </w:t>
      </w:r>
      <w:r w:rsidRPr="00C15A42">
        <w:rPr>
          <w:i/>
        </w:rPr>
        <w:t xml:space="preserve">institutets </w:t>
      </w:r>
      <w:r w:rsidRPr="00C15A42">
        <w:t>uppgift ”att bedriva fors</w:t>
      </w:r>
      <w:r w:rsidRPr="00C15A42">
        <w:t>k</w:t>
      </w:r>
      <w:r w:rsidRPr="00C15A42">
        <w:t xml:space="preserve">ning och utbildning inom miljöområdet, särskilt inom området industriell miljöekonomi”. Institutets styrelse ska fastställa dels allmänna riktlinjer för </w:t>
      </w:r>
      <w:r w:rsidRPr="00C15A42">
        <w:rPr>
          <w:i/>
        </w:rPr>
        <w:t>institutets</w:t>
      </w:r>
      <w:r w:rsidRPr="00C15A42">
        <w:t xml:space="preserve"> verksamhet, dels budgeten för verksamheten samt ansvara för institutets ekonomi.</w:t>
      </w:r>
    </w:p>
    <w:p w:rsidR="00206D0B" w:rsidRPr="00C15A42" w:rsidRDefault="00206D0B">
      <w:r w:rsidRPr="00C15A42">
        <w:t xml:space="preserve">Företrädare för institutet uttrycker ett behov av ett närmare samarbete mellan institutet och stiftelsen och påtalar svårigheter med att ha två styrelser som påverkar verksamhetens inriktning. </w:t>
      </w:r>
    </w:p>
    <w:p w:rsidR="00206D0B" w:rsidRPr="00C15A42" w:rsidRDefault="00206D0B">
      <w:r w:rsidRPr="00C15A42">
        <w:t xml:space="preserve">Stiftelsen finansierar ca 75 % av institutets verksamhet. De återstående 25 % består av extern finansiering, t.ex. EU-anslag och anslag från internationella organisationer. </w:t>
      </w:r>
    </w:p>
    <w:p w:rsidR="00206D0B" w:rsidRPr="00C15A42" w:rsidRDefault="00206D0B">
      <w:pPr>
        <w:rPr>
          <w:b/>
          <w:i/>
        </w:rPr>
      </w:pPr>
      <w:r w:rsidRPr="00C15A42">
        <w:t>Stiftelsens stöd till institutet under åren 1996 och 1997 var 17,5 respektive 21,5 miljoner kronor. För år 1998 anslog stiftelsen 31,5 miljoner kronor till inst</w:t>
      </w:r>
      <w:r w:rsidRPr="00C15A42">
        <w:t>i</w:t>
      </w:r>
      <w:r w:rsidRPr="00C15A42">
        <w:t xml:space="preserve">tutet.  </w:t>
      </w:r>
    </w:p>
    <w:p w:rsidR="00206D0B" w:rsidRPr="00C15A42" w:rsidRDefault="00206D0B">
      <w:pPr>
        <w:pStyle w:val="R2"/>
      </w:pPr>
      <w:r w:rsidRPr="00C15A42">
        <w:t>Beredning och bedömning</w:t>
      </w:r>
    </w:p>
    <w:p w:rsidR="00206D0B" w:rsidRPr="00C15A42" w:rsidRDefault="00206D0B">
      <w:r w:rsidRPr="00C15A42">
        <w:t>Stiftelsen har inga anställda. Ansvarsfördelningen mellan stiftelsen och st</w:t>
      </w:r>
      <w:r w:rsidRPr="00C15A42">
        <w:t>y</w:t>
      </w:r>
      <w:r w:rsidRPr="00C15A42">
        <w:t>relsen för institutet enligt stadgar respektive förordning har tolkats så att det är Institutets uppgift att arbeta fram verksamhetsplaner och budgetar samt att genomföra verksamheten. Stiftelsen kontrollerar att den del av verksamheten som finansieras av stiftelsen, uppfyller överenskomna krav beträffande o</w:t>
      </w:r>
      <w:r w:rsidRPr="00C15A42">
        <w:t>m</w:t>
      </w:r>
      <w:r w:rsidRPr="00C15A42">
        <w:t>fattning, inriktning och kvalitet. Detta görs dels i förhand då stiftelsen på underlag från institutet beslutar om sin budget dels i efterhand bl.a. då inst</w:t>
      </w:r>
      <w:r w:rsidRPr="00C15A42">
        <w:t>i</w:t>
      </w:r>
      <w:r w:rsidRPr="00C15A42">
        <w:t>tutet rekv</w:t>
      </w:r>
      <w:r w:rsidRPr="00C15A42">
        <w:t>i</w:t>
      </w:r>
      <w:r w:rsidRPr="00C15A42">
        <w:t xml:space="preserve">rerar medel från stiftelsen. </w:t>
      </w:r>
    </w:p>
    <w:p w:rsidR="00206D0B" w:rsidRPr="00C15A42" w:rsidRDefault="00206D0B">
      <w:r w:rsidRPr="00C15A42">
        <w:t>Ins</w:t>
      </w:r>
      <w:r w:rsidRPr="00C15A42">
        <w:t>titutet gör en egen ekonomisk uppföljning och avger regelbundna rappo</w:t>
      </w:r>
      <w:r w:rsidRPr="00C15A42">
        <w:t>r</w:t>
      </w:r>
      <w:r w:rsidRPr="00C15A42">
        <w:t xml:space="preserve">ter till stiftelsen om budgetläget samt redovisar vilka forskningsområden man stärkt.  </w:t>
      </w:r>
    </w:p>
    <w:p w:rsidR="00206D0B" w:rsidRPr="00C15A42" w:rsidRDefault="00206D0B">
      <w:pPr>
        <w:pStyle w:val="R3"/>
      </w:pPr>
      <w:r w:rsidRPr="00C15A42">
        <w:t>Hantering av jävsfrågor</w:t>
      </w:r>
    </w:p>
    <w:p w:rsidR="00206D0B" w:rsidRPr="00C15A42" w:rsidRDefault="00206D0B">
      <w:r w:rsidRPr="00C15A42">
        <w:t xml:space="preserve">Stiftelsen har inte fattat något särskilt beslut i frågan utan följer vad som stadgas i Stiftelselagen (kap. 2,14 §). </w:t>
      </w:r>
    </w:p>
    <w:p w:rsidR="00206D0B" w:rsidRPr="00C15A42" w:rsidRDefault="00206D0B">
      <w:pPr>
        <w:pStyle w:val="R2"/>
      </w:pPr>
      <w:r w:rsidRPr="00C15A42">
        <w:t xml:space="preserve">Återrapportering och uppföljning </w:t>
      </w:r>
    </w:p>
    <w:p w:rsidR="00206D0B" w:rsidRPr="00C15A42" w:rsidRDefault="00206D0B">
      <w:pPr>
        <w:rPr>
          <w:b/>
          <w:i/>
        </w:rPr>
      </w:pPr>
      <w:r w:rsidRPr="00C15A42">
        <w:t>Pågående projekt följs upp i enlighet med kontrakt med uppdragsgivare eller bidragsgivare. Några få och mindre projekt, vilka finansieras via stiftelsem</w:t>
      </w:r>
      <w:r w:rsidRPr="00C15A42">
        <w:t>e</w:t>
      </w:r>
      <w:r w:rsidRPr="00C15A42">
        <w:t>del, prövas och utvärderas årligen. Den ekonomiska redovisningen av pr</w:t>
      </w:r>
      <w:r w:rsidRPr="00C15A42">
        <w:t>o</w:t>
      </w:r>
      <w:r w:rsidRPr="00C15A42">
        <w:t>jekten görs också enligt uppdrags-/bidragsgivarens krav i respektive ko</w:t>
      </w:r>
      <w:r w:rsidRPr="00C15A42">
        <w:t>n</w:t>
      </w:r>
      <w:r w:rsidRPr="00C15A42">
        <w:t xml:space="preserve">trakt. </w:t>
      </w:r>
    </w:p>
    <w:p w:rsidR="00206D0B" w:rsidRPr="00C15A42" w:rsidRDefault="00206D0B">
      <w:pPr>
        <w:pStyle w:val="R2"/>
      </w:pPr>
      <w:r w:rsidRPr="00C15A42">
        <w:t>Utvärdering</w:t>
      </w:r>
    </w:p>
    <w:p w:rsidR="00206D0B" w:rsidRPr="00C15A42" w:rsidRDefault="00206D0B">
      <w:pPr>
        <w:rPr>
          <w:b/>
          <w:sz w:val="16"/>
        </w:rPr>
      </w:pPr>
      <w:r w:rsidRPr="00C15A42">
        <w:t>Kungl. Vetenskapsakademien och Ingenjörsvetenskapsakademien har rätt att granska stiftelsens verksamhet.</w:t>
      </w:r>
      <w:r w:rsidRPr="00C15A42">
        <w:rPr>
          <w:rStyle w:val="Fotnotsreferens"/>
        </w:rPr>
        <w:footnoteReference w:id="118"/>
      </w:r>
      <w:r w:rsidRPr="00C15A42">
        <w:t xml:space="preserve"> Någon utvärdering har emellertid inte gjorts. Stiftelsen har dock tagit initiativ till en utvärdering som genomfördes under våren 1999. Utvärderingen syftade till att, utifrån stiftelsen ända</w:t>
      </w:r>
      <w:r w:rsidRPr="00C15A42">
        <w:br/>
        <w:t>målsparagraf, granska kvaliteten i den verksamhet institutet bedriver. Utvä</w:t>
      </w:r>
      <w:r w:rsidRPr="00C15A42">
        <w:t>r</w:t>
      </w:r>
      <w:r w:rsidRPr="00C15A42">
        <w:t xml:space="preserve">deringen har genomförts av en grupp utländska experter under ledning av en svensk ordförande. Inom institutets styrelse och ledning är den allmänna uppfattningen att utvärderingen genomfördes alltför ytligt. </w:t>
      </w:r>
    </w:p>
    <w:p w:rsidR="00206D0B" w:rsidRPr="00C15A42" w:rsidRDefault="00206D0B">
      <w:pPr>
        <w:pStyle w:val="R2"/>
      </w:pPr>
      <w:r w:rsidRPr="00C15A42">
        <w:t>Samverkan</w:t>
      </w:r>
    </w:p>
    <w:p w:rsidR="00206D0B" w:rsidRPr="00C15A42" w:rsidRDefault="00206D0B">
      <w:pPr>
        <w:pStyle w:val="R3"/>
        <w:spacing w:before="240"/>
      </w:pPr>
      <w:r w:rsidRPr="00C15A42">
        <w:t>Kontakter med departement</w:t>
      </w:r>
    </w:p>
    <w:p w:rsidR="00206D0B" w:rsidRPr="00C15A42" w:rsidRDefault="00206D0B">
      <w:r w:rsidRPr="00C15A42">
        <w:t>Stiftelsens styrelse anger att informella kontakter med Miljödepartementet förekommer. Departementet har kontaktat stiftelsen inför nomineringar av nya styrelseledamöter och har då exempelvis ställt frågor om hur styrelsen har fungerat.</w:t>
      </w:r>
    </w:p>
    <w:p w:rsidR="00206D0B" w:rsidRPr="00C15A42" w:rsidRDefault="00206D0B">
      <w:pPr>
        <w:pStyle w:val="Rubrik1"/>
      </w:pPr>
      <w:r w:rsidRPr="00C15A42">
        <w:br w:type="page"/>
      </w:r>
      <w:bookmarkStart w:id="219" w:name="_Toc472474250"/>
      <w:bookmarkStart w:id="220" w:name="_Toc474122537"/>
      <w:bookmarkStart w:id="221" w:name="_Toc484938452"/>
      <w:r w:rsidRPr="00C15A42">
        <w:t>Stiftelsen Framtidens kultur</w:t>
      </w:r>
      <w:bookmarkEnd w:id="219"/>
      <w:bookmarkEnd w:id="220"/>
      <w:bookmarkEnd w:id="221"/>
    </w:p>
    <w:p w:rsidR="00206D0B" w:rsidRPr="00C15A42" w:rsidRDefault="00206D0B">
      <w:pPr>
        <w:pStyle w:val="R2"/>
      </w:pPr>
      <w:r w:rsidRPr="00C15A42">
        <w:t>Bakgrund</w:t>
      </w:r>
    </w:p>
    <w:p w:rsidR="00206D0B" w:rsidRPr="00C15A42" w:rsidRDefault="00206D0B">
      <w:r w:rsidRPr="00C15A42">
        <w:t>Stiftelsen framtidens kultur inrättades den 1 augusti 1994. Den tilldelades då ett kapital på 529 miljoner kronor. Den 30 november 1999 uppgick mar</w:t>
      </w:r>
      <w:r w:rsidRPr="00C15A42">
        <w:t>k</w:t>
      </w:r>
      <w:r w:rsidRPr="00C15A42">
        <w:t>nadsvärdet på stifte</w:t>
      </w:r>
      <w:r w:rsidRPr="00C15A42">
        <w:t>l</w:t>
      </w:r>
      <w:r w:rsidRPr="00C15A42">
        <w:t xml:space="preserve">sens kapital till 550 miljoner kronor. </w:t>
      </w:r>
    </w:p>
    <w:p w:rsidR="00206D0B" w:rsidRPr="00C15A42" w:rsidRDefault="00206D0B">
      <w:r w:rsidRPr="00C15A42">
        <w:t>Stiftelsen har ett tidsbegränsat uppdrag. Enligt stadgarna ska stiftelsen bedr</w:t>
      </w:r>
      <w:r w:rsidRPr="00C15A42">
        <w:t>i</w:t>
      </w:r>
      <w:r w:rsidRPr="00C15A42">
        <w:t>va sin verksamhet under minst tio år. Det tidsbegränsade uppdraget innebär att stiftelsen inte ger stöd till vad som kan bedömas vara löpande verksa</w:t>
      </w:r>
      <w:r w:rsidRPr="00C15A42">
        <w:t>m</w:t>
      </w:r>
      <w:r w:rsidRPr="00C15A42">
        <w:t>het.</w:t>
      </w:r>
    </w:p>
    <w:p w:rsidR="00206D0B" w:rsidRPr="00C15A42" w:rsidRDefault="00206D0B">
      <w:r w:rsidRPr="00C15A42">
        <w:t>Stiftelsen ska därmed även förbruka sitt kapital. Framtidens kultur anser att man måste satsa långsiktigt och vara verksam under minst tio år för att skapa en slagkraftig verksamhet. Efter denna period krävs även en viss a</w:t>
      </w:r>
      <w:r w:rsidRPr="00C15A42">
        <w:t>v</w:t>
      </w:r>
      <w:r w:rsidRPr="00C15A42">
        <w:t>fasning.</w:t>
      </w:r>
    </w:p>
    <w:p w:rsidR="00206D0B" w:rsidRPr="00C15A42" w:rsidRDefault="00206D0B">
      <w:pPr>
        <w:pStyle w:val="R2"/>
      </w:pPr>
      <w:r w:rsidRPr="00C15A42">
        <w:t>Styrelsen</w:t>
      </w:r>
    </w:p>
    <w:p w:rsidR="00206D0B" w:rsidRPr="00C15A42" w:rsidRDefault="00206D0B">
      <w:r w:rsidRPr="00C15A42">
        <w:t>Styrelsen ska bestå av fem ledamöter. Regeringen utser och entledigar led</w:t>
      </w:r>
      <w:r w:rsidRPr="00C15A42">
        <w:t>a</w:t>
      </w:r>
      <w:r w:rsidRPr="00C15A42">
        <w:t>möter samt bestämmer vem som ska vara ordförande. Ledamöterna utses för en tid av fyra år. Förlängning får göras för ytterligare en mandatperiod. Vid styrelsens sammanträden ska föras protokoll.</w:t>
      </w:r>
    </w:p>
    <w:p w:rsidR="00206D0B" w:rsidRPr="00C15A42" w:rsidRDefault="00206D0B">
      <w:r w:rsidRPr="00C15A42">
        <w:t>Arvodet uppgår till 40 000 kr/år för ordförande. Vice ordförande har ett arvode på 27 000 kr/år, övriga ledamöters årliga arvode uppgår till 15 000 kr. Därutöver utgår ett sammanträdesarvode på 2 500 kr per sa</w:t>
      </w:r>
      <w:r w:rsidRPr="00C15A42">
        <w:t>m</w:t>
      </w:r>
      <w:r w:rsidRPr="00C15A42">
        <w:t>manträde.</w:t>
      </w:r>
    </w:p>
    <w:p w:rsidR="00206D0B" w:rsidRPr="00C15A42" w:rsidRDefault="00206D0B">
      <w:r w:rsidRPr="00C15A42">
        <w:t>Stiftelsen anger att i den mån kunskap om styrelsens ansvar behövs, tillgod</w:t>
      </w:r>
      <w:r w:rsidRPr="00C15A42">
        <w:t>o</w:t>
      </w:r>
      <w:r w:rsidRPr="00C15A42">
        <w:t>ses detta genom att VD informerar. Detta innebär exempelvis att en advokat redogör för jävsfrågor inför styrelsen.</w:t>
      </w:r>
    </w:p>
    <w:p w:rsidR="00206D0B" w:rsidRPr="00C15A42" w:rsidRDefault="00206D0B">
      <w:pPr>
        <w:pStyle w:val="R2"/>
      </w:pPr>
      <w:r w:rsidRPr="00C15A42">
        <w:t>Den ekonomiska förvaltningen</w:t>
      </w:r>
    </w:p>
    <w:p w:rsidR="00206D0B" w:rsidRPr="00C15A42" w:rsidRDefault="00206D0B">
      <w:pPr>
        <w:rPr>
          <w:b/>
        </w:rPr>
      </w:pPr>
      <w:r w:rsidRPr="00C15A42">
        <w:t>Stiftelsen erhöll 529 miljoner kronor vid bildandet. Kammarkollegiet förva</w:t>
      </w:r>
      <w:r w:rsidRPr="00C15A42">
        <w:t>l</w:t>
      </w:r>
      <w:r w:rsidRPr="00C15A42">
        <w:t>tar stiftelsens kapital i enlighet med av stiftelsen beslutade riktlinjer.</w:t>
      </w:r>
      <w:r w:rsidRPr="00C15A42">
        <w:rPr>
          <w:rStyle w:val="Fotnotsreferens"/>
        </w:rPr>
        <w:footnoteReference w:id="119"/>
      </w:r>
      <w:r w:rsidRPr="00C15A42">
        <w:t xml:space="preserve"> Vid stiftelsens tillkomst angav regeringen att stiftelsen ska ledas av en styrelse med företrädare för bl.a. kulturlivet och den högre utbildningen. I styrelsen ska även ingå personer med ekonomisk kompetens.</w:t>
      </w:r>
    </w:p>
    <w:p w:rsidR="00206D0B" w:rsidRPr="00C15A42" w:rsidRDefault="00206D0B">
      <w:pPr>
        <w:pStyle w:val="R2"/>
      </w:pPr>
      <w:r w:rsidRPr="00C15A42">
        <w:t>Verksamhetens ändamål</w:t>
      </w:r>
    </w:p>
    <w:p w:rsidR="00206D0B" w:rsidRPr="00C15A42" w:rsidRDefault="00206D0B">
      <w:r w:rsidRPr="00C15A42">
        <w:t>Stiftelsen Framtidens kultur ska tillgodose sitt syfte genom att under minst tio år ge ekonomiskt stöd till långsiktiga och nyskapande kulturprojekt. St</w:t>
      </w:r>
      <w:r w:rsidRPr="00C15A42">
        <w:t>ö</w:t>
      </w:r>
      <w:r w:rsidRPr="00C15A42">
        <w:t>det ska stimulera det regionala kulturlivet i vid mening och syfta till att stä</w:t>
      </w:r>
      <w:r w:rsidRPr="00C15A42">
        <w:t>r</w:t>
      </w:r>
      <w:r w:rsidRPr="00C15A42">
        <w:t>ka tillväxt och utveckling. Lokala och regionala intressen bör engageras i och bidra till projekten.</w:t>
      </w:r>
      <w:r w:rsidRPr="00C15A42">
        <w:rPr>
          <w:rStyle w:val="Fotnotsreferens"/>
        </w:rPr>
        <w:footnoteReference w:id="120"/>
      </w:r>
    </w:p>
    <w:p w:rsidR="00206D0B" w:rsidRPr="00C15A42" w:rsidRDefault="00206D0B">
      <w:pPr>
        <w:pStyle w:val="R2"/>
      </w:pPr>
      <w:r w:rsidRPr="00C15A42">
        <w:t>Verksamhetens inriktning och omfattning</w:t>
      </w:r>
    </w:p>
    <w:p w:rsidR="00206D0B" w:rsidRPr="00C15A42" w:rsidRDefault="00206D0B">
      <w:r w:rsidRPr="00C15A42">
        <w:t xml:space="preserve">Stiftelsen verkar inom alla kultur- och konstområden. Stiftelsen har dock utifrån sitt allmänt formulerade uppdrag successivt valt att fokusera på några särskilt angelägna områden: </w:t>
      </w:r>
    </w:p>
    <w:p w:rsidR="00206D0B" w:rsidRPr="00C15A42" w:rsidRDefault="00206D0B">
      <w:pPr>
        <w:numPr>
          <w:ilvl w:val="0"/>
          <w:numId w:val="23"/>
        </w:numPr>
        <w:spacing w:before="0"/>
        <w:ind w:left="357" w:hanging="357"/>
      </w:pPr>
      <w:r w:rsidRPr="00C15A42">
        <w:rPr>
          <w:i/>
        </w:rPr>
        <w:t>Utveckling av kulturinstitutioner:</w:t>
      </w:r>
      <w:r w:rsidRPr="00C15A42">
        <w:t xml:space="preserve"> Arbetet bedrivs främst inom ramen för programområdet ”Utveckling av befintliga kulturinstitutioner”.</w:t>
      </w:r>
    </w:p>
    <w:p w:rsidR="00206D0B" w:rsidRPr="00C15A42" w:rsidRDefault="00206D0B">
      <w:pPr>
        <w:numPr>
          <w:ilvl w:val="0"/>
          <w:numId w:val="23"/>
        </w:numPr>
        <w:spacing w:before="0"/>
        <w:ind w:left="357" w:hanging="357"/>
      </w:pPr>
      <w:r w:rsidRPr="00C15A42">
        <w:rPr>
          <w:i/>
        </w:rPr>
        <w:t>Kultur för ungdomar</w:t>
      </w:r>
      <w:r w:rsidRPr="00C15A42">
        <w:t>: Stiftelsen betonar sitt intresse av att främja ett  större intresse för kulturinstitutionernas verksamhet hos ungdomar. Inför 1999 års bidragsgivning betonade stiftelsen i sina riktlinjer för bidrag</w:t>
      </w:r>
      <w:r w:rsidRPr="00C15A42">
        <w:t>s</w:t>
      </w:r>
      <w:r w:rsidRPr="00C15A42">
        <w:t>givning vikten av att utveckla ko</w:t>
      </w:r>
      <w:r w:rsidRPr="00C15A42">
        <w:t>n</w:t>
      </w:r>
      <w:r w:rsidRPr="00C15A42">
        <w:t>takten mellan kulturliv och skola.</w:t>
      </w:r>
    </w:p>
    <w:p w:rsidR="00206D0B" w:rsidRPr="00C15A42" w:rsidRDefault="00206D0B">
      <w:pPr>
        <w:numPr>
          <w:ilvl w:val="0"/>
          <w:numId w:val="23"/>
        </w:numPr>
        <w:spacing w:before="0"/>
        <w:ind w:left="357" w:hanging="357"/>
      </w:pPr>
      <w:r w:rsidRPr="00C15A42">
        <w:rPr>
          <w:i/>
        </w:rPr>
        <w:t xml:space="preserve">Metodutveckling av projektarbete: </w:t>
      </w:r>
      <w:r w:rsidRPr="00C15A42">
        <w:t>Stiftelsen har låtit inventera vilka projektledarutbildningar som bedrivs.</w:t>
      </w:r>
    </w:p>
    <w:p w:rsidR="00206D0B" w:rsidRPr="00C15A42" w:rsidRDefault="00206D0B">
      <w:pPr>
        <w:numPr>
          <w:ilvl w:val="0"/>
          <w:numId w:val="23"/>
        </w:numPr>
        <w:spacing w:before="0"/>
        <w:ind w:left="357" w:hanging="357"/>
      </w:pPr>
      <w:r w:rsidRPr="00C15A42">
        <w:rPr>
          <w:i/>
        </w:rPr>
        <w:t>Övriga prioriterade områden:</w:t>
      </w:r>
      <w:r w:rsidRPr="00C15A42">
        <w:t xml:space="preserve"> Stiftelsen har även i uppdrag att verka för regional utveckling.</w:t>
      </w:r>
      <w:r w:rsidRPr="00C15A42">
        <w:rPr>
          <w:rStyle w:val="Fotnotsreferens"/>
        </w:rPr>
        <w:footnoteReference w:id="121"/>
      </w:r>
    </w:p>
    <w:p w:rsidR="00206D0B" w:rsidRPr="00C15A42" w:rsidRDefault="00206D0B">
      <w:r w:rsidRPr="00C15A42">
        <w:t>Under 1998 fördelades 95 miljoner kronor till 164 kulturprojekt på basis av ca 1750 ansökningar. Det årliga bidraget för år 1999 uppgick till ca 85 mi</w:t>
      </w:r>
      <w:r w:rsidRPr="00C15A42">
        <w:t>l</w:t>
      </w:r>
      <w:r w:rsidRPr="00C15A42">
        <w:t>joner kronor.</w:t>
      </w:r>
    </w:p>
    <w:p w:rsidR="00206D0B" w:rsidRPr="00C15A42" w:rsidRDefault="00206D0B">
      <w:pPr>
        <w:pStyle w:val="R2"/>
      </w:pPr>
      <w:r w:rsidRPr="00C15A42">
        <w:t>Beredning och bedömning</w:t>
      </w:r>
    </w:p>
    <w:p w:rsidR="00206D0B" w:rsidRPr="00C15A42" w:rsidRDefault="00206D0B">
      <w:r w:rsidRPr="00C15A42">
        <w:t>Framtidens kultur har ett kansli på fyra personer. Vid behov knyter kansliet till sig de kompetenser man behöver. Därigenom kan man med en begränsad personalstyrka klara relativt omfattande arbetsbelastning. Med den tidsb</w:t>
      </w:r>
      <w:r w:rsidRPr="00C15A42">
        <w:t>e</w:t>
      </w:r>
      <w:r w:rsidRPr="00C15A42">
        <w:t>gränsade uppgift stiftelsen har, har det bedömts vara mindre lämpligt att bygga upp en stor administrativ överbyggnad. En av kansliets huvuduppgi</w:t>
      </w:r>
      <w:r w:rsidRPr="00C15A42">
        <w:t>f</w:t>
      </w:r>
      <w:r w:rsidRPr="00C15A42">
        <w:t xml:space="preserve">ter är att inför styrelsens beslut bereda bidragsansökningar. I detta arbete ingår dock inte att göra någon kvalitativ värdering av ansökningarna. </w:t>
      </w:r>
    </w:p>
    <w:p w:rsidR="00206D0B" w:rsidRPr="00C15A42" w:rsidRDefault="00206D0B">
      <w:r w:rsidRPr="00C15A42">
        <w:t>Stiftelsen bedömer att upp till 25 % av de ansökningar som kommer in har acceptabel kvalitet. Samtliga ansökningar remitteras för kvalitetsprövning till externa bedömare. Cirka 12 % av drygt 1 700 årliga ansökningar l</w:t>
      </w:r>
      <w:r w:rsidRPr="00C15A42">
        <w:t>yfts fram av dessa kvalitetsprövare. Hälften av dessa beviljas sedan stöd. Det innebär att bevi</w:t>
      </w:r>
      <w:r w:rsidRPr="00C15A42">
        <w:t>l</w:t>
      </w:r>
      <w:r w:rsidRPr="00C15A42">
        <w:t xml:space="preserve">jandegraden uppgår till ca 6–7 %. </w:t>
      </w:r>
    </w:p>
    <w:p w:rsidR="00206D0B" w:rsidRPr="00C15A42" w:rsidRDefault="00206D0B">
      <w:r w:rsidRPr="00C15A42">
        <w:t>Stödmottagarna kommer i första hand i kontakt med stiftelsen via annons, Internet och Kulturrådet. Om projekten får stöd från annat håll måste detta anges i ansökningarna. Som exempel på andra finansiärer kan kommuner, landsting och statliga myndigheter nämnas. Det ligger på projektmottagaren att samordna insatserna. Stiftelsen ser ingen risk för överlap</w:t>
      </w:r>
      <w:r w:rsidRPr="00C15A42">
        <w:t>p</w:t>
      </w:r>
      <w:r w:rsidRPr="00C15A42">
        <w:t xml:space="preserve">ningar. </w:t>
      </w:r>
    </w:p>
    <w:p w:rsidR="00206D0B" w:rsidRPr="00C15A42" w:rsidRDefault="00206D0B">
      <w:r w:rsidRPr="00C15A42">
        <w:t>Ansökningarna bedöms uteslutande av externa experter. Stiftelsen arbetar med en parallell kvalitetsprövning. Stiftelsens kvalitetsgranskning görs pr</w:t>
      </w:r>
      <w:r w:rsidRPr="00C15A42">
        <w:t>i</w:t>
      </w:r>
      <w:r w:rsidRPr="00C15A42">
        <w:t>märt inom en s.k. ad hoc-grupp, bestående av 12–15 personer. I ärendehant</w:t>
      </w:r>
      <w:r w:rsidRPr="00C15A42">
        <w:t>e</w:t>
      </w:r>
      <w:r w:rsidRPr="00C15A42">
        <w:t>ringen står ad hoc-gruppen för merparten av kostnaderna, ca 650 000 kr per år. Den arbetar med såväl kvalitetsprövning av bidragsansökningar som med uppföljning och utvärdering. I gruppen ingår specialkompetenser för att få en bred prövning av frågorna. Kvalitetsprövningen görs även med stöd av se</w:t>
      </w:r>
      <w:r w:rsidRPr="00C15A42">
        <w:t>k</w:t>
      </w:r>
      <w:r w:rsidRPr="00C15A42">
        <w:t>torsmyndigheterna på kulturområdet, Statens kulturråd, Riksarkivet och Riksantikvarieämbetet samt av företrädare för konstnärsnämndens fyr</w:t>
      </w:r>
      <w:r w:rsidRPr="00C15A42">
        <w:t>a a</w:t>
      </w:r>
      <w:r w:rsidRPr="00C15A42">
        <w:t>r</w:t>
      </w:r>
      <w:r w:rsidRPr="00C15A42">
        <w:t>betsgrupper – vilka ges möjlighet att yttra sig över en stor andel av b</w:t>
      </w:r>
      <w:r w:rsidRPr="00C15A42">
        <w:t>i</w:t>
      </w:r>
      <w:r w:rsidRPr="00C15A42">
        <w:t xml:space="preserve">dragsansökningarna. Kulturrådet får en ersättning på 100 000 kr per år. </w:t>
      </w:r>
    </w:p>
    <w:p w:rsidR="00206D0B" w:rsidRPr="00C15A42" w:rsidRDefault="00206D0B">
      <w:r w:rsidRPr="00C15A42">
        <w:t>Det årliga stora beslutet om bidrag fattas i augusti varje år. I direkt anslu</w:t>
      </w:r>
      <w:r w:rsidRPr="00C15A42">
        <w:t>t</w:t>
      </w:r>
      <w:r w:rsidRPr="00C15A42">
        <w:t>ning till detta redovisas alla beslutade bidrag på stiftelsens hemsida parallellt med att ett pressmeddelande skickas ut. Samtidigt skickas ett brev till såväl samtl</w:t>
      </w:r>
      <w:r w:rsidRPr="00C15A42">
        <w:t>i</w:t>
      </w:r>
      <w:r w:rsidRPr="00C15A42">
        <w:t>ga ansökande som fått avslag som till dem som erhållit stöd.</w:t>
      </w:r>
    </w:p>
    <w:p w:rsidR="00206D0B" w:rsidRPr="00C15A42" w:rsidRDefault="00206D0B">
      <w:pPr>
        <w:pStyle w:val="R3"/>
      </w:pPr>
      <w:r w:rsidRPr="00C15A42">
        <w:t>Hantering av jävsfrågor</w:t>
      </w:r>
    </w:p>
    <w:p w:rsidR="00206D0B" w:rsidRPr="00C15A42" w:rsidRDefault="00206D0B">
      <w:r w:rsidRPr="00C15A42">
        <w:t>Stiftelsens styrelse har inte formulerat några jävsregler. Inom stiftelsen är man dock observant på jävsfrågor och medveten om att styrelsen har en skyldi</w:t>
      </w:r>
      <w:r w:rsidRPr="00C15A42">
        <w:t>g</w:t>
      </w:r>
      <w:r w:rsidRPr="00C15A42">
        <w:t>het att anmäla jäv.</w:t>
      </w:r>
    </w:p>
    <w:p w:rsidR="00206D0B" w:rsidRPr="00C15A42" w:rsidRDefault="00206D0B">
      <w:pPr>
        <w:pStyle w:val="R3"/>
      </w:pPr>
      <w:r w:rsidRPr="00C15A42">
        <w:t>Upphandling</w:t>
      </w:r>
    </w:p>
    <w:p w:rsidR="00206D0B" w:rsidRPr="00C15A42" w:rsidRDefault="00206D0B">
      <w:r w:rsidRPr="00C15A42">
        <w:t>Vid kansliets tillkomst var man inte medveten om att verksamheten var underkastad lagen om offentlig upphandling (LOU). Stiftelsen anger att LOU i praktiken har följts och upphandling av t.ex. ADB-system har gjorts i e</w:t>
      </w:r>
      <w:r w:rsidRPr="00C15A42">
        <w:t>n</w:t>
      </w:r>
      <w:r w:rsidRPr="00C15A42">
        <w:t>lighet med lagens b</w:t>
      </w:r>
      <w:r w:rsidRPr="00C15A42">
        <w:t>e</w:t>
      </w:r>
      <w:r w:rsidRPr="00C15A42">
        <w:t xml:space="preserve">stämmelser. </w:t>
      </w:r>
    </w:p>
    <w:p w:rsidR="00206D0B" w:rsidRPr="00C15A42" w:rsidRDefault="00206D0B">
      <w:pPr>
        <w:pStyle w:val="R2"/>
      </w:pPr>
      <w:r w:rsidRPr="00C15A42">
        <w:t xml:space="preserve">Återrapportering och uppföljning </w:t>
      </w:r>
    </w:p>
    <w:p w:rsidR="00206D0B" w:rsidRPr="00C15A42" w:rsidRDefault="00206D0B">
      <w:r w:rsidRPr="00C15A42">
        <w:t xml:space="preserve">Uppföljning och utvärdering görs i den obligatoriska resultatredovisningen i varje projekt. Detta kompletteras med att stiftelsen mer aktivt följer upp ett antal utvalda projekt. </w:t>
      </w:r>
    </w:p>
    <w:p w:rsidR="00206D0B" w:rsidRPr="00C15A42" w:rsidRDefault="00206D0B">
      <w:r w:rsidRPr="00C15A42">
        <w:t>Vid ansökan om bidrag ska den sökande kunna redovisa syftet med projektet för att vid redovisningen kunna ange uppnådda resultat i förhållande till syftet. För att underlätta jämförelser har i stort sett identiska blanketter för ansökan respektive redovisning utarbetats. En bedömning av långsiktiga effekter ska följa den ekonomiska redovisningen, vilken i sin tur ska vara styrkt av revisor.</w:t>
      </w:r>
    </w:p>
    <w:p w:rsidR="00206D0B" w:rsidRPr="00C15A42" w:rsidRDefault="00206D0B">
      <w:pPr>
        <w:rPr>
          <w:b/>
          <w:i/>
        </w:rPr>
      </w:pPr>
      <w:r w:rsidRPr="00C15A42">
        <w:t>Återrapporteringskraven framgår av stiftelsens avtalsbestämmelser. När ett projekt beviljas bidrag från stiftelsen utgår i normalfallet upp till 85 % av beviljade medel. Enligt stiftelsen inkommer redovisningarna i tid. Stiftelsen har utvecklat rutiner för påminnelser etc. Resterande 15 % av beviljade m</w:t>
      </w:r>
      <w:r w:rsidRPr="00C15A42">
        <w:t>e</w:t>
      </w:r>
      <w:r w:rsidRPr="00C15A42">
        <w:t>del, utbetalas först när en komplett, av revisor granskad, resultatredovisning ingivits och godkänts. I resultatredovisningen ingår en sammanfattning av projektet.</w:t>
      </w:r>
      <w:r w:rsidRPr="00C15A42">
        <w:rPr>
          <w:rStyle w:val="Fotnotsreferens"/>
        </w:rPr>
        <w:footnoteReference w:id="122"/>
      </w:r>
      <w:r w:rsidRPr="00C15A42">
        <w:t xml:space="preserve"> </w:t>
      </w:r>
    </w:p>
    <w:p w:rsidR="00206D0B" w:rsidRPr="00C15A42" w:rsidRDefault="00206D0B">
      <w:pPr>
        <w:pStyle w:val="R3"/>
      </w:pPr>
      <w:r w:rsidRPr="00C15A42">
        <w:t>Revision</w:t>
      </w:r>
    </w:p>
    <w:p w:rsidR="00206D0B" w:rsidRPr="00C15A42" w:rsidRDefault="00206D0B">
      <w:r w:rsidRPr="00C15A42">
        <w:t>Stiftelsens räkenskaper och årsredovisning ska granskas av en av stiftelsen utsedd auktoriserad revisor. Därutöver har Riksrevisionsverket rätt att utse en revisor med ersättare. RRV har beslutat att för år 1999 inte utse någon rev</w:t>
      </w:r>
      <w:r w:rsidRPr="00C15A42">
        <w:t>i</w:t>
      </w:r>
      <w:r w:rsidRPr="00C15A42">
        <w:t>sor.</w:t>
      </w:r>
    </w:p>
    <w:p w:rsidR="00206D0B" w:rsidRPr="00C15A42" w:rsidRDefault="00206D0B">
      <w:r w:rsidRPr="00C15A42">
        <w:t>Stiftelsen påtalar att den av RRV utsedda revisorn inte utgjort något stöd i det dagliga operativa arbetet. Dessutom har man tagit mycket betalt för att ”titta på mätbara struntsaker på slutet”. Däremot anser stiftelsen att dessa revisorer givit ett tydligt och kompetent stöd när det gäller principiella fr</w:t>
      </w:r>
      <w:r w:rsidRPr="00C15A42">
        <w:t>å</w:t>
      </w:r>
      <w:r w:rsidRPr="00C15A42">
        <w:t>gor, exempelvis rörande stiftelsens uppdrag.</w:t>
      </w:r>
    </w:p>
    <w:p w:rsidR="00206D0B" w:rsidRPr="00C15A42" w:rsidRDefault="00206D0B">
      <w:pPr>
        <w:pStyle w:val="R2"/>
      </w:pPr>
      <w:r w:rsidRPr="00C15A42">
        <w:t>Utvärdering</w:t>
      </w:r>
    </w:p>
    <w:p w:rsidR="00206D0B" w:rsidRPr="00C15A42" w:rsidRDefault="00206D0B">
      <w:r w:rsidRPr="00C15A42">
        <w:t>Stiftelsen ska i enlighet med sina stadgar följa upp och utvärdera verksa</w:t>
      </w:r>
      <w:r w:rsidRPr="00C15A42">
        <w:t>m</w:t>
      </w:r>
      <w:r w:rsidRPr="00C15A42">
        <w:t>heten. Under åren 1999–2000 görs en oberoende vetenskaplig utvärdering av stiftelsens verksamhet. Arbetet utförs av en grupp forskare från Norge. U</w:t>
      </w:r>
      <w:r w:rsidRPr="00C15A42">
        <w:t>t</w:t>
      </w:r>
      <w:r w:rsidRPr="00C15A42">
        <w:t>värderingen är i första hand inriktad på att utvärdera stiftelsens verksamhet – dvs. resultatet av stiftelsens arbete i relation till stiftelsens uppdrag.</w:t>
      </w:r>
    </w:p>
    <w:p w:rsidR="00206D0B" w:rsidRPr="00C15A42" w:rsidRDefault="00206D0B">
      <w:pPr>
        <w:pStyle w:val="R2"/>
      </w:pPr>
      <w:r w:rsidRPr="00C15A42">
        <w:t>Samverkan</w:t>
      </w:r>
    </w:p>
    <w:p w:rsidR="00206D0B" w:rsidRPr="00C15A42" w:rsidRDefault="00206D0B">
      <w:r w:rsidRPr="00C15A42">
        <w:t>Stiftelsen påtalar att man har byggt upp goda kontakter och samverkansfo</w:t>
      </w:r>
      <w:r w:rsidRPr="00C15A42">
        <w:t>r</w:t>
      </w:r>
      <w:r w:rsidRPr="00C15A42">
        <w:t>mer med flertalet av de aktörer som är aktuella inom stiftelsens verksamhet</w:t>
      </w:r>
      <w:r w:rsidRPr="00C15A42">
        <w:t>s</w:t>
      </w:r>
      <w:r w:rsidRPr="00C15A42">
        <w:t xml:space="preserve">område. </w:t>
      </w:r>
    </w:p>
    <w:p w:rsidR="00206D0B" w:rsidRPr="00C15A42" w:rsidRDefault="00206D0B">
      <w:pPr>
        <w:pStyle w:val="R3"/>
      </w:pPr>
      <w:r w:rsidRPr="00C15A42">
        <w:t>Kontakter med departement</w:t>
      </w:r>
    </w:p>
    <w:p w:rsidR="00206D0B" w:rsidRPr="00C15A42" w:rsidRDefault="00206D0B">
      <w:pPr>
        <w:rPr>
          <w:b/>
          <w:i/>
        </w:rPr>
      </w:pPr>
      <w:r w:rsidRPr="00C15A42">
        <w:t>Stiftelsen har löpande kontakter med Kulturdepartementet. Kontakter för</w:t>
      </w:r>
      <w:r w:rsidRPr="00C15A42">
        <w:t>e</w:t>
      </w:r>
      <w:r w:rsidRPr="00C15A42">
        <w:t>kommer såväl med den politiska ledningen som på tjänstemannanivå. Stifte</w:t>
      </w:r>
      <w:r w:rsidRPr="00C15A42">
        <w:t>l</w:t>
      </w:r>
      <w:r w:rsidRPr="00C15A42">
        <w:t xml:space="preserve">sen överlämnar årsredovisningen till departementet. Någon återkoppling görs dock inte. </w:t>
      </w:r>
    </w:p>
    <w:p w:rsidR="00206D0B" w:rsidRPr="00C15A42" w:rsidRDefault="00206D0B">
      <w:pPr>
        <w:pStyle w:val="Rubrik1"/>
        <w:rPr>
          <w:b/>
        </w:rPr>
      </w:pPr>
      <w:r w:rsidRPr="00C15A42">
        <w:br w:type="page"/>
      </w:r>
      <w:bookmarkStart w:id="222" w:name="_Toc471116363"/>
      <w:bookmarkStart w:id="223" w:name="_Toc472474251"/>
      <w:bookmarkStart w:id="224" w:name="_Toc474122538"/>
      <w:bookmarkStart w:id="225" w:name="_Toc484938453"/>
      <w:r w:rsidRPr="00C15A42">
        <w:t>Stiftelsen Innovationscentrum (SIC)</w:t>
      </w:r>
      <w:bookmarkEnd w:id="222"/>
      <w:bookmarkEnd w:id="223"/>
      <w:bookmarkEnd w:id="224"/>
      <w:bookmarkEnd w:id="225"/>
    </w:p>
    <w:p w:rsidR="00206D0B" w:rsidRPr="00C15A42" w:rsidRDefault="00206D0B">
      <w:pPr>
        <w:pStyle w:val="R2"/>
      </w:pPr>
      <w:r w:rsidRPr="00C15A42">
        <w:t>Bakgrund</w:t>
      </w:r>
    </w:p>
    <w:p w:rsidR="00206D0B" w:rsidRPr="00C15A42" w:rsidRDefault="00206D0B">
      <w:r w:rsidRPr="00C15A42">
        <w:t>Stiftelsen Innovationscentrum (SIC) tillkom hösten 1994. Den tilldelades då ett stiftelsekapital på 529 miljoner kronor. Stiftelsens verksamhet får medf</w:t>
      </w:r>
      <w:r w:rsidRPr="00C15A42">
        <w:t>ö</w:t>
      </w:r>
      <w:r w:rsidRPr="00C15A42">
        <w:t>ra att dess förmögenhet förbrukas. Uppskattat marknadsvärde är 520 milj</w:t>
      </w:r>
      <w:r w:rsidRPr="00C15A42">
        <w:t>o</w:t>
      </w:r>
      <w:r w:rsidRPr="00C15A42">
        <w:t xml:space="preserve">ner kronor. </w:t>
      </w:r>
    </w:p>
    <w:p w:rsidR="00206D0B" w:rsidRPr="00C15A42" w:rsidRDefault="00206D0B">
      <w:r w:rsidRPr="00C15A42">
        <w:t>Huvuddelen av kapitalet bör enligt stadgarna förbrukas under de första 5 åren samt resterande medel under efterföljande femårsperiod. Stiftelsen har inte förbrukat merparten under den första femårsperioden utan satsat på en mer succe</w:t>
      </w:r>
      <w:r w:rsidRPr="00C15A42">
        <w:t>s</w:t>
      </w:r>
      <w:r w:rsidRPr="00C15A42">
        <w:t xml:space="preserve">siv avtrappning av kapitalet. </w:t>
      </w:r>
    </w:p>
    <w:p w:rsidR="00206D0B" w:rsidRPr="00C15A42" w:rsidRDefault="00206D0B">
      <w:r w:rsidRPr="00C15A42">
        <w:t xml:space="preserve">Efter år 2004 kommer stiftelsen inte att dela ut några nya medel. Även efter denna tidpunkt kommer dock stiftelsen att ha fordringar på utestående lån. Eventuellt kommer då ALMI Företagspartner AB att överta dessa fordringar. För att upprätthålla samma nivå för innovationsfrämjande åtgärder, även då stiftelsens verksamhet upphört, bedömer stiftelsen att ca 140 miljoner kronor per år behöver avsättas. </w:t>
      </w:r>
    </w:p>
    <w:p w:rsidR="00206D0B" w:rsidRPr="00C15A42" w:rsidRDefault="00206D0B">
      <w:pPr>
        <w:pStyle w:val="R2"/>
      </w:pPr>
      <w:r w:rsidRPr="00C15A42">
        <w:t>Styrelsen</w:t>
      </w:r>
    </w:p>
    <w:p w:rsidR="00206D0B" w:rsidRPr="00C15A42" w:rsidRDefault="00206D0B">
      <w:r w:rsidRPr="00C15A42">
        <w:t>Styrelsen ska bestå av minst fem och högst nio ledamöter, vilka utses för en bestämd tid. Regeringen utser och entledigar samtliga ledamöter samt utser ordföranden.</w:t>
      </w:r>
    </w:p>
    <w:p w:rsidR="00206D0B" w:rsidRPr="00C15A42" w:rsidRDefault="00206D0B">
      <w:r w:rsidRPr="00C15A42">
        <w:t>Styrelsen sammanträder 6–7 gånger per år. Styrelsens ordförande har ett arvode på 45 000 kr/år och vice ordförande 37 000 kr/år. Övriga ledamöter har ett arvode på 30 000kr/år. Stiftelsens revisorer har vid några tillfällen informerat styrelsen om det personliga ansvaret.</w:t>
      </w:r>
    </w:p>
    <w:p w:rsidR="00206D0B" w:rsidRPr="00C15A42" w:rsidRDefault="00206D0B">
      <w:pPr>
        <w:pStyle w:val="R2"/>
      </w:pPr>
      <w:r w:rsidRPr="00C15A42">
        <w:t>Den ekonomiska förvaltningen</w:t>
      </w:r>
    </w:p>
    <w:p w:rsidR="00206D0B" w:rsidRPr="00C15A42" w:rsidRDefault="00206D0B">
      <w:r w:rsidRPr="00C15A42">
        <w:t>Stiftelsekapitalet förvaltats av Merita/Nordbanken.</w:t>
      </w:r>
      <w:r w:rsidRPr="00C15A42">
        <w:rPr>
          <w:rStyle w:val="Fotnotsreferens"/>
        </w:rPr>
        <w:t xml:space="preserve"> </w:t>
      </w:r>
    </w:p>
    <w:p w:rsidR="00206D0B" w:rsidRPr="00C15A42" w:rsidRDefault="00206D0B">
      <w:pPr>
        <w:pStyle w:val="R2"/>
      </w:pPr>
      <w:bookmarkStart w:id="226" w:name="_Toc472474252"/>
      <w:r w:rsidRPr="00C15A42">
        <w:t>Verksamhetens ändamål</w:t>
      </w:r>
      <w:bookmarkEnd w:id="226"/>
    </w:p>
    <w:p w:rsidR="00206D0B" w:rsidRPr="00C15A42" w:rsidRDefault="00206D0B">
      <w:r w:rsidRPr="00C15A42">
        <w:t>Stiftelsen har till uppgift att ge ekonomiskt stöd till innovationer i tidiga utvecklingsstadier som antas kunna kommersialiseras samt på andra sätt verka för främjandet av innovationer.</w:t>
      </w:r>
      <w:r w:rsidRPr="00C15A42">
        <w:rPr>
          <w:rStyle w:val="Fotnotsreferens"/>
        </w:rPr>
        <w:footnoteReference w:id="123"/>
      </w:r>
    </w:p>
    <w:p w:rsidR="00206D0B" w:rsidRPr="00C15A42" w:rsidRDefault="00206D0B">
      <w:pPr>
        <w:pStyle w:val="R2"/>
      </w:pPr>
      <w:r w:rsidRPr="00C15A42">
        <w:t>Verksamhetens inriktning och omfattning</w:t>
      </w:r>
    </w:p>
    <w:p w:rsidR="00206D0B" w:rsidRPr="00C15A42" w:rsidRDefault="00206D0B">
      <w:r w:rsidRPr="00C15A42">
        <w:t>För verksamhet med innovationsstöd ska gälla följande:</w:t>
      </w:r>
    </w:p>
    <w:p w:rsidR="00206D0B" w:rsidRPr="00C15A42" w:rsidRDefault="00206D0B">
      <w:pPr>
        <w:numPr>
          <w:ilvl w:val="0"/>
          <w:numId w:val="49"/>
        </w:numPr>
        <w:spacing w:before="0"/>
        <w:ind w:left="357" w:hanging="357"/>
      </w:pPr>
      <w:r w:rsidRPr="00C15A42">
        <w:t>Innovationsstödet ska lämnas dels för olika former av tekniska utvärd</w:t>
      </w:r>
      <w:r w:rsidRPr="00C15A42">
        <w:t>e</w:t>
      </w:r>
      <w:r w:rsidRPr="00C15A42">
        <w:t>ringar, tester, prototyper o.d., dels för kommersiell utvärdering i form av enklare marknadsundersökningar, inledande kundkontakter, m.m.</w:t>
      </w:r>
    </w:p>
    <w:p w:rsidR="00206D0B" w:rsidRPr="00C15A42" w:rsidRDefault="00206D0B">
      <w:pPr>
        <w:numPr>
          <w:ilvl w:val="0"/>
          <w:numId w:val="42"/>
        </w:numPr>
        <w:spacing w:before="0"/>
        <w:ind w:left="357" w:hanging="357"/>
      </w:pPr>
      <w:r w:rsidRPr="00C15A42">
        <w:t>Stöd ges till i första hand enskilda personer eller nystartade företag. Om särskilda skäl föreligger bör stöd kunna ges till mindre och medelstora företag.</w:t>
      </w:r>
    </w:p>
    <w:p w:rsidR="00206D0B" w:rsidRPr="00C15A42" w:rsidRDefault="00206D0B">
      <w:pPr>
        <w:numPr>
          <w:ilvl w:val="0"/>
          <w:numId w:val="43"/>
        </w:numPr>
        <w:spacing w:before="0"/>
        <w:ind w:left="357" w:hanging="357"/>
      </w:pPr>
      <w:r w:rsidRPr="00C15A42">
        <w:t>Stiftelsens stöd bör normalt utgöra endast en del av kostnaden för pr</w:t>
      </w:r>
      <w:r w:rsidRPr="00C15A42">
        <w:t>o</w:t>
      </w:r>
      <w:r w:rsidRPr="00C15A42">
        <w:t>jektet.</w:t>
      </w:r>
    </w:p>
    <w:p w:rsidR="00206D0B" w:rsidRPr="00C15A42" w:rsidRDefault="00206D0B">
      <w:pPr>
        <w:numPr>
          <w:ilvl w:val="0"/>
          <w:numId w:val="44"/>
        </w:numPr>
        <w:spacing w:before="0"/>
        <w:ind w:left="357" w:hanging="357"/>
      </w:pPr>
      <w:r w:rsidRPr="00C15A42">
        <w:t>Stöd får ges utan förbehåll om återbetalning (bidrag) eller i form av villkorslån.</w:t>
      </w:r>
    </w:p>
    <w:p w:rsidR="00206D0B" w:rsidRPr="00C15A42" w:rsidRDefault="00206D0B">
      <w:pPr>
        <w:numPr>
          <w:ilvl w:val="0"/>
          <w:numId w:val="45"/>
        </w:numPr>
        <w:spacing w:before="0"/>
        <w:ind w:left="357" w:hanging="357"/>
      </w:pPr>
      <w:r w:rsidRPr="00C15A42">
        <w:t>Former och villkor för innovationsstödet ska regleras i avtal mellan stiftelsen och stödmottagaren.</w:t>
      </w:r>
    </w:p>
    <w:p w:rsidR="00206D0B" w:rsidRPr="00C15A42" w:rsidRDefault="00206D0B">
      <w:pPr>
        <w:numPr>
          <w:ilvl w:val="0"/>
          <w:numId w:val="46"/>
        </w:numPr>
        <w:spacing w:before="0"/>
        <w:ind w:left="357" w:hanging="357"/>
      </w:pPr>
      <w:r w:rsidRPr="00C15A42">
        <w:t xml:space="preserve">Stiftelsen ansvarar för att uppgifter om innovationer och förhållanden som rör enskilda eller juridisk person inte meddelas till utomstående utan tillstånd från den som uppgiften eller förhållandet berör. </w:t>
      </w:r>
    </w:p>
    <w:p w:rsidR="00206D0B" w:rsidRPr="00C15A42" w:rsidRDefault="00206D0B">
      <w:r w:rsidRPr="00C15A42">
        <w:t>Stiftelsen bör även kunna finansiera åtgärder som främjar och utvecklar enskildas och samhällets innovationsverksamhet samt kunskapen om och inställningen till innovationers roll i samhället.</w:t>
      </w:r>
      <w:r w:rsidRPr="00C15A42">
        <w:rPr>
          <w:rStyle w:val="Fotnotsreferens"/>
        </w:rPr>
        <w:footnoteReference w:id="124"/>
      </w:r>
    </w:p>
    <w:p w:rsidR="00206D0B" w:rsidRPr="00C15A42" w:rsidRDefault="00206D0B">
      <w:r w:rsidRPr="00C15A42">
        <w:rPr>
          <w:i/>
        </w:rPr>
        <w:t>Projektstöd</w:t>
      </w:r>
    </w:p>
    <w:p w:rsidR="00206D0B" w:rsidRPr="00C15A42" w:rsidRDefault="00206D0B">
      <w:r w:rsidRPr="00C15A42">
        <w:t>Projektstöd beviljas enskilda personer och nyetablerade företag för utvec</w:t>
      </w:r>
      <w:r w:rsidRPr="00C15A42">
        <w:t>k</w:t>
      </w:r>
      <w:r w:rsidRPr="00C15A42">
        <w:t>ling av kommersiellt intressanta projekt i tidiga utvecklingsstadier. Stifte</w:t>
      </w:r>
      <w:r w:rsidRPr="00C15A42">
        <w:t>l</w:t>
      </w:r>
      <w:r w:rsidRPr="00C15A42">
        <w:t>sens stöd utgör normalt hälften av budgeterat kapitalbehov och kan lämnas som projektbidrag eller som lån med villkorlig återbetalningsskyldighet.</w:t>
      </w:r>
    </w:p>
    <w:p w:rsidR="00206D0B" w:rsidRPr="00C15A42" w:rsidRDefault="00206D0B">
      <w:pPr>
        <w:jc w:val="left"/>
      </w:pPr>
      <w:r w:rsidRPr="00C15A42">
        <w:t xml:space="preserve">Innovationsbidrag utan återbetalningsskyldighet kan beviljas för tekniska och kommersiella förstudier innan projektet har kommit igång. </w:t>
      </w:r>
    </w:p>
    <w:p w:rsidR="00206D0B" w:rsidRPr="00C15A42" w:rsidRDefault="00206D0B">
      <w:pPr>
        <w:jc w:val="left"/>
      </w:pPr>
      <w:r w:rsidRPr="00C15A42">
        <w:t>Lån kan beviljas med villkorlig återbetalning med säkerhet endast i projektet. Lånen beviljas normalt i etapper och kan maximalt uppgå till 400 000 kr. Normalt ligger medellånet betydligt lä</w:t>
      </w:r>
      <w:r w:rsidRPr="00C15A42">
        <w:t>g</w:t>
      </w:r>
      <w:r w:rsidRPr="00C15A42">
        <w:t>re.</w:t>
      </w:r>
      <w:r w:rsidRPr="00C15A42">
        <w:rPr>
          <w:rStyle w:val="Fotnotsreferens"/>
        </w:rPr>
        <w:t xml:space="preserve"> </w:t>
      </w:r>
    </w:p>
    <w:p w:rsidR="00206D0B" w:rsidRPr="00C15A42" w:rsidRDefault="00206D0B">
      <w:r w:rsidRPr="00C15A42">
        <w:t>Totalt har stiftelsen behandlat över 4 500 ansökningar. Under 1998 inkom 780 ansökningar varav 24 stycken beviljades bidrag och 450 stycken bevilj</w:t>
      </w:r>
      <w:r w:rsidRPr="00C15A42">
        <w:t>a</w:t>
      </w:r>
      <w:r w:rsidRPr="00C15A42">
        <w:t xml:space="preserve">des lån. Det totala bidragsbeloppet under 1998 uppgick för projektbidrag till nära 16 miljoner kronor och för innovationsfrämjande åtgärder till ca </w:t>
      </w:r>
      <w:r w:rsidRPr="00C15A42">
        <w:br/>
        <w:t>20 miljoner kronor. Den totala lånesumman uppgick till 73 miljoner kronor. För år 1999 uppgick bidragen till sammanlagt 18 miljoner kronor, innov</w:t>
      </w:r>
      <w:r w:rsidRPr="00C15A42">
        <w:t>a</w:t>
      </w:r>
      <w:r w:rsidRPr="00C15A42">
        <w:t>tionsfrämjande åtgärder till 35 miljoner kronor och lånesumman till ca 60 milj</w:t>
      </w:r>
      <w:r w:rsidRPr="00C15A42">
        <w:t>o</w:t>
      </w:r>
      <w:r w:rsidRPr="00C15A42">
        <w:t>ner kronor.</w:t>
      </w:r>
    </w:p>
    <w:p w:rsidR="00206D0B" w:rsidRPr="00C15A42" w:rsidRDefault="00206D0B">
      <w:pPr>
        <w:pStyle w:val="R2"/>
      </w:pPr>
      <w:r w:rsidRPr="00C15A42">
        <w:t>Beredning och bedömning</w:t>
      </w:r>
    </w:p>
    <w:p w:rsidR="00206D0B" w:rsidRPr="00C15A42" w:rsidRDefault="00206D0B">
      <w:r w:rsidRPr="00C15A42">
        <w:t>SIC:s kansli består av verkställande direktör och ytterligare fem medarbetare. Kansliets verksamhet omfattar bl.a. projektadministration, rådgivning, initi</w:t>
      </w:r>
      <w:r w:rsidRPr="00C15A42">
        <w:t>e</w:t>
      </w:r>
      <w:r w:rsidRPr="00C15A42">
        <w:t>ring av externa projekt m.m. Beredningen av en ansökan ska i normalfallet ta mellan 6 och 8 veckor. Av ansökan ska andra finansieringskällor framgå. Stifte</w:t>
      </w:r>
      <w:r w:rsidRPr="00C15A42">
        <w:t>l</w:t>
      </w:r>
      <w:r w:rsidRPr="00C15A42">
        <w:t xml:space="preserve">sen mottar mellan 800–1 000 ansökningar per år. </w:t>
      </w:r>
    </w:p>
    <w:p w:rsidR="00206D0B" w:rsidRPr="00C15A42" w:rsidRDefault="00206D0B">
      <w:r w:rsidRPr="00C15A42">
        <w:t>I det regionalt uppbyggda stödsystemet som SIC, Svenska uppfinnareför</w:t>
      </w:r>
      <w:r w:rsidRPr="00C15A42">
        <w:t>e</w:t>
      </w:r>
      <w:r w:rsidRPr="00C15A42">
        <w:t>ningen (SUF) och ALMI gemensamt ansvarar för finns det regionala rådg</w:t>
      </w:r>
      <w:r w:rsidRPr="00C15A42">
        <w:t>i</w:t>
      </w:r>
      <w:r w:rsidRPr="00C15A42">
        <w:t>vare i varje län som första ”filterinstans” och regionala projektråd kopplade till ALMI som kan lämna bidrag för utvärdering av idéer. Stiftelsen finansi</w:t>
      </w:r>
      <w:r w:rsidRPr="00C15A42">
        <w:t>e</w:t>
      </w:r>
      <w:r w:rsidRPr="00C15A42">
        <w:t>rar de regionala rådgivarna och projektrådens bidrag med sammanlagt 40 miljoner kronor per år. Genom det regionala systemet strömmar ca 10 000 projektidéer. Av dessa får ca 1 000 någon form av ekonomiskt stöd. Det maximala regionala stödet är 35 000 kr per projekt. En del av dessa proje</w:t>
      </w:r>
      <w:r w:rsidRPr="00C15A42">
        <w:t xml:space="preserve">kt går sedan vidare till SIC och hanteras där som låneärenden. </w:t>
      </w:r>
    </w:p>
    <w:p w:rsidR="00206D0B" w:rsidRPr="00C15A42" w:rsidRDefault="00206D0B">
      <w:r w:rsidRPr="00C15A42">
        <w:t xml:space="preserve">Ansökningarna som sedan kommer till stiftelsen bedöms av experter inom olika ämnen, exempelvis medicin, energi och data. De externa bedömarna lämnar ett underlag till stiftelsens kansli, som bereder frågan inför styrelsens formella ställningstagande. Kostnaderna för dessa bedömningar är ca 9 500 kr/ärende. </w:t>
      </w:r>
    </w:p>
    <w:p w:rsidR="00206D0B" w:rsidRPr="00C15A42" w:rsidRDefault="00206D0B">
      <w:r w:rsidRPr="00C15A42">
        <w:t>Ansökningar om stöd bereds mot ersättning också av Närings- och tekniku</w:t>
      </w:r>
      <w:r w:rsidRPr="00C15A42">
        <w:t>t</w:t>
      </w:r>
      <w:r w:rsidRPr="00C15A42">
        <w:t xml:space="preserve">vecklingsverket (NUTEK). NUTEK svarar för ca 15 % av ärendemängden och ersättningen är 10 600 kr/ärende.  </w:t>
      </w:r>
    </w:p>
    <w:p w:rsidR="00206D0B" w:rsidRPr="00C15A42" w:rsidRDefault="00206D0B">
      <w:pPr>
        <w:rPr>
          <w:b/>
          <w:i/>
        </w:rPr>
      </w:pPr>
      <w:r w:rsidRPr="00C15A42">
        <w:t xml:space="preserve">Avslag på ansökan motiveras och meddelas skriftligt. SIC anser att kvaliteten på ansökningarna har förbättrats. Även de externa bedömarna ställer ökade krav i sina värderingar av ansökningarna. </w:t>
      </w:r>
    </w:p>
    <w:p w:rsidR="00206D0B" w:rsidRPr="00C15A42" w:rsidRDefault="00206D0B">
      <w:pPr>
        <w:pStyle w:val="R3"/>
      </w:pPr>
      <w:r w:rsidRPr="00C15A42">
        <w:t>Hantering av jävsfrågor</w:t>
      </w:r>
    </w:p>
    <w:p w:rsidR="00206D0B" w:rsidRPr="00C15A42" w:rsidRDefault="00206D0B">
      <w:r w:rsidRPr="00C15A42">
        <w:t>Stiftelsens styrelse har antagit bestämmelser om jäv. Man hänvisar till att stiftelsen inte omfattas av förvaltningslagens bestämmelser men att verksa</w:t>
      </w:r>
      <w:r w:rsidRPr="00C15A42">
        <w:t>m</w:t>
      </w:r>
      <w:r w:rsidRPr="00C15A42">
        <w:t>heten uppvisar drag av offentligrättslig verksamhet.</w:t>
      </w:r>
    </w:p>
    <w:p w:rsidR="00206D0B" w:rsidRPr="00C15A42" w:rsidRDefault="00206D0B">
      <w:pPr>
        <w:pStyle w:val="R3"/>
      </w:pPr>
      <w:r w:rsidRPr="00C15A42">
        <w:t>Upphandling</w:t>
      </w:r>
    </w:p>
    <w:p w:rsidR="00206D0B" w:rsidRPr="00C15A42" w:rsidRDefault="00206D0B">
      <w:r w:rsidRPr="00C15A42">
        <w:t>Stiftelsen är medveten om att man har att följa lagen om offentlig upphan</w:t>
      </w:r>
      <w:r w:rsidRPr="00C15A42">
        <w:t>d</w:t>
      </w:r>
      <w:r w:rsidRPr="00C15A42">
        <w:t>ling (LOU). De konsulter som används i ärendeberedningen upphandlas genom en förenklad förhandlingsupphandling. I övrigt har stiftelsen tillämpat LOU vid upphandling av bl.a. kontorsutrustning, dataprogram, rev</w:t>
      </w:r>
      <w:r w:rsidRPr="00C15A42">
        <w:t>i</w:t>
      </w:r>
      <w:r w:rsidRPr="00C15A42">
        <w:t>sionstjänster samt kapitalförvaltande tjänster.</w:t>
      </w:r>
    </w:p>
    <w:p w:rsidR="00206D0B" w:rsidRPr="00C15A42" w:rsidRDefault="00206D0B">
      <w:pPr>
        <w:pStyle w:val="R3"/>
      </w:pPr>
      <w:r w:rsidRPr="00C15A42">
        <w:t>Revision</w:t>
      </w:r>
    </w:p>
    <w:p w:rsidR="00206D0B" w:rsidRPr="00C15A42" w:rsidRDefault="00206D0B">
      <w:r w:rsidRPr="00C15A42">
        <w:t>Revisorerna har delat upp arbetsuppgifterna så att den av RRV utsedda  revisorn har svarat för granskningen av de administrativa mer myndighetsl</w:t>
      </w:r>
      <w:r w:rsidRPr="00C15A42">
        <w:t>i</w:t>
      </w:r>
      <w:r w:rsidRPr="00C15A42">
        <w:t xml:space="preserve">ka uppgifterna som ärendehantering m.m. Revisorn från en revisionsbyrå har genomfört den ekonomiska granskningen. Under senare år har denna revisor svarat för den större delen av granskningsinsatsen. </w:t>
      </w:r>
      <w:r w:rsidRPr="00C15A42">
        <w:rPr>
          <w:b/>
          <w:i/>
        </w:rPr>
        <w:t xml:space="preserve"> </w:t>
      </w:r>
    </w:p>
    <w:p w:rsidR="00206D0B" w:rsidRPr="00C15A42" w:rsidRDefault="00206D0B">
      <w:pPr>
        <w:pStyle w:val="R2"/>
      </w:pPr>
      <w:r w:rsidRPr="00C15A42">
        <w:t>Återrapportering och uppföljning</w:t>
      </w:r>
    </w:p>
    <w:p w:rsidR="00206D0B" w:rsidRPr="00C15A42" w:rsidRDefault="00206D0B">
      <w:r w:rsidRPr="00C15A42">
        <w:t>Vid avslutat projekt ska en slutrapport lämnas som innehåller en total ek</w:t>
      </w:r>
      <w:r w:rsidRPr="00C15A42">
        <w:t>o</w:t>
      </w:r>
      <w:r w:rsidRPr="00C15A42">
        <w:t>nomisk redovisning, en verksamhetsbeskrivning samt en bedömning av vad projektet har uppnått. SIC:s kansli gör sedan för varje projekt en genomgång av samtliga verifi</w:t>
      </w:r>
      <w:r w:rsidRPr="00C15A42">
        <w:t>k</w:t>
      </w:r>
      <w:r w:rsidRPr="00C15A42">
        <w:t xml:space="preserve">ationer. </w:t>
      </w:r>
    </w:p>
    <w:p w:rsidR="00206D0B" w:rsidRPr="00C15A42" w:rsidRDefault="00206D0B">
      <w:r w:rsidRPr="00C15A42">
        <w:t>Kraven på mottagaren av stöd framgår av beslutsbrevet. SIC:s kansli har befogenhet att driva krav på återbetalning av medel om det visar sig att medlen har använts fel eller om de utbetalade medlen inte redovisas i sin helhet. En bank och ett inkassoföretag finns uppknutna i avtal för att utföra dessa tjänster. Andelen som återbetal</w:t>
      </w:r>
      <w:r w:rsidRPr="00C15A42">
        <w:t xml:space="preserve">ar lånen uppgår till ca 30 %, vilket är betydligt fler än stiftelsen inledningsvis trodde. </w:t>
      </w:r>
    </w:p>
    <w:p w:rsidR="00206D0B" w:rsidRPr="00C15A42" w:rsidRDefault="00206D0B">
      <w:pPr>
        <w:pStyle w:val="R2"/>
      </w:pPr>
      <w:r w:rsidRPr="00C15A42">
        <w:t>Utvärdering</w:t>
      </w:r>
    </w:p>
    <w:p w:rsidR="00206D0B" w:rsidRPr="00C15A42" w:rsidRDefault="00206D0B">
      <w:r w:rsidRPr="00C15A42">
        <w:t>Ingenjörsvetenskapsakademien (IVA) ska ha rätt att granska stiftelsens ver</w:t>
      </w:r>
      <w:r w:rsidRPr="00C15A42">
        <w:t>k</w:t>
      </w:r>
      <w:r w:rsidRPr="00C15A42">
        <w:t>samhet.</w:t>
      </w:r>
      <w:r w:rsidRPr="00C15A42">
        <w:rPr>
          <w:rStyle w:val="Fotnotsreferens"/>
        </w:rPr>
        <w:footnoteReference w:id="125"/>
      </w:r>
      <w:r w:rsidRPr="00C15A42">
        <w:t xml:space="preserve"> Stiftelsen har själv gjort en förfrågan hos IVA med begäran av en granskning. Enligt SIC har akademien inte tagit något sådant initiativ. Dä</w:t>
      </w:r>
      <w:r w:rsidRPr="00C15A42">
        <w:t>r</w:t>
      </w:r>
      <w:r w:rsidRPr="00C15A42">
        <w:t>emot har en konsult på stiftelsens uppdrag genomfört en utvärdering av verksa</w:t>
      </w:r>
      <w:r w:rsidRPr="00C15A42">
        <w:t>m</w:t>
      </w:r>
      <w:r w:rsidRPr="00C15A42">
        <w:t>heten.</w:t>
      </w:r>
    </w:p>
    <w:p w:rsidR="00206D0B" w:rsidRPr="00C15A42" w:rsidRDefault="00206D0B">
      <w:pPr>
        <w:pStyle w:val="R2"/>
      </w:pPr>
      <w:r w:rsidRPr="00C15A42">
        <w:t>Samverkan</w:t>
      </w:r>
    </w:p>
    <w:p w:rsidR="00206D0B" w:rsidRPr="00C15A42" w:rsidRDefault="00206D0B">
      <w:r w:rsidRPr="00C15A42">
        <w:t>Enligt SIC:s stadgar ska verksamheten bedrivas i samarbete med NUTEK. Enligt stiftelsen förekommer i praktiken ett mer omfattande samarbete med ALMI. Vidare samarbetar SIC med Sveriges forsknings- och teknologipa</w:t>
      </w:r>
      <w:r w:rsidRPr="00C15A42">
        <w:t>r</w:t>
      </w:r>
      <w:r w:rsidRPr="00C15A42">
        <w:t xml:space="preserve">kers intresseorganisation (Swedpark). </w:t>
      </w:r>
    </w:p>
    <w:p w:rsidR="00206D0B" w:rsidRPr="00C15A42" w:rsidRDefault="00206D0B">
      <w:r w:rsidRPr="00C15A42">
        <w:t>SIC, ALMI och Svenska Uppfinnnareföreningen (SUF) har i ett avtal g</w:t>
      </w:r>
      <w:r w:rsidRPr="00C15A42">
        <w:t>e</w:t>
      </w:r>
      <w:r w:rsidRPr="00C15A42">
        <w:t>mensamt beslutat att bygga upp ett regionalt innovationssystem som utgår från pr</w:t>
      </w:r>
      <w:r w:rsidRPr="00C15A42">
        <w:t>o</w:t>
      </w:r>
      <w:r w:rsidRPr="00C15A42">
        <w:t>jektråden vid ALMI och SUF:s rådgivarsystem.</w:t>
      </w:r>
    </w:p>
    <w:p w:rsidR="00206D0B" w:rsidRPr="00C15A42" w:rsidRDefault="00206D0B">
      <w:pPr>
        <w:pStyle w:val="R3"/>
      </w:pPr>
      <w:r w:rsidRPr="00C15A42">
        <w:t>Kontakter med departement</w:t>
      </w:r>
    </w:p>
    <w:p w:rsidR="00206D0B" w:rsidRPr="00C15A42" w:rsidRDefault="00206D0B">
      <w:pPr>
        <w:rPr>
          <w:b/>
          <w:i/>
        </w:rPr>
      </w:pPr>
      <w:r w:rsidRPr="00C15A42">
        <w:t>Kontakterna med Näringsdepartementet har stärkts under senare år. Inför den senaste styrelseutnämningen har departementet inhämtat förslag på tänkbara ledamöter från stiftelsen. I övrigt förekommer informella kontakter på initi</w:t>
      </w:r>
      <w:r w:rsidRPr="00C15A42">
        <w:t>a</w:t>
      </w:r>
      <w:r w:rsidRPr="00C15A42">
        <w:t>tiv från såväl stiftelsen som departementet. Viss återkoppling från depart</w:t>
      </w:r>
      <w:r w:rsidRPr="00C15A42">
        <w:t>e</w:t>
      </w:r>
      <w:r w:rsidRPr="00C15A42">
        <w:t>mentet har också skett vad gäller stiftelsens senaste årsredovi</w:t>
      </w:r>
      <w:r w:rsidRPr="00C15A42">
        <w:t>s</w:t>
      </w:r>
      <w:r w:rsidRPr="00C15A42">
        <w:t>ning.</w:t>
      </w:r>
    </w:p>
    <w:p w:rsidR="00206D0B" w:rsidRPr="00C15A42" w:rsidRDefault="00206D0B">
      <w:pPr>
        <w:pStyle w:val="Rubrik1"/>
      </w:pPr>
      <w:r w:rsidRPr="00C15A42">
        <w:br w:type="page"/>
      </w:r>
      <w:bookmarkStart w:id="227" w:name="_Toc472474253"/>
      <w:bookmarkStart w:id="228" w:name="_Toc474122539"/>
      <w:bookmarkStart w:id="229" w:name="_Toc484938454"/>
      <w:r w:rsidRPr="00C15A42">
        <w:t>Stiftelsen Riksbankens Jubileumsfond (RJ) – Kulturvetenskapliga donationen</w:t>
      </w:r>
      <w:bookmarkEnd w:id="227"/>
      <w:bookmarkEnd w:id="228"/>
      <w:bookmarkEnd w:id="229"/>
    </w:p>
    <w:p w:rsidR="00206D0B" w:rsidRPr="00C15A42" w:rsidRDefault="00206D0B">
      <w:pPr>
        <w:pStyle w:val="R2"/>
      </w:pPr>
      <w:r w:rsidRPr="00C15A42">
        <w:t>Bakgrund</w:t>
      </w:r>
    </w:p>
    <w:p w:rsidR="00206D0B" w:rsidRPr="00C15A42" w:rsidRDefault="00206D0B">
      <w:pPr>
        <w:pStyle w:val="R3"/>
        <w:spacing w:before="240"/>
      </w:pPr>
      <w:r w:rsidRPr="00C15A42">
        <w:t>Stiftelsen Riksbankens Jubileumsfond</w:t>
      </w:r>
    </w:p>
    <w:p w:rsidR="00206D0B" w:rsidRPr="00C15A42" w:rsidRDefault="00206D0B">
      <w:r w:rsidRPr="00C15A42">
        <w:t>Stiftelsen Riksbankens Jubileumsfond (RJ) är en fristående stiftelse som har till ändamål att främja och understödja vetenskaplig forskning. Stadgar för stiftelsen fastställdes i december 1964. I de nu gällande (fr.o.m. den 11 jan</w:t>
      </w:r>
      <w:r w:rsidRPr="00C15A42">
        <w:t>u</w:t>
      </w:r>
      <w:r w:rsidRPr="00C15A42">
        <w:t>ari 1988) anges bl.a.:</w:t>
      </w:r>
    </w:p>
    <w:p w:rsidR="00206D0B" w:rsidRPr="00C15A42" w:rsidRDefault="00206D0B">
      <w:pPr>
        <w:numPr>
          <w:ilvl w:val="0"/>
          <w:numId w:val="36"/>
        </w:numPr>
      </w:pPr>
      <w:r w:rsidRPr="00C15A42">
        <w:t>att företräde ska ges åt forskningsområden, vilkas medelsbehov inte är så väl tillgodosedda på annat sätt</w:t>
      </w:r>
    </w:p>
    <w:p w:rsidR="00206D0B" w:rsidRPr="00C15A42" w:rsidRDefault="00206D0B">
      <w:pPr>
        <w:numPr>
          <w:ilvl w:val="0"/>
          <w:numId w:val="33"/>
        </w:numPr>
      </w:pPr>
      <w:r w:rsidRPr="00C15A42">
        <w:t>att fondens medel speciellt ska användas för att stödja stora och långsi</w:t>
      </w:r>
      <w:r w:rsidRPr="00C15A42">
        <w:t>k</w:t>
      </w:r>
      <w:r w:rsidRPr="00C15A42">
        <w:t>tiga forskningsprojekt</w:t>
      </w:r>
    </w:p>
    <w:p w:rsidR="00206D0B" w:rsidRPr="00C15A42" w:rsidRDefault="00206D0B">
      <w:pPr>
        <w:numPr>
          <w:ilvl w:val="0"/>
          <w:numId w:val="34"/>
        </w:numPr>
      </w:pPr>
      <w:r w:rsidRPr="00C15A42">
        <w:t>att nya forskningsuppgifter, som kräver snabba och kraftiga insatser, särskilt ska uppmärksammas</w:t>
      </w:r>
    </w:p>
    <w:p w:rsidR="00206D0B" w:rsidRPr="00C15A42" w:rsidRDefault="00206D0B">
      <w:pPr>
        <w:numPr>
          <w:ilvl w:val="0"/>
          <w:numId w:val="35"/>
        </w:numPr>
      </w:pPr>
      <w:r w:rsidRPr="00C15A42">
        <w:t xml:space="preserve">att fonden ska söka främja kontakter med internationell forskning </w:t>
      </w:r>
    </w:p>
    <w:p w:rsidR="00206D0B" w:rsidRPr="00C15A42" w:rsidRDefault="00206D0B">
      <w:r w:rsidRPr="00C15A42">
        <w:t>De medel som stiftelsen Riksbankens Jubileumsfond förvaltar härrör från totalt fem olika donationer. Samtliga medel samförvaltas. Avkastningen från de olika donationerna ska emellertid gå till olika ändamål.</w:t>
      </w:r>
    </w:p>
    <w:p w:rsidR="00206D0B" w:rsidRPr="00C15A42" w:rsidRDefault="00206D0B">
      <w:r w:rsidRPr="00C15A42">
        <w:t>Stiftelsens medel förvaltas av fondens styrelse i syfte att upprätthålla en långsiktig anslagsk</w:t>
      </w:r>
      <w:r w:rsidRPr="00C15A42">
        <w:t>a</w:t>
      </w:r>
      <w:r w:rsidRPr="00C15A42">
        <w:t>pacitet för de ändamål som stiftelsen har.</w:t>
      </w:r>
    </w:p>
    <w:p w:rsidR="00206D0B" w:rsidRPr="00C15A42" w:rsidRDefault="00206D0B">
      <w:pPr>
        <w:pStyle w:val="R3"/>
      </w:pPr>
      <w:r w:rsidRPr="00C15A42">
        <w:t>Jubileumsdonationen</w:t>
      </w:r>
    </w:p>
    <w:p w:rsidR="00206D0B" w:rsidRPr="00C15A42" w:rsidRDefault="00206D0B">
      <w:r w:rsidRPr="00C15A42">
        <w:t>Stiftelsen Riksbankens Jubileumsfond grundades 1962 genom en donation från Sv</w:t>
      </w:r>
      <w:r w:rsidRPr="00C15A42">
        <w:t>e</w:t>
      </w:r>
      <w:r w:rsidRPr="00C15A42">
        <w:t>riges Riksbank, som därmed ville uppmärksamma bankens 300-årsjubileum 1968 och samtidigt främja ”ett angeläget nationellt ändamål”.</w:t>
      </w:r>
      <w:r w:rsidRPr="00C15A42">
        <w:rPr>
          <w:rStyle w:val="Fotnotsreferens"/>
        </w:rPr>
        <w:footnoteReference w:id="126"/>
      </w:r>
      <w:r w:rsidRPr="00C15A42">
        <w:t xml:space="preserve"> På förslag av fullmäktige i Riksbanken avsattes 1961 års bankvinst på 250 miljoner kronor i form av värdepapper ur Riksbankens portfölj till en särskild jubileumsd</w:t>
      </w:r>
      <w:r w:rsidRPr="00C15A42">
        <w:t>o</w:t>
      </w:r>
      <w:r w:rsidRPr="00C15A42">
        <w:t xml:space="preserve">nation. </w:t>
      </w:r>
    </w:p>
    <w:p w:rsidR="00206D0B" w:rsidRPr="00C15A42" w:rsidRDefault="00206D0B">
      <w:r w:rsidRPr="00C15A42">
        <w:t>Från och med den 1 januari 1988 upphörde de formella relationerna med Riksbanken då nya stadgar infördes som innebar att fonden blev en själ</w:t>
      </w:r>
      <w:r w:rsidRPr="00C15A42">
        <w:t>v</w:t>
      </w:r>
      <w:r w:rsidRPr="00C15A42">
        <w:t>ständig stiftelse med egen förmögenhetsförvaltning. Jubileumsdonationen har efter dess bildande, i enlighet med riksdagsbeslut, tillförts ytterligare över 1 miljard kr</w:t>
      </w:r>
      <w:r w:rsidRPr="00C15A42">
        <w:t>o</w:t>
      </w:r>
      <w:r w:rsidRPr="00C15A42">
        <w:t xml:space="preserve">nor. </w:t>
      </w:r>
    </w:p>
    <w:p w:rsidR="00206D0B" w:rsidRPr="00C15A42" w:rsidRDefault="00206D0B">
      <w:r w:rsidRPr="00C15A42">
        <w:t>Jubileumsdonationen är speciellt inriktad på forskning som belyser sociala, kulturella, politiska, ekonomiska och tekniska förändringar som påverkat samhällsutvecklingen för den enskilda människan.</w:t>
      </w:r>
      <w:r w:rsidRPr="00C15A42">
        <w:rPr>
          <w:rStyle w:val="Fotnotsreferens"/>
        </w:rPr>
        <w:footnoteReference w:id="127"/>
      </w:r>
    </w:p>
    <w:p w:rsidR="00206D0B" w:rsidRPr="00C15A42" w:rsidRDefault="00206D0B">
      <w:pPr>
        <w:pStyle w:val="R3"/>
      </w:pPr>
      <w:r w:rsidRPr="00C15A42">
        <w:t>Kulturvetenskapliga donationen</w:t>
      </w:r>
    </w:p>
    <w:p w:rsidR="00206D0B" w:rsidRPr="00C15A42" w:rsidRDefault="00206D0B">
      <w:r w:rsidRPr="00C15A42">
        <w:t>Riksdagen beslutade år 1993 att 10 miljarder ur de tidigare löntagarfonderna skulle användas för att stärka och utveckla svensk forskning. För att stödja den kulturvetenskapliga forskningen donerades ur dessa fonder 1,5 miljarder kronor till Riksbankens Jubileumsfond. Marknadsvärdet på donationens kapital uppgick hösten 1999 till ca 3,2 miljarder kronor. Den kulturvete</w:t>
      </w:r>
      <w:r w:rsidRPr="00C15A42">
        <w:t>n</w:t>
      </w:r>
      <w:r w:rsidRPr="00C15A42">
        <w:t>skapliga donationen fördelade under år 1999 ca 210 miljoner kr</w:t>
      </w:r>
      <w:r w:rsidRPr="00C15A42">
        <w:t>o</w:t>
      </w:r>
      <w:r w:rsidRPr="00C15A42">
        <w:t xml:space="preserve">nor. </w:t>
      </w:r>
    </w:p>
    <w:p w:rsidR="00206D0B" w:rsidRPr="00C15A42" w:rsidRDefault="00206D0B">
      <w:pPr>
        <w:pStyle w:val="R2"/>
      </w:pPr>
      <w:r w:rsidRPr="00C15A42">
        <w:t>Styrelsen</w:t>
      </w:r>
    </w:p>
    <w:p w:rsidR="00206D0B" w:rsidRPr="00C15A42" w:rsidRDefault="00206D0B">
      <w:r w:rsidRPr="00C15A42">
        <w:t>Stiftelsens verksamhet handhas av en styrelse, bestående av 12 ledamöter. De väljs av riksdagen varvid ordförande i styrelsen väljs särskilt. I styrelsen ska ingå sex företrädare för riksdagen, fyra företrädare för olika vetenskapl</w:t>
      </w:r>
      <w:r w:rsidRPr="00C15A42">
        <w:t>i</w:t>
      </w:r>
      <w:r w:rsidRPr="00C15A42">
        <w:t>ga discipliner samt två ledamöter med särskild kunskap i förmögenhetsfö</w:t>
      </w:r>
      <w:r w:rsidRPr="00C15A42">
        <w:t>r</w:t>
      </w:r>
      <w:r w:rsidRPr="00C15A42">
        <w:t>valtning. Förslag på styrelseledamöter med särskild kunskap i förmögenhet</w:t>
      </w:r>
      <w:r w:rsidRPr="00C15A42">
        <w:t>s</w:t>
      </w:r>
      <w:r w:rsidRPr="00C15A42">
        <w:t>förvaltning framläggs av fullmäktige i Riksbanken. Förslag på övriga styre</w:t>
      </w:r>
      <w:r w:rsidRPr="00C15A42">
        <w:t>l</w:t>
      </w:r>
      <w:r w:rsidRPr="00C15A42">
        <w:t>seledamöter framläggs efter samråd med företrädare för partigrupper, fors</w:t>
      </w:r>
      <w:r w:rsidRPr="00C15A42">
        <w:t>k</w:t>
      </w:r>
      <w:r w:rsidRPr="00C15A42">
        <w:t>ningsråd och forskningsberedning. För var och en av styrelsens ledamöter, utom för dem som väljs på förslag av fullmäktige i Riksbanken, utses en suppleant.</w:t>
      </w:r>
      <w:r w:rsidRPr="00C15A42">
        <w:rPr>
          <w:rStyle w:val="Fotnotsreferens"/>
        </w:rPr>
        <w:footnoteReference w:id="128"/>
      </w:r>
      <w:r w:rsidRPr="00C15A42">
        <w:t xml:space="preserve"> Om arvoden till styrelsens ledamöter och suppleanter finns för</w:t>
      </w:r>
      <w:r w:rsidRPr="00C15A42">
        <w:t>e</w:t>
      </w:r>
      <w:r w:rsidRPr="00C15A42">
        <w:t>skrifter i lagen (1989:185) om arvoden m.m. för uppdrag inom riksdagen, dess myndigheter och organ. Av lagen framgår att arvode för ordförande uppgår till 3 000 kr per månad, för vice ordförande till 2 100 kr samt för övriga ledamöter till 1 300 kr.</w:t>
      </w:r>
      <w:r w:rsidRPr="00C15A42">
        <w:rPr>
          <w:rStyle w:val="Fotnotsreferens"/>
        </w:rPr>
        <w:footnoteReference w:id="129"/>
      </w:r>
    </w:p>
    <w:p w:rsidR="00206D0B" w:rsidRPr="00C15A42" w:rsidRDefault="00206D0B">
      <w:r w:rsidRPr="00C15A42">
        <w:t>Stiftelsen har tagit initiativ till att informera styrelseledamöterna om deras uppgifter och ansvar i samband med en styrelsekonferens. Man tar även upp delegationsordningen till beslut varje år.</w:t>
      </w:r>
    </w:p>
    <w:p w:rsidR="00206D0B" w:rsidRPr="00C15A42" w:rsidRDefault="00206D0B">
      <w:pPr>
        <w:pStyle w:val="R2"/>
      </w:pPr>
      <w:r w:rsidRPr="00C15A42">
        <w:t>Den ekonomiska förvaltningen</w:t>
      </w:r>
    </w:p>
    <w:p w:rsidR="00206D0B" w:rsidRPr="00C15A42" w:rsidRDefault="00206D0B">
      <w:r w:rsidRPr="00C15A42">
        <w:t>Styrelsen ska tillse att intresset av god avkastning och riskspridning tillgod</w:t>
      </w:r>
      <w:r w:rsidRPr="00C15A42">
        <w:t>o</w:t>
      </w:r>
      <w:r w:rsidRPr="00C15A42">
        <w:t>ses genom en lämplig sammansättning av fondens tillgångar. Enligt stadga</w:t>
      </w:r>
      <w:r w:rsidRPr="00C15A42">
        <w:t>r</w:t>
      </w:r>
      <w:r w:rsidRPr="00C15A42">
        <w:t>na ska två ledamöter med särskild kunskap i förmögenhetsförvaltning ingå i styrelsen. Förslag på dess två ledamöter framläggs, som ovan nämnts, av fullmäktige i Riksba</w:t>
      </w:r>
      <w:r w:rsidRPr="00C15A42">
        <w:t>n</w:t>
      </w:r>
      <w:r w:rsidRPr="00C15A42">
        <w:t xml:space="preserve">ken. </w:t>
      </w:r>
    </w:p>
    <w:p w:rsidR="00206D0B" w:rsidRPr="00C15A42" w:rsidRDefault="00206D0B">
      <w:pPr>
        <w:pStyle w:val="R2"/>
      </w:pPr>
      <w:r w:rsidRPr="00C15A42">
        <w:t>Verksamhetens ändamål</w:t>
      </w:r>
    </w:p>
    <w:p w:rsidR="00206D0B" w:rsidRPr="00C15A42" w:rsidRDefault="00206D0B">
      <w:r w:rsidRPr="00C15A42">
        <w:t xml:space="preserve">Den kulturvetenskapliga donationen syftar bl.a. till: </w:t>
      </w:r>
    </w:p>
    <w:p w:rsidR="00206D0B" w:rsidRPr="00C15A42" w:rsidRDefault="00206D0B">
      <w:pPr>
        <w:numPr>
          <w:ilvl w:val="0"/>
          <w:numId w:val="60"/>
        </w:numPr>
        <w:spacing w:before="0"/>
        <w:ind w:left="357" w:hanging="357"/>
      </w:pPr>
      <w:r w:rsidRPr="00C15A42">
        <w:t xml:space="preserve">att stödja projekt och program som innebär gränsöverskridanden mellan discipliner </w:t>
      </w:r>
    </w:p>
    <w:p w:rsidR="00206D0B" w:rsidRPr="00C15A42" w:rsidRDefault="00206D0B">
      <w:pPr>
        <w:numPr>
          <w:ilvl w:val="0"/>
          <w:numId w:val="61"/>
        </w:numPr>
        <w:spacing w:before="0"/>
        <w:ind w:left="357" w:hanging="357"/>
      </w:pPr>
      <w:r w:rsidRPr="00C15A42">
        <w:t>att etablera nätverk eller andra fastare samverkansformer nationellt och i</w:t>
      </w:r>
      <w:r w:rsidRPr="00C15A42">
        <w:t>n</w:t>
      </w:r>
      <w:r w:rsidRPr="00C15A42">
        <w:t>ternationellt</w:t>
      </w:r>
    </w:p>
    <w:p w:rsidR="00206D0B" w:rsidRPr="00C15A42" w:rsidRDefault="00206D0B">
      <w:pPr>
        <w:numPr>
          <w:ilvl w:val="0"/>
          <w:numId w:val="62"/>
        </w:numPr>
        <w:spacing w:before="0"/>
        <w:ind w:left="357" w:hanging="357"/>
      </w:pPr>
      <w:r w:rsidRPr="00C15A42">
        <w:t>att befordra forskarutbildning och forskarrekrytering</w:t>
      </w:r>
    </w:p>
    <w:p w:rsidR="00206D0B" w:rsidRPr="00C15A42" w:rsidRDefault="00206D0B">
      <w:pPr>
        <w:numPr>
          <w:ilvl w:val="0"/>
          <w:numId w:val="63"/>
        </w:numPr>
        <w:spacing w:before="0"/>
        <w:ind w:left="357" w:hanging="357"/>
      </w:pPr>
      <w:r w:rsidRPr="00C15A42">
        <w:t>att stödja forskarrörlighet internationellt, nationellt och mellan unive</w:t>
      </w:r>
      <w:r w:rsidRPr="00C15A42">
        <w:t>r</w:t>
      </w:r>
      <w:r w:rsidRPr="00C15A42">
        <w:t xml:space="preserve">sitet, högskolor och andra verksamheter </w:t>
      </w:r>
    </w:p>
    <w:p w:rsidR="00206D0B" w:rsidRPr="00C15A42" w:rsidRDefault="00206D0B">
      <w:pPr>
        <w:pStyle w:val="R2"/>
        <w:spacing w:before="240"/>
      </w:pPr>
      <w:r w:rsidRPr="00C15A42">
        <w:t>Verksamhetens inriktning och omfattning</w:t>
      </w:r>
    </w:p>
    <w:p w:rsidR="00206D0B" w:rsidRPr="00C15A42" w:rsidRDefault="00206D0B">
      <w:r w:rsidRPr="00C15A42">
        <w:t>Humanistisk och samhällsvetenskaplig forskning inom de humanistiska, samhällsvetenskapliga, juridiska och teologiska fakulteterna utgör tyng</w:t>
      </w:r>
      <w:r w:rsidRPr="00C15A42">
        <w:t>d</w:t>
      </w:r>
      <w:r w:rsidRPr="00C15A42">
        <w:t>punkten för den forskning som finansieras av den kulturvetenskapliga don</w:t>
      </w:r>
      <w:r w:rsidRPr="00C15A42">
        <w:t>a</w:t>
      </w:r>
      <w:r w:rsidRPr="00C15A42">
        <w:t xml:space="preserve">tionen. </w:t>
      </w:r>
    </w:p>
    <w:p w:rsidR="00206D0B" w:rsidRPr="00C15A42" w:rsidRDefault="00206D0B">
      <w:r w:rsidRPr="00C15A42">
        <w:t>För den forskning som ska kunna få stöd ur den kulturvetenskapliga donati</w:t>
      </w:r>
      <w:r w:rsidRPr="00C15A42">
        <w:t>o</w:t>
      </w:r>
      <w:r w:rsidRPr="00C15A42">
        <w:t>nen formuleras olika teman. Till en början har två teman valts. Den ena är ”</w:t>
      </w:r>
      <w:r w:rsidRPr="00C15A42">
        <w:rPr>
          <w:i/>
        </w:rPr>
        <w:t>kulturvetenskapliga grundvalar</w:t>
      </w:r>
      <w:r w:rsidRPr="00C15A42">
        <w:t>”. Avsikten med detta tema är att speciellt uppmuntra till forskning som behandlar grundläggande betingelser för sa</w:t>
      </w:r>
      <w:r w:rsidRPr="00C15A42">
        <w:t>m</w:t>
      </w:r>
      <w:r w:rsidRPr="00C15A42">
        <w:t>mansmältningen mellan historiskt grundade erfarenheter och dagens sa</w:t>
      </w:r>
      <w:r w:rsidRPr="00C15A42">
        <w:t>m</w:t>
      </w:r>
      <w:r w:rsidRPr="00C15A42">
        <w:t>hällsutveckling. Det andra temat ”</w:t>
      </w:r>
      <w:r w:rsidRPr="00C15A42">
        <w:rPr>
          <w:i/>
        </w:rPr>
        <w:t>samhällsförändringar i tid och rum</w:t>
      </w:r>
      <w:r w:rsidRPr="00C15A42">
        <w:t xml:space="preserve">” avser att belysa utvecklingen genom olika empiriska studier. Genom jämförelser nationellt och internationellt och med olika teoretiska utgångspunkter </w:t>
      </w:r>
      <w:r w:rsidRPr="00C15A42">
        <w:t>syftar de olika studierna till ökad förståelse av utvecklingen.</w:t>
      </w:r>
    </w:p>
    <w:p w:rsidR="00206D0B" w:rsidRPr="00C15A42" w:rsidRDefault="00206D0B">
      <w:pPr>
        <w:pStyle w:val="R2"/>
      </w:pPr>
      <w:r w:rsidRPr="00C15A42">
        <w:t>Beredning och bedömning</w:t>
      </w:r>
    </w:p>
    <w:p w:rsidR="00206D0B" w:rsidRPr="00C15A42" w:rsidRDefault="00206D0B">
      <w:pPr>
        <w:rPr>
          <w:b/>
          <w:i/>
        </w:rPr>
      </w:pPr>
      <w:r w:rsidRPr="00C15A42">
        <w:t>Riksbankens Jubileumsfond har för administrationen av den kulturvete</w:t>
      </w:r>
      <w:r w:rsidRPr="00C15A42">
        <w:t>n</w:t>
      </w:r>
      <w:r w:rsidRPr="00C15A42">
        <w:t>skapliga donationen 4 anställda. Kansliets huvudsakliga uppgift är att biträda den kulturvetenskapliga prioriteringsgruppen i beredningen av inkomna ansökningar. Finansförvaltningens back-office-funktion har förstärkts med en person. Genom en samförvaltning med Jubileumsdonationen kan kansliets resurser hållas på en blygsam nivå. Kraven på infrastrukturella stödinsatser och utökat stöd till forskarskolor kan även peka på att kansliresurserna i dagsläget är i knappaste laget. Varje utökning av de administra</w:t>
      </w:r>
      <w:r w:rsidRPr="00C15A42">
        <w:t xml:space="preserve">tiva resurserna kommer emellertid enligt stiftelsen att prövas mycket noga innan beslut fattas.  </w:t>
      </w:r>
    </w:p>
    <w:p w:rsidR="00206D0B" w:rsidRPr="00C15A42" w:rsidRDefault="00206D0B">
      <w:r w:rsidRPr="00C15A42">
        <w:t>För beredning av ansökningar om projekt inom kulturvetenskaplig forskning finns en särskild beredningsgrupp. I beredningsgruppen ingår ledamöter och suppleanter ur styrelsen samt vetenskapliga experter. För den vetenskapliga bedömningen anlitar man även sakkunniga inom och utanför Sverige. Bere</w:t>
      </w:r>
      <w:r w:rsidRPr="00C15A42">
        <w:t>d</w:t>
      </w:r>
      <w:r w:rsidRPr="00C15A42">
        <w:t>ningsgruppen avger ett samlat förslag till styrelsen om vilka medel som ska avsättas och till vilka. Styrelsen fattar därefter b</w:t>
      </w:r>
      <w:r w:rsidRPr="00C15A42">
        <w:t>e</w:t>
      </w:r>
      <w:r w:rsidRPr="00C15A42">
        <w:t xml:space="preserve">slut. </w:t>
      </w:r>
    </w:p>
    <w:p w:rsidR="00206D0B" w:rsidRPr="00C15A42" w:rsidRDefault="00206D0B">
      <w:r w:rsidRPr="00C15A42">
        <w:t>Avslag på skissansökningar motiveras ej av stiftelsen. Fullständiga ansö</w:t>
      </w:r>
      <w:r w:rsidRPr="00C15A42">
        <w:t>k</w:t>
      </w:r>
      <w:r w:rsidRPr="00C15A42">
        <w:t>ningar motiveras emellertid alltid skriftligt, både vid beviljande och vid avslag. Konkurrensen om anslag från RJ är mycket hård. Enligt stiftelsen finns det knappast något forskningsfinansieringsorgan som är så ”översökt”. Av de sökta beloppen för nya projekt kan endast ca 15 % beviljas. Det inn</w:t>
      </w:r>
      <w:r w:rsidRPr="00C15A42">
        <w:t>e</w:t>
      </w:r>
      <w:r w:rsidRPr="00C15A42">
        <w:t>bär att ansökningarna måste hålla en mycket hög kvalitet för att kunna ha en chans till stöd. Stiftelsen anger att det i forskarsamhället betraktas som en kvalitetsstämpel att ha erhållit anslag från RJ. De flesta</w:t>
      </w:r>
      <w:r w:rsidRPr="00C15A42">
        <w:t xml:space="preserve"> forskare är medvetna om vad som krävs av en ansökan för att den ska komma vidare till bere</w:t>
      </w:r>
      <w:r w:rsidRPr="00C15A42">
        <w:t>d</w:t>
      </w:r>
      <w:r w:rsidRPr="00C15A42">
        <w:t>ningsomgången. Av dessa skäl är det stiftelsens bedömning att ansökninga</w:t>
      </w:r>
      <w:r w:rsidRPr="00C15A42">
        <w:t>r</w:t>
      </w:r>
      <w:r w:rsidRPr="00C15A42">
        <w:t xml:space="preserve">na är av hög kvalitet.  </w:t>
      </w:r>
    </w:p>
    <w:p w:rsidR="00206D0B" w:rsidRPr="00C15A42" w:rsidRDefault="00206D0B">
      <w:pPr>
        <w:pStyle w:val="R3"/>
      </w:pPr>
      <w:r w:rsidRPr="00C15A42">
        <w:t>Hantering av jävsfrågor</w:t>
      </w:r>
    </w:p>
    <w:p w:rsidR="00206D0B" w:rsidRPr="00C15A42" w:rsidRDefault="00206D0B">
      <w:r w:rsidRPr="00C15A42">
        <w:t>Riksbankens Jubileumsfond har inte antagit några skriftliga jävsbestämme</w:t>
      </w:r>
      <w:r w:rsidRPr="00C15A42">
        <w:t>l</w:t>
      </w:r>
      <w:r w:rsidRPr="00C15A42">
        <w:t>ser, men påtalar att jäv diskuteras ingående i varje beredningsomgång. Jäv</w:t>
      </w:r>
      <w:r w:rsidRPr="00C15A42">
        <w:t>s</w:t>
      </w:r>
      <w:r w:rsidRPr="00C15A42">
        <w:t>frågan tas också upp av stiftelsen vid tillsättningen av ny styrelse.</w:t>
      </w:r>
    </w:p>
    <w:p w:rsidR="00206D0B" w:rsidRPr="00C15A42" w:rsidRDefault="00206D0B">
      <w:pPr>
        <w:pStyle w:val="R2"/>
      </w:pPr>
      <w:r w:rsidRPr="00C15A42">
        <w:t>Återrapportering och uppföljning</w:t>
      </w:r>
    </w:p>
    <w:p w:rsidR="00206D0B" w:rsidRPr="00C15A42" w:rsidRDefault="00206D0B">
      <w:r w:rsidRPr="00C15A42">
        <w:t>Sedan 1997 har rutinen för uppföljning av hur anslagen används utvecklats. Den nya rutinen innebär att styrelsen gör studiebesök vid utvalda projekt för att säkerställa att anslagen används till avsett ändamål. Syftet med uppföl</w:t>
      </w:r>
      <w:r w:rsidRPr="00C15A42">
        <w:t>j</w:t>
      </w:r>
      <w:r w:rsidRPr="00C15A42">
        <w:t>ningen är att granska de vetenskapliga resultaten och göra bedömningar av projektens struktur och resurstilldelning. Men därutöver är syftet att genom samtal med prefekter, dekaner och rektorer utröna dagens och framtidens villkor för kunskapsutvecklingen inom berörda fakultetsområden.</w:t>
      </w:r>
      <w:r w:rsidRPr="00C15A42">
        <w:rPr>
          <w:rStyle w:val="Fotnotsreferens"/>
        </w:rPr>
        <w:t xml:space="preserve"> </w:t>
      </w:r>
    </w:p>
    <w:p w:rsidR="00206D0B" w:rsidRPr="00C15A42" w:rsidRDefault="00206D0B">
      <w:r w:rsidRPr="00C15A42">
        <w:t>Riksbankens Jubileumsfond beviljar som regel stöd för två år i taget. För fortsatt anslag krävs en rapport av den vetenskapliga verksamheten och en ekonomisk redovisning av anslagna medel. Enligt bestämmelser för anslag frå</w:t>
      </w:r>
      <w:r w:rsidRPr="00C15A42">
        <w:t>n RJ ska anslagna medel disponeras för uppgiven verksamhet under den tid som anges i ansökan. Mottagaren är skyldig att meddela avvikelser från detta. Anslagsförvaltaren ska lämna in ekonomisk redovisning till stiftelsen senast tre månader efter det att dispositionstiden för slutanslag löpt ut. Des</w:t>
      </w:r>
      <w:r w:rsidRPr="00C15A42">
        <w:t>s</w:t>
      </w:r>
      <w:r w:rsidRPr="00C15A42">
        <w:t xml:space="preserve">utom ska vetenskaplig redovisning i form av publikationslista lämnas till RJ senast tre år efter det att dispositionstiden för slutanslag löpt ut. Utebliven rapportering inverkar menligt på förutsättningarna för </w:t>
      </w:r>
      <w:r w:rsidRPr="00C15A42">
        <w:t xml:space="preserve">att få nya anslag vilket bidrar till att redovisning lämnas i tid. </w:t>
      </w:r>
    </w:p>
    <w:p w:rsidR="00206D0B" w:rsidRPr="00C15A42" w:rsidRDefault="00206D0B">
      <w:pPr>
        <w:pStyle w:val="R3"/>
      </w:pPr>
      <w:r w:rsidRPr="00C15A42">
        <w:t>Revision</w:t>
      </w:r>
    </w:p>
    <w:p w:rsidR="00206D0B" w:rsidRPr="00C15A42" w:rsidRDefault="00206D0B">
      <w:r w:rsidRPr="00C15A42">
        <w:t>Revisionen av stiftelsen utövas dels av Riksdagens revisorer, dels av inter</w:t>
      </w:r>
      <w:r w:rsidRPr="00C15A42">
        <w:t>n</w:t>
      </w:r>
      <w:r w:rsidRPr="00C15A42">
        <w:t>revisor som styrelsen utsett. Internrevisorn rapporterar i en revisionsprom</w:t>
      </w:r>
      <w:r w:rsidRPr="00C15A42">
        <w:t>e</w:t>
      </w:r>
      <w:r w:rsidRPr="00C15A42">
        <w:t>moria till Riksdagens revisorer och till den revisor som Riksdagens revisorer har anlitat för fullgörandet av sin revision. Riksdagens revisorer ska särskilt se till att fondens organisation av och kontroll över redovisningen samt m</w:t>
      </w:r>
      <w:r w:rsidRPr="00C15A42">
        <w:t>e</w:t>
      </w:r>
      <w:r w:rsidRPr="00C15A42">
        <w:t>dels- och värdeförvaltningen är tillfredsställa</w:t>
      </w:r>
      <w:r w:rsidRPr="00C15A42">
        <w:t>n</w:t>
      </w:r>
      <w:r w:rsidRPr="00C15A42">
        <w:t>de.</w:t>
      </w:r>
      <w:r w:rsidRPr="00C15A42">
        <w:rPr>
          <w:rStyle w:val="Fotnotsreferens"/>
        </w:rPr>
        <w:footnoteReference w:id="130"/>
      </w:r>
    </w:p>
    <w:p w:rsidR="00206D0B" w:rsidRPr="00C15A42" w:rsidRDefault="00206D0B">
      <w:pPr>
        <w:pStyle w:val="R3"/>
      </w:pPr>
      <w:r w:rsidRPr="00C15A42">
        <w:t>Upphandling</w:t>
      </w:r>
    </w:p>
    <w:p w:rsidR="00206D0B" w:rsidRPr="00C15A42" w:rsidRDefault="00206D0B">
      <w:pPr>
        <w:rPr>
          <w:b/>
          <w:i/>
        </w:rPr>
      </w:pPr>
      <w:r w:rsidRPr="00C15A42">
        <w:t>Riksbankens Jubileumsfond följer bestämmelserna i lagen om offentlig up</w:t>
      </w:r>
      <w:r w:rsidRPr="00C15A42">
        <w:t>p</w:t>
      </w:r>
      <w:r w:rsidRPr="00C15A42">
        <w:t>handling. Exempel på tjänster som upphandlas är revisorstjänster, datako</w:t>
      </w:r>
      <w:r w:rsidRPr="00C15A42">
        <w:t>n</w:t>
      </w:r>
      <w:r w:rsidRPr="00C15A42">
        <w:t>sulter och leverantörer av kontorsmaterial.</w:t>
      </w:r>
    </w:p>
    <w:p w:rsidR="00206D0B" w:rsidRPr="00C15A42" w:rsidRDefault="00206D0B">
      <w:pPr>
        <w:pStyle w:val="R2"/>
      </w:pPr>
      <w:r w:rsidRPr="00C15A42">
        <w:t>Utvärdering</w:t>
      </w:r>
    </w:p>
    <w:p w:rsidR="00206D0B" w:rsidRPr="00C15A42" w:rsidRDefault="00206D0B">
      <w:r w:rsidRPr="00C15A42">
        <w:t>Stiftelsen har inte varit utsatt för någon extern utvärdering sedan dess til</w:t>
      </w:r>
      <w:r w:rsidRPr="00C15A42">
        <w:t>l</w:t>
      </w:r>
      <w:r w:rsidRPr="00C15A42">
        <w:t xml:space="preserve">komst. Behovet av extern utvärdering är heller inte något man har diskuterat i styrelsen. Initiativet till en sådan utvärdering borde exempelvis kunna tas av riksdagen. </w:t>
      </w:r>
    </w:p>
    <w:p w:rsidR="00206D0B" w:rsidRPr="00C15A42" w:rsidRDefault="00206D0B">
      <w:pPr>
        <w:pStyle w:val="R2"/>
      </w:pPr>
      <w:r w:rsidRPr="00C15A42">
        <w:t>Samverkan</w:t>
      </w:r>
    </w:p>
    <w:p w:rsidR="00206D0B" w:rsidRPr="00C15A42" w:rsidRDefault="00206D0B">
      <w:r w:rsidRPr="00C15A42">
        <w:t>Stiftelsen påtalar att man har ett mycket omfattande kontaktnät såväl nati</w:t>
      </w:r>
      <w:r w:rsidRPr="00C15A42">
        <w:t>o</w:t>
      </w:r>
      <w:r w:rsidRPr="00C15A42">
        <w:t xml:space="preserve">nellt som internationellt. Förutom samverkan med olika stiftelser har RJ ett betydande samarbete med de statliga forskningsråden, främst FRN, HSFR och SFR. Därutöver äger samverkan rum med olika akademier, museer, arkiv och bibliotek. </w:t>
      </w:r>
    </w:p>
    <w:p w:rsidR="00206D0B" w:rsidRPr="00C15A42" w:rsidRDefault="00206D0B">
      <w:r w:rsidRPr="00C15A42">
        <w:t>Stiftelsen har relativt lite samverkan med de andra löntagarfondsbildade stiftelserna. Med STINT har stiftelsen ett samarbete när det gäller forska</w:t>
      </w:r>
      <w:r w:rsidRPr="00C15A42">
        <w:t>r</w:t>
      </w:r>
      <w:r w:rsidRPr="00C15A42">
        <w:t xml:space="preserve">tjänster. STINT finansierar tjänster och Riksbankens Jubileumsfond bereder ansökningar. Stiftelsen påtalar att koncentrationen mot samhällsvetenskap och humaniora har bidragit till mindre samverkan med de andra stiftelserna. </w:t>
      </w:r>
    </w:p>
    <w:p w:rsidR="00206D0B" w:rsidRPr="00C15A42" w:rsidRDefault="00206D0B">
      <w:r w:rsidRPr="00C15A42">
        <w:t>Ett nära och informellt samarbete förekommer med Utbildnings- och Kultu</w:t>
      </w:r>
      <w:r w:rsidRPr="00C15A42">
        <w:t>r</w:t>
      </w:r>
      <w:r w:rsidRPr="00C15A42">
        <w:t>departementen.</w:t>
      </w:r>
    </w:p>
    <w:p w:rsidR="00206D0B" w:rsidRPr="00C15A42" w:rsidRDefault="00206D0B">
      <w:pPr>
        <w:pStyle w:val="Rubrik1"/>
        <w:spacing w:before="0"/>
        <w:sectPr w:rsidR="00000000" w:rsidRPr="00C15A42">
          <w:headerReference w:type="default" r:id="rId25"/>
          <w:footerReference w:type="default" r:id="rId26"/>
          <w:headerReference w:type="first" r:id="rId27"/>
          <w:footnotePr>
            <w:numRestart w:val="eachSect"/>
          </w:footnotePr>
          <w:pgSz w:w="11906" w:h="16838" w:code="9"/>
          <w:pgMar w:top="567" w:right="4876" w:bottom="4508" w:left="1134" w:header="0" w:footer="0" w:gutter="0"/>
          <w:cols w:space="397"/>
        </w:sectPr>
      </w:pPr>
      <w:bookmarkStart w:id="230" w:name="_Toc472474254"/>
      <w:bookmarkStart w:id="231" w:name="_Toc474122540"/>
      <w:bookmarkStart w:id="232" w:name="_Toc484938455"/>
    </w:p>
    <w:p w:rsidR="00206D0B" w:rsidRPr="00C15A42" w:rsidRDefault="00206D0B">
      <w:pPr>
        <w:pStyle w:val="Rubrik1"/>
        <w:spacing w:before="0"/>
      </w:pPr>
      <w:r w:rsidRPr="00C15A42">
        <w:t>Nyckeltalsjämförelser</w:t>
      </w:r>
      <w:bookmarkEnd w:id="230"/>
      <w:bookmarkEnd w:id="231"/>
      <w:bookmarkEnd w:id="232"/>
    </w:p>
    <w:p w:rsidR="00206D0B" w:rsidRPr="00C15A42" w:rsidRDefault="00206D0B">
      <w:r w:rsidRPr="00C15A42">
        <w:t xml:space="preserve">I denna bilaga redovisas ett antal nyckeltal som Lindebergs Grant Thornton  tagit fram på uppdrag av Riksdagens revisorer. </w:t>
      </w:r>
    </w:p>
    <w:p w:rsidR="00206D0B" w:rsidRPr="00C15A42" w:rsidRDefault="00206D0B">
      <w:r w:rsidRPr="00C15A42">
        <w:t>Nyckeltal kan användas för att beskriva en organisations utveckling över tiden. Nyckeltal skapar även en möjlighet att jämföra ekonomiska och andra data mellan olika organisationer. Dessa jämförelser kan både utföras under en viss tidsrymd och vid specifika tidpunkter. Fördelen med nyckeltal är att de under särskilda förutsättningar gör det möjligt att bedöma org</w:t>
      </w:r>
      <w:r w:rsidRPr="00C15A42">
        <w:t>a</w:t>
      </w:r>
      <w:r w:rsidRPr="00C15A42">
        <w:t xml:space="preserve">nisationer </w:t>
      </w:r>
    </w:p>
    <w:p w:rsidR="00206D0B" w:rsidRPr="00C15A42" w:rsidRDefault="00206D0B">
      <w:r w:rsidRPr="00C15A42">
        <w:t>av skilda storlekar. Nackdelen med nyckeltal är att de ignorerar skillnader i rapporteringsmetoder mellan organisationer. Även andra faktorer kan inve</w:t>
      </w:r>
      <w:r w:rsidRPr="00C15A42">
        <w:t>r</w:t>
      </w:r>
      <w:r w:rsidRPr="00C15A42">
        <w:t xml:space="preserve">ka på möjligheterna att utföra adekvata jämförelser.  </w:t>
      </w:r>
    </w:p>
    <w:p w:rsidR="00206D0B" w:rsidRPr="00C15A42" w:rsidRDefault="00206D0B">
      <w:r w:rsidRPr="00C15A42">
        <w:t>Syftet med att använda nyckeltal här är att visa på om någon stiftelse avviker i något avseende och redovisa tänkbara förklaringar till sådana avv</w:t>
      </w:r>
      <w:r w:rsidRPr="00C15A42">
        <w:t>i</w:t>
      </w:r>
      <w:r w:rsidRPr="00C15A42">
        <w:t xml:space="preserve">kelser. </w:t>
      </w:r>
    </w:p>
    <w:p w:rsidR="00206D0B" w:rsidRPr="00C15A42" w:rsidRDefault="00206D0B">
      <w:r w:rsidRPr="00C15A42">
        <w:t>De nyckeltal som används för jämförelser inom stiftelserna och mellan sti</w:t>
      </w:r>
      <w:r w:rsidRPr="00C15A42">
        <w:t>f</w:t>
      </w:r>
      <w:r w:rsidRPr="00C15A42">
        <w:t>telserna är:</w:t>
      </w:r>
    </w:p>
    <w:p w:rsidR="00206D0B" w:rsidRPr="00C15A42" w:rsidRDefault="00206D0B">
      <w:pPr>
        <w:numPr>
          <w:ilvl w:val="0"/>
          <w:numId w:val="50"/>
        </w:numPr>
      </w:pPr>
      <w:r w:rsidRPr="00C15A42">
        <w:t>”</w:t>
      </w:r>
      <w:r w:rsidRPr="00C15A42">
        <w:rPr>
          <w:i/>
        </w:rPr>
        <w:t>Administrativa kostnader dividerat med beviljade anslag</w:t>
      </w:r>
      <w:r w:rsidRPr="00C15A42">
        <w:t xml:space="preserve">” som visar de administrativa kostnaderna för respektive stiftelse i förhållande till de medel som beviljats som bidragsanslag eller lån (Innovationscentrum, SIC) under året. </w:t>
      </w:r>
    </w:p>
    <w:p w:rsidR="00206D0B" w:rsidRPr="00C15A42" w:rsidRDefault="00206D0B">
      <w:pPr>
        <w:numPr>
          <w:ilvl w:val="0"/>
          <w:numId w:val="50"/>
        </w:numPr>
      </w:pPr>
      <w:r w:rsidRPr="00C15A42">
        <w:t>”</w:t>
      </w:r>
      <w:r w:rsidRPr="00C15A42">
        <w:rPr>
          <w:i/>
        </w:rPr>
        <w:t>Beredningskostnader dividerat med de beviljade anslagen</w:t>
      </w:r>
      <w:r w:rsidRPr="00C15A42">
        <w:t xml:space="preserve">” som ger ett begrepp om vilken kostnadsnivå man har i relation till de medel som beviljats som bidragsanslag eller lån (SIC) under året. </w:t>
      </w:r>
    </w:p>
    <w:p w:rsidR="00206D0B" w:rsidRPr="00C15A42" w:rsidRDefault="00206D0B">
      <w:pPr>
        <w:numPr>
          <w:ilvl w:val="0"/>
          <w:numId w:val="50"/>
        </w:numPr>
      </w:pPr>
      <w:r w:rsidRPr="00C15A42">
        <w:t>”</w:t>
      </w:r>
      <w:r w:rsidRPr="00C15A42">
        <w:rPr>
          <w:i/>
        </w:rPr>
        <w:t>Verksamhetens kostnader dividerat med beviljade anslag</w:t>
      </w:r>
      <w:r w:rsidRPr="00C15A42">
        <w:t>” visar de totala kostnaderna man har för administration och beredning ställt i fö</w:t>
      </w:r>
      <w:r w:rsidRPr="00C15A42">
        <w:t>r</w:t>
      </w:r>
      <w:r w:rsidRPr="00C15A42">
        <w:t>hållande till de medel som beviljats som bidragsanslag eller lån (SIC) under året.</w:t>
      </w:r>
    </w:p>
    <w:p w:rsidR="00206D0B" w:rsidRPr="00C15A42" w:rsidRDefault="00206D0B">
      <w:r w:rsidRPr="00C15A42">
        <w:t>Verksamhetens kostnader är en summering av administrativa kostnader och beredningskostnader. Verksamhetens kostnader beräknas med utgångspunkt från stiftelsens redovisade kostnader med avdrag för avskrivningar och k</w:t>
      </w:r>
      <w:r w:rsidRPr="00C15A42">
        <w:t>a</w:t>
      </w:r>
      <w:r w:rsidRPr="00C15A42">
        <w:t>pitalförvaltning. Beredningskostnaden är den kostnad respektive stiftelse har för beredningsgrupper, kommittéer och tekniska handläggare. Övriga kos</w:t>
      </w:r>
      <w:r w:rsidRPr="00C15A42">
        <w:t>t</w:t>
      </w:r>
      <w:r w:rsidRPr="00C15A42">
        <w:t>nader av verksamhetens kostnader är därmed definitionsmässigt att betrakta som administrativa kostnader.</w:t>
      </w:r>
    </w:p>
    <w:p w:rsidR="00206D0B" w:rsidRPr="00C15A42" w:rsidRDefault="00206D0B">
      <w:pPr>
        <w:numPr>
          <w:ilvl w:val="0"/>
          <w:numId w:val="51"/>
        </w:numPr>
      </w:pPr>
      <w:r w:rsidRPr="00C15A42">
        <w:t>”</w:t>
      </w:r>
      <w:r w:rsidRPr="00C15A42">
        <w:rPr>
          <w:i/>
        </w:rPr>
        <w:t>Personalkostnader dividerat med antalet anställda</w:t>
      </w:r>
      <w:r w:rsidRPr="00C15A42">
        <w:t>” visar löner och andra ersättningar, sociala avgifter och övriga personalkostnader som även inkluderar pensionskostnader ställt i relation till antalet anställda.</w:t>
      </w:r>
    </w:p>
    <w:p w:rsidR="00206D0B" w:rsidRPr="00C15A42" w:rsidRDefault="00206D0B">
      <w:pPr>
        <w:numPr>
          <w:ilvl w:val="0"/>
          <w:numId w:val="52"/>
        </w:numPr>
      </w:pPr>
      <w:r w:rsidRPr="00C15A42">
        <w:t>”</w:t>
      </w:r>
      <w:r w:rsidRPr="00C15A42">
        <w:rPr>
          <w:i/>
        </w:rPr>
        <w:t>Övriga kostnader dividerat med antalet anställda</w:t>
      </w:r>
      <w:r w:rsidRPr="00C15A42">
        <w:t xml:space="preserve">” är de administrativa kostnader som är kvar när lönekostnader och därtill hänförliga kostnader har frånräknats och som därefter har dividerats med antalet anställda. </w:t>
      </w:r>
    </w:p>
    <w:p w:rsidR="00206D0B" w:rsidRPr="00C15A42" w:rsidRDefault="00206D0B">
      <w:pPr>
        <w:numPr>
          <w:ilvl w:val="0"/>
          <w:numId w:val="52"/>
        </w:numPr>
      </w:pPr>
      <w:r w:rsidRPr="00C15A42">
        <w:t>”</w:t>
      </w:r>
      <w:r w:rsidRPr="00C15A42">
        <w:rPr>
          <w:i/>
        </w:rPr>
        <w:t>Personalkostnader dividerat med administrativa kostnader</w:t>
      </w:r>
      <w:r w:rsidRPr="00C15A42">
        <w:t>” är pers</w:t>
      </w:r>
      <w:r w:rsidRPr="00C15A42">
        <w:t>o</w:t>
      </w:r>
      <w:r w:rsidRPr="00C15A42">
        <w:t xml:space="preserve">nalkostnader i förhållande till administrativa kostnader. </w:t>
      </w:r>
    </w:p>
    <w:p w:rsidR="00206D0B" w:rsidRPr="00C15A42" w:rsidRDefault="00206D0B">
      <w:pPr>
        <w:numPr>
          <w:ilvl w:val="0"/>
          <w:numId w:val="52"/>
        </w:numPr>
      </w:pPr>
      <w:r w:rsidRPr="00C15A42">
        <w:t>”</w:t>
      </w:r>
      <w:r w:rsidRPr="00C15A42">
        <w:rPr>
          <w:i/>
        </w:rPr>
        <w:t>Administrationskostnader dividerat med antal ansökningar</w:t>
      </w:r>
      <w:r w:rsidRPr="00C15A42">
        <w:t xml:space="preserve">” visar de administrativa kostnaderna i förhållande till antalet ansökningar. </w:t>
      </w:r>
    </w:p>
    <w:p w:rsidR="00206D0B" w:rsidRPr="00C15A42" w:rsidRDefault="00206D0B">
      <w:pPr>
        <w:numPr>
          <w:ilvl w:val="0"/>
          <w:numId w:val="52"/>
        </w:numPr>
      </w:pPr>
      <w:r w:rsidRPr="00C15A42">
        <w:t>”</w:t>
      </w:r>
      <w:r w:rsidRPr="00C15A42">
        <w:rPr>
          <w:i/>
        </w:rPr>
        <w:t>Antalet beviljade anslag dividerat med antalet ansökningar</w:t>
      </w:r>
      <w:r w:rsidRPr="00C15A42">
        <w:t>” (bevilja</w:t>
      </w:r>
      <w:r w:rsidRPr="00C15A42">
        <w:t>n</w:t>
      </w:r>
      <w:r w:rsidRPr="00C15A42">
        <w:t xml:space="preserve">degrad) visar hur många ansökningar som beviljats utav de ansökningar som har kommit stiftelsen till handa. </w:t>
      </w:r>
    </w:p>
    <w:p w:rsidR="00206D0B" w:rsidRPr="00C15A42" w:rsidRDefault="00206D0B">
      <w:r w:rsidRPr="00C15A42">
        <w:t xml:space="preserve">Sammanställning av nyckeltal har gjorts för stiftelserna för åren 1996, 1997, 1998. 1994/1995 var ett uppstartningsår och inte jämförbart med de övriga åren. </w:t>
      </w:r>
    </w:p>
    <w:p w:rsidR="00206D0B" w:rsidRPr="00C15A42" w:rsidRDefault="00206D0B">
      <w:pPr>
        <w:pStyle w:val="R2"/>
      </w:pPr>
      <w:r w:rsidRPr="00C15A42">
        <w:t>Nyckeltalsjämförelser</w:t>
      </w:r>
    </w:p>
    <w:p w:rsidR="00206D0B" w:rsidRPr="00C15A42" w:rsidRDefault="00206D0B">
      <w:r w:rsidRPr="00C15A42">
        <w:t>Val av nyckeltal och jämförelser av nyckeltal inom och mellan stiftelserna har gjorts i Lindebergs granskning av stiftelsernas kostnader för verksamh</w:t>
      </w:r>
      <w:r w:rsidRPr="00C15A42">
        <w:t>e</w:t>
      </w:r>
      <w:r w:rsidRPr="00C15A42">
        <w:t xml:space="preserve">ten (se kap 6.5).  </w:t>
      </w:r>
    </w:p>
    <w:p w:rsidR="00206D0B" w:rsidRPr="00C15A42" w:rsidRDefault="00206D0B">
      <w:pPr>
        <w:pStyle w:val="R3"/>
      </w:pPr>
      <w:r w:rsidRPr="00C15A42">
        <w:t>Administrationskostnader/Beviljade anslag</w:t>
      </w:r>
    </w:p>
    <w:p w:rsidR="00206D0B" w:rsidRPr="00C15A42" w:rsidRDefault="00206D0B">
      <w:r w:rsidRPr="00C15A42">
        <w:t>Nyckeltalet ”</w:t>
      </w:r>
      <w:r w:rsidRPr="00C15A42">
        <w:rPr>
          <w:i/>
        </w:rPr>
        <w:t>administrativa kostnader dividerat med beviljade anslag</w:t>
      </w:r>
      <w:r w:rsidRPr="00C15A42">
        <w:t>” up</w:t>
      </w:r>
      <w:r w:rsidRPr="00C15A42">
        <w:t>p</w:t>
      </w:r>
      <w:r w:rsidRPr="00C15A42">
        <w:t>visar en kraftigt differentierad bild där värdena för respektive stiftelse både varierar sinsemellan och över åren. För Östersjöstiftelsen (med en fjärdedels sekreterartjänst) och Stiftelsen för internationella institutet för industriell miljöekonomi vid Lunds universitet (SIIMELU) som inte har några anställda slår lönekostnaden igenom och dessa stiftelser erhåller låga värden på nyc</w:t>
      </w:r>
      <w:r w:rsidRPr="00C15A42">
        <w:t>k</w:t>
      </w:r>
      <w:r w:rsidRPr="00C15A42">
        <w:t xml:space="preserve">eltalet. </w:t>
      </w:r>
    </w:p>
    <w:p w:rsidR="00206D0B" w:rsidRPr="00C15A42" w:rsidRDefault="00206D0B">
      <w:r w:rsidRPr="00C15A42">
        <w:t>MISTRA som har högst kostnad per anställd av stiftelser</w:t>
      </w:r>
      <w:r w:rsidRPr="00C15A42">
        <w:t>na erhåller höga värden för detta nyckeltal de senaste åren. MISTRA har också relativt kraft</w:t>
      </w:r>
      <w:r w:rsidRPr="00C15A42">
        <w:t>i</w:t>
      </w:r>
      <w:r w:rsidRPr="00C15A42">
        <w:t>ga förändringar över åren, vilket förklaras av att de anslag som beviljas var</w:t>
      </w:r>
      <w:r w:rsidRPr="00C15A42">
        <w:t>i</w:t>
      </w:r>
      <w:r w:rsidRPr="00C15A42">
        <w:t>erar avsevärt. Även STINT har avsevärda förändringar över åren. STINT har dessutom haft ökade administrationskostnader under 1998. Detta beror i första hand på extern verksamhet i form av bl.a. konferenser som innefattas under posten administrationskostnader</w:t>
      </w:r>
      <w:r w:rsidRPr="00C15A42">
        <w:rPr>
          <w:b/>
          <w:i/>
        </w:rPr>
        <w:t>.</w:t>
      </w:r>
      <w:r w:rsidRPr="00C15A42">
        <w:t xml:space="preserve"> Vid en jämförelse mellan samtliga stiftelser framgår annars en tydlig trend som i</w:t>
      </w:r>
      <w:r w:rsidRPr="00C15A42">
        <w:t>nnebär att de administrativa kostnaderna inte ökar i samma takt som storleken på de anslag som b</w:t>
      </w:r>
      <w:r w:rsidRPr="00C15A42">
        <w:t>e</w:t>
      </w:r>
      <w:r w:rsidRPr="00C15A42">
        <w:t xml:space="preserve">viljas. </w:t>
      </w:r>
    </w:p>
    <w:p w:rsidR="00206D0B" w:rsidRPr="00C15A42" w:rsidRDefault="00206D0B">
      <w:r w:rsidRPr="00C15A42">
        <w:t xml:space="preserve">SSF och KK-stiftelsen har låga värden på nyckeltalet. Dessa två stiftelser beviljar i särklass mest medel per år. </w:t>
      </w:r>
    </w:p>
    <w:p w:rsidR="00206D0B" w:rsidRPr="00C15A42" w:rsidRDefault="00206D0B">
      <w:pPr>
        <w:pStyle w:val="R3"/>
      </w:pPr>
      <w:r w:rsidRPr="00C15A42">
        <w:t>Beredningskostnader/Beviljade anslag</w:t>
      </w:r>
    </w:p>
    <w:p w:rsidR="00206D0B" w:rsidRPr="00C15A42" w:rsidRDefault="00206D0B">
      <w:r w:rsidRPr="00C15A42">
        <w:t>Innovationscentrum (SIC) har värden på nyckeltalet ”</w:t>
      </w:r>
      <w:r w:rsidRPr="00C15A42">
        <w:rPr>
          <w:i/>
        </w:rPr>
        <w:t>beredningskostnader dividerat med de beviljade anslagen</w:t>
      </w:r>
      <w:r w:rsidRPr="00C15A42">
        <w:t>” som betydligt överstiger de övriga stiftelserna. En av orsakerna är att kostnaderna för beredningen, som utförs av externa tekniska experter, bärs av stiftelsen fullt ut. Så är inte fallet i de situationer stiftelserna engagerar beredningsexperter med ersättning från institutioner och organisationer. En annan orsak till det höga värdet på nyc</w:t>
      </w:r>
      <w:r w:rsidRPr="00C15A42">
        <w:t>k</w:t>
      </w:r>
      <w:r w:rsidRPr="00C15A42">
        <w:t>eltalet är att storleken på det genomsnittliga anslaget för SIC dessutom är lägst av de stiftelser som ingår i</w:t>
      </w:r>
      <w:r w:rsidRPr="00C15A42">
        <w:t xml:space="preserve"> föreliggande material. STINT har som tid</w:t>
      </w:r>
      <w:r w:rsidRPr="00C15A42">
        <w:t>i</w:t>
      </w:r>
      <w:r w:rsidRPr="00C15A42">
        <w:t xml:space="preserve">gare nämnts haft förändringar av de beviljade anslagen. Utöver detta har stiftelsen utbetalat ersättning för beredningskostnader till forskningsråd, vilket ger en ökning av värdet på nyckeltalet för år 1998. MISTRA som också haft förändringar av de beviljade anslagen har emellertid ett jämnare nyckeltal över tiden, vilket beror på att beredningskostnaderna ändrats i liknande omfattning. </w:t>
      </w:r>
    </w:p>
    <w:p w:rsidR="00206D0B" w:rsidRPr="00C15A42" w:rsidRDefault="00206D0B">
      <w:pPr>
        <w:pStyle w:val="R3"/>
      </w:pPr>
      <w:r w:rsidRPr="00C15A42">
        <w:t>Verksamhetens kostnader/Beviljade anslag</w:t>
      </w:r>
    </w:p>
    <w:p w:rsidR="00206D0B" w:rsidRPr="00C15A42" w:rsidRDefault="00206D0B">
      <w:r w:rsidRPr="00C15A42">
        <w:t>Verksamhetens kostnader är en summering av administrationskostnader och beredningskostnader, vilket medför att effekterna blir adderade vid en sa</w:t>
      </w:r>
      <w:r w:rsidRPr="00C15A42">
        <w:t>m</w:t>
      </w:r>
      <w:r w:rsidRPr="00C15A42">
        <w:t>manslagning av nyckeltalen som ovan beskrivits. Nyckeltalet ”</w:t>
      </w:r>
      <w:r w:rsidRPr="00C15A42">
        <w:rPr>
          <w:i/>
        </w:rPr>
        <w:t>verksam-hetens kostnader dividerat med beviljade anslag”,</w:t>
      </w:r>
      <w:r w:rsidRPr="00C15A42">
        <w:t xml:space="preserve"> som visar de totala kos</w:t>
      </w:r>
      <w:r w:rsidRPr="00C15A42">
        <w:t>t</w:t>
      </w:r>
      <w:r w:rsidRPr="00C15A42">
        <w:t>naderna man har för administration och beredning ställt i förhållande till de medel som beviljats som bidragsanslag eller lån under året, har därmed i huvudsak beskrivits. Några ytterligare kommentarer från Lindebergs är att SSF och KK-stiftelsen, som har låga värden på nyckeltalet och som delar ut avsevärda belopp jämfört med de övriga stiftelserna, rimligen har sa</w:t>
      </w:r>
      <w:r w:rsidRPr="00C15A42">
        <w:t>mor</w:t>
      </w:r>
      <w:r w:rsidRPr="00C15A42">
        <w:t>d</w:t>
      </w:r>
      <w:r w:rsidRPr="00C15A42">
        <w:t>ningseffekter i verksamheten. Östersjöstiftelsen och SIIMELU undgår en del verksamhetskostnader då deras beviljade anslag har särskilda destinatärer. Lindebergs påtalar att det är påfallande vilka kostnader för verksamheten som krävs av STINT, Vårdalstiftelsen och Innovationscentrum för att dela ut respektive bidrag. Den kulturvetenskapliga donationen till Riksbankens jubileumsfond uppvisar en låg verksamhetskostnad i förhållande till bevilj</w:t>
      </w:r>
      <w:r w:rsidRPr="00C15A42">
        <w:t>a</w:t>
      </w:r>
      <w:r w:rsidRPr="00C15A42">
        <w:t>de bidrag. Donationen är emellertid svåranalyserad på grund av</w:t>
      </w:r>
      <w:r w:rsidRPr="00C15A42">
        <w:t xml:space="preserve"> det faktum att det inte finns någon uppdelning av de administrativa kostnaderna mellan den kulturvetenskapliga donationen och övriga donati</w:t>
      </w:r>
      <w:r w:rsidRPr="00C15A42">
        <w:t>o</w:t>
      </w:r>
      <w:r w:rsidRPr="00C15A42">
        <w:t xml:space="preserve">ner. </w:t>
      </w:r>
    </w:p>
    <w:p w:rsidR="00206D0B" w:rsidRPr="00C15A42" w:rsidRDefault="00206D0B">
      <w:pPr>
        <w:pStyle w:val="R3"/>
      </w:pPr>
      <w:r w:rsidRPr="00C15A42">
        <w:t>Personalkostnad/Anställd</w:t>
      </w:r>
    </w:p>
    <w:p w:rsidR="00206D0B" w:rsidRPr="00C15A42" w:rsidRDefault="00206D0B">
      <w:r w:rsidRPr="00C15A42">
        <w:t>Nyckeltalet ”</w:t>
      </w:r>
      <w:r w:rsidRPr="00C15A42">
        <w:rPr>
          <w:i/>
        </w:rPr>
        <w:t>personalkostnader dividerat med antalet anställda</w:t>
      </w:r>
      <w:r w:rsidRPr="00C15A42">
        <w:t>” kan ge fluktuationer som inte motsvarar de verkliga förhållandena beroende på avrundningsfaktorn när det gäller antalet anställda. Analys och slutsatser bör därmed göras med en viss försiktighet. Lindebergs konstaterar dock att MISTRA har en högre nivå på detta nyckeltal än övriga stiftelser. Östersj</w:t>
      </w:r>
      <w:r w:rsidRPr="00C15A42">
        <w:t>ö</w:t>
      </w:r>
      <w:r w:rsidRPr="00C15A42">
        <w:t>stiftelsen och SIIMELU har inga anställda, vilket gör att inget värde erhålls på nyc</w:t>
      </w:r>
      <w:r w:rsidRPr="00C15A42">
        <w:t>k</w:t>
      </w:r>
      <w:r w:rsidRPr="00C15A42">
        <w:t xml:space="preserve">eltalet. </w:t>
      </w:r>
    </w:p>
    <w:p w:rsidR="00206D0B" w:rsidRPr="00C15A42" w:rsidRDefault="00206D0B">
      <w:pPr>
        <w:pStyle w:val="R3"/>
      </w:pPr>
      <w:r w:rsidRPr="00C15A42">
        <w:t>Övriga kostnader/Anställd</w:t>
      </w:r>
    </w:p>
    <w:p w:rsidR="00206D0B" w:rsidRPr="00C15A42" w:rsidRDefault="00206D0B">
      <w:r w:rsidRPr="00C15A42">
        <w:t>På nyckeltalet ”ö</w:t>
      </w:r>
      <w:r w:rsidRPr="00C15A42">
        <w:rPr>
          <w:i/>
        </w:rPr>
        <w:t>vriga kostnader dividerat med antalet anställda</w:t>
      </w:r>
      <w:r w:rsidRPr="00C15A42">
        <w:t>” har Vå</w:t>
      </w:r>
      <w:r w:rsidRPr="00C15A42">
        <w:t>r</w:t>
      </w:r>
      <w:r w:rsidRPr="00C15A42">
        <w:t>dalstiftelsen det högsta värdet både för ett enstaka år och som snitt över de tre åren som jämförelserna gäller. Orsakerna till dessa höga kostnader är bl.a. ökade lokalkostnader samt implementeringen av ett elektroniskt ansökning</w:t>
      </w:r>
      <w:r w:rsidRPr="00C15A42">
        <w:t>s</w:t>
      </w:r>
      <w:r w:rsidRPr="00C15A42">
        <w:t>system. Även MISTRA, Innovationscentrum och Stiftelsen Framtidens ku</w:t>
      </w:r>
      <w:r w:rsidRPr="00C15A42">
        <w:t>l</w:t>
      </w:r>
      <w:r w:rsidRPr="00C15A42">
        <w:t xml:space="preserve">tur har högre snittvärden än genomsnittet av stiftelser. När det gäller </w:t>
      </w:r>
      <w:r w:rsidRPr="00C15A42">
        <w:br/>
        <w:t xml:space="preserve">MISTRA slår de köpta tjänsterna för hanteringen av projektansökningar igenom. </w:t>
      </w:r>
    </w:p>
    <w:p w:rsidR="00206D0B" w:rsidRPr="00C15A42" w:rsidRDefault="00206D0B">
      <w:pPr>
        <w:pStyle w:val="R3"/>
      </w:pPr>
      <w:r w:rsidRPr="00C15A42">
        <w:t>Pers</w:t>
      </w:r>
      <w:r w:rsidRPr="00C15A42">
        <w:t>onalkostnad/Administrationskostnader</w:t>
      </w:r>
    </w:p>
    <w:p w:rsidR="00206D0B" w:rsidRPr="00C15A42" w:rsidRDefault="00206D0B">
      <w:r w:rsidRPr="00C15A42">
        <w:t>Lindebergs har ej noterat några väsentliga avvikelser när det gäller nycke</w:t>
      </w:r>
      <w:r w:rsidRPr="00C15A42">
        <w:t>l</w:t>
      </w:r>
      <w:r w:rsidRPr="00C15A42">
        <w:t>talet ”</w:t>
      </w:r>
      <w:r w:rsidRPr="00C15A42">
        <w:rPr>
          <w:i/>
        </w:rPr>
        <w:t>personalkostnader dividerat med administrativa kostnader</w:t>
      </w:r>
      <w:r w:rsidRPr="00C15A42">
        <w:t>”. SIIMELU har ingen anställd personal, vilket förklarar låga värden på nyckeltalet till skillnad mot övriga stiftelser. Östersjöstiftelsen saknar också anställd pers</w:t>
      </w:r>
      <w:r w:rsidRPr="00C15A42">
        <w:t>o</w:t>
      </w:r>
      <w:r w:rsidRPr="00C15A42">
        <w:t>nal men har viss sekreterarersättning, vilket ger något högre värden än SI</w:t>
      </w:r>
      <w:r w:rsidRPr="00C15A42">
        <w:t>I</w:t>
      </w:r>
      <w:r w:rsidRPr="00C15A42">
        <w:t>MELU.</w:t>
      </w:r>
    </w:p>
    <w:p w:rsidR="00206D0B" w:rsidRPr="00C15A42" w:rsidRDefault="00206D0B">
      <w:pPr>
        <w:pStyle w:val="R3"/>
      </w:pPr>
      <w:r w:rsidRPr="00C15A42">
        <w:t>Administrationskostnader/Antal ansökningar</w:t>
      </w:r>
    </w:p>
    <w:p w:rsidR="00206D0B" w:rsidRPr="00C15A42" w:rsidRDefault="00206D0B">
      <w:r w:rsidRPr="00C15A42">
        <w:t>SSF har det klart högsta värdet på nyckeltalet ”</w:t>
      </w:r>
      <w:r w:rsidRPr="00C15A42">
        <w:rPr>
          <w:i/>
        </w:rPr>
        <w:t>administrationskostnader dividerat med antal ansökningar</w:t>
      </w:r>
      <w:r w:rsidRPr="00C15A42">
        <w:t xml:space="preserve">”. Den avgörande förklaringen är storleken på de beviljade anslagen, vilken har ett högre snittvärde för stiftelsen än samtliga övriga stiftelser. Stora förändringar mellan åren förklaras främst av förändringar av antalet ansökningar. Ökade lokalkostnader och fler anställda förklarar också ökningar i värdet på nyckeltalet. </w:t>
      </w:r>
    </w:p>
    <w:p w:rsidR="00206D0B" w:rsidRPr="00C15A42" w:rsidRDefault="00206D0B">
      <w:pPr>
        <w:pStyle w:val="R3"/>
      </w:pPr>
      <w:r w:rsidRPr="00C15A42">
        <w:t>Antal beviljade ansökningar/Antal ansökningar (beviljandegrad)</w:t>
      </w:r>
    </w:p>
    <w:p w:rsidR="00206D0B" w:rsidRPr="00C15A42" w:rsidRDefault="00206D0B">
      <w:r w:rsidRPr="00C15A42">
        <w:t>Beviljandegraden visar hur många ansökningar som beviljats utav de ansö</w:t>
      </w:r>
      <w:r w:rsidRPr="00C15A42">
        <w:t>k</w:t>
      </w:r>
      <w:r w:rsidRPr="00C15A42">
        <w:t>ningar som har kommit stiftelsen till handa. Innovationscentrum har den högsta beviljandegraden av de stiftelser som har uppgifter tillgängliga. Den kulturvetenskapliga donationen uppvisar en ökande beviljandegrad. Antalet ansökningar är i stort sett konstant så förändringen beror på att fler ansö</w:t>
      </w:r>
      <w:r w:rsidRPr="00C15A42">
        <w:t>k</w:t>
      </w:r>
      <w:r w:rsidRPr="00C15A42">
        <w:t>ningar beviljas. Vårdalstiftelsen har en avtagande beviljandegrad som beror på färre antal inkomna ansökningar men även färre antal ansökningar som beviljas. KK-stiftelsen har beviljat ungefär samma antal ansökni</w:t>
      </w:r>
      <w:r w:rsidRPr="00C15A42">
        <w:t xml:space="preserve">ngar över åren men antalet inkomna ansökningar har minskat avsevärt. </w:t>
      </w:r>
    </w:p>
    <w:p w:rsidR="00206D0B" w:rsidRPr="00C15A42" w:rsidRDefault="00206D0B">
      <w:pPr>
        <w:pStyle w:val="Rubrik1"/>
        <w:sectPr w:rsidR="00000000" w:rsidRPr="00C15A42">
          <w:headerReference w:type="default" r:id="rId28"/>
          <w:footerReference w:type="default" r:id="rId29"/>
          <w:headerReference w:type="first" r:id="rId30"/>
          <w:footnotePr>
            <w:numRestart w:val="eachSect"/>
          </w:footnotePr>
          <w:pgSz w:w="11906" w:h="16838" w:code="9"/>
          <w:pgMar w:top="567" w:right="4876" w:bottom="4508" w:left="1134" w:header="0" w:footer="0" w:gutter="0"/>
          <w:cols w:space="397"/>
          <w:titlePg/>
        </w:sectPr>
      </w:pPr>
    </w:p>
    <w:p w:rsidR="00206D0B" w:rsidRPr="00C15A42" w:rsidRDefault="00206D0B">
      <w:pPr>
        <w:pStyle w:val="Rubrik1"/>
        <w:spacing w:before="0"/>
        <w:rPr>
          <w:i/>
        </w:rPr>
      </w:pPr>
      <w:bookmarkStart w:id="233" w:name="_Toc472474255"/>
      <w:bookmarkStart w:id="234" w:name="_Toc474122541"/>
      <w:bookmarkStart w:id="235" w:name="_Toc484938456"/>
      <w:r w:rsidRPr="00C15A42">
        <w:t>Intervjupersoner</w:t>
      </w:r>
      <w:bookmarkEnd w:id="233"/>
      <w:bookmarkEnd w:id="234"/>
      <w:bookmarkEnd w:id="235"/>
    </w:p>
    <w:p w:rsidR="00206D0B" w:rsidRPr="00C15A42" w:rsidRDefault="00206D0B">
      <w:pPr>
        <w:spacing w:line="240" w:lineRule="auto"/>
        <w:rPr>
          <w:vertAlign w:val="superscript"/>
        </w:rPr>
      </w:pPr>
      <w:r w:rsidRPr="00C15A42">
        <w:t xml:space="preserve">Jonas Andersson, Stiftelsen Framtidens kultur </w:t>
      </w:r>
    </w:p>
    <w:p w:rsidR="00206D0B" w:rsidRPr="00C15A42" w:rsidRDefault="00206D0B">
      <w:pPr>
        <w:spacing w:line="240" w:lineRule="auto"/>
      </w:pPr>
      <w:r w:rsidRPr="00C15A42">
        <w:t>Erik Arnberg, Miljödepartementet</w:t>
      </w:r>
    </w:p>
    <w:p w:rsidR="00206D0B" w:rsidRPr="00C15A42" w:rsidRDefault="00206D0B">
      <w:pPr>
        <w:spacing w:line="240" w:lineRule="auto"/>
      </w:pPr>
      <w:r w:rsidRPr="00C15A42">
        <w:t>Agneta Bladh, Utbildningsdepartementet</w:t>
      </w:r>
    </w:p>
    <w:p w:rsidR="00206D0B" w:rsidRPr="00C15A42" w:rsidRDefault="00206D0B">
      <w:pPr>
        <w:spacing w:line="240" w:lineRule="auto"/>
      </w:pPr>
      <w:r w:rsidRPr="00C15A42">
        <w:t>Göran Blomberg, Kulturdepartementet</w:t>
      </w:r>
    </w:p>
    <w:p w:rsidR="00206D0B" w:rsidRPr="00C15A42" w:rsidRDefault="00206D0B">
      <w:pPr>
        <w:spacing w:line="240" w:lineRule="auto"/>
      </w:pPr>
      <w:r w:rsidRPr="00C15A42">
        <w:t>Björn Brandt, SSF</w:t>
      </w:r>
    </w:p>
    <w:p w:rsidR="00206D0B" w:rsidRPr="00C15A42" w:rsidRDefault="00206D0B">
      <w:pPr>
        <w:spacing w:line="240" w:lineRule="auto"/>
      </w:pPr>
      <w:r w:rsidRPr="00C15A42">
        <w:t xml:space="preserve">Madeleine Caesar, KK-stiftelsen </w:t>
      </w:r>
    </w:p>
    <w:p w:rsidR="00206D0B" w:rsidRPr="00C15A42" w:rsidRDefault="00206D0B">
      <w:pPr>
        <w:spacing w:line="240" w:lineRule="auto"/>
      </w:pPr>
      <w:r w:rsidRPr="00C15A42">
        <w:t>Carin Callerholm, Högskoleverket</w:t>
      </w:r>
    </w:p>
    <w:p w:rsidR="00206D0B" w:rsidRPr="00C15A42" w:rsidRDefault="00206D0B">
      <w:pPr>
        <w:spacing w:line="240" w:lineRule="auto"/>
      </w:pPr>
      <w:r w:rsidRPr="00C15A42">
        <w:t>Agnetha Carlstedt, Medicinska forskningsrådet</w:t>
      </w:r>
    </w:p>
    <w:p w:rsidR="00206D0B" w:rsidRPr="00C15A42" w:rsidRDefault="00206D0B">
      <w:pPr>
        <w:spacing w:line="240" w:lineRule="auto"/>
      </w:pPr>
      <w:r w:rsidRPr="00C15A42">
        <w:t>Filip Cassel, Riksrevisionsverket</w:t>
      </w:r>
    </w:p>
    <w:p w:rsidR="00206D0B" w:rsidRPr="00C15A42" w:rsidRDefault="00206D0B">
      <w:pPr>
        <w:spacing w:line="240" w:lineRule="auto"/>
      </w:pPr>
      <w:r w:rsidRPr="00C15A42">
        <w:t>Levi Djerf, Länsstyrelsen i Västra Götalands län</w:t>
      </w:r>
    </w:p>
    <w:p w:rsidR="00206D0B" w:rsidRPr="00C15A42" w:rsidRDefault="00206D0B">
      <w:pPr>
        <w:spacing w:line="240" w:lineRule="auto"/>
      </w:pPr>
      <w:r w:rsidRPr="00C15A42">
        <w:t>Björn Englund, MISTRA</w:t>
      </w:r>
    </w:p>
    <w:p w:rsidR="00206D0B" w:rsidRPr="00C15A42" w:rsidRDefault="00206D0B">
      <w:pPr>
        <w:spacing w:line="240" w:lineRule="auto"/>
      </w:pPr>
      <w:r w:rsidRPr="00C15A42">
        <w:t xml:space="preserve">Rickard Falkedal, Nämnden för offentlig upphandling </w:t>
      </w:r>
    </w:p>
    <w:p w:rsidR="00206D0B" w:rsidRPr="00C15A42" w:rsidRDefault="00206D0B">
      <w:pPr>
        <w:spacing w:line="240" w:lineRule="auto"/>
      </w:pPr>
      <w:r w:rsidRPr="00C15A42">
        <w:t>Carl Foung, Internationella institutet för miljöekonomi vid Lunds unive</w:t>
      </w:r>
      <w:r w:rsidRPr="00C15A42">
        <w:t>r</w:t>
      </w:r>
      <w:r w:rsidRPr="00C15A42">
        <w:t>sitet</w:t>
      </w:r>
    </w:p>
    <w:p w:rsidR="00206D0B" w:rsidRPr="00C15A42" w:rsidRDefault="00206D0B">
      <w:pPr>
        <w:spacing w:line="240" w:lineRule="auto"/>
      </w:pPr>
      <w:r w:rsidRPr="00C15A42">
        <w:t>Kai-Inge Hillerud, Kungl. Vetenskapsakademien</w:t>
      </w:r>
    </w:p>
    <w:p w:rsidR="00206D0B" w:rsidRPr="00C15A42" w:rsidRDefault="00206D0B">
      <w:pPr>
        <w:spacing w:line="240" w:lineRule="auto"/>
      </w:pPr>
      <w:r w:rsidRPr="00C15A42">
        <w:t>Henning Isoz, Ernst &amp; Young</w:t>
      </w:r>
    </w:p>
    <w:p w:rsidR="00206D0B" w:rsidRPr="00C15A42" w:rsidRDefault="00206D0B">
      <w:pPr>
        <w:spacing w:line="240" w:lineRule="auto"/>
      </w:pPr>
      <w:r w:rsidRPr="00C15A42">
        <w:t>Mattias Jarl, Utbildningsdepartementet</w:t>
      </w:r>
    </w:p>
    <w:p w:rsidR="00206D0B" w:rsidRPr="00C15A42" w:rsidRDefault="00206D0B">
      <w:pPr>
        <w:spacing w:line="240" w:lineRule="auto"/>
      </w:pPr>
      <w:r w:rsidRPr="00C15A42">
        <w:t>Ingrid Johansson-Lind, Kulturdepartementet</w:t>
      </w:r>
    </w:p>
    <w:p w:rsidR="00206D0B" w:rsidRPr="00C15A42" w:rsidRDefault="00206D0B">
      <w:pPr>
        <w:spacing w:line="240" w:lineRule="auto"/>
      </w:pPr>
      <w:r w:rsidRPr="00C15A42">
        <w:t>Anne-Marie Jonsson, Länsstyrelsen i Skåne län</w:t>
      </w:r>
    </w:p>
    <w:p w:rsidR="00206D0B" w:rsidRPr="00C15A42" w:rsidRDefault="00206D0B">
      <w:pPr>
        <w:spacing w:line="240" w:lineRule="auto"/>
      </w:pPr>
      <w:r w:rsidRPr="00C15A42">
        <w:t>Bo Lampa, Ernst &amp; Young</w:t>
      </w:r>
    </w:p>
    <w:p w:rsidR="00206D0B" w:rsidRPr="00C15A42" w:rsidRDefault="00206D0B">
      <w:pPr>
        <w:spacing w:line="240" w:lineRule="auto"/>
      </w:pPr>
      <w:r w:rsidRPr="00C15A42">
        <w:t>Thomas Molin, SCB</w:t>
      </w:r>
    </w:p>
    <w:p w:rsidR="00206D0B" w:rsidRPr="00C15A42" w:rsidRDefault="00206D0B">
      <w:pPr>
        <w:spacing w:line="240" w:lineRule="auto"/>
      </w:pPr>
      <w:r w:rsidRPr="00C15A42">
        <w:t>Christian Lange, Östersjöstiftelsen</w:t>
      </w:r>
    </w:p>
    <w:p w:rsidR="00206D0B" w:rsidRPr="00C15A42" w:rsidRDefault="00206D0B">
      <w:pPr>
        <w:spacing w:line="240" w:lineRule="auto"/>
      </w:pPr>
      <w:r w:rsidRPr="00C15A42">
        <w:t>Staffan Lind, Justitiedepartementet</w:t>
      </w:r>
    </w:p>
    <w:p w:rsidR="00206D0B" w:rsidRPr="00C15A42" w:rsidRDefault="00206D0B">
      <w:pPr>
        <w:spacing w:line="240" w:lineRule="auto"/>
      </w:pPr>
      <w:r w:rsidRPr="00C15A42">
        <w:t>Gudrun Molander, KK-stiftelsen</w:t>
      </w:r>
    </w:p>
    <w:p w:rsidR="00206D0B" w:rsidRPr="00C15A42" w:rsidRDefault="00206D0B">
      <w:pPr>
        <w:spacing w:line="240" w:lineRule="auto"/>
      </w:pPr>
      <w:r w:rsidRPr="00C15A42">
        <w:t>Kenneth Nejderyd, Länsstyrelsen i Västernorrlands län</w:t>
      </w:r>
    </w:p>
    <w:p w:rsidR="00206D0B" w:rsidRPr="00C15A42" w:rsidRDefault="00206D0B">
      <w:pPr>
        <w:spacing w:line="240" w:lineRule="auto"/>
      </w:pPr>
      <w:r w:rsidRPr="00C15A42">
        <w:t>Jan Nilsson, Medicinska forskningsrådet</w:t>
      </w:r>
    </w:p>
    <w:p w:rsidR="00206D0B" w:rsidRPr="00C15A42" w:rsidRDefault="00206D0B">
      <w:pPr>
        <w:spacing w:line="240" w:lineRule="auto"/>
      </w:pPr>
      <w:r w:rsidRPr="00C15A42">
        <w:t>Lars M Nilsson, Naturvetenskapliga forskningsrådet</w:t>
      </w:r>
    </w:p>
    <w:p w:rsidR="00206D0B" w:rsidRPr="00C15A42" w:rsidRDefault="00206D0B">
      <w:pPr>
        <w:spacing w:line="240" w:lineRule="auto"/>
      </w:pPr>
      <w:r w:rsidRPr="00C15A42">
        <w:t>Staffan Nyström, Riksrevisionsverket</w:t>
      </w:r>
    </w:p>
    <w:p w:rsidR="00206D0B" w:rsidRPr="00C15A42" w:rsidRDefault="00206D0B">
      <w:pPr>
        <w:spacing w:line="240" w:lineRule="auto"/>
      </w:pPr>
      <w:r w:rsidRPr="00C15A42">
        <w:t>Pär Omling, Teknikvetenskapliga forskningsrådet</w:t>
      </w:r>
    </w:p>
    <w:p w:rsidR="00206D0B" w:rsidRPr="00C15A42" w:rsidRDefault="00206D0B">
      <w:pPr>
        <w:spacing w:line="240" w:lineRule="auto"/>
      </w:pPr>
      <w:r w:rsidRPr="00C15A42">
        <w:t>Dan Pederson, Riksrevisionsverket</w:t>
      </w:r>
    </w:p>
    <w:p w:rsidR="00206D0B" w:rsidRPr="00C15A42" w:rsidRDefault="00206D0B">
      <w:pPr>
        <w:spacing w:line="240" w:lineRule="auto"/>
      </w:pPr>
      <w:r w:rsidRPr="00C15A42">
        <w:t>Göran A. Persson, MISTRA</w:t>
      </w:r>
    </w:p>
    <w:p w:rsidR="00206D0B" w:rsidRPr="00C15A42" w:rsidRDefault="00206D0B">
      <w:pPr>
        <w:spacing w:line="240" w:lineRule="auto"/>
      </w:pPr>
      <w:r w:rsidRPr="00C15A42">
        <w:t>Anne-Marie Pilotti, Teknikvetenskapliga forskningsrådet</w:t>
      </w:r>
    </w:p>
    <w:p w:rsidR="00206D0B" w:rsidRPr="00C15A42" w:rsidRDefault="00206D0B">
      <w:pPr>
        <w:spacing w:line="240" w:lineRule="auto"/>
      </w:pPr>
      <w:r w:rsidRPr="00C15A42">
        <w:t>Agneta Roos, Vårdalstiftelsen</w:t>
      </w:r>
    </w:p>
    <w:p w:rsidR="00206D0B" w:rsidRPr="00C15A42" w:rsidRDefault="00206D0B">
      <w:pPr>
        <w:spacing w:line="240" w:lineRule="auto"/>
        <w:rPr>
          <w:b/>
        </w:rPr>
      </w:pPr>
      <w:r w:rsidRPr="00C15A42">
        <w:t>Madelene Sandström, Medicinska forskningsrådet</w:t>
      </w:r>
    </w:p>
    <w:p w:rsidR="00206D0B" w:rsidRPr="00C15A42" w:rsidRDefault="00206D0B">
      <w:pPr>
        <w:spacing w:line="240" w:lineRule="auto"/>
      </w:pPr>
      <w:r w:rsidRPr="00C15A42">
        <w:t>Rolf Skog, Aktiebolagskommittén</w:t>
      </w:r>
    </w:p>
    <w:p w:rsidR="00206D0B" w:rsidRPr="00C15A42" w:rsidRDefault="00206D0B">
      <w:pPr>
        <w:spacing w:line="240" w:lineRule="auto"/>
      </w:pPr>
      <w:r w:rsidRPr="00C15A42">
        <w:t>Magnus Skåninger, Näringsdepartementet</w:t>
      </w:r>
    </w:p>
    <w:p w:rsidR="00206D0B" w:rsidRPr="00C15A42" w:rsidRDefault="00206D0B">
      <w:pPr>
        <w:spacing w:line="240" w:lineRule="auto"/>
      </w:pPr>
      <w:r w:rsidRPr="00C15A42">
        <w:t>Eva Smith, Naturvårdsverket</w:t>
      </w:r>
    </w:p>
    <w:p w:rsidR="00206D0B" w:rsidRPr="00C15A42" w:rsidRDefault="00206D0B">
      <w:pPr>
        <w:spacing w:line="240" w:lineRule="auto"/>
      </w:pPr>
      <w:r w:rsidRPr="00C15A42">
        <w:t>Stefan Stenberg, Socialdepartementet</w:t>
      </w:r>
    </w:p>
    <w:p w:rsidR="00206D0B" w:rsidRPr="00C15A42" w:rsidRDefault="00206D0B">
      <w:pPr>
        <w:spacing w:line="240" w:lineRule="auto"/>
      </w:pPr>
      <w:r w:rsidRPr="00C15A42">
        <w:t>Eva Ställdal, Vårdalstiftelsen</w:t>
      </w:r>
    </w:p>
    <w:p w:rsidR="00206D0B" w:rsidRPr="00C15A42" w:rsidRDefault="00206D0B">
      <w:pPr>
        <w:spacing w:line="240" w:lineRule="auto"/>
      </w:pPr>
      <w:r w:rsidRPr="00C15A42">
        <w:t>Roger Svensson, STINT</w:t>
      </w:r>
    </w:p>
    <w:p w:rsidR="00206D0B" w:rsidRPr="00C15A42" w:rsidRDefault="00206D0B">
      <w:pPr>
        <w:spacing w:line="240" w:lineRule="auto"/>
      </w:pPr>
      <w:r w:rsidRPr="00C15A42">
        <w:t>Björn Thomasson, Humanistisk-samhällsvetenskapliga forskningsrådet</w:t>
      </w:r>
    </w:p>
    <w:p w:rsidR="00206D0B" w:rsidRPr="00C15A42" w:rsidRDefault="00206D0B">
      <w:pPr>
        <w:spacing w:line="240" w:lineRule="auto"/>
      </w:pPr>
      <w:r w:rsidRPr="00C15A42">
        <w:t>Eva Thorsell, Finansdepartementet</w:t>
      </w:r>
    </w:p>
    <w:p w:rsidR="00206D0B" w:rsidRPr="00C15A42" w:rsidRDefault="00206D0B">
      <w:pPr>
        <w:spacing w:line="240" w:lineRule="auto"/>
      </w:pPr>
      <w:r w:rsidRPr="00C15A42">
        <w:t>Åke Wallin, Innovationscentrum</w:t>
      </w:r>
    </w:p>
    <w:p w:rsidR="00206D0B" w:rsidRPr="00C15A42" w:rsidRDefault="00206D0B">
      <w:pPr>
        <w:spacing w:line="240" w:lineRule="auto"/>
      </w:pPr>
      <w:r w:rsidRPr="00C15A42">
        <w:t>Mikael Wiman, Länsstyrelsen i Stocholms län</w:t>
      </w:r>
    </w:p>
    <w:p w:rsidR="00206D0B" w:rsidRPr="00C15A42" w:rsidRDefault="00206D0B">
      <w:pPr>
        <w:spacing w:line="240" w:lineRule="auto"/>
        <w:sectPr w:rsidR="00000000" w:rsidRPr="00C15A42">
          <w:headerReference w:type="even" r:id="rId31"/>
          <w:headerReference w:type="default" r:id="rId32"/>
          <w:headerReference w:type="first" r:id="rId33"/>
          <w:footnotePr>
            <w:numRestart w:val="eachSect"/>
          </w:footnotePr>
          <w:pgSz w:w="11906" w:h="16838" w:code="9"/>
          <w:pgMar w:top="567" w:right="4876" w:bottom="4508" w:left="1134" w:header="0" w:footer="0" w:gutter="0"/>
          <w:cols w:space="397"/>
        </w:sectPr>
      </w:pPr>
    </w:p>
    <w:p w:rsidR="00206D0B" w:rsidRPr="00C15A42" w:rsidRDefault="00206D0B">
      <w:pPr>
        <w:pStyle w:val="Rubrik1"/>
        <w:spacing w:before="0"/>
      </w:pPr>
      <w:bookmarkStart w:id="236" w:name="_Toc474122542"/>
      <w:bookmarkStart w:id="237" w:name="_Toc484938457"/>
      <w:r w:rsidRPr="00C15A42">
        <w:t>Riksdagens revisorers enkätstudie</w:t>
      </w:r>
      <w:bookmarkEnd w:id="236"/>
      <w:bookmarkEnd w:id="237"/>
    </w:p>
    <w:p w:rsidR="00206D0B" w:rsidRPr="00C15A42" w:rsidRDefault="00206D0B">
      <w:r w:rsidRPr="00C15A42">
        <w:t>I revisorernas granskning har ingått att inhämta stödmottagarnas syn på stiftelserna. Med utgångspunkt från detta har revisorerna valt att göra en enkätundersökning. Enkäten vände sig till dem som fått stöd under år 1998. I undersökningen ingick mottagare som fått stöd från nio av de tio stiftelserna. Stiftelsen för Internationella institutet för industriell miljöekonomi vid Lunds universitet ingick inte i undersökningen på grund av att den endast har en mottagare, institutet. En begränsning i studien är a</w:t>
      </w:r>
      <w:r w:rsidRPr="00C15A42">
        <w:t>tt de som inte beviljats stöd inte kommer till tals, eftersom enbart stödmottagare ingår i populati</w:t>
      </w:r>
      <w:r w:rsidRPr="00C15A42">
        <w:t>o</w:t>
      </w:r>
      <w:r w:rsidRPr="00C15A42">
        <w:t>nen. Det måste också påpekas att de stöd som stiftelserna ger ut i form av bidrag och stipendier inte alltid speglar hela verksamheten, utan att man också bedriver verksamhet som inte kommer fram i denna enkätundersö</w:t>
      </w:r>
      <w:r w:rsidRPr="00C15A42">
        <w:t>k</w:t>
      </w:r>
      <w:r w:rsidRPr="00C15A42">
        <w:t>ning. Som exempel kan nämnas Vårdalstiftelsens stöd till forskartjänster, Innovationscentrums villkorslån och STINT:s stöd till EU:s forskningspr</w:t>
      </w:r>
      <w:r w:rsidRPr="00C15A42">
        <w:t>o</w:t>
      </w:r>
      <w:r w:rsidRPr="00C15A42">
        <w:t xml:space="preserve">gram. </w:t>
      </w:r>
    </w:p>
    <w:p w:rsidR="00206D0B" w:rsidRPr="00C15A42" w:rsidRDefault="00206D0B">
      <w:r w:rsidRPr="00C15A42">
        <w:t xml:space="preserve">Urvalet har gjorts utifrån uppgifter från </w:t>
      </w:r>
      <w:r w:rsidRPr="00C15A42">
        <w:t>stiftelserna. För att göra enkätunde</w:t>
      </w:r>
      <w:r w:rsidRPr="00C15A42">
        <w:t>r</w:t>
      </w:r>
      <w:r w:rsidRPr="00C15A42">
        <w:t>sökningen hanterbar gjordes ett proportionellt slumpmässigt urval av 250 avnämare. I omfattning varierar bidragen och stipendierna, från några tiotals tusen kronor till programstöd på drygt 100 miljoner kronor. Undersökningen ska i första hand ses som en kvalitativ studie.</w:t>
      </w:r>
    </w:p>
    <w:p w:rsidR="00206D0B" w:rsidRPr="00C15A42" w:rsidRDefault="00206D0B">
      <w:r w:rsidRPr="00C15A42">
        <w:t>Totalt har 208 svar inkommit, vilket ger en svarsfrekvens på ca 83%. Det medför ett bortfall på 42 personer, dvs. ca 17 %. Merparten av dessa (32) har inte gått att nå. Utifrån resultatet av kompletter</w:t>
      </w:r>
      <w:r w:rsidRPr="00C15A42">
        <w:t>ande intervjuer med stiftelse</w:t>
      </w:r>
      <w:r w:rsidRPr="00C15A42">
        <w:t>r</w:t>
      </w:r>
      <w:r w:rsidRPr="00C15A42">
        <w:t>na har dock revisorerna inte haft anledning att anta att bortfallet skulle avv</w:t>
      </w:r>
      <w:r w:rsidRPr="00C15A42">
        <w:t>i</w:t>
      </w:r>
      <w:r w:rsidRPr="00C15A42">
        <w:t xml:space="preserve">ka från svaren i övrigt.   </w:t>
      </w:r>
    </w:p>
    <w:p w:rsidR="00206D0B" w:rsidRPr="00C15A42" w:rsidRDefault="00206D0B">
      <w:r w:rsidRPr="00C15A42">
        <w:t>Enkäten innehöll frågor med både öppna och slutna svarsalternativ. Frågorna i enkäten kan delas in i tre olika områden; allmänt, stödgivning och återra</w:t>
      </w:r>
      <w:r w:rsidRPr="00C15A42">
        <w:t>p</w:t>
      </w:r>
      <w:r w:rsidRPr="00C15A42">
        <w:t xml:space="preserve">portering.  </w:t>
      </w:r>
    </w:p>
    <w:p w:rsidR="00206D0B" w:rsidRPr="00C15A42" w:rsidRDefault="00206D0B">
      <w:pPr>
        <w:pStyle w:val="Rubrik1"/>
      </w:pPr>
    </w:p>
    <w:p w:rsidR="00206D0B" w:rsidRPr="00C15A42" w:rsidRDefault="00206D0B">
      <w:pPr>
        <w:pStyle w:val="Normaltindrag"/>
        <w:sectPr w:rsidR="00000000" w:rsidRPr="00C15A42">
          <w:headerReference w:type="default" r:id="rId34"/>
          <w:footerReference w:type="default" r:id="rId35"/>
          <w:footnotePr>
            <w:numRestart w:val="eachSect"/>
          </w:footnotePr>
          <w:pgSz w:w="11906" w:h="16838" w:code="9"/>
          <w:pgMar w:top="567" w:right="4876" w:bottom="4508" w:left="1134" w:header="227" w:footer="227" w:gutter="0"/>
          <w:cols w:space="720"/>
        </w:sectPr>
      </w:pPr>
    </w:p>
    <w:p w:rsidR="00206D0B" w:rsidRPr="00C15A42" w:rsidRDefault="00206D0B">
      <w:pPr>
        <w:pStyle w:val="Rubrik1"/>
      </w:pPr>
      <w:bookmarkStart w:id="238" w:name="_Toc484938458"/>
      <w:r w:rsidRPr="00C15A42">
        <w:t>Sammanfattning av remissyttranden över rapport 1999/2000:6 Stiftelser bildade med löntagarfonds-medel</w:t>
      </w:r>
      <w:bookmarkEnd w:id="238"/>
    </w:p>
    <w:p w:rsidR="00206D0B" w:rsidRPr="00C15A42" w:rsidRDefault="00206D0B">
      <w:pPr>
        <w:pStyle w:val="R2"/>
      </w:pPr>
      <w:r w:rsidRPr="00C15A42">
        <w:t>Följande remissinstanser har yttrat sig:</w:t>
      </w:r>
    </w:p>
    <w:p w:rsidR="00206D0B" w:rsidRPr="00C15A42" w:rsidRDefault="00206D0B">
      <w:r w:rsidRPr="00C15A42">
        <w:t>Justitiedepartementet,</w:t>
      </w:r>
      <w:r w:rsidRPr="00C15A42">
        <w:rPr>
          <w:i/>
        </w:rPr>
        <w:t xml:space="preserve"> </w:t>
      </w:r>
      <w:r w:rsidRPr="00C15A42">
        <w:t>Riksrevisionsverket</w:t>
      </w:r>
      <w:r w:rsidRPr="00C15A42">
        <w:rPr>
          <w:i/>
        </w:rPr>
        <w:t xml:space="preserve">, </w:t>
      </w:r>
      <w:r w:rsidRPr="00C15A42">
        <w:t>Humanistisk-samhällsveten-skapliga forskningsrådet (HSFR), Medicinska forskningsrådet (MFR), N</w:t>
      </w:r>
      <w:r w:rsidRPr="00C15A42">
        <w:t>a</w:t>
      </w:r>
      <w:r w:rsidRPr="00C15A42">
        <w:t>turvetenskapliga forskningsrådet (NFR), Teknikvetenskapliga forskningsr</w:t>
      </w:r>
      <w:r w:rsidRPr="00C15A42">
        <w:t>å</w:t>
      </w:r>
      <w:r w:rsidRPr="00C15A42">
        <w:t>det</w:t>
      </w:r>
      <w:r w:rsidRPr="00C15A42">
        <w:rPr>
          <w:i/>
        </w:rPr>
        <w:t xml:space="preserve"> </w:t>
      </w:r>
      <w:r w:rsidRPr="00C15A42">
        <w:t>(TFR)</w:t>
      </w:r>
      <w:r w:rsidRPr="00C15A42">
        <w:rPr>
          <w:i/>
        </w:rPr>
        <w:t xml:space="preserve">, </w:t>
      </w:r>
      <w:r w:rsidRPr="00C15A42">
        <w:t>Länsstyrelsen i Stockholms län, Länsstyrelsen i Skåne län, Län</w:t>
      </w:r>
      <w:r w:rsidRPr="00C15A42">
        <w:t>s</w:t>
      </w:r>
      <w:r w:rsidRPr="00C15A42">
        <w:t>styrelsen i Västra Götaland, Länsstyrelsen i Västernorrlands län, Stiftelsen för vård- och allergiforskning (Vårdalstiftelsen), Stiftelsen Innovationscen</w:t>
      </w:r>
      <w:r w:rsidRPr="00C15A42">
        <w:t>t</w:t>
      </w:r>
      <w:r w:rsidRPr="00C15A42">
        <w:t>rum (Innovationscentrum), Stiftelsen för miljöstrategisk forskning (MIS</w:t>
      </w:r>
      <w:r w:rsidRPr="00C15A42">
        <w:t>T</w:t>
      </w:r>
      <w:r w:rsidRPr="00C15A42">
        <w:t>RA), Stiftelsen för int</w:t>
      </w:r>
      <w:r w:rsidRPr="00C15A42">
        <w:t>ernationalisering av högre utbildning och forskning (STINT), Stiftelsen för kunskaps- och kompetensutveckling (KK-stiftelsen) och Stiftelsen för strategisk forskning (SSF).</w:t>
      </w:r>
    </w:p>
    <w:p w:rsidR="00206D0B" w:rsidRPr="00C15A42" w:rsidRDefault="00206D0B">
      <w:pPr>
        <w:pStyle w:val="R2"/>
      </w:pPr>
      <w:r w:rsidRPr="00C15A42">
        <w:t>Allmänna synpunkter</w:t>
      </w:r>
    </w:p>
    <w:p w:rsidR="00206D0B" w:rsidRPr="00C15A42" w:rsidRDefault="00206D0B">
      <w:r w:rsidRPr="00C15A42">
        <w:rPr>
          <w:i/>
        </w:rPr>
        <w:t xml:space="preserve">Justitiedepartementet </w:t>
      </w:r>
      <w:r w:rsidRPr="00C15A42">
        <w:t xml:space="preserve">anger att det i departementets arbetsplanering för åren 2001 och 2002 ingår att utröna behovet av en lagändring av stiftelselagen. Redan nu står det klart att utvärderingen bör innefatta några av de frågor revisorerna behandlar i rapporten. </w:t>
      </w:r>
    </w:p>
    <w:p w:rsidR="00206D0B" w:rsidRPr="00C15A42" w:rsidRDefault="00206D0B">
      <w:r w:rsidRPr="00C15A42">
        <w:rPr>
          <w:i/>
        </w:rPr>
        <w:t xml:space="preserve">HSFR </w:t>
      </w:r>
      <w:r w:rsidRPr="00C15A42">
        <w:t>finner ingen anledning till närmare kommentarer eftersom rådets synpunkter finns korrekt redovisade i rapporten. HSFR påpekar dock att tillgången till forskningsmedel ändrats radikalt genom forskningsstiftelsernas tillkomst. För vissa forskningsämnen har detta inneburit en bättre situation medan det för andra ämnen, som enbart är hänvisade till fakultets- och rådsmedel, har inneburit en försämrad finansiell situation. Detta gäller spec</w:t>
      </w:r>
      <w:r w:rsidRPr="00C15A42">
        <w:t>i</w:t>
      </w:r>
      <w:r w:rsidRPr="00C15A42">
        <w:t>ellt HSFR:s område. Dessa konsekvenser borde belysas från ett institutio</w:t>
      </w:r>
      <w:r w:rsidRPr="00C15A42">
        <w:t>n</w:t>
      </w:r>
      <w:r w:rsidRPr="00C15A42">
        <w:t>s</w:t>
      </w:r>
      <w:r w:rsidRPr="00C15A42">
        <w:t xml:space="preserve">perspektiv.   </w:t>
      </w:r>
    </w:p>
    <w:p w:rsidR="00206D0B" w:rsidRPr="00C15A42" w:rsidRDefault="00206D0B">
      <w:r w:rsidRPr="00C15A42">
        <w:rPr>
          <w:i/>
        </w:rPr>
        <w:t xml:space="preserve">MFR </w:t>
      </w:r>
      <w:r w:rsidRPr="00C15A42">
        <w:t>framhåller att Riksdagens revisorers rapport visar att löntagarfond</w:t>
      </w:r>
      <w:r w:rsidRPr="00C15A42">
        <w:t>s</w:t>
      </w:r>
      <w:r w:rsidRPr="00C15A42">
        <w:t>stiftelserna sedan starten 1994 utvecklats på ett tillfredsställande sätt och i kraft av sina ekonomiska resurser och genomtänkta arbete i dag är en viktig del i Sveriges forskningsfinansieringssystem.</w:t>
      </w:r>
    </w:p>
    <w:p w:rsidR="00206D0B" w:rsidRPr="00C15A42" w:rsidRDefault="00206D0B">
      <w:r w:rsidRPr="00C15A42">
        <w:rPr>
          <w:i/>
        </w:rPr>
        <w:t xml:space="preserve">NFR </w:t>
      </w:r>
      <w:r w:rsidRPr="00C15A42">
        <w:t>anser att granskningen ger en bra översikt över förutsättningarna för löntagarfondsstiftelserna och deras arbetssätt. För att bilden ska bli fullstä</w:t>
      </w:r>
      <w:r w:rsidRPr="00C15A42">
        <w:t>n</w:t>
      </w:r>
      <w:r w:rsidRPr="00C15A42">
        <w:t>dig bör granskningen kompletteras med en värdering av stiftelsernas ver</w:t>
      </w:r>
      <w:r w:rsidRPr="00C15A42">
        <w:t>k</w:t>
      </w:r>
      <w:r w:rsidRPr="00C15A42">
        <w:t>samhet i relation till det statliga finansieringssystemet. I stiftelsernas uppdrag ligger inget ansvar för kontinuiteten i forskningsmiljöerna. Det finns en betydande risk att finansieringen av olika verksamheter blir ryckig när de områden  som anses strategiskt viktiga skiftar. Även om frå</w:t>
      </w:r>
      <w:r w:rsidRPr="00C15A42">
        <w:t>gan är avlägsen anser rådet att det är svårt att förstå vad som ska hända när stiftelsernas k</w:t>
      </w:r>
      <w:r w:rsidRPr="00C15A42">
        <w:t>a</w:t>
      </w:r>
      <w:r w:rsidRPr="00C15A42">
        <w:t xml:space="preserve">pital är förbrukat.  </w:t>
      </w:r>
    </w:p>
    <w:p w:rsidR="00206D0B" w:rsidRPr="00C15A42" w:rsidRDefault="00206D0B">
      <w:r w:rsidRPr="00C15A42">
        <w:rPr>
          <w:i/>
        </w:rPr>
        <w:t xml:space="preserve">TFR </w:t>
      </w:r>
      <w:r w:rsidRPr="00C15A42">
        <w:t xml:space="preserve">påtalar att stiftelserna med en betydande utdelningskapacitet under en lång tid kommer kvarstå som ett väsentligt samhällsintresse. Därmed är det ett väsentligt samhällsintresse att stiftelsernas verksamhet effektivt infogas i det nationella FoU-systemet. </w:t>
      </w:r>
    </w:p>
    <w:p w:rsidR="00206D0B" w:rsidRPr="00C15A42" w:rsidRDefault="00206D0B">
      <w:r w:rsidRPr="00C15A42">
        <w:rPr>
          <w:i/>
        </w:rPr>
        <w:t xml:space="preserve">Vårdalstiftelsen </w:t>
      </w:r>
      <w:r w:rsidRPr="00C15A42">
        <w:t>framför att Riksdagens revisorer genomfört ett förtjänstfullt arbete. Rapporten är välskriven och ger en god bild över utvecklingen av stiftelsernas verksamheter från starten fram till i dag. Rapporten förtjänar uppmärksamhet som en bra sammanfattande beskrivning över hur de olika stiftelserna förvaltat sitt uppdrag och utformat olika ver</w:t>
      </w:r>
      <w:r w:rsidRPr="00C15A42">
        <w:t>k</w:t>
      </w:r>
      <w:r w:rsidRPr="00C15A42">
        <w:t xml:space="preserve">samheter. </w:t>
      </w:r>
    </w:p>
    <w:p w:rsidR="00206D0B" w:rsidRPr="00C15A42" w:rsidRDefault="00206D0B">
      <w:r w:rsidRPr="00C15A42">
        <w:rPr>
          <w:i/>
        </w:rPr>
        <w:t xml:space="preserve">Innovationscentrum </w:t>
      </w:r>
      <w:r w:rsidRPr="00C15A42">
        <w:t>anger att rapporten ger en bra bild av vad som gäller för stiftelser och då speciellt för stiftelser som bildats med löntagarfondsmedel.</w:t>
      </w:r>
    </w:p>
    <w:p w:rsidR="00206D0B" w:rsidRPr="00C15A42" w:rsidRDefault="00206D0B">
      <w:r w:rsidRPr="00C15A42">
        <w:rPr>
          <w:i/>
        </w:rPr>
        <w:t xml:space="preserve">STINT </w:t>
      </w:r>
      <w:r w:rsidRPr="00C15A42">
        <w:t>menar att rapporten behandlar en omfattande och mångfacetterad verksamhet. Samtliga stiftelser lyder under samma formella ramverk och kan behandlas samlat i frågor som offentlighet, tillsyn, upphandling m.m. I andra frågor blir en långt driven ambition att jämföra verksamheten mindre m</w:t>
      </w:r>
      <w:r w:rsidRPr="00C15A42">
        <w:t>e</w:t>
      </w:r>
      <w:r w:rsidRPr="00C15A42">
        <w:t>ningsfull. Riksdagens revisorer borde tydligare ha understrukit detta förhå</w:t>
      </w:r>
      <w:r w:rsidRPr="00C15A42">
        <w:t>l</w:t>
      </w:r>
      <w:r w:rsidRPr="00C15A42">
        <w:t>lande. Stiftelsen har inga invändningar mot de förslag som läggs fram beträ</w:t>
      </w:r>
      <w:r w:rsidRPr="00C15A42">
        <w:t>f</w:t>
      </w:r>
      <w:r w:rsidRPr="00C15A42">
        <w:t xml:space="preserve">fande insyn och kontroll av stiftelsernas verksamhet så länge detta inte </w:t>
      </w:r>
      <w:r w:rsidRPr="00C15A42">
        <w:t>i</w:t>
      </w:r>
      <w:r w:rsidRPr="00C15A42">
        <w:t>n</w:t>
      </w:r>
      <w:r w:rsidRPr="00C15A42">
        <w:t>kräktar på stiftelsernas självständighet.</w:t>
      </w:r>
    </w:p>
    <w:p w:rsidR="00206D0B" w:rsidRPr="00C15A42" w:rsidRDefault="00206D0B">
      <w:r w:rsidRPr="00C15A42">
        <w:rPr>
          <w:i/>
        </w:rPr>
        <w:t xml:space="preserve">KK-stiftelsen </w:t>
      </w:r>
      <w:r w:rsidRPr="00C15A42">
        <w:t>anser att rapporten ger en mycket god och fyllig beskrivning av stiftelsernas tillkomst och utveckling samt av det regelverk som gäller för stiftelsernas verksamhet. Stiftelsen har i huvudsak inget att erinra mot de framförda förslagen. KK-stiftelsen instämmer i vikten av en god tillsyn över löntagarfondsstiftelserna och framhåller vikten av att tillsyn sker med hög kompetens och tillräckliga resurser.</w:t>
      </w:r>
    </w:p>
    <w:p w:rsidR="00206D0B" w:rsidRPr="00C15A42" w:rsidRDefault="00206D0B">
      <w:pPr>
        <w:rPr>
          <w:i/>
        </w:rPr>
      </w:pPr>
      <w:r w:rsidRPr="00C15A42">
        <w:rPr>
          <w:i/>
        </w:rPr>
        <w:t xml:space="preserve">SSF </w:t>
      </w:r>
      <w:r w:rsidRPr="00C15A42">
        <w:t>anser att rapporten utgör en relativt fyllig sammanställning över en rad aktuella uppgifter om stiftelserna, material som inte finns sammanställt på motsvarande sätt någon annanstans. Rapporten utgör därför ett användbart referensm</w:t>
      </w:r>
      <w:r w:rsidRPr="00C15A42">
        <w:t>a</w:t>
      </w:r>
      <w:r w:rsidRPr="00C15A42">
        <w:t>terial för den som söker vissa aktuella jämförelsedata.</w:t>
      </w:r>
      <w:r w:rsidRPr="00C15A42">
        <w:rPr>
          <w:i/>
        </w:rPr>
        <w:t xml:space="preserve"> </w:t>
      </w:r>
    </w:p>
    <w:p w:rsidR="00206D0B" w:rsidRPr="00C15A42" w:rsidRDefault="00206D0B">
      <w:pPr>
        <w:pStyle w:val="R2"/>
      </w:pPr>
      <w:r w:rsidRPr="00C15A42">
        <w:t>Tillsyn</w:t>
      </w:r>
    </w:p>
    <w:p w:rsidR="00206D0B" w:rsidRPr="00C15A42" w:rsidRDefault="00206D0B">
      <w:pPr>
        <w:pStyle w:val="R3"/>
        <w:spacing w:before="123"/>
      </w:pPr>
      <w:r w:rsidRPr="00C15A42">
        <w:t>Behov av riktlinjer för tillsynen</w:t>
      </w:r>
    </w:p>
    <w:p w:rsidR="00206D0B" w:rsidRPr="00C15A42" w:rsidRDefault="00206D0B">
      <w:pPr>
        <w:numPr>
          <w:ilvl w:val="0"/>
          <w:numId w:val="65"/>
        </w:numPr>
      </w:pPr>
      <w:r w:rsidRPr="00C15A42">
        <w:t>Regeringen bör utifrån stiftelselagens intentioner utforma gemensamma mål och riktlinjer för tillsynen av stiftelser i syfte att får till stånd en mer enhetlig tillsynsverksamhet. Det är viktigt att tillsynsverksamheten vilar på gemensamma antaganden och att alla berörda har en gemensam up</w:t>
      </w:r>
      <w:r w:rsidRPr="00C15A42">
        <w:t>p</w:t>
      </w:r>
      <w:r w:rsidRPr="00C15A42">
        <w:t>fattning om hur den aktuella tillsynen bör bedrivas. Sådana riktlinjer bör även innehålla en renodling av tillsynsbegreppet i förhållande till den kontroll som genomförs av stiftelsernas revisorer.</w:t>
      </w:r>
    </w:p>
    <w:p w:rsidR="00206D0B" w:rsidRPr="00C15A42" w:rsidRDefault="00206D0B">
      <w:r w:rsidRPr="00C15A42">
        <w:rPr>
          <w:i/>
        </w:rPr>
        <w:t xml:space="preserve">Justitiedepartementet </w:t>
      </w:r>
      <w:r w:rsidRPr="00C15A42">
        <w:t xml:space="preserve">utesluter inte att det kan finnas ett behov av sådana riktlinjer. Riktlinjer av detta slag kräver dock omsorgsfulla överväganden och mycket talar för att de helst bör utarbetas inom eller i anslutning till en översyn av stiftelselagens tillsynsregler. </w:t>
      </w:r>
    </w:p>
    <w:p w:rsidR="00206D0B" w:rsidRPr="00C15A42" w:rsidRDefault="00206D0B">
      <w:r w:rsidRPr="00C15A42">
        <w:rPr>
          <w:i/>
        </w:rPr>
        <w:t xml:space="preserve">Länsstyrelsen i Stockholms län </w:t>
      </w:r>
      <w:r w:rsidRPr="00C15A42">
        <w:t>tillstyrker förslaget. Länsstyrelsen instämmer i uppfattningen att det är angeläget att tillsynsmyndigheten också bedriver en aktiv tillsynsverksamhet i den mening revisorerna lägger i detta begrepp. En förutsättning för att kunna bedriva en aktiv tillsyn är att länsstyrelserna g</w:t>
      </w:r>
      <w:r w:rsidRPr="00C15A42">
        <w:t>e</w:t>
      </w:r>
      <w:r w:rsidRPr="00C15A42">
        <w:t>nom en s.k. passiv tillsyn får kännedom om regelbundet förekommande missförhållanden eller brister som fordrar ett samlat och aktivt angreppssätt. Att länsstyrelserna i mindre utsträckning bedriver en aktiv tillsyn beror inte på br</w:t>
      </w:r>
      <w:r w:rsidRPr="00C15A42">
        <w:t xml:space="preserve">istande kunskaper eller kompetens utan på att en övervägande del av tillgängliga resurser måste ägnas åt passiv tillsyn i form av hantering av löpande ärenden.  </w:t>
      </w:r>
    </w:p>
    <w:p w:rsidR="00206D0B" w:rsidRPr="00C15A42" w:rsidRDefault="00206D0B">
      <w:r w:rsidRPr="00C15A42">
        <w:rPr>
          <w:i/>
        </w:rPr>
        <w:t xml:space="preserve">Länsstyrelsen i Skåne län </w:t>
      </w:r>
      <w:r w:rsidRPr="00C15A42">
        <w:t>anser inte att det behövs några riktlinjer från reg</w:t>
      </w:r>
      <w:r w:rsidRPr="00C15A42">
        <w:t>e</w:t>
      </w:r>
      <w:r w:rsidRPr="00C15A42">
        <w:t>ringen för en enhetlig behandling vid tillsynsarbetets bedrivande. Länsstyre</w:t>
      </w:r>
      <w:r w:rsidRPr="00C15A42">
        <w:t>l</w:t>
      </w:r>
      <w:r w:rsidRPr="00C15A42">
        <w:t>serna torde själva kunna bedöma hur tillsynsarbetet ska bedrivas.</w:t>
      </w:r>
    </w:p>
    <w:p w:rsidR="00206D0B" w:rsidRPr="00C15A42" w:rsidRDefault="00206D0B">
      <w:r w:rsidRPr="00C15A42">
        <w:rPr>
          <w:i/>
        </w:rPr>
        <w:t xml:space="preserve">Länsstyrelsen i Västra Götaland </w:t>
      </w:r>
      <w:r w:rsidRPr="00C15A42">
        <w:t>har inget att invända emot att regeringen, om nödvändigt, utreder och närmare utformar ytterligare gemensamma mål och riktlinjer för tillsynen. Samtidigt påtalas att tillsynen är mer omfattande än vad som framgår av revisorernas rapport. Granskningen av årsredovi</w:t>
      </w:r>
      <w:r w:rsidRPr="00C15A42">
        <w:t>s</w:t>
      </w:r>
      <w:r w:rsidRPr="00C15A42">
        <w:t>ningen omfattar även bl.a. hur stiftelsernas medel är placerade, förvaltning</w:t>
      </w:r>
      <w:r w:rsidRPr="00C15A42">
        <w:t>s</w:t>
      </w:r>
      <w:r w:rsidRPr="00C15A42">
        <w:t>kostnadernas storlek, hur realisationsvinster har behandlats och att medel använts i överensstämmelse med ändamål och stiftelseförordnande.</w:t>
      </w:r>
    </w:p>
    <w:p w:rsidR="00206D0B" w:rsidRPr="00C15A42" w:rsidRDefault="00206D0B">
      <w:r w:rsidRPr="00C15A42">
        <w:rPr>
          <w:i/>
        </w:rPr>
        <w:t>Länsstyrelsen i Västernorrlands</w:t>
      </w:r>
      <w:r w:rsidRPr="00C15A42">
        <w:rPr>
          <w:i/>
        </w:rPr>
        <w:t xml:space="preserve"> län </w:t>
      </w:r>
      <w:r w:rsidRPr="00C15A42">
        <w:t>hänvisar till stiftelselagens förarbeten där det framgår att avsikten med den kvalificerade revisionen är att länsst</w:t>
      </w:r>
      <w:r w:rsidRPr="00C15A42">
        <w:t>y</w:t>
      </w:r>
      <w:r w:rsidRPr="00C15A42">
        <w:t>relsernas arbete med granskningen av årsredovisningarna ska bli mindre tidskrävande. Lagstiftarens avsikt har således inte varit att ersätta länsstyre</w:t>
      </w:r>
      <w:r w:rsidRPr="00C15A42">
        <w:t>l</w:t>
      </w:r>
      <w:r w:rsidRPr="00C15A42">
        <w:t>sernas kontroll av årsredovisningarna med revisionen. Det har även efter stiftelselagens tillkomst visat sig befogat att länsstyrelsen granskar årsred</w:t>
      </w:r>
      <w:r w:rsidRPr="00C15A42">
        <w:t>o</w:t>
      </w:r>
      <w:r w:rsidRPr="00C15A42">
        <w:t>visningarna. I regleringsbrev för budgetåret 2000 har regeringen föreskrivit att stiftel</w:t>
      </w:r>
      <w:r w:rsidRPr="00C15A42">
        <w:t xml:space="preserve">ser som samlar in pengar ska granskas särskilt. Länsstyrelsen har inget att erinra emot att ytterligare riktlinjer lämnas.  </w:t>
      </w:r>
    </w:p>
    <w:p w:rsidR="00206D0B" w:rsidRPr="00C15A42" w:rsidRDefault="00206D0B">
      <w:pPr>
        <w:pStyle w:val="R3"/>
      </w:pPr>
      <w:r w:rsidRPr="00C15A42">
        <w:t>En översyn av länsstyrelsernas tillsynsfunktion</w:t>
      </w:r>
    </w:p>
    <w:p w:rsidR="00206D0B" w:rsidRPr="00C15A42" w:rsidRDefault="00206D0B">
      <w:pPr>
        <w:numPr>
          <w:ilvl w:val="0"/>
          <w:numId w:val="66"/>
        </w:numPr>
      </w:pPr>
      <w:r w:rsidRPr="00C15A42">
        <w:t>Riksdagens revisorer föreslår att regeringen prövar om den nuvarande tillsynsorganisationen är ändamålsenlig. En sådan prövning bör inn</w:t>
      </w:r>
      <w:r w:rsidRPr="00C15A42">
        <w:t>e</w:t>
      </w:r>
      <w:r w:rsidRPr="00C15A42">
        <w:t>hålla frågan om hur verksamheten ska vara organiserad. Detta bör i</w:t>
      </w:r>
      <w:r w:rsidRPr="00C15A42">
        <w:t>n</w:t>
      </w:r>
      <w:r w:rsidRPr="00C15A42">
        <w:t>kludera frågan om var tillsynsfunktionen lämpligen bör vara placerad. Om regeringen finner att länsstyrelsen fortsatt bör vara tillsynsmyndi</w:t>
      </w:r>
      <w:r w:rsidRPr="00C15A42">
        <w:t>g</w:t>
      </w:r>
      <w:r w:rsidRPr="00C15A42">
        <w:t xml:space="preserve">het över stiftelser, bör behovet av att koncentrera tillsynen till ett färre antal länsstyrelser prövas. Översynen bör även innehålla en prövning av vilka kompetensbehov tillsynsorganisationen bör ha. </w:t>
      </w:r>
    </w:p>
    <w:p w:rsidR="00206D0B" w:rsidRPr="00C15A42" w:rsidRDefault="00206D0B">
      <w:r w:rsidRPr="00C15A42">
        <w:rPr>
          <w:i/>
        </w:rPr>
        <w:t xml:space="preserve">Justitiedepartementet </w:t>
      </w:r>
      <w:r w:rsidRPr="00C15A42">
        <w:t>anför att frågan torde komma att prövas inom ramen för den planerade utvärderingen av stiftelselagen.</w:t>
      </w:r>
    </w:p>
    <w:p w:rsidR="00206D0B" w:rsidRPr="00C15A42" w:rsidRDefault="00206D0B">
      <w:r w:rsidRPr="00C15A42">
        <w:rPr>
          <w:i/>
        </w:rPr>
        <w:t xml:space="preserve">RRV </w:t>
      </w:r>
      <w:r w:rsidRPr="00C15A42">
        <w:t>delar revisorernas uppfattning om en översyn av länsstyrelsernas tillsyn över stiftelser. I översynen bör även ingå att pröva att centralisera både til</w:t>
      </w:r>
      <w:r w:rsidRPr="00C15A42">
        <w:t>l</w:t>
      </w:r>
      <w:r w:rsidRPr="00C15A42">
        <w:t>syn och registrering till en myndighet, lämpligen Patent- och registrering</w:t>
      </w:r>
      <w:r w:rsidRPr="00C15A42">
        <w:t>s</w:t>
      </w:r>
      <w:r w:rsidRPr="00C15A42">
        <w:t>verket, som har ansvaret för registrering av aktiebolag, handelsbolag m.m.</w:t>
      </w:r>
      <w:r w:rsidRPr="00C15A42">
        <w:rPr>
          <w:i/>
        </w:rPr>
        <w:t xml:space="preserve"> </w:t>
      </w:r>
      <w:r w:rsidRPr="00C15A42">
        <w:t>Av resursskäl bör dock frågan om att pröva effektiviteten i stiftelsernas ver</w:t>
      </w:r>
      <w:r w:rsidRPr="00C15A42">
        <w:t>k</w:t>
      </w:r>
      <w:r w:rsidRPr="00C15A42">
        <w:t>sa</w:t>
      </w:r>
      <w:r w:rsidRPr="00C15A42">
        <w:t>m</w:t>
      </w:r>
      <w:r w:rsidRPr="00C15A42">
        <w:t>het fortsatt ske inom revision och utvärdering.</w:t>
      </w:r>
    </w:p>
    <w:p w:rsidR="00206D0B" w:rsidRPr="00C15A42" w:rsidRDefault="00206D0B">
      <w:r w:rsidRPr="00C15A42">
        <w:rPr>
          <w:i/>
        </w:rPr>
        <w:t xml:space="preserve">Länsstyrelsen i Stockholms län </w:t>
      </w:r>
      <w:r w:rsidRPr="00C15A42">
        <w:t>tillstyrker förslaget och anser att det är ang</w:t>
      </w:r>
      <w:r w:rsidRPr="00C15A42">
        <w:t>e</w:t>
      </w:r>
      <w:r w:rsidRPr="00C15A42">
        <w:t>läget att frågan utreds. Länsstyrelsen framhåller att stiftelserna är koncentr</w:t>
      </w:r>
      <w:r w:rsidRPr="00C15A42">
        <w:t>e</w:t>
      </w:r>
      <w:r w:rsidRPr="00C15A42">
        <w:t>rade till storstadslänen vilket innebär att dessa län, trots begränsade resurser, kunnat bygga upp en stor kompetens inom stiftelsejuridik. Goda skäl talar för att tillsynen koncentreras till ett färre antal länsstyrelser. Nuvarande komp</w:t>
      </w:r>
      <w:r w:rsidRPr="00C15A42">
        <w:t>e</w:t>
      </w:r>
      <w:r w:rsidRPr="00C15A42">
        <w:t>tens skulle bibehållas samtidigt som en samordning av resurserna skulle möjliggöra en ökad kompetens och effektivitet. Med ett färre antal til</w:t>
      </w:r>
      <w:r w:rsidRPr="00C15A42">
        <w:t>l</w:t>
      </w:r>
      <w:r w:rsidRPr="00C15A42">
        <w:t>synsm</w:t>
      </w:r>
      <w:r w:rsidRPr="00C15A42">
        <w:t>yndigheter ökar också möjligheten att åstadkomma en mer enhetlig tillsynsverksamhet och en gemensam syn på hur tillsynen ska bedrivas. Att överföra tillsynen till annan myndighet skulle innebära att värdefull komp</w:t>
      </w:r>
      <w:r w:rsidRPr="00C15A42">
        <w:t>e</w:t>
      </w:r>
      <w:r w:rsidRPr="00C15A42">
        <w:t xml:space="preserve">tens gick förlorad.  </w:t>
      </w:r>
    </w:p>
    <w:p w:rsidR="00206D0B" w:rsidRPr="00C15A42" w:rsidRDefault="00206D0B">
      <w:r w:rsidRPr="00C15A42">
        <w:rPr>
          <w:i/>
        </w:rPr>
        <w:t xml:space="preserve">Länsstyrelsen i Skåne län </w:t>
      </w:r>
      <w:r w:rsidRPr="00C15A42">
        <w:t>menar att den juridiska kompetensen är viktig vid tillsynsarbetet. Därutöver kan det emellanåt även finnas behov av ekonomisk kompetens, exempelvis i samband med frågor som rör misstänkt ekonomisk brottslighet. Länsstyrelsen uppger att det är svårt att se att en överflyttning av arbetsuppgifterna till annan myndighet skulle förbättra tillsynsverksamheten. Ingen annan myndighet, med undantag av Kammarkollegiet, har någon sä</w:t>
      </w:r>
      <w:r w:rsidRPr="00C15A42">
        <w:t>r</w:t>
      </w:r>
      <w:r w:rsidRPr="00C15A42">
        <w:t>skild erfarenhet eller kunskap på området. En lämplig metod att upprätthålla tillräck</w:t>
      </w:r>
      <w:r w:rsidRPr="00C15A42">
        <w:t>lig kompetens kan vara att koncentrera tillsynen till färre antal län</w:t>
      </w:r>
      <w:r w:rsidRPr="00C15A42">
        <w:t>s</w:t>
      </w:r>
      <w:r w:rsidRPr="00C15A42">
        <w:t xml:space="preserve">styrelser. Att utse enskilda länsstyrelser att för en större region handha vissa frågor tillämpas för närvarande i begränsad utsträckning.  </w:t>
      </w:r>
    </w:p>
    <w:p w:rsidR="00206D0B" w:rsidRPr="00C15A42" w:rsidRDefault="00206D0B">
      <w:r w:rsidRPr="00C15A42">
        <w:rPr>
          <w:i/>
        </w:rPr>
        <w:t xml:space="preserve">Länsstyrelsen i Götaland </w:t>
      </w:r>
      <w:r w:rsidRPr="00C15A42">
        <w:t>anser att den nuvarande tillsynsorganisationen både är ändamålsenlig och effektiv. Länsstyrelsen har inte uppfattningen att tills</w:t>
      </w:r>
      <w:r w:rsidRPr="00C15A42">
        <w:t>y</w:t>
      </w:r>
      <w:r w:rsidRPr="00C15A42">
        <w:t>nen varit passiv. Det terminalarbete som krävts för registrering har dock tagit stora resurser i anspråk. Registreringen, som i sig utgör en stor del i tillsynen, är tvingande och har legat till grund för den fortsatta tillsynen. Registrering och tillsyn kan vara svåra att särskilja och bör därför skötas av samma my</w:t>
      </w:r>
      <w:r w:rsidRPr="00C15A42">
        <w:t>n</w:t>
      </w:r>
      <w:r w:rsidRPr="00C15A42">
        <w:t>dighet. Skillnaden i kompetens mellan olika länsstyrelser bör ut</w:t>
      </w:r>
      <w:r w:rsidRPr="00C15A42">
        <w:t>an större svårighet kunna motverkas genom utbildningar och tätare kontakter länsst</w:t>
      </w:r>
      <w:r w:rsidRPr="00C15A42">
        <w:t>y</w:t>
      </w:r>
      <w:r w:rsidRPr="00C15A42">
        <w:t>relserna emellan. Någon koncentration av tillsynen till några få länsstyrelser är därför inte av denna anledning nö</w:t>
      </w:r>
      <w:r w:rsidRPr="00C15A42">
        <w:t>d</w:t>
      </w:r>
      <w:r w:rsidRPr="00C15A42">
        <w:t xml:space="preserve">vändig.   </w:t>
      </w:r>
    </w:p>
    <w:p w:rsidR="00206D0B" w:rsidRPr="00C15A42" w:rsidRDefault="00206D0B">
      <w:r w:rsidRPr="00C15A42">
        <w:rPr>
          <w:i/>
        </w:rPr>
        <w:t>Länsstyrelsen i Västernorrlands län</w:t>
      </w:r>
      <w:r w:rsidRPr="00C15A42">
        <w:t xml:space="preserve"> påpekar att</w:t>
      </w:r>
      <w:r w:rsidRPr="00C15A42">
        <w:rPr>
          <w:i/>
        </w:rPr>
        <w:t xml:space="preserve"> </w:t>
      </w:r>
      <w:r w:rsidRPr="00C15A42">
        <w:t>flertalet verksamhetsstifte</w:t>
      </w:r>
      <w:r w:rsidRPr="00C15A42">
        <w:t>l</w:t>
      </w:r>
      <w:r w:rsidRPr="00C15A42">
        <w:t>ser ställdes under länsstyrelsernas tillsyn först genom stiftelselagens til</w:t>
      </w:r>
      <w:r w:rsidRPr="00C15A42">
        <w:t>l</w:t>
      </w:r>
      <w:r w:rsidRPr="00C15A42">
        <w:t>komst vilket kan vara en förklaring till att vissa länsstyrelser inledningsvis uppfattat granskningen av  dessa stiftelser som svår. Registreringen av sti</w:t>
      </w:r>
      <w:r w:rsidRPr="00C15A42">
        <w:t>f</w:t>
      </w:r>
      <w:r w:rsidRPr="00C15A42">
        <w:t xml:space="preserve">telser har varit tidskrävande. Skillnaden mellan olika länsstyrelser är mer en fråga om prioriteringar och resurser än om kompetens. </w:t>
      </w:r>
      <w:r w:rsidRPr="00C15A42">
        <w:rPr>
          <w:i/>
        </w:rPr>
        <w:t xml:space="preserve"> </w:t>
      </w:r>
      <w:r w:rsidRPr="00C15A42">
        <w:t>Vidare menar man att  revisorernas förslag i de delar som inte avser de stiftelser som bildats med löntaga</w:t>
      </w:r>
      <w:r w:rsidRPr="00C15A42">
        <w:t>rfondsmedel vilar på ett alltför knapphändigt material för att utgöra en tillräcklig grund för den utredning rapporten föreslår att regeringen ska genomföra.  Det finns också anledning att låta den nya organisationen verka under ytterligare några år innan en eventuell öve</w:t>
      </w:r>
      <w:r w:rsidRPr="00C15A42">
        <w:t>r</w:t>
      </w:r>
      <w:r w:rsidRPr="00C15A42">
        <w:t>syn görs.</w:t>
      </w:r>
    </w:p>
    <w:p w:rsidR="00206D0B" w:rsidRPr="00C15A42" w:rsidRDefault="00206D0B">
      <w:pPr>
        <w:rPr>
          <w:i/>
        </w:rPr>
      </w:pPr>
      <w:r w:rsidRPr="00C15A42">
        <w:rPr>
          <w:i/>
        </w:rPr>
        <w:t xml:space="preserve">MISTRA </w:t>
      </w:r>
      <w:r w:rsidRPr="00C15A42">
        <w:t>anser att länsstyrelsernas tillsyn bör övervägas med hänsyn till optimalt användande av de statliga resurserna för tillsyn och revision. Län</w:t>
      </w:r>
      <w:r w:rsidRPr="00C15A42">
        <w:t>s</w:t>
      </w:r>
      <w:r w:rsidRPr="00C15A42">
        <w:t xml:space="preserve">styrelsernas tillsyn bör samordnas med revisionen från de auktoriserade revisorerna och från de av RRV utsedda revisorerna, särskilt om RRV senare får ett utvidgat mandat för effektivitetsgranskning. </w:t>
      </w:r>
      <w:r w:rsidRPr="00C15A42">
        <w:rPr>
          <w:i/>
        </w:rPr>
        <w:t xml:space="preserve"> </w:t>
      </w:r>
    </w:p>
    <w:p w:rsidR="00206D0B" w:rsidRPr="00C15A42" w:rsidRDefault="00206D0B">
      <w:pPr>
        <w:pStyle w:val="R3"/>
      </w:pPr>
      <w:r w:rsidRPr="00C15A42">
        <w:t>Kostnaderna för tillsynsverksamheten</w:t>
      </w:r>
    </w:p>
    <w:p w:rsidR="00206D0B" w:rsidRPr="00C15A42" w:rsidRDefault="00206D0B">
      <w:pPr>
        <w:numPr>
          <w:ilvl w:val="0"/>
          <w:numId w:val="67"/>
        </w:numPr>
      </w:pPr>
      <w:r w:rsidRPr="00C15A42">
        <w:t>Riksdagens revisorer föreslår att regeringen närmare analyserar til</w:t>
      </w:r>
      <w:r w:rsidRPr="00C15A42">
        <w:t>l</w:t>
      </w:r>
      <w:r w:rsidRPr="00C15A42">
        <w:t>synsverksamhetens kostnader samt prövar gällande avgiftssättning.</w:t>
      </w:r>
    </w:p>
    <w:p w:rsidR="00206D0B" w:rsidRPr="00C15A42" w:rsidRDefault="00206D0B">
      <w:r w:rsidRPr="00C15A42">
        <w:rPr>
          <w:i/>
        </w:rPr>
        <w:t xml:space="preserve">Justitiedepartementet </w:t>
      </w:r>
      <w:r w:rsidRPr="00C15A42">
        <w:t>uppger att departementet har inlett en diskussion med Ekonomistyrningsverket angående tillsynsavgifternas sto</w:t>
      </w:r>
      <w:r w:rsidRPr="00C15A42">
        <w:t>r</w:t>
      </w:r>
      <w:r w:rsidRPr="00C15A42">
        <w:t>lek.</w:t>
      </w:r>
    </w:p>
    <w:p w:rsidR="00206D0B" w:rsidRPr="00C15A42" w:rsidRDefault="00206D0B">
      <w:r w:rsidRPr="00C15A42">
        <w:rPr>
          <w:i/>
        </w:rPr>
        <w:t xml:space="preserve">Länsstyrelsen i Stockholms län </w:t>
      </w:r>
      <w:r w:rsidRPr="00C15A42">
        <w:t>anser att det är uppenbart att intäkterna måste öka. Länsstyrelsen anger att man fortlöpande har genomfört stora rationalis</w:t>
      </w:r>
      <w:r w:rsidRPr="00C15A42">
        <w:t>e</w:t>
      </w:r>
      <w:r w:rsidRPr="00C15A42">
        <w:t>ringar och förändringar i arbetsrutinerna i syfte att nedbringa kostnaderna och effektivisera verksamheten. Systemet med sju olika avgiftsklasser är svåröverskådligt och svårhanterligt. Detta medför att arbetet med att hantera avgifterna blir onödigt administrativt omfattande och därmed kostnadskr</w:t>
      </w:r>
      <w:r w:rsidRPr="00C15A42">
        <w:t>ä</w:t>
      </w:r>
      <w:r w:rsidRPr="00C15A42">
        <w:t>vande. Behovet av tillsynsmyndighetens insatser varierar kraftigt vilket borde påverka av</w:t>
      </w:r>
      <w:r w:rsidRPr="00C15A42">
        <w:t>gifternas storlek. En mer realistisk modell för avgiftssät</w:t>
      </w:r>
      <w:r w:rsidRPr="00C15A42">
        <w:t>t</w:t>
      </w:r>
      <w:r w:rsidRPr="00C15A42">
        <w:t>ning bör övervägas. Den bör beakta såväl stiftelsernas skiftande betalning</w:t>
      </w:r>
      <w:r w:rsidRPr="00C15A42">
        <w:t>s</w:t>
      </w:r>
      <w:r w:rsidRPr="00C15A42">
        <w:t>förmåga som omfattningen  av de tillsynsinsatser som erfordras samt att hanteringen vid länsstyrelserna blir så enkel och rationell som mö</w:t>
      </w:r>
      <w:r w:rsidRPr="00C15A42">
        <w:t>j</w:t>
      </w:r>
      <w:r w:rsidRPr="00C15A42">
        <w:t>ligt.</w:t>
      </w:r>
    </w:p>
    <w:p w:rsidR="00206D0B" w:rsidRPr="00C15A42" w:rsidRDefault="00206D0B">
      <w:r w:rsidRPr="00C15A42">
        <w:rPr>
          <w:i/>
        </w:rPr>
        <w:t xml:space="preserve">Länsstyrelsen i Västra Götaland </w:t>
      </w:r>
      <w:r w:rsidRPr="00C15A42">
        <w:t>anger att intäkterna under år 1998 var små eftersom många stiftelser inte hunnit registreras och därmed inte avgiftb</w:t>
      </w:r>
      <w:r w:rsidRPr="00C15A42">
        <w:t>e</w:t>
      </w:r>
      <w:r w:rsidRPr="00C15A42">
        <w:t>lagts. Under kommande år kommer intäkterna i länet att bli avsevärt högre då balanserna arbetats av. Avgifterna kommer dock sannolikt inte att helt täcka länsstyre</w:t>
      </w:r>
      <w:r w:rsidRPr="00C15A42">
        <w:t>l</w:t>
      </w:r>
      <w:r w:rsidRPr="00C15A42">
        <w:t>sernas kostnader för registrering och tillsyn.</w:t>
      </w:r>
    </w:p>
    <w:p w:rsidR="00206D0B" w:rsidRPr="00C15A42" w:rsidRDefault="00206D0B">
      <w:r w:rsidRPr="00C15A42">
        <w:rPr>
          <w:i/>
        </w:rPr>
        <w:t xml:space="preserve">Länsstyrelsen i Västernorrlands län </w:t>
      </w:r>
      <w:r w:rsidRPr="00C15A42">
        <w:t>hänvisar till stiftelselagens förarbeten. I förarbetena uttalas att staten ska få full kostnadstäckning för arbetet med den återkommande kontrollen av de stiftelser som ska ge in årsredovisning till länsstyrelsen samt full kostnadstäckning för arbetet med stiftelseregistret. Detta innebär enligt länsstyrelsens uppfattning att intäkterna från tillsynsa</w:t>
      </w:r>
      <w:r w:rsidRPr="00C15A42">
        <w:t>v</w:t>
      </w:r>
      <w:r w:rsidRPr="00C15A42">
        <w:t>gifter inte är avsedda att täcka kostnaderna för tillsynen av det mycket stora antal stiftelser som inte är skyldiga att lämna årsredovisningar till länsstyre</w:t>
      </w:r>
      <w:r w:rsidRPr="00C15A42">
        <w:t>l</w:t>
      </w:r>
      <w:r w:rsidRPr="00C15A42">
        <w:t>sen. Enligt länsstyrelsen är detta en tung och resurskrävande uppgift att lä</w:t>
      </w:r>
      <w:r w:rsidRPr="00C15A42">
        <w:t>m</w:t>
      </w:r>
      <w:r w:rsidRPr="00C15A42">
        <w:t>na råd och service till dessa stiftelser. Vidare bör beaktas att en viss efte</w:t>
      </w:r>
      <w:r w:rsidRPr="00C15A42">
        <w:t>r</w:t>
      </w:r>
      <w:r w:rsidRPr="00C15A42">
        <w:t>släpning föreligger i förhållande till tidpunkten för registreringen. Det är inte lämpligt att påföra stiftelserna nya pålagor eftersom det är viktigt med en hög donationsvilja med hänsyn till den nytta stiftelseväsendet me</w:t>
      </w:r>
      <w:r w:rsidRPr="00C15A42">
        <w:t>d</w:t>
      </w:r>
      <w:r w:rsidRPr="00C15A42">
        <w:t>för.</w:t>
      </w:r>
    </w:p>
    <w:p w:rsidR="00206D0B" w:rsidRPr="00C15A42" w:rsidRDefault="00206D0B">
      <w:pPr>
        <w:pStyle w:val="R3"/>
        <w:spacing w:before="123"/>
      </w:pPr>
      <w:r w:rsidRPr="00C15A42">
        <w:t>En utökad tillsyn över statligt bildade stiftelser</w:t>
      </w:r>
    </w:p>
    <w:p w:rsidR="00206D0B" w:rsidRPr="00C15A42" w:rsidRDefault="00206D0B">
      <w:pPr>
        <w:numPr>
          <w:ilvl w:val="0"/>
          <w:numId w:val="68"/>
        </w:numPr>
      </w:pPr>
      <w:r w:rsidRPr="00C15A42">
        <w:t>Enligt Risdagens revisorer bör regeringen ta initiativ till en begränsad översyn av stiftelselagen för att pröva om även offentligt bildade stifte</w:t>
      </w:r>
      <w:r w:rsidRPr="00C15A42">
        <w:t>l</w:t>
      </w:r>
      <w:r w:rsidRPr="00C15A42">
        <w:t>ser bör lämna årsredovisning till länsstyrelsen och därmed bli föremål för en fullständig tillsyn.</w:t>
      </w:r>
    </w:p>
    <w:p w:rsidR="00206D0B" w:rsidRPr="00C15A42" w:rsidRDefault="00206D0B">
      <w:r w:rsidRPr="00C15A42">
        <w:rPr>
          <w:i/>
        </w:rPr>
        <w:t xml:space="preserve">Rättschefen vid Justitiedepartementet </w:t>
      </w:r>
      <w:r w:rsidRPr="00C15A42">
        <w:t>anger att även denna fråga naturligen b</w:t>
      </w:r>
      <w:r w:rsidRPr="00C15A42">
        <w:t>e</w:t>
      </w:r>
      <w:r w:rsidRPr="00C15A42">
        <w:t>handlas i en framtida utvärdering av stiftelselagen.</w:t>
      </w:r>
    </w:p>
    <w:p w:rsidR="00206D0B" w:rsidRPr="00C15A42" w:rsidRDefault="00206D0B">
      <w:r w:rsidRPr="00C15A42">
        <w:rPr>
          <w:i/>
        </w:rPr>
        <w:t xml:space="preserve">RRV </w:t>
      </w:r>
      <w:r w:rsidRPr="00C15A42">
        <w:t>anser att det i nuläget inte finns skäl att vidga tillsynen mot bakgrund av att länsstyrelserna för närvarande har svårigheter att klara av tillsynen samt att regelsystemet redan i dag garanterar en offentlighet vad gäller de offen</w:t>
      </w:r>
      <w:r w:rsidRPr="00C15A42">
        <w:t>t</w:t>
      </w:r>
      <w:r w:rsidRPr="00C15A42">
        <w:t>ligrättsligt bildade stiftelserna. Detta gäller särskilt anslagsstiftelser vars verksamhet prövas fortlöpande i budgetprocessen och löntagarfondsstifte</w:t>
      </w:r>
      <w:r w:rsidRPr="00C15A42">
        <w:t>l</w:t>
      </w:r>
      <w:r w:rsidRPr="00C15A42">
        <w:t>serna, där regeringen utser ledamöter och RRV får utse revisor. Därutöver har någon eller några av akademierna rätt att utvärder</w:t>
      </w:r>
      <w:r w:rsidRPr="00C15A42">
        <w:t xml:space="preserve">a dessa stiftelser.    </w:t>
      </w:r>
    </w:p>
    <w:p w:rsidR="00206D0B" w:rsidRPr="00C15A42" w:rsidRDefault="00206D0B">
      <w:r w:rsidRPr="00C15A42">
        <w:rPr>
          <w:i/>
        </w:rPr>
        <w:t xml:space="preserve">Länsstyrelsen i Stockholms län </w:t>
      </w:r>
      <w:r w:rsidRPr="00C15A42">
        <w:t>påpekar att det inte finns någon myndighet som med stöd av stiftelselagen kan ingripa mot statligt bildade stiftelser. Av lagen eller dess förarbeten kan inte utläsas några motiv till varför tillsynen ska vara begränsad. Detta gäller även andra offentligt bildade stiftelser. Ur demokratisk synpunkt är det motiverat med en oinskränkt tillsyn av stiftelser vars förmögenhet härrör från offentliga medel. Förslaget kräver en ändring i årsredovisningslagen samt att inskränkningarna i stiftelselagen tas bort. Geno</w:t>
      </w:r>
      <w:r w:rsidRPr="00C15A42">
        <w:t>m ändringen skulle den allmänna skyldigheten för tillsynsmyndigheten att ingripa slås fast och årsredovisningarna skulle bli lättare att ta del av även för al</w:t>
      </w:r>
      <w:r w:rsidRPr="00C15A42">
        <w:t>l</w:t>
      </w:r>
      <w:r w:rsidRPr="00C15A42">
        <w:t xml:space="preserve">mänheten.  </w:t>
      </w:r>
    </w:p>
    <w:p w:rsidR="00206D0B" w:rsidRPr="00C15A42" w:rsidRDefault="00206D0B">
      <w:r w:rsidRPr="00C15A42">
        <w:rPr>
          <w:i/>
        </w:rPr>
        <w:t xml:space="preserve">Länsstyrelsen i Skåne län </w:t>
      </w:r>
      <w:r w:rsidRPr="00C15A42">
        <w:t>delar revisorernas slutsats att det saknas anledning att undanta statligt bildade stiftelser från fullständig tillsyn. Länsstyrelsen påpekar att det finns ett stort antal stiftelser som förvaltas av en statlig my</w:t>
      </w:r>
      <w:r w:rsidRPr="00C15A42">
        <w:t>n</w:t>
      </w:r>
      <w:r w:rsidRPr="00C15A42">
        <w:t>dighet, exempelvis av universitet, som endast är föremål för en begränsad tillsyn. De löntagarfondsbildade stiftelserna hanterar utomordentligt stora tillgångar. Det är viktigt att tillsynen är tillfyllest. Därmed bör tillsynsorgan</w:t>
      </w:r>
      <w:r w:rsidRPr="00C15A42">
        <w:t>i</w:t>
      </w:r>
      <w:r w:rsidRPr="00C15A42">
        <w:t>sationen ses över med utgångspunkt att tillsynen över samtliga stif</w:t>
      </w:r>
      <w:r w:rsidRPr="00C15A42">
        <w:t xml:space="preserve">telser blir likartad. </w:t>
      </w:r>
    </w:p>
    <w:p w:rsidR="00206D0B" w:rsidRPr="00C15A42" w:rsidRDefault="00206D0B">
      <w:r w:rsidRPr="00C15A42">
        <w:rPr>
          <w:i/>
        </w:rPr>
        <w:t xml:space="preserve">Länsstyrelsen i Västra Götaland </w:t>
      </w:r>
      <w:r w:rsidRPr="00C15A42">
        <w:t>har inget att erinra mot att även statligt bildade stiftelser ställs under full tillsyn. I fråga om de löntagarfondsbildade stiftelserna bör dock undersökas om en tillfredsställande tillsyn inte kan uppnås genom att RRV utnyttjar sin rätt att utse revisorer och att RRV ges mö</w:t>
      </w:r>
      <w:r w:rsidRPr="00C15A42">
        <w:t>j</w:t>
      </w:r>
      <w:r w:rsidRPr="00C15A42">
        <w:t>ligheter att effektivitetsgranska även dessa stiftelser.</w:t>
      </w:r>
    </w:p>
    <w:p w:rsidR="00206D0B" w:rsidRPr="00C15A42" w:rsidRDefault="00206D0B">
      <w:r w:rsidRPr="00C15A42">
        <w:rPr>
          <w:i/>
        </w:rPr>
        <w:t xml:space="preserve">Länsstyrelsen i Västernorrlands län </w:t>
      </w:r>
      <w:r w:rsidRPr="00C15A42">
        <w:t>har  inget att erinra mot att statligt bild</w:t>
      </w:r>
      <w:r w:rsidRPr="00C15A42">
        <w:t>a</w:t>
      </w:r>
      <w:r w:rsidRPr="00C15A42">
        <w:t>de stiftelser ställs under full tillsyn. I de fall staten bildat stiftelser tillsa</w:t>
      </w:r>
      <w:r w:rsidRPr="00C15A42">
        <w:t>m</w:t>
      </w:r>
      <w:r w:rsidRPr="00C15A42">
        <w:t xml:space="preserve">mans med annan bör möjligheten lämnas öppen att föreskriva om begränsad tillsyn.  </w:t>
      </w:r>
    </w:p>
    <w:p w:rsidR="00206D0B" w:rsidRPr="00C15A42" w:rsidRDefault="00206D0B">
      <w:r w:rsidRPr="00C15A42">
        <w:rPr>
          <w:i/>
        </w:rPr>
        <w:t xml:space="preserve">Vårdalstiftelsen </w:t>
      </w:r>
      <w:r w:rsidRPr="00C15A42">
        <w:t>anser att det inte finns skäl för att ytterligare</w:t>
      </w:r>
      <w:r w:rsidRPr="00C15A42">
        <w:rPr>
          <w:i/>
        </w:rPr>
        <w:t xml:space="preserve"> </w:t>
      </w:r>
      <w:r w:rsidRPr="00C15A42">
        <w:t>utöka</w:t>
      </w:r>
      <w:r w:rsidRPr="00C15A42">
        <w:rPr>
          <w:i/>
        </w:rPr>
        <w:t xml:space="preserve"> </w:t>
      </w:r>
      <w:r w:rsidRPr="00C15A42">
        <w:t>länsst</w:t>
      </w:r>
      <w:r w:rsidRPr="00C15A42">
        <w:t>y</w:t>
      </w:r>
      <w:r w:rsidRPr="00C15A42">
        <w:t>relsernas granskning</w:t>
      </w:r>
      <w:r w:rsidRPr="00C15A42">
        <w:rPr>
          <w:i/>
        </w:rPr>
        <w:t xml:space="preserve"> </w:t>
      </w:r>
      <w:r w:rsidRPr="00C15A42">
        <w:t>och tillsyn.</w:t>
      </w:r>
    </w:p>
    <w:p w:rsidR="00206D0B" w:rsidRPr="00C15A42" w:rsidRDefault="00206D0B">
      <w:r w:rsidRPr="00C15A42">
        <w:rPr>
          <w:i/>
        </w:rPr>
        <w:t xml:space="preserve">MISTRA </w:t>
      </w:r>
      <w:r w:rsidRPr="00C15A42">
        <w:t>menar att det är naturligt att länsstyrelserna ska erhålla årsredovi</w:t>
      </w:r>
      <w:r w:rsidRPr="00C15A42">
        <w:t>s</w:t>
      </w:r>
      <w:r w:rsidRPr="00C15A42">
        <w:t xml:space="preserve">ningar från registrerade stiftelser. </w:t>
      </w:r>
    </w:p>
    <w:p w:rsidR="00206D0B" w:rsidRPr="00C15A42" w:rsidRDefault="00206D0B">
      <w:r w:rsidRPr="00C15A42">
        <w:rPr>
          <w:i/>
        </w:rPr>
        <w:t xml:space="preserve">SSF </w:t>
      </w:r>
      <w:r w:rsidRPr="00C15A42">
        <w:t>uppger att stiftelsen givetvis inte har någon invändning mot att länsst</w:t>
      </w:r>
      <w:r w:rsidRPr="00C15A42">
        <w:t>y</w:t>
      </w:r>
      <w:r w:rsidRPr="00C15A42">
        <w:t>relserna, om man så finner lämpligt, ökar sin tillsyn av stiftelser. En grans</w:t>
      </w:r>
      <w:r w:rsidRPr="00C15A42">
        <w:t>k</w:t>
      </w:r>
      <w:r w:rsidRPr="00C15A42">
        <w:t>ning av länsstyrelsen av SSF skulle dock inte tillföra något som står i pr</w:t>
      </w:r>
      <w:r w:rsidRPr="00C15A42">
        <w:t>o</w:t>
      </w:r>
      <w:r w:rsidRPr="00C15A42">
        <w:t>portion till de nya insatser som skulle krävas. Länsstyrelserna arbetar inte nationellt och torde i dagsläget inte ha någon kompetens eller några resurser att uppmärksamma forskningsfinansieringsfrågor vid universitet och hö</w:t>
      </w:r>
      <w:r w:rsidRPr="00C15A42">
        <w:t>g</w:t>
      </w:r>
      <w:r w:rsidRPr="00C15A42">
        <w:t>skolor. Mot bakgrund av RRV:s och de kungliga akademiernas gra</w:t>
      </w:r>
      <w:r w:rsidRPr="00C15A42">
        <w:t>nskning av stiftelsen finns inte heller något ytterligare behov av räkenskaps- eller verksamhet</w:t>
      </w:r>
      <w:r w:rsidRPr="00C15A42">
        <w:t>s</w:t>
      </w:r>
      <w:r w:rsidRPr="00C15A42">
        <w:t xml:space="preserve">granskning. </w:t>
      </w:r>
    </w:p>
    <w:p w:rsidR="00206D0B" w:rsidRPr="00C15A42" w:rsidRDefault="00206D0B">
      <w:pPr>
        <w:pStyle w:val="Rubrik2"/>
      </w:pPr>
      <w:bookmarkStart w:id="239" w:name="_Toc484938459"/>
      <w:r w:rsidRPr="00C15A42">
        <w:t>Revision</w:t>
      </w:r>
      <w:bookmarkEnd w:id="239"/>
    </w:p>
    <w:p w:rsidR="00206D0B" w:rsidRPr="00C15A42" w:rsidRDefault="00206D0B">
      <w:pPr>
        <w:pStyle w:val="R3"/>
        <w:spacing w:before="123"/>
      </w:pPr>
      <w:r w:rsidRPr="00C15A42">
        <w:t>Möjligheter till utökad kontroll</w:t>
      </w:r>
    </w:p>
    <w:p w:rsidR="00206D0B" w:rsidRPr="00C15A42" w:rsidRDefault="00206D0B">
      <w:pPr>
        <w:numPr>
          <w:ilvl w:val="0"/>
          <w:numId w:val="69"/>
        </w:numPr>
      </w:pPr>
      <w:r w:rsidRPr="00C15A42">
        <w:t>Riksdagens revisorer föreslår att regeringen gör en genomgång av den förordning (1993:958)</w:t>
      </w:r>
      <w:r w:rsidRPr="00C15A42">
        <w:rPr>
          <w:rStyle w:val="Fotnotsreferens"/>
        </w:rPr>
        <w:footnoteReference w:id="131"/>
      </w:r>
      <w:r w:rsidRPr="00C15A42">
        <w:t xml:space="preserve"> som reglerar vilka bolag och stiftelser som Rik</w:t>
      </w:r>
      <w:r w:rsidRPr="00C15A42">
        <w:t>s</w:t>
      </w:r>
      <w:r w:rsidRPr="00C15A42">
        <w:t xml:space="preserve">revisionsverket har rätt att granska. Enligt revisorerna borde det finnas en bättre överensstämmelse mellan bolag och stiftelser som RRV har rätt att utse revisorer i och de verket har rätt att effektivitetsgranska. </w:t>
      </w:r>
    </w:p>
    <w:p w:rsidR="00206D0B" w:rsidRPr="00C15A42" w:rsidRDefault="00206D0B">
      <w:r w:rsidRPr="00C15A42">
        <w:rPr>
          <w:i/>
        </w:rPr>
        <w:t xml:space="preserve">RRV </w:t>
      </w:r>
      <w:r w:rsidRPr="00C15A42">
        <w:t>delar revisorernas uppfattning om att förordningen är föråldrad och behöver ses över. Enligt RRV bör man i detta sammanhang analysera sa</w:t>
      </w:r>
      <w:r w:rsidRPr="00C15A42">
        <w:t>m</w:t>
      </w:r>
      <w:r w:rsidRPr="00C15A42">
        <w:t>bandet mellan lagen om RRV:s granskning av statliga bolag och stiftelser och nämnda förordning. Enligt verket finns det inte skäl att inskränka rev</w:t>
      </w:r>
      <w:r w:rsidRPr="00C15A42">
        <w:t>i</w:t>
      </w:r>
      <w:r w:rsidRPr="00C15A42">
        <w:t>sion</w:t>
      </w:r>
      <w:r w:rsidRPr="00C15A42">
        <w:t>s</w:t>
      </w:r>
      <w:r w:rsidRPr="00C15A42">
        <w:t xml:space="preserve">mandatet till de i förordningen uppräknade bolagen och stiftelserna. </w:t>
      </w:r>
    </w:p>
    <w:p w:rsidR="00206D0B" w:rsidRPr="00C15A42" w:rsidRDefault="00206D0B">
      <w:r w:rsidRPr="00C15A42">
        <w:rPr>
          <w:i/>
        </w:rPr>
        <w:t xml:space="preserve">MFR </w:t>
      </w:r>
      <w:r w:rsidRPr="00C15A42">
        <w:t>menar att revisionen av stiftelsernas arbete i möjligaste mån bör efte</w:t>
      </w:r>
      <w:r w:rsidRPr="00C15A42">
        <w:t>r</w:t>
      </w:r>
      <w:r w:rsidRPr="00C15A42">
        <w:t>likna den revision som forskningsråden utsätts för. Detta skapar tilltro till systemet hos forskarna och allmänheten.</w:t>
      </w:r>
    </w:p>
    <w:p w:rsidR="00206D0B" w:rsidRPr="00C15A42" w:rsidRDefault="00206D0B">
      <w:pPr>
        <w:rPr>
          <w:i/>
        </w:rPr>
      </w:pPr>
      <w:r w:rsidRPr="00C15A42">
        <w:rPr>
          <w:i/>
        </w:rPr>
        <w:t xml:space="preserve">TFR </w:t>
      </w:r>
      <w:r w:rsidRPr="00C15A42">
        <w:t>ställer sig avvaktande till den förordade översynen. Sedvanlig redovi</w:t>
      </w:r>
      <w:r w:rsidRPr="00C15A42">
        <w:t>s</w:t>
      </w:r>
      <w:r w:rsidRPr="00C15A42">
        <w:t xml:space="preserve">ningsrevision kan lämpligen utföras eller initieras av RRV och innefatta en kontroll att stiftelserna eller akademierna i tillfredsställande omfattning låter genomföra oberoende utvärderingar.  </w:t>
      </w:r>
      <w:r w:rsidRPr="00C15A42">
        <w:rPr>
          <w:i/>
        </w:rPr>
        <w:t xml:space="preserve"> </w:t>
      </w:r>
    </w:p>
    <w:p w:rsidR="00206D0B" w:rsidRPr="00C15A42" w:rsidRDefault="00206D0B">
      <w:pPr>
        <w:pStyle w:val="R2"/>
      </w:pPr>
      <w:r w:rsidRPr="00C15A42">
        <w:t>Styrelsen</w:t>
      </w:r>
    </w:p>
    <w:p w:rsidR="00206D0B" w:rsidRPr="00C15A42" w:rsidRDefault="00206D0B">
      <w:pPr>
        <w:pStyle w:val="R3"/>
        <w:spacing w:before="123"/>
      </w:pPr>
      <w:r w:rsidRPr="00C15A42">
        <w:t>Regeringen har ansvaret att informera nya ledamöter</w:t>
      </w:r>
    </w:p>
    <w:p w:rsidR="00206D0B" w:rsidRPr="00C15A42" w:rsidRDefault="00206D0B">
      <w:pPr>
        <w:numPr>
          <w:ilvl w:val="0"/>
          <w:numId w:val="70"/>
        </w:numPr>
      </w:pPr>
      <w:r w:rsidRPr="00C15A42">
        <w:t>Nyutnämningar av nya styrelseledamöter bör föregås av en dialog me</w:t>
      </w:r>
      <w:r w:rsidRPr="00C15A42">
        <w:t>l</w:t>
      </w:r>
      <w:r w:rsidRPr="00C15A42">
        <w:t>lan regeringen, styrelsen och stiftelsernas tjänstemän. Härigenom kan regeringen ta till vara erfarenheter och inhämta synpunkter exempelvis i fråga om kompetensbehov. Riksdagens revisorer föreslår också att reg</w:t>
      </w:r>
      <w:r w:rsidRPr="00C15A42">
        <w:t>e</w:t>
      </w:r>
      <w:r w:rsidRPr="00C15A42">
        <w:t>ringen utarbetar riktlinjer för information till styrelseledamöter i statligt bildade stiftelser som möjliggör en systematisk information inför nyu</w:t>
      </w:r>
      <w:r w:rsidRPr="00C15A42">
        <w:t>t</w:t>
      </w:r>
      <w:r w:rsidRPr="00C15A42">
        <w:t>nämnin</w:t>
      </w:r>
      <w:r w:rsidRPr="00C15A42">
        <w:t>g</w:t>
      </w:r>
      <w:r w:rsidRPr="00C15A42">
        <w:t>ar.</w:t>
      </w:r>
    </w:p>
    <w:p w:rsidR="00206D0B" w:rsidRPr="00C15A42" w:rsidRDefault="00206D0B">
      <w:r w:rsidRPr="00C15A42">
        <w:rPr>
          <w:i/>
        </w:rPr>
        <w:t xml:space="preserve">RRV </w:t>
      </w:r>
      <w:r w:rsidRPr="00C15A42">
        <w:t>anser att det är viktigt att personer som accepterar en nominering som ledamot är medvetna om sitt ansvar enligt stiftelselagen. Detta gäller samtl</w:t>
      </w:r>
      <w:r w:rsidRPr="00C15A42">
        <w:t>i</w:t>
      </w:r>
      <w:r w:rsidRPr="00C15A42">
        <w:t>ga stiftelser.  Även den stiftelseförvaltning som ankommer på myndighet eller annan juridisk person vid s.k. anknuten förvaltning måste känna till ansvaret i enlighet med stiftelselagen. Informationen bör därför vara generell och inte begränsas till statliga stiftelser. Det bör ankomma på tillsynsmy</w:t>
      </w:r>
      <w:r w:rsidRPr="00C15A42">
        <w:t>n</w:t>
      </w:r>
      <w:r w:rsidRPr="00C15A42">
        <w:t xml:space="preserve">digheterna att förmedla sådan information.  </w:t>
      </w:r>
    </w:p>
    <w:p w:rsidR="00206D0B" w:rsidRPr="00C15A42" w:rsidRDefault="00206D0B">
      <w:pPr>
        <w:rPr>
          <w:i/>
        </w:rPr>
      </w:pPr>
      <w:r w:rsidRPr="00C15A42">
        <w:t>Mot bakgrund av st</w:t>
      </w:r>
      <w:r w:rsidRPr="00C15A42">
        <w:t xml:space="preserve">yrelsernas ansvarsfulla roll i utvecklingen av stiftelsernas arbete tillstyrker </w:t>
      </w:r>
      <w:r w:rsidRPr="00C15A42">
        <w:rPr>
          <w:i/>
        </w:rPr>
        <w:t xml:space="preserve">MFR </w:t>
      </w:r>
      <w:r w:rsidRPr="00C15A42">
        <w:t>revisorernas förslag om att utnämningar av styrelsel</w:t>
      </w:r>
      <w:r w:rsidRPr="00C15A42">
        <w:t>e</w:t>
      </w:r>
      <w:r w:rsidRPr="00C15A42">
        <w:t>damöter bör föregås av en dialog mellan regering, styrelsen och stiftelsernas tjänstemän.</w:t>
      </w:r>
      <w:r w:rsidRPr="00C15A42">
        <w:rPr>
          <w:i/>
        </w:rPr>
        <w:t xml:space="preserve"> </w:t>
      </w:r>
    </w:p>
    <w:p w:rsidR="00206D0B" w:rsidRPr="00C15A42" w:rsidRDefault="00206D0B">
      <w:r w:rsidRPr="00C15A42">
        <w:rPr>
          <w:i/>
        </w:rPr>
        <w:t xml:space="preserve">NFR </w:t>
      </w:r>
      <w:r w:rsidRPr="00C15A42">
        <w:t>tillstyrker förslaget och föreslår att sådana riktlinjer inte bara bör gälla ledamöter i statliga stiftelser utan också i statliga myndigheter för fors</w:t>
      </w:r>
      <w:r w:rsidRPr="00C15A42">
        <w:t>k</w:t>
      </w:r>
      <w:r w:rsidRPr="00C15A42">
        <w:t>ningsfinansiering generellt. Ledamöter i forskningsrådens styrelser utses genom elektorsval, vilket garanterar en god kompetens och förankring i forskarsamhället. Denna kompetens bör, på samma sätt som i forskningssti</w:t>
      </w:r>
      <w:r w:rsidRPr="00C15A42">
        <w:t>f</w:t>
      </w:r>
      <w:r w:rsidRPr="00C15A42">
        <w:t>telserna, kompletteras med information om ansvarsfrågor gällande för en ledamot i en statlig beslutande verksstyrelse.</w:t>
      </w:r>
    </w:p>
    <w:p w:rsidR="00206D0B" w:rsidRPr="00C15A42" w:rsidRDefault="00206D0B">
      <w:r w:rsidRPr="00C15A42">
        <w:rPr>
          <w:i/>
        </w:rPr>
        <w:t xml:space="preserve">MISTRA </w:t>
      </w:r>
      <w:r w:rsidRPr="00C15A42">
        <w:t>välkomnar förslaget att information ska ges innan en styrelseled</w:t>
      </w:r>
      <w:r w:rsidRPr="00C15A42">
        <w:t>a</w:t>
      </w:r>
      <w:r w:rsidRPr="00C15A42">
        <w:t>mot utses.</w:t>
      </w:r>
    </w:p>
    <w:p w:rsidR="00206D0B" w:rsidRPr="00C15A42" w:rsidRDefault="00206D0B">
      <w:r w:rsidRPr="00C15A42">
        <w:rPr>
          <w:i/>
        </w:rPr>
        <w:t xml:space="preserve">KK-stiftelsen </w:t>
      </w:r>
      <w:r w:rsidRPr="00C15A42">
        <w:t>anger att det vore önskvärt att ledamöterna redan i samband med att de tillfrågas av Regeringskansliet får information om det ansvar som stiftelsernas styrelse har för verksamheten.</w:t>
      </w:r>
    </w:p>
    <w:p w:rsidR="00206D0B" w:rsidRPr="00C15A42" w:rsidRDefault="00206D0B">
      <w:pPr>
        <w:pStyle w:val="Rubrik2"/>
      </w:pPr>
      <w:bookmarkStart w:id="240" w:name="_Toc484938460"/>
      <w:r w:rsidRPr="00C15A42">
        <w:t>Stiftelsernas verksamhet</w:t>
      </w:r>
      <w:bookmarkEnd w:id="240"/>
    </w:p>
    <w:p w:rsidR="00206D0B" w:rsidRPr="00C15A42" w:rsidRDefault="00206D0B">
      <w:pPr>
        <w:pStyle w:val="R3"/>
        <w:spacing w:before="123"/>
      </w:pPr>
      <w:r w:rsidRPr="00C15A42">
        <w:t>Samtliga stiftelser bör anta skriftliga jävsbestämmelser</w:t>
      </w:r>
    </w:p>
    <w:p w:rsidR="00206D0B" w:rsidRPr="00C15A42" w:rsidRDefault="00206D0B">
      <w:pPr>
        <w:numPr>
          <w:ilvl w:val="0"/>
          <w:numId w:val="72"/>
        </w:numPr>
      </w:pPr>
      <w:r w:rsidRPr="00C15A42">
        <w:t>Riksdagens revisorer rekommenderar att samtliga stiftelsers styrelser utarbetar och antar skriftliga bestämmelser angående jäv som även o</w:t>
      </w:r>
      <w:r w:rsidRPr="00C15A42">
        <w:t>m</w:t>
      </w:r>
      <w:r w:rsidRPr="00C15A42">
        <w:t>fattar externt anlitade experter i beredningsgrupper. Vidare rekomme</w:t>
      </w:r>
      <w:r w:rsidRPr="00C15A42">
        <w:t>n</w:t>
      </w:r>
      <w:r w:rsidRPr="00C15A42">
        <w:t>derar revisorerna att stiftelserna klargör och tydligare informerar stö</w:t>
      </w:r>
      <w:r w:rsidRPr="00C15A42">
        <w:t>d</w:t>
      </w:r>
      <w:r w:rsidRPr="00C15A42">
        <w:t>mottagarna om vilka krav på återrapportering och redovisning som ställs.</w:t>
      </w:r>
    </w:p>
    <w:p w:rsidR="00206D0B" w:rsidRPr="00C15A42" w:rsidRDefault="00206D0B">
      <w:r w:rsidRPr="00C15A42">
        <w:rPr>
          <w:i/>
        </w:rPr>
        <w:t xml:space="preserve">RRV </w:t>
      </w:r>
      <w:r w:rsidRPr="00C15A42">
        <w:t>tillstyrker att det för samtliga stiftelser utarbetas skriftliga jävsbestä</w:t>
      </w:r>
      <w:r w:rsidRPr="00C15A42">
        <w:t>m</w:t>
      </w:r>
      <w:r w:rsidRPr="00C15A42">
        <w:t>melser samt att kraven på återrapportering klargörs.</w:t>
      </w:r>
    </w:p>
    <w:p w:rsidR="00206D0B" w:rsidRPr="00C15A42" w:rsidRDefault="00206D0B">
      <w:r w:rsidRPr="00C15A42">
        <w:rPr>
          <w:i/>
        </w:rPr>
        <w:t xml:space="preserve">Länsstyrelsen i Skåne län </w:t>
      </w:r>
      <w:r w:rsidRPr="00C15A42">
        <w:t>anger att de problem med jävssituationer som kan uppstå måste motverkas och stöder därför förslaget att samtliga stiftelser bör anta skriftliga jävsbestämmelser.</w:t>
      </w:r>
    </w:p>
    <w:p w:rsidR="00206D0B" w:rsidRPr="00C15A42" w:rsidRDefault="00206D0B">
      <w:r w:rsidRPr="00C15A42">
        <w:rPr>
          <w:i/>
        </w:rPr>
        <w:t>Vårdalstiftelsen</w:t>
      </w:r>
      <w:r w:rsidRPr="00C15A42">
        <w:t xml:space="preserve"> och </w:t>
      </w:r>
      <w:r w:rsidRPr="00C15A42">
        <w:rPr>
          <w:i/>
        </w:rPr>
        <w:t xml:space="preserve">STINT </w:t>
      </w:r>
      <w:r w:rsidRPr="00C15A42">
        <w:t>framhåller att man har utarbetat skriftliga jävsb</w:t>
      </w:r>
      <w:r w:rsidRPr="00C15A42">
        <w:t>e</w:t>
      </w:r>
      <w:r w:rsidRPr="00C15A42">
        <w:t xml:space="preserve">stämmelser. </w:t>
      </w:r>
    </w:p>
    <w:p w:rsidR="00206D0B" w:rsidRPr="00C15A42" w:rsidRDefault="00206D0B">
      <w:r w:rsidRPr="00C15A42">
        <w:rPr>
          <w:i/>
        </w:rPr>
        <w:t xml:space="preserve">Östersjöstiftelsen </w:t>
      </w:r>
      <w:r w:rsidRPr="00C15A42">
        <w:t>meddelar att stiftelsens styrelse har för avsikt att fastställa riktlinjer för hantering av jäv.</w:t>
      </w:r>
    </w:p>
    <w:p w:rsidR="00206D0B" w:rsidRPr="00C15A42" w:rsidRDefault="00206D0B">
      <w:r w:rsidRPr="00C15A42">
        <w:rPr>
          <w:i/>
        </w:rPr>
        <w:t xml:space="preserve">KK-stiftelsen </w:t>
      </w:r>
      <w:r w:rsidRPr="00C15A42">
        <w:t>menar att skriftliga riktlinjer för hur jäv ska hanteras är av största vikt. För stiftelsen har dessa riktlinjer inte formellt beslutats på styre</w:t>
      </w:r>
      <w:r w:rsidRPr="00C15A42">
        <w:t>l</w:t>
      </w:r>
      <w:r w:rsidRPr="00C15A42">
        <w:t>senivå, detta planeras ske inom kort.</w:t>
      </w:r>
    </w:p>
    <w:p w:rsidR="00206D0B" w:rsidRPr="00C15A42" w:rsidRDefault="00206D0B">
      <w:pPr>
        <w:pStyle w:val="R3"/>
      </w:pPr>
      <w:r w:rsidRPr="00C15A42">
        <w:t>Verksamhetens kostnader</w:t>
      </w:r>
    </w:p>
    <w:p w:rsidR="00206D0B" w:rsidRPr="00C15A42" w:rsidRDefault="00206D0B">
      <w:pPr>
        <w:numPr>
          <w:ilvl w:val="0"/>
          <w:numId w:val="73"/>
        </w:numPr>
      </w:pPr>
      <w:r w:rsidRPr="00C15A42">
        <w:t>Revisionsbyrån Lindebergs Grant Thornton har på revisorernas uppdrag genomfört en granskning av stiftelsernas administrativa kostnader. En jämförelse över tiden inom så väl som mellan stiftelserna har gjorts. E</w:t>
      </w:r>
      <w:r w:rsidRPr="00C15A42">
        <w:t>n</w:t>
      </w:r>
      <w:r w:rsidRPr="00C15A42">
        <w:t>ligt konsulterna visar en sammantagen bild att det finns kostnadsposter som förefaller höga. Exempelvis anges att stiftelsernas kostnader för r</w:t>
      </w:r>
      <w:r w:rsidRPr="00C15A42">
        <w:t>e</w:t>
      </w:r>
      <w:r w:rsidRPr="00C15A42">
        <w:t>dovisning och revision närmare bör analyseras. Stiftelsernas pension</w:t>
      </w:r>
      <w:r w:rsidRPr="00C15A42">
        <w:t>s</w:t>
      </w:r>
      <w:r w:rsidRPr="00C15A42">
        <w:t>kostnader tycks också generellt ligga rel</w:t>
      </w:r>
      <w:r w:rsidRPr="00C15A42">
        <w:t>a</w:t>
      </w:r>
      <w:r w:rsidRPr="00C15A42">
        <w:t>tivt högt.</w:t>
      </w:r>
    </w:p>
    <w:p w:rsidR="00206D0B" w:rsidRPr="00C15A42" w:rsidRDefault="00206D0B">
      <w:r w:rsidRPr="00C15A42">
        <w:rPr>
          <w:i/>
        </w:rPr>
        <w:t xml:space="preserve">RRV </w:t>
      </w:r>
      <w:r w:rsidRPr="00C15A42">
        <w:t>menar att storleken på stiftelsernas verksamhetskostnader är beroende av ambitionsnivån i stiftelsernas prövning och uppföljning av bidragsver</w:t>
      </w:r>
      <w:r w:rsidRPr="00C15A42">
        <w:t>k</w:t>
      </w:r>
      <w:r w:rsidRPr="00C15A42">
        <w:t>samheten. Den nyckeltalsjämförelse som redovisas kan därför inte ligga till grund för slutsa</w:t>
      </w:r>
      <w:r w:rsidRPr="00C15A42">
        <w:t>t</w:t>
      </w:r>
      <w:r w:rsidRPr="00C15A42">
        <w:t>sen att vissa verksamhetskostnader är för höga.</w:t>
      </w:r>
    </w:p>
    <w:p w:rsidR="00206D0B" w:rsidRPr="00C15A42" w:rsidRDefault="00206D0B">
      <w:r w:rsidRPr="00C15A42">
        <w:rPr>
          <w:i/>
        </w:rPr>
        <w:t xml:space="preserve">MFR </w:t>
      </w:r>
      <w:r w:rsidRPr="00C15A42">
        <w:t>konstaterar att stiftelsernas kostnader i de flesta fall är betydligt högre jämfört med forskningsråden i jämförelse med det arbete som forskningsr</w:t>
      </w:r>
      <w:r w:rsidRPr="00C15A42">
        <w:t>å</w:t>
      </w:r>
      <w:r w:rsidRPr="00C15A42">
        <w:t xml:space="preserve">den åläggs inom ramen för sina mycket begränsade administrativa kostnader. </w:t>
      </w:r>
    </w:p>
    <w:p w:rsidR="00206D0B" w:rsidRPr="00C15A42" w:rsidRDefault="00206D0B">
      <w:r w:rsidRPr="00C15A42">
        <w:rPr>
          <w:i/>
        </w:rPr>
        <w:t xml:space="preserve">NFR </w:t>
      </w:r>
      <w:r w:rsidRPr="00C15A42">
        <w:t>anger att tämligen stora skillnader finns mellan stiftelsernas och rådens löneläge. Enligt rådet är det olyckligt att de statliga forskningsråden på så sätt riskerar att förlora nyckelpersoner på grund av det betydligt högre lön</w:t>
      </w:r>
      <w:r w:rsidRPr="00C15A42">
        <w:t>e</w:t>
      </w:r>
      <w:r w:rsidRPr="00C15A42">
        <w:t xml:space="preserve">läget vid stiftelserna. </w:t>
      </w:r>
    </w:p>
    <w:p w:rsidR="00206D0B" w:rsidRPr="00C15A42" w:rsidRDefault="00206D0B">
      <w:r w:rsidRPr="00C15A42">
        <w:rPr>
          <w:i/>
        </w:rPr>
        <w:t xml:space="preserve">Vårdalstiftelsen </w:t>
      </w:r>
      <w:r w:rsidRPr="00C15A42">
        <w:t>framför stora tveksamheter till konsultrapportens kost-nadsjämförelse. Rapporten saknar analyser till de kommentarer som görs. Exempelvis uppger stiftelsen att en fördubbling av lokalkostnaderna kan förkl</w:t>
      </w:r>
      <w:r w:rsidRPr="00C15A42">
        <w:t>a</w:t>
      </w:r>
      <w:r w:rsidRPr="00C15A42">
        <w:t>ras av att verksamheterna successivt har utvecklats under senare år.</w:t>
      </w:r>
    </w:p>
    <w:p w:rsidR="00206D0B" w:rsidRPr="00C15A42" w:rsidRDefault="00206D0B">
      <w:r w:rsidRPr="00C15A42">
        <w:rPr>
          <w:i/>
        </w:rPr>
        <w:t xml:space="preserve">Innovationscentrum </w:t>
      </w:r>
      <w:r w:rsidRPr="00C15A42">
        <w:t>menar att en mer rättvisande bild av kostnaden hade erhållits om den faktiska kostnaden redovisats eller om redovisningen res</w:t>
      </w:r>
      <w:r w:rsidRPr="00C15A42">
        <w:t>o</w:t>
      </w:r>
      <w:r w:rsidRPr="00C15A42">
        <w:t xml:space="preserve">nerat kring olikheterna mellan stiftelserna och deras verksamhet. Stiftelsen anser att det kan vara befogat att handla upp revisionstjänsten igen för att få en bättre kostnadskontroll.  </w:t>
      </w:r>
    </w:p>
    <w:p w:rsidR="00206D0B" w:rsidRPr="00C15A42" w:rsidRDefault="00206D0B">
      <w:r w:rsidRPr="00C15A42">
        <w:rPr>
          <w:i/>
        </w:rPr>
        <w:t xml:space="preserve">STINT </w:t>
      </w:r>
      <w:r w:rsidRPr="00C15A42">
        <w:t>hyser</w:t>
      </w:r>
      <w:r w:rsidRPr="00C15A42">
        <w:rPr>
          <w:i/>
        </w:rPr>
        <w:t xml:space="preserve"> </w:t>
      </w:r>
      <w:r w:rsidRPr="00C15A42">
        <w:t>stora tveksamheter till nyckeltalsjämförelsen och påpekar att det viktiga torde vara att öppet redovisa vilken verksamhet som stiftelserna bedriver och vilka kostnader som är förbundna med olika aktiviteter utan att dessa reduceras till adminis</w:t>
      </w:r>
      <w:r w:rsidRPr="00C15A42">
        <w:t>t</w:t>
      </w:r>
      <w:r w:rsidRPr="00C15A42">
        <w:t>rativa kostnader.</w:t>
      </w:r>
    </w:p>
    <w:p w:rsidR="00206D0B" w:rsidRPr="00C15A42" w:rsidRDefault="00206D0B">
      <w:r w:rsidRPr="00C15A42">
        <w:rPr>
          <w:i/>
        </w:rPr>
        <w:t xml:space="preserve">SSF </w:t>
      </w:r>
      <w:r w:rsidRPr="00C15A42">
        <w:t>anger att användningen av nyckeltal av det slag som redovisats bör ske med stor försiktighet. Vissa storheter har ej definierats entydigt och har olika innebörd för olika stiftelser. Det gäller exempelvis antal ansökningar och antal beviljade ansökningar (beviljandegrad). För en stiftelse som arbetar proaktivt med egna initiativ är t.o.m. antalet ansökningar irrelevant. Nycke</w:t>
      </w:r>
      <w:r w:rsidRPr="00C15A42">
        <w:t>l</w:t>
      </w:r>
      <w:r w:rsidRPr="00C15A42">
        <w:t>tal som mått på effektivitet och för jämförelser kan vara ett utmärkt hjälpm</w:t>
      </w:r>
      <w:r w:rsidRPr="00C15A42">
        <w:t>e</w:t>
      </w:r>
      <w:r w:rsidRPr="00C15A42">
        <w:t>del. Stiftelsen har i den policy som styrelsen fastställ</w:t>
      </w:r>
      <w:r w:rsidRPr="00C15A42">
        <w:t>de 1999 lyft fram sin avsikt att själv utforma olika operationella kvantitativa resultatmått. Stifte</w:t>
      </w:r>
      <w:r w:rsidRPr="00C15A42">
        <w:t>l</w:t>
      </w:r>
      <w:r w:rsidRPr="00C15A42">
        <w:t xml:space="preserve">sen kan således bidra i arbetet med att utveckla mer användbara nyckeltal för framtida användning.   </w:t>
      </w:r>
    </w:p>
    <w:p w:rsidR="00206D0B" w:rsidRPr="00C15A42" w:rsidRDefault="00206D0B">
      <w:pPr>
        <w:pStyle w:val="R2"/>
      </w:pPr>
      <w:r w:rsidRPr="00C15A42">
        <w:t>Utvärdering</w:t>
      </w:r>
    </w:p>
    <w:p w:rsidR="00206D0B" w:rsidRPr="00C15A42" w:rsidRDefault="00206D0B">
      <w:pPr>
        <w:numPr>
          <w:ilvl w:val="0"/>
          <w:numId w:val="77"/>
        </w:numPr>
      </w:pPr>
      <w:r w:rsidRPr="00C15A42">
        <w:t>Riksdagens revisorer understryker betydelsen av att stiftelsernas ver</w:t>
      </w:r>
      <w:r w:rsidRPr="00C15A42">
        <w:t>k</w:t>
      </w:r>
      <w:r w:rsidRPr="00C15A42">
        <w:t>samhet systematiskt följs upp och utvärderas av oberoende utvärderare. Även om det är stiftelsernas styrelse som avgör vad av eventuell kritik man ska ta till sig, anser revisorerna att det är viktigt att oberoende u</w:t>
      </w:r>
      <w:r w:rsidRPr="00C15A42">
        <w:t>t</w:t>
      </w:r>
      <w:r w:rsidRPr="00C15A42">
        <w:t>värderingar görs för att följa upp i vilken mån stiftelserna uppnått avsett resultat utifrån de intentioner statsmakterna uttalade vid stiftelsernas bildande.</w:t>
      </w:r>
    </w:p>
    <w:p w:rsidR="00206D0B" w:rsidRPr="00C15A42" w:rsidRDefault="00206D0B">
      <w:r w:rsidRPr="00C15A42">
        <w:rPr>
          <w:i/>
        </w:rPr>
        <w:t xml:space="preserve">RRV </w:t>
      </w:r>
      <w:r w:rsidRPr="00C15A42">
        <w:t>delar revisorernas uppfattning att det är viktigt att en oberoende utvä</w:t>
      </w:r>
      <w:r w:rsidRPr="00C15A42">
        <w:t>r</w:t>
      </w:r>
      <w:r w:rsidRPr="00C15A42">
        <w:t>dering görs. Vetenskapsakademierna fyller en viktig funktion att ur strikt vetenskaplig synpunkt bedöma kvaliteten i den forskning som finansieras med stöd av löntagarfondsstiftelserna. Denna utvärdering bör dock enligt verket kompletteras med en effektivitetsrevision som granskar måluppfylle</w:t>
      </w:r>
      <w:r w:rsidRPr="00C15A42">
        <w:t>l</w:t>
      </w:r>
      <w:r w:rsidRPr="00C15A42">
        <w:t xml:space="preserve">sen utifrån statsmakternas intentioner.  </w:t>
      </w:r>
    </w:p>
    <w:p w:rsidR="00206D0B" w:rsidRPr="00C15A42" w:rsidRDefault="00206D0B">
      <w:r w:rsidRPr="00C15A42">
        <w:rPr>
          <w:i/>
        </w:rPr>
        <w:t xml:space="preserve">TFR </w:t>
      </w:r>
      <w:r w:rsidRPr="00C15A42">
        <w:t>rekommenderar att regeringen med stöd i stiftelselagen ändrar löntaga</w:t>
      </w:r>
      <w:r w:rsidRPr="00C15A42">
        <w:t>r</w:t>
      </w:r>
      <w:r w:rsidRPr="00C15A42">
        <w:t>fondsstiftelsernas stadgar så att det tydligt framgår att verksamheten ska utvärderas med avseende på kvalitet och relevans. Den nuvarande formul</w:t>
      </w:r>
      <w:r w:rsidRPr="00C15A42">
        <w:t>e</w:t>
      </w:r>
      <w:r w:rsidRPr="00C15A42">
        <w:t>ringen att någon eller några av vetenskapsakademierna har rätt att granska verksamheten är enligt rådet inte tillräcklig.</w:t>
      </w:r>
    </w:p>
    <w:p w:rsidR="00206D0B" w:rsidRPr="00C15A42" w:rsidRDefault="00206D0B">
      <w:r w:rsidRPr="00C15A42">
        <w:rPr>
          <w:i/>
        </w:rPr>
        <w:t>Innovationscentrum</w:t>
      </w:r>
      <w:r w:rsidRPr="00C15A42">
        <w:t xml:space="preserve"> anger att det kan vara av värde att med jämna mellanrum studera några aspekter på stiftelsens verksamhet mer ingående genom spec</w:t>
      </w:r>
      <w:r w:rsidRPr="00C15A42">
        <w:t>i</w:t>
      </w:r>
      <w:r w:rsidRPr="00C15A42">
        <w:t>ella studier.</w:t>
      </w:r>
    </w:p>
    <w:p w:rsidR="00206D0B" w:rsidRPr="00C15A42" w:rsidRDefault="00206D0B">
      <w:r w:rsidRPr="00C15A42">
        <w:rPr>
          <w:i/>
        </w:rPr>
        <w:t xml:space="preserve">KK-stiftelsen </w:t>
      </w:r>
      <w:r w:rsidRPr="00C15A42">
        <w:t>instämmer i vikten av att stiftelsernas verksamhet utvärderas regelbundet och att uppföljningsrutiner utvecklas samt att riktlinjer för åte</w:t>
      </w:r>
      <w:r w:rsidRPr="00C15A42">
        <w:t>r</w:t>
      </w:r>
      <w:r w:rsidRPr="00C15A42">
        <w:t>rapport</w:t>
      </w:r>
      <w:r w:rsidRPr="00C15A42">
        <w:t>e</w:t>
      </w:r>
      <w:r w:rsidRPr="00C15A42">
        <w:t>ring utarbetas.</w:t>
      </w:r>
      <w:r w:rsidRPr="00C15A42">
        <w:rPr>
          <w:i/>
        </w:rPr>
        <w:t xml:space="preserve"> </w:t>
      </w:r>
    </w:p>
    <w:p w:rsidR="00206D0B" w:rsidRPr="00C15A42" w:rsidRDefault="00206D0B">
      <w:pPr>
        <w:pStyle w:val="R2"/>
      </w:pPr>
      <w:r w:rsidRPr="00C15A42">
        <w:t>Samverkan</w:t>
      </w:r>
    </w:p>
    <w:p w:rsidR="00206D0B" w:rsidRPr="00C15A42" w:rsidRDefault="00206D0B">
      <w:pPr>
        <w:numPr>
          <w:ilvl w:val="0"/>
          <w:numId w:val="76"/>
        </w:numPr>
      </w:pPr>
      <w:r w:rsidRPr="00C15A42">
        <w:t>Regeringen bör ta initiativ till en mer formaliserad samverkan med stiftelserna. Stiftelserna utgör ett betydande inslag i den svenska fors</w:t>
      </w:r>
      <w:r w:rsidRPr="00C15A42">
        <w:t>k</w:t>
      </w:r>
      <w:r w:rsidRPr="00C15A42">
        <w:t>ningsfinansieringen och det finns frågor som är gemensamma. Ett g</w:t>
      </w:r>
      <w:r w:rsidRPr="00C15A42">
        <w:t>e</w:t>
      </w:r>
      <w:r w:rsidRPr="00C15A42">
        <w:t>mensamt forum kan också utgöra en grund för vidare diskussioner om former för samarbete mellan olika finansiärer i syfte att bl.a. minska ri</w:t>
      </w:r>
      <w:r w:rsidRPr="00C15A42">
        <w:t>s</w:t>
      </w:r>
      <w:r w:rsidRPr="00C15A42">
        <w:t>ken för överlappningar och dubbelarbete.</w:t>
      </w:r>
    </w:p>
    <w:p w:rsidR="00206D0B" w:rsidRPr="00C15A42" w:rsidRDefault="00206D0B">
      <w:r w:rsidRPr="00C15A42">
        <w:rPr>
          <w:i/>
        </w:rPr>
        <w:t xml:space="preserve">MFR </w:t>
      </w:r>
      <w:r w:rsidRPr="00C15A42">
        <w:t>påpekar att det är viktigt med en dialog och viss samordning av bere</w:t>
      </w:r>
      <w:r w:rsidRPr="00C15A42">
        <w:t>d</w:t>
      </w:r>
      <w:r w:rsidRPr="00C15A42">
        <w:t>ningsarbetet mellan olika finansiärer. Enligt rådet utgör den nuvarande sa</w:t>
      </w:r>
      <w:r w:rsidRPr="00C15A42">
        <w:t>m</w:t>
      </w:r>
      <w:r w:rsidRPr="00C15A42">
        <w:t>arbetsnämnden ett bra forum för detta.</w:t>
      </w:r>
    </w:p>
    <w:p w:rsidR="00206D0B" w:rsidRPr="00C15A42" w:rsidRDefault="00206D0B">
      <w:r w:rsidRPr="00C15A42">
        <w:rPr>
          <w:i/>
        </w:rPr>
        <w:t xml:space="preserve">NFR </w:t>
      </w:r>
      <w:r w:rsidRPr="00C15A42">
        <w:t>konstaterar att de verksamheter stiftelserna bedriver i hög grad är rel</w:t>
      </w:r>
      <w:r w:rsidRPr="00C15A42">
        <w:t>e</w:t>
      </w:r>
      <w:r w:rsidRPr="00C15A42">
        <w:t>vanta men att en högre grad av samordning skulle kunna bedrivas under samma paraply. Det forum för finansieringssamverkan som nu föreslås i</w:t>
      </w:r>
      <w:r w:rsidRPr="00C15A42">
        <w:t>n</w:t>
      </w:r>
      <w:r w:rsidRPr="00C15A42">
        <w:t xml:space="preserve">rättas fyller i viss mån denna funktion men fortfarande på frivillig basis. </w:t>
      </w:r>
    </w:p>
    <w:p w:rsidR="00206D0B" w:rsidRPr="00C15A42" w:rsidRDefault="00206D0B">
      <w:r w:rsidRPr="00C15A42">
        <w:rPr>
          <w:i/>
        </w:rPr>
        <w:t xml:space="preserve">TFR </w:t>
      </w:r>
      <w:r w:rsidRPr="00C15A42">
        <w:t>menar att ett sådant initiativ är positivt men att det lämpligen bör anstå tills vidare. Organisationskommittén med uppgift att förbereda och genomf</w:t>
      </w:r>
      <w:r w:rsidRPr="00C15A42">
        <w:t>ö</w:t>
      </w:r>
      <w:r w:rsidRPr="00C15A42">
        <w:t>ra en ny organisation för forskningsfinansiering (dir. 2000:33) har bl.a. till uppgift att föreslå former för samverkan kring forskningsområden där a</w:t>
      </w:r>
      <w:r w:rsidRPr="00C15A42">
        <w:t>n</w:t>
      </w:r>
      <w:r w:rsidRPr="00C15A42">
        <w:t>svarsfördelningen innebär att flera finansiärer bör ingå. Kommittén ska även lämna förslag på samverkansformer som rör det s.k. Forskningsforum. Dä</w:t>
      </w:r>
      <w:r w:rsidRPr="00C15A42">
        <w:t>r</w:t>
      </w:r>
      <w:r w:rsidRPr="00C15A42">
        <w:t>med bör man invänta kommitténs förslag och något års erfarenheter</w:t>
      </w:r>
      <w:r w:rsidRPr="00C15A42">
        <w:t xml:space="preserve"> av den nya myndighetsorganisationen. </w:t>
      </w:r>
    </w:p>
    <w:p w:rsidR="00206D0B" w:rsidRPr="00C15A42" w:rsidRDefault="00206D0B">
      <w:r w:rsidRPr="00C15A42">
        <w:rPr>
          <w:i/>
        </w:rPr>
        <w:t xml:space="preserve">MISTRA </w:t>
      </w:r>
      <w:r w:rsidRPr="00C15A42">
        <w:t>anser det synnerligen angeläget att det skapas en instans, i vilken samtliga stora forskningsfinansiärer är permanent representerade. Genom erfarenhetsutbyte, samråd och samverkan i en sådan instans skulle det sa</w:t>
      </w:r>
      <w:r w:rsidRPr="00C15A42">
        <w:t>m</w:t>
      </w:r>
      <w:r w:rsidRPr="00C15A42">
        <w:t xml:space="preserve">lade resultatet av de totala svenska forskningssatsningarna öka. </w:t>
      </w:r>
    </w:p>
    <w:p w:rsidR="00206D0B" w:rsidRPr="00C15A42" w:rsidRDefault="00206D0B">
      <w:r w:rsidRPr="00C15A42">
        <w:rPr>
          <w:i/>
        </w:rPr>
        <w:t xml:space="preserve">Vårdalstiftelsen </w:t>
      </w:r>
      <w:r w:rsidRPr="00C15A42">
        <w:t>påtalar att framgångsrik samverkan uppnåtts med depart</w:t>
      </w:r>
      <w:r w:rsidRPr="00C15A42">
        <w:t>e</w:t>
      </w:r>
      <w:r w:rsidRPr="00C15A42">
        <w:t>ment, myndigheter, stiftelser och andra organ av betydelse för vård- och allergiforskning. Stiftelsen är av uppfattningen att sådan samverkan inte dirigeras fram från statsmakterna utan sköts bäst utifrån ett lokalt perspektiv. Däremot vill stiftelsen framhålla vikten av att regeringen initierar överläg</w:t>
      </w:r>
      <w:r w:rsidRPr="00C15A42">
        <w:t>g</w:t>
      </w:r>
      <w:r w:rsidRPr="00C15A42">
        <w:t>ningar med samtliga berörda forskningsfinansiärer t.ex. i form av ”runda bords samtal” när initiativ kräver full styrka och slagkraft. Stiftelsen är b</w:t>
      </w:r>
      <w:r w:rsidRPr="00C15A42">
        <w:t>e</w:t>
      </w:r>
      <w:r w:rsidRPr="00C15A42">
        <w:t>r</w:t>
      </w:r>
      <w:r w:rsidRPr="00C15A42">
        <w:t>edd att me</w:t>
      </w:r>
      <w:r w:rsidRPr="00C15A42">
        <w:t>d</w:t>
      </w:r>
      <w:r w:rsidRPr="00C15A42">
        <w:t>verka i sådant samarbete.</w:t>
      </w:r>
    </w:p>
    <w:p w:rsidR="00206D0B" w:rsidRPr="00C15A42" w:rsidRDefault="00206D0B">
      <w:r w:rsidRPr="00C15A42">
        <w:rPr>
          <w:i/>
        </w:rPr>
        <w:t xml:space="preserve">KK-stiftelsen </w:t>
      </w:r>
      <w:r w:rsidRPr="00C15A42">
        <w:t>pekar på att behovet av att stiftelsens insatser koordineras med annan finansiering genom stiftelsens ökade insatser för bl.a. de nya unive</w:t>
      </w:r>
      <w:r w:rsidRPr="00C15A42">
        <w:t>r</w:t>
      </w:r>
      <w:r w:rsidRPr="00C15A42">
        <w:t>siteten och högskolorna.</w:t>
      </w:r>
    </w:p>
    <w:p w:rsidR="00206D0B" w:rsidRPr="00C15A42" w:rsidRDefault="00206D0B">
      <w:pPr>
        <w:pStyle w:val="Normaltindrag"/>
        <w:sectPr w:rsidR="00000000" w:rsidRPr="00C15A42">
          <w:headerReference w:type="default" r:id="rId36"/>
          <w:footerReference w:type="default" r:id="rId37"/>
          <w:footnotePr>
            <w:numRestart w:val="eachSect"/>
          </w:footnotePr>
          <w:pgSz w:w="11906" w:h="16838" w:code="9"/>
          <w:pgMar w:top="567" w:right="4876" w:bottom="4508" w:left="1134" w:header="227" w:footer="227" w:gutter="0"/>
          <w:cols w:space="720"/>
        </w:sectPr>
      </w:pPr>
    </w:p>
    <w:p w:rsidR="00206D0B" w:rsidRPr="00C15A42" w:rsidRDefault="00206D0B">
      <w:pPr>
        <w:pStyle w:val="Innehll"/>
      </w:pPr>
      <w:r w:rsidRPr="00C15A42">
        <w:t>Innehållsförteckning</w:t>
      </w:r>
    </w:p>
    <w:p w:rsidR="00206D0B" w:rsidRPr="00C15A42" w:rsidRDefault="00206D0B">
      <w:pPr>
        <w:pStyle w:val="Innehll1"/>
        <w:rPr>
          <w:noProof w:val="0"/>
        </w:rPr>
      </w:pPr>
      <w:r w:rsidRPr="00C15A42">
        <w:rPr>
          <w:noProof w:val="0"/>
        </w:rPr>
        <w:t>1 Revisorernas granskning</w:t>
      </w:r>
      <w:r w:rsidRPr="00C15A42">
        <w:rPr>
          <w:noProof w:val="0"/>
        </w:rPr>
        <w:tab/>
        <w:t>1</w:t>
      </w:r>
    </w:p>
    <w:p w:rsidR="00206D0B" w:rsidRPr="00C15A42" w:rsidRDefault="00206D0B">
      <w:pPr>
        <w:pStyle w:val="Innehll1"/>
        <w:rPr>
          <w:noProof w:val="0"/>
        </w:rPr>
      </w:pPr>
      <w:r w:rsidRPr="00C15A42">
        <w:rPr>
          <w:noProof w:val="0"/>
        </w:rPr>
        <w:t>2 Revisorernas överväganden</w:t>
      </w:r>
      <w:r w:rsidRPr="00C15A42">
        <w:rPr>
          <w:noProof w:val="0"/>
        </w:rPr>
        <w:tab/>
        <w:t>1</w:t>
      </w:r>
    </w:p>
    <w:p w:rsidR="00206D0B" w:rsidRPr="00C15A42" w:rsidRDefault="00206D0B">
      <w:pPr>
        <w:pStyle w:val="Innehll2"/>
        <w:rPr>
          <w:noProof w:val="0"/>
        </w:rPr>
      </w:pPr>
      <w:r w:rsidRPr="00C15A42">
        <w:rPr>
          <w:noProof w:val="0"/>
        </w:rPr>
        <w:t>2.1 Tillsyn över stiftelser</w:t>
      </w:r>
      <w:r w:rsidRPr="00C15A42">
        <w:rPr>
          <w:noProof w:val="0"/>
        </w:rPr>
        <w:tab/>
        <w:t>1</w:t>
      </w:r>
    </w:p>
    <w:p w:rsidR="00206D0B" w:rsidRPr="00C15A42" w:rsidRDefault="00206D0B">
      <w:pPr>
        <w:pStyle w:val="Innehll2"/>
        <w:rPr>
          <w:noProof w:val="0"/>
        </w:rPr>
      </w:pPr>
      <w:r w:rsidRPr="00C15A42">
        <w:rPr>
          <w:noProof w:val="0"/>
        </w:rPr>
        <w:t>2.2 Revision av stiftelser</w:t>
      </w:r>
      <w:r w:rsidRPr="00C15A42">
        <w:rPr>
          <w:noProof w:val="0"/>
        </w:rPr>
        <w:tab/>
        <w:t>7</w:t>
      </w:r>
    </w:p>
    <w:p w:rsidR="00206D0B" w:rsidRPr="00C15A42" w:rsidRDefault="00206D0B">
      <w:pPr>
        <w:pStyle w:val="Innehll2"/>
        <w:rPr>
          <w:noProof w:val="0"/>
        </w:rPr>
      </w:pPr>
      <w:r w:rsidRPr="00C15A42">
        <w:rPr>
          <w:noProof w:val="0"/>
        </w:rPr>
        <w:t>2.3 Stiftelsernas verksamhet</w:t>
      </w:r>
      <w:r w:rsidRPr="00C15A42">
        <w:rPr>
          <w:noProof w:val="0"/>
        </w:rPr>
        <w:tab/>
        <w:t>8</w:t>
      </w:r>
    </w:p>
    <w:p w:rsidR="00206D0B" w:rsidRPr="00C15A42" w:rsidRDefault="00206D0B">
      <w:pPr>
        <w:pStyle w:val="Innehll2"/>
        <w:rPr>
          <w:noProof w:val="0"/>
        </w:rPr>
      </w:pPr>
      <w:r w:rsidRPr="00C15A42">
        <w:rPr>
          <w:noProof w:val="0"/>
        </w:rPr>
        <w:t>2.4 Utvärdering</w:t>
      </w:r>
      <w:r w:rsidRPr="00C15A42">
        <w:rPr>
          <w:noProof w:val="0"/>
        </w:rPr>
        <w:tab/>
        <w:t>12</w:t>
      </w:r>
    </w:p>
    <w:p w:rsidR="00206D0B" w:rsidRPr="00C15A42" w:rsidRDefault="00206D0B">
      <w:pPr>
        <w:pStyle w:val="Innehll2"/>
        <w:rPr>
          <w:noProof w:val="0"/>
        </w:rPr>
      </w:pPr>
      <w:r w:rsidRPr="00C15A42">
        <w:rPr>
          <w:noProof w:val="0"/>
        </w:rPr>
        <w:t>2.5 Samverkan mellan forskningsfinansiärer</w:t>
      </w:r>
      <w:r w:rsidRPr="00C15A42">
        <w:rPr>
          <w:noProof w:val="0"/>
        </w:rPr>
        <w:tab/>
        <w:t>13</w:t>
      </w:r>
    </w:p>
    <w:p w:rsidR="00206D0B" w:rsidRPr="00C15A42" w:rsidRDefault="00206D0B">
      <w:pPr>
        <w:pStyle w:val="Innehll1"/>
        <w:rPr>
          <w:noProof w:val="0"/>
        </w:rPr>
      </w:pPr>
      <w:r w:rsidRPr="00C15A42">
        <w:rPr>
          <w:noProof w:val="0"/>
        </w:rPr>
        <w:t>3 Revisorernas förslag</w:t>
      </w:r>
      <w:r w:rsidRPr="00C15A42">
        <w:rPr>
          <w:noProof w:val="0"/>
        </w:rPr>
        <w:tab/>
        <w:t>15</w:t>
      </w:r>
    </w:p>
    <w:p w:rsidR="00206D0B" w:rsidRPr="00C15A42" w:rsidRDefault="00206D0B">
      <w:pPr>
        <w:pStyle w:val="Innehll1"/>
        <w:rPr>
          <w:i/>
          <w:noProof w:val="0"/>
        </w:rPr>
      </w:pPr>
      <w:r w:rsidRPr="00C15A42">
        <w:rPr>
          <w:i/>
          <w:noProof w:val="0"/>
        </w:rPr>
        <w:t>Bilaga 1</w:t>
      </w:r>
    </w:p>
    <w:p w:rsidR="00206D0B" w:rsidRPr="00C15A42" w:rsidRDefault="00206D0B">
      <w:pPr>
        <w:pStyle w:val="Innehll1"/>
        <w:rPr>
          <w:noProof w:val="0"/>
        </w:rPr>
      </w:pPr>
      <w:r w:rsidRPr="00C15A42">
        <w:rPr>
          <w:noProof w:val="0"/>
        </w:rPr>
        <w:t>Förord</w:t>
      </w:r>
      <w:r w:rsidRPr="00C15A42">
        <w:rPr>
          <w:noProof w:val="0"/>
        </w:rPr>
        <w:tab/>
        <w:t>19</w:t>
      </w:r>
    </w:p>
    <w:p w:rsidR="00206D0B" w:rsidRPr="00C15A42" w:rsidRDefault="00206D0B">
      <w:pPr>
        <w:pStyle w:val="Innehll1"/>
        <w:rPr>
          <w:noProof w:val="0"/>
        </w:rPr>
      </w:pPr>
      <w:r w:rsidRPr="00C15A42">
        <w:rPr>
          <w:noProof w:val="0"/>
        </w:rPr>
        <w:t>Sammanfattning</w:t>
      </w:r>
      <w:r w:rsidRPr="00C15A42">
        <w:rPr>
          <w:noProof w:val="0"/>
        </w:rPr>
        <w:tab/>
        <w:t>20</w:t>
      </w:r>
    </w:p>
    <w:p w:rsidR="00206D0B" w:rsidRPr="00C15A42" w:rsidRDefault="00206D0B">
      <w:pPr>
        <w:pStyle w:val="Innehll1"/>
        <w:rPr>
          <w:noProof w:val="0"/>
        </w:rPr>
      </w:pPr>
      <w:r w:rsidRPr="00C15A42">
        <w:rPr>
          <w:noProof w:val="0"/>
        </w:rPr>
        <w:t>1 Granskningens bakgrund och inriktning</w:t>
      </w:r>
      <w:r w:rsidRPr="00C15A42">
        <w:rPr>
          <w:noProof w:val="0"/>
        </w:rPr>
        <w:tab/>
        <w:t>24</w:t>
      </w:r>
    </w:p>
    <w:p w:rsidR="00206D0B" w:rsidRPr="00C15A42" w:rsidRDefault="00206D0B">
      <w:pPr>
        <w:pStyle w:val="Innehll1"/>
        <w:rPr>
          <w:noProof w:val="0"/>
        </w:rPr>
      </w:pPr>
      <w:r w:rsidRPr="00C15A42">
        <w:rPr>
          <w:noProof w:val="0"/>
        </w:rPr>
        <w:t>2 Stiftelser</w:t>
      </w:r>
      <w:r w:rsidRPr="00C15A42">
        <w:rPr>
          <w:noProof w:val="0"/>
        </w:rPr>
        <w:tab/>
        <w:t>25</w:t>
      </w:r>
    </w:p>
    <w:p w:rsidR="00206D0B" w:rsidRPr="00C15A42" w:rsidRDefault="00206D0B">
      <w:pPr>
        <w:pStyle w:val="Innehll2"/>
        <w:rPr>
          <w:noProof w:val="0"/>
        </w:rPr>
      </w:pPr>
      <w:r w:rsidRPr="00C15A42">
        <w:rPr>
          <w:noProof w:val="0"/>
        </w:rPr>
        <w:t>2.1 Vad är en stiftelse?</w:t>
      </w:r>
      <w:r w:rsidRPr="00C15A42">
        <w:rPr>
          <w:noProof w:val="0"/>
        </w:rPr>
        <w:tab/>
        <w:t>25</w:t>
      </w:r>
    </w:p>
    <w:p w:rsidR="00206D0B" w:rsidRPr="00C15A42" w:rsidRDefault="00206D0B">
      <w:pPr>
        <w:pStyle w:val="Innehll3"/>
        <w:rPr>
          <w:noProof w:val="0"/>
        </w:rPr>
      </w:pPr>
      <w:r w:rsidRPr="00C15A42">
        <w:rPr>
          <w:noProof w:val="0"/>
        </w:rPr>
        <w:t>Stiftelsens styrelse</w:t>
      </w:r>
      <w:r w:rsidRPr="00C15A42">
        <w:rPr>
          <w:noProof w:val="0"/>
        </w:rPr>
        <w:tab/>
        <w:t>26</w:t>
      </w:r>
    </w:p>
    <w:p w:rsidR="00206D0B" w:rsidRPr="00C15A42" w:rsidRDefault="00206D0B">
      <w:pPr>
        <w:pStyle w:val="Innehll2"/>
        <w:rPr>
          <w:noProof w:val="0"/>
        </w:rPr>
      </w:pPr>
      <w:r w:rsidRPr="00C15A42">
        <w:rPr>
          <w:noProof w:val="0"/>
        </w:rPr>
        <w:t>2.2 Stiftelser bildade av staten</w:t>
      </w:r>
      <w:r w:rsidRPr="00C15A42">
        <w:rPr>
          <w:noProof w:val="0"/>
        </w:rPr>
        <w:tab/>
        <w:t>27</w:t>
      </w:r>
    </w:p>
    <w:p w:rsidR="00206D0B" w:rsidRPr="00C15A42" w:rsidRDefault="00206D0B">
      <w:pPr>
        <w:pStyle w:val="Innehll3"/>
        <w:rPr>
          <w:noProof w:val="0"/>
        </w:rPr>
      </w:pPr>
      <w:r w:rsidRPr="00C15A42">
        <w:rPr>
          <w:noProof w:val="0"/>
        </w:rPr>
        <w:t>Ändrade bestämmelser för statliga stiftelser</w:t>
      </w:r>
      <w:r w:rsidRPr="00C15A42">
        <w:rPr>
          <w:noProof w:val="0"/>
        </w:rPr>
        <w:tab/>
        <w:t>28</w:t>
      </w:r>
    </w:p>
    <w:p w:rsidR="00206D0B" w:rsidRPr="00C15A42" w:rsidRDefault="00206D0B">
      <w:pPr>
        <w:pStyle w:val="Innehll3"/>
        <w:rPr>
          <w:noProof w:val="0"/>
        </w:rPr>
      </w:pPr>
      <w:r w:rsidRPr="00C15A42">
        <w:rPr>
          <w:noProof w:val="0"/>
        </w:rPr>
        <w:t>Regeringen utser styrelseledamöter</w:t>
      </w:r>
      <w:r w:rsidRPr="00C15A42">
        <w:rPr>
          <w:noProof w:val="0"/>
        </w:rPr>
        <w:tab/>
        <w:t>30</w:t>
      </w:r>
    </w:p>
    <w:p w:rsidR="00206D0B" w:rsidRPr="00C15A42" w:rsidRDefault="00206D0B">
      <w:pPr>
        <w:pStyle w:val="Innehll1"/>
        <w:rPr>
          <w:noProof w:val="0"/>
        </w:rPr>
      </w:pPr>
      <w:r w:rsidRPr="00C15A42">
        <w:rPr>
          <w:noProof w:val="0"/>
        </w:rPr>
        <w:t>3 Tillsyn och kontroll av stiftelser</w:t>
      </w:r>
      <w:r w:rsidRPr="00C15A42">
        <w:rPr>
          <w:noProof w:val="0"/>
        </w:rPr>
        <w:tab/>
        <w:t>33</w:t>
      </w:r>
    </w:p>
    <w:p w:rsidR="00206D0B" w:rsidRPr="00C15A42" w:rsidRDefault="00206D0B">
      <w:pPr>
        <w:pStyle w:val="Innehll2"/>
        <w:rPr>
          <w:noProof w:val="0"/>
        </w:rPr>
      </w:pPr>
      <w:r w:rsidRPr="00C15A42">
        <w:rPr>
          <w:noProof w:val="0"/>
        </w:rPr>
        <w:t>3.1 Tillsyn</w:t>
      </w:r>
      <w:r w:rsidRPr="00C15A42">
        <w:rPr>
          <w:noProof w:val="0"/>
        </w:rPr>
        <w:tab/>
        <w:t>33</w:t>
      </w:r>
    </w:p>
    <w:p w:rsidR="00206D0B" w:rsidRPr="00C15A42" w:rsidRDefault="00206D0B">
      <w:pPr>
        <w:pStyle w:val="Innehll3"/>
        <w:rPr>
          <w:noProof w:val="0"/>
        </w:rPr>
      </w:pPr>
      <w:r w:rsidRPr="00C15A42">
        <w:rPr>
          <w:noProof w:val="0"/>
        </w:rPr>
        <w:t>Allmänt</w:t>
      </w:r>
      <w:r w:rsidRPr="00C15A42">
        <w:rPr>
          <w:noProof w:val="0"/>
        </w:rPr>
        <w:tab/>
        <w:t>33</w:t>
      </w:r>
    </w:p>
    <w:p w:rsidR="00206D0B" w:rsidRPr="00C15A42" w:rsidRDefault="00206D0B">
      <w:pPr>
        <w:pStyle w:val="Innehll3"/>
        <w:rPr>
          <w:noProof w:val="0"/>
        </w:rPr>
      </w:pPr>
      <w:r w:rsidRPr="00C15A42">
        <w:rPr>
          <w:noProof w:val="0"/>
        </w:rPr>
        <w:t>Länsstyrelsens tillsynsfunktion över stiftelser</w:t>
      </w:r>
      <w:r w:rsidRPr="00C15A42">
        <w:rPr>
          <w:noProof w:val="0"/>
        </w:rPr>
        <w:tab/>
        <w:t>34</w:t>
      </w:r>
    </w:p>
    <w:p w:rsidR="00206D0B" w:rsidRPr="00C15A42" w:rsidRDefault="00206D0B">
      <w:pPr>
        <w:pStyle w:val="Innehll3"/>
        <w:rPr>
          <w:noProof w:val="0"/>
        </w:rPr>
      </w:pPr>
      <w:r w:rsidRPr="00C15A42">
        <w:rPr>
          <w:noProof w:val="0"/>
        </w:rPr>
        <w:t>En begränsad tillsyn över statligt bildade stiftelser</w:t>
      </w:r>
      <w:r w:rsidRPr="00C15A42">
        <w:rPr>
          <w:noProof w:val="0"/>
        </w:rPr>
        <w:tab/>
        <w:t>35</w:t>
      </w:r>
    </w:p>
    <w:p w:rsidR="00206D0B" w:rsidRPr="00C15A42" w:rsidRDefault="00206D0B">
      <w:pPr>
        <w:pStyle w:val="Innehll3"/>
        <w:rPr>
          <w:noProof w:val="0"/>
        </w:rPr>
      </w:pPr>
      <w:r w:rsidRPr="00C15A42">
        <w:rPr>
          <w:noProof w:val="0"/>
        </w:rPr>
        <w:t>Tillsyn i praktiken – erfarenheter från några länsstyrelser</w:t>
      </w:r>
      <w:r w:rsidRPr="00C15A42">
        <w:rPr>
          <w:noProof w:val="0"/>
        </w:rPr>
        <w:tab/>
        <w:t>35</w:t>
      </w:r>
    </w:p>
    <w:p w:rsidR="00206D0B" w:rsidRPr="00C15A42" w:rsidRDefault="00206D0B">
      <w:pPr>
        <w:pStyle w:val="Innehll2"/>
        <w:rPr>
          <w:noProof w:val="0"/>
        </w:rPr>
      </w:pPr>
      <w:r w:rsidRPr="00C15A42">
        <w:rPr>
          <w:noProof w:val="0"/>
        </w:rPr>
        <w:t>3.2 Revision</w:t>
      </w:r>
      <w:r w:rsidRPr="00C15A42">
        <w:rPr>
          <w:noProof w:val="0"/>
        </w:rPr>
        <w:tab/>
        <w:t>37</w:t>
      </w:r>
    </w:p>
    <w:p w:rsidR="00206D0B" w:rsidRPr="00C15A42" w:rsidRDefault="00206D0B">
      <w:pPr>
        <w:pStyle w:val="Innehll3"/>
        <w:rPr>
          <w:noProof w:val="0"/>
        </w:rPr>
      </w:pPr>
      <w:r w:rsidRPr="00C15A42">
        <w:rPr>
          <w:noProof w:val="0"/>
        </w:rPr>
        <w:t>Allmänt</w:t>
      </w:r>
      <w:r w:rsidRPr="00C15A42">
        <w:rPr>
          <w:noProof w:val="0"/>
        </w:rPr>
        <w:tab/>
        <w:t>37</w:t>
      </w:r>
    </w:p>
    <w:p w:rsidR="00206D0B" w:rsidRPr="00C15A42" w:rsidRDefault="00206D0B">
      <w:pPr>
        <w:pStyle w:val="Innehll3"/>
        <w:rPr>
          <w:noProof w:val="0"/>
        </w:rPr>
      </w:pPr>
      <w:r w:rsidRPr="00C15A42">
        <w:rPr>
          <w:noProof w:val="0"/>
        </w:rPr>
        <w:t>Kontroll av stiftelser bildade av staten</w:t>
      </w:r>
      <w:r w:rsidRPr="00C15A42">
        <w:rPr>
          <w:noProof w:val="0"/>
        </w:rPr>
        <w:tab/>
        <w:t>37</w:t>
      </w:r>
    </w:p>
    <w:p w:rsidR="00206D0B" w:rsidRPr="00C15A42" w:rsidRDefault="00206D0B">
      <w:pPr>
        <w:pStyle w:val="Innehll1"/>
        <w:rPr>
          <w:noProof w:val="0"/>
        </w:rPr>
      </w:pPr>
      <w:r w:rsidRPr="00C15A42">
        <w:rPr>
          <w:noProof w:val="0"/>
        </w:rPr>
        <w:t>4 Stiftelser inrättade med löntagarfondsmedel</w:t>
      </w:r>
      <w:r w:rsidRPr="00C15A42">
        <w:rPr>
          <w:noProof w:val="0"/>
        </w:rPr>
        <w:tab/>
        <w:t>40</w:t>
      </w:r>
    </w:p>
    <w:p w:rsidR="00206D0B" w:rsidRPr="00C15A42" w:rsidRDefault="00206D0B">
      <w:pPr>
        <w:pStyle w:val="Innehll2"/>
        <w:rPr>
          <w:noProof w:val="0"/>
        </w:rPr>
      </w:pPr>
      <w:r w:rsidRPr="00C15A42">
        <w:rPr>
          <w:noProof w:val="0"/>
        </w:rPr>
        <w:t>4.1 Motiv för inrättandet</w:t>
      </w:r>
      <w:r w:rsidRPr="00C15A42">
        <w:rPr>
          <w:noProof w:val="0"/>
        </w:rPr>
        <w:tab/>
        <w:t>40</w:t>
      </w:r>
    </w:p>
    <w:p w:rsidR="00206D0B" w:rsidRPr="00C15A42" w:rsidRDefault="00206D0B">
      <w:pPr>
        <w:pStyle w:val="Innehll3"/>
        <w:rPr>
          <w:noProof w:val="0"/>
        </w:rPr>
      </w:pPr>
      <w:r w:rsidRPr="00C15A42">
        <w:rPr>
          <w:noProof w:val="0"/>
        </w:rPr>
        <w:t>Varför valdes stiftelselösningen?</w:t>
      </w:r>
      <w:r w:rsidRPr="00C15A42">
        <w:rPr>
          <w:noProof w:val="0"/>
        </w:rPr>
        <w:tab/>
        <w:t>41</w:t>
      </w:r>
    </w:p>
    <w:p w:rsidR="00206D0B" w:rsidRPr="00C15A42" w:rsidRDefault="00206D0B">
      <w:pPr>
        <w:pStyle w:val="Innehll2"/>
        <w:rPr>
          <w:noProof w:val="0"/>
        </w:rPr>
      </w:pPr>
      <w:r w:rsidRPr="00C15A42">
        <w:rPr>
          <w:noProof w:val="0"/>
        </w:rPr>
        <w:t>4.2 Stiftelsernas verksamhet</w:t>
      </w:r>
      <w:r w:rsidRPr="00C15A42">
        <w:rPr>
          <w:noProof w:val="0"/>
        </w:rPr>
        <w:tab/>
        <w:t>41</w:t>
      </w:r>
    </w:p>
    <w:p w:rsidR="00206D0B" w:rsidRPr="00C15A42" w:rsidRDefault="00206D0B">
      <w:pPr>
        <w:pStyle w:val="Innehll3"/>
        <w:rPr>
          <w:noProof w:val="0"/>
        </w:rPr>
      </w:pPr>
      <w:r w:rsidRPr="00C15A42">
        <w:rPr>
          <w:noProof w:val="0"/>
        </w:rPr>
        <w:t>Stiftelsen för strategisk forskning och Stiftelsen för miljöstrategisk forskning</w:t>
      </w:r>
      <w:r w:rsidRPr="00C15A42">
        <w:rPr>
          <w:noProof w:val="0"/>
        </w:rPr>
        <w:tab/>
        <w:t>41</w:t>
      </w:r>
    </w:p>
    <w:p w:rsidR="00206D0B" w:rsidRPr="00C15A42" w:rsidRDefault="00206D0B">
      <w:pPr>
        <w:pStyle w:val="Innehll3"/>
        <w:rPr>
          <w:noProof w:val="0"/>
        </w:rPr>
      </w:pPr>
      <w:r w:rsidRPr="00C15A42">
        <w:rPr>
          <w:noProof w:val="0"/>
        </w:rPr>
        <w:t>Donationen till Riksbankens Jubileumsfond</w:t>
      </w:r>
      <w:r w:rsidRPr="00C15A42">
        <w:rPr>
          <w:noProof w:val="0"/>
        </w:rPr>
        <w:tab/>
        <w:t>42</w:t>
      </w:r>
    </w:p>
    <w:p w:rsidR="00206D0B" w:rsidRPr="00C15A42" w:rsidRDefault="00206D0B">
      <w:pPr>
        <w:pStyle w:val="Innehll3"/>
        <w:rPr>
          <w:noProof w:val="0"/>
        </w:rPr>
      </w:pPr>
      <w:r w:rsidRPr="00C15A42">
        <w:rPr>
          <w:noProof w:val="0"/>
        </w:rPr>
        <w:t>Ytterligare fem forskningsstiftelser</w:t>
      </w:r>
      <w:r w:rsidRPr="00C15A42">
        <w:rPr>
          <w:noProof w:val="0"/>
        </w:rPr>
        <w:tab/>
        <w:t>43</w:t>
      </w:r>
    </w:p>
    <w:p w:rsidR="00206D0B" w:rsidRPr="00C15A42" w:rsidRDefault="00206D0B">
      <w:pPr>
        <w:pStyle w:val="Innehll3"/>
        <w:rPr>
          <w:noProof w:val="0"/>
        </w:rPr>
      </w:pPr>
      <w:r w:rsidRPr="00C15A42">
        <w:rPr>
          <w:noProof w:val="0"/>
        </w:rPr>
        <w:t>Stiftelsen Framtidens kultur</w:t>
      </w:r>
      <w:r w:rsidRPr="00C15A42">
        <w:rPr>
          <w:noProof w:val="0"/>
        </w:rPr>
        <w:tab/>
        <w:t>45</w:t>
      </w:r>
    </w:p>
    <w:p w:rsidR="00206D0B" w:rsidRPr="00C15A42" w:rsidRDefault="00206D0B">
      <w:pPr>
        <w:pStyle w:val="Innehll3"/>
        <w:rPr>
          <w:noProof w:val="0"/>
        </w:rPr>
      </w:pPr>
      <w:r w:rsidRPr="00C15A42">
        <w:rPr>
          <w:noProof w:val="0"/>
        </w:rPr>
        <w:t>Stiftelsen Innovationscentrum</w:t>
      </w:r>
      <w:r w:rsidRPr="00C15A42">
        <w:rPr>
          <w:noProof w:val="0"/>
        </w:rPr>
        <w:tab/>
        <w:t>45</w:t>
      </w:r>
    </w:p>
    <w:p w:rsidR="00206D0B" w:rsidRPr="00C15A42" w:rsidRDefault="00206D0B">
      <w:pPr>
        <w:pStyle w:val="Innehll2"/>
        <w:rPr>
          <w:noProof w:val="0"/>
        </w:rPr>
      </w:pPr>
      <w:r w:rsidRPr="00C15A42">
        <w:rPr>
          <w:noProof w:val="0"/>
        </w:rPr>
        <w:t>4.3 Stiftelsernas organisation</w:t>
      </w:r>
      <w:r w:rsidRPr="00C15A42">
        <w:rPr>
          <w:noProof w:val="0"/>
        </w:rPr>
        <w:tab/>
        <w:t>46</w:t>
      </w:r>
    </w:p>
    <w:p w:rsidR="00206D0B" w:rsidRPr="00C15A42" w:rsidRDefault="00206D0B">
      <w:pPr>
        <w:pStyle w:val="Innehll2"/>
        <w:rPr>
          <w:noProof w:val="0"/>
        </w:rPr>
      </w:pPr>
      <w:r w:rsidRPr="00C15A42">
        <w:rPr>
          <w:noProof w:val="0"/>
        </w:rPr>
        <w:t>4.4 Stiftelsernas livslängd</w:t>
      </w:r>
      <w:r w:rsidRPr="00C15A42">
        <w:rPr>
          <w:noProof w:val="0"/>
        </w:rPr>
        <w:tab/>
        <w:t>47</w:t>
      </w:r>
    </w:p>
    <w:p w:rsidR="00206D0B" w:rsidRPr="00C15A42" w:rsidRDefault="00206D0B">
      <w:pPr>
        <w:pStyle w:val="Innehll1"/>
        <w:rPr>
          <w:noProof w:val="0"/>
        </w:rPr>
      </w:pPr>
      <w:r w:rsidRPr="00C15A42">
        <w:rPr>
          <w:noProof w:val="0"/>
        </w:rPr>
        <w:t>5 Verksamhetens inriktning och omfattning</w:t>
      </w:r>
      <w:r w:rsidRPr="00C15A42">
        <w:rPr>
          <w:noProof w:val="0"/>
        </w:rPr>
        <w:tab/>
        <w:t>49</w:t>
      </w:r>
    </w:p>
    <w:p w:rsidR="00206D0B" w:rsidRPr="00C15A42" w:rsidRDefault="00206D0B">
      <w:pPr>
        <w:pStyle w:val="Innehll2"/>
        <w:rPr>
          <w:noProof w:val="0"/>
        </w:rPr>
      </w:pPr>
      <w:r w:rsidRPr="00C15A42">
        <w:rPr>
          <w:noProof w:val="0"/>
        </w:rPr>
        <w:t>5.1 Stiftelserna som finansiärer</w:t>
      </w:r>
      <w:r w:rsidRPr="00C15A42">
        <w:rPr>
          <w:noProof w:val="0"/>
        </w:rPr>
        <w:tab/>
        <w:t>50</w:t>
      </w:r>
    </w:p>
    <w:p w:rsidR="00206D0B" w:rsidRPr="00C15A42" w:rsidRDefault="00206D0B">
      <w:pPr>
        <w:pStyle w:val="Innehll3"/>
        <w:rPr>
          <w:noProof w:val="0"/>
        </w:rPr>
      </w:pPr>
      <w:r w:rsidRPr="00C15A42">
        <w:rPr>
          <w:noProof w:val="0"/>
        </w:rPr>
        <w:t>Stiftelserna som finansiärer av forskning</w:t>
      </w:r>
      <w:r w:rsidRPr="00C15A42">
        <w:rPr>
          <w:noProof w:val="0"/>
        </w:rPr>
        <w:tab/>
        <w:t>50</w:t>
      </w:r>
    </w:p>
    <w:p w:rsidR="00206D0B" w:rsidRPr="00C15A42" w:rsidRDefault="00206D0B">
      <w:pPr>
        <w:pStyle w:val="Innehll3"/>
        <w:rPr>
          <w:noProof w:val="0"/>
        </w:rPr>
      </w:pPr>
      <w:r w:rsidRPr="00C15A42">
        <w:rPr>
          <w:noProof w:val="0"/>
        </w:rPr>
        <w:t>Stiftelserna har tagit över statlig finansiering</w:t>
      </w:r>
      <w:r w:rsidRPr="00C15A42">
        <w:rPr>
          <w:noProof w:val="0"/>
        </w:rPr>
        <w:tab/>
        <w:t>51</w:t>
      </w:r>
    </w:p>
    <w:p w:rsidR="00206D0B" w:rsidRPr="00C15A42" w:rsidRDefault="00206D0B">
      <w:pPr>
        <w:pStyle w:val="Innehll2"/>
        <w:rPr>
          <w:noProof w:val="0"/>
        </w:rPr>
      </w:pPr>
      <w:r w:rsidRPr="00C15A42">
        <w:rPr>
          <w:noProof w:val="0"/>
        </w:rPr>
        <w:t>5.2 Utvärdering av stiftelsernas verksamhet</w:t>
      </w:r>
      <w:r w:rsidRPr="00C15A42">
        <w:rPr>
          <w:noProof w:val="0"/>
        </w:rPr>
        <w:tab/>
        <w:t>52</w:t>
      </w:r>
    </w:p>
    <w:p w:rsidR="00206D0B" w:rsidRPr="00C15A42" w:rsidRDefault="00206D0B">
      <w:pPr>
        <w:pStyle w:val="Innehll3"/>
        <w:rPr>
          <w:noProof w:val="0"/>
        </w:rPr>
      </w:pPr>
      <w:r w:rsidRPr="00C15A42">
        <w:rPr>
          <w:noProof w:val="0"/>
        </w:rPr>
        <w:t>Former för utvärdering</w:t>
      </w:r>
      <w:r w:rsidRPr="00C15A42">
        <w:rPr>
          <w:noProof w:val="0"/>
        </w:rPr>
        <w:tab/>
        <w:t>52</w:t>
      </w:r>
    </w:p>
    <w:p w:rsidR="00206D0B" w:rsidRPr="00C15A42" w:rsidRDefault="00206D0B">
      <w:pPr>
        <w:pStyle w:val="Innehll1"/>
        <w:rPr>
          <w:noProof w:val="0"/>
        </w:rPr>
      </w:pPr>
      <w:r w:rsidRPr="00C15A42">
        <w:rPr>
          <w:noProof w:val="0"/>
        </w:rPr>
        <w:t>6 Beredning, bedömning och uppföljning av stöd</w:t>
      </w:r>
      <w:r w:rsidRPr="00C15A42">
        <w:rPr>
          <w:noProof w:val="0"/>
        </w:rPr>
        <w:tab/>
        <w:t>54</w:t>
      </w:r>
    </w:p>
    <w:p w:rsidR="00206D0B" w:rsidRPr="00C15A42" w:rsidRDefault="00206D0B">
      <w:pPr>
        <w:pStyle w:val="Innehll2"/>
        <w:rPr>
          <w:noProof w:val="0"/>
        </w:rPr>
      </w:pPr>
      <w:r w:rsidRPr="00C15A42">
        <w:rPr>
          <w:noProof w:val="0"/>
        </w:rPr>
        <w:t>6.1 Ansökningsförfarandet</w:t>
      </w:r>
      <w:r w:rsidRPr="00C15A42">
        <w:rPr>
          <w:noProof w:val="0"/>
        </w:rPr>
        <w:tab/>
        <w:t>54</w:t>
      </w:r>
    </w:p>
    <w:p w:rsidR="00206D0B" w:rsidRPr="00C15A42" w:rsidRDefault="00206D0B">
      <w:pPr>
        <w:pStyle w:val="Innehll3"/>
        <w:rPr>
          <w:noProof w:val="0"/>
        </w:rPr>
      </w:pPr>
      <w:r w:rsidRPr="00C15A42">
        <w:rPr>
          <w:noProof w:val="0"/>
        </w:rPr>
        <w:t>Hur kommer man i kontakt med stiftelserna?</w:t>
      </w:r>
      <w:r w:rsidRPr="00C15A42">
        <w:rPr>
          <w:noProof w:val="0"/>
        </w:rPr>
        <w:tab/>
        <w:t>54</w:t>
      </w:r>
    </w:p>
    <w:p w:rsidR="00206D0B" w:rsidRPr="00C15A42" w:rsidRDefault="00206D0B">
      <w:pPr>
        <w:pStyle w:val="Innehll3"/>
        <w:rPr>
          <w:noProof w:val="0"/>
        </w:rPr>
      </w:pPr>
      <w:r w:rsidRPr="00C15A42">
        <w:rPr>
          <w:noProof w:val="0"/>
        </w:rPr>
        <w:t>Anpassning av ansökan</w:t>
      </w:r>
      <w:r w:rsidRPr="00C15A42">
        <w:rPr>
          <w:noProof w:val="0"/>
        </w:rPr>
        <w:tab/>
        <w:t>54</w:t>
      </w:r>
    </w:p>
    <w:p w:rsidR="00206D0B" w:rsidRPr="00C15A42" w:rsidRDefault="00206D0B">
      <w:pPr>
        <w:pStyle w:val="Innehll2"/>
        <w:rPr>
          <w:noProof w:val="0"/>
        </w:rPr>
      </w:pPr>
      <w:r w:rsidRPr="00C15A42">
        <w:rPr>
          <w:noProof w:val="0"/>
        </w:rPr>
        <w:t>6.2 Former för beredning</w:t>
      </w:r>
      <w:r w:rsidRPr="00C15A42">
        <w:rPr>
          <w:noProof w:val="0"/>
        </w:rPr>
        <w:tab/>
        <w:t>55</w:t>
      </w:r>
    </w:p>
    <w:p w:rsidR="00206D0B" w:rsidRPr="00C15A42" w:rsidRDefault="00206D0B">
      <w:pPr>
        <w:pStyle w:val="Innehll3"/>
        <w:rPr>
          <w:noProof w:val="0"/>
        </w:rPr>
      </w:pPr>
      <w:r w:rsidRPr="00C15A42">
        <w:rPr>
          <w:noProof w:val="0"/>
        </w:rPr>
        <w:t>Hantering av jävsfrågor</w:t>
      </w:r>
      <w:r w:rsidRPr="00C15A42">
        <w:rPr>
          <w:noProof w:val="0"/>
        </w:rPr>
        <w:tab/>
        <w:t>56</w:t>
      </w:r>
    </w:p>
    <w:p w:rsidR="00206D0B" w:rsidRPr="00C15A42" w:rsidRDefault="00206D0B">
      <w:pPr>
        <w:pStyle w:val="Innehll2"/>
        <w:rPr>
          <w:noProof w:val="0"/>
        </w:rPr>
      </w:pPr>
      <w:r w:rsidRPr="00C15A42">
        <w:rPr>
          <w:noProof w:val="0"/>
        </w:rPr>
        <w:t>6.3 Beviljande av stöd</w:t>
      </w:r>
      <w:r w:rsidRPr="00C15A42">
        <w:rPr>
          <w:noProof w:val="0"/>
        </w:rPr>
        <w:tab/>
        <w:t>57</w:t>
      </w:r>
    </w:p>
    <w:p w:rsidR="00206D0B" w:rsidRPr="00C15A42" w:rsidRDefault="00206D0B">
      <w:pPr>
        <w:pStyle w:val="Innehll3"/>
        <w:rPr>
          <w:noProof w:val="0"/>
        </w:rPr>
      </w:pPr>
      <w:r w:rsidRPr="00C15A42">
        <w:rPr>
          <w:noProof w:val="0"/>
        </w:rPr>
        <w:t>Stiftelsernas stöd – en förutsättning för verksamhet</w:t>
      </w:r>
      <w:r w:rsidRPr="00C15A42">
        <w:rPr>
          <w:noProof w:val="0"/>
        </w:rPr>
        <w:tab/>
        <w:t>59</w:t>
      </w:r>
    </w:p>
    <w:p w:rsidR="00206D0B" w:rsidRPr="00C15A42" w:rsidRDefault="00206D0B">
      <w:pPr>
        <w:pStyle w:val="Innehll2"/>
        <w:rPr>
          <w:noProof w:val="0"/>
        </w:rPr>
      </w:pPr>
      <w:r w:rsidRPr="00C15A42">
        <w:rPr>
          <w:noProof w:val="0"/>
        </w:rPr>
        <w:t>6.4 Uppföljning och utvärdering av stöd</w:t>
      </w:r>
      <w:r w:rsidRPr="00C15A42">
        <w:rPr>
          <w:noProof w:val="0"/>
        </w:rPr>
        <w:tab/>
        <w:t>60</w:t>
      </w:r>
    </w:p>
    <w:p w:rsidR="00206D0B" w:rsidRPr="00C15A42" w:rsidRDefault="00206D0B">
      <w:pPr>
        <w:pStyle w:val="Innehll3"/>
        <w:rPr>
          <w:noProof w:val="0"/>
        </w:rPr>
      </w:pPr>
      <w:r w:rsidRPr="00C15A42">
        <w:rPr>
          <w:noProof w:val="0"/>
        </w:rPr>
        <w:t>Återrapporteringskrav</w:t>
      </w:r>
      <w:r w:rsidRPr="00C15A42">
        <w:rPr>
          <w:noProof w:val="0"/>
        </w:rPr>
        <w:tab/>
        <w:t>61</w:t>
      </w:r>
    </w:p>
    <w:p w:rsidR="00206D0B" w:rsidRPr="00C15A42" w:rsidRDefault="00206D0B">
      <w:pPr>
        <w:pStyle w:val="Innehll3"/>
        <w:rPr>
          <w:noProof w:val="0"/>
        </w:rPr>
      </w:pPr>
      <w:r w:rsidRPr="00C15A42">
        <w:rPr>
          <w:noProof w:val="0"/>
        </w:rPr>
        <w:t>Ekonomisk redovisning</w:t>
      </w:r>
      <w:r w:rsidRPr="00C15A42">
        <w:rPr>
          <w:noProof w:val="0"/>
        </w:rPr>
        <w:tab/>
        <w:t>62</w:t>
      </w:r>
    </w:p>
    <w:p w:rsidR="00206D0B" w:rsidRPr="00C15A42" w:rsidRDefault="00206D0B">
      <w:pPr>
        <w:pStyle w:val="Innehll3"/>
        <w:rPr>
          <w:noProof w:val="0"/>
        </w:rPr>
      </w:pPr>
      <w:r w:rsidRPr="00C15A42">
        <w:rPr>
          <w:noProof w:val="0"/>
        </w:rPr>
        <w:t>Kvalitativ utvärdering</w:t>
      </w:r>
      <w:r w:rsidRPr="00C15A42">
        <w:rPr>
          <w:noProof w:val="0"/>
        </w:rPr>
        <w:tab/>
        <w:t>62</w:t>
      </w:r>
    </w:p>
    <w:p w:rsidR="00206D0B" w:rsidRPr="00C15A42" w:rsidRDefault="00206D0B">
      <w:pPr>
        <w:pStyle w:val="Innehll2"/>
        <w:rPr>
          <w:noProof w:val="0"/>
        </w:rPr>
      </w:pPr>
      <w:r w:rsidRPr="00C15A42">
        <w:rPr>
          <w:noProof w:val="0"/>
        </w:rPr>
        <w:t>6.5 Verksamhetens kostnader</w:t>
      </w:r>
      <w:r w:rsidRPr="00C15A42">
        <w:rPr>
          <w:noProof w:val="0"/>
        </w:rPr>
        <w:tab/>
        <w:t>63</w:t>
      </w:r>
    </w:p>
    <w:p w:rsidR="00206D0B" w:rsidRPr="00C15A42" w:rsidRDefault="00206D0B">
      <w:pPr>
        <w:pStyle w:val="Innehll2"/>
        <w:rPr>
          <w:noProof w:val="0"/>
        </w:rPr>
      </w:pPr>
      <w:r w:rsidRPr="00C15A42">
        <w:rPr>
          <w:noProof w:val="0"/>
        </w:rPr>
        <w:t>6.6 Upphandlingsfrågor</w:t>
      </w:r>
      <w:r w:rsidRPr="00C15A42">
        <w:rPr>
          <w:noProof w:val="0"/>
        </w:rPr>
        <w:tab/>
        <w:t>66</w:t>
      </w:r>
    </w:p>
    <w:p w:rsidR="00206D0B" w:rsidRPr="00C15A42" w:rsidRDefault="00206D0B">
      <w:pPr>
        <w:pStyle w:val="Innehll1"/>
        <w:rPr>
          <w:noProof w:val="0"/>
        </w:rPr>
      </w:pPr>
      <w:r w:rsidRPr="00C15A42">
        <w:rPr>
          <w:noProof w:val="0"/>
        </w:rPr>
        <w:t>7 Samverkan mellan aktörer</w:t>
      </w:r>
      <w:r w:rsidRPr="00C15A42">
        <w:rPr>
          <w:noProof w:val="0"/>
        </w:rPr>
        <w:tab/>
        <w:t>67</w:t>
      </w:r>
    </w:p>
    <w:p w:rsidR="00206D0B" w:rsidRPr="00C15A42" w:rsidRDefault="00206D0B">
      <w:pPr>
        <w:pStyle w:val="Innehll3"/>
        <w:rPr>
          <w:noProof w:val="0"/>
        </w:rPr>
      </w:pPr>
      <w:r w:rsidRPr="00C15A42">
        <w:rPr>
          <w:noProof w:val="0"/>
        </w:rPr>
        <w:t>Samarbete i beredningsprocessen</w:t>
      </w:r>
      <w:r w:rsidRPr="00C15A42">
        <w:rPr>
          <w:noProof w:val="0"/>
        </w:rPr>
        <w:tab/>
        <w:t>67</w:t>
      </w:r>
    </w:p>
    <w:p w:rsidR="00206D0B" w:rsidRPr="00C15A42" w:rsidRDefault="00206D0B">
      <w:pPr>
        <w:pStyle w:val="Innehll2"/>
        <w:rPr>
          <w:noProof w:val="0"/>
        </w:rPr>
      </w:pPr>
      <w:r w:rsidRPr="00C15A42">
        <w:rPr>
          <w:noProof w:val="0"/>
        </w:rPr>
        <w:t>7.1 Stiftelsernas erfarenheter av samverkan med andra aktörer</w:t>
      </w:r>
      <w:r w:rsidRPr="00C15A42">
        <w:rPr>
          <w:noProof w:val="0"/>
        </w:rPr>
        <w:tab/>
        <w:t>68</w:t>
      </w:r>
    </w:p>
    <w:p w:rsidR="00206D0B" w:rsidRPr="00C15A42" w:rsidRDefault="00206D0B">
      <w:pPr>
        <w:pStyle w:val="Innehll2"/>
        <w:rPr>
          <w:noProof w:val="0"/>
        </w:rPr>
      </w:pPr>
      <w:r w:rsidRPr="00C15A42">
        <w:rPr>
          <w:noProof w:val="0"/>
        </w:rPr>
        <w:t>7.2 Forskningsrådens erfarenheter av samarbete med  stiftelserna</w:t>
      </w:r>
      <w:r w:rsidRPr="00C15A42">
        <w:rPr>
          <w:noProof w:val="0"/>
        </w:rPr>
        <w:tab/>
        <w:t>69</w:t>
      </w:r>
    </w:p>
    <w:p w:rsidR="00206D0B" w:rsidRPr="00C15A42" w:rsidRDefault="00206D0B">
      <w:pPr>
        <w:pStyle w:val="Innehll2"/>
        <w:rPr>
          <w:noProof w:val="0"/>
        </w:rPr>
      </w:pPr>
      <w:r w:rsidRPr="00C15A42">
        <w:rPr>
          <w:noProof w:val="0"/>
        </w:rPr>
        <w:t>7.3 Kontakter mellan Regeringskansliet och stiftelserna</w:t>
      </w:r>
      <w:r w:rsidRPr="00C15A42">
        <w:rPr>
          <w:noProof w:val="0"/>
        </w:rPr>
        <w:tab/>
        <w:t>69</w:t>
      </w:r>
    </w:p>
    <w:p w:rsidR="00206D0B" w:rsidRPr="00C15A42" w:rsidRDefault="00206D0B">
      <w:pPr>
        <w:pStyle w:val="Innehll2"/>
        <w:rPr>
          <w:noProof w:val="0"/>
        </w:rPr>
      </w:pPr>
      <w:r w:rsidRPr="00C15A42">
        <w:rPr>
          <w:noProof w:val="0"/>
        </w:rPr>
        <w:t>7.4 Behov av en mer formaliserad samverkan</w:t>
      </w:r>
      <w:r w:rsidRPr="00C15A42">
        <w:rPr>
          <w:noProof w:val="0"/>
        </w:rPr>
        <w:tab/>
        <w:t>71</w:t>
      </w:r>
    </w:p>
    <w:p w:rsidR="00206D0B" w:rsidRPr="00C15A42" w:rsidRDefault="00206D0B">
      <w:pPr>
        <w:pStyle w:val="Innehll1"/>
        <w:rPr>
          <w:noProof w:val="0"/>
        </w:rPr>
      </w:pPr>
      <w:r w:rsidRPr="00C15A42">
        <w:rPr>
          <w:noProof w:val="0"/>
        </w:rPr>
        <w:t>8 Revisorernas överväganden och förslag</w:t>
      </w:r>
      <w:r w:rsidRPr="00C15A42">
        <w:rPr>
          <w:noProof w:val="0"/>
        </w:rPr>
        <w:tab/>
        <w:t>73</w:t>
      </w:r>
    </w:p>
    <w:p w:rsidR="00206D0B" w:rsidRPr="00C15A42" w:rsidRDefault="00206D0B">
      <w:pPr>
        <w:pStyle w:val="Innehll2"/>
        <w:rPr>
          <w:noProof w:val="0"/>
        </w:rPr>
      </w:pPr>
      <w:r w:rsidRPr="00C15A42">
        <w:rPr>
          <w:noProof w:val="0"/>
        </w:rPr>
        <w:t>Allmänna utgångspunkter</w:t>
      </w:r>
      <w:r w:rsidRPr="00C15A42">
        <w:rPr>
          <w:noProof w:val="0"/>
        </w:rPr>
        <w:tab/>
        <w:t>73</w:t>
      </w:r>
    </w:p>
    <w:p w:rsidR="00206D0B" w:rsidRPr="00C15A42" w:rsidRDefault="00206D0B">
      <w:pPr>
        <w:pStyle w:val="Innehll2"/>
        <w:rPr>
          <w:noProof w:val="0"/>
        </w:rPr>
      </w:pPr>
      <w:r w:rsidRPr="00C15A42">
        <w:rPr>
          <w:noProof w:val="0"/>
        </w:rPr>
        <w:t>Tillsyn</w:t>
      </w:r>
      <w:r w:rsidRPr="00C15A42">
        <w:rPr>
          <w:noProof w:val="0"/>
        </w:rPr>
        <w:tab/>
        <w:t>74</w:t>
      </w:r>
    </w:p>
    <w:p w:rsidR="00206D0B" w:rsidRPr="00C15A42" w:rsidRDefault="00206D0B">
      <w:pPr>
        <w:pStyle w:val="Innehll2"/>
        <w:rPr>
          <w:noProof w:val="0"/>
        </w:rPr>
      </w:pPr>
      <w:r w:rsidRPr="00C15A42">
        <w:rPr>
          <w:noProof w:val="0"/>
        </w:rPr>
        <w:t>Revision</w:t>
      </w:r>
      <w:r w:rsidRPr="00C15A42">
        <w:rPr>
          <w:noProof w:val="0"/>
        </w:rPr>
        <w:tab/>
        <w:t>77</w:t>
      </w:r>
    </w:p>
    <w:p w:rsidR="00206D0B" w:rsidRPr="00C15A42" w:rsidRDefault="00206D0B">
      <w:pPr>
        <w:pStyle w:val="Innehll2"/>
        <w:rPr>
          <w:noProof w:val="0"/>
        </w:rPr>
      </w:pPr>
      <w:r w:rsidRPr="00C15A42">
        <w:rPr>
          <w:noProof w:val="0"/>
        </w:rPr>
        <w:t>Styrelsen</w:t>
      </w:r>
      <w:r w:rsidRPr="00C15A42">
        <w:rPr>
          <w:noProof w:val="0"/>
        </w:rPr>
        <w:tab/>
        <w:t>78</w:t>
      </w:r>
    </w:p>
    <w:p w:rsidR="00206D0B" w:rsidRPr="00C15A42" w:rsidRDefault="00206D0B">
      <w:pPr>
        <w:pStyle w:val="Innehll2"/>
        <w:rPr>
          <w:noProof w:val="0"/>
        </w:rPr>
      </w:pPr>
      <w:r w:rsidRPr="00C15A42">
        <w:rPr>
          <w:noProof w:val="0"/>
        </w:rPr>
        <w:t>Stiftelsernas verksamhet</w:t>
      </w:r>
      <w:r w:rsidRPr="00C15A42">
        <w:rPr>
          <w:noProof w:val="0"/>
        </w:rPr>
        <w:tab/>
        <w:t>79</w:t>
      </w:r>
    </w:p>
    <w:p w:rsidR="00206D0B" w:rsidRPr="00C15A42" w:rsidRDefault="00206D0B">
      <w:pPr>
        <w:pStyle w:val="Innehll2"/>
        <w:rPr>
          <w:noProof w:val="0"/>
        </w:rPr>
      </w:pPr>
      <w:r w:rsidRPr="00C15A42">
        <w:rPr>
          <w:noProof w:val="0"/>
        </w:rPr>
        <w:t>Utvärdering</w:t>
      </w:r>
      <w:r w:rsidRPr="00C15A42">
        <w:rPr>
          <w:noProof w:val="0"/>
        </w:rPr>
        <w:tab/>
        <w:t>82</w:t>
      </w:r>
    </w:p>
    <w:p w:rsidR="00206D0B" w:rsidRPr="00C15A42" w:rsidRDefault="00206D0B">
      <w:pPr>
        <w:pStyle w:val="Innehll1"/>
        <w:rPr>
          <w:noProof w:val="0"/>
        </w:rPr>
      </w:pPr>
      <w:r w:rsidRPr="00C15A42">
        <w:rPr>
          <w:noProof w:val="0"/>
        </w:rPr>
        <w:t>Referenser</w:t>
      </w:r>
      <w:r w:rsidRPr="00C15A42">
        <w:rPr>
          <w:noProof w:val="0"/>
        </w:rPr>
        <w:tab/>
        <w:t>84</w:t>
      </w:r>
    </w:p>
    <w:p w:rsidR="00206D0B" w:rsidRPr="00C15A42" w:rsidRDefault="00206D0B">
      <w:pPr>
        <w:pStyle w:val="Innehll1"/>
        <w:rPr>
          <w:i/>
          <w:noProof w:val="0"/>
        </w:rPr>
      </w:pPr>
      <w:r w:rsidRPr="00C15A42">
        <w:rPr>
          <w:i/>
          <w:noProof w:val="0"/>
        </w:rPr>
        <w:t>Underbilaga 1</w:t>
      </w:r>
    </w:p>
    <w:p w:rsidR="00206D0B" w:rsidRPr="00C15A42" w:rsidRDefault="00206D0B">
      <w:pPr>
        <w:pStyle w:val="Innehll1"/>
        <w:rPr>
          <w:noProof w:val="0"/>
        </w:rPr>
      </w:pPr>
      <w:r w:rsidRPr="00C15A42">
        <w:rPr>
          <w:noProof w:val="0"/>
        </w:rPr>
        <w:t>Stiftelsen för strategisk forskning (SSF)</w:t>
      </w:r>
      <w:r w:rsidRPr="00C15A42">
        <w:rPr>
          <w:noProof w:val="0"/>
        </w:rPr>
        <w:tab/>
        <w:t>85</w:t>
      </w:r>
    </w:p>
    <w:p w:rsidR="00206D0B" w:rsidRPr="00C15A42" w:rsidRDefault="00206D0B">
      <w:pPr>
        <w:pStyle w:val="Innehll1"/>
        <w:rPr>
          <w:noProof w:val="0"/>
        </w:rPr>
      </w:pPr>
      <w:r w:rsidRPr="00C15A42">
        <w:rPr>
          <w:noProof w:val="0"/>
        </w:rPr>
        <w:t>Stiftelsen för miljöstrategisk forskning (MISTRA)</w:t>
      </w:r>
      <w:r w:rsidRPr="00C15A42">
        <w:rPr>
          <w:noProof w:val="0"/>
        </w:rPr>
        <w:tab/>
        <w:t>91</w:t>
      </w:r>
    </w:p>
    <w:p w:rsidR="00206D0B" w:rsidRPr="00C15A42" w:rsidRDefault="00206D0B">
      <w:pPr>
        <w:pStyle w:val="Innehll1"/>
        <w:rPr>
          <w:noProof w:val="0"/>
        </w:rPr>
      </w:pPr>
      <w:r w:rsidRPr="00C15A42">
        <w:rPr>
          <w:noProof w:val="0"/>
        </w:rPr>
        <w:t>Stiftelsen för kunskaps- och kompetensutveckling (KK-stiftelsen)</w:t>
      </w:r>
      <w:r w:rsidRPr="00C15A42">
        <w:rPr>
          <w:noProof w:val="0"/>
        </w:rPr>
        <w:tab/>
        <w:t>96</w:t>
      </w:r>
    </w:p>
    <w:p w:rsidR="00206D0B" w:rsidRPr="00C15A42" w:rsidRDefault="00206D0B">
      <w:pPr>
        <w:pStyle w:val="Innehll1"/>
        <w:rPr>
          <w:noProof w:val="0"/>
        </w:rPr>
      </w:pPr>
      <w:r w:rsidRPr="00C15A42">
        <w:rPr>
          <w:noProof w:val="0"/>
        </w:rPr>
        <w:t>Stiftelsen för internationalisering av högre utbildning och forskning (STINT)</w:t>
      </w:r>
      <w:r w:rsidRPr="00C15A42">
        <w:rPr>
          <w:noProof w:val="0"/>
        </w:rPr>
        <w:tab/>
        <w:t>100</w:t>
      </w:r>
    </w:p>
    <w:p w:rsidR="00206D0B" w:rsidRPr="00C15A42" w:rsidRDefault="00206D0B">
      <w:pPr>
        <w:pStyle w:val="Innehll1"/>
        <w:rPr>
          <w:noProof w:val="0"/>
        </w:rPr>
      </w:pPr>
      <w:r w:rsidRPr="00C15A42">
        <w:rPr>
          <w:noProof w:val="0"/>
        </w:rPr>
        <w:t>Stiftelsen för vård- och allergiforskning (Vårdalstiftelsen)</w:t>
      </w:r>
      <w:r w:rsidRPr="00C15A42">
        <w:rPr>
          <w:noProof w:val="0"/>
        </w:rPr>
        <w:tab/>
        <w:t>104</w:t>
      </w:r>
    </w:p>
    <w:p w:rsidR="00206D0B" w:rsidRPr="00C15A42" w:rsidRDefault="00206D0B">
      <w:pPr>
        <w:pStyle w:val="Innehll1"/>
        <w:rPr>
          <w:noProof w:val="0"/>
        </w:rPr>
      </w:pPr>
      <w:r w:rsidRPr="00C15A42">
        <w:rPr>
          <w:noProof w:val="0"/>
        </w:rPr>
        <w:t>Stiftelsen för forskning inom områden med anknytning till Östersjö</w:t>
      </w:r>
      <w:r w:rsidRPr="00C15A42">
        <w:rPr>
          <w:noProof w:val="0"/>
        </w:rPr>
        <w:softHyphen/>
        <w:t>regionen och Östeuropa (Östersjöstiftelsen)</w:t>
      </w:r>
      <w:r w:rsidRPr="00C15A42">
        <w:rPr>
          <w:noProof w:val="0"/>
        </w:rPr>
        <w:tab/>
        <w:t>108</w:t>
      </w:r>
    </w:p>
    <w:p w:rsidR="00206D0B" w:rsidRPr="00C15A42" w:rsidRDefault="00206D0B">
      <w:pPr>
        <w:pStyle w:val="Innehll1"/>
        <w:rPr>
          <w:noProof w:val="0"/>
        </w:rPr>
      </w:pPr>
      <w:r w:rsidRPr="00C15A42">
        <w:rPr>
          <w:noProof w:val="0"/>
        </w:rPr>
        <w:t>Stiftelsen för Internationella institutet för industriell miljöekonomi vid Lunds universitet</w:t>
      </w:r>
      <w:r w:rsidRPr="00C15A42">
        <w:rPr>
          <w:noProof w:val="0"/>
        </w:rPr>
        <w:tab/>
        <w:t>111</w:t>
      </w:r>
    </w:p>
    <w:p w:rsidR="00206D0B" w:rsidRPr="00C15A42" w:rsidRDefault="00206D0B">
      <w:pPr>
        <w:pStyle w:val="Innehll1"/>
        <w:rPr>
          <w:noProof w:val="0"/>
        </w:rPr>
      </w:pPr>
      <w:r w:rsidRPr="00C15A42">
        <w:rPr>
          <w:noProof w:val="0"/>
        </w:rPr>
        <w:t>Stiftelsen Framtidens kultur</w:t>
      </w:r>
      <w:r w:rsidRPr="00C15A42">
        <w:rPr>
          <w:noProof w:val="0"/>
        </w:rPr>
        <w:tab/>
        <w:t>114</w:t>
      </w:r>
    </w:p>
    <w:p w:rsidR="00206D0B" w:rsidRPr="00C15A42" w:rsidRDefault="00206D0B">
      <w:pPr>
        <w:pStyle w:val="Innehll1"/>
        <w:rPr>
          <w:noProof w:val="0"/>
        </w:rPr>
      </w:pPr>
      <w:r w:rsidRPr="00C15A42">
        <w:rPr>
          <w:noProof w:val="0"/>
        </w:rPr>
        <w:t>Stiftelsen Innovationscentrum (SIC)</w:t>
      </w:r>
      <w:r w:rsidRPr="00C15A42">
        <w:rPr>
          <w:noProof w:val="0"/>
        </w:rPr>
        <w:tab/>
        <w:t>118</w:t>
      </w:r>
    </w:p>
    <w:p w:rsidR="00206D0B" w:rsidRPr="00C15A42" w:rsidRDefault="00206D0B">
      <w:pPr>
        <w:pStyle w:val="Innehll1"/>
        <w:rPr>
          <w:noProof w:val="0"/>
        </w:rPr>
      </w:pPr>
      <w:r w:rsidRPr="00C15A42">
        <w:rPr>
          <w:noProof w:val="0"/>
        </w:rPr>
        <w:t>Stiftelsen Riksbankens Jubileumsfond (RJ) – Kulturvetenskapliga donationen</w:t>
      </w:r>
      <w:r w:rsidRPr="00C15A42">
        <w:rPr>
          <w:noProof w:val="0"/>
        </w:rPr>
        <w:tab/>
        <w:t>122</w:t>
      </w:r>
    </w:p>
    <w:p w:rsidR="00206D0B" w:rsidRPr="00C15A42" w:rsidRDefault="00206D0B">
      <w:pPr>
        <w:pStyle w:val="Innehll1"/>
        <w:rPr>
          <w:i/>
          <w:noProof w:val="0"/>
        </w:rPr>
      </w:pPr>
      <w:r w:rsidRPr="00C15A42">
        <w:rPr>
          <w:i/>
          <w:noProof w:val="0"/>
        </w:rPr>
        <w:t>Underbilaga 2</w:t>
      </w:r>
    </w:p>
    <w:p w:rsidR="00206D0B" w:rsidRPr="00C15A42" w:rsidRDefault="00206D0B">
      <w:pPr>
        <w:pStyle w:val="Innehll1"/>
        <w:rPr>
          <w:noProof w:val="0"/>
        </w:rPr>
      </w:pPr>
      <w:r w:rsidRPr="00C15A42">
        <w:rPr>
          <w:noProof w:val="0"/>
        </w:rPr>
        <w:t>Nyckeltalsjämförelser</w:t>
      </w:r>
      <w:r w:rsidRPr="00C15A42">
        <w:rPr>
          <w:noProof w:val="0"/>
        </w:rPr>
        <w:tab/>
        <w:t>127</w:t>
      </w:r>
    </w:p>
    <w:p w:rsidR="00206D0B" w:rsidRPr="00C15A42" w:rsidRDefault="00206D0B">
      <w:pPr>
        <w:pStyle w:val="Innehll1"/>
        <w:rPr>
          <w:i/>
          <w:noProof w:val="0"/>
        </w:rPr>
      </w:pPr>
      <w:r w:rsidRPr="00C15A42">
        <w:rPr>
          <w:i/>
          <w:noProof w:val="0"/>
        </w:rPr>
        <w:t>Underbilaga 3</w:t>
      </w:r>
    </w:p>
    <w:p w:rsidR="00206D0B" w:rsidRPr="00C15A42" w:rsidRDefault="00206D0B">
      <w:pPr>
        <w:pStyle w:val="Innehll1"/>
        <w:rPr>
          <w:noProof w:val="0"/>
        </w:rPr>
      </w:pPr>
      <w:r w:rsidRPr="00C15A42">
        <w:rPr>
          <w:noProof w:val="0"/>
        </w:rPr>
        <w:t>Intervjupersoner</w:t>
      </w:r>
      <w:r w:rsidRPr="00C15A42">
        <w:rPr>
          <w:noProof w:val="0"/>
        </w:rPr>
        <w:tab/>
        <w:t>131</w:t>
      </w:r>
    </w:p>
    <w:p w:rsidR="00206D0B" w:rsidRPr="00C15A42" w:rsidRDefault="00206D0B">
      <w:pPr>
        <w:pStyle w:val="Innehll1"/>
        <w:rPr>
          <w:i/>
          <w:noProof w:val="0"/>
        </w:rPr>
      </w:pPr>
      <w:r w:rsidRPr="00C15A42">
        <w:rPr>
          <w:i/>
          <w:noProof w:val="0"/>
        </w:rPr>
        <w:br w:type="page"/>
        <w:t>Underbilaga 4</w:t>
      </w:r>
    </w:p>
    <w:p w:rsidR="00206D0B" w:rsidRPr="00C15A42" w:rsidRDefault="00206D0B">
      <w:pPr>
        <w:pStyle w:val="Innehll1"/>
        <w:rPr>
          <w:noProof w:val="0"/>
        </w:rPr>
      </w:pPr>
      <w:r w:rsidRPr="00C15A42">
        <w:rPr>
          <w:noProof w:val="0"/>
        </w:rPr>
        <w:t>Riksdagens revisorers enkätstudie</w:t>
      </w:r>
      <w:r w:rsidRPr="00C15A42">
        <w:rPr>
          <w:noProof w:val="0"/>
        </w:rPr>
        <w:tab/>
        <w:t>133</w:t>
      </w:r>
    </w:p>
    <w:p w:rsidR="00206D0B" w:rsidRPr="00C15A42" w:rsidRDefault="00206D0B">
      <w:pPr>
        <w:pStyle w:val="Innehll1"/>
        <w:rPr>
          <w:i/>
          <w:noProof w:val="0"/>
        </w:rPr>
      </w:pPr>
      <w:r w:rsidRPr="00C15A42">
        <w:rPr>
          <w:i/>
          <w:noProof w:val="0"/>
        </w:rPr>
        <w:t>Bilaga 2</w:t>
      </w:r>
    </w:p>
    <w:p w:rsidR="00206D0B" w:rsidRPr="00C15A42" w:rsidRDefault="00206D0B">
      <w:pPr>
        <w:pStyle w:val="Innehll1"/>
        <w:rPr>
          <w:noProof w:val="0"/>
        </w:rPr>
      </w:pPr>
      <w:r w:rsidRPr="00C15A42">
        <w:rPr>
          <w:noProof w:val="0"/>
        </w:rPr>
        <w:t>Sammanfattning av remissyttranden över rapport 1999/2000:6 Stiftelser bildade med löntagarfondsmedel</w:t>
      </w:r>
      <w:r w:rsidRPr="00C15A42">
        <w:rPr>
          <w:noProof w:val="0"/>
        </w:rPr>
        <w:tab/>
        <w:t>134</w:t>
      </w:r>
    </w:p>
    <w:p w:rsidR="00206D0B" w:rsidRPr="00C15A42" w:rsidRDefault="00206D0B">
      <w:pPr>
        <w:pStyle w:val="Innehll2"/>
        <w:rPr>
          <w:noProof w:val="0"/>
        </w:rPr>
      </w:pPr>
    </w:p>
    <w:p w:rsidR="00206D0B" w:rsidRPr="00C15A42" w:rsidRDefault="00206D0B">
      <w:pPr>
        <w:pStyle w:val="Normaltindrag"/>
      </w:pPr>
    </w:p>
    <w:p w:rsidR="00206D0B" w:rsidRPr="00C15A42" w:rsidRDefault="00206D0B">
      <w:pPr>
        <w:pStyle w:val="Normaltindrag"/>
      </w:pPr>
    </w:p>
    <w:p w:rsidR="00206D0B" w:rsidRPr="00C15A42" w:rsidRDefault="00206D0B">
      <w:pPr>
        <w:pStyle w:val="Tryckort"/>
        <w:framePr w:wrap="around"/>
      </w:pPr>
      <w:r w:rsidRPr="00C15A42">
        <w:t>Elanders Gotab, Stockholm  2000</w:t>
      </w:r>
    </w:p>
    <w:p w:rsidR="00206D0B" w:rsidRPr="00C15A42" w:rsidRDefault="00206D0B">
      <w:pPr>
        <w:pStyle w:val="Normaltindrag"/>
      </w:pPr>
    </w:p>
    <w:sectPr w:rsidR="00206D0B" w:rsidRPr="00C15A42">
      <w:headerReference w:type="default" r:id="rId38"/>
      <w:footerReference w:type="default" r:id="rId39"/>
      <w:footnotePr>
        <w:numRestart w:val="eachSect"/>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D0B" w:rsidRPr="00C15A42" w:rsidRDefault="00206D0B">
      <w:pPr>
        <w:spacing w:before="0" w:line="240" w:lineRule="auto"/>
      </w:pPr>
      <w:r w:rsidRPr="00C15A42">
        <w:separator/>
      </w:r>
    </w:p>
  </w:endnote>
  <w:endnote w:type="continuationSeparator" w:id="0">
    <w:p w:rsidR="00206D0B" w:rsidRPr="00C15A42" w:rsidRDefault="00206D0B">
      <w:pPr>
        <w:spacing w:before="0" w:line="240" w:lineRule="auto"/>
      </w:pPr>
      <w:r w:rsidRPr="00C15A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fotH"/>
      <w:framePr w:wrap="around"/>
    </w:pPr>
    <w:r w:rsidRPr="00C15A42">
      <w:fldChar w:fldCharType="begin" w:fldLock="1"/>
    </w:r>
    <w:r w:rsidRPr="00C15A42">
      <w:instrText xml:space="preserve"> P</w:instrText>
    </w:r>
    <w:r w:rsidRPr="00C15A42">
      <w:instrText>A</w:instrText>
    </w:r>
    <w:r w:rsidRPr="00C15A42">
      <w:instrText xml:space="preserve">GE </w:instrText>
    </w:r>
    <w:r w:rsidRPr="00C15A42">
      <w:fldChar w:fldCharType="separate"/>
    </w:r>
    <w:r w:rsidRPr="00C15A42">
      <w:t>1</w:t>
    </w:r>
    <w:r w:rsidRPr="00C15A42">
      <w:fldChar w:fldCharType="end"/>
    </w:r>
  </w:p>
  <w:p w:rsidR="00206D0B" w:rsidRPr="00C15A42" w:rsidRDefault="00206D0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fotH"/>
      <w:framePr w:wrap="around"/>
    </w:pPr>
    <w:r w:rsidRPr="00C15A42">
      <w:fldChar w:fldCharType="begin" w:fldLock="1"/>
    </w:r>
    <w:r w:rsidRPr="00C15A42">
      <w:instrText xml:space="preserve"> P</w:instrText>
    </w:r>
    <w:r w:rsidRPr="00C15A42">
      <w:instrText>A</w:instrText>
    </w:r>
    <w:r w:rsidRPr="00C15A42">
      <w:instrText xml:space="preserve">GE </w:instrText>
    </w:r>
    <w:r w:rsidRPr="00C15A42">
      <w:fldChar w:fldCharType="separate"/>
    </w:r>
    <w:r w:rsidRPr="00C15A42">
      <w:t>144</w:t>
    </w:r>
    <w:r w:rsidRPr="00C15A42">
      <w:fldChar w:fldCharType="end"/>
    </w:r>
  </w:p>
  <w:p w:rsidR="00206D0B" w:rsidRPr="00C15A42" w:rsidRDefault="00206D0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fotH"/>
      <w:framePr w:wrap="around"/>
    </w:pPr>
    <w:r w:rsidRPr="00C15A42">
      <w:fldChar w:fldCharType="begin" w:fldLock="1"/>
    </w:r>
    <w:r w:rsidRPr="00C15A42">
      <w:instrText xml:space="preserve"> P</w:instrText>
    </w:r>
    <w:r w:rsidRPr="00C15A42">
      <w:instrText>A</w:instrText>
    </w:r>
    <w:r w:rsidRPr="00C15A42">
      <w:instrText xml:space="preserve">GE </w:instrText>
    </w:r>
    <w:r w:rsidRPr="00C15A42">
      <w:fldChar w:fldCharType="separate"/>
    </w:r>
    <w:r w:rsidRPr="00C15A42">
      <w:t>147</w:t>
    </w:r>
    <w:r w:rsidRPr="00C15A42">
      <w:fldChar w:fldCharType="end"/>
    </w:r>
  </w:p>
  <w:p w:rsidR="00206D0B" w:rsidRPr="00C15A42" w:rsidRDefault="00206D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fotH"/>
      <w:framePr w:wrap="around"/>
    </w:pPr>
    <w:r w:rsidRPr="00C15A42">
      <w:fldChar w:fldCharType="begin" w:fldLock="1"/>
    </w:r>
    <w:r w:rsidRPr="00C15A42">
      <w:instrText xml:space="preserve"> P</w:instrText>
    </w:r>
    <w:r w:rsidRPr="00C15A42">
      <w:instrText>A</w:instrText>
    </w:r>
    <w:r w:rsidRPr="00C15A42">
      <w:instrText xml:space="preserve">GE </w:instrText>
    </w:r>
    <w:r w:rsidRPr="00C15A42">
      <w:fldChar w:fldCharType="separate"/>
    </w:r>
    <w:r w:rsidRPr="00C15A42">
      <w:t>16</w:t>
    </w:r>
    <w:r w:rsidRPr="00C15A42">
      <w:fldChar w:fldCharType="end"/>
    </w:r>
  </w:p>
  <w:p w:rsidR="00206D0B" w:rsidRPr="00C15A42" w:rsidRDefault="00206D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Default="00206D0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69</w:t>
    </w:r>
    <w:r>
      <w:rPr>
        <w:rStyle w:val="Sidnumm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fotH"/>
      <w:framePr w:w="428" w:wrap="around" w:x="8498"/>
    </w:pPr>
    <w:r w:rsidRPr="00C15A42">
      <w:fldChar w:fldCharType="begin" w:fldLock="1"/>
    </w:r>
    <w:r w:rsidRPr="00C15A42">
      <w:instrText xml:space="preserve"> PAGE </w:instrText>
    </w:r>
    <w:r w:rsidRPr="00C15A42">
      <w:fldChar w:fldCharType="separate"/>
    </w:r>
    <w:r w:rsidRPr="00C15A42">
      <w:t>19</w:t>
    </w:r>
    <w:r w:rsidRPr="00C15A42">
      <w:fldChar w:fldCharType="end"/>
    </w:r>
  </w:p>
  <w:p w:rsidR="00206D0B" w:rsidRPr="00C15A42" w:rsidRDefault="00206D0B">
    <w:pPr>
      <w:pStyle w:val="Sidfot"/>
      <w:framePr w:wrap="around" w:vAnchor="text" w:hAnchor="margin" w:xAlign="right" w:y="1"/>
      <w:rPr>
        <w:rStyle w:val="Sidnumm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Default="00206D0B">
    <w:pPr>
      <w:pStyle w:val="SidfotH"/>
      <w:framePr w:w="488" w:wrap="around" w:x="8498"/>
    </w:pPr>
    <w:r>
      <w:fldChar w:fldCharType="begin"/>
    </w:r>
    <w:r>
      <w:instrText xml:space="preserve"> P</w:instrText>
    </w:r>
    <w:r>
      <w:instrText>A</w:instrText>
    </w:r>
    <w:r>
      <w:instrText xml:space="preserve">GE </w:instrText>
    </w:r>
    <w:r>
      <w:fldChar w:fldCharType="separate"/>
    </w:r>
    <w:r>
      <w:rPr>
        <w:noProof/>
      </w:rPr>
      <w:t>127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fotH"/>
      <w:framePr w:wrap="around"/>
    </w:pPr>
    <w:r w:rsidRPr="00C15A42">
      <w:fldChar w:fldCharType="begin" w:fldLock="1"/>
    </w:r>
    <w:r w:rsidRPr="00C15A42">
      <w:instrText xml:space="preserve"> P</w:instrText>
    </w:r>
    <w:r w:rsidRPr="00C15A42">
      <w:instrText>A</w:instrText>
    </w:r>
    <w:r w:rsidRPr="00C15A42">
      <w:instrText xml:space="preserve">GE </w:instrText>
    </w:r>
    <w:r w:rsidRPr="00C15A42">
      <w:fldChar w:fldCharType="separate"/>
    </w:r>
    <w:r w:rsidRPr="00C15A42">
      <w:t>84</w:t>
    </w:r>
    <w:r w:rsidRPr="00C15A42">
      <w:fldChar w:fldCharType="end"/>
    </w:r>
  </w:p>
  <w:p w:rsidR="00206D0B" w:rsidRPr="00C15A42" w:rsidRDefault="00206D0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fotH"/>
      <w:framePr w:wrap="around"/>
    </w:pPr>
    <w:r w:rsidRPr="00C15A42">
      <w:fldChar w:fldCharType="begin" w:fldLock="1"/>
    </w:r>
    <w:r w:rsidRPr="00C15A42">
      <w:instrText xml:space="preserve"> P</w:instrText>
    </w:r>
    <w:r w:rsidRPr="00C15A42">
      <w:instrText>A</w:instrText>
    </w:r>
    <w:r w:rsidRPr="00C15A42">
      <w:instrText xml:space="preserve">GE </w:instrText>
    </w:r>
    <w:r w:rsidRPr="00C15A42">
      <w:fldChar w:fldCharType="separate"/>
    </w:r>
    <w:r w:rsidRPr="00C15A42">
      <w:t>126</w:t>
    </w:r>
    <w:r w:rsidRPr="00C15A42">
      <w:fldChar w:fldCharType="end"/>
    </w:r>
  </w:p>
  <w:p w:rsidR="00206D0B" w:rsidRPr="00C15A42" w:rsidRDefault="00206D0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fotH"/>
      <w:framePr w:wrap="around"/>
    </w:pPr>
    <w:r w:rsidRPr="00C15A42">
      <w:fldChar w:fldCharType="begin" w:fldLock="1"/>
    </w:r>
    <w:r w:rsidRPr="00C15A42">
      <w:instrText xml:space="preserve"> P</w:instrText>
    </w:r>
    <w:r w:rsidRPr="00C15A42">
      <w:instrText>A</w:instrText>
    </w:r>
    <w:r w:rsidRPr="00C15A42">
      <w:instrText xml:space="preserve">GE </w:instrText>
    </w:r>
    <w:r w:rsidRPr="00C15A42">
      <w:fldChar w:fldCharType="separate"/>
    </w:r>
    <w:r w:rsidRPr="00C15A42">
      <w:t>132</w:t>
    </w:r>
    <w:r w:rsidRPr="00C15A42">
      <w:fldChar w:fldCharType="end"/>
    </w:r>
  </w:p>
  <w:p w:rsidR="00206D0B" w:rsidRPr="00C15A42" w:rsidRDefault="00206D0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fotH"/>
      <w:framePr w:wrap="around"/>
    </w:pPr>
    <w:r w:rsidRPr="00C15A42">
      <w:fldChar w:fldCharType="begin" w:fldLock="1"/>
    </w:r>
    <w:r w:rsidRPr="00C15A42">
      <w:instrText xml:space="preserve"> P</w:instrText>
    </w:r>
    <w:r w:rsidRPr="00C15A42">
      <w:instrText>A</w:instrText>
    </w:r>
    <w:r w:rsidRPr="00C15A42">
      <w:instrText xml:space="preserve">GE </w:instrText>
    </w:r>
    <w:r w:rsidRPr="00C15A42">
      <w:fldChar w:fldCharType="separate"/>
    </w:r>
    <w:r w:rsidRPr="00C15A42">
      <w:t>133</w:t>
    </w:r>
    <w:r w:rsidRPr="00C15A42">
      <w:fldChar w:fldCharType="end"/>
    </w:r>
  </w:p>
  <w:p w:rsidR="00206D0B" w:rsidRPr="00C15A42" w:rsidRDefault="00206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D0B" w:rsidRPr="00C15A42" w:rsidRDefault="00206D0B">
      <w:pPr>
        <w:pStyle w:val="Sidfot"/>
      </w:pPr>
    </w:p>
  </w:footnote>
  <w:footnote w:type="continuationSeparator" w:id="0">
    <w:p w:rsidR="00206D0B" w:rsidRPr="00C15A42" w:rsidRDefault="00206D0B">
      <w:pPr>
        <w:spacing w:before="0" w:line="240" w:lineRule="auto"/>
      </w:pPr>
      <w:r w:rsidRPr="00C15A42">
        <w:continuationSeparator/>
      </w:r>
    </w:p>
  </w:footnote>
  <w:footnote w:id="1">
    <w:p w:rsidR="00206D0B" w:rsidRPr="00C15A42" w:rsidRDefault="00206D0B">
      <w:pPr>
        <w:pStyle w:val="Fotnotstext"/>
      </w:pPr>
      <w:r w:rsidRPr="00C15A42">
        <w:rPr>
          <w:rStyle w:val="Fotnotsreferens"/>
        </w:rPr>
        <w:footnoteRef/>
      </w:r>
      <w:r w:rsidRPr="00C15A42">
        <w:t xml:space="preserve"> 1995:968 Ändring i förordning</w:t>
      </w:r>
    </w:p>
  </w:footnote>
  <w:footnote w:id="2">
    <w:p w:rsidR="00206D0B" w:rsidRPr="00C15A42" w:rsidRDefault="00206D0B">
      <w:pPr>
        <w:pStyle w:val="Fotnotstext"/>
      </w:pPr>
      <w:r w:rsidRPr="00C15A42">
        <w:rPr>
          <w:rStyle w:val="Fotnotsreferens"/>
        </w:rPr>
        <w:footnoteRef/>
      </w:r>
      <w:r w:rsidRPr="00C15A42">
        <w:t xml:space="preserve"> Stiftelselagen 1 kap. 2 §</w:t>
      </w:r>
    </w:p>
  </w:footnote>
  <w:footnote w:id="3">
    <w:p w:rsidR="00206D0B" w:rsidRPr="00C15A42" w:rsidRDefault="00206D0B">
      <w:pPr>
        <w:pStyle w:val="Fotnotstext"/>
      </w:pPr>
      <w:r w:rsidRPr="00C15A42">
        <w:rPr>
          <w:rStyle w:val="Fotnotsreferens"/>
        </w:rPr>
        <w:footnoteRef/>
      </w:r>
      <w:r w:rsidRPr="00C15A42">
        <w:t xml:space="preserve"> 1 kap. 4 §</w:t>
      </w:r>
    </w:p>
  </w:footnote>
  <w:footnote w:id="4">
    <w:p w:rsidR="00206D0B" w:rsidRPr="00C15A42" w:rsidRDefault="00206D0B">
      <w:pPr>
        <w:pStyle w:val="Fotnotstext"/>
      </w:pPr>
      <w:r w:rsidRPr="00C15A42">
        <w:rPr>
          <w:rStyle w:val="Fotnotsreferens"/>
        </w:rPr>
        <w:footnoteRef/>
      </w:r>
      <w:r w:rsidRPr="00C15A42">
        <w:t xml:space="preserve"> Stiftelselagen 9 kap.</w:t>
      </w:r>
    </w:p>
  </w:footnote>
  <w:footnote w:id="5">
    <w:p w:rsidR="00206D0B" w:rsidRPr="00C15A42" w:rsidRDefault="00206D0B">
      <w:pPr>
        <w:pStyle w:val="Fotnotstext"/>
      </w:pPr>
      <w:r w:rsidRPr="00C15A42">
        <w:rPr>
          <w:rStyle w:val="Fotnotsreferens"/>
        </w:rPr>
        <w:footnoteRef/>
      </w:r>
      <w:r w:rsidRPr="00C15A42">
        <w:t xml:space="preserve"> SOU 1994:147, Former för statlig verksamhet</w:t>
      </w:r>
    </w:p>
  </w:footnote>
  <w:footnote w:id="6">
    <w:p w:rsidR="00206D0B" w:rsidRPr="00C15A42" w:rsidRDefault="00206D0B">
      <w:pPr>
        <w:pStyle w:val="Fotnotstext"/>
      </w:pPr>
      <w:r w:rsidRPr="00C15A42">
        <w:rPr>
          <w:rStyle w:val="Fotnotsreferens"/>
        </w:rPr>
        <w:footnoteRef/>
      </w:r>
      <w:r w:rsidRPr="00C15A42">
        <w:t xml:space="preserve"> Stiftelselagen 6 kap.</w:t>
      </w:r>
    </w:p>
  </w:footnote>
  <w:footnote w:id="7">
    <w:p w:rsidR="00206D0B" w:rsidRPr="00C15A42" w:rsidRDefault="00206D0B">
      <w:pPr>
        <w:pStyle w:val="Fotnotstext"/>
      </w:pPr>
      <w:r w:rsidRPr="00C15A42">
        <w:rPr>
          <w:rStyle w:val="Fotnotsreferens"/>
        </w:rPr>
        <w:footnoteRef/>
      </w:r>
      <w:r w:rsidRPr="00C15A42">
        <w:t xml:space="preserve"> Carl Hemström, Bolag, föreningar, stiftelser – en introduktion</w:t>
      </w:r>
    </w:p>
  </w:footnote>
  <w:footnote w:id="8">
    <w:p w:rsidR="00206D0B" w:rsidRPr="00C15A42" w:rsidRDefault="00206D0B">
      <w:pPr>
        <w:pStyle w:val="Fotnotstext"/>
      </w:pPr>
      <w:r w:rsidRPr="00C15A42">
        <w:rPr>
          <w:rStyle w:val="Fotnotsreferens"/>
        </w:rPr>
        <w:footnoteRef/>
      </w:r>
      <w:r w:rsidRPr="00C15A42">
        <w:t xml:space="preserve"> Stiftelselagen 6 kap. 5 § och 7 kap.</w:t>
      </w:r>
    </w:p>
  </w:footnote>
  <w:footnote w:id="9">
    <w:p w:rsidR="00206D0B" w:rsidRPr="00C15A42" w:rsidRDefault="00206D0B">
      <w:pPr>
        <w:pStyle w:val="Fotnotstext"/>
      </w:pPr>
      <w:r w:rsidRPr="00C15A42">
        <w:rPr>
          <w:rStyle w:val="Fotnotsreferens"/>
        </w:rPr>
        <w:footnoteRef/>
      </w:r>
      <w:r w:rsidRPr="00C15A42">
        <w:t xml:space="preserve"> Stiftelselagen 2 kap.</w:t>
      </w:r>
    </w:p>
  </w:footnote>
  <w:footnote w:id="10">
    <w:p w:rsidR="00206D0B" w:rsidRPr="00C15A42" w:rsidRDefault="00206D0B">
      <w:pPr>
        <w:pStyle w:val="Fotnotstext"/>
      </w:pPr>
      <w:r w:rsidRPr="00C15A42">
        <w:rPr>
          <w:rStyle w:val="Fotnotsreferens"/>
        </w:rPr>
        <w:footnoteRef/>
      </w:r>
      <w:r w:rsidRPr="00C15A42">
        <w:t xml:space="preserve"> se prop. 1993/94:9 s. 117 f.</w:t>
      </w:r>
    </w:p>
  </w:footnote>
  <w:footnote w:id="11">
    <w:p w:rsidR="00206D0B" w:rsidRPr="00C15A42" w:rsidRDefault="00206D0B">
      <w:pPr>
        <w:pStyle w:val="Fotnotstext"/>
      </w:pPr>
      <w:r w:rsidRPr="00C15A42">
        <w:rPr>
          <w:rStyle w:val="Fotnotsreferens"/>
        </w:rPr>
        <w:footnoteRef/>
      </w:r>
      <w:r w:rsidRPr="00C15A42">
        <w:t xml:space="preserve"> Stiftelselagen, 5 kap.</w:t>
      </w:r>
    </w:p>
  </w:footnote>
  <w:footnote w:id="12">
    <w:p w:rsidR="00206D0B" w:rsidRPr="00C15A42" w:rsidRDefault="00206D0B">
      <w:pPr>
        <w:pStyle w:val="Fotnotstext"/>
      </w:pPr>
      <w:r w:rsidRPr="00C15A42">
        <w:rPr>
          <w:rStyle w:val="Fotnotsreferens"/>
        </w:rPr>
        <w:footnoteRef/>
      </w:r>
      <w:r w:rsidRPr="00C15A42">
        <w:t xml:space="preserve"> Bet. 1993/94:LU12, s.21</w:t>
      </w:r>
    </w:p>
  </w:footnote>
  <w:footnote w:id="13">
    <w:p w:rsidR="00206D0B" w:rsidRPr="00C15A42" w:rsidRDefault="00206D0B">
      <w:pPr>
        <w:pStyle w:val="Fotnotstext"/>
      </w:pPr>
      <w:r w:rsidRPr="00C15A42">
        <w:rPr>
          <w:rStyle w:val="Fotnotsreferens"/>
        </w:rPr>
        <w:footnoteRef/>
      </w:r>
      <w:r w:rsidRPr="00C15A42">
        <w:t xml:space="preserve"> se Stiftelser för statlig verksamhet, RRV dnr 1989:422 och Riksdagens revisore</w:t>
      </w:r>
      <w:r w:rsidRPr="00C15A42">
        <w:t>r</w:t>
      </w:r>
      <w:r w:rsidRPr="00C15A42">
        <w:t>-Styrningen av bolag under myndigheter och stiftelser bildade av myndigheter, Först</w:t>
      </w:r>
      <w:r w:rsidRPr="00C15A42">
        <w:t>u</w:t>
      </w:r>
      <w:r w:rsidRPr="00C15A42">
        <w:t>die 1998/99:3</w:t>
      </w:r>
    </w:p>
  </w:footnote>
  <w:footnote w:id="14">
    <w:p w:rsidR="00206D0B" w:rsidRPr="00C15A42" w:rsidRDefault="00206D0B">
      <w:pPr>
        <w:pStyle w:val="Fotnotstext"/>
      </w:pPr>
      <w:r w:rsidRPr="00C15A42">
        <w:rPr>
          <w:rStyle w:val="Fotnotsreferens"/>
        </w:rPr>
        <w:footnoteRef/>
      </w:r>
      <w:r w:rsidRPr="00C15A42">
        <w:t xml:space="preserve"> Prop. 1990/91:100, bil. 1, prop. 1991/92:100, bil. 1 </w:t>
      </w:r>
    </w:p>
  </w:footnote>
  <w:footnote w:id="15">
    <w:p w:rsidR="00206D0B" w:rsidRPr="00C15A42" w:rsidRDefault="00206D0B">
      <w:pPr>
        <w:pStyle w:val="Fotnotstext"/>
      </w:pPr>
      <w:r w:rsidRPr="00C15A42">
        <w:rPr>
          <w:rStyle w:val="Fotnotsreferens"/>
        </w:rPr>
        <w:footnoteRef/>
      </w:r>
      <w:r w:rsidRPr="00C15A42">
        <w:t xml:space="preserve"> se SOU 1994:147 Former för statlig verksamhet </w:t>
      </w:r>
    </w:p>
  </w:footnote>
  <w:footnote w:id="16">
    <w:p w:rsidR="00206D0B" w:rsidRPr="00C15A42" w:rsidRDefault="00206D0B">
      <w:pPr>
        <w:pStyle w:val="Fotnotstext"/>
      </w:pPr>
      <w:r w:rsidRPr="00C15A42">
        <w:rPr>
          <w:rStyle w:val="Fotnotsreferens"/>
        </w:rPr>
        <w:footnoteRef/>
      </w:r>
      <w:r w:rsidRPr="00C15A42">
        <w:t xml:space="preserve"> Prop. 1995/96:61 Former för verksamhet som är beroende av statligt stöd, m.m.</w:t>
      </w:r>
    </w:p>
  </w:footnote>
  <w:footnote w:id="17">
    <w:p w:rsidR="00206D0B" w:rsidRPr="00C15A42" w:rsidRDefault="00206D0B">
      <w:pPr>
        <w:pStyle w:val="Fotnotstext"/>
      </w:pPr>
      <w:r w:rsidRPr="00C15A42">
        <w:rPr>
          <w:rStyle w:val="Fotnotsreferens"/>
        </w:rPr>
        <w:footnoteRef/>
      </w:r>
      <w:r w:rsidRPr="00C15A42">
        <w:t xml:space="preserve"> Bet. 1995/96:LU7, rskr. 1995/96:79</w:t>
      </w:r>
    </w:p>
  </w:footnote>
  <w:footnote w:id="18">
    <w:p w:rsidR="00206D0B" w:rsidRPr="00C15A42" w:rsidRDefault="00206D0B">
      <w:pPr>
        <w:pStyle w:val="Fotnotstext"/>
      </w:pPr>
      <w:r w:rsidRPr="00C15A42">
        <w:rPr>
          <w:rStyle w:val="Fotnotsreferens"/>
        </w:rPr>
        <w:footnoteRef/>
      </w:r>
      <w:r w:rsidRPr="00C15A42">
        <w:t xml:space="preserve"> Prop.1997/98:136,</w:t>
      </w:r>
      <w:r w:rsidRPr="00C15A42">
        <w:rPr>
          <w:rStyle w:val="Fotnotsreferens"/>
        </w:rPr>
        <w:t xml:space="preserve"> </w:t>
      </w:r>
      <w:r w:rsidRPr="00C15A42">
        <w:t>bet. KU31, rskr. 294</w:t>
      </w:r>
    </w:p>
  </w:footnote>
  <w:footnote w:id="19">
    <w:p w:rsidR="00206D0B" w:rsidRPr="00C15A42" w:rsidRDefault="00206D0B">
      <w:pPr>
        <w:pStyle w:val="Fotnotstext"/>
      </w:pPr>
      <w:r w:rsidRPr="00C15A42">
        <w:rPr>
          <w:rStyle w:val="Fotnotsreferens"/>
        </w:rPr>
        <w:footnoteRef/>
      </w:r>
      <w:r w:rsidRPr="00C15A42">
        <w:t xml:space="preserve"> Ds 1995:62, Justitiedepartementet, Statliga och kommunala stiftelser</w:t>
      </w:r>
    </w:p>
  </w:footnote>
  <w:footnote w:id="20">
    <w:p w:rsidR="00206D0B" w:rsidRPr="00C15A42" w:rsidRDefault="00206D0B">
      <w:pPr>
        <w:pStyle w:val="Fotnotstext"/>
      </w:pPr>
      <w:r w:rsidRPr="00C15A42">
        <w:rPr>
          <w:rStyle w:val="Fotnotsreferens"/>
        </w:rPr>
        <w:footnoteRef/>
      </w:r>
      <w:r w:rsidRPr="00C15A42">
        <w:t xml:space="preserve"> Prop. 1996/97:5</w:t>
      </w:r>
    </w:p>
  </w:footnote>
  <w:footnote w:id="21">
    <w:p w:rsidR="00206D0B" w:rsidRPr="00C15A42" w:rsidRDefault="00206D0B">
      <w:pPr>
        <w:pStyle w:val="Fotnotstext"/>
      </w:pPr>
      <w:r w:rsidRPr="00C15A42">
        <w:rPr>
          <w:rStyle w:val="Fotnotsreferens"/>
        </w:rPr>
        <w:footnoteRef/>
      </w:r>
      <w:r w:rsidRPr="00C15A42">
        <w:t xml:space="preserve"> Lagrådsremiss den 23 maj 1996 (Justitiedepartementet)</w:t>
      </w:r>
    </w:p>
  </w:footnote>
  <w:footnote w:id="22">
    <w:p w:rsidR="00206D0B" w:rsidRPr="00C15A42" w:rsidRDefault="00206D0B">
      <w:pPr>
        <w:pStyle w:val="Fotnotstext"/>
      </w:pPr>
      <w:r w:rsidRPr="00C15A42">
        <w:rPr>
          <w:rStyle w:val="Fotnotsreferens"/>
        </w:rPr>
        <w:footnoteRef/>
      </w:r>
      <w:r w:rsidRPr="00C15A42">
        <w:t xml:space="preserve"> se Ds 1995:62</w:t>
      </w:r>
    </w:p>
  </w:footnote>
  <w:footnote w:id="23">
    <w:p w:rsidR="00206D0B" w:rsidRPr="00C15A42" w:rsidRDefault="00206D0B">
      <w:pPr>
        <w:pStyle w:val="Fotnotstext"/>
      </w:pPr>
      <w:r w:rsidRPr="00C15A42">
        <w:rPr>
          <w:rStyle w:val="Fotnotsreferens"/>
        </w:rPr>
        <w:footnoteRef/>
      </w:r>
      <w:r w:rsidRPr="00C15A42">
        <w:t xml:space="preserve"> Protokoll vid Lagrådets sammanträde 1996-06-04</w:t>
      </w:r>
    </w:p>
  </w:footnote>
  <w:footnote w:id="24">
    <w:p w:rsidR="00206D0B" w:rsidRPr="00C15A42" w:rsidRDefault="00206D0B">
      <w:pPr>
        <w:pStyle w:val="Fotnotstext"/>
      </w:pPr>
      <w:r w:rsidRPr="00C15A42">
        <w:rPr>
          <w:rStyle w:val="Fotnotsreferens"/>
        </w:rPr>
        <w:footnoteRef/>
      </w:r>
      <w:r w:rsidRPr="00C15A42">
        <w:t xml:space="preserve"> Prop. 1996/97:22</w:t>
      </w:r>
    </w:p>
  </w:footnote>
  <w:footnote w:id="25">
    <w:p w:rsidR="00206D0B" w:rsidRPr="00C15A42" w:rsidRDefault="00206D0B">
      <w:pPr>
        <w:pStyle w:val="Fotnotstext"/>
      </w:pPr>
      <w:r w:rsidRPr="00C15A42">
        <w:rPr>
          <w:rStyle w:val="Fotnotsreferens"/>
        </w:rPr>
        <w:footnoteRef/>
      </w:r>
      <w:r w:rsidRPr="00C15A42">
        <w:t xml:space="preserve"> Bet.1996/97:LU2, rskr. 1996/97:62</w:t>
      </w:r>
    </w:p>
  </w:footnote>
  <w:footnote w:id="26">
    <w:p w:rsidR="00206D0B" w:rsidRPr="00C15A42" w:rsidRDefault="00206D0B">
      <w:pPr>
        <w:pStyle w:val="Fotnotstext"/>
      </w:pPr>
      <w:r w:rsidRPr="00C15A42">
        <w:rPr>
          <w:rStyle w:val="Fotnotsreferens"/>
        </w:rPr>
        <w:footnoteRef/>
      </w:r>
      <w:r w:rsidRPr="00C15A42">
        <w:t xml:space="preserve"> Stiftelselagen 6 kap. 1 § första stycket 2–9 och Lag 1996:1207</w:t>
      </w:r>
    </w:p>
  </w:footnote>
  <w:footnote w:id="27">
    <w:p w:rsidR="00206D0B" w:rsidRPr="00C15A42" w:rsidRDefault="00206D0B">
      <w:pPr>
        <w:pStyle w:val="Fotnotstext"/>
      </w:pPr>
      <w:r w:rsidRPr="00C15A42">
        <w:rPr>
          <w:rStyle w:val="Fotnotsreferens"/>
        </w:rPr>
        <w:footnoteRef/>
      </w:r>
      <w:r w:rsidRPr="00C15A42">
        <w:t xml:space="preserve"> Prop. 1996/97:5, bet. 1996/97:UbU3, rskr. 1996/97:99</w:t>
      </w:r>
    </w:p>
  </w:footnote>
  <w:footnote w:id="28">
    <w:p w:rsidR="00206D0B" w:rsidRPr="00C15A42" w:rsidRDefault="00206D0B">
      <w:pPr>
        <w:pStyle w:val="Fotnotstext"/>
      </w:pPr>
      <w:r w:rsidRPr="00C15A42">
        <w:rPr>
          <w:rStyle w:val="Fotnotsreferens"/>
        </w:rPr>
        <w:footnoteRef/>
      </w:r>
      <w:r w:rsidRPr="00C15A42">
        <w:t xml:space="preserve"> SOU 1998:128 Forskningspolitik</w:t>
      </w:r>
    </w:p>
  </w:footnote>
  <w:footnote w:id="29">
    <w:p w:rsidR="00206D0B" w:rsidRPr="00C15A42" w:rsidRDefault="00206D0B">
      <w:pPr>
        <w:pStyle w:val="Fotnotstext"/>
      </w:pPr>
      <w:r w:rsidRPr="00C15A42">
        <w:rPr>
          <w:rStyle w:val="Fotnotsreferens"/>
        </w:rPr>
        <w:footnoteRef/>
      </w:r>
      <w:r w:rsidRPr="00C15A42">
        <w:t xml:space="preserve"> Prop. 1998/99:94. Vissa forskningsfrågor</w:t>
      </w:r>
    </w:p>
  </w:footnote>
  <w:footnote w:id="30">
    <w:p w:rsidR="00206D0B" w:rsidRPr="00C15A42" w:rsidRDefault="00206D0B">
      <w:pPr>
        <w:pStyle w:val="Fotnotstext"/>
      </w:pPr>
      <w:r w:rsidRPr="00C15A42">
        <w:rPr>
          <w:rStyle w:val="Fotnotsreferens"/>
        </w:rPr>
        <w:footnoteRef/>
      </w:r>
      <w:r w:rsidRPr="00C15A42">
        <w:t xml:space="preserve"> Sekretesslagen 1980:100</w:t>
      </w:r>
    </w:p>
  </w:footnote>
  <w:footnote w:id="31">
    <w:p w:rsidR="00206D0B" w:rsidRPr="00C15A42" w:rsidRDefault="00206D0B">
      <w:pPr>
        <w:pStyle w:val="Fotnotstext"/>
      </w:pPr>
      <w:r w:rsidRPr="00C15A42">
        <w:rPr>
          <w:rStyle w:val="Fotnotsreferens"/>
        </w:rPr>
        <w:footnoteRef/>
      </w:r>
      <w:r w:rsidRPr="00C15A42">
        <w:t xml:space="preserve"> se SOU 1997:38 Myndighet eller marknad. Statsförvaltningens olika verksamhet</w:t>
      </w:r>
      <w:r w:rsidRPr="00C15A42">
        <w:t>s</w:t>
      </w:r>
      <w:r w:rsidRPr="00C15A42">
        <w:t>former</w:t>
      </w:r>
    </w:p>
  </w:footnote>
  <w:footnote w:id="32">
    <w:p w:rsidR="00206D0B" w:rsidRPr="00C15A42" w:rsidRDefault="00206D0B">
      <w:pPr>
        <w:pStyle w:val="Fotnotstext"/>
      </w:pPr>
      <w:r w:rsidRPr="00C15A42">
        <w:rPr>
          <w:rStyle w:val="Fotnotsreferens"/>
        </w:rPr>
        <w:footnoteRef/>
      </w:r>
      <w:r w:rsidRPr="00C15A42">
        <w:t xml:space="preserve"> Prop. 1996/97:142, bet. 1997/98:KU2, rskr. 1997/98:17</w:t>
      </w:r>
    </w:p>
  </w:footnote>
  <w:footnote w:id="33">
    <w:p w:rsidR="00206D0B" w:rsidRPr="00C15A42" w:rsidRDefault="00206D0B">
      <w:pPr>
        <w:pStyle w:val="Fotnotstext"/>
      </w:pPr>
      <w:r w:rsidRPr="00C15A42">
        <w:rPr>
          <w:rStyle w:val="Fotnotsreferens"/>
        </w:rPr>
        <w:footnoteRef/>
      </w:r>
      <w:r w:rsidRPr="00C15A42">
        <w:t xml:space="preserve"> 1994/95:RR9, Riksdagens revisorers förslag angående tillsyn – innebörd och ti</w:t>
      </w:r>
      <w:r w:rsidRPr="00C15A42">
        <w:t>l</w:t>
      </w:r>
      <w:r w:rsidRPr="00C15A42">
        <w:t>lämpning</w:t>
      </w:r>
    </w:p>
  </w:footnote>
  <w:footnote w:id="34">
    <w:p w:rsidR="00206D0B" w:rsidRPr="00C15A42" w:rsidRDefault="00206D0B">
      <w:pPr>
        <w:pStyle w:val="Fotnotstext"/>
      </w:pPr>
      <w:r w:rsidRPr="00C15A42">
        <w:rPr>
          <w:rStyle w:val="Fotnotsreferens"/>
        </w:rPr>
        <w:footnoteRef/>
      </w:r>
      <w:r w:rsidRPr="00C15A42">
        <w:t xml:space="preserve"> Bet. 1994/95:KU27, rskr. 193</w:t>
      </w:r>
    </w:p>
  </w:footnote>
  <w:footnote w:id="35">
    <w:p w:rsidR="00206D0B" w:rsidRPr="00C15A42" w:rsidRDefault="00206D0B">
      <w:pPr>
        <w:pStyle w:val="Fotnotstext"/>
      </w:pPr>
      <w:r w:rsidRPr="00C15A42">
        <w:rPr>
          <w:rStyle w:val="Fotnotsreferens"/>
        </w:rPr>
        <w:footnoteRef/>
      </w:r>
      <w:r w:rsidRPr="00C15A42">
        <w:t xml:space="preserve"> Prop. 1997/98:136</w:t>
      </w:r>
    </w:p>
  </w:footnote>
  <w:footnote w:id="36">
    <w:p w:rsidR="00206D0B" w:rsidRPr="00C15A42" w:rsidRDefault="00206D0B">
      <w:pPr>
        <w:pStyle w:val="Fotnotstext"/>
      </w:pPr>
      <w:r w:rsidRPr="00C15A42">
        <w:rPr>
          <w:rStyle w:val="Fotnotsreferens"/>
        </w:rPr>
        <w:footnoteRef/>
      </w:r>
      <w:r w:rsidRPr="00C15A42">
        <w:t xml:space="preserve"> SFS 1994:1220, 9 kap.</w:t>
      </w:r>
    </w:p>
  </w:footnote>
  <w:footnote w:id="37">
    <w:p w:rsidR="00206D0B" w:rsidRPr="00C15A42" w:rsidRDefault="00206D0B">
      <w:pPr>
        <w:pStyle w:val="Fotnotstext"/>
      </w:pPr>
      <w:r w:rsidRPr="00C15A42">
        <w:rPr>
          <w:rStyle w:val="Fotnotsreferens"/>
        </w:rPr>
        <w:footnoteRef/>
      </w:r>
      <w:r w:rsidRPr="00C15A42">
        <w:t xml:space="preserve"> se Henning Isoz, Stiftelselagen en kommentar</w:t>
      </w:r>
    </w:p>
  </w:footnote>
  <w:footnote w:id="38">
    <w:p w:rsidR="00206D0B" w:rsidRPr="00C15A42" w:rsidRDefault="00206D0B">
      <w:pPr>
        <w:pStyle w:val="Fotnotstext"/>
      </w:pPr>
      <w:r w:rsidRPr="00C15A42">
        <w:rPr>
          <w:rStyle w:val="Fotnotsreferens"/>
        </w:rPr>
        <w:footnoteRef/>
      </w:r>
      <w:r w:rsidRPr="00C15A42">
        <w:t xml:space="preserve"> Prop. 1993/94:9</w:t>
      </w:r>
    </w:p>
  </w:footnote>
  <w:footnote w:id="39">
    <w:p w:rsidR="00206D0B" w:rsidRPr="00C15A42" w:rsidRDefault="00206D0B">
      <w:pPr>
        <w:pStyle w:val="Fotnotstext"/>
      </w:pPr>
      <w:r w:rsidRPr="00C15A42">
        <w:rPr>
          <w:rStyle w:val="Fotnotsreferens"/>
        </w:rPr>
        <w:footnoteRef/>
      </w:r>
      <w:r w:rsidRPr="00C15A42">
        <w:t xml:space="preserve"> SFS 1994:1220, 9 kap. 10 §</w:t>
      </w:r>
    </w:p>
  </w:footnote>
  <w:footnote w:id="40">
    <w:p w:rsidR="00206D0B" w:rsidRPr="00C15A42" w:rsidRDefault="00206D0B">
      <w:pPr>
        <w:pStyle w:val="Fotnotstext"/>
      </w:pPr>
      <w:r w:rsidRPr="00C15A42">
        <w:rPr>
          <w:rStyle w:val="Fotnotsreferens"/>
        </w:rPr>
        <w:footnoteRef/>
      </w:r>
      <w:r w:rsidRPr="00C15A42">
        <w:t xml:space="preserve"> SFS 1929:116, Lag om tillsyn över stiftelser </w:t>
      </w:r>
    </w:p>
  </w:footnote>
  <w:footnote w:id="41">
    <w:p w:rsidR="00206D0B" w:rsidRPr="00C15A42" w:rsidRDefault="00206D0B">
      <w:pPr>
        <w:pStyle w:val="Fotnotstext"/>
        <w:spacing w:line="240" w:lineRule="auto"/>
      </w:pPr>
      <w:r w:rsidRPr="00C15A42">
        <w:rPr>
          <w:rStyle w:val="Fotnotsreferens"/>
        </w:rPr>
        <w:footnoteRef/>
      </w:r>
      <w:r w:rsidRPr="00C15A42">
        <w:t xml:space="preserve"> SFS 1994:1220, 4 kap.</w:t>
      </w:r>
    </w:p>
    <w:p w:rsidR="00206D0B" w:rsidRPr="00C15A42" w:rsidRDefault="00206D0B">
      <w:pPr>
        <w:pStyle w:val="Fotnotstext"/>
        <w:spacing w:before="0" w:line="240" w:lineRule="auto"/>
      </w:pPr>
    </w:p>
  </w:footnote>
  <w:footnote w:id="42">
    <w:p w:rsidR="00206D0B" w:rsidRPr="00C15A42" w:rsidRDefault="00206D0B">
      <w:pPr>
        <w:pStyle w:val="Fotnotstext"/>
        <w:spacing w:before="0" w:line="240" w:lineRule="auto"/>
      </w:pPr>
      <w:r w:rsidRPr="00C15A42">
        <w:rPr>
          <w:rStyle w:val="Fotnotsreferens"/>
        </w:rPr>
        <w:footnoteRef/>
      </w:r>
      <w:r w:rsidRPr="00C15A42">
        <w:t xml:space="preserve"> Gränsbeloppet motsvarar de stiftelser som de två senaste räkenskapsåren haft ett värde som motsvarar 1000 gånger det basbelopp enligt lagen om allmän försäkring som gällde vid utgången av respektive räkenskapsår </w:t>
      </w:r>
    </w:p>
  </w:footnote>
  <w:footnote w:id="43">
    <w:p w:rsidR="00206D0B" w:rsidRPr="00C15A42" w:rsidRDefault="00206D0B">
      <w:pPr>
        <w:pStyle w:val="Fotnotstext"/>
        <w:spacing w:before="0"/>
      </w:pPr>
      <w:r w:rsidRPr="00C15A42">
        <w:rPr>
          <w:rStyle w:val="Fotnotsreferens"/>
        </w:rPr>
        <w:footnoteRef/>
      </w:r>
      <w:r w:rsidRPr="00C15A42">
        <w:t xml:space="preserve"> Bokföringslagen 1999:1078</w:t>
      </w:r>
    </w:p>
  </w:footnote>
  <w:footnote w:id="44">
    <w:p w:rsidR="00206D0B" w:rsidRPr="00C15A42" w:rsidRDefault="00206D0B">
      <w:pPr>
        <w:pStyle w:val="Fotnotstext"/>
        <w:spacing w:before="0"/>
      </w:pPr>
      <w:r w:rsidRPr="00C15A42">
        <w:rPr>
          <w:rStyle w:val="Fotnotsreferens"/>
        </w:rPr>
        <w:footnoteRef/>
      </w:r>
      <w:r w:rsidRPr="00C15A42">
        <w:t xml:space="preserve"> SFS 1999:1078</w:t>
      </w:r>
    </w:p>
  </w:footnote>
  <w:footnote w:id="45">
    <w:p w:rsidR="00206D0B" w:rsidRPr="00C15A42" w:rsidRDefault="00206D0B">
      <w:pPr>
        <w:pStyle w:val="Fotnotstext"/>
        <w:spacing w:before="0"/>
      </w:pPr>
      <w:r w:rsidRPr="00C15A42">
        <w:rPr>
          <w:rStyle w:val="Fotnotsreferens"/>
        </w:rPr>
        <w:footnoteRef/>
      </w:r>
      <w:r w:rsidRPr="00C15A42">
        <w:t xml:space="preserve"> Prop. 1992/93:150 </w:t>
      </w:r>
    </w:p>
  </w:footnote>
  <w:footnote w:id="46">
    <w:p w:rsidR="00206D0B" w:rsidRPr="00C15A42" w:rsidRDefault="00206D0B">
      <w:pPr>
        <w:pStyle w:val="Fotnotstext"/>
      </w:pPr>
      <w:r w:rsidRPr="00C15A42">
        <w:rPr>
          <w:rStyle w:val="Fotnotsreferens"/>
        </w:rPr>
        <w:footnoteRef/>
      </w:r>
      <w:r w:rsidRPr="00C15A42">
        <w:t xml:space="preserve"> Lag 1988:46 om revision av riksdagsförvaltningen m.m.</w:t>
      </w:r>
    </w:p>
  </w:footnote>
  <w:footnote w:id="47">
    <w:p w:rsidR="00206D0B" w:rsidRPr="00C15A42" w:rsidRDefault="00206D0B">
      <w:pPr>
        <w:pStyle w:val="Fotnotstext"/>
        <w:spacing w:before="0"/>
      </w:pPr>
      <w:r w:rsidRPr="00C15A42">
        <w:rPr>
          <w:rStyle w:val="Fotnotsreferens"/>
        </w:rPr>
        <w:footnoteRef/>
      </w:r>
      <w:r w:rsidRPr="00C15A42">
        <w:t xml:space="preserve"> RRV Dnr 30-95-3337</w:t>
      </w:r>
    </w:p>
  </w:footnote>
  <w:footnote w:id="48">
    <w:p w:rsidR="00206D0B" w:rsidRPr="00C15A42" w:rsidRDefault="00206D0B">
      <w:pPr>
        <w:pStyle w:val="Fotnotstext"/>
        <w:spacing w:before="0"/>
      </w:pPr>
      <w:r w:rsidRPr="00C15A42">
        <w:rPr>
          <w:rStyle w:val="Fotnotsreferens"/>
        </w:rPr>
        <w:footnoteRef/>
      </w:r>
      <w:r w:rsidRPr="00C15A42">
        <w:t xml:space="preserve"> RRV Dnr 30-1998-0215 (Bolagsenheten, utgångspunkter)</w:t>
      </w:r>
    </w:p>
  </w:footnote>
  <w:footnote w:id="49">
    <w:p w:rsidR="00206D0B" w:rsidRPr="00C15A42" w:rsidRDefault="00206D0B">
      <w:pPr>
        <w:pStyle w:val="Fotnotstext"/>
      </w:pPr>
      <w:r w:rsidRPr="00C15A42">
        <w:rPr>
          <w:rStyle w:val="Fotnotsreferens"/>
        </w:rPr>
        <w:footnoteRef/>
      </w:r>
      <w:r w:rsidRPr="00C15A42">
        <w:t xml:space="preserve"> Prop. 1992/93:150, bil. </w:t>
      </w:r>
    </w:p>
  </w:footnote>
  <w:footnote w:id="50">
    <w:p w:rsidR="00206D0B" w:rsidRPr="00C15A42" w:rsidRDefault="00206D0B">
      <w:pPr>
        <w:pStyle w:val="Fotnotstext"/>
      </w:pPr>
      <w:r w:rsidRPr="00C15A42">
        <w:rPr>
          <w:rStyle w:val="Fotnotsreferens"/>
        </w:rPr>
        <w:footnoteRef/>
      </w:r>
      <w:r w:rsidRPr="00C15A42">
        <w:t xml:space="preserve"> SFS 1993:958</w:t>
      </w:r>
    </w:p>
  </w:footnote>
  <w:footnote w:id="51">
    <w:p w:rsidR="00206D0B" w:rsidRPr="00C15A42" w:rsidRDefault="00206D0B">
      <w:pPr>
        <w:pStyle w:val="Fotnotstext"/>
      </w:pPr>
      <w:r w:rsidRPr="00C15A42">
        <w:rPr>
          <w:rStyle w:val="Fotnotsreferens"/>
        </w:rPr>
        <w:footnoteRef/>
      </w:r>
      <w:r w:rsidRPr="00C15A42">
        <w:t xml:space="preserve"> Prop. 1991/92:36, bet. FiU9, rskr. 92</w:t>
      </w:r>
    </w:p>
  </w:footnote>
  <w:footnote w:id="52">
    <w:p w:rsidR="00206D0B" w:rsidRPr="00C15A42" w:rsidRDefault="00206D0B">
      <w:pPr>
        <w:pStyle w:val="Fotnotstext"/>
        <w:spacing w:before="0"/>
      </w:pPr>
      <w:r w:rsidRPr="00C15A42">
        <w:rPr>
          <w:rStyle w:val="Fotnotsreferens"/>
        </w:rPr>
        <w:footnoteRef/>
      </w:r>
      <w:r w:rsidRPr="00C15A42">
        <w:t xml:space="preserve"> Prop. 1991/92:92</w:t>
      </w:r>
    </w:p>
  </w:footnote>
  <w:footnote w:id="53">
    <w:p w:rsidR="00206D0B" w:rsidRPr="00C15A42" w:rsidRDefault="00206D0B">
      <w:pPr>
        <w:pStyle w:val="Fotnotstext"/>
        <w:spacing w:before="0"/>
      </w:pPr>
      <w:r w:rsidRPr="00C15A42">
        <w:rPr>
          <w:rStyle w:val="Fotnotsreferens"/>
        </w:rPr>
        <w:footnoteRef/>
      </w:r>
      <w:r w:rsidRPr="00C15A42">
        <w:t xml:space="preserve"> Bet. 1991/92:FiU21, rskr. 339</w:t>
      </w:r>
    </w:p>
  </w:footnote>
  <w:footnote w:id="54">
    <w:p w:rsidR="00206D0B" w:rsidRPr="00C15A42" w:rsidRDefault="00206D0B">
      <w:pPr>
        <w:pStyle w:val="Fotnotstext"/>
        <w:spacing w:before="0"/>
      </w:pPr>
      <w:r w:rsidRPr="00C15A42">
        <w:rPr>
          <w:rStyle w:val="Fotnotsreferens"/>
        </w:rPr>
        <w:footnoteRef/>
      </w:r>
      <w:r w:rsidRPr="00C15A42">
        <w:t xml:space="preserve"> Prop. 1993/94:177</w:t>
      </w:r>
    </w:p>
  </w:footnote>
  <w:footnote w:id="55">
    <w:p w:rsidR="00206D0B" w:rsidRPr="00C15A42" w:rsidRDefault="00206D0B">
      <w:pPr>
        <w:pStyle w:val="Fotnotstext"/>
        <w:spacing w:before="0"/>
      </w:pPr>
      <w:r w:rsidRPr="00C15A42">
        <w:rPr>
          <w:rStyle w:val="Fotnotsreferens"/>
        </w:rPr>
        <w:footnoteRef/>
      </w:r>
      <w:r w:rsidRPr="00C15A42">
        <w:t xml:space="preserve"> SOU 1996:29 s.183</w:t>
      </w:r>
    </w:p>
  </w:footnote>
  <w:footnote w:id="56">
    <w:p w:rsidR="00206D0B" w:rsidRPr="00C15A42" w:rsidRDefault="00206D0B">
      <w:pPr>
        <w:pStyle w:val="Fotnotstext"/>
        <w:spacing w:before="0"/>
      </w:pPr>
      <w:r w:rsidRPr="00C15A42">
        <w:rPr>
          <w:rStyle w:val="Fotnotsreferens"/>
        </w:rPr>
        <w:footnoteRef/>
      </w:r>
      <w:r w:rsidRPr="00C15A42">
        <w:t xml:space="preserve"> se bl.a. mot. 1993/94:Ub75(s), mot. 199/94:Ub(v)</w:t>
      </w:r>
    </w:p>
  </w:footnote>
  <w:footnote w:id="57">
    <w:p w:rsidR="00206D0B" w:rsidRPr="00C15A42" w:rsidRDefault="00206D0B">
      <w:pPr>
        <w:pStyle w:val="Fotnotstext"/>
        <w:spacing w:before="0"/>
      </w:pPr>
      <w:r w:rsidRPr="00C15A42">
        <w:rPr>
          <w:rStyle w:val="Fotnotsreferens"/>
        </w:rPr>
        <w:footnoteRef/>
      </w:r>
      <w:r w:rsidRPr="00C15A42">
        <w:t xml:space="preserve"> Prop. 1992/93:171 och prop. 1991/92:92</w:t>
      </w:r>
    </w:p>
  </w:footnote>
  <w:footnote w:id="58">
    <w:p w:rsidR="00206D0B" w:rsidRPr="00C15A42" w:rsidRDefault="00206D0B">
      <w:pPr>
        <w:pStyle w:val="Fotnotstext"/>
        <w:spacing w:before="0"/>
      </w:pPr>
      <w:r w:rsidRPr="00C15A42">
        <w:rPr>
          <w:rStyle w:val="Fotnotsreferens"/>
        </w:rPr>
        <w:footnoteRef/>
      </w:r>
      <w:r w:rsidRPr="00C15A42">
        <w:t xml:space="preserve"> Prop. 1993/94:177</w:t>
      </w:r>
    </w:p>
  </w:footnote>
  <w:footnote w:id="59">
    <w:p w:rsidR="00206D0B" w:rsidRPr="00C15A42" w:rsidRDefault="00206D0B">
      <w:pPr>
        <w:pStyle w:val="Fotnotstext"/>
        <w:spacing w:before="0"/>
      </w:pPr>
      <w:r w:rsidRPr="00C15A42">
        <w:rPr>
          <w:rStyle w:val="Fotnotsreferens"/>
        </w:rPr>
        <w:footnoteRef/>
      </w:r>
      <w:r w:rsidRPr="00C15A42">
        <w:t xml:space="preserve"> Stiftelsens stadgar 1§, bilaga till regeringsbeslut 1993-12-02</w:t>
      </w:r>
    </w:p>
  </w:footnote>
  <w:footnote w:id="60">
    <w:p w:rsidR="00206D0B" w:rsidRPr="00C15A42" w:rsidRDefault="00206D0B">
      <w:pPr>
        <w:pStyle w:val="Fotnotstext"/>
        <w:spacing w:before="0"/>
      </w:pPr>
      <w:r w:rsidRPr="00C15A42">
        <w:rPr>
          <w:rStyle w:val="Fotnotsreferens"/>
        </w:rPr>
        <w:footnoteRef/>
      </w:r>
      <w:r w:rsidRPr="00C15A42">
        <w:t xml:space="preserve"> Stiftelsens stadgar 1§, bilaga till regeringsbeslut 1993-12-02</w:t>
      </w:r>
    </w:p>
  </w:footnote>
  <w:footnote w:id="61">
    <w:p w:rsidR="00206D0B" w:rsidRPr="00C15A42" w:rsidRDefault="00206D0B">
      <w:pPr>
        <w:pStyle w:val="Fotnotstext"/>
        <w:spacing w:before="0"/>
      </w:pPr>
      <w:r w:rsidRPr="00C15A42">
        <w:rPr>
          <w:rStyle w:val="Fotnotsreferens"/>
        </w:rPr>
        <w:footnoteRef/>
      </w:r>
      <w:r w:rsidRPr="00C15A42">
        <w:t xml:space="preserve"> Bet. 1992/93:UbU16, rskr. 387</w:t>
      </w:r>
    </w:p>
  </w:footnote>
  <w:footnote w:id="62">
    <w:p w:rsidR="00206D0B" w:rsidRPr="00C15A42" w:rsidRDefault="00206D0B">
      <w:pPr>
        <w:pStyle w:val="Fotnotstext"/>
        <w:spacing w:before="0"/>
      </w:pPr>
      <w:r w:rsidRPr="00C15A42">
        <w:rPr>
          <w:rStyle w:val="Fotnotsreferens"/>
        </w:rPr>
        <w:footnoteRef/>
      </w:r>
      <w:r w:rsidRPr="00C15A42">
        <w:t xml:space="preserve"> Prop. 1992/93:231, bet. 1992/93:UbU18, rskr. 1992/93:405</w:t>
      </w:r>
    </w:p>
  </w:footnote>
  <w:footnote w:id="63">
    <w:p w:rsidR="00206D0B" w:rsidRPr="00C15A42" w:rsidRDefault="00206D0B">
      <w:pPr>
        <w:pStyle w:val="Fotnotstext"/>
        <w:spacing w:before="0"/>
      </w:pPr>
      <w:r w:rsidRPr="00C15A42">
        <w:rPr>
          <w:rStyle w:val="Fotnotsreferens"/>
        </w:rPr>
        <w:footnoteRef/>
      </w:r>
      <w:r w:rsidRPr="00C15A42">
        <w:t xml:space="preserve"> Ds 1995:62 Statliga och kommunala stiftelser</w:t>
      </w:r>
    </w:p>
  </w:footnote>
  <w:footnote w:id="64">
    <w:p w:rsidR="00206D0B" w:rsidRPr="00C15A42" w:rsidRDefault="00206D0B">
      <w:pPr>
        <w:pStyle w:val="Fotnotstext"/>
        <w:spacing w:before="0"/>
      </w:pPr>
      <w:r w:rsidRPr="00C15A42">
        <w:rPr>
          <w:rStyle w:val="Fotnotsreferens"/>
        </w:rPr>
        <w:footnoteRef/>
      </w:r>
      <w:r w:rsidRPr="00C15A42">
        <w:t xml:space="preserve"> Prop. 1993/94:177, bet. UbU12, rskr. 399</w:t>
      </w:r>
    </w:p>
  </w:footnote>
  <w:footnote w:id="65">
    <w:p w:rsidR="00206D0B" w:rsidRPr="00C15A42" w:rsidRDefault="00206D0B">
      <w:pPr>
        <w:pStyle w:val="Fotnotstext"/>
        <w:spacing w:before="0"/>
      </w:pPr>
      <w:r w:rsidRPr="00C15A42">
        <w:rPr>
          <w:rStyle w:val="Fotnotsreferens"/>
        </w:rPr>
        <w:footnoteRef/>
      </w:r>
      <w:r w:rsidRPr="00C15A42">
        <w:t xml:space="preserve"> Ungefär hälften av industriforskningsinstituten har bolagiserats. Stiftelsen bidrar under 2000–2002 med 165 miljoner kronor för långsiktig kompetensuppbyggnad vid instituten. Därutöver har stiftelsen finansierat institutens verksamhet med ca 600 miljoner kronor. </w:t>
      </w:r>
    </w:p>
    <w:p w:rsidR="00206D0B" w:rsidRPr="00C15A42" w:rsidRDefault="00206D0B">
      <w:pPr>
        <w:pStyle w:val="Fotnotstext"/>
      </w:pPr>
    </w:p>
  </w:footnote>
  <w:footnote w:id="66">
    <w:p w:rsidR="00206D0B" w:rsidRPr="00C15A42" w:rsidRDefault="00206D0B">
      <w:pPr>
        <w:pStyle w:val="Fotnotstext"/>
      </w:pPr>
      <w:r w:rsidRPr="00C15A42">
        <w:rPr>
          <w:rStyle w:val="Fotnotsreferens"/>
        </w:rPr>
        <w:footnoteRef/>
      </w:r>
      <w:r w:rsidRPr="00C15A42">
        <w:t xml:space="preserve"> Bet. 1993/94:UbU12</w:t>
      </w:r>
    </w:p>
  </w:footnote>
  <w:footnote w:id="67">
    <w:p w:rsidR="00206D0B" w:rsidRPr="00C15A42" w:rsidRDefault="00206D0B">
      <w:pPr>
        <w:pStyle w:val="Fotnotstext"/>
        <w:spacing w:before="0"/>
      </w:pPr>
      <w:r w:rsidRPr="00C15A42">
        <w:rPr>
          <w:rStyle w:val="Fotnotsreferens"/>
        </w:rPr>
        <w:footnoteRef/>
      </w:r>
      <w:r w:rsidRPr="00C15A42">
        <w:t xml:space="preserve"> SFS 1994:1173, 2 §</w:t>
      </w:r>
    </w:p>
  </w:footnote>
  <w:footnote w:id="68">
    <w:p w:rsidR="00206D0B" w:rsidRPr="00C15A42" w:rsidRDefault="00206D0B">
      <w:pPr>
        <w:pStyle w:val="Fotnotstext"/>
        <w:spacing w:before="0"/>
      </w:pPr>
      <w:r w:rsidRPr="00C15A42">
        <w:rPr>
          <w:rStyle w:val="Fotnotsreferens"/>
        </w:rPr>
        <w:footnoteRef/>
      </w:r>
      <w:r w:rsidRPr="00C15A42">
        <w:t xml:space="preserve"> Prop. 1993/94:206</w:t>
      </w:r>
    </w:p>
  </w:footnote>
  <w:footnote w:id="69">
    <w:p w:rsidR="00206D0B" w:rsidRPr="00C15A42" w:rsidRDefault="00206D0B">
      <w:pPr>
        <w:pStyle w:val="Fotnotstext"/>
        <w:spacing w:before="0"/>
      </w:pPr>
      <w:r w:rsidRPr="00C15A42">
        <w:rPr>
          <w:rStyle w:val="Fotnotsreferens"/>
        </w:rPr>
        <w:footnoteRef/>
      </w:r>
      <w:r w:rsidRPr="00C15A42">
        <w:t xml:space="preserve"> Bet. 1993/94:NU25, rskr. 1993/94:398</w:t>
      </w:r>
    </w:p>
  </w:footnote>
  <w:footnote w:id="70">
    <w:p w:rsidR="00206D0B" w:rsidRPr="00C15A42" w:rsidRDefault="00206D0B">
      <w:pPr>
        <w:pStyle w:val="Fotnotstext"/>
        <w:spacing w:before="0"/>
      </w:pPr>
      <w:r w:rsidRPr="00C15A42">
        <w:rPr>
          <w:rStyle w:val="Fotnotsreferens"/>
        </w:rPr>
        <w:footnoteRef/>
      </w:r>
      <w:r w:rsidRPr="00C15A42">
        <w:t xml:space="preserve"> Prop. 1992/93:171</w:t>
      </w:r>
    </w:p>
  </w:footnote>
  <w:footnote w:id="71">
    <w:p w:rsidR="00206D0B" w:rsidRPr="00C15A42" w:rsidRDefault="00206D0B">
      <w:pPr>
        <w:pStyle w:val="Fotnotstext"/>
        <w:spacing w:before="0"/>
      </w:pPr>
      <w:r w:rsidRPr="00C15A42">
        <w:rPr>
          <w:rStyle w:val="Fotnotsreferens"/>
        </w:rPr>
        <w:footnoteRef/>
      </w:r>
      <w:r w:rsidRPr="00C15A42">
        <w:t xml:space="preserve"> Bet. 1992/93:UbU16</w:t>
      </w:r>
    </w:p>
  </w:footnote>
  <w:footnote w:id="72">
    <w:p w:rsidR="00206D0B" w:rsidRPr="00C15A42" w:rsidRDefault="00206D0B">
      <w:pPr>
        <w:pStyle w:val="Fotnotstext"/>
        <w:spacing w:before="0"/>
      </w:pPr>
      <w:r w:rsidRPr="00C15A42">
        <w:rPr>
          <w:rStyle w:val="Fotnotsreferens"/>
        </w:rPr>
        <w:footnoteRef/>
      </w:r>
      <w:r w:rsidRPr="00C15A42">
        <w:t xml:space="preserve"> SOU 1998:128</w:t>
      </w:r>
    </w:p>
  </w:footnote>
  <w:footnote w:id="73">
    <w:p w:rsidR="00206D0B" w:rsidRPr="00C15A42" w:rsidRDefault="00206D0B">
      <w:pPr>
        <w:pStyle w:val="Fotnotstext"/>
        <w:spacing w:before="0"/>
      </w:pPr>
      <w:r w:rsidRPr="00C15A42">
        <w:rPr>
          <w:rStyle w:val="Fotnotsreferens"/>
        </w:rPr>
        <w:footnoteRef/>
      </w:r>
      <w:r w:rsidRPr="00C15A42">
        <w:t xml:space="preserve"> Prop. 1998/99:94</w:t>
      </w:r>
    </w:p>
  </w:footnote>
  <w:footnote w:id="74">
    <w:p w:rsidR="00206D0B" w:rsidRPr="00C15A42" w:rsidRDefault="00206D0B">
      <w:pPr>
        <w:pStyle w:val="Fotnotstext"/>
      </w:pPr>
      <w:r w:rsidRPr="00C15A42">
        <w:rPr>
          <w:rStyle w:val="Fotnotsreferens"/>
        </w:rPr>
        <w:footnoteRef/>
      </w:r>
      <w:r w:rsidRPr="00C15A42">
        <w:t xml:space="preserve"> Prop. 1993/94:177, s. 131</w:t>
      </w:r>
    </w:p>
  </w:footnote>
  <w:footnote w:id="75">
    <w:p w:rsidR="00206D0B" w:rsidRPr="00C15A42" w:rsidRDefault="00206D0B">
      <w:pPr>
        <w:pStyle w:val="Fotnotstext"/>
      </w:pPr>
      <w:r w:rsidRPr="00C15A42">
        <w:rPr>
          <w:rStyle w:val="Fotnotsreferens"/>
        </w:rPr>
        <w:footnoteRef/>
      </w:r>
      <w:r w:rsidRPr="00C15A42">
        <w:t xml:space="preserve"> SOU 1996:29, Forskning och pengar</w:t>
      </w:r>
    </w:p>
  </w:footnote>
  <w:footnote w:id="76">
    <w:p w:rsidR="00206D0B" w:rsidRPr="00C15A42" w:rsidRDefault="00206D0B">
      <w:pPr>
        <w:pStyle w:val="Fotnotstext"/>
        <w:spacing w:before="0"/>
      </w:pPr>
      <w:r w:rsidRPr="00C15A42">
        <w:rPr>
          <w:rStyle w:val="Fotnotsreferens"/>
        </w:rPr>
        <w:footnoteRef/>
      </w:r>
      <w:r w:rsidRPr="00C15A42">
        <w:t xml:space="preserve"> Statistiska meddelanden, Forskning och utveckling inom statliga myndigheter 1997</w:t>
      </w:r>
    </w:p>
  </w:footnote>
  <w:footnote w:id="77">
    <w:p w:rsidR="00206D0B" w:rsidRPr="00C15A42" w:rsidRDefault="00206D0B">
      <w:pPr>
        <w:pStyle w:val="Fotnotstext"/>
        <w:spacing w:before="0"/>
      </w:pPr>
      <w:r w:rsidRPr="00C15A42">
        <w:rPr>
          <w:rStyle w:val="Fotnotsreferens"/>
        </w:rPr>
        <w:footnoteRef/>
      </w:r>
      <w:r w:rsidRPr="00C15A42">
        <w:t xml:space="preserve"> SOU 1996:29, Forskning och pengar</w:t>
      </w:r>
    </w:p>
  </w:footnote>
  <w:footnote w:id="78">
    <w:p w:rsidR="00206D0B" w:rsidRPr="00C15A42" w:rsidRDefault="00206D0B">
      <w:pPr>
        <w:pStyle w:val="Fotnotstext"/>
      </w:pPr>
      <w:r w:rsidRPr="00C15A42">
        <w:rPr>
          <w:rStyle w:val="Fotnotsreferens"/>
        </w:rPr>
        <w:footnoteRef/>
      </w:r>
      <w:r w:rsidRPr="00C15A42">
        <w:t xml:space="preserve"> Bet. 1996/97:UbU3, rskr. 99</w:t>
      </w:r>
    </w:p>
  </w:footnote>
  <w:footnote w:id="79">
    <w:p w:rsidR="00206D0B" w:rsidRPr="00C15A42" w:rsidRDefault="00206D0B">
      <w:pPr>
        <w:pStyle w:val="Fotnotstext"/>
        <w:spacing w:before="0"/>
      </w:pPr>
      <w:r w:rsidRPr="00C15A42">
        <w:rPr>
          <w:rStyle w:val="Fotnotsreferens"/>
        </w:rPr>
        <w:footnoteRef/>
      </w:r>
      <w:r w:rsidRPr="00C15A42">
        <w:t xml:space="preserve"> Prop. 1996/97:1, bet. UbU1, rskr. 100</w:t>
      </w:r>
    </w:p>
  </w:footnote>
  <w:footnote w:id="80">
    <w:p w:rsidR="00206D0B" w:rsidRPr="00C15A42" w:rsidRDefault="00206D0B">
      <w:pPr>
        <w:pStyle w:val="Fotnotstext"/>
        <w:spacing w:before="0"/>
      </w:pPr>
      <w:r w:rsidRPr="00C15A42">
        <w:rPr>
          <w:rStyle w:val="Fotnotsreferens"/>
        </w:rPr>
        <w:footnoteRef/>
      </w:r>
      <w:r w:rsidRPr="00C15A42">
        <w:t xml:space="preserve"> Bet. 1998/99:UbU1</w:t>
      </w:r>
    </w:p>
  </w:footnote>
  <w:footnote w:id="81">
    <w:p w:rsidR="00206D0B" w:rsidRPr="00C15A42" w:rsidRDefault="00206D0B">
      <w:pPr>
        <w:pStyle w:val="Fotnotstext"/>
        <w:spacing w:before="0"/>
      </w:pPr>
      <w:r w:rsidRPr="00C15A42">
        <w:rPr>
          <w:rStyle w:val="Fotnotsreferens"/>
        </w:rPr>
        <w:footnoteRef/>
      </w:r>
      <w:r w:rsidRPr="00C15A42">
        <w:t xml:space="preserve"> Prop. 1997/98:1, bet. UbU1, rskr. 108</w:t>
      </w:r>
    </w:p>
  </w:footnote>
  <w:footnote w:id="82">
    <w:p w:rsidR="00206D0B" w:rsidRPr="00C15A42" w:rsidRDefault="00206D0B">
      <w:pPr>
        <w:pStyle w:val="Fotnotstext"/>
        <w:spacing w:before="0"/>
      </w:pPr>
      <w:r w:rsidRPr="00C15A42">
        <w:rPr>
          <w:rStyle w:val="Fotnotsreferens"/>
        </w:rPr>
        <w:footnoteRef/>
      </w:r>
      <w:r w:rsidRPr="00C15A42">
        <w:t xml:space="preserve"> Prop. 1998/99:1, utgiftsområde 16</w:t>
      </w:r>
    </w:p>
  </w:footnote>
  <w:footnote w:id="83">
    <w:p w:rsidR="00206D0B" w:rsidRPr="00C15A42" w:rsidRDefault="00206D0B">
      <w:pPr>
        <w:pStyle w:val="Fotnotstext"/>
        <w:spacing w:before="0"/>
      </w:pPr>
      <w:r w:rsidRPr="00C15A42">
        <w:rPr>
          <w:rStyle w:val="Fotnotsreferens"/>
        </w:rPr>
        <w:footnoteRef/>
      </w:r>
      <w:r w:rsidRPr="00C15A42">
        <w:t xml:space="preserve"> Prop. 1999/2000:1, utgiftsområde 16</w:t>
      </w:r>
    </w:p>
  </w:footnote>
  <w:footnote w:id="84">
    <w:p w:rsidR="00206D0B" w:rsidRPr="00C15A42" w:rsidRDefault="00206D0B">
      <w:pPr>
        <w:pStyle w:val="Fotnotstext"/>
        <w:spacing w:before="0"/>
      </w:pPr>
      <w:r w:rsidRPr="00C15A42">
        <w:rPr>
          <w:rStyle w:val="Fotnotsreferens"/>
        </w:rPr>
        <w:footnoteRef/>
      </w:r>
      <w:r w:rsidRPr="00C15A42">
        <w:t xml:space="preserve"> Prop. 1992/93:171</w:t>
      </w:r>
    </w:p>
  </w:footnote>
  <w:footnote w:id="85">
    <w:p w:rsidR="00206D0B" w:rsidRPr="00C15A42" w:rsidRDefault="00206D0B">
      <w:pPr>
        <w:pStyle w:val="Fotnotstext"/>
      </w:pPr>
      <w:r w:rsidRPr="00C15A42">
        <w:rPr>
          <w:rStyle w:val="Fotnotsreferens"/>
        </w:rPr>
        <w:footnoteRef/>
      </w:r>
      <w:r w:rsidRPr="00C15A42">
        <w:t xml:space="preserve"> SOU 1996:29</w:t>
      </w:r>
    </w:p>
  </w:footnote>
  <w:footnote w:id="86">
    <w:p w:rsidR="00206D0B" w:rsidRPr="00C15A42" w:rsidRDefault="00206D0B">
      <w:pPr>
        <w:pStyle w:val="Fotnotstext"/>
        <w:spacing w:before="0"/>
      </w:pPr>
      <w:r w:rsidRPr="00C15A42">
        <w:rPr>
          <w:rStyle w:val="Fotnotsreferens"/>
        </w:rPr>
        <w:footnoteRef/>
      </w:r>
      <w:r w:rsidRPr="00C15A42">
        <w:t xml:space="preserve"> SFS 1994:1220, kap. 2, 14 §</w:t>
      </w:r>
    </w:p>
  </w:footnote>
  <w:footnote w:id="87">
    <w:p w:rsidR="00206D0B" w:rsidRPr="00C15A42" w:rsidRDefault="00206D0B">
      <w:pPr>
        <w:pStyle w:val="Fotnotstext"/>
        <w:spacing w:before="0"/>
      </w:pPr>
      <w:r w:rsidRPr="00C15A42">
        <w:rPr>
          <w:rStyle w:val="Fotnotsreferens"/>
        </w:rPr>
        <w:footnoteRef/>
      </w:r>
      <w:r w:rsidRPr="00C15A42">
        <w:t xml:space="preserve"> SFS 1986:223, 11–12 §§ </w:t>
      </w:r>
    </w:p>
  </w:footnote>
  <w:footnote w:id="88">
    <w:p w:rsidR="00206D0B" w:rsidRPr="00C15A42" w:rsidRDefault="00206D0B">
      <w:pPr>
        <w:pStyle w:val="Fotnotstext"/>
        <w:spacing w:before="0"/>
      </w:pPr>
      <w:r w:rsidRPr="00C15A42">
        <w:rPr>
          <w:rStyle w:val="Fotnotsreferens"/>
        </w:rPr>
        <w:footnoteRef/>
      </w:r>
      <w:r w:rsidRPr="00C15A42">
        <w:t xml:space="preserve"> Östersjöstiftelsen har en fjärdedels sekreterartjänst</w:t>
      </w:r>
    </w:p>
  </w:footnote>
  <w:footnote w:id="89">
    <w:p w:rsidR="00206D0B" w:rsidRPr="00C15A42" w:rsidRDefault="00206D0B">
      <w:pPr>
        <w:pStyle w:val="Fotnotstext"/>
        <w:spacing w:before="0"/>
      </w:pPr>
      <w:r w:rsidRPr="00C15A42">
        <w:rPr>
          <w:rStyle w:val="Fotnotsreferens"/>
        </w:rPr>
        <w:footnoteRef/>
      </w:r>
      <w:r w:rsidRPr="00C15A42">
        <w:t xml:space="preserve"> SFS 1992:1528, 1 kap. 5 §, 6 §</w:t>
      </w:r>
    </w:p>
  </w:footnote>
  <w:footnote w:id="90">
    <w:p w:rsidR="00206D0B" w:rsidRPr="00C15A42" w:rsidRDefault="00206D0B">
      <w:pPr>
        <w:pStyle w:val="Fotnotstext"/>
        <w:spacing w:before="0"/>
      </w:pPr>
      <w:r w:rsidRPr="00C15A42">
        <w:rPr>
          <w:rStyle w:val="Fotnotsreferens"/>
        </w:rPr>
        <w:footnoteRef/>
      </w:r>
      <w:r w:rsidRPr="00C15A42">
        <w:t xml:space="preserve"> Bet. 1996/97:UbU3, rskr. 1996/97:99</w:t>
      </w:r>
    </w:p>
  </w:footnote>
  <w:footnote w:id="91">
    <w:p w:rsidR="00206D0B" w:rsidRPr="00C15A42" w:rsidRDefault="00206D0B">
      <w:pPr>
        <w:pStyle w:val="Fotnotstext"/>
        <w:spacing w:before="0"/>
      </w:pPr>
      <w:r w:rsidRPr="00C15A42">
        <w:rPr>
          <w:rStyle w:val="Fotnotsreferens"/>
        </w:rPr>
        <w:footnoteRef/>
      </w:r>
      <w:r w:rsidRPr="00C15A42">
        <w:t xml:space="preserve"> Prop. 1998/99:1, utgiftsområde 16</w:t>
      </w:r>
    </w:p>
  </w:footnote>
  <w:footnote w:id="92">
    <w:p w:rsidR="00206D0B" w:rsidRPr="00C15A42" w:rsidRDefault="00206D0B">
      <w:pPr>
        <w:pStyle w:val="Fotnotstext"/>
        <w:spacing w:before="0"/>
      </w:pPr>
      <w:r w:rsidRPr="00C15A42">
        <w:rPr>
          <w:rStyle w:val="Fotnotsreferens"/>
        </w:rPr>
        <w:footnoteRef/>
      </w:r>
      <w:r w:rsidRPr="00C15A42">
        <w:t xml:space="preserve"> SOU 1998:128</w:t>
      </w:r>
    </w:p>
  </w:footnote>
  <w:footnote w:id="93">
    <w:p w:rsidR="00206D0B" w:rsidRPr="00C15A42" w:rsidRDefault="00206D0B">
      <w:pPr>
        <w:pStyle w:val="Fotnotstext"/>
        <w:rPr>
          <w:i/>
        </w:rPr>
      </w:pPr>
      <w:r w:rsidRPr="00C15A42">
        <w:rPr>
          <w:rStyle w:val="Fotnotsreferens"/>
        </w:rPr>
        <w:footnoteRef/>
      </w:r>
      <w:r w:rsidRPr="00C15A42">
        <w:t xml:space="preserve"> Ds 1999:68 </w:t>
      </w:r>
      <w:r w:rsidRPr="00C15A42">
        <w:rPr>
          <w:i/>
        </w:rPr>
        <w:t>Att finansiera forskning och utveckling</w:t>
      </w:r>
    </w:p>
  </w:footnote>
  <w:footnote w:id="94">
    <w:p w:rsidR="00206D0B" w:rsidRPr="00C15A42" w:rsidRDefault="00206D0B">
      <w:pPr>
        <w:pStyle w:val="Fotnotstext"/>
        <w:spacing w:before="0"/>
      </w:pPr>
      <w:r w:rsidRPr="00C15A42">
        <w:rPr>
          <w:rStyle w:val="Fotnotsreferens"/>
        </w:rPr>
        <w:footnoteRef/>
      </w:r>
      <w:r w:rsidRPr="00C15A42">
        <w:t xml:space="preserve"> Prop. 1992/93:171, bet. 1992/93:UbU16, rskr. 387</w:t>
      </w:r>
    </w:p>
  </w:footnote>
  <w:footnote w:id="95">
    <w:p w:rsidR="00206D0B" w:rsidRPr="00C15A42" w:rsidRDefault="00206D0B">
      <w:pPr>
        <w:pStyle w:val="Fotnotstext"/>
        <w:spacing w:before="0"/>
      </w:pPr>
      <w:r w:rsidRPr="00C15A42">
        <w:rPr>
          <w:rStyle w:val="Fotnotsreferens"/>
        </w:rPr>
        <w:footnoteRef/>
      </w:r>
      <w:r w:rsidRPr="00C15A42">
        <w:t xml:space="preserve"> Prop. 1993/94:177</w:t>
      </w:r>
    </w:p>
  </w:footnote>
  <w:footnote w:id="96">
    <w:p w:rsidR="00206D0B" w:rsidRPr="00C15A42" w:rsidRDefault="00206D0B">
      <w:pPr>
        <w:pStyle w:val="Fotnotstext"/>
      </w:pPr>
      <w:r w:rsidRPr="00C15A42">
        <w:rPr>
          <w:rStyle w:val="Fotnotsreferens"/>
        </w:rPr>
        <w:footnoteRef/>
      </w:r>
      <w:r w:rsidRPr="00C15A42">
        <w:t xml:space="preserve"> 1994/95:RR9, Riksdagens revisorers förslag angående tillsyn – innebörd och ti</w:t>
      </w:r>
      <w:r w:rsidRPr="00C15A42">
        <w:t>l</w:t>
      </w:r>
      <w:r w:rsidRPr="00C15A42">
        <w:t>lämpning</w:t>
      </w:r>
    </w:p>
  </w:footnote>
  <w:footnote w:id="97">
    <w:p w:rsidR="00206D0B" w:rsidRPr="00C15A42" w:rsidRDefault="00206D0B">
      <w:pPr>
        <w:pStyle w:val="Fotnotstext"/>
        <w:spacing w:before="0"/>
      </w:pPr>
      <w:r w:rsidRPr="00C15A42">
        <w:rPr>
          <w:rStyle w:val="Fotnotsreferens"/>
        </w:rPr>
        <w:footnoteRef/>
      </w:r>
      <w:r w:rsidRPr="00C15A42">
        <w:t xml:space="preserve"> Bet. 1994/95:KU27, rskr. 193</w:t>
      </w:r>
    </w:p>
  </w:footnote>
  <w:footnote w:id="98">
    <w:p w:rsidR="00206D0B" w:rsidRPr="00C15A42" w:rsidRDefault="00206D0B">
      <w:pPr>
        <w:pStyle w:val="Fotnotstext"/>
      </w:pPr>
      <w:r w:rsidRPr="00C15A42">
        <w:rPr>
          <w:rStyle w:val="Fotnotsreferens"/>
        </w:rPr>
        <w:footnoteRef/>
      </w:r>
      <w:r w:rsidRPr="00C15A42">
        <w:t xml:space="preserve"> SFS 1994:1220, 9 kap. 10 §</w:t>
      </w:r>
    </w:p>
  </w:footnote>
  <w:footnote w:id="99">
    <w:p w:rsidR="00206D0B" w:rsidRPr="00C15A42" w:rsidRDefault="00206D0B">
      <w:pPr>
        <w:pStyle w:val="Fotnotstext"/>
      </w:pPr>
      <w:r w:rsidRPr="00C15A42">
        <w:rPr>
          <w:rStyle w:val="Fotnotsreferens"/>
        </w:rPr>
        <w:footnoteRef/>
      </w:r>
      <w:r w:rsidRPr="00C15A42">
        <w:t xml:space="preserve"> 1995:968 Ändring i förordning</w:t>
      </w:r>
    </w:p>
  </w:footnote>
  <w:footnote w:id="100">
    <w:p w:rsidR="00206D0B" w:rsidRPr="00C15A42" w:rsidRDefault="00206D0B">
      <w:pPr>
        <w:pStyle w:val="Fotnotstext"/>
      </w:pPr>
      <w:r w:rsidRPr="00C15A42">
        <w:rPr>
          <w:rStyle w:val="Fotnotsreferens"/>
        </w:rPr>
        <w:footnoteRef/>
      </w:r>
      <w:r w:rsidRPr="00C15A42">
        <w:t xml:space="preserve"> Ds 1999:68 Att finansiera forskning och utveckling</w:t>
      </w:r>
    </w:p>
  </w:footnote>
  <w:footnote w:id="101">
    <w:p w:rsidR="00206D0B" w:rsidRPr="00C15A42" w:rsidRDefault="00206D0B">
      <w:pPr>
        <w:pStyle w:val="Fotnotstext"/>
      </w:pPr>
      <w:r w:rsidRPr="00C15A42">
        <w:rPr>
          <w:rStyle w:val="Fotnotsreferens"/>
        </w:rPr>
        <w:footnoteRef/>
      </w:r>
      <w:r w:rsidRPr="00C15A42">
        <w:t xml:space="preserve"> SSF:s stadgar </w:t>
      </w:r>
    </w:p>
  </w:footnote>
  <w:footnote w:id="102">
    <w:p w:rsidR="00206D0B" w:rsidRPr="00C15A42" w:rsidRDefault="00206D0B">
      <w:pPr>
        <w:pStyle w:val="Fotnotstext"/>
      </w:pPr>
      <w:r w:rsidRPr="00C15A42">
        <w:rPr>
          <w:rStyle w:val="Fotnotsreferens"/>
        </w:rPr>
        <w:footnoteRef/>
      </w:r>
      <w:r w:rsidRPr="00C15A42">
        <w:t xml:space="preserve"> SSF:s stadgar</w:t>
      </w:r>
    </w:p>
  </w:footnote>
  <w:footnote w:id="103">
    <w:p w:rsidR="00206D0B" w:rsidRPr="00C15A42" w:rsidRDefault="00206D0B">
      <w:pPr>
        <w:pStyle w:val="Fotnotstext"/>
        <w:spacing w:before="0"/>
      </w:pPr>
      <w:r w:rsidRPr="00C15A42">
        <w:rPr>
          <w:rStyle w:val="Fotnotsreferens"/>
        </w:rPr>
        <w:footnoteRef/>
      </w:r>
      <w:r w:rsidRPr="00C15A42">
        <w:t xml:space="preserve"> SOU 1996:29</w:t>
      </w:r>
    </w:p>
  </w:footnote>
  <w:footnote w:id="104">
    <w:p w:rsidR="00206D0B" w:rsidRPr="00C15A42" w:rsidRDefault="00206D0B">
      <w:pPr>
        <w:pStyle w:val="Fotnotstext"/>
        <w:spacing w:before="0"/>
      </w:pPr>
      <w:r w:rsidRPr="00C15A42">
        <w:rPr>
          <w:rStyle w:val="Fotnotsreferens"/>
        </w:rPr>
        <w:footnoteRef/>
      </w:r>
      <w:r w:rsidRPr="00C15A42">
        <w:t xml:space="preserve"> UbU 1992/93:16</w:t>
      </w:r>
    </w:p>
  </w:footnote>
  <w:footnote w:id="105">
    <w:p w:rsidR="00206D0B" w:rsidRPr="00C15A42" w:rsidRDefault="00206D0B">
      <w:pPr>
        <w:pStyle w:val="Fotnotstext"/>
        <w:spacing w:before="0"/>
      </w:pPr>
      <w:r w:rsidRPr="00C15A42">
        <w:rPr>
          <w:rStyle w:val="Fotnotsreferens"/>
        </w:rPr>
        <w:footnoteRef/>
      </w:r>
      <w:r w:rsidRPr="00C15A42">
        <w:t xml:space="preserve"> KVA, IVA granskning av verksamheten 1994–1997</w:t>
      </w:r>
    </w:p>
  </w:footnote>
  <w:footnote w:id="106">
    <w:p w:rsidR="00206D0B" w:rsidRPr="00C15A42" w:rsidRDefault="00206D0B">
      <w:pPr>
        <w:pStyle w:val="Fotnotstext"/>
        <w:spacing w:before="0"/>
      </w:pPr>
      <w:r w:rsidRPr="00C15A42">
        <w:rPr>
          <w:rStyle w:val="Fotnotsreferens"/>
        </w:rPr>
        <w:footnoteRef/>
      </w:r>
      <w:r w:rsidRPr="00C15A42">
        <w:t xml:space="preserve"> KVA, IVA granskning 1994–1997</w:t>
      </w:r>
    </w:p>
  </w:footnote>
  <w:footnote w:id="107">
    <w:p w:rsidR="00206D0B" w:rsidRPr="00C15A42" w:rsidRDefault="00206D0B">
      <w:pPr>
        <w:pStyle w:val="Fotnotstext"/>
      </w:pPr>
      <w:r w:rsidRPr="00C15A42">
        <w:rPr>
          <w:rStyle w:val="Fotnotsreferens"/>
        </w:rPr>
        <w:footnoteRef/>
      </w:r>
      <w:r w:rsidRPr="00C15A42">
        <w:t xml:space="preserve"> KVA, IVA granskning 1994–1997</w:t>
      </w:r>
    </w:p>
  </w:footnote>
  <w:footnote w:id="108">
    <w:p w:rsidR="00206D0B" w:rsidRPr="00C15A42" w:rsidRDefault="00206D0B">
      <w:pPr>
        <w:pStyle w:val="Fotnotstext"/>
      </w:pPr>
      <w:r w:rsidRPr="00C15A42">
        <w:rPr>
          <w:rStyle w:val="Fotnotsreferens"/>
        </w:rPr>
        <w:footnoteRef/>
      </w:r>
      <w:r w:rsidRPr="00C15A42">
        <w:t xml:space="preserve"> KVA, IVA granskning 1994–1997</w:t>
      </w:r>
    </w:p>
  </w:footnote>
  <w:footnote w:id="109">
    <w:p w:rsidR="00206D0B" w:rsidRPr="00C15A42" w:rsidRDefault="00206D0B">
      <w:pPr>
        <w:pStyle w:val="Fotnotstext"/>
      </w:pPr>
      <w:r w:rsidRPr="00C15A42">
        <w:rPr>
          <w:rStyle w:val="Fotnotsreferens"/>
        </w:rPr>
        <w:footnoteRef/>
      </w:r>
      <w:r w:rsidRPr="00C15A42">
        <w:t xml:space="preserve"> Årsrapport 1998, s.25</w:t>
      </w:r>
    </w:p>
  </w:footnote>
  <w:footnote w:id="110">
    <w:p w:rsidR="00206D0B" w:rsidRPr="00C15A42" w:rsidRDefault="00206D0B">
      <w:pPr>
        <w:pStyle w:val="Fotnotstext"/>
        <w:spacing w:before="0"/>
      </w:pPr>
      <w:r w:rsidRPr="00C15A42">
        <w:rPr>
          <w:rStyle w:val="Fotnotsreferens"/>
        </w:rPr>
        <w:footnoteRef/>
      </w:r>
      <w:r w:rsidRPr="00C15A42">
        <w:t xml:space="preserve"> MISTRA:s stadgar </w:t>
      </w:r>
    </w:p>
  </w:footnote>
  <w:footnote w:id="111">
    <w:p w:rsidR="00206D0B" w:rsidRPr="00C15A42" w:rsidRDefault="00206D0B">
      <w:pPr>
        <w:pStyle w:val="Fotnotstext"/>
      </w:pPr>
      <w:r w:rsidRPr="00C15A42">
        <w:rPr>
          <w:rStyle w:val="Fotnotsreferens"/>
        </w:rPr>
        <w:footnoteRef/>
      </w:r>
      <w:r w:rsidRPr="00C15A42">
        <w:t xml:space="preserve"> En granskning av verksamheten 1996, s. 10</w:t>
      </w:r>
    </w:p>
  </w:footnote>
  <w:footnote w:id="112">
    <w:p w:rsidR="00206D0B" w:rsidRPr="00C15A42" w:rsidRDefault="00206D0B">
      <w:pPr>
        <w:pStyle w:val="Fotnotstext"/>
        <w:spacing w:before="0"/>
      </w:pPr>
      <w:r w:rsidRPr="00C15A42">
        <w:rPr>
          <w:rStyle w:val="Fotnotsreferens"/>
        </w:rPr>
        <w:footnoteRef/>
      </w:r>
      <w:r w:rsidRPr="00C15A42">
        <w:t xml:space="preserve"> En granskning av verksamheten 1997, s. 7</w:t>
      </w:r>
    </w:p>
  </w:footnote>
  <w:footnote w:id="113">
    <w:p w:rsidR="00206D0B" w:rsidRPr="00C15A42" w:rsidRDefault="00206D0B">
      <w:pPr>
        <w:pStyle w:val="Fotnotstext"/>
      </w:pPr>
      <w:r w:rsidRPr="00C15A42">
        <w:rPr>
          <w:rStyle w:val="Fotnotsreferens"/>
        </w:rPr>
        <w:footnoteRef/>
      </w:r>
      <w:r w:rsidRPr="00C15A42">
        <w:t xml:space="preserve"> KK-stiftelsens stadgar 4 §</w:t>
      </w:r>
    </w:p>
  </w:footnote>
  <w:footnote w:id="114">
    <w:p w:rsidR="00206D0B" w:rsidRPr="00C15A42" w:rsidRDefault="00206D0B">
      <w:pPr>
        <w:pStyle w:val="Fotnotstext"/>
      </w:pPr>
      <w:r w:rsidRPr="00C15A42">
        <w:rPr>
          <w:rStyle w:val="Fotnotsreferens"/>
        </w:rPr>
        <w:footnoteRef/>
      </w:r>
      <w:r w:rsidRPr="00C15A42">
        <w:t xml:space="preserve"> stadgar 19 §</w:t>
      </w:r>
    </w:p>
  </w:footnote>
  <w:footnote w:id="115">
    <w:p w:rsidR="00206D0B" w:rsidRPr="00C15A42" w:rsidRDefault="00206D0B">
      <w:pPr>
        <w:pStyle w:val="Fotnotstext"/>
      </w:pPr>
      <w:r w:rsidRPr="00C15A42">
        <w:rPr>
          <w:rStyle w:val="Fotnotsreferens"/>
        </w:rPr>
        <w:footnoteRef/>
      </w:r>
      <w:r w:rsidRPr="00C15A42">
        <w:t xml:space="preserve"> STINT:s stadgar 3 §</w:t>
      </w:r>
    </w:p>
  </w:footnote>
  <w:footnote w:id="116">
    <w:p w:rsidR="00206D0B" w:rsidRPr="00C15A42" w:rsidRDefault="00206D0B">
      <w:pPr>
        <w:pStyle w:val="Fotnotstext"/>
      </w:pPr>
      <w:r w:rsidRPr="00C15A42">
        <w:rPr>
          <w:rStyle w:val="Fotnotsreferens"/>
        </w:rPr>
        <w:footnoteRef/>
      </w:r>
      <w:r w:rsidRPr="00C15A42">
        <w:t xml:space="preserve"> Årsredovisning 1998 (ÅR), s. 5</w:t>
      </w:r>
    </w:p>
  </w:footnote>
  <w:footnote w:id="117">
    <w:p w:rsidR="00206D0B" w:rsidRPr="00C15A42" w:rsidRDefault="00206D0B">
      <w:pPr>
        <w:pStyle w:val="Fotnotstext"/>
      </w:pPr>
      <w:r w:rsidRPr="00C15A42">
        <w:rPr>
          <w:rStyle w:val="Fotnotsreferens"/>
        </w:rPr>
        <w:footnoteRef/>
      </w:r>
      <w:r w:rsidRPr="00C15A42">
        <w:t xml:space="preserve"> Papper om Jäv och utvärdering, s. 48 f.</w:t>
      </w:r>
    </w:p>
  </w:footnote>
  <w:footnote w:id="118">
    <w:p w:rsidR="00206D0B" w:rsidRPr="00C15A42" w:rsidRDefault="00206D0B">
      <w:pPr>
        <w:pStyle w:val="Fotnotstext"/>
      </w:pPr>
      <w:r w:rsidRPr="00C15A42">
        <w:rPr>
          <w:rStyle w:val="Fotnotsreferens"/>
        </w:rPr>
        <w:footnoteRef/>
      </w:r>
      <w:r w:rsidRPr="00C15A42">
        <w:t xml:space="preserve"> Stadgar 19 §</w:t>
      </w:r>
    </w:p>
  </w:footnote>
  <w:footnote w:id="119">
    <w:p w:rsidR="00206D0B" w:rsidRPr="00C15A42" w:rsidRDefault="00206D0B">
      <w:pPr>
        <w:pStyle w:val="Fotnotstext"/>
      </w:pPr>
      <w:r w:rsidRPr="00C15A42">
        <w:rPr>
          <w:rStyle w:val="Fotnotsreferens"/>
        </w:rPr>
        <w:footnoteRef/>
      </w:r>
      <w:r w:rsidRPr="00C15A42">
        <w:t xml:space="preserve"> Årsredovisning 1998, s. 51</w:t>
      </w:r>
    </w:p>
  </w:footnote>
  <w:footnote w:id="120">
    <w:p w:rsidR="00206D0B" w:rsidRPr="00C15A42" w:rsidRDefault="00206D0B">
      <w:pPr>
        <w:pStyle w:val="Fotnotstext"/>
        <w:spacing w:before="0"/>
      </w:pPr>
      <w:r w:rsidRPr="00C15A42">
        <w:rPr>
          <w:rStyle w:val="Fotnotsreferens"/>
        </w:rPr>
        <w:footnoteRef/>
      </w:r>
      <w:r w:rsidRPr="00C15A42">
        <w:t xml:space="preserve"> Stadgar 1-2 §</w:t>
      </w:r>
    </w:p>
  </w:footnote>
  <w:footnote w:id="121">
    <w:p w:rsidR="00206D0B" w:rsidRPr="00C15A42" w:rsidRDefault="00206D0B">
      <w:pPr>
        <w:pStyle w:val="Fotnotstext"/>
        <w:spacing w:before="0"/>
      </w:pPr>
      <w:r w:rsidRPr="00C15A42">
        <w:rPr>
          <w:rStyle w:val="Fotnotsreferens"/>
        </w:rPr>
        <w:footnoteRef/>
      </w:r>
      <w:r w:rsidRPr="00C15A42">
        <w:t xml:space="preserve"> Årsredovisning 1998, s. 7 f.</w:t>
      </w:r>
    </w:p>
  </w:footnote>
  <w:footnote w:id="122">
    <w:p w:rsidR="00206D0B" w:rsidRPr="00C15A42" w:rsidRDefault="00206D0B">
      <w:pPr>
        <w:pStyle w:val="Fotnotstext"/>
      </w:pPr>
      <w:r w:rsidRPr="00C15A42">
        <w:rPr>
          <w:rStyle w:val="Fotnotsreferens"/>
        </w:rPr>
        <w:footnoteRef/>
      </w:r>
      <w:r w:rsidRPr="00C15A42">
        <w:t xml:space="preserve"> Årsredovisning 1998, s. 9 f.</w:t>
      </w:r>
    </w:p>
  </w:footnote>
  <w:footnote w:id="123">
    <w:p w:rsidR="00206D0B" w:rsidRPr="00C15A42" w:rsidRDefault="00206D0B">
      <w:pPr>
        <w:pStyle w:val="Fotnotstext"/>
      </w:pPr>
      <w:r w:rsidRPr="00C15A42">
        <w:rPr>
          <w:rStyle w:val="Fotnotsreferens"/>
        </w:rPr>
        <w:footnoteRef/>
      </w:r>
      <w:r w:rsidRPr="00C15A42">
        <w:t xml:space="preserve"> Stadgar 1 §</w:t>
      </w:r>
    </w:p>
  </w:footnote>
  <w:footnote w:id="124">
    <w:p w:rsidR="00206D0B" w:rsidRPr="00C15A42" w:rsidRDefault="00206D0B">
      <w:pPr>
        <w:pStyle w:val="Fotnotstext"/>
      </w:pPr>
      <w:r w:rsidRPr="00C15A42">
        <w:rPr>
          <w:rStyle w:val="Fotnotsreferens"/>
        </w:rPr>
        <w:footnoteRef/>
      </w:r>
      <w:r w:rsidRPr="00C15A42">
        <w:t xml:space="preserve"> Stadgar 3 §</w:t>
      </w:r>
    </w:p>
  </w:footnote>
  <w:footnote w:id="125">
    <w:p w:rsidR="00206D0B" w:rsidRPr="00C15A42" w:rsidRDefault="00206D0B">
      <w:pPr>
        <w:pStyle w:val="Fotnotstext"/>
      </w:pPr>
      <w:r w:rsidRPr="00C15A42">
        <w:rPr>
          <w:rStyle w:val="Fotnotsreferens"/>
        </w:rPr>
        <w:footnoteRef/>
      </w:r>
      <w:r w:rsidRPr="00C15A42">
        <w:t xml:space="preserve"> Stadgar 20 §</w:t>
      </w:r>
    </w:p>
  </w:footnote>
  <w:footnote w:id="126">
    <w:p w:rsidR="00206D0B" w:rsidRPr="00C15A42" w:rsidRDefault="00206D0B">
      <w:pPr>
        <w:pStyle w:val="Fotnotstext"/>
      </w:pPr>
      <w:r w:rsidRPr="00C15A42">
        <w:rPr>
          <w:rStyle w:val="Fotnotsreferens"/>
        </w:rPr>
        <w:footnoteRef/>
      </w:r>
      <w:r w:rsidRPr="00C15A42">
        <w:t xml:space="preserve"> Årsredovisningen 1998, s. 4</w:t>
      </w:r>
    </w:p>
  </w:footnote>
  <w:footnote w:id="127">
    <w:p w:rsidR="00206D0B" w:rsidRPr="00C15A42" w:rsidRDefault="00206D0B">
      <w:pPr>
        <w:pStyle w:val="Fotnotstext"/>
        <w:spacing w:before="0"/>
      </w:pPr>
      <w:r w:rsidRPr="00C15A42">
        <w:rPr>
          <w:rStyle w:val="Fotnotsreferens"/>
        </w:rPr>
        <w:footnoteRef/>
      </w:r>
      <w:r w:rsidRPr="00C15A42">
        <w:t xml:space="preserve"> Information till anslagssökande, s. 1</w:t>
      </w:r>
    </w:p>
  </w:footnote>
  <w:footnote w:id="128">
    <w:p w:rsidR="00206D0B" w:rsidRPr="00C15A42" w:rsidRDefault="00206D0B">
      <w:pPr>
        <w:pStyle w:val="Fotnotstext"/>
        <w:spacing w:before="0"/>
      </w:pPr>
      <w:r w:rsidRPr="00C15A42">
        <w:rPr>
          <w:rStyle w:val="Fotnotsreferens"/>
        </w:rPr>
        <w:footnoteRef/>
      </w:r>
      <w:r w:rsidRPr="00C15A42">
        <w:t xml:space="preserve"> RJ:s stadgar 3 §</w:t>
      </w:r>
    </w:p>
  </w:footnote>
  <w:footnote w:id="129">
    <w:p w:rsidR="00206D0B" w:rsidRPr="00C15A42" w:rsidRDefault="00206D0B">
      <w:pPr>
        <w:pStyle w:val="Fotnotstext"/>
        <w:spacing w:before="0"/>
      </w:pPr>
      <w:r w:rsidRPr="00C15A42">
        <w:rPr>
          <w:rStyle w:val="Fotnotsreferens"/>
        </w:rPr>
        <w:footnoteRef/>
      </w:r>
      <w:r w:rsidRPr="00C15A42">
        <w:t xml:space="preserve"> SFS 1989:185</w:t>
      </w:r>
    </w:p>
  </w:footnote>
  <w:footnote w:id="130">
    <w:p w:rsidR="00206D0B" w:rsidRPr="00C15A42" w:rsidRDefault="00206D0B">
      <w:pPr>
        <w:pStyle w:val="Fotnotstext"/>
      </w:pPr>
      <w:r w:rsidRPr="00C15A42">
        <w:rPr>
          <w:rStyle w:val="Fotnotsreferens"/>
        </w:rPr>
        <w:footnoteRef/>
      </w:r>
      <w:r w:rsidRPr="00C15A42">
        <w:t xml:space="preserve"> Redogörelse till riksdagen 1998/99:RR6</w:t>
      </w:r>
    </w:p>
  </w:footnote>
  <w:footnote w:id="131">
    <w:p w:rsidR="00206D0B" w:rsidRPr="00C15A42" w:rsidRDefault="00206D0B">
      <w:pPr>
        <w:pStyle w:val="Fotnotstext"/>
      </w:pPr>
      <w:r w:rsidRPr="00C15A42">
        <w:rPr>
          <w:rStyle w:val="Fotnotsreferens"/>
        </w:rPr>
        <w:footnoteRef/>
      </w:r>
      <w:r w:rsidRPr="00C15A42">
        <w:t xml:space="preserve"> 1995:968 Ändring i förordning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r w:rsidRPr="00C15A42">
      <w:t>1999/2000:RR12</w:t>
    </w:r>
  </w:p>
  <w:p w:rsidR="00206D0B" w:rsidRPr="00C15A42" w:rsidRDefault="00206D0B">
    <w:pPr>
      <w:pStyle w:val="SidhuvudKantBilaga"/>
      <w:framePr w:w="1758" w:h="2744" w:hRule="exact" w:wrap="around" w:vAnchor="page" w:hAnchor="page" w:x="7372" w:y="568" w:anchorLock="0"/>
    </w:pPr>
  </w:p>
  <w:p w:rsidR="00206D0B" w:rsidRPr="00C15A42" w:rsidRDefault="00206D0B">
    <w:pPr>
      <w:pStyle w:val="SidhuvudKant"/>
      <w:framePr w:w="1758" w:h="2744" w:hRule="exact" w:wrap="around" w:vAnchor="page" w:hAnchor="page" w:x="7372" w:y="568" w:anchorLock="0"/>
    </w:pPr>
  </w:p>
  <w:p w:rsidR="00206D0B" w:rsidRPr="00C15A42" w:rsidRDefault="00206D0B">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Default="00206D0B">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85</w:instrText>
    </w:r>
    <w:r>
      <w:fldChar w:fldCharType="end"/>
    </w:r>
    <w:r>
      <w:instrText xml:space="preserve"> &gt; 1 "</w:instrText>
    </w:r>
    <w:r>
      <w:fldChar w:fldCharType="begin"/>
    </w:r>
    <w:r>
      <w:instrText xml:space="preserve"> DOCPROPERTY BetänkandeÅr</w:instrText>
    </w:r>
    <w:r>
      <w:fldChar w:fldCharType="separate"/>
    </w:r>
    <w:r>
      <w:instrText>1999/2000</w:instrText>
    </w:r>
    <w:r>
      <w:fldChar w:fldCharType="end"/>
    </w:r>
    <w:r>
      <w:instrText>:</w:instrText>
    </w:r>
    <w:r>
      <w:fldChar w:fldCharType="begin"/>
    </w:r>
    <w:r>
      <w:instrText xml:space="preserve"> DOCPROPERTY Utskott</w:instrText>
    </w:r>
    <w:r>
      <w:fldChar w:fldCharType="separate"/>
    </w:r>
    <w:r>
      <w:instrText>RR</w:instrText>
    </w:r>
    <w:r>
      <w:fldChar w:fldCharType="end"/>
    </w:r>
    <w:r>
      <w:fldChar w:fldCharType="begin"/>
    </w:r>
    <w:r>
      <w:instrText xml:space="preserve"> DOCPROPERTY BetänkandeNr</w:instrText>
    </w:r>
    <w:r>
      <w:fldChar w:fldCharType="separate"/>
    </w:r>
    <w:r>
      <w:instrText>12</w:instrText>
    </w:r>
    <w:r>
      <w:fldChar w:fldCharType="end"/>
    </w:r>
  </w:p>
  <w:p w:rsidR="00206D0B" w:rsidRDefault="00206D0B">
    <w:pPr>
      <w:pStyle w:val="SidhuvudKantBilaga"/>
      <w:framePr w:w="1758" w:h="2744" w:hRule="exact" w:wrap="around" w:vAnchor="page" w:hAnchor="page" w:x="7372" w:y="568" w:anchorLock="0"/>
    </w:pPr>
    <w:r>
      <w:instrText>Underbilaga 2</w:instrText>
    </w:r>
  </w:p>
  <w:p w:rsidR="00206D0B" w:rsidRDefault="00206D0B">
    <w:pPr>
      <w:pStyle w:val="SidhuvudKant"/>
      <w:framePr w:w="1758" w:h="2744" w:hRule="exact" w:wrap="around" w:vAnchor="page" w:hAnchor="page" w:x="7372" w:y="568" w:anchorLock="0"/>
      <w:rPr>
        <w:noProof/>
      </w:rPr>
    </w:pPr>
    <w:r>
      <w:fldChar w:fldCharType="begin"/>
    </w:r>
    <w:r>
      <w:instrText xml:space="preserve"> DOCPROPERTY Status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RR</w:t>
    </w:r>
    <w:r>
      <w:rPr>
        <w:noProof/>
      </w:rPr>
      <w:fldChar w:fldCharType="end"/>
    </w:r>
    <w:r>
      <w:rPr>
        <w:noProof/>
      </w:rPr>
      <w:fldChar w:fldCharType="begin"/>
    </w:r>
    <w:r>
      <w:rPr>
        <w:noProof/>
      </w:rPr>
      <w:instrText xml:space="preserve"> DOCPROPERTY BetänkandeNr</w:instrText>
    </w:r>
    <w:r>
      <w:rPr>
        <w:noProof/>
      </w:rPr>
      <w:fldChar w:fldCharType="separate"/>
    </w:r>
    <w:r>
      <w:rPr>
        <w:noProof/>
      </w:rPr>
      <w:t>12</w:t>
    </w:r>
    <w:r>
      <w:rPr>
        <w:noProof/>
      </w:rPr>
      <w:fldChar w:fldCharType="end"/>
    </w:r>
  </w:p>
  <w:p w:rsidR="00206D0B" w:rsidRDefault="00206D0B">
    <w:pPr>
      <w:pStyle w:val="SidhuvudKantBilaga"/>
      <w:framePr w:w="1758" w:h="2744" w:hRule="exact" w:wrap="around" w:vAnchor="page" w:hAnchor="page" w:x="7372" w:y="568" w:anchorLock="0"/>
      <w:rPr>
        <w:noProof/>
      </w:rPr>
    </w:pPr>
    <w:r>
      <w:rPr>
        <w:noProof/>
      </w:rPr>
      <w:t>Underbilaga 2</w:t>
    </w:r>
  </w:p>
  <w:p w:rsidR="00206D0B" w:rsidRDefault="00206D0B">
    <w:pPr>
      <w:pStyle w:val="SidhuvudKant"/>
      <w:framePr w:w="1758" w:h="2744" w:hRule="exact" w:wrap="around" w:vAnchor="page" w:hAnchor="page" w:x="7372" w:y="568" w:anchorLock="0"/>
    </w:pPr>
    <w:r>
      <w:fldChar w:fldCharType="end"/>
    </w:r>
  </w:p>
  <w:p w:rsidR="00206D0B" w:rsidRDefault="00206D0B">
    <w:pPr>
      <w:pStyle w:val="SidhuvudKant"/>
    </w:pPr>
  </w:p>
  <w:p w:rsidR="00206D0B" w:rsidRDefault="00206D0B">
    <w:pPr>
      <w:pStyle w:val="Sidhuvud"/>
    </w:pPr>
  </w:p>
  <w:p w:rsidR="00206D0B" w:rsidRDefault="00206D0B">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if </w:instrText>
    </w:r>
    <w:r w:rsidRPr="00C15A42">
      <w:fldChar w:fldCharType="begin" w:fldLock="1"/>
    </w:r>
    <w:r w:rsidRPr="00C15A42">
      <w:instrText xml:space="preserve"> page</w:instrText>
    </w:r>
    <w:r w:rsidRPr="00C15A42">
      <w:fldChar w:fldCharType="separate"/>
    </w:r>
    <w:r w:rsidRPr="00C15A42">
      <w:instrText>130</w:instrText>
    </w:r>
    <w:r w:rsidRPr="00C15A42">
      <w:fldChar w:fldCharType="end"/>
    </w:r>
    <w:r w:rsidRPr="00C15A42">
      <w:instrText xml:space="preserve"> &gt; 1 "</w:instrText>
    </w:r>
    <w:r w:rsidRPr="00C15A42">
      <w:fldChar w:fldCharType="begin" w:fldLock="1"/>
    </w:r>
    <w:r w:rsidRPr="00C15A42">
      <w:instrText xml:space="preserve"> DOCPROPERTY BetänkandeÅr</w:instrText>
    </w:r>
    <w:r w:rsidRPr="00C15A42">
      <w:fldChar w:fldCharType="separate"/>
    </w:r>
    <w:r w:rsidRPr="00C15A42">
      <w:instrText>1999/2000</w:instrText>
    </w:r>
    <w:r w:rsidRPr="00C15A42">
      <w:fldChar w:fldCharType="end"/>
    </w:r>
    <w:r w:rsidRPr="00C15A42">
      <w:instrText>:</w:instrText>
    </w:r>
    <w:r w:rsidRPr="00C15A42">
      <w:fldChar w:fldCharType="begin" w:fldLock="1"/>
    </w:r>
    <w:r w:rsidRPr="00C15A42">
      <w:instrText xml:space="preserve"> DOCPROPERTY Utskott</w:instrText>
    </w:r>
    <w:r w:rsidRPr="00C15A42">
      <w:fldChar w:fldCharType="separate"/>
    </w:r>
    <w:r w:rsidRPr="00C15A42">
      <w:instrText>RR</w:instrText>
    </w:r>
    <w:r w:rsidRPr="00C15A42">
      <w:fldChar w:fldCharType="end"/>
    </w:r>
    <w:r w:rsidRPr="00C15A42">
      <w:fldChar w:fldCharType="begin" w:fldLock="1"/>
    </w:r>
    <w:r w:rsidRPr="00C15A42">
      <w:instrText xml:space="preserve"> DOCPROPERTY BetänkandeNr</w:instrText>
    </w:r>
    <w:r w:rsidRPr="00C15A42">
      <w:fldChar w:fldCharType="separate"/>
    </w:r>
    <w:r w:rsidRPr="00C15A42">
      <w:instrText>12</w:instrText>
    </w:r>
    <w:r w:rsidRPr="00C15A42">
      <w:fldChar w:fldCharType="end"/>
    </w:r>
  </w:p>
  <w:p w:rsidR="00206D0B" w:rsidRPr="00C15A42" w:rsidRDefault="00206D0B">
    <w:pPr>
      <w:pStyle w:val="SidhuvudKantBilaga"/>
      <w:framePr w:w="1758" w:h="2744" w:hRule="exact" w:wrap="around" w:vAnchor="page" w:hAnchor="page" w:x="7372" w:y="568" w:anchorLock="0"/>
    </w:pPr>
    <w:r w:rsidRPr="00C15A42">
      <w:instrText>Underbilaga 2</w:instrText>
    </w:r>
  </w:p>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DOCPROPERTY Status </w:instrText>
    </w:r>
    <w:r w:rsidRPr="00C15A42">
      <w:fldChar w:fldCharType="end"/>
    </w:r>
    <w:r w:rsidRPr="00C15A42">
      <w:instrText>"</w:instrText>
    </w:r>
    <w:r w:rsidRPr="00C15A42">
      <w:fldChar w:fldCharType="separate"/>
    </w:r>
    <w:r w:rsidRPr="00C15A42">
      <w:fldChar w:fldCharType="begin" w:fldLock="1"/>
    </w:r>
    <w:r w:rsidRPr="00C15A42">
      <w:instrText xml:space="preserve"> DOCPROPERTY BetänkandeÅr</w:instrText>
    </w:r>
    <w:r w:rsidRPr="00C15A42">
      <w:fldChar w:fldCharType="separate"/>
    </w:r>
    <w:r w:rsidRPr="00C15A42">
      <w:t>1999/2000</w:t>
    </w:r>
    <w:r w:rsidRPr="00C15A42">
      <w:fldChar w:fldCharType="end"/>
    </w:r>
    <w:r w:rsidRPr="00C15A42">
      <w:t>:</w:t>
    </w:r>
    <w:r w:rsidRPr="00C15A42">
      <w:fldChar w:fldCharType="begin" w:fldLock="1"/>
    </w:r>
    <w:r w:rsidRPr="00C15A42">
      <w:instrText xml:space="preserve"> DOCPROPERTY Utskott</w:instrText>
    </w:r>
    <w:r w:rsidRPr="00C15A42">
      <w:fldChar w:fldCharType="separate"/>
    </w:r>
    <w:r w:rsidRPr="00C15A42">
      <w:t>RR</w:t>
    </w:r>
    <w:r w:rsidRPr="00C15A42">
      <w:fldChar w:fldCharType="end"/>
    </w:r>
    <w:r w:rsidRPr="00C15A42">
      <w:fldChar w:fldCharType="begin" w:fldLock="1"/>
    </w:r>
    <w:r w:rsidRPr="00C15A42">
      <w:instrText xml:space="preserve"> DOCPROPERTY BetänkandeNr</w:instrText>
    </w:r>
    <w:r w:rsidRPr="00C15A42">
      <w:fldChar w:fldCharType="separate"/>
    </w:r>
    <w:r w:rsidRPr="00C15A42">
      <w:t>12</w:t>
    </w:r>
    <w:r w:rsidRPr="00C15A42">
      <w:fldChar w:fldCharType="end"/>
    </w:r>
  </w:p>
  <w:p w:rsidR="00206D0B" w:rsidRPr="00C15A42" w:rsidRDefault="00206D0B">
    <w:pPr>
      <w:pStyle w:val="SidhuvudKantBilaga"/>
      <w:framePr w:w="1758" w:h="2744" w:hRule="exact" w:wrap="around" w:vAnchor="page" w:hAnchor="page" w:x="7372" w:y="568" w:anchorLock="0"/>
    </w:pPr>
    <w:r w:rsidRPr="00C15A42">
      <w:t>Underbilaga 2</w:t>
    </w:r>
  </w:p>
  <w:p w:rsidR="00206D0B" w:rsidRPr="00C15A42" w:rsidRDefault="00206D0B">
    <w:pPr>
      <w:pStyle w:val="SidhuvudKant"/>
      <w:framePr w:w="1758" w:h="2744" w:hRule="exact" w:wrap="around" w:vAnchor="page" w:hAnchor="page" w:x="7372" w:y="568" w:anchorLock="0"/>
    </w:pPr>
    <w:r w:rsidRPr="00C15A42">
      <w:fldChar w:fldCharType="end"/>
    </w:r>
  </w:p>
  <w:p w:rsidR="00206D0B" w:rsidRPr="00C15A42" w:rsidRDefault="00206D0B">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Default="00206D0B">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127</w:instrText>
    </w:r>
    <w:r>
      <w:fldChar w:fldCharType="end"/>
    </w:r>
    <w:r>
      <w:instrText xml:space="preserve"> &gt; 1 "</w:instrText>
    </w:r>
    <w:r>
      <w:fldChar w:fldCharType="begin"/>
    </w:r>
    <w:r>
      <w:instrText xml:space="preserve"> DOCPROPERTY BetänkandeÅr</w:instrText>
    </w:r>
    <w:r>
      <w:fldChar w:fldCharType="separate"/>
    </w:r>
    <w:r>
      <w:instrText>1999/2000</w:instrText>
    </w:r>
    <w:r>
      <w:fldChar w:fldCharType="end"/>
    </w:r>
    <w:r>
      <w:instrText>:</w:instrText>
    </w:r>
    <w:r>
      <w:fldChar w:fldCharType="begin"/>
    </w:r>
    <w:r>
      <w:instrText xml:space="preserve"> DOCPROPERTY Utskott</w:instrText>
    </w:r>
    <w:r>
      <w:fldChar w:fldCharType="separate"/>
    </w:r>
    <w:r>
      <w:instrText>RR</w:instrText>
    </w:r>
    <w:r>
      <w:fldChar w:fldCharType="end"/>
    </w:r>
    <w:r>
      <w:fldChar w:fldCharType="begin"/>
    </w:r>
    <w:r>
      <w:instrText xml:space="preserve"> DOCPROPERTY BetänkandeNr</w:instrText>
    </w:r>
    <w:r>
      <w:fldChar w:fldCharType="separate"/>
    </w:r>
    <w:r>
      <w:instrText>12</w:instrText>
    </w:r>
    <w:r>
      <w:fldChar w:fldCharType="end"/>
    </w:r>
  </w:p>
  <w:p w:rsidR="00206D0B" w:rsidRDefault="00206D0B">
    <w:pPr>
      <w:pStyle w:val="SidhuvudKantBilaga"/>
      <w:framePr w:w="1758" w:h="2744" w:hRule="exact" w:wrap="around" w:vAnchor="page" w:hAnchor="page" w:x="7372" w:y="568" w:anchorLock="0"/>
    </w:pPr>
    <w:r>
      <w:instrText>Underbilaga 2</w:instrText>
    </w:r>
  </w:p>
  <w:p w:rsidR="00206D0B" w:rsidRDefault="00206D0B">
    <w:pPr>
      <w:pStyle w:val="SidhuvudKant"/>
      <w:framePr w:w="1758" w:h="2744" w:hRule="exact" w:wrap="around" w:vAnchor="page" w:hAnchor="page" w:x="7372" w:y="568" w:anchorLock="0"/>
      <w:rPr>
        <w:noProof/>
      </w:rPr>
    </w:pPr>
    <w:r>
      <w:fldChar w:fldCharType="begin"/>
    </w:r>
    <w:r>
      <w:instrText xml:space="preserve"> DOCPROPERTY Status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RR</w:t>
    </w:r>
    <w:r>
      <w:rPr>
        <w:noProof/>
      </w:rPr>
      <w:fldChar w:fldCharType="end"/>
    </w:r>
    <w:r>
      <w:rPr>
        <w:noProof/>
      </w:rPr>
      <w:fldChar w:fldCharType="begin"/>
    </w:r>
    <w:r>
      <w:rPr>
        <w:noProof/>
      </w:rPr>
      <w:instrText xml:space="preserve"> DOCPROPERTY BetänkandeNr</w:instrText>
    </w:r>
    <w:r>
      <w:rPr>
        <w:noProof/>
      </w:rPr>
      <w:fldChar w:fldCharType="separate"/>
    </w:r>
    <w:r>
      <w:rPr>
        <w:noProof/>
      </w:rPr>
      <w:t>12</w:t>
    </w:r>
    <w:r>
      <w:rPr>
        <w:noProof/>
      </w:rPr>
      <w:fldChar w:fldCharType="end"/>
    </w:r>
  </w:p>
  <w:p w:rsidR="00206D0B" w:rsidRDefault="00206D0B">
    <w:pPr>
      <w:pStyle w:val="SidhuvudKantBilaga"/>
      <w:framePr w:w="1758" w:h="2744" w:hRule="exact" w:wrap="around" w:vAnchor="page" w:hAnchor="page" w:x="7372" w:y="568" w:anchorLock="0"/>
      <w:rPr>
        <w:noProof/>
      </w:rPr>
    </w:pPr>
    <w:r>
      <w:rPr>
        <w:noProof/>
      </w:rPr>
      <w:t>Underbilaga 2</w:t>
    </w:r>
  </w:p>
  <w:p w:rsidR="00206D0B" w:rsidRDefault="00206D0B">
    <w:pPr>
      <w:pStyle w:val="SidhuvudKant"/>
      <w:framePr w:w="1758" w:h="2744" w:hRule="exact" w:wrap="around" w:vAnchor="page" w:hAnchor="page" w:x="7372" w:y="568" w:anchorLock="0"/>
    </w:pPr>
    <w:r>
      <w:fldChar w:fldCharType="end"/>
    </w:r>
  </w:p>
  <w:p w:rsidR="00206D0B" w:rsidRDefault="00206D0B">
    <w:pPr>
      <w:pStyle w:val="SidhuvudKant"/>
    </w:pPr>
  </w:p>
  <w:p w:rsidR="00206D0B" w:rsidRDefault="00206D0B">
    <w:pPr>
      <w:pStyle w:val="Sidhuvud"/>
    </w:pPr>
  </w:p>
  <w:p w:rsidR="00206D0B" w:rsidRDefault="00206D0B">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Default="00206D0B"/>
  <w:p w:rsidR="00206D0B" w:rsidRDefault="00206D0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if </w:instrText>
    </w:r>
    <w:r w:rsidRPr="00C15A42">
      <w:fldChar w:fldCharType="begin" w:fldLock="1"/>
    </w:r>
    <w:r w:rsidRPr="00C15A42">
      <w:instrText xml:space="preserve"> page</w:instrText>
    </w:r>
    <w:r w:rsidRPr="00C15A42">
      <w:fldChar w:fldCharType="separate"/>
    </w:r>
    <w:r w:rsidRPr="00C15A42">
      <w:instrText>132</w:instrText>
    </w:r>
    <w:r w:rsidRPr="00C15A42">
      <w:fldChar w:fldCharType="end"/>
    </w:r>
    <w:r w:rsidRPr="00C15A42">
      <w:instrText xml:space="preserve"> &gt; 1 "</w:instrText>
    </w:r>
    <w:r w:rsidRPr="00C15A42">
      <w:fldChar w:fldCharType="begin" w:fldLock="1"/>
    </w:r>
    <w:r w:rsidRPr="00C15A42">
      <w:instrText xml:space="preserve"> DOCPROPERTY BetänkandeÅr</w:instrText>
    </w:r>
    <w:r w:rsidRPr="00C15A42">
      <w:fldChar w:fldCharType="separate"/>
    </w:r>
    <w:r w:rsidRPr="00C15A42">
      <w:instrText>1999/2000</w:instrText>
    </w:r>
    <w:r w:rsidRPr="00C15A42">
      <w:fldChar w:fldCharType="end"/>
    </w:r>
    <w:r w:rsidRPr="00C15A42">
      <w:instrText>:</w:instrText>
    </w:r>
    <w:r w:rsidRPr="00C15A42">
      <w:fldChar w:fldCharType="begin" w:fldLock="1"/>
    </w:r>
    <w:r w:rsidRPr="00C15A42">
      <w:instrText xml:space="preserve"> DOCPROPERTY Utskott</w:instrText>
    </w:r>
    <w:r w:rsidRPr="00C15A42">
      <w:fldChar w:fldCharType="separate"/>
    </w:r>
    <w:r w:rsidRPr="00C15A42">
      <w:instrText>RR</w:instrText>
    </w:r>
    <w:r w:rsidRPr="00C15A42">
      <w:fldChar w:fldCharType="end"/>
    </w:r>
    <w:r w:rsidRPr="00C15A42">
      <w:fldChar w:fldCharType="begin" w:fldLock="1"/>
    </w:r>
    <w:r w:rsidRPr="00C15A42">
      <w:instrText xml:space="preserve"> DOCPROPERTY BetänkandeNr</w:instrText>
    </w:r>
    <w:r w:rsidRPr="00C15A42">
      <w:fldChar w:fldCharType="separate"/>
    </w:r>
    <w:r w:rsidRPr="00C15A42">
      <w:instrText>12</w:instrText>
    </w:r>
    <w:r w:rsidRPr="00C15A42">
      <w:fldChar w:fldCharType="end"/>
    </w:r>
  </w:p>
  <w:p w:rsidR="00206D0B" w:rsidRPr="00C15A42" w:rsidRDefault="00206D0B">
    <w:pPr>
      <w:pStyle w:val="SidhuvudKantBilaga"/>
      <w:framePr w:w="1758" w:h="2744" w:hRule="exact" w:wrap="around" w:vAnchor="page" w:hAnchor="page" w:x="7372" w:y="568" w:anchorLock="0"/>
    </w:pPr>
    <w:r w:rsidRPr="00C15A42">
      <w:instrText>Underbilaga 3</w:instrText>
    </w:r>
  </w:p>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DOCPROPERTY Status </w:instrText>
    </w:r>
    <w:r w:rsidRPr="00C15A42">
      <w:fldChar w:fldCharType="end"/>
    </w:r>
    <w:r w:rsidRPr="00C15A42">
      <w:instrText>"</w:instrText>
    </w:r>
    <w:r w:rsidRPr="00C15A42">
      <w:fldChar w:fldCharType="separate"/>
    </w:r>
    <w:r w:rsidRPr="00C15A42">
      <w:fldChar w:fldCharType="begin" w:fldLock="1"/>
    </w:r>
    <w:r w:rsidRPr="00C15A42">
      <w:instrText xml:space="preserve"> DOCPROPERTY BetänkandeÅr</w:instrText>
    </w:r>
    <w:r w:rsidRPr="00C15A42">
      <w:fldChar w:fldCharType="separate"/>
    </w:r>
    <w:r w:rsidRPr="00C15A42">
      <w:t>1999/2000</w:t>
    </w:r>
    <w:r w:rsidRPr="00C15A42">
      <w:fldChar w:fldCharType="end"/>
    </w:r>
    <w:r w:rsidRPr="00C15A42">
      <w:t>:</w:t>
    </w:r>
    <w:r w:rsidRPr="00C15A42">
      <w:fldChar w:fldCharType="begin" w:fldLock="1"/>
    </w:r>
    <w:r w:rsidRPr="00C15A42">
      <w:instrText xml:space="preserve"> DOCPROPERTY Utskott</w:instrText>
    </w:r>
    <w:r w:rsidRPr="00C15A42">
      <w:fldChar w:fldCharType="separate"/>
    </w:r>
    <w:r w:rsidRPr="00C15A42">
      <w:t>RR</w:t>
    </w:r>
    <w:r w:rsidRPr="00C15A42">
      <w:fldChar w:fldCharType="end"/>
    </w:r>
    <w:r w:rsidRPr="00C15A42">
      <w:fldChar w:fldCharType="begin" w:fldLock="1"/>
    </w:r>
    <w:r w:rsidRPr="00C15A42">
      <w:instrText xml:space="preserve"> DOCPROPERTY BetänkandeNr</w:instrText>
    </w:r>
    <w:r w:rsidRPr="00C15A42">
      <w:fldChar w:fldCharType="separate"/>
    </w:r>
    <w:r w:rsidRPr="00C15A42">
      <w:t>12</w:t>
    </w:r>
    <w:r w:rsidRPr="00C15A42">
      <w:fldChar w:fldCharType="end"/>
    </w:r>
  </w:p>
  <w:p w:rsidR="00206D0B" w:rsidRPr="00C15A42" w:rsidRDefault="00206D0B">
    <w:pPr>
      <w:pStyle w:val="SidhuvudKantBilaga"/>
      <w:framePr w:w="1758" w:h="2744" w:hRule="exact" w:wrap="around" w:vAnchor="page" w:hAnchor="page" w:x="7372" w:y="568" w:anchorLock="0"/>
    </w:pPr>
    <w:r w:rsidRPr="00C15A42">
      <w:t>Underbilaga 3</w:t>
    </w:r>
  </w:p>
  <w:p w:rsidR="00206D0B" w:rsidRPr="00C15A42" w:rsidRDefault="00206D0B">
    <w:pPr>
      <w:pStyle w:val="SidhuvudKant"/>
      <w:framePr w:w="1758" w:h="2744" w:hRule="exact" w:wrap="around" w:vAnchor="page" w:hAnchor="page" w:x="7372" w:y="568" w:anchorLock="0"/>
    </w:pPr>
    <w:r w:rsidRPr="00C15A42">
      <w:fldChar w:fldCharType="end"/>
    </w:r>
  </w:p>
  <w:p w:rsidR="00206D0B" w:rsidRPr="00C15A42" w:rsidRDefault="00206D0B">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Default="00206D0B">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134</w:instrText>
    </w:r>
    <w:r>
      <w:fldChar w:fldCharType="end"/>
    </w:r>
    <w:r>
      <w:instrText xml:space="preserve"> &gt; 1 "</w:instrText>
    </w:r>
    <w:r>
      <w:fldChar w:fldCharType="begin"/>
    </w:r>
    <w:r>
      <w:instrText xml:space="preserve"> DOCPROPERTY BetänkandeÅr</w:instrText>
    </w:r>
    <w:r>
      <w:fldChar w:fldCharType="separate"/>
    </w:r>
    <w:r>
      <w:instrText>1999/2000</w:instrText>
    </w:r>
    <w:r>
      <w:fldChar w:fldCharType="end"/>
    </w:r>
    <w:r>
      <w:instrText>:</w:instrText>
    </w:r>
    <w:r>
      <w:fldChar w:fldCharType="begin"/>
    </w:r>
    <w:r>
      <w:instrText xml:space="preserve"> DOCPROPERTY Utskott</w:instrText>
    </w:r>
    <w:r>
      <w:fldChar w:fldCharType="separate"/>
    </w:r>
    <w:r>
      <w:instrText>RR</w:instrText>
    </w:r>
    <w:r>
      <w:fldChar w:fldCharType="end"/>
    </w:r>
    <w:r>
      <w:fldChar w:fldCharType="begin"/>
    </w:r>
    <w:r>
      <w:instrText xml:space="preserve"> DOCPROPERTY BetänkandeNr</w:instrText>
    </w:r>
    <w:r>
      <w:fldChar w:fldCharType="separate"/>
    </w:r>
    <w:r>
      <w:instrText>12</w:instrText>
    </w:r>
    <w:r>
      <w:fldChar w:fldCharType="end"/>
    </w:r>
  </w:p>
  <w:p w:rsidR="00206D0B" w:rsidRDefault="00206D0B">
    <w:pPr>
      <w:pStyle w:val="SidhuvudKantBilaga"/>
      <w:framePr w:w="1758" w:h="2744" w:hRule="exact" w:wrap="around" w:vAnchor="page" w:hAnchor="page" w:x="7372" w:y="568" w:anchorLock="0"/>
    </w:pPr>
    <w:r>
      <w:instrText>Underbilaga 2</w:instrText>
    </w:r>
  </w:p>
  <w:p w:rsidR="00206D0B" w:rsidRDefault="00206D0B">
    <w:pPr>
      <w:pStyle w:val="SidhuvudKant"/>
      <w:framePr w:w="1758" w:h="2744" w:hRule="exact" w:wrap="around" w:vAnchor="page" w:hAnchor="page" w:x="7372" w:y="568" w:anchorLock="0"/>
      <w:rPr>
        <w:noProof/>
      </w:rPr>
    </w:pPr>
    <w:r>
      <w:fldChar w:fldCharType="begin"/>
    </w:r>
    <w:r>
      <w:instrText xml:space="preserve"> DOCPROPERTY Status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RR</w:t>
    </w:r>
    <w:r>
      <w:rPr>
        <w:noProof/>
      </w:rPr>
      <w:fldChar w:fldCharType="end"/>
    </w:r>
    <w:r>
      <w:rPr>
        <w:noProof/>
      </w:rPr>
      <w:fldChar w:fldCharType="begin"/>
    </w:r>
    <w:r>
      <w:rPr>
        <w:noProof/>
      </w:rPr>
      <w:instrText xml:space="preserve"> DOCPROPERTY BetänkandeNr</w:instrText>
    </w:r>
    <w:r>
      <w:rPr>
        <w:noProof/>
      </w:rPr>
      <w:fldChar w:fldCharType="separate"/>
    </w:r>
    <w:r>
      <w:rPr>
        <w:noProof/>
      </w:rPr>
      <w:t>12</w:t>
    </w:r>
    <w:r>
      <w:rPr>
        <w:noProof/>
      </w:rPr>
      <w:fldChar w:fldCharType="end"/>
    </w:r>
  </w:p>
  <w:p w:rsidR="00206D0B" w:rsidRDefault="00206D0B">
    <w:pPr>
      <w:pStyle w:val="SidhuvudKantBilaga"/>
      <w:framePr w:w="1758" w:h="2744" w:hRule="exact" w:wrap="around" w:vAnchor="page" w:hAnchor="page" w:x="7372" w:y="568" w:anchorLock="0"/>
      <w:rPr>
        <w:noProof/>
      </w:rPr>
    </w:pPr>
    <w:r>
      <w:rPr>
        <w:noProof/>
      </w:rPr>
      <w:t>Underbilaga 2</w:t>
    </w:r>
  </w:p>
  <w:p w:rsidR="00206D0B" w:rsidRDefault="00206D0B">
    <w:pPr>
      <w:pStyle w:val="SidhuvudKant"/>
      <w:framePr w:w="1758" w:h="2744" w:hRule="exact" w:wrap="around" w:vAnchor="page" w:hAnchor="page" w:x="7372" w:y="568" w:anchorLock="0"/>
    </w:pPr>
    <w:r>
      <w:fldChar w:fldCharType="end"/>
    </w:r>
  </w:p>
  <w:p w:rsidR="00206D0B" w:rsidRDefault="00206D0B">
    <w:pPr>
      <w:pStyle w:val="SidhuvudKant"/>
    </w:pPr>
  </w:p>
  <w:p w:rsidR="00206D0B" w:rsidRDefault="00206D0B">
    <w:pPr>
      <w:pStyle w:val="Sidhuvud"/>
    </w:pPr>
  </w:p>
  <w:p w:rsidR="00206D0B" w:rsidRDefault="00206D0B">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if </w:instrText>
    </w:r>
    <w:r w:rsidRPr="00C15A42">
      <w:fldChar w:fldCharType="begin" w:fldLock="1"/>
    </w:r>
    <w:r w:rsidRPr="00C15A42">
      <w:instrText xml:space="preserve"> page</w:instrText>
    </w:r>
    <w:r w:rsidRPr="00C15A42">
      <w:fldChar w:fldCharType="separate"/>
    </w:r>
    <w:r w:rsidRPr="00C15A42">
      <w:instrText>133</w:instrText>
    </w:r>
    <w:r w:rsidRPr="00C15A42">
      <w:fldChar w:fldCharType="end"/>
    </w:r>
    <w:r w:rsidRPr="00C15A42">
      <w:instrText xml:space="preserve"> &gt; 1 "</w:instrText>
    </w:r>
    <w:r w:rsidRPr="00C15A42">
      <w:fldChar w:fldCharType="begin" w:fldLock="1"/>
    </w:r>
    <w:r w:rsidRPr="00C15A42">
      <w:instrText xml:space="preserve"> DOCPROPERTY BetänkandeÅr</w:instrText>
    </w:r>
    <w:r w:rsidRPr="00C15A42">
      <w:fldChar w:fldCharType="separate"/>
    </w:r>
    <w:r w:rsidRPr="00C15A42">
      <w:instrText>1999/2000</w:instrText>
    </w:r>
    <w:r w:rsidRPr="00C15A42">
      <w:fldChar w:fldCharType="end"/>
    </w:r>
    <w:r w:rsidRPr="00C15A42">
      <w:instrText>:</w:instrText>
    </w:r>
    <w:r w:rsidRPr="00C15A42">
      <w:fldChar w:fldCharType="begin" w:fldLock="1"/>
    </w:r>
    <w:r w:rsidRPr="00C15A42">
      <w:instrText xml:space="preserve"> DOCPROPERTY Utskott</w:instrText>
    </w:r>
    <w:r w:rsidRPr="00C15A42">
      <w:fldChar w:fldCharType="separate"/>
    </w:r>
    <w:r w:rsidRPr="00C15A42">
      <w:instrText>RR</w:instrText>
    </w:r>
    <w:r w:rsidRPr="00C15A42">
      <w:fldChar w:fldCharType="end"/>
    </w:r>
    <w:r w:rsidRPr="00C15A42">
      <w:fldChar w:fldCharType="begin" w:fldLock="1"/>
    </w:r>
    <w:r w:rsidRPr="00C15A42">
      <w:instrText xml:space="preserve"> DOCPROPERTY BetänkandeNr</w:instrText>
    </w:r>
    <w:r w:rsidRPr="00C15A42">
      <w:fldChar w:fldCharType="separate"/>
    </w:r>
    <w:r w:rsidRPr="00C15A42">
      <w:instrText>12</w:instrText>
    </w:r>
    <w:r w:rsidRPr="00C15A42">
      <w:fldChar w:fldCharType="end"/>
    </w:r>
  </w:p>
  <w:p w:rsidR="00206D0B" w:rsidRPr="00C15A42" w:rsidRDefault="00206D0B">
    <w:pPr>
      <w:pStyle w:val="SidhuvudKantBilaga"/>
      <w:framePr w:w="1758" w:h="2744" w:hRule="exact" w:wrap="around" w:vAnchor="page" w:hAnchor="page" w:x="7372" w:y="568" w:anchorLock="0"/>
    </w:pPr>
    <w:r w:rsidRPr="00C15A42">
      <w:instrText>Underbilaga 4</w:instrText>
    </w:r>
  </w:p>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DOCPROPERTY Status </w:instrText>
    </w:r>
    <w:r w:rsidRPr="00C15A42">
      <w:fldChar w:fldCharType="end"/>
    </w:r>
    <w:r w:rsidRPr="00C15A42">
      <w:instrText>"</w:instrText>
    </w:r>
    <w:r w:rsidRPr="00C15A42">
      <w:fldChar w:fldCharType="separate"/>
    </w:r>
    <w:r w:rsidRPr="00C15A42">
      <w:fldChar w:fldCharType="begin" w:fldLock="1"/>
    </w:r>
    <w:r w:rsidRPr="00C15A42">
      <w:instrText xml:space="preserve"> DOCPROPERTY BetänkandeÅr</w:instrText>
    </w:r>
    <w:r w:rsidRPr="00C15A42">
      <w:fldChar w:fldCharType="separate"/>
    </w:r>
    <w:r w:rsidRPr="00C15A42">
      <w:t>1999/2000</w:t>
    </w:r>
    <w:r w:rsidRPr="00C15A42">
      <w:fldChar w:fldCharType="end"/>
    </w:r>
    <w:r w:rsidRPr="00C15A42">
      <w:t>:</w:t>
    </w:r>
    <w:r w:rsidRPr="00C15A42">
      <w:fldChar w:fldCharType="begin" w:fldLock="1"/>
    </w:r>
    <w:r w:rsidRPr="00C15A42">
      <w:instrText xml:space="preserve"> DOCPROPERTY Utskott</w:instrText>
    </w:r>
    <w:r w:rsidRPr="00C15A42">
      <w:fldChar w:fldCharType="separate"/>
    </w:r>
    <w:r w:rsidRPr="00C15A42">
      <w:t>RR</w:t>
    </w:r>
    <w:r w:rsidRPr="00C15A42">
      <w:fldChar w:fldCharType="end"/>
    </w:r>
    <w:r w:rsidRPr="00C15A42">
      <w:fldChar w:fldCharType="begin" w:fldLock="1"/>
    </w:r>
    <w:r w:rsidRPr="00C15A42">
      <w:instrText xml:space="preserve"> DOCPROPERTY BetänkandeNr</w:instrText>
    </w:r>
    <w:r w:rsidRPr="00C15A42">
      <w:fldChar w:fldCharType="separate"/>
    </w:r>
    <w:r w:rsidRPr="00C15A42">
      <w:t>12</w:t>
    </w:r>
    <w:r w:rsidRPr="00C15A42">
      <w:fldChar w:fldCharType="end"/>
    </w:r>
  </w:p>
  <w:p w:rsidR="00206D0B" w:rsidRPr="00C15A42" w:rsidRDefault="00206D0B">
    <w:pPr>
      <w:pStyle w:val="SidhuvudKantBilaga"/>
      <w:framePr w:w="1758" w:h="2744" w:hRule="exact" w:wrap="around" w:vAnchor="page" w:hAnchor="page" w:x="7372" w:y="568" w:anchorLock="0"/>
    </w:pPr>
    <w:r w:rsidRPr="00C15A42">
      <w:t>Underbilaga 4</w:t>
    </w:r>
  </w:p>
  <w:p w:rsidR="00206D0B" w:rsidRPr="00C15A42" w:rsidRDefault="00206D0B">
    <w:pPr>
      <w:pStyle w:val="SidhuvudKant"/>
      <w:framePr w:w="1758" w:h="2744" w:hRule="exact" w:wrap="around" w:vAnchor="page" w:hAnchor="page" w:x="7372" w:y="568" w:anchorLock="0"/>
    </w:pPr>
    <w:r w:rsidRPr="00C15A42">
      <w:fldChar w:fldCharType="end"/>
    </w:r>
  </w:p>
  <w:p w:rsidR="00206D0B" w:rsidRPr="00C15A42" w:rsidRDefault="00206D0B">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if </w:instrText>
    </w:r>
    <w:r w:rsidRPr="00C15A42">
      <w:fldChar w:fldCharType="begin" w:fldLock="1"/>
    </w:r>
    <w:r w:rsidRPr="00C15A42">
      <w:instrText xml:space="preserve"> page</w:instrText>
    </w:r>
    <w:r w:rsidRPr="00C15A42">
      <w:fldChar w:fldCharType="separate"/>
    </w:r>
    <w:r w:rsidRPr="00C15A42">
      <w:instrText>144</w:instrText>
    </w:r>
    <w:r w:rsidRPr="00C15A42">
      <w:fldChar w:fldCharType="end"/>
    </w:r>
    <w:r w:rsidRPr="00C15A42">
      <w:instrText xml:space="preserve"> &gt; 1 "</w:instrText>
    </w:r>
    <w:r w:rsidRPr="00C15A42">
      <w:fldChar w:fldCharType="begin" w:fldLock="1"/>
    </w:r>
    <w:r w:rsidRPr="00C15A42">
      <w:instrText xml:space="preserve"> DOCPROPERTY BetänkandeÅr</w:instrText>
    </w:r>
    <w:r w:rsidRPr="00C15A42">
      <w:fldChar w:fldCharType="separate"/>
    </w:r>
    <w:r w:rsidRPr="00C15A42">
      <w:instrText>1999/2000</w:instrText>
    </w:r>
    <w:r w:rsidRPr="00C15A42">
      <w:fldChar w:fldCharType="end"/>
    </w:r>
    <w:r w:rsidRPr="00C15A42">
      <w:instrText>:</w:instrText>
    </w:r>
    <w:r w:rsidRPr="00C15A42">
      <w:fldChar w:fldCharType="begin" w:fldLock="1"/>
    </w:r>
    <w:r w:rsidRPr="00C15A42">
      <w:instrText xml:space="preserve"> DOCPROPERTY Utskott</w:instrText>
    </w:r>
    <w:r w:rsidRPr="00C15A42">
      <w:fldChar w:fldCharType="separate"/>
    </w:r>
    <w:r w:rsidRPr="00C15A42">
      <w:instrText>RR</w:instrText>
    </w:r>
    <w:r w:rsidRPr="00C15A42">
      <w:fldChar w:fldCharType="end"/>
    </w:r>
    <w:r w:rsidRPr="00C15A42">
      <w:fldChar w:fldCharType="begin" w:fldLock="1"/>
    </w:r>
    <w:r w:rsidRPr="00C15A42">
      <w:instrText xml:space="preserve"> DOCPROPERTY BetänkandeNr</w:instrText>
    </w:r>
    <w:r w:rsidRPr="00C15A42">
      <w:fldChar w:fldCharType="separate"/>
    </w:r>
    <w:r w:rsidRPr="00C15A42">
      <w:instrText>12</w:instrText>
    </w:r>
    <w:r w:rsidRPr="00C15A42">
      <w:fldChar w:fldCharType="end"/>
    </w:r>
  </w:p>
  <w:p w:rsidR="00206D0B" w:rsidRPr="00C15A42" w:rsidRDefault="00206D0B">
    <w:pPr>
      <w:pStyle w:val="SidhuvudKantBilaga"/>
      <w:framePr w:w="1758" w:h="2744" w:hRule="exact" w:wrap="around" w:vAnchor="page" w:hAnchor="page" w:x="7372" w:y="568" w:anchorLock="0"/>
    </w:pPr>
    <w:r w:rsidRPr="00C15A42">
      <w:instrText>Bilaga 2</w:instrText>
    </w:r>
  </w:p>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DOCPROPERTY Status </w:instrText>
    </w:r>
    <w:r w:rsidRPr="00C15A42">
      <w:fldChar w:fldCharType="end"/>
    </w:r>
    <w:r w:rsidRPr="00C15A42">
      <w:instrText>"</w:instrText>
    </w:r>
    <w:r w:rsidRPr="00C15A42">
      <w:fldChar w:fldCharType="separate"/>
    </w:r>
    <w:r w:rsidRPr="00C15A42">
      <w:fldChar w:fldCharType="begin" w:fldLock="1"/>
    </w:r>
    <w:r w:rsidRPr="00C15A42">
      <w:instrText xml:space="preserve"> DOCPROPERTY BetänkandeÅr</w:instrText>
    </w:r>
    <w:r w:rsidRPr="00C15A42">
      <w:fldChar w:fldCharType="separate"/>
    </w:r>
    <w:r w:rsidRPr="00C15A42">
      <w:t>1999/2000</w:t>
    </w:r>
    <w:r w:rsidRPr="00C15A42">
      <w:fldChar w:fldCharType="end"/>
    </w:r>
    <w:r w:rsidRPr="00C15A42">
      <w:t>:</w:t>
    </w:r>
    <w:r w:rsidRPr="00C15A42">
      <w:fldChar w:fldCharType="begin" w:fldLock="1"/>
    </w:r>
    <w:r w:rsidRPr="00C15A42">
      <w:instrText xml:space="preserve"> DOCPROPERTY Utskott</w:instrText>
    </w:r>
    <w:r w:rsidRPr="00C15A42">
      <w:fldChar w:fldCharType="separate"/>
    </w:r>
    <w:r w:rsidRPr="00C15A42">
      <w:t>RR</w:t>
    </w:r>
    <w:r w:rsidRPr="00C15A42">
      <w:fldChar w:fldCharType="end"/>
    </w:r>
    <w:r w:rsidRPr="00C15A42">
      <w:fldChar w:fldCharType="begin" w:fldLock="1"/>
    </w:r>
    <w:r w:rsidRPr="00C15A42">
      <w:instrText xml:space="preserve"> DOCPROPERTY BetänkandeNr</w:instrText>
    </w:r>
    <w:r w:rsidRPr="00C15A42">
      <w:fldChar w:fldCharType="separate"/>
    </w:r>
    <w:r w:rsidRPr="00C15A42">
      <w:t>12</w:t>
    </w:r>
    <w:r w:rsidRPr="00C15A42">
      <w:fldChar w:fldCharType="end"/>
    </w:r>
  </w:p>
  <w:p w:rsidR="00206D0B" w:rsidRPr="00C15A42" w:rsidRDefault="00206D0B">
    <w:pPr>
      <w:pStyle w:val="SidhuvudKantBilaga"/>
      <w:framePr w:w="1758" w:h="2744" w:hRule="exact" w:wrap="around" w:vAnchor="page" w:hAnchor="page" w:x="7372" w:y="568" w:anchorLock="0"/>
    </w:pPr>
    <w:r w:rsidRPr="00C15A42">
      <w:t>Bilaga 2</w:t>
    </w:r>
  </w:p>
  <w:p w:rsidR="00206D0B" w:rsidRPr="00C15A42" w:rsidRDefault="00206D0B">
    <w:pPr>
      <w:pStyle w:val="SidhuvudKant"/>
      <w:framePr w:w="1758" w:h="2744" w:hRule="exact" w:wrap="around" w:vAnchor="page" w:hAnchor="page" w:x="7372" w:y="568" w:anchorLock="0"/>
    </w:pPr>
    <w:r w:rsidRPr="00C15A42">
      <w:fldChar w:fldCharType="end"/>
    </w:r>
  </w:p>
  <w:p w:rsidR="00206D0B" w:rsidRPr="00C15A42" w:rsidRDefault="00206D0B">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if </w:instrText>
    </w:r>
    <w:r w:rsidRPr="00C15A42">
      <w:fldChar w:fldCharType="begin" w:fldLock="1"/>
    </w:r>
    <w:r w:rsidRPr="00C15A42">
      <w:instrText xml:space="preserve"> page</w:instrText>
    </w:r>
    <w:r w:rsidRPr="00C15A42">
      <w:fldChar w:fldCharType="separate"/>
    </w:r>
    <w:r w:rsidRPr="00C15A42">
      <w:instrText>147</w:instrText>
    </w:r>
    <w:r w:rsidRPr="00C15A42">
      <w:fldChar w:fldCharType="end"/>
    </w:r>
    <w:r w:rsidRPr="00C15A42">
      <w:instrText xml:space="preserve"> &gt; 1 "</w:instrText>
    </w:r>
    <w:r w:rsidRPr="00C15A42">
      <w:fldChar w:fldCharType="begin" w:fldLock="1"/>
    </w:r>
    <w:r w:rsidRPr="00C15A42">
      <w:instrText xml:space="preserve"> DOCPROPERTY BetänkandeÅr</w:instrText>
    </w:r>
    <w:r w:rsidRPr="00C15A42">
      <w:fldChar w:fldCharType="separate"/>
    </w:r>
    <w:r w:rsidRPr="00C15A42">
      <w:instrText>1999/2000</w:instrText>
    </w:r>
    <w:r w:rsidRPr="00C15A42">
      <w:fldChar w:fldCharType="end"/>
    </w:r>
    <w:r w:rsidRPr="00C15A42">
      <w:instrText>:</w:instrText>
    </w:r>
    <w:r w:rsidRPr="00C15A42">
      <w:fldChar w:fldCharType="begin" w:fldLock="1"/>
    </w:r>
    <w:r w:rsidRPr="00C15A42">
      <w:instrText xml:space="preserve"> DOCPROPERTY Utskott</w:instrText>
    </w:r>
    <w:r w:rsidRPr="00C15A42">
      <w:fldChar w:fldCharType="separate"/>
    </w:r>
    <w:r w:rsidRPr="00C15A42">
      <w:instrText>RR</w:instrText>
    </w:r>
    <w:r w:rsidRPr="00C15A42">
      <w:fldChar w:fldCharType="end"/>
    </w:r>
    <w:r w:rsidRPr="00C15A42">
      <w:fldChar w:fldCharType="begin" w:fldLock="1"/>
    </w:r>
    <w:r w:rsidRPr="00C15A42">
      <w:instrText xml:space="preserve"> DOCPROPERTY BetänkandeNr</w:instrText>
    </w:r>
    <w:r w:rsidRPr="00C15A42">
      <w:fldChar w:fldCharType="separate"/>
    </w:r>
    <w:r w:rsidRPr="00C15A42">
      <w:instrText>12</w:instrText>
    </w:r>
    <w:r w:rsidRPr="00C15A42">
      <w:fldChar w:fldCharType="end"/>
    </w:r>
  </w:p>
  <w:p w:rsidR="00206D0B" w:rsidRPr="00C15A42" w:rsidRDefault="00206D0B">
    <w:pPr>
      <w:pStyle w:val="SidhuvudKantBilaga"/>
      <w:framePr w:w="1758" w:h="2744" w:hRule="exact" w:wrap="around" w:vAnchor="page" w:hAnchor="page" w:x="7372" w:y="568" w:anchorLock="0"/>
    </w:pPr>
  </w:p>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DOCPROPERTY Status </w:instrText>
    </w:r>
    <w:r w:rsidRPr="00C15A42">
      <w:fldChar w:fldCharType="end"/>
    </w:r>
    <w:r w:rsidRPr="00C15A42">
      <w:instrText>"</w:instrText>
    </w:r>
    <w:r w:rsidRPr="00C15A42">
      <w:fldChar w:fldCharType="separate"/>
    </w:r>
    <w:r w:rsidRPr="00C15A42">
      <w:fldChar w:fldCharType="begin" w:fldLock="1"/>
    </w:r>
    <w:r w:rsidRPr="00C15A42">
      <w:instrText xml:space="preserve"> DOCPROPERTY BetänkandeÅr</w:instrText>
    </w:r>
    <w:r w:rsidRPr="00C15A42">
      <w:fldChar w:fldCharType="separate"/>
    </w:r>
    <w:r w:rsidRPr="00C15A42">
      <w:t>1999/2000</w:t>
    </w:r>
    <w:r w:rsidRPr="00C15A42">
      <w:fldChar w:fldCharType="end"/>
    </w:r>
    <w:r w:rsidRPr="00C15A42">
      <w:t>:</w:t>
    </w:r>
    <w:r w:rsidRPr="00C15A42">
      <w:fldChar w:fldCharType="begin" w:fldLock="1"/>
    </w:r>
    <w:r w:rsidRPr="00C15A42">
      <w:instrText xml:space="preserve"> DOCPROPERTY Utskott</w:instrText>
    </w:r>
    <w:r w:rsidRPr="00C15A42">
      <w:fldChar w:fldCharType="separate"/>
    </w:r>
    <w:r w:rsidRPr="00C15A42">
      <w:t>RR</w:t>
    </w:r>
    <w:r w:rsidRPr="00C15A42">
      <w:fldChar w:fldCharType="end"/>
    </w:r>
    <w:r w:rsidRPr="00C15A42">
      <w:fldChar w:fldCharType="begin" w:fldLock="1"/>
    </w:r>
    <w:r w:rsidRPr="00C15A42">
      <w:instrText xml:space="preserve"> DOCPROPERTY BetänkandeNr</w:instrText>
    </w:r>
    <w:r w:rsidRPr="00C15A42">
      <w:fldChar w:fldCharType="separate"/>
    </w:r>
    <w:r w:rsidRPr="00C15A42">
      <w:t>12</w:t>
    </w:r>
    <w:r w:rsidRPr="00C15A42">
      <w:fldChar w:fldCharType="end"/>
    </w:r>
  </w:p>
  <w:p w:rsidR="00206D0B" w:rsidRPr="00C15A42" w:rsidRDefault="00206D0B">
    <w:pPr>
      <w:pStyle w:val="SidhuvudKantBilaga"/>
      <w:framePr w:w="1758" w:h="2744" w:hRule="exact" w:wrap="around" w:vAnchor="page" w:hAnchor="page" w:x="7372" w:y="568" w:anchorLock="0"/>
    </w:pPr>
  </w:p>
  <w:p w:rsidR="00206D0B" w:rsidRPr="00C15A42" w:rsidRDefault="00206D0B">
    <w:pPr>
      <w:pStyle w:val="SidhuvudKant"/>
      <w:framePr w:w="1758" w:h="2744" w:hRule="exact" w:wrap="around" w:vAnchor="page" w:hAnchor="page" w:x="7372" w:y="568" w:anchorLock="0"/>
    </w:pPr>
    <w:r w:rsidRPr="00C15A42">
      <w:fldChar w:fldCharType="end"/>
    </w:r>
  </w:p>
  <w:p w:rsidR="00206D0B" w:rsidRPr="00C15A42" w:rsidRDefault="00206D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p>
  <w:p w:rsidR="00206D0B" w:rsidRPr="00C15A42" w:rsidRDefault="00206D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Default="00206D0B">
    <w:pPr>
      <w:pStyle w:val="SidhuvudFText"/>
      <w:framePr w:w="2302" w:h="1928" w:hRule="exact" w:wrap="notBeside" w:vAnchor="margin" w:hAnchor="page" w:xAlign="right" w:yAlign="top"/>
      <w:spacing w:line="245" w:lineRule="exact"/>
      <w:ind w:right="629"/>
    </w:pPr>
    <w:r>
      <w:fldChar w:fldCharType="begin"/>
    </w:r>
    <w:r>
      <w:instrText xml:space="preserve"> GLOSSARY Helana</w:instrText>
    </w:r>
    <w:r>
      <w:instrText>m</w:instrText>
    </w:r>
    <w:r>
      <w:instrText xml:space="preserve">net \* LOWER </w:instrText>
    </w:r>
    <w:r>
      <w:fldChar w:fldCharType="separate"/>
    </w:r>
    <w:r>
      <w:t>1995/96:adb77</w:t>
    </w:r>
    <w:r>
      <w:fldChar w:fldCharType="end"/>
    </w:r>
  </w:p>
  <w:p w:rsidR="00206D0B" w:rsidRDefault="00206D0B">
    <w:pPr>
      <w:pStyle w:val="SidhuvudV"/>
      <w:framePr w:w="2302" w:h="1928" w:hRule="exact" w:wrap="notBeside"/>
    </w:pPr>
    <w:r>
      <w:fldChar w:fldCharType="begin"/>
    </w:r>
    <w:r>
      <w:instrText xml:space="preserve"> REF Utkast \* LOWER </w:instrText>
    </w:r>
    <w:r>
      <w:fldChar w:fldCharType="separate"/>
    </w:r>
    <w:r>
      <w:rPr>
        <w:b/>
      </w:rPr>
      <w:t>Fel! Hittar inte referenskälla.</w:t>
    </w:r>
    <w:r>
      <w:fldChar w:fldCharType="end"/>
    </w:r>
  </w:p>
  <w:p w:rsidR="00206D0B" w:rsidRDefault="00206D0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p>
  <w:p w:rsidR="00206D0B" w:rsidRPr="00C15A42" w:rsidRDefault="00206D0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Default="00206D0B">
    <w:pPr>
      <w:pStyle w:val="SidhuvudH"/>
      <w:framePr w:wrap="notBeside"/>
    </w:pPr>
    <w:r>
      <w:t>&gt;B</w:t>
    </w:r>
  </w:p>
  <w:p w:rsidR="00206D0B" w:rsidRDefault="00206D0B">
    <w:pPr>
      <w:pStyle w:val="SidhuvudH"/>
      <w:framePr w:wrap="notBeside"/>
    </w:pPr>
  </w:p>
  <w:p w:rsidR="00206D0B" w:rsidRDefault="00206D0B">
    <w:pPr>
      <w:pStyle w:val="Sidhuvud"/>
    </w:pPr>
  </w:p>
  <w:p w:rsidR="00206D0B" w:rsidRDefault="00206D0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if </w:instrText>
    </w:r>
    <w:r w:rsidRPr="00C15A42">
      <w:fldChar w:fldCharType="begin" w:fldLock="1"/>
    </w:r>
    <w:r w:rsidRPr="00C15A42">
      <w:instrText xml:space="preserve"> page</w:instrText>
    </w:r>
    <w:r w:rsidRPr="00C15A42">
      <w:fldChar w:fldCharType="separate"/>
    </w:r>
    <w:r w:rsidRPr="00C15A42">
      <w:instrText>19</w:instrText>
    </w:r>
    <w:r w:rsidRPr="00C15A42">
      <w:fldChar w:fldCharType="end"/>
    </w:r>
    <w:r w:rsidRPr="00C15A42">
      <w:instrText xml:space="preserve"> &gt; 1 "</w:instrText>
    </w:r>
    <w:r w:rsidRPr="00C15A42">
      <w:fldChar w:fldCharType="begin" w:fldLock="1"/>
    </w:r>
    <w:r w:rsidRPr="00C15A42">
      <w:instrText xml:space="preserve"> DOCPROPERTY BetänkandeÅr</w:instrText>
    </w:r>
    <w:r w:rsidRPr="00C15A42">
      <w:fldChar w:fldCharType="separate"/>
    </w:r>
    <w:r w:rsidRPr="00C15A42">
      <w:instrText>1999/2000</w:instrText>
    </w:r>
    <w:r w:rsidRPr="00C15A42">
      <w:fldChar w:fldCharType="end"/>
    </w:r>
    <w:r w:rsidRPr="00C15A42">
      <w:instrText>:</w:instrText>
    </w:r>
    <w:r w:rsidRPr="00C15A42">
      <w:fldChar w:fldCharType="begin" w:fldLock="1"/>
    </w:r>
    <w:r w:rsidRPr="00C15A42">
      <w:instrText xml:space="preserve"> DOCPROPERTY Utskott</w:instrText>
    </w:r>
    <w:r w:rsidRPr="00C15A42">
      <w:fldChar w:fldCharType="separate"/>
    </w:r>
    <w:r w:rsidRPr="00C15A42">
      <w:instrText>RR</w:instrText>
    </w:r>
    <w:r w:rsidRPr="00C15A42">
      <w:fldChar w:fldCharType="end"/>
    </w:r>
    <w:r w:rsidRPr="00C15A42">
      <w:fldChar w:fldCharType="begin" w:fldLock="1"/>
    </w:r>
    <w:r w:rsidRPr="00C15A42">
      <w:instrText xml:space="preserve"> DOCPROPERTY BetänkandeNr</w:instrText>
    </w:r>
    <w:r w:rsidRPr="00C15A42">
      <w:fldChar w:fldCharType="separate"/>
    </w:r>
    <w:r w:rsidRPr="00C15A42">
      <w:instrText>12</w:instrText>
    </w:r>
    <w:r w:rsidRPr="00C15A42">
      <w:fldChar w:fldCharType="end"/>
    </w:r>
  </w:p>
  <w:p w:rsidR="00206D0B" w:rsidRPr="00C15A42" w:rsidRDefault="00206D0B">
    <w:pPr>
      <w:pStyle w:val="SidhuvudKantBilaga"/>
      <w:framePr w:w="1758" w:h="2744" w:hRule="exact" w:wrap="around" w:vAnchor="page" w:hAnchor="page" w:x="7372" w:y="568" w:anchorLock="0"/>
    </w:pPr>
    <w:r w:rsidRPr="00C15A42">
      <w:instrText>Bilaga 1</w:instrText>
    </w:r>
  </w:p>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DOCPROPERTY Status </w:instrText>
    </w:r>
    <w:r w:rsidRPr="00C15A42">
      <w:fldChar w:fldCharType="end"/>
    </w:r>
    <w:r w:rsidRPr="00C15A42">
      <w:instrText>"</w:instrText>
    </w:r>
    <w:r w:rsidRPr="00C15A42">
      <w:fldChar w:fldCharType="separate"/>
    </w:r>
    <w:r w:rsidRPr="00C15A42">
      <w:fldChar w:fldCharType="begin" w:fldLock="1"/>
    </w:r>
    <w:r w:rsidRPr="00C15A42">
      <w:instrText xml:space="preserve"> DOCPROPERTY BetänkandeÅr</w:instrText>
    </w:r>
    <w:r w:rsidRPr="00C15A42">
      <w:fldChar w:fldCharType="separate"/>
    </w:r>
    <w:r w:rsidRPr="00C15A42">
      <w:t>1999/2000</w:t>
    </w:r>
    <w:r w:rsidRPr="00C15A42">
      <w:fldChar w:fldCharType="end"/>
    </w:r>
    <w:r w:rsidRPr="00C15A42">
      <w:t>:</w:t>
    </w:r>
    <w:r w:rsidRPr="00C15A42">
      <w:fldChar w:fldCharType="begin" w:fldLock="1"/>
    </w:r>
    <w:r w:rsidRPr="00C15A42">
      <w:instrText xml:space="preserve"> DOCPROPERTY Utskott</w:instrText>
    </w:r>
    <w:r w:rsidRPr="00C15A42">
      <w:fldChar w:fldCharType="separate"/>
    </w:r>
    <w:r w:rsidRPr="00C15A42">
      <w:t>RR</w:t>
    </w:r>
    <w:r w:rsidRPr="00C15A42">
      <w:fldChar w:fldCharType="end"/>
    </w:r>
    <w:r w:rsidRPr="00C15A42">
      <w:fldChar w:fldCharType="begin" w:fldLock="1"/>
    </w:r>
    <w:r w:rsidRPr="00C15A42">
      <w:instrText xml:space="preserve"> DOCPROPERTY BetänkandeNr</w:instrText>
    </w:r>
    <w:r w:rsidRPr="00C15A42">
      <w:fldChar w:fldCharType="separate"/>
    </w:r>
    <w:r w:rsidRPr="00C15A42">
      <w:t>12</w:t>
    </w:r>
    <w:r w:rsidRPr="00C15A42">
      <w:fldChar w:fldCharType="end"/>
    </w:r>
  </w:p>
  <w:p w:rsidR="00206D0B" w:rsidRPr="00C15A42" w:rsidRDefault="00206D0B">
    <w:pPr>
      <w:pStyle w:val="SidhuvudKantBilaga"/>
      <w:framePr w:w="1758" w:h="2744" w:hRule="exact" w:wrap="around" w:vAnchor="page" w:hAnchor="page" w:x="7372" w:y="568" w:anchorLock="0"/>
    </w:pPr>
    <w:r w:rsidRPr="00C15A42">
      <w:t>Bilaga 1</w:t>
    </w:r>
  </w:p>
  <w:p w:rsidR="00206D0B" w:rsidRPr="00C15A42" w:rsidRDefault="00206D0B">
    <w:pPr>
      <w:pStyle w:val="SidhuvudKant"/>
      <w:framePr w:w="1758" w:h="2744" w:hRule="exact" w:wrap="around" w:vAnchor="page" w:hAnchor="page" w:x="7372" w:y="568" w:anchorLock="0"/>
    </w:pPr>
    <w:r w:rsidRPr="00C15A42">
      <w:fldChar w:fldCharType="end"/>
    </w:r>
  </w:p>
  <w:p w:rsidR="00206D0B" w:rsidRPr="00C15A42" w:rsidRDefault="00206D0B">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Default="00206D0B"/>
  <w:p w:rsidR="00206D0B" w:rsidRDefault="00206D0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if </w:instrText>
    </w:r>
    <w:r w:rsidRPr="00C15A42">
      <w:fldChar w:fldCharType="begin" w:fldLock="1"/>
    </w:r>
    <w:r w:rsidRPr="00C15A42">
      <w:instrText xml:space="preserve"> page</w:instrText>
    </w:r>
    <w:r w:rsidRPr="00C15A42">
      <w:fldChar w:fldCharType="separate"/>
    </w:r>
    <w:r w:rsidRPr="00C15A42">
      <w:instrText>84</w:instrText>
    </w:r>
    <w:r w:rsidRPr="00C15A42">
      <w:fldChar w:fldCharType="end"/>
    </w:r>
    <w:r w:rsidRPr="00C15A42">
      <w:instrText xml:space="preserve"> &gt; 1 "</w:instrText>
    </w:r>
    <w:r w:rsidRPr="00C15A42">
      <w:fldChar w:fldCharType="begin" w:fldLock="1"/>
    </w:r>
    <w:r w:rsidRPr="00C15A42">
      <w:instrText xml:space="preserve"> DOCPROPERTY BetänkandeÅr</w:instrText>
    </w:r>
    <w:r w:rsidRPr="00C15A42">
      <w:fldChar w:fldCharType="separate"/>
    </w:r>
    <w:r w:rsidRPr="00C15A42">
      <w:instrText>1999/2000</w:instrText>
    </w:r>
    <w:r w:rsidRPr="00C15A42">
      <w:fldChar w:fldCharType="end"/>
    </w:r>
    <w:r w:rsidRPr="00C15A42">
      <w:instrText>:</w:instrText>
    </w:r>
    <w:r w:rsidRPr="00C15A42">
      <w:fldChar w:fldCharType="begin" w:fldLock="1"/>
    </w:r>
    <w:r w:rsidRPr="00C15A42">
      <w:instrText xml:space="preserve"> DOCPROPERTY Utskott</w:instrText>
    </w:r>
    <w:r w:rsidRPr="00C15A42">
      <w:fldChar w:fldCharType="separate"/>
    </w:r>
    <w:r w:rsidRPr="00C15A42">
      <w:instrText>RR</w:instrText>
    </w:r>
    <w:r w:rsidRPr="00C15A42">
      <w:fldChar w:fldCharType="end"/>
    </w:r>
    <w:r w:rsidRPr="00C15A42">
      <w:fldChar w:fldCharType="begin" w:fldLock="1"/>
    </w:r>
    <w:r w:rsidRPr="00C15A42">
      <w:instrText xml:space="preserve"> DOCPROPERTY BetänkandeNr</w:instrText>
    </w:r>
    <w:r w:rsidRPr="00C15A42">
      <w:fldChar w:fldCharType="separate"/>
    </w:r>
    <w:r w:rsidRPr="00C15A42">
      <w:instrText>12</w:instrText>
    </w:r>
    <w:r w:rsidRPr="00C15A42">
      <w:fldChar w:fldCharType="end"/>
    </w:r>
  </w:p>
  <w:p w:rsidR="00206D0B" w:rsidRPr="00C15A42" w:rsidRDefault="00206D0B">
    <w:pPr>
      <w:pStyle w:val="SidhuvudKantBilaga"/>
      <w:framePr w:w="1758" w:h="2744" w:hRule="exact" w:wrap="around" w:vAnchor="page" w:hAnchor="page" w:x="7372" w:y="568" w:anchorLock="0"/>
    </w:pPr>
    <w:r w:rsidRPr="00C15A42">
      <w:instrText>Bilaga 1</w:instrText>
    </w:r>
  </w:p>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DOCPROPERTY Status </w:instrText>
    </w:r>
    <w:r w:rsidRPr="00C15A42">
      <w:fldChar w:fldCharType="end"/>
    </w:r>
    <w:r w:rsidRPr="00C15A42">
      <w:instrText>"</w:instrText>
    </w:r>
    <w:r w:rsidRPr="00C15A42">
      <w:fldChar w:fldCharType="separate"/>
    </w:r>
    <w:r w:rsidRPr="00C15A42">
      <w:fldChar w:fldCharType="begin" w:fldLock="1"/>
    </w:r>
    <w:r w:rsidRPr="00C15A42">
      <w:instrText xml:space="preserve"> DOCPROPERTY BetänkandeÅr</w:instrText>
    </w:r>
    <w:r w:rsidRPr="00C15A42">
      <w:fldChar w:fldCharType="separate"/>
    </w:r>
    <w:r w:rsidRPr="00C15A42">
      <w:t>1999/2000</w:t>
    </w:r>
    <w:r w:rsidRPr="00C15A42">
      <w:fldChar w:fldCharType="end"/>
    </w:r>
    <w:r w:rsidRPr="00C15A42">
      <w:t>:</w:t>
    </w:r>
    <w:r w:rsidRPr="00C15A42">
      <w:fldChar w:fldCharType="begin" w:fldLock="1"/>
    </w:r>
    <w:r w:rsidRPr="00C15A42">
      <w:instrText xml:space="preserve"> DOCPROPERTY Utskott</w:instrText>
    </w:r>
    <w:r w:rsidRPr="00C15A42">
      <w:fldChar w:fldCharType="separate"/>
    </w:r>
    <w:r w:rsidRPr="00C15A42">
      <w:t>RR</w:t>
    </w:r>
    <w:r w:rsidRPr="00C15A42">
      <w:fldChar w:fldCharType="end"/>
    </w:r>
    <w:r w:rsidRPr="00C15A42">
      <w:fldChar w:fldCharType="begin" w:fldLock="1"/>
    </w:r>
    <w:r w:rsidRPr="00C15A42">
      <w:instrText xml:space="preserve"> DOCPROPERTY BetänkandeNr</w:instrText>
    </w:r>
    <w:r w:rsidRPr="00C15A42">
      <w:fldChar w:fldCharType="separate"/>
    </w:r>
    <w:r w:rsidRPr="00C15A42">
      <w:t>12</w:t>
    </w:r>
    <w:r w:rsidRPr="00C15A42">
      <w:fldChar w:fldCharType="end"/>
    </w:r>
  </w:p>
  <w:p w:rsidR="00206D0B" w:rsidRPr="00C15A42" w:rsidRDefault="00206D0B">
    <w:pPr>
      <w:pStyle w:val="SidhuvudKantBilaga"/>
      <w:framePr w:w="1758" w:h="2744" w:hRule="exact" w:wrap="around" w:vAnchor="page" w:hAnchor="page" w:x="7372" w:y="568" w:anchorLock="0"/>
    </w:pPr>
    <w:r w:rsidRPr="00C15A42">
      <w:t>Bilaga 1</w:t>
    </w:r>
  </w:p>
  <w:p w:rsidR="00206D0B" w:rsidRPr="00C15A42" w:rsidRDefault="00206D0B">
    <w:pPr>
      <w:pStyle w:val="SidhuvudKant"/>
      <w:framePr w:w="1758" w:h="2744" w:hRule="exact" w:wrap="around" w:vAnchor="page" w:hAnchor="page" w:x="7372" w:y="568" w:anchorLock="0"/>
    </w:pPr>
    <w:r w:rsidRPr="00C15A42">
      <w:fldChar w:fldCharType="end"/>
    </w:r>
  </w:p>
  <w:p w:rsidR="00206D0B" w:rsidRPr="00C15A42" w:rsidRDefault="00206D0B">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if </w:instrText>
    </w:r>
    <w:r w:rsidRPr="00C15A42">
      <w:fldChar w:fldCharType="begin" w:fldLock="1"/>
    </w:r>
    <w:r w:rsidRPr="00C15A42">
      <w:instrText xml:space="preserve"> page</w:instrText>
    </w:r>
    <w:r w:rsidRPr="00C15A42">
      <w:fldChar w:fldCharType="separate"/>
    </w:r>
    <w:r w:rsidRPr="00C15A42">
      <w:instrText>126</w:instrText>
    </w:r>
    <w:r w:rsidRPr="00C15A42">
      <w:fldChar w:fldCharType="end"/>
    </w:r>
    <w:r w:rsidRPr="00C15A42">
      <w:instrText xml:space="preserve"> &gt; 1 "</w:instrText>
    </w:r>
    <w:r w:rsidRPr="00C15A42">
      <w:fldChar w:fldCharType="begin" w:fldLock="1"/>
    </w:r>
    <w:r w:rsidRPr="00C15A42">
      <w:instrText xml:space="preserve"> DOCPROPERTY BetänkandeÅr</w:instrText>
    </w:r>
    <w:r w:rsidRPr="00C15A42">
      <w:fldChar w:fldCharType="separate"/>
    </w:r>
    <w:r w:rsidRPr="00C15A42">
      <w:instrText>1999/2000</w:instrText>
    </w:r>
    <w:r w:rsidRPr="00C15A42">
      <w:fldChar w:fldCharType="end"/>
    </w:r>
    <w:r w:rsidRPr="00C15A42">
      <w:instrText>:</w:instrText>
    </w:r>
    <w:r w:rsidRPr="00C15A42">
      <w:fldChar w:fldCharType="begin" w:fldLock="1"/>
    </w:r>
    <w:r w:rsidRPr="00C15A42">
      <w:instrText xml:space="preserve"> DOCPROPERTY Utskott</w:instrText>
    </w:r>
    <w:r w:rsidRPr="00C15A42">
      <w:fldChar w:fldCharType="separate"/>
    </w:r>
    <w:r w:rsidRPr="00C15A42">
      <w:instrText>RR</w:instrText>
    </w:r>
    <w:r w:rsidRPr="00C15A42">
      <w:fldChar w:fldCharType="end"/>
    </w:r>
    <w:r w:rsidRPr="00C15A42">
      <w:fldChar w:fldCharType="begin" w:fldLock="1"/>
    </w:r>
    <w:r w:rsidRPr="00C15A42">
      <w:instrText xml:space="preserve"> DOCPROPERTY BetänkandeNr</w:instrText>
    </w:r>
    <w:r w:rsidRPr="00C15A42">
      <w:fldChar w:fldCharType="separate"/>
    </w:r>
    <w:r w:rsidRPr="00C15A42">
      <w:instrText>12</w:instrText>
    </w:r>
    <w:r w:rsidRPr="00C15A42">
      <w:fldChar w:fldCharType="end"/>
    </w:r>
  </w:p>
  <w:p w:rsidR="00206D0B" w:rsidRPr="00C15A42" w:rsidRDefault="00206D0B">
    <w:pPr>
      <w:pStyle w:val="SidhuvudKantBilaga"/>
      <w:framePr w:w="1758" w:h="2744" w:hRule="exact" w:wrap="around" w:vAnchor="page" w:hAnchor="page" w:x="7372" w:y="568" w:anchorLock="0"/>
    </w:pPr>
    <w:r w:rsidRPr="00C15A42">
      <w:instrText>Underbilaga 1</w:instrText>
    </w:r>
  </w:p>
  <w:p w:rsidR="00206D0B" w:rsidRPr="00C15A42" w:rsidRDefault="00206D0B">
    <w:pPr>
      <w:pStyle w:val="SidhuvudKant"/>
      <w:framePr w:w="1758" w:h="2744" w:hRule="exact" w:wrap="around" w:vAnchor="page" w:hAnchor="page" w:x="7372" w:y="568" w:anchorLock="0"/>
    </w:pPr>
    <w:r w:rsidRPr="00C15A42">
      <w:fldChar w:fldCharType="begin" w:fldLock="1"/>
    </w:r>
    <w:r w:rsidRPr="00C15A42">
      <w:instrText xml:space="preserve"> DOCPROPERTY Status </w:instrText>
    </w:r>
    <w:r w:rsidRPr="00C15A42">
      <w:fldChar w:fldCharType="end"/>
    </w:r>
    <w:r w:rsidRPr="00C15A42">
      <w:instrText>"</w:instrText>
    </w:r>
    <w:r w:rsidRPr="00C15A42">
      <w:fldChar w:fldCharType="separate"/>
    </w:r>
    <w:r w:rsidRPr="00C15A42">
      <w:fldChar w:fldCharType="begin" w:fldLock="1"/>
    </w:r>
    <w:r w:rsidRPr="00C15A42">
      <w:instrText xml:space="preserve"> DOCPROPERTY BetänkandeÅr</w:instrText>
    </w:r>
    <w:r w:rsidRPr="00C15A42">
      <w:fldChar w:fldCharType="separate"/>
    </w:r>
    <w:r w:rsidRPr="00C15A42">
      <w:t>1999/2000</w:t>
    </w:r>
    <w:r w:rsidRPr="00C15A42">
      <w:fldChar w:fldCharType="end"/>
    </w:r>
    <w:r w:rsidRPr="00C15A42">
      <w:t>:</w:t>
    </w:r>
    <w:r w:rsidRPr="00C15A42">
      <w:fldChar w:fldCharType="begin" w:fldLock="1"/>
    </w:r>
    <w:r w:rsidRPr="00C15A42">
      <w:instrText xml:space="preserve"> DOCPROPERTY Utskott</w:instrText>
    </w:r>
    <w:r w:rsidRPr="00C15A42">
      <w:fldChar w:fldCharType="separate"/>
    </w:r>
    <w:r w:rsidRPr="00C15A42">
      <w:t>RR</w:t>
    </w:r>
    <w:r w:rsidRPr="00C15A42">
      <w:fldChar w:fldCharType="end"/>
    </w:r>
    <w:r w:rsidRPr="00C15A42">
      <w:fldChar w:fldCharType="begin" w:fldLock="1"/>
    </w:r>
    <w:r w:rsidRPr="00C15A42">
      <w:instrText xml:space="preserve"> DOCPROPERTY BetänkandeNr</w:instrText>
    </w:r>
    <w:r w:rsidRPr="00C15A42">
      <w:fldChar w:fldCharType="separate"/>
    </w:r>
    <w:r w:rsidRPr="00C15A42">
      <w:t>12</w:t>
    </w:r>
    <w:r w:rsidRPr="00C15A42">
      <w:fldChar w:fldCharType="end"/>
    </w:r>
  </w:p>
  <w:p w:rsidR="00206D0B" w:rsidRPr="00C15A42" w:rsidRDefault="00206D0B">
    <w:pPr>
      <w:pStyle w:val="SidhuvudKantBilaga"/>
      <w:framePr w:w="1758" w:h="2744" w:hRule="exact" w:wrap="around" w:vAnchor="page" w:hAnchor="page" w:x="7372" w:y="568" w:anchorLock="0"/>
    </w:pPr>
    <w:r w:rsidRPr="00C15A42">
      <w:t>Underbilaga 1</w:t>
    </w:r>
  </w:p>
  <w:p w:rsidR="00206D0B" w:rsidRPr="00C15A42" w:rsidRDefault="00206D0B">
    <w:pPr>
      <w:pStyle w:val="SidhuvudKant"/>
      <w:framePr w:w="1758" w:h="2744" w:hRule="exact" w:wrap="around" w:vAnchor="page" w:hAnchor="page" w:x="7372" w:y="568" w:anchorLock="0"/>
    </w:pPr>
    <w:r w:rsidRPr="00C15A42">
      <w:fldChar w:fldCharType="end"/>
    </w:r>
  </w:p>
  <w:p w:rsidR="00206D0B" w:rsidRPr="00C15A42" w:rsidRDefault="00206D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2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04E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8049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ED79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A17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863829"/>
    <w:multiLevelType w:val="singleLevel"/>
    <w:tmpl w:val="F7BA36CE"/>
    <w:lvl w:ilvl="0">
      <w:numFmt w:val="bullet"/>
      <w:lvlText w:val="-"/>
      <w:lvlJc w:val="left"/>
      <w:pPr>
        <w:tabs>
          <w:tab w:val="num" w:pos="360"/>
        </w:tabs>
        <w:ind w:left="360" w:hanging="360"/>
      </w:pPr>
      <w:rPr>
        <w:rFonts w:hint="default"/>
      </w:rPr>
    </w:lvl>
  </w:abstractNum>
  <w:abstractNum w:abstractNumId="6" w15:restartNumberingAfterBreak="0">
    <w:nsid w:val="0BE166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5435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5E0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6027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657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7B4F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EB1D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6D1B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AD7B40"/>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1EC47D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F114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FF942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364B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21667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C548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5170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61C3E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B4D5885"/>
    <w:multiLevelType w:val="singleLevel"/>
    <w:tmpl w:val="F7BA36CE"/>
    <w:lvl w:ilvl="0">
      <w:numFmt w:val="bullet"/>
      <w:lvlText w:val="-"/>
      <w:lvlJc w:val="left"/>
      <w:pPr>
        <w:tabs>
          <w:tab w:val="num" w:pos="360"/>
        </w:tabs>
        <w:ind w:left="360" w:hanging="360"/>
      </w:pPr>
      <w:rPr>
        <w:rFonts w:hint="default"/>
      </w:rPr>
    </w:lvl>
  </w:abstractNum>
  <w:abstractNum w:abstractNumId="24" w15:restartNumberingAfterBreak="0">
    <w:nsid w:val="2CDE07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DA007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F1044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A352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C6947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F7D63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0681A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08C00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0CB6E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13A09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55E68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62360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7F71F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8180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BA536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C273C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CF63F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DBE26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F2F12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08430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09101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34A06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3797E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542192A"/>
    <w:multiLevelType w:val="singleLevel"/>
    <w:tmpl w:val="041D000F"/>
    <w:lvl w:ilvl="0">
      <w:start w:val="1"/>
      <w:numFmt w:val="decimal"/>
      <w:lvlText w:val="%1."/>
      <w:lvlJc w:val="left"/>
      <w:pPr>
        <w:tabs>
          <w:tab w:val="num" w:pos="360"/>
        </w:tabs>
        <w:ind w:left="360" w:hanging="360"/>
      </w:pPr>
      <w:rPr>
        <w:rFonts w:hint="default"/>
      </w:rPr>
    </w:lvl>
  </w:abstractNum>
  <w:abstractNum w:abstractNumId="48" w15:restartNumberingAfterBreak="0">
    <w:nsid w:val="555A26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75B06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7B57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8C367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9C522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BAE7A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CED2F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D066E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D1C3D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0D513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3557F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53A29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9FF26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AEB04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BF14E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D3716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DCF0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F4874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25336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727D6F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34A38A1"/>
    <w:multiLevelType w:val="singleLevel"/>
    <w:tmpl w:val="F7BA36CE"/>
    <w:lvl w:ilvl="0">
      <w:numFmt w:val="bullet"/>
      <w:lvlText w:val="-"/>
      <w:lvlJc w:val="left"/>
      <w:pPr>
        <w:tabs>
          <w:tab w:val="num" w:pos="360"/>
        </w:tabs>
        <w:ind w:left="360" w:hanging="360"/>
      </w:pPr>
      <w:rPr>
        <w:rFonts w:hint="default"/>
      </w:rPr>
    </w:lvl>
  </w:abstractNum>
  <w:abstractNum w:abstractNumId="69" w15:restartNumberingAfterBreak="0">
    <w:nsid w:val="737E77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75D546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76A15C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8232A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93C4A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BDA2C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7D7833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DA03BF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75425033">
    <w:abstractNumId w:val="69"/>
  </w:num>
  <w:num w:numId="2" w16cid:durableId="1894611736">
    <w:abstractNumId w:val="12"/>
  </w:num>
  <w:num w:numId="3" w16cid:durableId="308444138">
    <w:abstractNumId w:val="33"/>
  </w:num>
  <w:num w:numId="4" w16cid:durableId="145901052">
    <w:abstractNumId w:val="53"/>
  </w:num>
  <w:num w:numId="5" w16cid:durableId="647128699">
    <w:abstractNumId w:val="57"/>
  </w:num>
  <w:num w:numId="6" w16cid:durableId="1381779708">
    <w:abstractNumId w:val="32"/>
  </w:num>
  <w:num w:numId="7" w16cid:durableId="1112893633">
    <w:abstractNumId w:val="24"/>
  </w:num>
  <w:num w:numId="8" w16cid:durableId="11223227">
    <w:abstractNumId w:val="47"/>
  </w:num>
  <w:num w:numId="9" w16cid:durableId="251284581">
    <w:abstractNumId w:val="16"/>
  </w:num>
  <w:num w:numId="10" w16cid:durableId="175773729">
    <w:abstractNumId w:val="6"/>
  </w:num>
  <w:num w:numId="11" w16cid:durableId="1480882481">
    <w:abstractNumId w:val="64"/>
  </w:num>
  <w:num w:numId="12" w16cid:durableId="791628019">
    <w:abstractNumId w:val="72"/>
  </w:num>
  <w:num w:numId="13" w16cid:durableId="1565264071">
    <w:abstractNumId w:val="63"/>
  </w:num>
  <w:num w:numId="14" w16cid:durableId="1647784940">
    <w:abstractNumId w:val="51"/>
  </w:num>
  <w:num w:numId="15" w16cid:durableId="745304386">
    <w:abstractNumId w:val="30"/>
  </w:num>
  <w:num w:numId="16" w16cid:durableId="913508646">
    <w:abstractNumId w:val="18"/>
  </w:num>
  <w:num w:numId="17" w16cid:durableId="630986439">
    <w:abstractNumId w:val="8"/>
  </w:num>
  <w:num w:numId="18" w16cid:durableId="288899878">
    <w:abstractNumId w:val="28"/>
  </w:num>
  <w:num w:numId="19" w16cid:durableId="1060711817">
    <w:abstractNumId w:val="13"/>
  </w:num>
  <w:num w:numId="20" w16cid:durableId="418983736">
    <w:abstractNumId w:val="35"/>
  </w:num>
  <w:num w:numId="21" w16cid:durableId="860701433">
    <w:abstractNumId w:val="74"/>
  </w:num>
  <w:num w:numId="22" w16cid:durableId="469829587">
    <w:abstractNumId w:val="39"/>
  </w:num>
  <w:num w:numId="23" w16cid:durableId="1435126974">
    <w:abstractNumId w:val="73"/>
  </w:num>
  <w:num w:numId="24" w16cid:durableId="1542205058">
    <w:abstractNumId w:val="14"/>
  </w:num>
  <w:num w:numId="25" w16cid:durableId="1568147414">
    <w:abstractNumId w:val="67"/>
  </w:num>
  <w:num w:numId="26" w16cid:durableId="1144661996">
    <w:abstractNumId w:val="49"/>
  </w:num>
  <w:num w:numId="27" w16cid:durableId="828181265">
    <w:abstractNumId w:val="43"/>
  </w:num>
  <w:num w:numId="28" w16cid:durableId="1203248247">
    <w:abstractNumId w:val="29"/>
  </w:num>
  <w:num w:numId="29" w16cid:durableId="1249071282">
    <w:abstractNumId w:val="46"/>
  </w:num>
  <w:num w:numId="30" w16cid:durableId="370111581">
    <w:abstractNumId w:val="70"/>
  </w:num>
  <w:num w:numId="31" w16cid:durableId="1975598533">
    <w:abstractNumId w:val="60"/>
  </w:num>
  <w:num w:numId="32" w16cid:durableId="1802456224">
    <w:abstractNumId w:val="68"/>
  </w:num>
  <w:num w:numId="33" w16cid:durableId="1468862845">
    <w:abstractNumId w:val="27"/>
  </w:num>
  <w:num w:numId="34" w16cid:durableId="583026470">
    <w:abstractNumId w:val="21"/>
  </w:num>
  <w:num w:numId="35" w16cid:durableId="776563724">
    <w:abstractNumId w:val="61"/>
  </w:num>
  <w:num w:numId="36" w16cid:durableId="1582912833">
    <w:abstractNumId w:val="37"/>
  </w:num>
  <w:num w:numId="37" w16cid:durableId="1779638751">
    <w:abstractNumId w:val="75"/>
  </w:num>
  <w:num w:numId="38" w16cid:durableId="535311253">
    <w:abstractNumId w:val="19"/>
  </w:num>
  <w:num w:numId="39" w16cid:durableId="615407617">
    <w:abstractNumId w:val="3"/>
  </w:num>
  <w:num w:numId="40" w16cid:durableId="1140657904">
    <w:abstractNumId w:val="5"/>
  </w:num>
  <w:num w:numId="41" w16cid:durableId="777914300">
    <w:abstractNumId w:val="23"/>
  </w:num>
  <w:num w:numId="42" w16cid:durableId="1663005312">
    <w:abstractNumId w:val="40"/>
  </w:num>
  <w:num w:numId="43" w16cid:durableId="1927305443">
    <w:abstractNumId w:val="11"/>
  </w:num>
  <w:num w:numId="44" w16cid:durableId="1287468344">
    <w:abstractNumId w:val="52"/>
  </w:num>
  <w:num w:numId="45" w16cid:durableId="1382318020">
    <w:abstractNumId w:val="45"/>
  </w:num>
  <w:num w:numId="46" w16cid:durableId="1671827753">
    <w:abstractNumId w:val="44"/>
  </w:num>
  <w:num w:numId="47" w16cid:durableId="366032693">
    <w:abstractNumId w:val="56"/>
  </w:num>
  <w:num w:numId="48" w16cid:durableId="633409447">
    <w:abstractNumId w:val="10"/>
  </w:num>
  <w:num w:numId="49" w16cid:durableId="539127256">
    <w:abstractNumId w:val="9"/>
  </w:num>
  <w:num w:numId="50" w16cid:durableId="1398166200">
    <w:abstractNumId w:val="71"/>
  </w:num>
  <w:num w:numId="51" w16cid:durableId="831722156">
    <w:abstractNumId w:val="7"/>
  </w:num>
  <w:num w:numId="52" w16cid:durableId="368722286">
    <w:abstractNumId w:val="42"/>
  </w:num>
  <w:num w:numId="53" w16cid:durableId="1447698756">
    <w:abstractNumId w:val="22"/>
  </w:num>
  <w:num w:numId="54" w16cid:durableId="1484080197">
    <w:abstractNumId w:val="59"/>
  </w:num>
  <w:num w:numId="55" w16cid:durableId="1060904872">
    <w:abstractNumId w:val="48"/>
  </w:num>
  <w:num w:numId="56" w16cid:durableId="814567881">
    <w:abstractNumId w:val="2"/>
  </w:num>
  <w:num w:numId="57" w16cid:durableId="1333142957">
    <w:abstractNumId w:val="25"/>
  </w:num>
  <w:num w:numId="58" w16cid:durableId="275060767">
    <w:abstractNumId w:val="58"/>
  </w:num>
  <w:num w:numId="59" w16cid:durableId="295112574">
    <w:abstractNumId w:val="26"/>
  </w:num>
  <w:num w:numId="60" w16cid:durableId="427580510">
    <w:abstractNumId w:val="36"/>
  </w:num>
  <w:num w:numId="61" w16cid:durableId="1584409898">
    <w:abstractNumId w:val="34"/>
  </w:num>
  <w:num w:numId="62" w16cid:durableId="1574505686">
    <w:abstractNumId w:val="0"/>
  </w:num>
  <w:num w:numId="63" w16cid:durableId="494304756">
    <w:abstractNumId w:val="4"/>
  </w:num>
  <w:num w:numId="64" w16cid:durableId="1351295306">
    <w:abstractNumId w:val="17"/>
  </w:num>
  <w:num w:numId="65" w16cid:durableId="960843131">
    <w:abstractNumId w:val="76"/>
  </w:num>
  <w:num w:numId="66" w16cid:durableId="1029332115">
    <w:abstractNumId w:val="1"/>
  </w:num>
  <w:num w:numId="67" w16cid:durableId="1175681465">
    <w:abstractNumId w:val="41"/>
  </w:num>
  <w:num w:numId="68" w16cid:durableId="2014868728">
    <w:abstractNumId w:val="15"/>
  </w:num>
  <w:num w:numId="69" w16cid:durableId="228156459">
    <w:abstractNumId w:val="55"/>
  </w:num>
  <w:num w:numId="70" w16cid:durableId="485434966">
    <w:abstractNumId w:val="31"/>
  </w:num>
  <w:num w:numId="71" w16cid:durableId="1703019624">
    <w:abstractNumId w:val="54"/>
  </w:num>
  <w:num w:numId="72" w16cid:durableId="1221406972">
    <w:abstractNumId w:val="65"/>
  </w:num>
  <w:num w:numId="73" w16cid:durableId="51316187">
    <w:abstractNumId w:val="66"/>
  </w:num>
  <w:num w:numId="74" w16cid:durableId="1326393101">
    <w:abstractNumId w:val="38"/>
  </w:num>
  <w:num w:numId="75" w16cid:durableId="1697072793">
    <w:abstractNumId w:val="50"/>
  </w:num>
  <w:num w:numId="76" w16cid:durableId="507795189">
    <w:abstractNumId w:val="62"/>
  </w:num>
  <w:num w:numId="77" w16cid:durableId="7458863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900"/>
  </w:docVars>
  <w:rsids>
    <w:rsidRoot w:val="00487027"/>
    <w:rsid w:val="00206D0B"/>
    <w:rsid w:val="00487027"/>
    <w:rsid w:val="00C15A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8D4B7-AAE2-4770-92BD-D500A494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b/>
      <w:i/>
    </w:rPr>
  </w:style>
  <w:style w:type="paragraph" w:styleId="Brdtext3">
    <w:name w:val="Body Text 3"/>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1.xml"/><Relationship Id="rId21" Type="http://schemas.openxmlformats.org/officeDocument/2006/relationships/header" Target="header6.xml"/><Relationship Id="rId34" Type="http://schemas.openxmlformats.org/officeDocument/2006/relationships/header" Target="header16.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9.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46878</Words>
  <Characters>307526</Characters>
  <Application>Microsoft Office Word</Application>
  <DocSecurity>4</DocSecurity>
  <Lines>5913</Lines>
  <Paragraphs>1895</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Förslag till riksdagen</vt:lpstr>
      <vt:lpstr>1 Revisorernas granskning</vt:lpstr>
      <vt:lpstr>2 Revisorernas överväganden </vt:lpstr>
      <vt:lpstr>    2.1 Tillsyn över stiftelser</vt:lpstr>
      <vt:lpstr>    2.2 Revision av stiftelser</vt:lpstr>
      <vt:lpstr>    2.3 Stiftelsernas verksamhet</vt:lpstr>
      <vt:lpstr>    2.4 Utvärdering </vt:lpstr>
      <vt:lpstr>    2.5 Samverkan mellan forskningsfinansiärer</vt:lpstr>
      <vt:lpstr>3 Revisorernas förslag</vt:lpstr>
      <vt:lpstr>Förord</vt:lpstr>
      <vt:lpstr/>
      <vt:lpstr>Sammanfattning</vt:lpstr>
      <vt:lpstr>1 Granskningens bakgrund och inriktning</vt:lpstr>
      <vt:lpstr>2 Stiftelser </vt:lpstr>
      <vt:lpstr>    2.1 Vad är en stiftelse?</vt:lpstr>
      <vt:lpstr>        Stiftelsens styrelse </vt:lpstr>
      <vt:lpstr>    2.2 Stiftelser bildade av staten</vt:lpstr>
      <vt:lpstr>        Ändrade bestämmelser för statliga stiftelser</vt:lpstr>
      <vt:lpstr>        Regeringen utser styrelseledamöter</vt:lpstr>
      <vt:lpstr>3 Tillsyn och kontroll av stiftelser</vt:lpstr>
      <vt:lpstr>    3.1 Tillsyn</vt:lpstr>
      <vt:lpstr>        Allmänt </vt:lpstr>
      <vt:lpstr>        Länsstyrelsens tillsynsfunktion över stiftelser</vt:lpstr>
      <vt:lpstr>        En begränsad tillsyn över statligt bildade stiftelser</vt:lpstr>
      <vt:lpstr>        Tillsyn i praktiken – erfarenheter från några länsstyrelser</vt:lpstr>
      <vt:lpstr>    3.2 Revision</vt:lpstr>
      <vt:lpstr>        Allmänt</vt:lpstr>
      <vt:lpstr>        Kontroll av stiftelser bildade av staten</vt:lpstr>
      <vt:lpstr>4 Stiftelser inrättade med löntagarfondsmedel</vt:lpstr>
      <vt:lpstr>    4.1 Motiv för inrättandet</vt:lpstr>
      <vt:lpstr>        Varför valdes stiftelselösningen?</vt:lpstr>
    </vt:vector>
  </TitlesOfParts>
  <Company>Riksdagen</Company>
  <LinksUpToDate>false</LinksUpToDate>
  <CharactersWithSpaces>352509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2000-06-08T13:34:00Z</cp:lastPrinted>
  <dcterms:created xsi:type="dcterms:W3CDTF">2025-12-15T22:10:00Z</dcterms:created>
  <dcterms:modified xsi:type="dcterms:W3CDTF">2025-12-15T22:10:00Z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