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2D39" w:rsidRPr="0073249C" w:rsidRDefault="00342D39">
      <w:pPr>
        <w:pStyle w:val="Rubrik1"/>
        <w:spacing w:before="0"/>
      </w:pPr>
      <w:bookmarkStart w:id="0" w:name="_Toc484839240"/>
      <w:r w:rsidRPr="0073249C">
        <w:t>Skatteutskottets yttrande</w:t>
      </w:r>
      <w:bookmarkEnd w:id="0"/>
      <w:r w:rsidRPr="0073249C">
        <w:t xml:space="preserve"> </w:t>
      </w:r>
    </w:p>
    <w:p w:rsidR="00342D39" w:rsidRPr="0073249C" w:rsidRDefault="00342D39">
      <w:pPr>
        <w:pStyle w:val="Rubrik1"/>
        <w:spacing w:before="0"/>
      </w:pPr>
      <w:bookmarkStart w:id="1" w:name="_Toc484839241"/>
      <w:r w:rsidRPr="0073249C">
        <w:t>1999/2000:SkU6y</w:t>
      </w:r>
      <w:bookmarkEnd w:id="1"/>
    </w:p>
    <w:p w:rsidR="00342D39" w:rsidRPr="0073249C" w:rsidRDefault="00342D39">
      <w:pPr>
        <w:pStyle w:val="Rubrik2"/>
        <w:spacing w:before="123"/>
      </w:pPr>
      <w:r w:rsidRPr="0073249C">
        <w:t>Skattefrågor i vårpropositionen</w:t>
      </w:r>
    </w:p>
    <w:p w:rsidR="00342D39" w:rsidRPr="0073249C" w:rsidRDefault="00342D39">
      <w:pPr>
        <w:pStyle w:val="Odefinierat"/>
      </w:pPr>
    </w:p>
    <w:p w:rsidR="00342D39" w:rsidRPr="0073249C" w:rsidRDefault="00342D39">
      <w:pPr>
        <w:pStyle w:val="Normaltindrag"/>
      </w:pPr>
    </w:p>
    <w:p w:rsidR="00342D39" w:rsidRPr="0073249C" w:rsidRDefault="00342D39">
      <w:pPr>
        <w:pStyle w:val="R1"/>
      </w:pPr>
      <w:bookmarkStart w:id="2" w:name="_Toc482179193"/>
      <w:r w:rsidRPr="0073249C">
        <w:t>Till finansutskottet</w:t>
      </w:r>
      <w:bookmarkEnd w:id="2"/>
    </w:p>
    <w:p w:rsidR="00342D39" w:rsidRPr="0073249C" w:rsidRDefault="00342D39">
      <w:pPr>
        <w:pStyle w:val="Rubrik2"/>
      </w:pPr>
      <w:bookmarkStart w:id="3" w:name="Textstart"/>
      <w:bookmarkStart w:id="4" w:name="_Toc482771824"/>
      <w:bookmarkEnd w:id="3"/>
      <w:r w:rsidRPr="0073249C">
        <w:t>Sammanfattning</w:t>
      </w:r>
      <w:bookmarkEnd w:id="4"/>
    </w:p>
    <w:p w:rsidR="00342D39" w:rsidRPr="0073249C" w:rsidRDefault="00342D39">
      <w:r w:rsidRPr="0073249C">
        <w:t>Utskottet ställer sig bakom de riktlinjer för skattepolitiken som regeringen redovisar i vårpropositionen och tillstyrker de förslag som regeringen lägger fram på skatteområdet. Förlagen är i korthet följande.</w:t>
      </w:r>
    </w:p>
    <w:p w:rsidR="00342D39" w:rsidRPr="0073249C" w:rsidRDefault="00342D39">
      <w:pPr>
        <w:pStyle w:val="Normaltindrag"/>
      </w:pPr>
      <w:r w:rsidRPr="0073249C">
        <w:t>Reglerna om avdrag för ökade levnadskostnader vid tjänsteresor och resor i näringsverksamhet förenklas och görs mer rättvisa. Anställda utan trakt</w:t>
      </w:r>
      <w:r w:rsidRPr="0073249C">
        <w:t>a</w:t>
      </w:r>
      <w:r w:rsidRPr="0073249C">
        <w:softHyphen/>
        <w:t>mente eller med lågt traktamente får samma möjlighet som anställda med fullt traktamente att använda schablonavdragen för merkostnad för måltider och småutgifter och att göra avdrag för faktisk merkostnad. Motsvarande regler införs för näringsidkare som i sin näringsverksamhet haft merutgift för måltider och småutgifter under en resa med övernattning utanför den vanliga verksamhetsorten. Näringsidkare föreslås också få tillämpa det nyligen i</w:t>
      </w:r>
      <w:r w:rsidRPr="0073249C">
        <w:t>n</w:t>
      </w:r>
      <w:r w:rsidRPr="0073249C">
        <w:t>förda schablonavdraget för logikostnad. De nya reglerna tillämpa</w:t>
      </w:r>
      <w:r w:rsidRPr="0073249C">
        <w:t>s första gången vid 2002 års tax</w:t>
      </w:r>
      <w:r w:rsidRPr="0073249C">
        <w:t>e</w:t>
      </w:r>
      <w:r w:rsidRPr="0073249C">
        <w:t>ring.</w:t>
      </w:r>
    </w:p>
    <w:p w:rsidR="00342D39" w:rsidRPr="0073249C" w:rsidRDefault="00342D39">
      <w:pPr>
        <w:pStyle w:val="Normaltindrag"/>
      </w:pPr>
      <w:r w:rsidRPr="0073249C">
        <w:t>Generösare och enklare regler om avdrag för utgifter vid ombyggnad av lokaler i samband med byte av hyresgäst införs genom att reparationsbegre</w:t>
      </w:r>
      <w:r w:rsidRPr="0073249C">
        <w:t>p</w:t>
      </w:r>
      <w:r w:rsidRPr="0073249C">
        <w:softHyphen/>
        <w:t>pet utvidgas. De nya reglerna gäller redan fr.o.m. den 1 januari 2000.</w:t>
      </w:r>
    </w:p>
    <w:p w:rsidR="00342D39" w:rsidRPr="0073249C" w:rsidRDefault="00342D39">
      <w:pPr>
        <w:pStyle w:val="Normaltindrag"/>
      </w:pPr>
      <w:r w:rsidRPr="0073249C">
        <w:t>Villkoren för den externa kapitalförsörjningen till onoterade bolag förbät</w:t>
      </w:r>
      <w:r w:rsidRPr="0073249C">
        <w:t>t</w:t>
      </w:r>
      <w:r w:rsidRPr="0073249C">
        <w:softHyphen/>
        <w:t>ras genom att förluster på marknadsnoterade delägarrätter får kvittas mot vinster på onoterade aktier. Förändringen innebär att reglerna blir enklare eftersom de marknadsnoterade delägarrätterna och de onoterade aktierna härefter utgör en sammanhållen grupp med fri kvittning. En ytterligare fö</w:t>
      </w:r>
      <w:r w:rsidRPr="0073249C">
        <w:t>r</w:t>
      </w:r>
      <w:r w:rsidRPr="0073249C">
        <w:softHyphen/>
        <w:t>bättring består i att s.k. blandfonder föreslås ingå i denna grupp. Även dessa förändringar genomförs med retroaktiv effekt och gäller fr.o.m. den 1 januari 2000.</w:t>
      </w:r>
    </w:p>
    <w:p w:rsidR="00342D39" w:rsidRPr="0073249C" w:rsidRDefault="00342D39">
      <w:pPr>
        <w:pStyle w:val="Normaltindrag"/>
      </w:pPr>
      <w:r w:rsidRPr="0073249C">
        <w:t>Fastighetstaxeringen av småhus flyttas från år 2002</w:t>
      </w:r>
      <w:r w:rsidRPr="0073249C">
        <w:t xml:space="preserve"> till år 2003 för att de förslag om förbättringar i förfarandet som lagts fram av Fastighetstaxering</w:t>
      </w:r>
      <w:r w:rsidRPr="0073249C">
        <w:t>s</w:t>
      </w:r>
      <w:r w:rsidRPr="0073249C">
        <w:softHyphen/>
        <w:t>utre</w:t>
      </w:r>
      <w:r w:rsidRPr="0073249C">
        <w:t>d</w:t>
      </w:r>
      <w:r w:rsidRPr="0073249C">
        <w:t>ningen skall kunna beaktas.</w:t>
      </w:r>
    </w:p>
    <w:p w:rsidR="00342D39" w:rsidRPr="0073249C" w:rsidRDefault="00342D39">
      <w:pPr>
        <w:pStyle w:val="Normaltindrag"/>
      </w:pPr>
      <w:r w:rsidRPr="0073249C">
        <w:t>Utskottet föreslår att ett skrivfel i inkomstskattelagens regler om uppskov med beskattningen vid andelsöverlåtelser inom koncerner rä</w:t>
      </w:r>
      <w:r w:rsidRPr="0073249C">
        <w:t>t</w:t>
      </w:r>
      <w:r w:rsidRPr="0073249C">
        <w:t>tas.</w:t>
      </w:r>
    </w:p>
    <w:p w:rsidR="00342D39" w:rsidRPr="0073249C" w:rsidRDefault="00342D39">
      <w:pPr>
        <w:pStyle w:val="Normaltindrag"/>
      </w:pPr>
      <w:r w:rsidRPr="0073249C">
        <w:t>Utskottet tillstyrker att den preliminära fördelningen av utgifterna på u</w:t>
      </w:r>
      <w:r w:rsidRPr="0073249C">
        <w:t>t</w:t>
      </w:r>
      <w:r w:rsidRPr="0073249C">
        <w:t>giftsramar för åren 2001–2003 godkänns såvitt avser utgiftsområde 3 Skatt</w:t>
      </w:r>
      <w:r w:rsidRPr="0073249C">
        <w:t>e</w:t>
      </w:r>
      <w:r w:rsidRPr="0073249C">
        <w:t>förvaltning och uppbörd. De förslagna utgiftsramarna innebär att skattefö</w:t>
      </w:r>
      <w:r w:rsidRPr="0073249C">
        <w:t>r</w:t>
      </w:r>
      <w:r w:rsidRPr="0073249C">
        <w:t>valtningen tillförs ett varaktigt tillskott på 125 miljoner kronor för att up</w:t>
      </w:r>
      <w:r w:rsidRPr="0073249C">
        <w:t>p</w:t>
      </w:r>
      <w:r w:rsidRPr="0073249C">
        <w:t xml:space="preserve">rätthålla kontrollintensiteten på önskvärd nivå och att Tullverket utöver det resurstillskott på 25 miljoner kronor som förslås i tilläggsbudgeten för år </w:t>
      </w:r>
      <w:r w:rsidRPr="0073249C">
        <w:lastRenderedPageBreak/>
        <w:t>2000 tillförs ytterligare 10 miljoner kronor med anledning av de mer</w:t>
      </w:r>
      <w:r w:rsidRPr="0073249C">
        <w:softHyphen/>
        <w:t>kostnader som kan fö</w:t>
      </w:r>
      <w:r w:rsidRPr="0073249C">
        <w:t>r</w:t>
      </w:r>
      <w:r w:rsidRPr="0073249C">
        <w:t>väntas när Öresundsbron öppnas.</w:t>
      </w:r>
    </w:p>
    <w:p w:rsidR="00342D39" w:rsidRPr="0073249C" w:rsidRDefault="00342D39">
      <w:pPr>
        <w:pStyle w:val="Normaltindrag"/>
      </w:pPr>
      <w:r w:rsidRPr="0073249C">
        <w:t>När det g</w:t>
      </w:r>
      <w:r w:rsidRPr="0073249C">
        <w:t>äller tilläggsbudgeten till statsbudgeten för budgetåret 2000 til</w:t>
      </w:r>
      <w:r w:rsidRPr="0073249C">
        <w:t>l</w:t>
      </w:r>
      <w:r w:rsidRPr="0073249C">
        <w:softHyphen/>
        <w:t>styrker utskottet att Tullverket redan den 1 juli 2000 tillförs 25 miljoner kronor på årsbasis för att möta merkostnaderna vid Öresundsbrons öppnande. Utskottet har ingen invändning mot att detta sker genom att Tullverket b</w:t>
      </w:r>
      <w:r w:rsidRPr="0073249C">
        <w:t>e</w:t>
      </w:r>
      <w:r w:rsidRPr="0073249C">
        <w:t>myndigas disp</w:t>
      </w:r>
      <w:r w:rsidRPr="0073249C">
        <w:t>o</w:t>
      </w:r>
      <w:r w:rsidRPr="0073249C">
        <w:t>nera vissa avgifter.</w:t>
      </w:r>
    </w:p>
    <w:p w:rsidR="00342D39" w:rsidRPr="0073249C" w:rsidRDefault="00342D39">
      <w:pPr>
        <w:pStyle w:val="Normaltindrag"/>
      </w:pPr>
      <w:r w:rsidRPr="0073249C">
        <w:t>Moderata samlingspartiet, Kristdemokraterna, Centerpartiet och Folkpar</w:t>
      </w:r>
      <w:r w:rsidRPr="0073249C">
        <w:softHyphen/>
        <w:t>tiet liberalerna har avvikande meningar när det gäller skattepolitikens inrik</w:t>
      </w:r>
      <w:r w:rsidRPr="0073249C">
        <w:t>t</w:t>
      </w:r>
      <w:r w:rsidRPr="0073249C">
        <w:softHyphen/>
        <w:t>ning och den preliminära fördelningen av utgifterna på utgiftsområden såvitt avser utgiftsområde 3. Moderaterna har vidare avvikande meningar när det gäller reglerna om avdrag för ökade levnadskostnader och när det gäller förslaget i tilläggsbudgeten om finansieringen av ett resurstillskott på 25 miljoner kronor till Tullve</w:t>
      </w:r>
      <w:r w:rsidRPr="0073249C">
        <w:t>r</w:t>
      </w:r>
      <w:r w:rsidRPr="0073249C">
        <w:t>ket.</w:t>
      </w:r>
    </w:p>
    <w:p w:rsidR="00342D39" w:rsidRPr="0073249C" w:rsidRDefault="00342D39">
      <w:pPr>
        <w:pStyle w:val="Rubrik2"/>
      </w:pPr>
      <w:bookmarkStart w:id="5" w:name="_Toc482771825"/>
      <w:r w:rsidRPr="0073249C">
        <w:t>Inledning</w:t>
      </w:r>
      <w:bookmarkEnd w:id="5"/>
    </w:p>
    <w:p w:rsidR="00342D39" w:rsidRPr="0073249C" w:rsidRDefault="00342D39">
      <w:r w:rsidRPr="0073249C">
        <w:t>Finansutskottet har berett berörda utskott tillfälle till yttrande över den ek</w:t>
      </w:r>
      <w:r w:rsidRPr="0073249C">
        <w:t>o</w:t>
      </w:r>
      <w:r w:rsidRPr="0073249C">
        <w:softHyphen/>
        <w:t>nomiska politiken (yrkandena 1–6), skattefrågorna (yrkandena 40–42) och tilläggsbudgeten till statsbudgeten för budgetåret 2000 (yrkandena 7–39) jämte de motioner som väckts, allt i de delar som berör respektive utskotts beredningsområde.</w:t>
      </w:r>
    </w:p>
    <w:p w:rsidR="00342D39" w:rsidRPr="0073249C" w:rsidRDefault="00342D39">
      <w:pPr>
        <w:pStyle w:val="Normaltindrag"/>
      </w:pPr>
      <w:r w:rsidRPr="0073249C">
        <w:t>Den ekonomiska vårpropositionen bygger på en överenskommelse mellan den socialdemokratiska regeringen, Vänsterpartiet och Miljöpartiet, vilka står bakom riktlinjerna för den ekonomiska politiken, budgetpolitiken, utgifts</w:t>
      </w:r>
      <w:r w:rsidRPr="0073249C">
        <w:softHyphen/>
        <w:t>t</w:t>
      </w:r>
      <w:r w:rsidRPr="0073249C">
        <w:t>a</w:t>
      </w:r>
      <w:r w:rsidRPr="0073249C">
        <w:t>ken, tilläggsbudgeten för 2000 och de föreslagna skatteförändringarna.</w:t>
      </w:r>
    </w:p>
    <w:p w:rsidR="00342D39" w:rsidRPr="0073249C" w:rsidRDefault="00342D39">
      <w:pPr>
        <w:pStyle w:val="Rubrik1"/>
      </w:pPr>
      <w:bookmarkStart w:id="6" w:name="_Toc482771826"/>
      <w:bookmarkStart w:id="7" w:name="_Toc484839242"/>
      <w:r w:rsidRPr="0073249C">
        <w:t>STATSBUDGETENS INKOMSTER</w:t>
      </w:r>
      <w:bookmarkEnd w:id="6"/>
      <w:bookmarkEnd w:id="7"/>
    </w:p>
    <w:p w:rsidR="00342D39" w:rsidRPr="0073249C" w:rsidRDefault="00342D39">
      <w:pPr>
        <w:pStyle w:val="Rubrik2"/>
      </w:pPr>
      <w:bookmarkStart w:id="8" w:name="_Toc482771827"/>
      <w:r w:rsidRPr="0073249C">
        <w:t>Skattepolitikens inriktning</w:t>
      </w:r>
      <w:bookmarkEnd w:id="8"/>
    </w:p>
    <w:p w:rsidR="00342D39" w:rsidRPr="0073249C" w:rsidRDefault="00342D39">
      <w:pPr>
        <w:pStyle w:val="R4"/>
        <w:spacing w:before="123"/>
      </w:pPr>
      <w:r w:rsidRPr="0073249C">
        <w:t>Vårpropositionen</w:t>
      </w:r>
    </w:p>
    <w:p w:rsidR="00342D39" w:rsidRPr="0073249C" w:rsidRDefault="00342D39">
      <w:r w:rsidRPr="0073249C">
        <w:t>Regeringen föreslår i vårpropositionen yrkande 1 delvis (kapitel 1) att rik</w:t>
      </w:r>
      <w:r w:rsidRPr="0073249C">
        <w:t>s</w:t>
      </w:r>
      <w:r w:rsidRPr="0073249C">
        <w:softHyphen/>
        <w:t>dagen godkänner de allmänna riktlinjer för den ekonomiska politiken som läggs fram.</w:t>
      </w:r>
    </w:p>
    <w:p w:rsidR="00342D39" w:rsidRPr="0073249C" w:rsidRDefault="00342D39">
      <w:pPr>
        <w:pStyle w:val="Normaltindrag"/>
      </w:pPr>
      <w:r w:rsidRPr="0073249C">
        <w:t>Regeringen anför att skatternas främsta syfte är att finansiera välfärden och att styra konsumtionen bort från varor som har negativa effekter på miljö och hälsa samt att skatternas nivå ytterst bestäms av de välfärdspolitiska ambiti</w:t>
      </w:r>
      <w:r w:rsidRPr="0073249C">
        <w:t>o</w:t>
      </w:r>
      <w:r w:rsidRPr="0073249C">
        <w:softHyphen/>
        <w:t xml:space="preserve">nerna. </w:t>
      </w:r>
    </w:p>
    <w:p w:rsidR="00342D39" w:rsidRPr="0073249C" w:rsidRDefault="00342D39">
      <w:pPr>
        <w:pStyle w:val="Normaltindrag"/>
      </w:pPr>
      <w:r w:rsidRPr="0073249C">
        <w:t>I propositionen anförs att regeringen konsekvent har prioriterat vård, skola och omsorg, först genom inriktningen av programmet för sanering av Sver</w:t>
      </w:r>
      <w:r w:rsidRPr="0073249C">
        <w:t>i</w:t>
      </w:r>
      <w:r w:rsidRPr="0073249C">
        <w:t>ges ekonomi och sedan genom att resurser tillförts kommuner och landsting i takt med att ekonomin förbättrats. Denna inriktning har inte änd</w:t>
      </w:r>
      <w:r w:rsidRPr="0073249C">
        <w:softHyphen/>
        <w:t>rats och vård, skola och omsorg kommer enligt vad som framgår att tillföras betydande resurser under de kommande åren. Vård, skola och omsorg tillförs i år 21,3 miljarder kronor mer från staten än 1996 och för 2001 har rege</w:t>
      </w:r>
      <w:r w:rsidRPr="0073249C">
        <w:softHyphen/>
        <w:t>ringen avis</w:t>
      </w:r>
      <w:r w:rsidRPr="0073249C">
        <w:t>e</w:t>
      </w:r>
      <w:r w:rsidRPr="0073249C">
        <w:t>rat att ytterligare 4 miljarder kronor skall tillföras kommuner och landsting. En del i resurstillskottet till kommunerna utgörs av om</w:t>
      </w:r>
      <w:r w:rsidRPr="0073249C">
        <w:t>föringen av den statl</w:t>
      </w:r>
      <w:r w:rsidRPr="0073249C">
        <w:t>i</w:t>
      </w:r>
      <w:r w:rsidRPr="0073249C">
        <w:t>ga inkomstskatten om 200 kronor. Denna har förlängts så att ca 1,3 miljarder kronor överförs även 2001. Satsningarna på vård- och omsorgs</w:t>
      </w:r>
      <w:r w:rsidRPr="0073249C">
        <w:softHyphen/>
        <w:t>sektorn ko</w:t>
      </w:r>
      <w:r w:rsidRPr="0073249C">
        <w:t>m</w:t>
      </w:r>
      <w:r w:rsidRPr="0073249C">
        <w:t>mer att utökas och uppgår vid en jämförelse med läget 1996 till ca 25,9 mi</w:t>
      </w:r>
      <w:r w:rsidRPr="0073249C">
        <w:t>l</w:t>
      </w:r>
      <w:r w:rsidRPr="0073249C">
        <w:t>jarder kronor år 2003. Regeringen anför att de ökade resurserna till vården, skolan och omsorgen innebär att den kommunala sysselsättningen värnas och att det ges goda förutsättningar för en god kvalitet i dessa ver</w:t>
      </w:r>
      <w:r w:rsidRPr="0073249C">
        <w:t>k</w:t>
      </w:r>
      <w:r w:rsidRPr="0073249C">
        <w:softHyphen/>
        <w:t>samheter.</w:t>
      </w:r>
    </w:p>
    <w:p w:rsidR="00342D39" w:rsidRPr="0073249C" w:rsidRDefault="00342D39">
      <w:pPr>
        <w:pStyle w:val="Normaltindrag"/>
      </w:pPr>
      <w:r w:rsidRPr="0073249C">
        <w:t>Det är enligt vad regeringen anför ocks</w:t>
      </w:r>
      <w:r w:rsidRPr="0073249C">
        <w:t>å viktigt att tillförsäkra med</w:t>
      </w:r>
      <w:r w:rsidRPr="0073249C">
        <w:softHyphen/>
        <w:t>bor</w:t>
      </w:r>
      <w:r w:rsidRPr="0073249C">
        <w:softHyphen/>
        <w:t>ga</w:t>
      </w:r>
      <w:r w:rsidRPr="0073249C">
        <w:t>r</w:t>
      </w:r>
      <w:r w:rsidRPr="0073249C">
        <w:t>na trygghet, rättvisa och rättssäkerhet, och regeringen framhåller att rätts</w:t>
      </w:r>
      <w:r w:rsidRPr="0073249C">
        <w:softHyphen/>
        <w:t xml:space="preserve">väsendet nu befinner sig mitt i en period av intensivt reformarbete för att bli effektivare och bättre. För polisens del handlar det bl.a. om att öka antalet poliser, att säkerställa närpolisreformen, att öka antalet uppklarade brott, förstärka gränskontrollen och utveckla teknikstödet. </w:t>
      </w:r>
    </w:p>
    <w:p w:rsidR="00342D39" w:rsidRPr="0073249C" w:rsidRDefault="00342D39">
      <w:pPr>
        <w:pStyle w:val="Normaltindrag"/>
      </w:pPr>
      <w:r w:rsidRPr="0073249C">
        <w:t>Regeringen anför att ett nytt skede i skattepolitiken har inletts under ma</w:t>
      </w:r>
      <w:r w:rsidRPr="0073249C">
        <w:t>n</w:t>
      </w:r>
      <w:r w:rsidRPr="0073249C">
        <w:softHyphen/>
        <w:t xml:space="preserve">datperioden. De förbättrade utsikterna för svensk ekonomi har i år gjort det möjligt att genomföra skattesänkningar som både stimulerar tillväxten och ökar rättvisan. </w:t>
      </w:r>
    </w:p>
    <w:p w:rsidR="00342D39" w:rsidRPr="0073249C" w:rsidRDefault="00342D39">
      <w:pPr>
        <w:pStyle w:val="Normaltindrag"/>
      </w:pPr>
      <w:r w:rsidRPr="0073249C">
        <w:t>Som ett första steg i en inkomstskattereform har en skattereduktion införts som kompenserar för en fjärdedel av egenavgiften. Förutom att öka kö</w:t>
      </w:r>
      <w:r w:rsidRPr="0073249C">
        <w:t>p</w:t>
      </w:r>
      <w:r w:rsidRPr="0073249C">
        <w:softHyphen/>
        <w:t>kraften för främst låg- och medelinkomsttagare bidrar denna åtgärd till att minska marginaleffekterna och stimulera till ett ökat arbetsutbud. Dessutom har brytpunkten för statlig skatt höjts samtidigt som den temporära skatte</w:t>
      </w:r>
      <w:r w:rsidRPr="0073249C">
        <w:softHyphen/>
        <w:t xml:space="preserve">reduktionen till låginkomsttagare förlängts. Sammantaget innebär dessa förändringar att inkomstskatterna år 2001 blir 15,8 miljarder kronor lägre än 1999. Regeringen avser att i samband med budgetpropositionen hösten 2000 göra en bedömning av det samhällsekonomiska utrymmet för att </w:t>
      </w:r>
      <w:r w:rsidRPr="0073249C">
        <w:t>bl.a. gå vidare med kompensationen för egenavgifterna.</w:t>
      </w:r>
    </w:p>
    <w:p w:rsidR="00342D39" w:rsidRPr="0073249C" w:rsidRDefault="00342D39">
      <w:pPr>
        <w:pStyle w:val="Normaltindrag"/>
      </w:pPr>
      <w:r w:rsidRPr="0073249C">
        <w:t>Ett viktigt mål för regeringens skattepolitik är enligt vad som anförs att medverka till ett gott företagsklimat. Företagsskatterna har därför sänkts, och många av åtgärderna har varit särskilt riktade till små och medelstora företag. Villkoren för avsättningar till periodiseringsfond har förbättrats. De allra flesta av de s.k. stoppreglerna för fåmansföretag har avskaffats, och de s.k. 3:12-reglerna som reglerar beskattningen av utdelningen och reavins</w:t>
      </w:r>
      <w:r w:rsidRPr="0073249C">
        <w:t>t på aktier i fåmansföretag ses över. Ny lagstiftning som under vissa förutsät</w:t>
      </w:r>
      <w:r w:rsidRPr="0073249C">
        <w:t>t</w:t>
      </w:r>
      <w:r w:rsidRPr="0073249C">
        <w:softHyphen/>
        <w:t>ningar tillåter återköp av egna aktier har trätt i kraft. Jordbrukets energi</w:t>
      </w:r>
      <w:r w:rsidRPr="0073249C">
        <w:softHyphen/>
        <w:t>ska</w:t>
      </w:r>
      <w:r w:rsidRPr="0073249C">
        <w:t>t</w:t>
      </w:r>
      <w:r w:rsidRPr="0073249C">
        <w:t>ter sänks. Förslag om ytterligare förenklingar inom kapital- och företags</w:t>
      </w:r>
      <w:r w:rsidRPr="0073249C">
        <w:softHyphen/>
        <w:t>beskattningsområdet som särskilt bör gynna små och medelstora företag läggs fram. Det gäller förändringar av reglerna om avdrag för ökade lev</w:t>
      </w:r>
      <w:r w:rsidRPr="0073249C">
        <w:softHyphen/>
        <w:t>nadsomkostnader för egenföretagare, reglerna för kvittning av vinster och förluster på aktier samt avdragsreglerna vid ombyggnad av lok</w:t>
      </w:r>
      <w:r w:rsidRPr="0073249C">
        <w:t>aler. Rege</w:t>
      </w:r>
      <w:r w:rsidRPr="0073249C">
        <w:softHyphen/>
        <w:t>ringen avser att fortsätta att förenkla regler, medverka till sund konkurrens och på andra sätt förbättra villkoren för företagande och sysselsät</w:t>
      </w:r>
      <w:r w:rsidRPr="0073249C">
        <w:t>t</w:t>
      </w:r>
      <w:r w:rsidRPr="0073249C">
        <w:t>ning.</w:t>
      </w:r>
    </w:p>
    <w:p w:rsidR="00342D39" w:rsidRPr="0073249C" w:rsidRDefault="00342D39">
      <w:pPr>
        <w:pStyle w:val="Normaltindrag"/>
      </w:pPr>
      <w:r w:rsidRPr="0073249C">
        <w:t>Regeringen anför vidare att fastighetsskatten är en viktig del av kapital</w:t>
      </w:r>
      <w:r w:rsidRPr="0073249C">
        <w:softHyphen/>
        <w:t>beskattningen. Uttaget av fastighetsskatt har dock begränsats genom en rad beslut de senaste åren. Taxeringsvärdena har i princip varit oförändrade sedan 1997. Dessutom sänktes skattesatsen 1998 från 1,7 till 1,5 procent. För bostadshyreshusen har skattesatsen sänkts ytterligare till 1,2 procent under år 2000. Såväl frysningen av taxeringsvärdena som den tillfälligt sänkta skatten för hyreshus upphör 2001. Detta innebär att om inga beslut fattas av riksd</w:t>
      </w:r>
      <w:r w:rsidRPr="0073249C">
        <w:t>a</w:t>
      </w:r>
      <w:r w:rsidRPr="0073249C">
        <w:softHyphen/>
        <w:t>gen kommer fastighetsskatteuttaget att öka för boen</w:t>
      </w:r>
      <w:r w:rsidRPr="0073249C">
        <w:t>de i såväl småhus som hyreshus. Detta skulle innebära kraftiga skattehöjningar, framför allt för många enskilda villaägare i attraktiva områden i storstäderna där fastighet</w:t>
      </w:r>
      <w:r w:rsidRPr="0073249C">
        <w:t>s</w:t>
      </w:r>
      <w:r w:rsidRPr="0073249C">
        <w:softHyphen/>
        <w:t>priserna stigit kraftigt under de senaste åren. Regeringen anför att enligt nuvarande bedömningar skulle detta innebära ett ökat uttag av fastighetsskatt och förmögenhetsskatt med i storleksordningen 8 miljarder kronor. I vissa fall motsvaras inte skattehöjningen av en lika stor ökning av köpkraften för det enskilda hushållet. Regeringe</w:t>
      </w:r>
      <w:r w:rsidRPr="0073249C">
        <w:t>n avser därför att återkomma i budgetpr</w:t>
      </w:r>
      <w:r w:rsidRPr="0073249C">
        <w:t>o</w:t>
      </w:r>
      <w:r w:rsidRPr="0073249C">
        <w:softHyphen/>
        <w:t>positionen med förslag som begränsar ökningen av skatteuttaget.</w:t>
      </w:r>
    </w:p>
    <w:p w:rsidR="00342D39" w:rsidRPr="0073249C" w:rsidRDefault="00342D39">
      <w:pPr>
        <w:pStyle w:val="Normaltindrag"/>
      </w:pPr>
      <w:r w:rsidRPr="0073249C">
        <w:t>Miljörelateringen av skattesystemet tog enligt vad regeringen anför ytterl</w:t>
      </w:r>
      <w:r w:rsidRPr="0073249C">
        <w:t>i</w:t>
      </w:r>
      <w:r w:rsidRPr="0073249C">
        <w:softHyphen/>
        <w:t>gare ett steg framåt genom de förslag som lades fram i budgetpropositionen hösten 1999. Skatten på dieselolja höjdes med 25 öre per liter, produktion</w:t>
      </w:r>
      <w:r w:rsidRPr="0073249C">
        <w:t>s</w:t>
      </w:r>
      <w:r w:rsidRPr="0073249C">
        <w:softHyphen/>
        <w:t>skatten på kärnkraft med 0,5 öre per kWh och konsumtionsskatten på el med 1 öre per kWh. Samtidigt utlovades bl.a. en satsning på kompetensutveckling i arbet</w:t>
      </w:r>
      <w:r w:rsidRPr="0073249C">
        <w:t>s</w:t>
      </w:r>
      <w:r w:rsidRPr="0073249C">
        <w:t xml:space="preserve">livet. </w:t>
      </w:r>
    </w:p>
    <w:p w:rsidR="00342D39" w:rsidRPr="0073249C" w:rsidRDefault="00342D39">
      <w:pPr>
        <w:pStyle w:val="Normaltindrag"/>
      </w:pPr>
      <w:r w:rsidRPr="0073249C">
        <w:t>En ökad miljörelatering av skattesystemet genom grön skatteväxling är enligt vad som anförs nödvändig för att möjliggöra ett förverkligande av de mål riksdag och regering fastställt på miljöomr</w:t>
      </w:r>
      <w:r w:rsidRPr="0073249C">
        <w:t>ådet. Skatteväxlingskommi</w:t>
      </w:r>
      <w:r w:rsidRPr="0073249C">
        <w:t>t</w:t>
      </w:r>
      <w:r w:rsidRPr="0073249C">
        <w:softHyphen/>
        <w:t>tén angav i sitt betänkande (SOU 1997:11) att ekonomiska styrmedel har visat sig effektiva för att hejda och minska miljöhot och förutsatte att u</w:t>
      </w:r>
      <w:r w:rsidRPr="0073249C">
        <w:t>t</w:t>
      </w:r>
      <w:r w:rsidRPr="0073249C">
        <w:t>rymmet för skatteväxling i ett femtonårsperspektiv var minst lika stort som det som utnyttjats under 1980- och 1990-talen. Omräknat i dagens pennin</w:t>
      </w:r>
      <w:r w:rsidRPr="0073249C">
        <w:t>g</w:t>
      </w:r>
      <w:r w:rsidRPr="0073249C">
        <w:softHyphen/>
        <w:t xml:space="preserve">värde och med hänsyn till dagens BNP-nivå torde detta utrymme vara ca 30 miljarder kronor under perioden 2001–2010. </w:t>
      </w:r>
    </w:p>
    <w:p w:rsidR="00342D39" w:rsidRPr="0073249C" w:rsidRDefault="00342D39">
      <w:pPr>
        <w:pStyle w:val="Normaltindrag"/>
      </w:pPr>
      <w:r w:rsidRPr="0073249C">
        <w:t>Regeringen avser att i höstens budgetproposition presentera en strategi f</w:t>
      </w:r>
      <w:r w:rsidRPr="0073249C">
        <w:t>ör en successivt ökad miljörelatering av skattesystemet genom grön skattevä</w:t>
      </w:r>
      <w:r w:rsidRPr="0073249C">
        <w:t>x</w:t>
      </w:r>
      <w:r w:rsidRPr="0073249C">
        <w:softHyphen/>
        <w:t>ling. Denna strategi skall grundas på de slutsatser om storleksordning som angivits ovan. En särskild arbetsgrupp med företrädare för regeringen, Vänsterpartiet och Miljöpartiet har tillsatts för att bereda frågan. Arbets</w:t>
      </w:r>
      <w:r w:rsidRPr="0073249C">
        <w:softHyphen/>
        <w:t>gru</w:t>
      </w:r>
      <w:r w:rsidRPr="0073249C">
        <w:t>p</w:t>
      </w:r>
      <w:r w:rsidRPr="0073249C">
        <w:t>pen skall beakta såväl miljö- och sysselsättningsaspekter som fördel</w:t>
      </w:r>
      <w:r w:rsidRPr="0073249C">
        <w:softHyphen/>
        <w:t>nings- och regionalpolitiska aspekter på skatteväxlingen.</w:t>
      </w:r>
    </w:p>
    <w:p w:rsidR="00342D39" w:rsidRPr="0073249C" w:rsidRDefault="00342D39">
      <w:pPr>
        <w:pStyle w:val="Normaltindrag"/>
      </w:pPr>
      <w:r w:rsidRPr="0073249C">
        <w:t>Det pågår också ett arbete inom Regeringskansliet för att ta fram ett för</w:t>
      </w:r>
      <w:r w:rsidRPr="0073249C">
        <w:softHyphen/>
        <w:t>slag till ett nytt energiskattesystem baserat på Skatteväxlingskommitténs modell.</w:t>
      </w:r>
    </w:p>
    <w:p w:rsidR="00342D39" w:rsidRPr="0073249C" w:rsidRDefault="00342D39">
      <w:pPr>
        <w:pStyle w:val="Normaltindrag"/>
      </w:pPr>
      <w:r w:rsidRPr="0073249C">
        <w:t>Regeringen anför att det svenska skattesystemet ställs inför betydande u</w:t>
      </w:r>
      <w:r w:rsidRPr="0073249C">
        <w:t>t</w:t>
      </w:r>
      <w:r w:rsidRPr="0073249C">
        <w:t>maningar som ett resultat av den fortgående internationaliseringen där mar</w:t>
      </w:r>
      <w:r w:rsidRPr="0073249C">
        <w:t>k</w:t>
      </w:r>
      <w:r w:rsidRPr="0073249C">
        <w:t>naderna för varor och tjänster, liksom arbets- och kapitalmarknaderna, all</w:t>
      </w:r>
      <w:r w:rsidRPr="0073249C">
        <w:t>t</w:t>
      </w:r>
      <w:r w:rsidRPr="0073249C">
        <w:t>mer integreras med omvärlden. Regeringen kommer därför att tillsätta en särskild utredning med uppgift att förbättra kunskapsunderlaget om intern</w:t>
      </w:r>
      <w:r w:rsidRPr="0073249C">
        <w:t>a</w:t>
      </w:r>
      <w:r w:rsidRPr="0073249C">
        <w:softHyphen/>
        <w:t>tionaliseringens betydelse för olika skattebaser och den framtida ska</w:t>
      </w:r>
      <w:r w:rsidRPr="0073249C">
        <w:t>t</w:t>
      </w:r>
      <w:r w:rsidRPr="0073249C">
        <w:t>testrukturen.</w:t>
      </w:r>
    </w:p>
    <w:p w:rsidR="00342D39" w:rsidRPr="0073249C" w:rsidRDefault="00342D39">
      <w:pPr>
        <w:pStyle w:val="Normaltindrag"/>
      </w:pPr>
      <w:r w:rsidRPr="0073249C">
        <w:t>Den ökade rörligheten över gränserna innebär att förutsättningarna för skattesystemet förändras de närmaste åren. Avtrappningen av</w:t>
      </w:r>
      <w:r w:rsidRPr="0073249C">
        <w:t xml:space="preserve"> införselreg</w:t>
      </w:r>
      <w:r w:rsidRPr="0073249C">
        <w:softHyphen/>
        <w:t>lerna för alkohol och tobak som inleds den 1 juli innebär att punktskatterna kommer att behöva ses över. Även kapitalbeskattningen sätts under allt hå</w:t>
      </w:r>
      <w:r w:rsidRPr="0073249C">
        <w:t>r</w:t>
      </w:r>
      <w:r w:rsidRPr="0073249C">
        <w:t>dare press i takt med att det blir lättare att utnyttja utländska bankers och försäkringsbolags tjänster från Sverige. Sverige bedriver tillsammans med många andra medlemsstater ett arbete inom bland annat EU och OECD för att åstadkomma ett gemensamt handlingsprogram för beskattning på de områden som är särskilt känsliga för internationell rörlig</w:t>
      </w:r>
      <w:r w:rsidRPr="0073249C">
        <w:t>het. Motståndet hos vissa andra länder gör dock att detta arbete kan komma att gå alltför lån</w:t>
      </w:r>
      <w:r w:rsidRPr="0073249C">
        <w:t>g</w:t>
      </w:r>
      <w:r w:rsidRPr="0073249C">
        <w:softHyphen/>
        <w:t>samt. Regeringen anser därför att det är angeläget att upprätthålla en bere</w:t>
      </w:r>
      <w:r w:rsidRPr="0073249C">
        <w:t>d</w:t>
      </w:r>
      <w:r w:rsidRPr="0073249C">
        <w:softHyphen/>
        <w:t>skap att vidta åtgärder inom de områden som är särskilt känsliga för rörlighet över gränserna.</w:t>
      </w:r>
    </w:p>
    <w:p w:rsidR="00342D39" w:rsidRPr="0073249C" w:rsidRDefault="00342D39">
      <w:pPr>
        <w:pStyle w:val="R4"/>
      </w:pPr>
      <w:r w:rsidRPr="0073249C">
        <w:t>Motionerna</w:t>
      </w:r>
    </w:p>
    <w:p w:rsidR="00342D39" w:rsidRPr="0073249C" w:rsidRDefault="00342D39">
      <w:r w:rsidRPr="0073249C">
        <w:t xml:space="preserve">I </w:t>
      </w:r>
      <w:r w:rsidRPr="0073249C">
        <w:rPr>
          <w:i/>
        </w:rPr>
        <w:t>Moderata samlingspartiets</w:t>
      </w:r>
      <w:r w:rsidRPr="0073249C">
        <w:t xml:space="preserve"> partimotion Fi12 av Bo Lundgren m.fl. (m) föreslås att en genomgripande inkomstskattereform genomförs för att stärka medborgarna och göra Sverige konkurrenskraftigt. Den skall syfta till att radikalt sänka skatten för låg- och medelinkomsttagare genom sänkta ko</w:t>
      </w:r>
      <w:r w:rsidRPr="0073249C">
        <w:t>m</w:t>
      </w:r>
      <w:r w:rsidRPr="0073249C">
        <w:softHyphen/>
        <w:t xml:space="preserve">munalskatter och höjda grundavdrag. Den statliga inkomstskatten avvecklas, och avvecklingen inleds genom att det sista steget i skatteskalan slopas. Ett utrymme på 15, 30 respektive 50 miljarder kronor avsätts för en sådan </w:t>
      </w:r>
      <w:r w:rsidRPr="0073249C">
        <w:t>r</w:t>
      </w:r>
      <w:r w:rsidRPr="0073249C">
        <w:t>e</w:t>
      </w:r>
      <w:r w:rsidRPr="0073249C">
        <w:t>form under åren 2001–2003. Härtill kommer en statligt finansierad kom</w:t>
      </w:r>
      <w:r w:rsidRPr="0073249C">
        <w:softHyphen/>
        <w:t>munalskattesänkning med 4 miljarder kronor år 2001. I takt med att den statliga inkomstskatten avvecklas kommer enligt vad motionärerna anför problemen med beskatt</w:t>
      </w:r>
      <w:r w:rsidRPr="0073249C">
        <w:softHyphen/>
        <w:t>ningen av personaloptioner, de s.k. 3:12-reglerna och utländska experter att minska. Ojämna inkomster påverkas inte heller på samma sätt (yrkande 15). Dessutom föreslår motionärerna att löntagare kom</w:t>
      </w:r>
      <w:r w:rsidRPr="0073249C">
        <w:softHyphen/>
        <w:t>penseras för egenavgifterna genom ett förvärvsavdrag på 6 % som höjs till 10</w:t>
      </w:r>
      <w:r w:rsidRPr="0073249C">
        <w:t> % under perioden. Ytterligare förändringar föreslås. Reseavdraget höjs till 16 kr, det ej avdragsgilla beloppet i inkomstslaget tjänst sänks till 6 000 kr och bensin- och dieselskatten sänks med 40 öre per liter (50 öre med moms). Kompetenskonton införs och avdraget för pensionsförsäkringspre</w:t>
      </w:r>
      <w:r w:rsidRPr="0073249C">
        <w:softHyphen/>
        <w:t>mier höjs till ett basbelopp. Det särskilda grundavdraget för förtidspensionä</w:t>
      </w:r>
      <w:r w:rsidRPr="0073249C">
        <w:softHyphen/>
        <w:t>rer åte</w:t>
      </w:r>
      <w:r w:rsidRPr="0073249C">
        <w:t>r</w:t>
      </w:r>
      <w:r w:rsidRPr="0073249C">
        <w:t>ställs. Den familjepolitiska reform som föreslås innebär bl.a. att ett grunda</w:t>
      </w:r>
      <w:r w:rsidRPr="0073249C">
        <w:t>v</w:t>
      </w:r>
      <w:r w:rsidRPr="0073249C">
        <w:t>drag på 10 000 kr per barn införs och att styrkta kos</w:t>
      </w:r>
      <w:r w:rsidRPr="0073249C">
        <w:t>tnader för barn</w:t>
      </w:r>
      <w:r w:rsidRPr="0073249C">
        <w:softHyphen/>
        <w:t>omsorg blir avdragsgilla upp till en viss nivå. Motionärerna anför att fastig</w:t>
      </w:r>
      <w:r w:rsidRPr="0073249C">
        <w:softHyphen/>
        <w:t>hetsskatten bör avvecklas successivt. De föreslår att fastighetsskatten sänks till 1,2 %, 1,1 % och 1,0 % under perioden och att den skall utgå på halva markvärdet. Underlaget för fastighetsskatten låses också (y</w:t>
      </w:r>
      <w:r w:rsidRPr="0073249C">
        <w:t>r</w:t>
      </w:r>
      <w:r w:rsidRPr="0073249C">
        <w:t xml:space="preserve">kande 14). </w:t>
      </w:r>
    </w:p>
    <w:p w:rsidR="00342D39" w:rsidRPr="0073249C" w:rsidRDefault="00342D39">
      <w:pPr>
        <w:pStyle w:val="Normaltindrag"/>
      </w:pPr>
      <w:r w:rsidRPr="0073249C">
        <w:t>Motionärerna föreslår vidare att skatterna på företagande, ägande och i</w:t>
      </w:r>
      <w:r w:rsidRPr="0073249C">
        <w:t>n</w:t>
      </w:r>
      <w:r w:rsidRPr="0073249C">
        <w:t>vesteringar minskas. Dubbelbeskattningen av bolagsinkomster slopas fr.o.m. 2000 års vinster och förmögenhetsskatten avvecklas successivt. Sam</w:t>
      </w:r>
      <w:r w:rsidRPr="0073249C">
        <w:softHyphen/>
        <w:t>beskattningen slopas omedelbart. De särskilda spärr- och stoppreglerna för de allra minsta företagen elimineras. Skatterna på jordbrukets produktions</w:t>
      </w:r>
      <w:r w:rsidRPr="0073249C">
        <w:softHyphen/>
        <w:t>medel sänks. Skatten på kärnkraft sänks. Beskattningen av royalty görs lägre och löneskatten på vinstandelar slopas. Reklamskatten slopas och detta f</w:t>
      </w:r>
      <w:r w:rsidRPr="0073249C">
        <w:t>i</w:t>
      </w:r>
      <w:r w:rsidRPr="0073249C">
        <w:t>nansieras genom höjd moms på tidningar. Kalk- och cementindustrins sä</w:t>
      </w:r>
      <w:r w:rsidRPr="0073249C">
        <w:t>r</w:t>
      </w:r>
      <w:r w:rsidRPr="0073249C">
        <w:t>skilda regler om nedsatt koldioxidskatt förlängs. Trepartiförslaget om 50 % skattereduktion på hushållsnära tjänster genomförs (y</w:t>
      </w:r>
      <w:r w:rsidRPr="0073249C">
        <w:t>r</w:t>
      </w:r>
      <w:r w:rsidRPr="0073249C">
        <w:t>kande 13).</w:t>
      </w:r>
    </w:p>
    <w:p w:rsidR="00342D39" w:rsidRPr="0073249C" w:rsidRDefault="00342D39">
      <w:pPr>
        <w:pStyle w:val="Normaltindrag"/>
      </w:pPr>
      <w:r w:rsidRPr="0073249C">
        <w:t>Även i kommittémotion Fi39 av Carl Fredrik Graf m.fl. (m) hemställs om en fortsatt frysning av taxeringsvärdena, sänkt fastighetsskatt för bostä</w:t>
      </w:r>
      <w:r w:rsidRPr="0073249C">
        <w:softHyphen/>
        <w:t>der till 1,2 % år 2001, 1,1 % år 2002 och 1,0 % år 2003 och reducering av underl</w:t>
      </w:r>
      <w:r w:rsidRPr="0073249C">
        <w:t>a</w:t>
      </w:r>
      <w:r w:rsidRPr="0073249C">
        <w:t>get till byggnadsvärdet och halva markvärdet (yrkande 3). Vidare anförs att kombinationen av ändrade införselregler och bibehållna alkohol</w:t>
      </w:r>
      <w:r w:rsidRPr="0073249C">
        <w:softHyphen/>
        <w:t>skatter kommer att leda till en kraftigt ökad privatimport och dessutom en illegal alkoholhantering som stärker den organiserade brottsligheten. Alk</w:t>
      </w:r>
      <w:r w:rsidRPr="0073249C">
        <w:t>o</w:t>
      </w:r>
      <w:r w:rsidRPr="0073249C">
        <w:softHyphen/>
        <w:t>holskatterna bör därför sänkas omgående. Regeringen bör återkomma med ett skyndsamt förslag (yrkande 5).</w:t>
      </w:r>
    </w:p>
    <w:p w:rsidR="00342D39" w:rsidRPr="0073249C" w:rsidRDefault="00342D39">
      <w:r w:rsidRPr="0073249C">
        <w:t xml:space="preserve">I </w:t>
      </w:r>
      <w:r w:rsidRPr="0073249C">
        <w:rPr>
          <w:i/>
        </w:rPr>
        <w:t>Kristdemokraternas</w:t>
      </w:r>
      <w:r w:rsidRPr="0073249C">
        <w:t xml:space="preserve"> partimotion Fi13 av Alf Svensson m.fl. (kd) föreslår motionärerna åtgärder som syftar till att låta inkomsttagarna få behålla en större del av sin lön. Nuvarande skattereduktioner slopas och inkomstskatten sänks genom att grundavdraget höjs med 11 900 kr till 20 600 kr för alla. Kommunernas inkomster påverkas inte eftersom grundavdraget utformas som en statlig skattereduktion. Vidare införs en ny statlig skattereduktion för lönearbete med 2 % år 2001, 4,2 % år 2002 och 7,5 % år 2003 i syf</w:t>
      </w:r>
      <w:r w:rsidRPr="0073249C">
        <w:t>te att reducera marginalskatten för alla. Det sista steget i inkomstskatteskalan slopas och några särregler för utländska experter införs inte. Gränsen för reseavdraget sänks till 5 000 kr. Avdragsrätten för pensionssparande höjs till ett basbelopp. Trepartiförslaget om en skattereduktion på 50 % för hus</w:t>
      </w:r>
      <w:r w:rsidRPr="0073249C">
        <w:softHyphen/>
        <w:t>hållsnära tjänster införs. En avdragsrätt för insättning på individuella utbil</w:t>
      </w:r>
      <w:r w:rsidRPr="0073249C">
        <w:t>d</w:t>
      </w:r>
      <w:r w:rsidRPr="0073249C">
        <w:softHyphen/>
        <w:t>ningskonton införs den 1 juli 2001. Royalty skattebefrias i två år och beska</w:t>
      </w:r>
      <w:r w:rsidRPr="0073249C">
        <w:t>t</w:t>
      </w:r>
      <w:r w:rsidRPr="0073249C">
        <w:softHyphen/>
        <w:t>tas därefter som inkomst av kapital. Ett yrkesfi</w:t>
      </w:r>
      <w:r w:rsidRPr="0073249C">
        <w:t>skeavdrag införs. Fasti</w:t>
      </w:r>
      <w:r w:rsidRPr="0073249C">
        <w:t>g</w:t>
      </w:r>
      <w:r w:rsidRPr="0073249C">
        <w:softHyphen/>
        <w:t>hetstaxeringsvärdena fryses varaktigt och fastighetsskatten för hyreshus bestäms till 1,2 %. På egnahem sänks fastighetsskatten till 1,3 % år 2002 och till 1,2 % år 2003. Den beräknas på en tredjedel av markvärdet över 150 000 kr fr.o.m. 2001 (yrkande 6). En avdragsrätt på maximalt 4 000 kr per månad införs för styrkta barnomsorg</w:t>
      </w:r>
      <w:r w:rsidRPr="0073249C">
        <w:t>s</w:t>
      </w:r>
      <w:r w:rsidRPr="0073249C">
        <w:t xml:space="preserve">kostnader (yrkande 9). </w:t>
      </w:r>
    </w:p>
    <w:p w:rsidR="00342D39" w:rsidRPr="0073249C" w:rsidRDefault="00342D39">
      <w:pPr>
        <w:pStyle w:val="Normaltindrag"/>
      </w:pPr>
      <w:r w:rsidRPr="0073249C">
        <w:t>För att skapa långsiktigt goda förutsättningar genom ett bättre företaga</w:t>
      </w:r>
      <w:r w:rsidRPr="0073249C">
        <w:t>r</w:t>
      </w:r>
      <w:r w:rsidRPr="0073249C">
        <w:softHyphen/>
        <w:t>klimat föreslår motionärerna ytterligare åtgärder. Arbetsgivaravgifterna sänks med 10 % på lönesummor upp till 900 000 kr från år 2002 och för egenföretagare utökas den nedsättningsberättigade lönesumman med 250 000 kr. Ett riskkapitalavdrag med ett tak på 100 000 kr införs. Dubbelbeskat</w:t>
      </w:r>
      <w:r w:rsidRPr="0073249C">
        <w:t>t</w:t>
      </w:r>
      <w:r w:rsidRPr="0073249C">
        <w:softHyphen/>
        <w:t>ningen av bolagsinkomster slopas genom att beskattningen av aktieutdelning först halveras i ett första steg för att sedan slopas. Förmögenhetsskatten avvecklas i tre steg. År 2001 avskaffas sambeskattningen av förmögenhe</w:t>
      </w:r>
      <w:r w:rsidRPr="0073249C">
        <w:t>t, år 2002 sänks förmögen</w:t>
      </w:r>
      <w:r w:rsidRPr="0073249C">
        <w:softHyphen/>
        <w:t>hetsskattesatsen med en procentenhet till 0,5 procent och år 2003 avvecklas den helt. Utfasningen av förmögenhetsskatten finansi</w:t>
      </w:r>
      <w:r w:rsidRPr="0073249C">
        <w:softHyphen/>
        <w:t>eras genom att bolagsskatten höjs till 30 %. Momsen på böcker sänks till 6 %. Löneskatten på vinstandelar slopas och beskattningen av personaloptioner lindras. Jordbru</w:t>
      </w:r>
      <w:r w:rsidRPr="0073249C">
        <w:softHyphen/>
        <w:t xml:space="preserve">kets skatteryggsäck lyfts av och konkurrensvillkoren för åkeri- och transportsektorn förbättras genom sänkt fordonsskatt och sänkt dieselskatt (yrkande 10). </w:t>
      </w:r>
    </w:p>
    <w:p w:rsidR="00342D39" w:rsidRPr="0073249C" w:rsidRDefault="00342D39">
      <w:r w:rsidRPr="0073249C">
        <w:t xml:space="preserve">I </w:t>
      </w:r>
      <w:r w:rsidRPr="0073249C">
        <w:rPr>
          <w:i/>
        </w:rPr>
        <w:t>Centerpartiets</w:t>
      </w:r>
      <w:r w:rsidRPr="0073249C">
        <w:t xml:space="preserve"> partimotion Fi14 av Lennart Daléus m.fl. (c) anförs att det är en långsiktig målsättning att sänka skattetrycket till samma nivåer som övr</w:t>
      </w:r>
      <w:r w:rsidRPr="0073249C">
        <w:t>i</w:t>
      </w:r>
      <w:r w:rsidRPr="0073249C">
        <w:t>ga OECD-länder och att sänkningen bör ske i takt med vad ekonomin me</w:t>
      </w:r>
      <w:r w:rsidRPr="0073249C">
        <w:t>d</w:t>
      </w:r>
      <w:r w:rsidRPr="0073249C">
        <w:t>ger. Motionärerna anför att den goda konjunkturen gör att det finns ett u</w:t>
      </w:r>
      <w:r w:rsidRPr="0073249C">
        <w:t>t</w:t>
      </w:r>
      <w:r w:rsidRPr="0073249C">
        <w:t>rymme för skattesänkningar i motionärernas budgetalternativ med 25, 50 respektive 75 miljarder kronor åren 2001–2003. De föreslår att skattesänk</w:t>
      </w:r>
      <w:r w:rsidRPr="0073249C">
        <w:softHyphen/>
        <w:t>ningarna ges en inriktning som prioriterar sänkt inkomstskatt för låg-</w:t>
      </w:r>
      <w:r w:rsidRPr="0073249C">
        <w:t xml:space="preserve"> och medelinkoms</w:t>
      </w:r>
      <w:r w:rsidRPr="0073249C">
        <w:t>t</w:t>
      </w:r>
      <w:r w:rsidRPr="0073249C">
        <w:t>tagare samt sänkt skatt på företagande och boende. Fastighets</w:t>
      </w:r>
      <w:r w:rsidRPr="0073249C">
        <w:softHyphen/>
        <w:t>skattesatsen bör sänkas under perioden och motionärerna klargör att någon inkomstökning för staten inte bör räknas hem när frysningen av taxerings</w:t>
      </w:r>
      <w:r w:rsidRPr="0073249C">
        <w:softHyphen/>
        <w:t>värdena upphör år 2001. De föreslår sänkta arbetsgivaravgifter, med störst sänkning för småföretagen, i enlighet med den metod som användes under förra mandatperioden, och kompenserar också offentlig sektor för ett förlängt ansvar för de anställdas sjukperiod genom att sänka arbetsgiva</w:t>
      </w:r>
      <w:r w:rsidRPr="0073249C">
        <w:t xml:space="preserve">ravgiften med 0,7 procentenheter. Inkomstskatten bör sänkas och </w:t>
      </w:r>
      <w:r w:rsidRPr="0073249C">
        <w:rPr>
          <w:color w:val="000000"/>
        </w:rPr>
        <w:t xml:space="preserve">motionärerna </w:t>
      </w:r>
      <w:r w:rsidRPr="0073249C">
        <w:t>förespråkar en lösning genom höjt grundavdrag för människor med små eller medelstora inkomster. Avdragsrätten för arbetsresor med bil höjs. Sveriges bönder kom</w:t>
      </w:r>
      <w:r w:rsidRPr="0073249C">
        <w:softHyphen/>
        <w:t>penseras för konkurrenshämmande punktskatter. Ett RUT-avdrag införs med en skattereduktion på 50 % av arbetskostnaden på hushållsnära tjänster som utförs i hemmet med ett belopp upp till 20 000 kr per hushåll och år. Du</w:t>
      </w:r>
      <w:r w:rsidRPr="0073249C">
        <w:t>b</w:t>
      </w:r>
      <w:r w:rsidRPr="0073249C">
        <w:t>belbeskattningen av bolagsinkomster avskaffas. Förmögen</w:t>
      </w:r>
      <w:r w:rsidRPr="0073249C">
        <w:t>hetsskatten fasas ut med slopad sambeskattning som första steg. Slutligen bör energibe</w:t>
      </w:r>
      <w:r w:rsidRPr="0073249C">
        <w:softHyphen/>
        <w:t xml:space="preserve">skattningen reformeras (yrkande 18). Kompetenskonton införs (yrkande 9 delvis). </w:t>
      </w:r>
    </w:p>
    <w:p w:rsidR="00342D39" w:rsidRPr="0073249C" w:rsidRDefault="00342D39">
      <w:r w:rsidRPr="0073249C">
        <w:t xml:space="preserve">I </w:t>
      </w:r>
      <w:r w:rsidRPr="0073249C">
        <w:rPr>
          <w:i/>
        </w:rPr>
        <w:t>Folkpartiet</w:t>
      </w:r>
      <w:r w:rsidRPr="0073249C">
        <w:t xml:space="preserve"> </w:t>
      </w:r>
      <w:r w:rsidRPr="0073249C">
        <w:rPr>
          <w:i/>
        </w:rPr>
        <w:t>liberalernas</w:t>
      </w:r>
      <w:r w:rsidRPr="0073249C">
        <w:t xml:space="preserve"> partimotion Fi15 av Lars Leijonborg m.fl. (fp) föreslår motionärerna en skattereform med inriktning på sänkt skatt på arbete och risksparande. Principen om hälften kvar, och att de allra flesta bara skall betala kommunalskatt, återupprättas. Genom avskaffad värnskatt, höjd bry</w:t>
      </w:r>
      <w:r w:rsidRPr="0073249C">
        <w:t>t</w:t>
      </w:r>
      <w:r w:rsidRPr="0073249C">
        <w:softHyphen/>
        <w:t>punkt för statlig skatt och borttagande av den s.k. LO-puckeln, uppnås att de flesta bara betalar 30 % i skatt och att de med höga inkomster bara betalar 50 %. Marginaleffekterna minskas också genom att det i</w:t>
      </w:r>
      <w:r w:rsidRPr="0073249C">
        <w:t>nkomstprövade bostadsbidraget växlas mot ett generellt barnstöd. Fortsatta ökningar av barnstödet bör ske i form av en skattereduktion. Vidare införs en skattere</w:t>
      </w:r>
      <w:r w:rsidRPr="0073249C">
        <w:softHyphen/>
        <w:t>duktion som är lika för alla. Motionärerna anser att nivån på fasti</w:t>
      </w:r>
      <w:r w:rsidRPr="0073249C">
        <w:t>g</w:t>
      </w:r>
      <w:r w:rsidRPr="0073249C">
        <w:softHyphen/>
        <w:t>hetsbe</w:t>
      </w:r>
      <w:r w:rsidRPr="0073249C">
        <w:softHyphen/>
        <w:t>skattningen är för hög och föreslår att den sänks och omvandlas till en sch</w:t>
      </w:r>
      <w:r w:rsidRPr="0073249C">
        <w:t>a</w:t>
      </w:r>
      <w:r w:rsidRPr="0073249C">
        <w:t>blonintäkt för egnahem. Förmögenhetsskatten avvecklas (yrkande 7). En inkomstskattereform genomförs. Det sista steget i inkomstskatteskalan sl</w:t>
      </w:r>
      <w:r w:rsidRPr="0073249C">
        <w:t>o</w:t>
      </w:r>
      <w:r w:rsidRPr="0073249C">
        <w:t xml:space="preserve">pas, och brytpunkten för statlig skatt höjs i två steg </w:t>
      </w:r>
      <w:r w:rsidRPr="0073249C">
        <w:t>så att den statliga skatten inträder då de obligatoriska försäkringsavgifterna upphör. Nedtrapp</w:t>
      </w:r>
      <w:r w:rsidRPr="0073249C">
        <w:softHyphen/>
        <w:t>ningen av grundavdraget i inkomstskiktet 150 000–250 000 kr, den s.k. LO-puckeln, avskaffas. För att garantera att alla får del av en skattesänkning införs en skattereduktion som är lika för alla och som kan beräknas uppgå till 4 500 kr för varje skattebetalare. Reformen genomförs över en treårsperiod. Den bör med det ytterligare barnstöd som Folkpartiet vill genomföra via skattesy</w:t>
      </w:r>
      <w:r w:rsidRPr="0073249C">
        <w:t>s</w:t>
      </w:r>
      <w:r w:rsidRPr="0073249C">
        <w:t>temet omfatta bortåt 55 miljard</w:t>
      </w:r>
      <w:r w:rsidRPr="0073249C">
        <w:t xml:space="preserve">er kronor (yrkande 8). </w:t>
      </w:r>
    </w:p>
    <w:p w:rsidR="00342D39" w:rsidRPr="0073249C" w:rsidRDefault="00342D39">
      <w:pPr>
        <w:pStyle w:val="Normaltindrag"/>
      </w:pPr>
      <w:r w:rsidRPr="0073249C">
        <w:t>För att få fler företag på svensk botten krävs enligt motionärerna rejäla skatteändringar – lägre skatter och en förändrad mix av existerande skatter. De skatter som är skadligast mot jobb och företagande bör angripas först. Arbetsgivaravgifterna i tjänstesektorn sänks. Dubbelbeskattningen på aktie</w:t>
      </w:r>
      <w:r w:rsidRPr="0073249C">
        <w:softHyphen/>
        <w:t>sparande avskaffas successivt. Beskattningen av personaloptioner ses över eftersom de sociala avgifterna är en tung belastning för växande företag. De sociala avgifterna på vinstandelar avskaffas. Skattereglerna för fåmansbolag, särskilt de s.k. 3:12-reglerna, ändras. Den som vill starta eget företag eller vidareutbilda sig får möjlighet att ta ut ett pensionsår i förväg. Enklare a</w:t>
      </w:r>
      <w:r w:rsidRPr="0073249C">
        <w:t>v</w:t>
      </w:r>
      <w:r w:rsidRPr="0073249C">
        <w:t>dragsregler införs för företagare med hemmet som arbetsplats. Treparti</w:t>
      </w:r>
      <w:r w:rsidRPr="0073249C">
        <w:softHyphen/>
        <w:t>förslaget om skattelättnader i hushållssektorn genomför</w:t>
      </w:r>
      <w:r w:rsidRPr="0073249C">
        <w:t>s. Folkpartiets förslag om enklare deklarationer, utfärdandet av F-skattsedel, betalning av prelimi</w:t>
      </w:r>
      <w:r w:rsidRPr="0073249C">
        <w:softHyphen/>
        <w:t>närskatt, rensning i uppgiftslämnandet, förbättring av skattekontot, införande av servicecheckar m.m. genomförs. Bokmomsen sänks (yrka</w:t>
      </w:r>
      <w:r w:rsidRPr="0073249C">
        <w:t>n</w:t>
      </w:r>
      <w:r w:rsidRPr="0073249C">
        <w:t>de 9).</w:t>
      </w:r>
    </w:p>
    <w:p w:rsidR="00342D39" w:rsidRPr="0073249C" w:rsidRDefault="00342D39">
      <w:pPr>
        <w:pStyle w:val="R4"/>
      </w:pPr>
      <w:r w:rsidRPr="0073249C">
        <w:t>Utskottets ställningstagande</w:t>
      </w:r>
    </w:p>
    <w:p w:rsidR="00342D39" w:rsidRPr="0073249C" w:rsidRDefault="00342D39">
      <w:r w:rsidRPr="0073249C">
        <w:t>Enligt utskottets mening finns det inte möjlighet att nu genomföra långt</w:t>
      </w:r>
      <w:r w:rsidRPr="0073249C">
        <w:softHyphen/>
        <w:t>gående skattesänkningar som medför att utrymmet för den gemensamma sektorn minskas. Det krävs i stället en fortsatt hård prioritering inom skatte</w:t>
      </w:r>
      <w:r w:rsidRPr="0073249C">
        <w:softHyphen/>
        <w:t>politiken under de närmaste åren för att bibehålla de förbättrade offentliga finanserna. Som regeringen anför är det härvid viktigt att prioritera åtgärder som bidrar till att förbättra de skattemässiga villkoren för arbete, utbildning och investeringar i Sverige och som uppfyller kraven på att vara fördelning</w:t>
      </w:r>
      <w:r w:rsidRPr="0073249C">
        <w:t>s</w:t>
      </w:r>
      <w:r w:rsidRPr="0073249C">
        <w:softHyphen/>
        <w:t>politiskt rättvisa. Det är också nödvändigt att vidt</w:t>
      </w:r>
      <w:r w:rsidRPr="0073249C">
        <w:t>a åtgärder för att möta de krav som ställs till följd av internationaliseringen och dess effekter på skatt</w:t>
      </w:r>
      <w:r w:rsidRPr="0073249C">
        <w:t>e</w:t>
      </w:r>
      <w:r w:rsidRPr="0073249C">
        <w:softHyphen/>
        <w:t>baserna. Även obalanser i skatteuttaget på vissa områden som t.ex. fasti</w:t>
      </w:r>
      <w:r w:rsidRPr="0073249C">
        <w:t>g</w:t>
      </w:r>
      <w:r w:rsidRPr="0073249C">
        <w:softHyphen/>
        <w:t>hetsbeskattningen behöver åtgärdas. Kravet på prioriteringar för vissa omr</w:t>
      </w:r>
      <w:r w:rsidRPr="0073249C">
        <w:t>å</w:t>
      </w:r>
      <w:r w:rsidRPr="0073249C">
        <w:softHyphen/>
        <w:t>den gör att det är nödvändigt att iaktta en stark återhållsamhet när det gäller åtgärder som inte stöder de prioriterade områdena. Skatteuttaget på trögrör</w:t>
      </w:r>
      <w:r w:rsidRPr="0073249C">
        <w:softHyphen/>
        <w:t>liga skattebaser bör upprätthållas i största möjliga utsträckning, och generella åtgärder måste pr</w:t>
      </w:r>
      <w:r w:rsidRPr="0073249C">
        <w:t>ioriteras framför särregler som urholkar skattebaser, skapar snedvridningar och kontrollproblem och som försvårar fortsatt förenkling.</w:t>
      </w:r>
    </w:p>
    <w:p w:rsidR="00342D39" w:rsidRPr="0073249C" w:rsidRDefault="00342D39">
      <w:pPr>
        <w:pStyle w:val="Normaltindrag"/>
      </w:pPr>
      <w:r w:rsidRPr="0073249C">
        <w:t>Efter förslag i förra årets budgetproposition har riksdagen fattat beslut om en fjärdedel av den reform som innebär kompensation för egenavgifter och en minskning av andelen skattskyldiga med statlig inkomstskatt till 15 pr</w:t>
      </w:r>
      <w:r w:rsidRPr="0073249C">
        <w:t>o</w:t>
      </w:r>
      <w:r w:rsidRPr="0073249C">
        <w:softHyphen/>
        <w:t>cent. Ett fullföljande av reformen – till en tillkommande budgetkostnad om ca 36 miljarder kronor – är enligt utskottets mening angelägen av både fö</w:t>
      </w:r>
      <w:r w:rsidRPr="0073249C">
        <w:t>r</w:t>
      </w:r>
      <w:r w:rsidRPr="0073249C">
        <w:softHyphen/>
        <w:t>delningspolitiska skäl och för att stödja arbetslinjen. När riksdagen beslutade om det första steget i denna reform gjordes det fortsatta genomförandet av reformen beroende av de löpande bedömningarna av de offentliga finanserna och av det konjunkturpolitiska läget. Det uttalades också att en avvägning skall göras i förhållande till de behov som finns att sä</w:t>
      </w:r>
      <w:r w:rsidRPr="0073249C">
        <w:t>kerställa en tillfred</w:t>
      </w:r>
      <w:r w:rsidRPr="0073249C">
        <w:t>s</w:t>
      </w:r>
      <w:r w:rsidRPr="0073249C">
        <w:softHyphen/>
        <w:t>ställande kvalitet i de offentliga åtagandena, särskilt för vården, skolan och omsorgen. Som regeringen anför bör dessa villkor fortfara att gälla.</w:t>
      </w:r>
    </w:p>
    <w:p w:rsidR="00342D39" w:rsidRPr="0073249C" w:rsidRDefault="00342D39">
      <w:pPr>
        <w:pStyle w:val="Normaltindrag"/>
      </w:pPr>
      <w:r w:rsidRPr="0073249C">
        <w:t>Regeringen beräknar att en slopad begränsning av fastighetsskatteuttaget år 2001 skulle ge en inkomstförstärkning på 8 miljarder kronor. Ett fullt genomslag för den mest betydelsefulla komponenten – uppjusteringen av taxeringsvärdena – skulle ge högst varierande regionala effekter. Inom ramen för de olika regionala genomsnitten kan det ock</w:t>
      </w:r>
      <w:r w:rsidRPr="0073249C">
        <w:t>så finnas betydande variati</w:t>
      </w:r>
      <w:r w:rsidRPr="0073249C">
        <w:t>o</w:t>
      </w:r>
      <w:r w:rsidRPr="0073249C">
        <w:softHyphen/>
        <w:t>ner för olika delområden och för olika slag av hushåll. Utskottet instämmer i regeringens bedömning att de effekter som nu kan förväntas vad gäller fö</w:t>
      </w:r>
      <w:r w:rsidRPr="0073249C">
        <w:t>r</w:t>
      </w:r>
      <w:r w:rsidRPr="0073249C">
        <w:softHyphen/>
        <w:t>ändringar i skatteuttaget mellan åren 2000 och 2001 inte kan godtas och ser därför positivt på att regeringen i budgetpropositionen för 2001 avser att lämna förslag som begränsar ökningen av skatteuttaget. Fastighetsbeskat</w:t>
      </w:r>
      <w:r w:rsidRPr="0073249C">
        <w:t>t</w:t>
      </w:r>
      <w:r w:rsidRPr="0073249C">
        <w:softHyphen/>
        <w:t>ningskommittén har den 2 maj avlämnat sitt slutbetänkande och utskottet utgår ifrån att regeringen i de for</w:t>
      </w:r>
      <w:r w:rsidRPr="0073249C">
        <w:t>tsatta övervägandena beaktar Fastighetsb</w:t>
      </w:r>
      <w:r w:rsidRPr="0073249C">
        <w:t>e</w:t>
      </w:r>
      <w:r w:rsidRPr="0073249C">
        <w:softHyphen/>
        <w:t>skattningskommitténs arbete – liksom det betänkande som tidigare överlä</w:t>
      </w:r>
      <w:r w:rsidRPr="0073249C">
        <w:t>m</w:t>
      </w:r>
      <w:r w:rsidRPr="0073249C">
        <w:softHyphen/>
        <w:t>nats av Fastighetstaxeringsutre</w:t>
      </w:r>
      <w:r w:rsidRPr="0073249C">
        <w:t>d</w:t>
      </w:r>
      <w:r w:rsidRPr="0073249C">
        <w:t>ningen.</w:t>
      </w:r>
    </w:p>
    <w:p w:rsidR="00342D39" w:rsidRPr="0073249C" w:rsidRDefault="00342D39">
      <w:pPr>
        <w:pStyle w:val="Normaltindrag"/>
      </w:pPr>
      <w:r w:rsidRPr="0073249C">
        <w:t>Den fortgående internationaliseringen ställer nya krav på det svenska skattesystemet. Marknaderna för varor och tjänster, liksom arbetsmarknaden och kapitalmarknaden, integreras alltmer internationellt och detta kan påve</w:t>
      </w:r>
      <w:r w:rsidRPr="0073249C">
        <w:t>r</w:t>
      </w:r>
      <w:r w:rsidRPr="0073249C">
        <w:t>ka rörligheten hos olika skattebaser och därmed möjligheterna att var</w:t>
      </w:r>
      <w:r w:rsidRPr="0073249C">
        <w:softHyphen/>
        <w:t>aktigt finansiera de gemensamma åtagandena. Som regeringen anför aktuali</w:t>
      </w:r>
      <w:r w:rsidRPr="0073249C">
        <w:softHyphen/>
        <w:t>serar detta centrala frågor om den svenska skattestrukturens framtida utform</w:t>
      </w:r>
      <w:r w:rsidRPr="0073249C">
        <w:softHyphen/>
        <w:t>ning och vilken avvägning som skall göras mellan å ena sidan international</w:t>
      </w:r>
      <w:r w:rsidRPr="0073249C">
        <w:t>i</w:t>
      </w:r>
      <w:r w:rsidRPr="0073249C">
        <w:softHyphen/>
        <w:t xml:space="preserve">seringens krav, å andra sidan interna krav på systematik i skattesystemet och på en fördelningspolitiskt rättvis fördelning av det samlade skatteuttaget. Den internationella integrationen ökar också konkurrensen om </w:t>
      </w:r>
      <w:r w:rsidRPr="0073249C">
        <w:t>investeringar, företag och arbetskraft. Sverige måste uppfylla kraven på goda förutsätt</w:t>
      </w:r>
      <w:r w:rsidRPr="0073249C">
        <w:softHyphen/>
        <w:t>ningar för riskvilligt kapital, entrepr</w:t>
      </w:r>
      <w:r w:rsidRPr="0073249C">
        <w:t>e</w:t>
      </w:r>
      <w:r w:rsidRPr="0073249C">
        <w:t xml:space="preserve">nörskap och arbete. </w:t>
      </w:r>
    </w:p>
    <w:p w:rsidR="00342D39" w:rsidRPr="0073249C" w:rsidRDefault="00342D39">
      <w:pPr>
        <w:pStyle w:val="Normaltindrag"/>
      </w:pPr>
      <w:r w:rsidRPr="0073249C">
        <w:t>Enligt utskottets mening medför de utmaningar som den framtida skatt</w:t>
      </w:r>
      <w:r w:rsidRPr="0073249C">
        <w:t>e</w:t>
      </w:r>
      <w:r w:rsidRPr="0073249C">
        <w:softHyphen/>
        <w:t>politiken kommer att ställas inför att det är angeläget att få till stånd fördj</w:t>
      </w:r>
      <w:r w:rsidRPr="0073249C">
        <w:t>u</w:t>
      </w:r>
      <w:r w:rsidRPr="0073249C">
        <w:softHyphen/>
        <w:t>pade bedömningar och kartläggningar av olika slag. Det handlar bl.a. om bedömningar av i vilket tidsperspektiv olika anpassningskrav kommer att uppstå. Men det gäller också analyser av de förutsättningar för skattepolit</w:t>
      </w:r>
      <w:r w:rsidRPr="0073249C">
        <w:t>i</w:t>
      </w:r>
      <w:r w:rsidRPr="0073249C">
        <w:softHyphen/>
        <w:t>ken som ges av våra internationella åtaganden i olika avseenden, EU-med</w:t>
      </w:r>
      <w:r w:rsidRPr="0073249C">
        <w:softHyphen/>
        <w:t>lemskapet inklusive ett eventuellt svenskt deltagande i EU:s valutaunion samt även andra internationella regelverk av betydelse. Av prop</w:t>
      </w:r>
      <w:r w:rsidRPr="0073249C">
        <w:t>ositionen framgår att regeringen avser att inom kort tillsätta en utredning med uppgift att förbättra underlaget för den framtida skattepolitiken i dessa avs</w:t>
      </w:r>
      <w:r w:rsidRPr="0073249C">
        <w:t>e</w:t>
      </w:r>
      <w:r w:rsidRPr="0073249C">
        <w:t>enden.</w:t>
      </w:r>
    </w:p>
    <w:p w:rsidR="00342D39" w:rsidRPr="0073249C" w:rsidRDefault="00342D39">
      <w:pPr>
        <w:pStyle w:val="Normaltindrag"/>
      </w:pPr>
      <w:r w:rsidRPr="0073249C">
        <w:t>Av proposition 121 framgår att regeringen avser att återkomma med fö</w:t>
      </w:r>
      <w:r w:rsidRPr="0073249C">
        <w:t>r</w:t>
      </w:r>
      <w:r w:rsidRPr="0073249C">
        <w:softHyphen/>
        <w:t>slag till åtgärder på skatteområdet i budgetpropositionen för år 2001 och att regeringen i anslutning härtill kommer att presentera en ny nationell han</w:t>
      </w:r>
      <w:r w:rsidRPr="0073249C">
        <w:t>d</w:t>
      </w:r>
      <w:r w:rsidRPr="0073249C">
        <w:softHyphen/>
        <w:t>lingsplan för alkoholförebyggande åtgärder. Enligt utskottets mening behövs det mot denna bakgrund inte några uttalanden till regeringen om att rege</w:t>
      </w:r>
      <w:r w:rsidRPr="0073249C">
        <w:softHyphen/>
        <w:t>rin</w:t>
      </w:r>
      <w:r w:rsidRPr="0073249C">
        <w:t>g</w:t>
      </w:r>
      <w:r w:rsidRPr="0073249C">
        <w:t>en snarast skall återkomma med förslag på området.</w:t>
      </w:r>
    </w:p>
    <w:p w:rsidR="00342D39" w:rsidRPr="0073249C" w:rsidRDefault="00342D39">
      <w:pPr>
        <w:pStyle w:val="Normaltindrag"/>
      </w:pPr>
      <w:r w:rsidRPr="0073249C">
        <w:t>Av det anförda följer att utskottet tillstyrker den inriktning av skattepolit</w:t>
      </w:r>
      <w:r w:rsidRPr="0073249C">
        <w:t>i</w:t>
      </w:r>
      <w:r w:rsidRPr="0073249C">
        <w:softHyphen/>
        <w:t>ken som regeringen föreslår i vårpropositionen och att utskottet avstyrker de förslag om en alternativ inriktning som läggs fram i parti- och kommitté</w:t>
      </w:r>
      <w:r w:rsidRPr="0073249C">
        <w:softHyphen/>
        <w:t>m</w:t>
      </w:r>
      <w:r w:rsidRPr="0073249C">
        <w:t>o</w:t>
      </w:r>
      <w:r w:rsidRPr="0073249C">
        <w:t>tionerna från Moderaterna, Kristdemokraterna, Centerpartiet och Folk</w:t>
      </w:r>
      <w:r w:rsidRPr="0073249C">
        <w:softHyphen/>
        <w:t>partiet. Utskottet avstyrker således motionerna Fi12 yrkandena 13, 14 och 15, Fi13 yrkandena 6, 9 och 10, Fi14 yrkandena 9 delvis och 18, Fi15 yrkan</w:t>
      </w:r>
      <w:r w:rsidRPr="0073249C">
        <w:softHyphen/>
        <w:t>dena 7–9 och Fi39 yrkandena 3 och 5.</w:t>
      </w:r>
    </w:p>
    <w:p w:rsidR="00342D39" w:rsidRPr="0073249C" w:rsidRDefault="00342D39">
      <w:pPr>
        <w:pStyle w:val="Rubrik2"/>
      </w:pPr>
      <w:bookmarkStart w:id="9" w:name="_Toc482771828"/>
      <w:r w:rsidRPr="0073249C">
        <w:t>Avdrag för ökade levnadskostnader vid tjänsteresor</w:t>
      </w:r>
      <w:bookmarkEnd w:id="9"/>
    </w:p>
    <w:p w:rsidR="00342D39" w:rsidRPr="0073249C" w:rsidRDefault="00342D39">
      <w:pPr>
        <w:pStyle w:val="R4"/>
        <w:spacing w:before="123"/>
      </w:pPr>
      <w:r w:rsidRPr="0073249C">
        <w:t>Vårpropositionen</w:t>
      </w:r>
    </w:p>
    <w:p w:rsidR="00342D39" w:rsidRPr="0073249C" w:rsidRDefault="00342D39">
      <w:r w:rsidRPr="0073249C">
        <w:t>Regeringen föreslår i vårpropositionen yrkande 40 delvis (avsnitt 8.3.1) att bestämmelserna om avdrag för ökade levnadskostnader vid tjänsteresa än</w:t>
      </w:r>
      <w:r w:rsidRPr="0073249C">
        <w:t>d</w:t>
      </w:r>
      <w:r w:rsidRPr="0073249C">
        <w:softHyphen/>
        <w:t>ras så att skattskyldiga utan traktamente eller med lågt traktamente får sa</w:t>
      </w:r>
      <w:r w:rsidRPr="0073249C">
        <w:t>m</w:t>
      </w:r>
      <w:r w:rsidRPr="0073249C">
        <w:t>ma möjlighet som anställda med fullt traktamente att använda schablon</w:t>
      </w:r>
      <w:r w:rsidRPr="0073249C">
        <w:softHyphen/>
        <w:t>avdragen för merkostnad för måltider och småutgifter och att göra avdrag för faktisk merkostnad. Liksom hittills måste den som inte uppburit traktamente göra sannolikt att han har haft merutgifter för måltider och småutgifter för att kunna utnyttja avdragsschablonen. De nya reglerna tillämpas första gången vid 2002 års inkomsttax</w:t>
      </w:r>
      <w:r w:rsidRPr="0073249C">
        <w:t>e</w:t>
      </w:r>
      <w:r w:rsidRPr="0073249C">
        <w:t>ring.</w:t>
      </w:r>
    </w:p>
    <w:p w:rsidR="00342D39" w:rsidRPr="0073249C" w:rsidRDefault="00342D39">
      <w:pPr>
        <w:pStyle w:val="Normaltindrag"/>
      </w:pPr>
      <w:r w:rsidRPr="0073249C">
        <w:t>Regeringen anför att reger</w:t>
      </w:r>
      <w:r w:rsidRPr="0073249C">
        <w:t>ingen i anslutning till en motsvarande ändring av rätten till schablonavdrag för logikostnad uttalade att man bör sträva efter att skattemässigt likabehandla dem som arbetar tillfälligt utanför bostadsorten oavsett om arbetet utförs inom ramen för en tjänsteresa eller på annat sätt och att regeringen då av förenklings- och rättviseskäl, med riksdagens godkä</w:t>
      </w:r>
      <w:r w:rsidRPr="0073249C">
        <w:t>n</w:t>
      </w:r>
      <w:r w:rsidRPr="0073249C">
        <w:softHyphen/>
        <w:t>nande, föreslog att skattskyldiga utan traktamente skulle få samma rätt att göra avdrag för logikostnad med schablonbelopp som skattskyldiga med trakta</w:t>
      </w:r>
      <w:r w:rsidRPr="0073249C">
        <w:t>mente (prop. 1998/99:83, bet. 1998/99:SkU17). Regeringen anför vidare att personer som är på tjänsteresa på samma plats under liknande förhållanden kan förutsättas ha en likartad situation även beträffande mer</w:t>
      </w:r>
      <w:r w:rsidRPr="0073249C">
        <w:softHyphen/>
        <w:t>utgifter för måltider och småutgifter och att även avdragsreglerna för dessa bör vara desa</w:t>
      </w:r>
      <w:r w:rsidRPr="0073249C">
        <w:t>m</w:t>
      </w:r>
      <w:r w:rsidRPr="0073249C">
        <w:t>ma.</w:t>
      </w:r>
    </w:p>
    <w:p w:rsidR="00342D39" w:rsidRPr="0073249C" w:rsidRDefault="00342D39">
      <w:pPr>
        <w:pStyle w:val="Normaltindrag"/>
      </w:pPr>
      <w:r w:rsidRPr="0073249C">
        <w:t>I propositionen anförs att en motsvarande olikhet i beskattningen kvarstår när det gäller tjänsteresor som varar längre än tre månader. Utredningen om avdrag för ökade levnadskostnader (SOU 1999:94) har dock</w:t>
      </w:r>
      <w:r w:rsidRPr="0073249C">
        <w:t xml:space="preserve"> lagt fram ett förslag som innebär att de båda kategorierna skattskyldiga får en likartad behandling. Regeringen anser att inte minst förenklingsskäl talar för en fö</w:t>
      </w:r>
      <w:r w:rsidRPr="0073249C">
        <w:t>r</w:t>
      </w:r>
      <w:r w:rsidRPr="0073249C">
        <w:softHyphen/>
        <w:t>ändring även i detta fall. Med hänsyn till att utredningens förslag inte r</w:t>
      </w:r>
      <w:r w:rsidRPr="0073249C">
        <w:t>e</w:t>
      </w:r>
      <w:r w:rsidRPr="0073249C">
        <w:t>missbehandlats bör dock frågan om avdrag för ökade levnadskostnader vid tillfällig anställning tas upp i ett annat sa</w:t>
      </w:r>
      <w:r w:rsidRPr="0073249C">
        <w:t>m</w:t>
      </w:r>
      <w:r w:rsidRPr="0073249C">
        <w:t>manhang.</w:t>
      </w:r>
    </w:p>
    <w:p w:rsidR="00342D39" w:rsidRPr="0073249C" w:rsidRDefault="00342D39">
      <w:pPr>
        <w:pStyle w:val="R4"/>
      </w:pPr>
      <w:r w:rsidRPr="0073249C">
        <w:t>Motionen</w:t>
      </w:r>
    </w:p>
    <w:p w:rsidR="00342D39" w:rsidRPr="0073249C" w:rsidRDefault="00342D39">
      <w:r w:rsidRPr="0073249C">
        <w:t>I kommittémotion Fi39 yrkande 1 av Carl Fredrik Graf m.fl. (m) anförs att en motsvarande ändring bör genomföras när det gäller ökade levnadskostnader vid tjänsteresor som varar längre än tre månader, och motionärerna he</w:t>
      </w:r>
      <w:r w:rsidRPr="0073249C">
        <w:t>m</w:t>
      </w:r>
      <w:r w:rsidRPr="0073249C">
        <w:softHyphen/>
        <w:t>ställer att riksdagen fattar beslut om denna ändring.</w:t>
      </w:r>
    </w:p>
    <w:p w:rsidR="00342D39" w:rsidRPr="0073249C" w:rsidRDefault="00342D39">
      <w:pPr>
        <w:pStyle w:val="R4"/>
      </w:pPr>
      <w:r w:rsidRPr="0073249C">
        <w:t>Utskottets ställningstagande</w:t>
      </w:r>
    </w:p>
    <w:p w:rsidR="00342D39" w:rsidRPr="0073249C" w:rsidRDefault="00342D39">
      <w:r w:rsidRPr="0073249C">
        <w:t xml:space="preserve">Utskottet har inte funnit någon anledning till erinran mot regeringens förslag och tillstyrker propositionen i denna del. </w:t>
      </w:r>
    </w:p>
    <w:p w:rsidR="00342D39" w:rsidRPr="0073249C" w:rsidRDefault="00342D39">
      <w:pPr>
        <w:pStyle w:val="Normaltindrag"/>
      </w:pPr>
      <w:r w:rsidRPr="0073249C">
        <w:t>När det gäller motionsyrkandet om en motsvarande förändring vid tjänst</w:t>
      </w:r>
      <w:r w:rsidRPr="0073249C">
        <w:t>e</w:t>
      </w:r>
      <w:r w:rsidRPr="0073249C">
        <w:softHyphen/>
        <w:t>resor som varar längre än tre månader anser utskottet i likhet med regeringen att en sådan förändring är önskvärd. Det förslag om en sådan förändring som lagts fram av Utredningen om avdrag för ökade levnadskostnader bör dock enligt utskottets mening remissbehandlas och prövas på sedvanligt sätt av regeringen innan ett eventuellt förslag läggs fram. Utskottet vill således avvakta regeringens ytterligare överväganden i frågan och avstyrker därför motionsyrkande Fi39 yrkande 1.</w:t>
      </w:r>
    </w:p>
    <w:p w:rsidR="00342D39" w:rsidRPr="0073249C" w:rsidRDefault="00342D39">
      <w:pPr>
        <w:pStyle w:val="Rubrik2"/>
      </w:pPr>
      <w:bookmarkStart w:id="10" w:name="_Toc482771829"/>
      <w:r w:rsidRPr="0073249C">
        <w:t>Avdrag för ökade levnadskostn</w:t>
      </w:r>
      <w:r w:rsidRPr="0073249C">
        <w:t>ader vid resor i näringsverk</w:t>
      </w:r>
      <w:r w:rsidRPr="0073249C">
        <w:softHyphen/>
        <w:t>samhet</w:t>
      </w:r>
      <w:bookmarkEnd w:id="10"/>
    </w:p>
    <w:p w:rsidR="00342D39" w:rsidRPr="0073249C" w:rsidRDefault="00342D39">
      <w:pPr>
        <w:pStyle w:val="R4"/>
        <w:spacing w:before="123"/>
      </w:pPr>
      <w:r w:rsidRPr="0073249C">
        <w:t>Vårpropositionen</w:t>
      </w:r>
    </w:p>
    <w:p w:rsidR="00342D39" w:rsidRPr="0073249C" w:rsidRDefault="00342D39">
      <w:r w:rsidRPr="0073249C">
        <w:t>Regeringen föreslår i vårpropositionen yrkande 40 delvis (avsnitt 8.3.1) att enskilda näringsidkare och fysiska personer som är delägare i handelsbolag får ett schablonavdrag för ökade levnadskostnader vid resor i näringsver</w:t>
      </w:r>
      <w:r w:rsidRPr="0073249C">
        <w:t>k</w:t>
      </w:r>
      <w:r w:rsidRPr="0073249C">
        <w:softHyphen/>
        <w:t xml:space="preserve">samheten. Resan skall ha skett utanför den vanliga verksamhetsorten och varit förenad med övernattning. Schablonen uppgår till samma belopp som för anställda. På samma sätt som för anställda utan traktamente krävs att näringsidkaren gör sannolikt att han har haft merutgifter. Näringsidkare får också en möjlighet till avdrag för verkliga merutgifter om de överstiger schablonen. </w:t>
      </w:r>
    </w:p>
    <w:p w:rsidR="00342D39" w:rsidRPr="0073249C" w:rsidRDefault="00342D39">
      <w:pPr>
        <w:pStyle w:val="Normaltindrag"/>
      </w:pPr>
      <w:r w:rsidRPr="0073249C">
        <w:t>Regeringen föreslår vidare att näringsidkare får möjlighet att använda det schablonavdrag för logikostnad som nyligen införts för</w:t>
      </w:r>
      <w:r w:rsidRPr="0073249C">
        <w:t xml:space="preserve"> anstäl</w:t>
      </w:r>
      <w:r w:rsidRPr="0073249C">
        <w:t>l</w:t>
      </w:r>
      <w:r w:rsidRPr="0073249C">
        <w:t>da.</w:t>
      </w:r>
    </w:p>
    <w:p w:rsidR="00342D39" w:rsidRPr="0073249C" w:rsidRDefault="00342D39">
      <w:pPr>
        <w:pStyle w:val="Normaltindrag"/>
      </w:pPr>
      <w:r w:rsidRPr="0073249C">
        <w:t>Eftersom anställda inte har rätt att använda reglerna om avdrag för ökade levnadskostnader vid tjänsteresa när arbetet utanför den vanliga verksa</w:t>
      </w:r>
      <w:r w:rsidRPr="0073249C">
        <w:t>m</w:t>
      </w:r>
      <w:r w:rsidRPr="0073249C">
        <w:softHyphen/>
        <w:t>hetsorten pågått längre tid än tre månader föreslås en motsvarande begrän</w:t>
      </w:r>
      <w:r w:rsidRPr="0073249C">
        <w:t>s</w:t>
      </w:r>
      <w:r w:rsidRPr="0073249C">
        <w:softHyphen/>
        <w:t>ning när det gäller näringsidkares schablonavdrag.</w:t>
      </w:r>
    </w:p>
    <w:p w:rsidR="00342D39" w:rsidRPr="0073249C" w:rsidRDefault="00342D39">
      <w:pPr>
        <w:pStyle w:val="Normaltindrag"/>
      </w:pPr>
      <w:r w:rsidRPr="0073249C">
        <w:t>De nya reglerna föreslås gälla fr.o.m. 2002 års inkomsttaxering.</w:t>
      </w:r>
    </w:p>
    <w:p w:rsidR="00342D39" w:rsidRPr="0073249C" w:rsidRDefault="00342D39">
      <w:pPr>
        <w:pStyle w:val="Normaltindrag"/>
      </w:pPr>
      <w:r w:rsidRPr="0073249C">
        <w:t>Regeringen anför att näringsidkare inte har något schablonavdrag för ök</w:t>
      </w:r>
      <w:r w:rsidRPr="0073249C">
        <w:t>a</w:t>
      </w:r>
      <w:r w:rsidRPr="0073249C">
        <w:t>de levnadskostnader vid övernattning utanför den vanliga verksam</w:t>
      </w:r>
      <w:r w:rsidRPr="0073249C">
        <w:softHyphen/>
        <w:t>hetsorten men att skattemyndigheterna i praktiken många gånger tillåter schablona</w:t>
      </w:r>
      <w:r w:rsidRPr="0073249C">
        <w:t>v</w:t>
      </w:r>
      <w:r w:rsidRPr="0073249C">
        <w:t>drag med samma belopp som gäller för anställda som inte får traktamente. Av rättvise- och förenklingsskäl bör det enligt regeringens mening införas regler om rätt till schablonavdrag för näringsidkare, och utgångspunkten bör vara de regler som gäller under tjänst, med beaktande av förslagen avseende skattskyldiga som inte fått traktamente.</w:t>
      </w:r>
    </w:p>
    <w:p w:rsidR="00342D39" w:rsidRPr="0073249C" w:rsidRDefault="00342D39">
      <w:pPr>
        <w:pStyle w:val="Normaltindrag"/>
      </w:pPr>
      <w:r w:rsidRPr="0073249C">
        <w:t>Regeringen anför att d</w:t>
      </w:r>
      <w:r w:rsidRPr="0073249C">
        <w:t>et kvarstår skillnader i behandlingen av anställda med och utan traktamente när det gäller tjänsteresor som varar längre än tre månader och att regeringen har bedömt att en förändring av de reglerna inte bör genomföras utan ytterligare beredning av det förslag som lagts fram av Utredningen om ökade levnadskostnader m.m. Eftersom näringsidkares och anställdas regler bör vara samordnade även i detta hänseende bör enligt reg</w:t>
      </w:r>
      <w:r w:rsidRPr="0073249C">
        <w:t>e</w:t>
      </w:r>
      <w:r w:rsidRPr="0073249C">
        <w:t>ringens mening frågan om näringsidkares avdragsrätt efter tremåna</w:t>
      </w:r>
      <w:r w:rsidRPr="0073249C">
        <w:softHyphen/>
        <w:t>dersperiodens utgång</w:t>
      </w:r>
      <w:r w:rsidRPr="0073249C">
        <w:t xml:space="preserve"> tas upp i anslutning till att motsvarande regler i i</w:t>
      </w:r>
      <w:r w:rsidRPr="0073249C">
        <w:t>n</w:t>
      </w:r>
      <w:r w:rsidRPr="0073249C">
        <w:t>komstslaget tjänst behandlas.</w:t>
      </w:r>
    </w:p>
    <w:p w:rsidR="00342D39" w:rsidRPr="0073249C" w:rsidRDefault="00342D39">
      <w:pPr>
        <w:pStyle w:val="R4"/>
      </w:pPr>
      <w:r w:rsidRPr="0073249C">
        <w:t>Motionen</w:t>
      </w:r>
    </w:p>
    <w:p w:rsidR="00342D39" w:rsidRPr="0073249C" w:rsidRDefault="00342D39">
      <w:r w:rsidRPr="0073249C">
        <w:t>I kommittémotion Fi39 yrkande 2 av Carl Fredrik Graf m.fl. (m) anförs att enskilda näringsidkare och delägare i handelsbolag bör ha samma avdragsrätt som anställda med traktamente också vid resor i näringsverksamheten som varar längre än tre månader, och motionärerna hemställer att riksdagen b</w:t>
      </w:r>
      <w:r w:rsidRPr="0073249C">
        <w:t>e</w:t>
      </w:r>
      <w:r w:rsidRPr="0073249C">
        <w:t>slutar om en sådan förändring.</w:t>
      </w:r>
    </w:p>
    <w:p w:rsidR="00342D39" w:rsidRPr="0073249C" w:rsidRDefault="00342D39">
      <w:pPr>
        <w:pStyle w:val="R4"/>
      </w:pPr>
      <w:r w:rsidRPr="0073249C">
        <w:t>Utskottets ställningstagande</w:t>
      </w:r>
    </w:p>
    <w:p w:rsidR="00342D39" w:rsidRPr="0073249C" w:rsidRDefault="00342D39">
      <w:r w:rsidRPr="0073249C">
        <w:t>Utskottet har inte funnit någon anledning till erinran mot regeringens förslag och tillstyrker propositionen i denna del.</w:t>
      </w:r>
    </w:p>
    <w:p w:rsidR="00342D39" w:rsidRPr="0073249C" w:rsidRDefault="00342D39">
      <w:pPr>
        <w:pStyle w:val="Normaltindrag"/>
      </w:pPr>
      <w:r w:rsidRPr="0073249C">
        <w:t>När det gäller förslaget om en motsvarande förändring av de regler som gäller för längre resor anser utskottet att frågan om en sådan förändring bör tas upp i anslutning till att de olikheter som nu kvarstår i inkomstslaget tjänst behandlas. Utskottet avstyrker därför förslaget om omedelbar lagstiftning i denna fråga i motion Fi39 yrkande 2.</w:t>
      </w:r>
    </w:p>
    <w:p w:rsidR="00342D39" w:rsidRPr="0073249C" w:rsidRDefault="00342D39">
      <w:pPr>
        <w:pStyle w:val="Rubrik2"/>
      </w:pPr>
      <w:bookmarkStart w:id="11" w:name="_Toc482771830"/>
      <w:r w:rsidRPr="0073249C">
        <w:t>Utvidgat reparationsbegrepp</w:t>
      </w:r>
      <w:bookmarkEnd w:id="11"/>
      <w:r w:rsidRPr="0073249C">
        <w:t xml:space="preserve"> </w:t>
      </w:r>
    </w:p>
    <w:p w:rsidR="00342D39" w:rsidRPr="0073249C" w:rsidRDefault="00342D39">
      <w:pPr>
        <w:pStyle w:val="R4"/>
        <w:spacing w:before="123"/>
      </w:pPr>
      <w:r w:rsidRPr="0073249C">
        <w:t>Vårpropositionen</w:t>
      </w:r>
    </w:p>
    <w:p w:rsidR="00342D39" w:rsidRPr="0073249C" w:rsidRDefault="00342D39">
      <w:r w:rsidRPr="0073249C">
        <w:t>Regeringen föreslår i vårpropositionen yrkandena 40 delvis och 41 delvis (avsnitt 8.3.2) att generösare avdragsregler införs för utgifter vid ombyggnad av lokaler i samband med byte av hyresgäst. Det s.k. utvidgade reparation</w:t>
      </w:r>
      <w:r w:rsidRPr="0073249C">
        <w:t>s</w:t>
      </w:r>
      <w:r w:rsidRPr="0073249C">
        <w:softHyphen/>
        <w:t>begreppet ändras så att det klart framgår att även sådana ändringsarbeten på en byggnad som kan anses normala i fastighetsförvaltning omfattas av a</w:t>
      </w:r>
      <w:r w:rsidRPr="0073249C">
        <w:t>v</w:t>
      </w:r>
      <w:r w:rsidRPr="0073249C">
        <w:t>dragsrätt.</w:t>
      </w:r>
    </w:p>
    <w:p w:rsidR="00342D39" w:rsidRPr="0073249C" w:rsidRDefault="00342D39">
      <w:pPr>
        <w:pStyle w:val="R4"/>
      </w:pPr>
      <w:r w:rsidRPr="0073249C">
        <w:t>Utskottets ställningstagande</w:t>
      </w:r>
    </w:p>
    <w:p w:rsidR="00342D39" w:rsidRPr="0073249C" w:rsidRDefault="00342D39">
      <w:r w:rsidRPr="0073249C">
        <w:t>Utskottet har inte funnit någon anledning till erinran mot regeringens förslag och tillstyrker propositionen i denna del.</w:t>
      </w:r>
    </w:p>
    <w:p w:rsidR="00342D39" w:rsidRPr="0073249C" w:rsidRDefault="00342D39">
      <w:pPr>
        <w:pStyle w:val="Rubrik2"/>
      </w:pPr>
      <w:bookmarkStart w:id="12" w:name="_Toc482771831"/>
      <w:r w:rsidRPr="0073249C">
        <w:t>Kvittning av kapitalförluster på marknadsnoterade de</w:t>
      </w:r>
      <w:r w:rsidRPr="0073249C">
        <w:t>l</w:t>
      </w:r>
      <w:r w:rsidRPr="0073249C">
        <w:t>ägarrätter</w:t>
      </w:r>
      <w:bookmarkEnd w:id="12"/>
      <w:r w:rsidRPr="0073249C">
        <w:t xml:space="preserve"> </w:t>
      </w:r>
    </w:p>
    <w:p w:rsidR="00342D39" w:rsidRPr="0073249C" w:rsidRDefault="00342D39">
      <w:pPr>
        <w:pStyle w:val="R4"/>
        <w:spacing w:before="123"/>
      </w:pPr>
      <w:r w:rsidRPr="0073249C">
        <w:t>Vårpropositionen</w:t>
      </w:r>
    </w:p>
    <w:p w:rsidR="00342D39" w:rsidRPr="0073249C" w:rsidRDefault="00342D39">
      <w:r w:rsidRPr="0073249C">
        <w:t>Regeringen föreslår i vårpropositionen yrkandena 40 delvis och 41 delvis (avsnitt 8.3.3) att förluster på marknadsnoterade delägarrätter skall få kvittas mot vinster på onoterade aktier. Efter denna förändring utgör de marknad</w:t>
      </w:r>
      <w:r w:rsidRPr="0073249C">
        <w:t>s</w:t>
      </w:r>
      <w:r w:rsidRPr="0073249C">
        <w:softHyphen/>
        <w:t>noterade delägarrätterna och de onoterade aktierna en sammanhållen grupp med fri kvittningsrätt. Vidare föreslås att s.k. blandfonder skall ingå i denna grupp. En möjlighet att fr.o.m. 2002 års inkomsttaxering kvitta förluster på marknadsnoterade delägarrätter mot vinster på andelar i marknadsnoterade rena räntefonder tas bort.</w:t>
      </w:r>
    </w:p>
    <w:p w:rsidR="00342D39" w:rsidRPr="0073249C" w:rsidRDefault="00342D39">
      <w:pPr>
        <w:pStyle w:val="Normaltindrag"/>
      </w:pPr>
      <w:r w:rsidRPr="0073249C">
        <w:t>Ändringarna föreslås tillämpas på vinster och förluster som uppkommit vid avyttringar efter den 1 januari 2000 och ges således retroaktiv verkan. Med hänsyn till den rättelse som g</w:t>
      </w:r>
      <w:r w:rsidRPr="0073249C">
        <w:t>enomförs skall dock i fråga om beskattningsår som påbörjats före ikraftträdandet den 1 juli 2000, och som taxeras vid 2002 års inkomsttaxering, äldre bestämmelser tillämpas till den del detta leder till lägre skatt.</w:t>
      </w:r>
    </w:p>
    <w:p w:rsidR="00342D39" w:rsidRPr="0073249C" w:rsidRDefault="00342D39">
      <w:pPr>
        <w:pStyle w:val="R4"/>
      </w:pPr>
      <w:r w:rsidRPr="0073249C">
        <w:t>Utskottets ställningstagande</w:t>
      </w:r>
    </w:p>
    <w:p w:rsidR="00342D39" w:rsidRPr="0073249C" w:rsidRDefault="00342D39">
      <w:r w:rsidRPr="0073249C">
        <w:t>Utskottet har inte funnit någon anledning till erinran mot regeringens förslag och tillstyrker propositionen i denna del.</w:t>
      </w:r>
    </w:p>
    <w:p w:rsidR="00342D39" w:rsidRPr="0073249C" w:rsidRDefault="00342D39">
      <w:pPr>
        <w:pStyle w:val="Rubrik2"/>
      </w:pPr>
      <w:bookmarkStart w:id="13" w:name="_Toc482771832"/>
      <w:r w:rsidRPr="0073249C">
        <w:t>Allmän fastighetstaxering av småhus</w:t>
      </w:r>
      <w:bookmarkEnd w:id="13"/>
      <w:r w:rsidRPr="0073249C">
        <w:t xml:space="preserve"> </w:t>
      </w:r>
    </w:p>
    <w:p w:rsidR="00342D39" w:rsidRPr="0073249C" w:rsidRDefault="00342D39">
      <w:pPr>
        <w:pStyle w:val="R4"/>
        <w:spacing w:before="123"/>
      </w:pPr>
      <w:r w:rsidRPr="0073249C">
        <w:t>Vårpropositionen</w:t>
      </w:r>
    </w:p>
    <w:p w:rsidR="00342D39" w:rsidRPr="0073249C" w:rsidRDefault="00342D39">
      <w:r w:rsidRPr="0073249C">
        <w:t>Regeringen föreslår i vårpropositionen yrkande 42 (avsnitt 8.4) att den al</w:t>
      </w:r>
      <w:r w:rsidRPr="0073249C">
        <w:t>l</w:t>
      </w:r>
      <w:r w:rsidRPr="0073249C">
        <w:softHyphen/>
        <w:t>männa fastighetstaxeringen av småhus flyttas från år 2002 till år 2003 så att ställning kan tas till Fastighetstaxeringsutredningens förslag innan nästa småhustaxering genomförs.</w:t>
      </w:r>
    </w:p>
    <w:p w:rsidR="00342D39" w:rsidRPr="0073249C" w:rsidRDefault="00342D39">
      <w:pPr>
        <w:pStyle w:val="R4"/>
      </w:pPr>
      <w:r w:rsidRPr="0073249C">
        <w:t>Utskottets ställningstagande</w:t>
      </w:r>
    </w:p>
    <w:p w:rsidR="00342D39" w:rsidRPr="0073249C" w:rsidRDefault="00342D39">
      <w:r w:rsidRPr="0073249C">
        <w:t>Utskottet har inte funnit någon anledning till erinran mot regeringens förslag och tillstyrker propositionen i denna del.</w:t>
      </w:r>
    </w:p>
    <w:p w:rsidR="00342D39" w:rsidRPr="0073249C" w:rsidRDefault="00342D39">
      <w:pPr>
        <w:pStyle w:val="Rubrik2"/>
      </w:pPr>
      <w:bookmarkStart w:id="14" w:name="_Toc482771833"/>
      <w:r w:rsidRPr="0073249C">
        <w:t>Andelsöverlåtelser inom koncerner</w:t>
      </w:r>
      <w:bookmarkEnd w:id="14"/>
    </w:p>
    <w:p w:rsidR="00342D39" w:rsidRPr="0073249C" w:rsidRDefault="00342D39">
      <w:r w:rsidRPr="0073249C">
        <w:t>I det följande föreslår utskottet att ett skrivfel i inkomstskattelagens regler om andelsöverlåtelser inom koncerner rättas.</w:t>
      </w:r>
    </w:p>
    <w:p w:rsidR="00342D39" w:rsidRPr="0073249C" w:rsidRDefault="00342D39">
      <w:pPr>
        <w:pStyle w:val="Normaltindrag"/>
      </w:pPr>
      <w:r w:rsidRPr="0073249C">
        <w:t>När lagen (1998:1602) om uppskov med beskattningen vid andelsöverl</w:t>
      </w:r>
      <w:r w:rsidRPr="0073249C">
        <w:t>å</w:t>
      </w:r>
      <w:r w:rsidRPr="0073249C">
        <w:softHyphen/>
        <w:t xml:space="preserve">telser inom koncerner (KÖL) infördes gjordes det ett skrivfel i 13 § tredje stycket (prop. 1998/99:15, bet. 1998/99:SkU5). Detta skrivfel rättades inte till när reglerna flyttades över till 25 kap. 23 § inkomstskattelagen (prop. 1999/2000:2, bet. 1999/2000:SkU2). </w:t>
      </w:r>
    </w:p>
    <w:p w:rsidR="00342D39" w:rsidRPr="0073249C" w:rsidRDefault="00342D39">
      <w:pPr>
        <w:pStyle w:val="Normaltindrag"/>
      </w:pPr>
      <w:r w:rsidRPr="0073249C">
        <w:t>I KÖL och i 25 kap. IL finns regler som innebär att ett företag (det sälja</w:t>
      </w:r>
      <w:r w:rsidRPr="0073249C">
        <w:t>n</w:t>
      </w:r>
      <w:r w:rsidRPr="0073249C">
        <w:t>de företaget) kan få uppskov med beskattningen av en kapitalvinst som för</w:t>
      </w:r>
      <w:r w:rsidRPr="0073249C">
        <w:t>e</w:t>
      </w:r>
      <w:r w:rsidRPr="0073249C">
        <w:t>taget får när det avyttrar en andel till ett annat företag (det köpande före</w:t>
      </w:r>
      <w:r w:rsidRPr="0073249C">
        <w:softHyphen/>
        <w:t>taget) inom samma svenska koncern. Enligt huvudregeln skall kapitalvinsten tas upp först när det inträffar en omständighet som medför att den avyttrade andelen inte längre existerar eller inte längre innehas av ett företag som tillhör samma koncern som det säljande företaget.</w:t>
      </w:r>
    </w:p>
    <w:p w:rsidR="00342D39" w:rsidRPr="0073249C" w:rsidRDefault="00342D39">
      <w:pPr>
        <w:pStyle w:val="Normaltindrag"/>
      </w:pPr>
      <w:r w:rsidRPr="0073249C">
        <w:t>I 13 § KÖL och i 25 kap. 23 § IL regleras vad som gäller om det köpande företaget d</w:t>
      </w:r>
      <w:r w:rsidRPr="0073249C">
        <w:t>elas ut genom en s.k. Lex Asea-utdelning. En Lex Asea-utdelning är skattefri och kan kortfattat beskrivas som en utdelning från ett svenskt marknadsnoterat aktiebolag av samtliga andelar i ett dotterföretag, som är ett svenskt aktiebolag eller ett utländskt bolag. En Lex Asea-utdelning bryter ofta koncernförhållandet mellan det säljande och det köpande företaget efte</w:t>
      </w:r>
      <w:r w:rsidRPr="0073249C">
        <w:t>r</w:t>
      </w:r>
      <w:r w:rsidRPr="0073249C">
        <w:softHyphen/>
        <w:t>som det finns ett krav att andelar i det utdelade företaget efter utdelningen inte får innehas av något företag som tillhör samma koncern som</w:t>
      </w:r>
      <w:r w:rsidRPr="0073249C">
        <w:t xml:space="preserve"> moder</w:t>
      </w:r>
      <w:r w:rsidRPr="0073249C">
        <w:softHyphen/>
        <w:t>företaget. Bestämmelserna om Lex Asea-utdelningar fanns tidigare i 3 § 7 a mom. lagen (1947:576) om statlig inomstskatt men har numera flyttats över till 42 kap. 16 § IL.</w:t>
      </w:r>
    </w:p>
    <w:p w:rsidR="00342D39" w:rsidRPr="0073249C" w:rsidRDefault="00342D39">
      <w:pPr>
        <w:pStyle w:val="Normaltindrag"/>
      </w:pPr>
      <w:r w:rsidRPr="0073249C">
        <w:t>Om en Lex Asea-utdelning bryter koncernförhållandet skall kapitalvinsten tas upp till beskattning. När reglerna infördes ansågs det emellertid rimligt att det köpande företaget i stället skulle få inträda i det säljande företagets skattemässiga situation i fråga om den uppskjutna beskattningen (se prop. 1989/99:15 s. 206). En komple</w:t>
      </w:r>
      <w:r w:rsidRPr="0073249C">
        <w:t xml:space="preserve">tterande regel fördes därför in i 13 § KÖL. Om det köpande företaget delas ut genom en Lex Asea-utdelning skall – om det säljande företaget begär det och det köpande företaget godkänner det – kapitalvinsten tas upp av det köpande företaget, men först när det inträffar en omständighet som medför att andelen inte längre innehas av det köpande företaget eller av ett företag som tillhör samma svenska koncern som detta. </w:t>
      </w:r>
    </w:p>
    <w:p w:rsidR="00342D39" w:rsidRPr="0073249C" w:rsidRDefault="00342D39">
      <w:pPr>
        <w:pStyle w:val="Normaltindrag"/>
      </w:pPr>
      <w:r w:rsidRPr="0073249C">
        <w:t>I tredje stycket 13 § KÖL, liksom i 25 kap. 23 § IL, finns ett villkor för att det köpande f</w:t>
      </w:r>
      <w:r w:rsidRPr="0073249C">
        <w:t>öretaget skall få överta uppskovet. Om det köpande företaget hade ett underskott under beskattningsåret innan det delades ut, får företaget inte ta över kapitalvinsten. Vidare anges, med lagtextens nuvarande utfor</w:t>
      </w:r>
      <w:r w:rsidRPr="0073249C">
        <w:t>m</w:t>
      </w:r>
      <w:r w:rsidRPr="0073249C">
        <w:softHyphen/>
        <w:t xml:space="preserve">ning, att det under beskattningsåret före det beskattningsår då andelarna delas ut inte heller får ha uppkommit ett underskott hos ett företag till vilket det köpande företaget kan lämna koncernbidrag med avdragsrätt avseende det beskattningsår då </w:t>
      </w:r>
      <w:r w:rsidRPr="0073249C">
        <w:rPr>
          <w:i/>
        </w:rPr>
        <w:t xml:space="preserve">överlåtelsen </w:t>
      </w:r>
      <w:r w:rsidRPr="0073249C">
        <w:t>sker (med KÖL:s terminologi) eller d</w:t>
      </w:r>
      <w:r w:rsidRPr="0073249C">
        <w:t xml:space="preserve">å </w:t>
      </w:r>
      <w:r w:rsidRPr="0073249C">
        <w:rPr>
          <w:i/>
        </w:rPr>
        <w:t>avyt</w:t>
      </w:r>
      <w:r w:rsidRPr="0073249C">
        <w:rPr>
          <w:i/>
        </w:rPr>
        <w:t>t</w:t>
      </w:r>
      <w:r w:rsidRPr="0073249C">
        <w:rPr>
          <w:i/>
        </w:rPr>
        <w:t>ringen</w:t>
      </w:r>
      <w:r w:rsidRPr="0073249C">
        <w:t xml:space="preserve"> sker (med IL:s terminol</w:t>
      </w:r>
      <w:r w:rsidRPr="0073249C">
        <w:t>o</w:t>
      </w:r>
      <w:r w:rsidRPr="0073249C">
        <w:t xml:space="preserve">gi). </w:t>
      </w:r>
    </w:p>
    <w:p w:rsidR="00342D39" w:rsidRPr="0073249C" w:rsidRDefault="00342D39">
      <w:pPr>
        <w:pStyle w:val="Normaltindrag"/>
      </w:pPr>
      <w:r w:rsidRPr="0073249C">
        <w:t xml:space="preserve">Detta villkor har fått en felaktig utformning. Avsikten har varit att regeln skall utformas så att det under beskattningsåret före det beskattningsår då andelarna delas ut inte får ha uppkommit ett underskott hos ett företag till vilket det köpande företaget kan lämna koncernbidrag med avdragsrätt under det beskattningsår då </w:t>
      </w:r>
      <w:r w:rsidRPr="0073249C">
        <w:rPr>
          <w:i/>
        </w:rPr>
        <w:t>utdelningen</w:t>
      </w:r>
      <w:r w:rsidRPr="0073249C">
        <w:t xml:space="preserve"> sker. I annat fall skulle det köpande föret</w:t>
      </w:r>
      <w:r w:rsidRPr="0073249C">
        <w:t>a</w:t>
      </w:r>
      <w:r w:rsidRPr="0073249C">
        <w:t>get genom att sälja de förvärvade andelarna kunna få en vinst som kan lä</w:t>
      </w:r>
      <w:r w:rsidRPr="0073249C">
        <w:t>m</w:t>
      </w:r>
      <w:r w:rsidRPr="0073249C">
        <w:t>nas vidare som koncernbidrag och kvittas mot det mottagande företagets underskott från året innan. Regeln bör ändras så att den får den avsedda lydelsen.</w:t>
      </w:r>
    </w:p>
    <w:p w:rsidR="00342D39" w:rsidRPr="0073249C" w:rsidRDefault="00342D39">
      <w:pPr>
        <w:pStyle w:val="Normaltindrag"/>
      </w:pPr>
      <w:r w:rsidRPr="0073249C">
        <w:t>Ändringen bör träda i kraft så snart som det är möjligt eftersom det är oklart vad som gäller i dag. Något första datum behöver inte sättas ut, utan regeln bör kunna tillämpas på alla koncerninterna andelsavyttringar som har sket</w:t>
      </w:r>
      <w:r w:rsidRPr="0073249C">
        <w:t>t sedan KÖL trädde i kraft den 1 januari 1999. Om företagen begär det bör den nya regeln kunna tillämpas retroaktivt på utdelningar före den 1 juli 2000. Ändringen berör IL och lagen (1999:1230) om ikraftträdande av i</w:t>
      </w:r>
      <w:r w:rsidRPr="0073249C">
        <w:t>n</w:t>
      </w:r>
      <w:r w:rsidRPr="0073249C">
        <w:t>komstska</w:t>
      </w:r>
      <w:r w:rsidRPr="0073249C">
        <w:t>t</w:t>
      </w:r>
      <w:r w:rsidRPr="0073249C">
        <w:t>telagen (1999:1229).</w:t>
      </w:r>
    </w:p>
    <w:p w:rsidR="00342D39" w:rsidRPr="0073249C" w:rsidRDefault="00342D39">
      <w:pPr>
        <w:pStyle w:val="Rubrik1"/>
      </w:pPr>
      <w:bookmarkStart w:id="15" w:name="_Toc482771834"/>
      <w:bookmarkStart w:id="16" w:name="_Toc484839243"/>
      <w:r w:rsidRPr="0073249C">
        <w:t>PRELIMINÄRA UTGIFTSRAMAR ÅREN 2001–2003</w:t>
      </w:r>
      <w:bookmarkEnd w:id="15"/>
      <w:bookmarkEnd w:id="16"/>
    </w:p>
    <w:p w:rsidR="00342D39" w:rsidRPr="0073249C" w:rsidRDefault="00342D39">
      <w:pPr>
        <w:pStyle w:val="Rubrik2"/>
      </w:pPr>
      <w:bookmarkStart w:id="17" w:name="_Toc482771835"/>
      <w:r w:rsidRPr="0073249C">
        <w:t>Utgiftsområde 3 Skatteförvaltning och uppbörd</w:t>
      </w:r>
      <w:bookmarkEnd w:id="17"/>
    </w:p>
    <w:p w:rsidR="00342D39" w:rsidRPr="0073249C" w:rsidRDefault="00342D39">
      <w:pPr>
        <w:pStyle w:val="R4"/>
        <w:spacing w:before="123"/>
      </w:pPr>
      <w:r w:rsidRPr="0073249C">
        <w:t>Vårpropositionen</w:t>
      </w:r>
    </w:p>
    <w:p w:rsidR="00342D39" w:rsidRPr="0073249C" w:rsidRDefault="00342D39">
      <w:r w:rsidRPr="0073249C">
        <w:t>Utgiftsområdet omfattar Riksskatteverket, skattemyndigheterna och Tull</w:t>
      </w:r>
      <w:r w:rsidRPr="0073249C">
        <w:softHyphen/>
        <w:t xml:space="preserve">verket. För år 2000 uppgår de totala anslagen enligt statsbudgeten till 5,9 miljarder kronor, varav 4,8 miljarder kronor till skatteförvaltningen. </w:t>
      </w:r>
    </w:p>
    <w:p w:rsidR="00342D39" w:rsidRPr="0073249C" w:rsidRDefault="00342D39">
      <w:pPr>
        <w:pStyle w:val="Normaltindrag"/>
      </w:pPr>
      <w:r w:rsidRPr="0073249C">
        <w:t>Regeringen föreslår i vårpropositionen yrkande 6 delvis (avsnitt 7.1) att riksdagen godkänner den preliminära fördelningen av utgifterna på utgift</w:t>
      </w:r>
      <w:r w:rsidRPr="0073249C">
        <w:t>s</w:t>
      </w:r>
      <w:r w:rsidRPr="0073249C">
        <w:softHyphen/>
        <w:t>områden för åren 2001–2003 som riktlinje för regeringens budgetarbete.</w:t>
      </w:r>
    </w:p>
    <w:p w:rsidR="00342D39" w:rsidRPr="0073249C" w:rsidRDefault="00342D39">
      <w:pPr>
        <w:pStyle w:val="Normaltindrag"/>
      </w:pPr>
      <w:r w:rsidRPr="0073249C">
        <w:t>När det gäller skatteförvaltningens verksamhet anförs att regeringen i bu</w:t>
      </w:r>
      <w:r w:rsidRPr="0073249C">
        <w:t>d</w:t>
      </w:r>
      <w:r w:rsidRPr="0073249C">
        <w:softHyphen/>
        <w:t>getpropositionen för år 2000 konstaterat att det kan komma att krävas ett resurstillskott för att dels upprätthålla kontrollintensiteten på önskvärd nivå, dels skapa visst utrymme för särskilda satsningar när läget så kräver och att regeringen då också redovisade bedömningen att 1997 års kontrollnivå är en rimlig utgångspunkt. Regeringen gör nu bedömningen att skatteförvaltningen inför år 2001 bör tillföras ett varaktigt tillskott om 125 miljoner kronor.</w:t>
      </w:r>
    </w:p>
    <w:p w:rsidR="00342D39" w:rsidRPr="0073249C" w:rsidRDefault="00342D39">
      <w:pPr>
        <w:pStyle w:val="Normaltindrag"/>
      </w:pPr>
      <w:r w:rsidRPr="0073249C">
        <w:t>I propositionen anförs vidare att Tullverket genomg</w:t>
      </w:r>
      <w:r w:rsidRPr="0073249C">
        <w:t>ått en omorganisation under 1999 som innebär att Tullverket har blivit en sammanhållen myndighet med en central ledning och sex tullregioner och att effekterna av omorgan</w:t>
      </w:r>
      <w:r w:rsidRPr="0073249C">
        <w:t>i</w:t>
      </w:r>
      <w:r w:rsidRPr="0073249C">
        <w:softHyphen/>
        <w:t>sationen kommer att kunna bedömas under år 2000.</w:t>
      </w:r>
    </w:p>
    <w:p w:rsidR="00342D39" w:rsidRPr="0073249C" w:rsidRDefault="00342D39">
      <w:pPr>
        <w:pStyle w:val="Normaltindrag"/>
      </w:pPr>
      <w:r w:rsidRPr="0073249C">
        <w:t>Arbetet med förberedelserna inför öppnandet av Öresundsbron fortlöper. För att finansiera de merkostnader som uppstår avser regeringen att inför 2001 tillföra Tullverket 10 miljoner kronor samt att ge Tullverket möjlighet att disponera avgiftsmedel från vissa av de avgifter som Tullverket u</w:t>
      </w:r>
      <w:r w:rsidRPr="0073249C">
        <w:t>ppbär. Ombyggnaden av terminalerna på Arlanda flygplats kommer enligt vad som anförs att påverka tullverksamheten på sikt. Regeringen har för avsikt att följa utvecklingen på Arlanda och återkomma till riksdagen vid behov.</w:t>
      </w:r>
    </w:p>
    <w:p w:rsidR="00342D39" w:rsidRPr="0073249C" w:rsidRDefault="00342D39">
      <w:pPr>
        <w:pStyle w:val="R4"/>
      </w:pPr>
      <w:r w:rsidRPr="0073249C">
        <w:t>Motionerna</w:t>
      </w:r>
    </w:p>
    <w:p w:rsidR="00342D39" w:rsidRPr="0073249C" w:rsidRDefault="00342D39">
      <w:r w:rsidRPr="0073249C">
        <w:t xml:space="preserve">I </w:t>
      </w:r>
      <w:r w:rsidRPr="0073249C">
        <w:rPr>
          <w:i/>
        </w:rPr>
        <w:t>Moderaternas</w:t>
      </w:r>
      <w:r w:rsidRPr="0073249C">
        <w:t xml:space="preserve"> partimotion Fi12 yrkande 6 delvis av Bo Lundgren m.fl. (m) anförs att smugglingen av cigaretter och alkohol har ökat kraftigt de senaste åren och att smugglingen, trots skattesänkningar på cigaretterna, fortfarande är betydande. Motionärerna föreslår att utgiftsområdet tillförs 50 miljoner kronor utöver regeringens förslag. Härigenom bedöms intäkterna öka med minst samma belopp.</w:t>
      </w:r>
    </w:p>
    <w:p w:rsidR="00342D39" w:rsidRPr="0073249C" w:rsidRDefault="00342D39">
      <w:r w:rsidRPr="0073249C">
        <w:t xml:space="preserve">I </w:t>
      </w:r>
      <w:r w:rsidRPr="0073249C">
        <w:rPr>
          <w:i/>
        </w:rPr>
        <w:t>Kristdemokraternas</w:t>
      </w:r>
      <w:r w:rsidRPr="0073249C">
        <w:t xml:space="preserve"> partimotion Fi13 yrkande 3 delvis av Alf Svensson m.fl. (kd) anförs att den svarta sektorn har en skadlig omfattning och moti</w:t>
      </w:r>
      <w:r w:rsidRPr="0073249C">
        <w:t>o</w:t>
      </w:r>
      <w:r w:rsidRPr="0073249C">
        <w:softHyphen/>
        <w:t>närerna föreslår att skatteförvaltningen tillförs 70 miljoner kronor utöver regeringens förslag. Dokumenterade erfarenheter visar enligt motionärerna att satsningar på detta område ger ökade inkomster med minst sex gånger pengarna. Vidare föreslås en förstärkning av Tullverkets resurser med 50 miljoner kronor utöver regeringens förslag för att förstärka kontroll a</w:t>
      </w:r>
      <w:r w:rsidRPr="0073249C">
        <w:t>v och spaning mot illegal införsel av narkotika, vapen, alkohol, tobak, etc. Motio</w:t>
      </w:r>
      <w:r w:rsidRPr="0073249C">
        <w:softHyphen/>
        <w:t>närernas förslag innebär att de av regeringen föreslagna utgiftsramarna ökas med 120 miljoner kronor.</w:t>
      </w:r>
    </w:p>
    <w:p w:rsidR="00342D39" w:rsidRPr="0073249C" w:rsidRDefault="00342D39">
      <w:r w:rsidRPr="0073249C">
        <w:t xml:space="preserve">I </w:t>
      </w:r>
      <w:r w:rsidRPr="0073249C">
        <w:rPr>
          <w:i/>
        </w:rPr>
        <w:t>Centerpartiets</w:t>
      </w:r>
      <w:r w:rsidRPr="0073249C">
        <w:t xml:space="preserve"> partimotion Fi14 yrkande 17 delvis av Lennart Daléus m.fl. (c) anförs att anslagen till statliga verk och myndigheter inte bör tillåtas öka realt. Inom utgiftsområdet bör därför de av regeringen redovisade ramarna minskas med 161, 252 respektive 100 miljoner kr för åren 2001–2003.</w:t>
      </w:r>
    </w:p>
    <w:p w:rsidR="00342D39" w:rsidRPr="0073249C" w:rsidRDefault="00342D39">
      <w:r w:rsidRPr="0073249C">
        <w:t xml:space="preserve">I </w:t>
      </w:r>
      <w:r w:rsidRPr="0073249C">
        <w:rPr>
          <w:i/>
        </w:rPr>
        <w:t>Folkpartiet</w:t>
      </w:r>
      <w:r w:rsidRPr="0073249C">
        <w:t xml:space="preserve"> </w:t>
      </w:r>
      <w:r w:rsidRPr="0073249C">
        <w:rPr>
          <w:i/>
        </w:rPr>
        <w:t>liberalernas</w:t>
      </w:r>
      <w:r w:rsidRPr="0073249C">
        <w:t xml:space="preserve"> partimotion Fi15 yrkande 6 delvis av Lars Leijo</w:t>
      </w:r>
      <w:r w:rsidRPr="0073249C">
        <w:t>n</w:t>
      </w:r>
      <w:r w:rsidRPr="0073249C">
        <w:t>borg m.fl. (fp) anförs att en rad undersökningar tyder på att ökade kontrolli</w:t>
      </w:r>
      <w:r w:rsidRPr="0073249C">
        <w:t>n</w:t>
      </w:r>
      <w:r w:rsidRPr="0073249C">
        <w:t>satser kan stävja fusket och därmed betala sig flerfalt. Motionä</w:t>
      </w:r>
      <w:r w:rsidRPr="0073249C">
        <w:softHyphen/>
        <w:t>rerna förslår att skatteförvaltningen tillförs 50 miljoner kronor. Motionärerna föreslår att utgiftsramarna höjs med 75 milj</w:t>
      </w:r>
      <w:r w:rsidRPr="0073249C">
        <w:t>o</w:t>
      </w:r>
      <w:r w:rsidRPr="0073249C">
        <w:t xml:space="preserve">ner kronor utöver regeringens förslag. </w:t>
      </w:r>
    </w:p>
    <w:p w:rsidR="00342D39" w:rsidRPr="0073249C" w:rsidRDefault="00342D39">
      <w:pPr>
        <w:pStyle w:val="R4"/>
      </w:pPr>
      <w:r w:rsidRPr="0073249C">
        <w:t>Utskottets ställningstagande</w:t>
      </w:r>
    </w:p>
    <w:p w:rsidR="00342D39" w:rsidRPr="0073249C" w:rsidRDefault="00342D39">
      <w:r w:rsidRPr="0073249C">
        <w:t>Regeringens förslag till preliminära utgiftsramar för utgiftsområdet och oppositionspartiernas alternativa förslag framgår av följande tabell (miljoner kr</w:t>
      </w:r>
      <w:r w:rsidRPr="0073249C">
        <w:t>o</w:t>
      </w:r>
      <w:r w:rsidRPr="0073249C">
        <w:t>nor).</w:t>
      </w:r>
    </w:p>
    <w:p w:rsidR="00342D39" w:rsidRPr="0073249C" w:rsidRDefault="00342D39">
      <w:pPr>
        <w:pStyle w:val="Normaltindrag"/>
      </w:pPr>
    </w:p>
    <w:tbl>
      <w:tblPr>
        <w:tblW w:w="0" w:type="auto"/>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709"/>
        <w:gridCol w:w="1134"/>
        <w:gridCol w:w="1139"/>
        <w:gridCol w:w="994"/>
        <w:gridCol w:w="994"/>
        <w:gridCol w:w="994"/>
      </w:tblGrid>
      <w:tr w:rsidR="00000000" w:rsidRPr="0073249C">
        <w:tblPrEx>
          <w:tblCellMar>
            <w:top w:w="0" w:type="dxa"/>
            <w:bottom w:w="0" w:type="dxa"/>
          </w:tblCellMar>
        </w:tblPrEx>
        <w:trPr>
          <w:trHeight w:val="761"/>
        </w:trPr>
        <w:tc>
          <w:tcPr>
            <w:tcW w:w="709" w:type="dxa"/>
          </w:tcPr>
          <w:p w:rsidR="00342D39" w:rsidRPr="0073249C" w:rsidRDefault="00342D39">
            <w:r w:rsidRPr="0073249C">
              <w:br w:type="page"/>
              <w:t>År</w:t>
            </w:r>
          </w:p>
        </w:tc>
        <w:tc>
          <w:tcPr>
            <w:tcW w:w="1134" w:type="dxa"/>
          </w:tcPr>
          <w:p w:rsidR="00342D39" w:rsidRPr="0073249C" w:rsidRDefault="00342D39">
            <w:r w:rsidRPr="0073249C">
              <w:t>Propositi</w:t>
            </w:r>
            <w:r w:rsidRPr="0073249C">
              <w:t>o</w:t>
            </w:r>
            <w:r w:rsidRPr="0073249C">
              <w:softHyphen/>
              <w:t>nen</w:t>
            </w:r>
          </w:p>
        </w:tc>
        <w:tc>
          <w:tcPr>
            <w:tcW w:w="1139" w:type="dxa"/>
          </w:tcPr>
          <w:p w:rsidR="00342D39" w:rsidRPr="0073249C" w:rsidRDefault="00342D39">
            <w:r w:rsidRPr="0073249C">
              <w:t>Moderata samlings-</w:t>
            </w:r>
            <w:r w:rsidRPr="0073249C">
              <w:br/>
              <w:t>pa</w:t>
            </w:r>
            <w:r w:rsidRPr="0073249C">
              <w:t>r</w:t>
            </w:r>
            <w:r w:rsidRPr="0073249C">
              <w:t>tiet</w:t>
            </w:r>
          </w:p>
        </w:tc>
        <w:tc>
          <w:tcPr>
            <w:tcW w:w="994" w:type="dxa"/>
          </w:tcPr>
          <w:p w:rsidR="00342D39" w:rsidRPr="0073249C" w:rsidRDefault="00342D39">
            <w:r w:rsidRPr="0073249C">
              <w:t>Kristd</w:t>
            </w:r>
            <w:r w:rsidRPr="0073249C">
              <w:t>e</w:t>
            </w:r>
            <w:r w:rsidRPr="0073249C">
              <w:softHyphen/>
              <w:t>mokrate</w:t>
            </w:r>
            <w:r w:rsidRPr="0073249C">
              <w:t>r</w:t>
            </w:r>
            <w:r w:rsidRPr="0073249C">
              <w:softHyphen/>
              <w:t>na</w:t>
            </w:r>
          </w:p>
        </w:tc>
        <w:tc>
          <w:tcPr>
            <w:tcW w:w="994" w:type="dxa"/>
          </w:tcPr>
          <w:p w:rsidR="00342D39" w:rsidRPr="0073249C" w:rsidRDefault="00342D39">
            <w:r w:rsidRPr="0073249C">
              <w:t>Cente</w:t>
            </w:r>
            <w:r w:rsidRPr="0073249C">
              <w:t>r</w:t>
            </w:r>
            <w:r w:rsidRPr="0073249C">
              <w:t>-partiet</w:t>
            </w:r>
          </w:p>
        </w:tc>
        <w:tc>
          <w:tcPr>
            <w:tcW w:w="994" w:type="dxa"/>
          </w:tcPr>
          <w:p w:rsidR="00342D39" w:rsidRPr="0073249C" w:rsidRDefault="00342D39">
            <w:r w:rsidRPr="0073249C">
              <w:t>Folkpart</w:t>
            </w:r>
            <w:r w:rsidRPr="0073249C">
              <w:t>i</w:t>
            </w:r>
            <w:r w:rsidRPr="0073249C">
              <w:t>et</w:t>
            </w:r>
          </w:p>
        </w:tc>
      </w:tr>
      <w:tr w:rsidR="00000000" w:rsidRPr="0073249C">
        <w:tblPrEx>
          <w:tblCellMar>
            <w:top w:w="0" w:type="dxa"/>
            <w:bottom w:w="0" w:type="dxa"/>
          </w:tblCellMar>
        </w:tblPrEx>
        <w:tc>
          <w:tcPr>
            <w:tcW w:w="709" w:type="dxa"/>
          </w:tcPr>
          <w:p w:rsidR="00342D39" w:rsidRPr="0073249C" w:rsidRDefault="00342D39">
            <w:r w:rsidRPr="0073249C">
              <w:t>2001</w:t>
            </w:r>
          </w:p>
        </w:tc>
        <w:tc>
          <w:tcPr>
            <w:tcW w:w="1134" w:type="dxa"/>
          </w:tcPr>
          <w:p w:rsidR="00342D39" w:rsidRPr="0073249C" w:rsidRDefault="00342D39">
            <w:r w:rsidRPr="0073249C">
              <w:t xml:space="preserve"> 6 173 </w:t>
            </w:r>
          </w:p>
        </w:tc>
        <w:tc>
          <w:tcPr>
            <w:tcW w:w="1139" w:type="dxa"/>
          </w:tcPr>
          <w:p w:rsidR="00342D39" w:rsidRPr="0073249C" w:rsidRDefault="00342D39">
            <w:r w:rsidRPr="0073249C">
              <w:t>+ 50</w:t>
            </w:r>
          </w:p>
        </w:tc>
        <w:tc>
          <w:tcPr>
            <w:tcW w:w="994" w:type="dxa"/>
          </w:tcPr>
          <w:p w:rsidR="00342D39" w:rsidRPr="0073249C" w:rsidRDefault="00342D39">
            <w:r w:rsidRPr="0073249C">
              <w:t>+ 120</w:t>
            </w:r>
          </w:p>
        </w:tc>
        <w:tc>
          <w:tcPr>
            <w:tcW w:w="994" w:type="dxa"/>
          </w:tcPr>
          <w:p w:rsidR="00342D39" w:rsidRPr="0073249C" w:rsidRDefault="00342D39">
            <w:r w:rsidRPr="0073249C">
              <w:t>- 161</w:t>
            </w:r>
          </w:p>
        </w:tc>
        <w:tc>
          <w:tcPr>
            <w:tcW w:w="994" w:type="dxa"/>
          </w:tcPr>
          <w:p w:rsidR="00342D39" w:rsidRPr="0073249C" w:rsidRDefault="00342D39">
            <w:r w:rsidRPr="0073249C">
              <w:t>+ 75</w:t>
            </w:r>
          </w:p>
        </w:tc>
      </w:tr>
      <w:tr w:rsidR="00000000" w:rsidRPr="0073249C">
        <w:tblPrEx>
          <w:tblCellMar>
            <w:top w:w="0" w:type="dxa"/>
            <w:bottom w:w="0" w:type="dxa"/>
          </w:tblCellMar>
        </w:tblPrEx>
        <w:tc>
          <w:tcPr>
            <w:tcW w:w="709" w:type="dxa"/>
          </w:tcPr>
          <w:p w:rsidR="00342D39" w:rsidRPr="0073249C" w:rsidRDefault="00342D39">
            <w:r w:rsidRPr="0073249C">
              <w:t>2002</w:t>
            </w:r>
          </w:p>
        </w:tc>
        <w:tc>
          <w:tcPr>
            <w:tcW w:w="1134" w:type="dxa"/>
          </w:tcPr>
          <w:p w:rsidR="00342D39" w:rsidRPr="0073249C" w:rsidRDefault="00342D39">
            <w:r w:rsidRPr="0073249C">
              <w:t xml:space="preserve"> 6 300</w:t>
            </w:r>
          </w:p>
        </w:tc>
        <w:tc>
          <w:tcPr>
            <w:tcW w:w="1139" w:type="dxa"/>
          </w:tcPr>
          <w:p w:rsidR="00342D39" w:rsidRPr="0073249C" w:rsidRDefault="00342D39">
            <w:r w:rsidRPr="0073249C">
              <w:t>+ 50</w:t>
            </w:r>
          </w:p>
        </w:tc>
        <w:tc>
          <w:tcPr>
            <w:tcW w:w="994" w:type="dxa"/>
          </w:tcPr>
          <w:p w:rsidR="00342D39" w:rsidRPr="0073249C" w:rsidRDefault="00342D39">
            <w:r w:rsidRPr="0073249C">
              <w:t>+ 120</w:t>
            </w:r>
          </w:p>
        </w:tc>
        <w:tc>
          <w:tcPr>
            <w:tcW w:w="994" w:type="dxa"/>
          </w:tcPr>
          <w:p w:rsidR="00342D39" w:rsidRPr="0073249C" w:rsidRDefault="00342D39">
            <w:r w:rsidRPr="0073249C">
              <w:t>- 252</w:t>
            </w:r>
          </w:p>
        </w:tc>
        <w:tc>
          <w:tcPr>
            <w:tcW w:w="994" w:type="dxa"/>
          </w:tcPr>
          <w:p w:rsidR="00342D39" w:rsidRPr="0073249C" w:rsidRDefault="00342D39">
            <w:r w:rsidRPr="0073249C">
              <w:t>+ 75</w:t>
            </w:r>
          </w:p>
        </w:tc>
      </w:tr>
      <w:tr w:rsidR="00000000" w:rsidRPr="0073249C">
        <w:tblPrEx>
          <w:tblCellMar>
            <w:top w:w="0" w:type="dxa"/>
            <w:bottom w:w="0" w:type="dxa"/>
          </w:tblCellMar>
        </w:tblPrEx>
        <w:trPr>
          <w:trHeight w:val="400"/>
        </w:trPr>
        <w:tc>
          <w:tcPr>
            <w:tcW w:w="709" w:type="dxa"/>
          </w:tcPr>
          <w:p w:rsidR="00342D39" w:rsidRPr="0073249C" w:rsidRDefault="00342D39">
            <w:r w:rsidRPr="0073249C">
              <w:t>2003</w:t>
            </w:r>
          </w:p>
        </w:tc>
        <w:tc>
          <w:tcPr>
            <w:tcW w:w="1134" w:type="dxa"/>
          </w:tcPr>
          <w:p w:rsidR="00342D39" w:rsidRPr="0073249C" w:rsidRDefault="00342D39">
            <w:r w:rsidRPr="0073249C">
              <w:t xml:space="preserve"> 6 442</w:t>
            </w:r>
          </w:p>
        </w:tc>
        <w:tc>
          <w:tcPr>
            <w:tcW w:w="1139" w:type="dxa"/>
          </w:tcPr>
          <w:p w:rsidR="00342D39" w:rsidRPr="0073249C" w:rsidRDefault="00342D39">
            <w:r w:rsidRPr="0073249C">
              <w:t>+ 50</w:t>
            </w:r>
          </w:p>
        </w:tc>
        <w:tc>
          <w:tcPr>
            <w:tcW w:w="994" w:type="dxa"/>
          </w:tcPr>
          <w:p w:rsidR="00342D39" w:rsidRPr="0073249C" w:rsidRDefault="00342D39">
            <w:r w:rsidRPr="0073249C">
              <w:t>+ 120</w:t>
            </w:r>
          </w:p>
        </w:tc>
        <w:tc>
          <w:tcPr>
            <w:tcW w:w="994" w:type="dxa"/>
          </w:tcPr>
          <w:p w:rsidR="00342D39" w:rsidRPr="0073249C" w:rsidRDefault="00342D39">
            <w:r w:rsidRPr="0073249C">
              <w:t>- 100</w:t>
            </w:r>
          </w:p>
        </w:tc>
        <w:tc>
          <w:tcPr>
            <w:tcW w:w="994" w:type="dxa"/>
          </w:tcPr>
          <w:p w:rsidR="00342D39" w:rsidRPr="0073249C" w:rsidRDefault="00342D39">
            <w:r w:rsidRPr="0073249C">
              <w:t>+ 75</w:t>
            </w:r>
          </w:p>
        </w:tc>
      </w:tr>
    </w:tbl>
    <w:p w:rsidR="00342D39" w:rsidRPr="0073249C" w:rsidRDefault="00342D39"/>
    <w:p w:rsidR="00342D39" w:rsidRPr="0073249C" w:rsidRDefault="00342D39">
      <w:r w:rsidRPr="0073249C">
        <w:t>Utskottet konstaterar att bekämpningen av smuggling, annan ekonomisk brottslighet och skattefusk är prioriterade uppgifter inom Tullverket och skatteförvaltningen och anser i likhet med flertalet motionärer att det är vi</w:t>
      </w:r>
      <w:r w:rsidRPr="0073249C">
        <w:t>k</w:t>
      </w:r>
      <w:r w:rsidRPr="0073249C">
        <w:t xml:space="preserve">tigt att myndigheterna har tillräckliga ekonomiska resurser för att bedriva denna verksamhet på ett kraftfullt sätt. </w:t>
      </w:r>
    </w:p>
    <w:p w:rsidR="00342D39" w:rsidRPr="0073249C" w:rsidRDefault="00342D39">
      <w:pPr>
        <w:pStyle w:val="Normaltindrag"/>
      </w:pPr>
      <w:r w:rsidRPr="0073249C">
        <w:t>När det gäller skatteförvaltningen har utskottet i tidigare sammanhang (bet. 1998/99:SkU5y och 1998/99:SkU14) tagit fasta på signaler om att kontrol</w:t>
      </w:r>
      <w:r w:rsidRPr="0073249C">
        <w:t>l</w:t>
      </w:r>
      <w:r w:rsidRPr="0073249C">
        <w:softHyphen/>
        <w:t>verksamheten inte har kunnat upprätthållas till följd av att besparingar och personalindragningar inte i tillräcklig omfattning har kunnat mötas med rationaliseringar och effektiviseringar, och regeringen har i en redovisning i budgetpropositionen för år 2000 konstaterat att det kan komma att krävas ett resurstillskott för att dels upprätthålla kontrollintensiteten på önskvärd nivå, dels skapa visst utrymme för särskilda satsningar när läget så kräver, och redovisade då också bedömningen att 1997 års kont</w:t>
      </w:r>
      <w:r w:rsidRPr="0073249C">
        <w:t xml:space="preserve">rollnivå är en rimlig utgångspunkt. Regeringen gör nu bedömningen att det krävs ett varaktigt resurstillskott på 125 miljoner kronor för att verksamheten skall nå avsedd nivå. Utskottet instämmer i regeringens bedömning i denna del och tillstyrker regeringens förslag samt avstyrker övriga förslag. </w:t>
      </w:r>
    </w:p>
    <w:p w:rsidR="00342D39" w:rsidRPr="0073249C" w:rsidRDefault="00342D39">
      <w:pPr>
        <w:pStyle w:val="Normaltindrag"/>
      </w:pPr>
      <w:r w:rsidRPr="0073249C">
        <w:t>Tullverket kommer att få ökade kostnader när Öresundsbron öppnas och bör som regeringen föreslår tillföras extra resurser för att ge verket möjlighet att hantera situationen på ett bra sätt. Regeringens förslag t</w:t>
      </w:r>
      <w:r w:rsidRPr="0073249C">
        <w:t>ill ramar innebär att Tullverket kommer att tillföras 10 miljoner kronor varaktigt fr.o.m. bu</w:t>
      </w:r>
      <w:r w:rsidRPr="0073249C">
        <w:t>d</w:t>
      </w:r>
      <w:r w:rsidRPr="0073249C">
        <w:t>getåret 2001. Härtill kommer att regeringen på tilläggsbudget till stats</w:t>
      </w:r>
      <w:r w:rsidRPr="0073249C">
        <w:softHyphen/>
        <w:t>budgeten för år 2000 föreslår att Tullverket fr.o.m. den 1 juli 2000 bemyndi</w:t>
      </w:r>
      <w:r w:rsidRPr="0073249C">
        <w:softHyphen/>
        <w:t>gas att uppbära vissa av de avgifter som tas ut i verkets verksamhet. Detta tillskott beräknas uppgå till 25 miljoner kronor. Detta förslag behandlas nedan under rubriken Tilläggsbudget till statsbudgeten för budgetåret 2000.</w:t>
      </w:r>
    </w:p>
    <w:p w:rsidR="00342D39" w:rsidRPr="0073249C" w:rsidRDefault="00342D39">
      <w:pPr>
        <w:pStyle w:val="Normaltindrag"/>
      </w:pPr>
      <w:r w:rsidRPr="0073249C">
        <w:t>Utskottet anser i likhet med regeringen at</w:t>
      </w:r>
      <w:r w:rsidRPr="0073249C">
        <w:t>t det inte kan accepteras att Tul</w:t>
      </w:r>
      <w:r w:rsidRPr="0073249C">
        <w:t>l</w:t>
      </w:r>
      <w:r w:rsidRPr="0073249C">
        <w:softHyphen/>
        <w:t>verkets ambitionsnivå sänks till följd av de merkostnader som uppkommer när Öresundsbron öppnas och tillstyrker därför förslaget om ett varaktigt tillskott på 10 miljoner kronor för Tullverket. Tullverket har under år 1999 genomgått en omorganisation som innebär att verket har blivit en sam</w:t>
      </w:r>
      <w:r w:rsidRPr="0073249C">
        <w:softHyphen/>
        <w:t>ma</w:t>
      </w:r>
      <w:r w:rsidRPr="0073249C">
        <w:t>n</w:t>
      </w:r>
      <w:r w:rsidRPr="0073249C">
        <w:softHyphen/>
        <w:t xml:space="preserve">hållen myndighet med en central ledning och sex tullregioner. Effekterna av omorganisationen kommer att kunna bedömas under år 2000. Utskottet är mot denna bakgrund inte berett att </w:t>
      </w:r>
      <w:r w:rsidRPr="0073249C">
        <w:t>tillstyrka de olika förslagen om längre gående förändringar av Tul</w:t>
      </w:r>
      <w:r w:rsidRPr="0073249C">
        <w:t>l</w:t>
      </w:r>
      <w:r w:rsidRPr="0073249C">
        <w:t>verkets resurser.</w:t>
      </w:r>
    </w:p>
    <w:p w:rsidR="00342D39" w:rsidRPr="0073249C" w:rsidRDefault="00342D39">
      <w:pPr>
        <w:pStyle w:val="Normaltindrag"/>
      </w:pPr>
      <w:r w:rsidRPr="0073249C">
        <w:t>Utskottet tillstyrker regeringens förslag till preliminär fördelning av u</w:t>
      </w:r>
      <w:r w:rsidRPr="0073249C">
        <w:t>t</w:t>
      </w:r>
      <w:r w:rsidRPr="0073249C">
        <w:t>giftsramar för åren 2001–2003 såvitt avser utgiftsområde 3 Skatteförvalt</w:t>
      </w:r>
      <w:r w:rsidRPr="0073249C">
        <w:softHyphen/>
        <w:t>ning och uppbörd och avstyrker motionerna Fi12 yrkande 6 delvis, Fi13 yrkande 3 delvis, Fi14 yrkande 17 delvis och Fi15 yrkande 6 delvis.</w:t>
      </w:r>
    </w:p>
    <w:p w:rsidR="00342D39" w:rsidRPr="0073249C" w:rsidRDefault="00342D39">
      <w:pPr>
        <w:pStyle w:val="Rubrik1"/>
      </w:pPr>
      <w:bookmarkStart w:id="18" w:name="_Toc482771836"/>
      <w:bookmarkStart w:id="19" w:name="_Toc484839244"/>
      <w:r w:rsidRPr="0073249C">
        <w:t>TILLÄGGSBUDGET TILL STATSBUDGETEN FÖR BUDGETÅRET 2000</w:t>
      </w:r>
      <w:bookmarkEnd w:id="18"/>
      <w:bookmarkEnd w:id="19"/>
    </w:p>
    <w:p w:rsidR="00342D39" w:rsidRPr="0073249C" w:rsidRDefault="00342D39">
      <w:pPr>
        <w:pStyle w:val="Rubrik2"/>
      </w:pPr>
      <w:bookmarkStart w:id="20" w:name="_Toc482771837"/>
      <w:r w:rsidRPr="0073249C">
        <w:t>Utgiftsområde 3 Skatteförvaltning och uppbörd</w:t>
      </w:r>
      <w:r w:rsidRPr="0073249C">
        <w:br/>
        <w:t>B1 Tullverket</w:t>
      </w:r>
      <w:bookmarkEnd w:id="20"/>
    </w:p>
    <w:p w:rsidR="00342D39" w:rsidRPr="0073249C" w:rsidRDefault="00342D39">
      <w:pPr>
        <w:pStyle w:val="R4"/>
        <w:spacing w:before="123"/>
      </w:pPr>
      <w:r w:rsidRPr="0073249C">
        <w:t>Vårpropositionen</w:t>
      </w:r>
    </w:p>
    <w:p w:rsidR="00342D39" w:rsidRPr="0073249C" w:rsidRDefault="00342D39">
      <w:r w:rsidRPr="0073249C">
        <w:t>Regeringen föreslår i vårpropositionen yrkande 15 (avsnitt 5.4.4) att riksd</w:t>
      </w:r>
      <w:r w:rsidRPr="0073249C">
        <w:t>a</w:t>
      </w:r>
      <w:r w:rsidRPr="0073249C">
        <w:softHyphen/>
        <w:t>gen godkänner att expeditions- och ansökningsavgifter, tullförrättningsavgi</w:t>
      </w:r>
      <w:r w:rsidRPr="0073249C">
        <w:t>f</w:t>
      </w:r>
      <w:r w:rsidRPr="0073249C">
        <w:softHyphen/>
        <w:t>ter samt tullräkningsavgifter vid Tullverket fr.o.m. den 1 juli 2000 skall redovisas mot anslaget B1 Tullverket i stället för mot inkomsttitlarna 2511 och 2541.</w:t>
      </w:r>
    </w:p>
    <w:p w:rsidR="00342D39" w:rsidRPr="0073249C" w:rsidRDefault="00342D39">
      <w:pPr>
        <w:pStyle w:val="Normaltindrag"/>
      </w:pPr>
      <w:r w:rsidRPr="0073249C">
        <w:t>Regeringen anför att Tullverket beräknas få en merkostnad på 25 miljoner kronor per år när Öresundsbron öppnas. Regeringen kan inte acceptera att Tullverkets ambitionsnivå sänks. Tullverket bör därför få disponera medel från de expeditions- och ansökningsavgifter, tullför</w:t>
      </w:r>
      <w:r w:rsidRPr="0073249C">
        <w:t>rättningsavgifter och tullräkningsavgifter som för närvarande redovisas mot inkomsttitlarna 2511 och 2541. Regeringen gör bedömningen att denna förändring ökar Tull</w:t>
      </w:r>
      <w:r w:rsidRPr="0073249C">
        <w:softHyphen/>
        <w:t>ve</w:t>
      </w:r>
      <w:r w:rsidRPr="0073249C">
        <w:t>r</w:t>
      </w:r>
      <w:r w:rsidRPr="0073249C">
        <w:t>kets resurser med 25 miljoner kronor på årsbasis.</w:t>
      </w:r>
    </w:p>
    <w:p w:rsidR="00342D39" w:rsidRPr="0073249C" w:rsidRDefault="00342D39">
      <w:pPr>
        <w:pStyle w:val="R4"/>
      </w:pPr>
      <w:r w:rsidRPr="0073249C">
        <w:t>Motionen</w:t>
      </w:r>
    </w:p>
    <w:p w:rsidR="00342D39" w:rsidRPr="0073249C" w:rsidRDefault="00342D39">
      <w:r w:rsidRPr="0073249C">
        <w:t>I kommittémotion Fi39 yrkande 4 av Carl Fredrik Graf m.fl. (m) anförs att Tullens ambitioner att i allt större utsträckning använda sig av avgiftsfri automatklarering kommer i konflikt med den valda finansieringen och att avgiftsfinansieringen inte heller är någon långsiktig inkomstkälla. Motion</w:t>
      </w:r>
      <w:r w:rsidRPr="0073249C">
        <w:t>ä</w:t>
      </w:r>
      <w:r w:rsidRPr="0073249C">
        <w:softHyphen/>
        <w:t>rerna anför att de avvisar finansieringen och begär ett tillkännagivande till regeringen om att regeringen bör återkomma med en redovisning av hur utgiften skall rymmas inom utgiftst</w:t>
      </w:r>
      <w:r w:rsidRPr="0073249C">
        <w:t>a</w:t>
      </w:r>
      <w:r w:rsidRPr="0073249C">
        <w:t>ket.</w:t>
      </w:r>
    </w:p>
    <w:p w:rsidR="00342D39" w:rsidRPr="0073249C" w:rsidRDefault="00342D39">
      <w:pPr>
        <w:pStyle w:val="R4"/>
      </w:pPr>
      <w:r w:rsidRPr="0073249C">
        <w:t>Utskottets ställningstagande</w:t>
      </w:r>
    </w:p>
    <w:p w:rsidR="00342D39" w:rsidRPr="0073249C" w:rsidRDefault="00342D39">
      <w:r w:rsidRPr="0073249C">
        <w:t>De avgifter som föreslås gå direkt till Tullverket för att på det sättet skapa ytterligare resurser för tullen när Öresundsbron öppnar är dels de ansö</w:t>
      </w:r>
      <w:r w:rsidRPr="0073249C">
        <w:t>k</w:t>
      </w:r>
      <w:r w:rsidRPr="0073249C">
        <w:softHyphen/>
        <w:t>nings- och expeditionsavgifter som tullen tar ut i sin verksamhet, dels tullfö</w:t>
      </w:r>
      <w:r w:rsidRPr="0073249C">
        <w:t>r</w:t>
      </w:r>
      <w:r w:rsidRPr="0073249C">
        <w:softHyphen/>
        <w:t>rättningsavgiften och tullräkningsavgiften. Tullförrättningsavgiften tas ut när en tullförrättning äger rum på annan tid eller i annat område än då en sådan förrättning enligt föreskrifterna skall vara kostnadsfri för allmänheten. Tul</w:t>
      </w:r>
      <w:r w:rsidRPr="0073249C">
        <w:t>l</w:t>
      </w:r>
      <w:r w:rsidRPr="0073249C">
        <w:softHyphen/>
        <w:t>räkningsavgiften betalas av kreditimportörer och andra som betalar tull enligt särskild tullrä</w:t>
      </w:r>
      <w:r w:rsidRPr="0073249C">
        <w:t>k</w:t>
      </w:r>
      <w:r w:rsidRPr="0073249C">
        <w:t>ning och därigenom får viss kredit.</w:t>
      </w:r>
    </w:p>
    <w:p w:rsidR="00342D39" w:rsidRPr="0073249C" w:rsidRDefault="00342D39">
      <w:pPr>
        <w:pStyle w:val="Normaltindrag"/>
      </w:pPr>
      <w:r w:rsidRPr="0073249C">
        <w:t>Enligt utskottets mening uppbärs de aktuella avgifterna i tulle</w:t>
      </w:r>
      <w:r w:rsidRPr="0073249C">
        <w:t>ns verksa</w:t>
      </w:r>
      <w:r w:rsidRPr="0073249C">
        <w:t>m</w:t>
      </w:r>
      <w:r w:rsidRPr="0073249C">
        <w:softHyphen/>
        <w:t>het och motsvarar i viss utsträckning kostnader som tullen har i anslutning till att avgiften erläggs. Det finns enligt utskottets mening inte någon anle</w:t>
      </w:r>
      <w:r w:rsidRPr="0073249C">
        <w:t>d</w:t>
      </w:r>
      <w:r w:rsidRPr="0073249C">
        <w:softHyphen/>
        <w:t>ning att ifrågasätta den valda finansieringsformen utifrån de krav som tullens verksamhet ställer, och utskottet har därför inte någon erinran mot förslaget utan tillstyrker detta. Utskottet avstyrker motion Fi39 yrkande 4.</w:t>
      </w:r>
    </w:p>
    <w:p w:rsidR="00342D39" w:rsidRPr="0073249C" w:rsidRDefault="00342D39">
      <w:pPr>
        <w:pStyle w:val="Stockholm"/>
      </w:pPr>
      <w:r w:rsidRPr="0073249C">
        <w:t>Stockholm den 11 maj 2000</w:t>
      </w:r>
    </w:p>
    <w:p w:rsidR="00342D39" w:rsidRPr="0073249C" w:rsidRDefault="00342D39">
      <w:pPr>
        <w:pStyle w:val="Vgnar"/>
      </w:pPr>
      <w:r w:rsidRPr="0073249C">
        <w:t>På skatteutskottets vägnar</w:t>
      </w:r>
    </w:p>
    <w:p w:rsidR="00342D39" w:rsidRPr="0073249C" w:rsidRDefault="00342D39">
      <w:pPr>
        <w:pStyle w:val="Ordfnamn"/>
      </w:pPr>
      <w:bookmarkStart w:id="21" w:name="Ordförande"/>
      <w:bookmarkEnd w:id="21"/>
      <w:r w:rsidRPr="0073249C">
        <w:t xml:space="preserve">Arne Kjörnsberg </w:t>
      </w:r>
    </w:p>
    <w:p w:rsidR="00342D39" w:rsidRPr="0073249C" w:rsidRDefault="00342D39">
      <w:pPr>
        <w:pStyle w:val="Deltagare"/>
      </w:pPr>
      <w:r w:rsidRPr="0073249C">
        <w:t>I beslutet har deltagit: Arne Kjörnsberg (s), Carl Fredrik Graf (m), Lisbeth Staaf-Igelström (s), Per Rosengren (v), Kenneth Lantz (kd), Carl Erik He</w:t>
      </w:r>
      <w:r w:rsidRPr="0073249C">
        <w:t>d</w:t>
      </w:r>
      <w:r w:rsidRPr="0073249C">
        <w:t>lund (m), Marietta de Pourbaix-Lundin (m), Ulla Wester (s), Lena Sandlin-Hedman (s), Marie Engström (v), Desirée Pethrus Engström (kd), Rolf Ke</w:t>
      </w:r>
      <w:r w:rsidRPr="0073249C">
        <w:t>n</w:t>
      </w:r>
      <w:r w:rsidRPr="0073249C">
        <w:t>neryd (c), Johan Pehrson (fp), Lars U Granberg (s), Anna Kinberg (m) och Per-Olof Svensson (s).</w:t>
      </w:r>
    </w:p>
    <w:p w:rsidR="00342D39" w:rsidRPr="0073249C" w:rsidRDefault="00342D39">
      <w:pPr>
        <w:pStyle w:val="Rubrik1"/>
      </w:pPr>
      <w:bookmarkStart w:id="22" w:name="_Toc482771838"/>
      <w:bookmarkStart w:id="23" w:name="_Toc484839245"/>
      <w:r w:rsidRPr="0073249C">
        <w:t>Avvikande meningar</w:t>
      </w:r>
      <w:bookmarkEnd w:id="22"/>
      <w:bookmarkEnd w:id="23"/>
    </w:p>
    <w:p w:rsidR="00342D39" w:rsidRPr="0073249C" w:rsidRDefault="00342D39">
      <w:pPr>
        <w:pStyle w:val="Rubrik2"/>
      </w:pPr>
      <w:bookmarkStart w:id="24" w:name="_Toc482771839"/>
      <w:r w:rsidRPr="0073249C">
        <w:t>1. Skattepolitikens inriktning – m</w:t>
      </w:r>
      <w:bookmarkEnd w:id="24"/>
    </w:p>
    <w:p w:rsidR="00342D39" w:rsidRPr="0073249C" w:rsidRDefault="00342D39">
      <w:r w:rsidRPr="0073249C">
        <w:t>Carl Fredrik Graf (m), Carl Erik Hedlund (m), Marietta de Pourbaix-Lundin (m) och Anna Kinberg (m) anför:</w:t>
      </w:r>
    </w:p>
    <w:p w:rsidR="00342D39" w:rsidRPr="0073249C" w:rsidRDefault="00342D39">
      <w:r w:rsidRPr="0073249C">
        <w:t>Skattepolitiken skall medverka till social trygghet och en ökad tillväxt. Den skall utformas så att den bidrar till fler jobb och till att Sverige blir ett attra</w:t>
      </w:r>
      <w:r w:rsidRPr="0073249C">
        <w:t>k</w:t>
      </w:r>
      <w:r w:rsidRPr="0073249C">
        <w:softHyphen/>
        <w:t xml:space="preserve">tivt och konkurrenskraftigt land för företagande. Genom fler jobb och genom att det lönar sig att arbeta blir det möjligt att förändra och förbättra sina egna livsvillkor. </w:t>
      </w:r>
    </w:p>
    <w:p w:rsidR="00342D39" w:rsidRPr="0073249C" w:rsidRDefault="00342D39">
      <w:pPr>
        <w:pStyle w:val="Normaltindrag"/>
      </w:pPr>
      <w:r w:rsidRPr="0073249C">
        <w:t>Sverige har i dag världens högsta skatter för både låginkomsttagare och höginkomsttagare. Det bidrar både till social otrygghet och färre jobb samt</w:t>
      </w:r>
      <w:r w:rsidRPr="0073249C">
        <w:t>i</w:t>
      </w:r>
      <w:r w:rsidRPr="0073249C">
        <w:softHyphen/>
        <w:t>digt som många jobb flyttar utomlands. Sverige har också den högsta b</w:t>
      </w:r>
      <w:r w:rsidRPr="0073249C">
        <w:t>e</w:t>
      </w:r>
      <w:r w:rsidRPr="0073249C">
        <w:t>skattningen av entreprenörer och företagare bland jämförbara länder. Det innebär att politiken är så utformad att utflyttning av företagande och ägande stimuleras.</w:t>
      </w:r>
    </w:p>
    <w:p w:rsidR="00342D39" w:rsidRPr="0073249C" w:rsidRDefault="00342D39">
      <w:pPr>
        <w:pStyle w:val="Normaltindrag"/>
      </w:pPr>
      <w:r w:rsidRPr="0073249C">
        <w:t>Vi föreslår skattesänkningar som innehåller en tydlig inriktning på välfärd, social trygghet och ekonomisk tillväxt i en globaliserad ekonomi.</w:t>
      </w:r>
    </w:p>
    <w:p w:rsidR="00342D39" w:rsidRPr="0073249C" w:rsidRDefault="00342D39">
      <w:pPr>
        <w:pStyle w:val="MP"/>
      </w:pPr>
      <w:r w:rsidRPr="0073249C">
        <w:t>En inkomstskattereform genomförs för att göra medborgarna starka och för att göra Sverige konkurrenskraftigt. Den skall syfta till att radikalt sänka skatten för låg- och medelinkomsttagare. Det kan ske genom sänkta kommunalskatter och höjda grundavdrag som skyddar låga i</w:t>
      </w:r>
      <w:r w:rsidRPr="0073249C">
        <w:t>n</w:t>
      </w:r>
      <w:r w:rsidRPr="0073249C">
        <w:t>komster från skatt. Den statliga inkomstskatten bör avvecklas succes</w:t>
      </w:r>
      <w:r w:rsidRPr="0073249C">
        <w:softHyphen/>
        <w:t>sivt, och i ett första steg bör den s.k. värnskatten avskaffas. I takt med att den statliga inkomstskatten elimineras minskar en rad problem i skattesy</w:t>
      </w:r>
      <w:r w:rsidRPr="0073249C">
        <w:t>s</w:t>
      </w:r>
      <w:r w:rsidRPr="0073249C">
        <w:t>temet. Det gäller beskattningen av personaloptioner, de krång</w:t>
      </w:r>
      <w:r w:rsidRPr="0073249C">
        <w:softHyphen/>
        <w:t>liga s.k. 3:12-reglerna och behovet av en särskilt låg skatt för utländska experter. Problemen vid ojämna inkomster över åren minskar också. Förändringarna bör genomföras samtidigt och kontinuerligt under de kommande åren. För å</w:t>
      </w:r>
      <w:r w:rsidRPr="0073249C">
        <w:t xml:space="preserve">ren 2001–2003 har avsatts ett utrymme på 15, 30 respektive 50 miljarder kronor. </w:t>
      </w:r>
    </w:p>
    <w:p w:rsidR="00342D39" w:rsidRPr="0073249C" w:rsidRDefault="00342D39">
      <w:pPr>
        <w:pStyle w:val="MP"/>
      </w:pPr>
      <w:r w:rsidRPr="0073249C">
        <w:t>Ett förvärvsavdrag införs som kompenserar löntagarna för uttaget av egenavgifter och sänker marginalskatten. Avdraget uppgår till 6 % år 2001 och höjs år 2003 till 10 %.</w:t>
      </w:r>
    </w:p>
    <w:p w:rsidR="00342D39" w:rsidRPr="0073249C" w:rsidRDefault="00342D39">
      <w:pPr>
        <w:pStyle w:val="MP"/>
      </w:pPr>
      <w:r w:rsidRPr="0073249C">
        <w:t>Den kommunala inkomstskatten sänks genom att staten tar över en del av kommunernas kostnader och genom att kommunernas verksamhet avregleras och koncentrer</w:t>
      </w:r>
      <w:r w:rsidRPr="0073249C">
        <w:t>a</w:t>
      </w:r>
      <w:r w:rsidRPr="0073249C">
        <w:t>s.</w:t>
      </w:r>
    </w:p>
    <w:p w:rsidR="00342D39" w:rsidRPr="0073249C" w:rsidRDefault="00342D39">
      <w:pPr>
        <w:pStyle w:val="MP"/>
      </w:pPr>
      <w:r w:rsidRPr="0073249C">
        <w:t>Kompetenskonton införs.</w:t>
      </w:r>
    </w:p>
    <w:p w:rsidR="00342D39" w:rsidRPr="0073249C" w:rsidRDefault="00342D39">
      <w:pPr>
        <w:pStyle w:val="MP"/>
      </w:pPr>
      <w:r w:rsidRPr="0073249C">
        <w:t xml:space="preserve">Gränsen för avdrag för resor till och från arbetet sänks från 7 000 kr till 6 000 kr. </w:t>
      </w:r>
    </w:p>
    <w:p w:rsidR="00342D39" w:rsidRPr="0073249C" w:rsidRDefault="00342D39">
      <w:pPr>
        <w:pStyle w:val="MP"/>
      </w:pPr>
      <w:r w:rsidRPr="0073249C">
        <w:t>Avdragsschablonen vid bilresor till och från arbetet och i tjänsten höjs till 16 kr per mil.</w:t>
      </w:r>
    </w:p>
    <w:p w:rsidR="00342D39" w:rsidRPr="0073249C" w:rsidRDefault="00342D39">
      <w:pPr>
        <w:pStyle w:val="MP"/>
      </w:pPr>
      <w:r w:rsidRPr="0073249C">
        <w:t>Bensin- och dieselskatten sänks med 40 öre per liter (50 öre inklusive moms).</w:t>
      </w:r>
    </w:p>
    <w:p w:rsidR="00342D39" w:rsidRPr="0073249C" w:rsidRDefault="00342D39">
      <w:pPr>
        <w:pStyle w:val="MP"/>
      </w:pPr>
      <w:r w:rsidRPr="0073249C">
        <w:t>Ett extra grundavdrag på 10 000 kr per barn införs som ett led i en f</w:t>
      </w:r>
      <w:r w:rsidRPr="0073249C">
        <w:t>a</w:t>
      </w:r>
      <w:r w:rsidRPr="0073249C">
        <w:t>miljepolitisk reform, och styrkta barnomsorgskostnader blir avdrags</w:t>
      </w:r>
      <w:r w:rsidRPr="0073249C">
        <w:softHyphen/>
        <w:t>gilla upp till en viss nivå.</w:t>
      </w:r>
    </w:p>
    <w:p w:rsidR="00342D39" w:rsidRPr="0073249C" w:rsidRDefault="00342D39">
      <w:pPr>
        <w:pStyle w:val="MP"/>
      </w:pPr>
      <w:r w:rsidRPr="0073249C">
        <w:t xml:space="preserve">Det särskilda grundavdraget för förtidspensionärer återställs. </w:t>
      </w:r>
    </w:p>
    <w:p w:rsidR="00342D39" w:rsidRPr="0073249C" w:rsidRDefault="00342D39">
      <w:pPr>
        <w:pStyle w:val="MP"/>
      </w:pPr>
      <w:r w:rsidRPr="0073249C">
        <w:t>Avdraget för premier för pensionsförsäkring höjs till ett prisbasbelopp.</w:t>
      </w:r>
    </w:p>
    <w:p w:rsidR="00342D39" w:rsidRPr="0073249C" w:rsidRDefault="00342D39">
      <w:pPr>
        <w:pStyle w:val="MP"/>
      </w:pPr>
      <w:r w:rsidRPr="0073249C">
        <w:t>Fastighetsskatten sänks till 1,2 %, 1,1 % respektive 1,0 % åren 2001–2003. Frysningen av taxeringsvärdena kvarstår och fastighetsskatten b</w:t>
      </w:r>
      <w:r w:rsidRPr="0073249C">
        <w:t>e</w:t>
      </w:r>
      <w:r w:rsidRPr="0073249C">
        <w:t>räknas på halva markvärdet för att minska problemen i attraktiva omr</w:t>
      </w:r>
      <w:r w:rsidRPr="0073249C">
        <w:t>å</w:t>
      </w:r>
      <w:r w:rsidRPr="0073249C">
        <w:t xml:space="preserve">den. </w:t>
      </w:r>
    </w:p>
    <w:p w:rsidR="00342D39" w:rsidRPr="0073249C" w:rsidRDefault="00342D39">
      <w:r w:rsidRPr="0073249C">
        <w:t>En reformpolitik för att ge företagande, kreativitet och kunskap ett allt större utrymme måste genomföras för att Sverige skall kunna bibehålla sitt fö</w:t>
      </w:r>
      <w:r w:rsidRPr="0073249C">
        <w:t>r</w:t>
      </w:r>
      <w:r w:rsidRPr="0073249C">
        <w:softHyphen/>
        <w:t>språng inom IT-branschen och för att detta skall kunna utvecklas till andra områden. Globaliseringen utsätter det så unikt internationellt inriktade svenska näringslivet för ett förändringstryck i högre grad än länder med mindre och färre internationellt verksamma företag. Den svenska förmöge</w:t>
      </w:r>
      <w:r w:rsidRPr="0073249C">
        <w:t>n</w:t>
      </w:r>
      <w:r w:rsidRPr="0073249C">
        <w:softHyphen/>
        <w:t>hetsskatten gör att ägande med Sverige som bas blir dyrare än ägande i andra länder. Det påverkar självfallet den långsiktiga kapitalbildningen och föru</w:t>
      </w:r>
      <w:r w:rsidRPr="0073249C">
        <w:t>t</w:t>
      </w:r>
      <w:r w:rsidRPr="0073249C">
        <w:softHyphen/>
        <w:t>sättningarna för svenskt ägande. Den svenska dubbelbeskattnin</w:t>
      </w:r>
      <w:r w:rsidRPr="0073249C">
        <w:t>gen slår ännu värre mot svenskt ägande av svenska företag. Den gör det dyrare för sven</w:t>
      </w:r>
      <w:r w:rsidRPr="0073249C">
        <w:t>s</w:t>
      </w:r>
      <w:r w:rsidRPr="0073249C">
        <w:t xml:space="preserve">kar att äga de svenska företagen medan det är billigare för de utländska. Det gör det lönsamt för svenska ägare att sälja till utländska eftersom man då får mer betalt än vad de egna aktierna är värda för en själv. </w:t>
      </w:r>
    </w:p>
    <w:p w:rsidR="00342D39" w:rsidRPr="0073249C" w:rsidRDefault="00342D39">
      <w:pPr>
        <w:pStyle w:val="MP"/>
      </w:pPr>
      <w:r w:rsidRPr="0073249C">
        <w:t>Dubbelbeskattningen av bolagssektorn slopas fr.o.m. 2000 års vinster för att skapa goda betingelser för föret</w:t>
      </w:r>
      <w:r w:rsidRPr="0073249C">
        <w:t>a</w:t>
      </w:r>
      <w:r w:rsidRPr="0073249C">
        <w:t>gande.</w:t>
      </w:r>
    </w:p>
    <w:p w:rsidR="00342D39" w:rsidRPr="0073249C" w:rsidRDefault="00342D39">
      <w:pPr>
        <w:pStyle w:val="MP"/>
      </w:pPr>
      <w:r w:rsidRPr="0073249C">
        <w:t>Förmögenhetsskatten slopas successivt. Förmögenhetsskatten utgör en extra beskattning på kapitalavkastning. Ett slopande kan också motiv</w:t>
      </w:r>
      <w:r w:rsidRPr="0073249C">
        <w:t>e</w:t>
      </w:r>
      <w:r w:rsidRPr="0073249C">
        <w:softHyphen/>
        <w:t>ras av rättviseskäl eftersom olika motiv tvingat fram att förmögenhet</w:t>
      </w:r>
      <w:r w:rsidRPr="0073249C">
        <w:t>s</w:t>
      </w:r>
      <w:r w:rsidRPr="0073249C">
        <w:softHyphen/>
        <w:t>skatten slopats för vissa mycket förmögna personer. Sambeskattningen av förmögenhet slopas omedelbart.</w:t>
      </w:r>
    </w:p>
    <w:p w:rsidR="00342D39" w:rsidRPr="0073249C" w:rsidRDefault="00342D39">
      <w:pPr>
        <w:pStyle w:val="MP"/>
      </w:pPr>
      <w:r w:rsidRPr="0073249C">
        <w:t>Jordbrukets produktionsskatter sänks.</w:t>
      </w:r>
    </w:p>
    <w:p w:rsidR="00342D39" w:rsidRPr="0073249C" w:rsidRDefault="00342D39">
      <w:pPr>
        <w:pStyle w:val="MP"/>
      </w:pPr>
      <w:r w:rsidRPr="0073249C">
        <w:t xml:space="preserve">Skatten på kärnkraft sänks. </w:t>
      </w:r>
    </w:p>
    <w:p w:rsidR="00342D39" w:rsidRPr="0073249C" w:rsidRDefault="00342D39">
      <w:pPr>
        <w:pStyle w:val="MP"/>
      </w:pPr>
      <w:r w:rsidRPr="0073249C">
        <w:t>Trepartiförslaget om en skattereduktion på 50 % för hushållsnära tjän</w:t>
      </w:r>
      <w:r w:rsidRPr="0073249C">
        <w:t>s</w:t>
      </w:r>
      <w:r w:rsidRPr="0073249C">
        <w:softHyphen/>
        <w:t>ter införs och för att öppna för en viktig del av tjänstemarknaden.</w:t>
      </w:r>
    </w:p>
    <w:p w:rsidR="00342D39" w:rsidRPr="0073249C" w:rsidRDefault="00342D39">
      <w:pPr>
        <w:pStyle w:val="MP"/>
      </w:pPr>
      <w:r w:rsidRPr="0073249C">
        <w:t>Inkomst av royalty får en lägre beskattning.</w:t>
      </w:r>
    </w:p>
    <w:p w:rsidR="00342D39" w:rsidRPr="0073249C" w:rsidRDefault="00342D39">
      <w:pPr>
        <w:pStyle w:val="MP"/>
      </w:pPr>
      <w:r w:rsidRPr="0073249C">
        <w:t>Den särskilda löneskatten på vinstandelar slopas.</w:t>
      </w:r>
    </w:p>
    <w:p w:rsidR="00342D39" w:rsidRPr="0073249C" w:rsidRDefault="00342D39">
      <w:pPr>
        <w:pStyle w:val="MP"/>
      </w:pPr>
      <w:r w:rsidRPr="0073249C">
        <w:t>Reklamskatten slopas och åtgärden finansieras med höjd moms på tid</w:t>
      </w:r>
      <w:r w:rsidRPr="0073249C">
        <w:softHyphen/>
        <w:t xml:space="preserve">ningar. </w:t>
      </w:r>
    </w:p>
    <w:p w:rsidR="00342D39" w:rsidRPr="0073249C" w:rsidRDefault="00342D39">
      <w:pPr>
        <w:pStyle w:val="MP"/>
      </w:pPr>
      <w:r w:rsidRPr="0073249C">
        <w:t>Kalk- och cementindustrins nedsättningsregler bibehålls.</w:t>
      </w:r>
    </w:p>
    <w:p w:rsidR="00342D39" w:rsidRPr="0073249C" w:rsidRDefault="00342D39">
      <w:pPr>
        <w:pStyle w:val="MP"/>
      </w:pPr>
      <w:r w:rsidRPr="0073249C">
        <w:t>De särskilda spärr- och stoppregler som finns för de allra minsta föret</w:t>
      </w:r>
      <w:r w:rsidRPr="0073249C">
        <w:t>a</w:t>
      </w:r>
      <w:r w:rsidRPr="0073249C">
        <w:softHyphen/>
        <w:t xml:space="preserve">gen och som innebär att särskilt vinstrika, snabbväxande bolag får hög skatt elimineras. </w:t>
      </w:r>
    </w:p>
    <w:p w:rsidR="00342D39" w:rsidRPr="0073249C" w:rsidRDefault="00342D39">
      <w:r w:rsidRPr="0073249C">
        <w:t>Totalt uppgår våra skattesänkningar till knappt 45 miljarder kronor år 2001, 74 miljarder kronor år 2002 och 108 miljarder kronor år 2003. För perioden fram till år 2003 innebär våra förslag att utgifts- och skattekvoterna sjunker med närmare 3 respektive 4,5 procentenheter. Till en del är det fråga om att skapa förutsättningar för företagande och kapitalbildning, men i huvudsak rör det sig om sänkt skatt på arbetsin</w:t>
      </w:r>
      <w:r w:rsidRPr="0073249C">
        <w:t>komster för framför allt låg- och m</w:t>
      </w:r>
      <w:r w:rsidRPr="0073249C">
        <w:t>e</w:t>
      </w:r>
      <w:r w:rsidRPr="0073249C">
        <w:t>delinkomsttagare. Skattesänkningarna genomförs inom ramen för stabila offentl</w:t>
      </w:r>
      <w:r w:rsidRPr="0073249C">
        <w:t>i</w:t>
      </w:r>
      <w:r w:rsidRPr="0073249C">
        <w:t>ga finanser och under hänsyn till en god samhällsekonomisk utveck</w:t>
      </w:r>
      <w:r w:rsidRPr="0073249C">
        <w:softHyphen/>
        <w:t xml:space="preserve">ling. </w:t>
      </w:r>
    </w:p>
    <w:p w:rsidR="00342D39" w:rsidRPr="0073249C" w:rsidRDefault="00342D39">
      <w:pPr>
        <w:pStyle w:val="Normaltindrag"/>
        <w:rPr>
          <w:snapToGrid w:val="0"/>
          <w:lang w:eastAsia="sv-SE"/>
        </w:rPr>
      </w:pPr>
      <w:r w:rsidRPr="0073249C">
        <w:rPr>
          <w:snapToGrid w:val="0"/>
          <w:lang w:eastAsia="sv-SE"/>
        </w:rPr>
        <w:t>Vad vi anfört om inriktningen av skattepolitiken bör riksdagen som sin mening ge regeringen till känna.</w:t>
      </w:r>
    </w:p>
    <w:p w:rsidR="00342D39" w:rsidRPr="0073249C" w:rsidRDefault="00342D39">
      <w:pPr>
        <w:pStyle w:val="Normaltindrag"/>
        <w:rPr>
          <w:snapToGrid w:val="0"/>
          <w:lang w:eastAsia="sv-SE"/>
        </w:rPr>
      </w:pPr>
      <w:r w:rsidRPr="0073249C">
        <w:rPr>
          <w:snapToGrid w:val="0"/>
          <w:lang w:eastAsia="sv-SE"/>
        </w:rPr>
        <w:t>Många människor är i dag oroliga för sin vardagsekonomi, mot bakgrund av de höjningar av fastighetsskatten som är att vänta med anledning av att fry</w:t>
      </w:r>
      <w:r w:rsidRPr="0073249C">
        <w:rPr>
          <w:snapToGrid w:val="0"/>
          <w:lang w:eastAsia="sv-SE"/>
        </w:rPr>
        <w:t>s</w:t>
      </w:r>
      <w:r w:rsidRPr="0073249C">
        <w:rPr>
          <w:snapToGrid w:val="0"/>
          <w:lang w:eastAsia="sv-SE"/>
        </w:rPr>
        <w:t>ningen av omräkningstalen upphör 2001. Regeringen har i sina inkomst</w:t>
      </w:r>
      <w:r w:rsidRPr="0073249C">
        <w:rPr>
          <w:snapToGrid w:val="0"/>
          <w:lang w:eastAsia="sv-SE"/>
        </w:rPr>
        <w:softHyphen/>
        <w:t>beräkningar för staten räknat med att detta får genomslag. Vi anser inte att medborgarna skall behöva vänta längre på regeringens besked. Av uttalanden att döma anser finansministern att ”extrema höjningar” inte skall slå igenom. Slutsatsen av detta är att regeringen avser att låta höjningar slå igenom. Det är därför viktigt att riksdagen redan nu beslutar att frysningen av taxering</w:t>
      </w:r>
      <w:r w:rsidRPr="0073249C">
        <w:rPr>
          <w:snapToGrid w:val="0"/>
          <w:lang w:eastAsia="sv-SE"/>
        </w:rPr>
        <w:t>s</w:t>
      </w:r>
      <w:r w:rsidRPr="0073249C">
        <w:rPr>
          <w:snapToGrid w:val="0"/>
          <w:lang w:eastAsia="sv-SE"/>
        </w:rPr>
        <w:softHyphen/>
        <w:t>värdena skall ligga kvar, att fastighetsskatten för bos</w:t>
      </w:r>
      <w:r w:rsidRPr="0073249C">
        <w:rPr>
          <w:snapToGrid w:val="0"/>
          <w:lang w:eastAsia="sv-SE"/>
        </w:rPr>
        <w:t>täder skall sänkas till 1,2 % år 2001, 1,1 % år 2002 och 1,0 % år 2003 och att underlaget för ska</w:t>
      </w:r>
      <w:r w:rsidRPr="0073249C">
        <w:rPr>
          <w:snapToGrid w:val="0"/>
          <w:lang w:eastAsia="sv-SE"/>
        </w:rPr>
        <w:t>t</w:t>
      </w:r>
      <w:r w:rsidRPr="0073249C">
        <w:rPr>
          <w:snapToGrid w:val="0"/>
          <w:lang w:eastAsia="sv-SE"/>
        </w:rPr>
        <w:t>ten skall vara byggnadsvärdet samt halva markvärdet. Det anförda bör rik</w:t>
      </w:r>
      <w:r w:rsidRPr="0073249C">
        <w:rPr>
          <w:snapToGrid w:val="0"/>
          <w:lang w:eastAsia="sv-SE"/>
        </w:rPr>
        <w:t>s</w:t>
      </w:r>
      <w:r w:rsidRPr="0073249C">
        <w:rPr>
          <w:snapToGrid w:val="0"/>
          <w:lang w:eastAsia="sv-SE"/>
        </w:rPr>
        <w:t>dagen som sin mening ge regeringen til</w:t>
      </w:r>
      <w:r w:rsidRPr="0073249C">
        <w:rPr>
          <w:snapToGrid w:val="0"/>
          <w:lang w:eastAsia="sv-SE"/>
        </w:rPr>
        <w:t>l</w:t>
      </w:r>
      <w:r w:rsidRPr="0073249C">
        <w:rPr>
          <w:snapToGrid w:val="0"/>
          <w:lang w:eastAsia="sv-SE"/>
        </w:rPr>
        <w:t xml:space="preserve"> känna.</w:t>
      </w:r>
    </w:p>
    <w:p w:rsidR="00342D39" w:rsidRPr="0073249C" w:rsidRDefault="00342D39">
      <w:pPr>
        <w:pStyle w:val="Normaltindrag"/>
      </w:pPr>
      <w:r w:rsidRPr="0073249C">
        <w:t>Regeringen har nyligen föreslagit riksdagen att införselreglerna för alkohol från andra EU-länder skall förändras fr.o.m. den 1 juli 2000. I tidigare m</w:t>
      </w:r>
      <w:r w:rsidRPr="0073249C">
        <w:t>o</w:t>
      </w:r>
      <w:r w:rsidRPr="0073249C">
        <w:t>tioner har vi framfört att denna infasning borde ha inletts mycket tidigare. Nödvändigt tidsutrymme hade då skapats för bl.a. folkupplysning i sam</w:t>
      </w:r>
      <w:r w:rsidRPr="0073249C">
        <w:softHyphen/>
        <w:t>arbete med tillverkare, importörer och distributörer av alkoholdrycker. De svenska alkoholskatterna är väsentligt högre än övriga EU-medlemmars. Trots detta föreslår regeringen inte någon sänkning av de svenska alkoho</w:t>
      </w:r>
      <w:r w:rsidRPr="0073249C">
        <w:t>l</w:t>
      </w:r>
      <w:r w:rsidRPr="0073249C">
        <w:softHyphen/>
        <w:t>skatterna, vilket kommer att skapa stora problem för den svenska bryggeri</w:t>
      </w:r>
      <w:r w:rsidRPr="0073249C">
        <w:softHyphen/>
        <w:t>n</w:t>
      </w:r>
      <w:r w:rsidRPr="0073249C">
        <w:t>ä</w:t>
      </w:r>
      <w:r w:rsidRPr="0073249C">
        <w:t xml:space="preserve">ringen, Systembolaget och övriga aktörer på denna marknad. </w:t>
      </w:r>
    </w:p>
    <w:p w:rsidR="00342D39" w:rsidRPr="0073249C" w:rsidRDefault="00342D39">
      <w:pPr>
        <w:pStyle w:val="Normaltindrag"/>
      </w:pPr>
      <w:r w:rsidRPr="0073249C">
        <w:t>Kombinati</w:t>
      </w:r>
      <w:r w:rsidRPr="0073249C">
        <w:t>onen av ändrade införselregler och bibehållna höga alk</w:t>
      </w:r>
      <w:r w:rsidRPr="0073249C">
        <w:t>o</w:t>
      </w:r>
      <w:r w:rsidRPr="0073249C">
        <w:t>hol</w:t>
      </w:r>
      <w:r w:rsidRPr="0073249C">
        <w:softHyphen/>
        <w:t>skatter kommer enligt vår mening att leda till kraftigt ökad privatimport och dessutom en ökad illegal alkoholhantering. Den organiserade brottslighetens ställning blir starkare, kontrollen över alkoholhanteringen försämras och dessutom kommer intäkterna från alkoholskatterna att sjunka. 1997 höjdes tobaksskatten för att förbättra statens skatteintäkter, men verkligheten blev en annan. Intäkterna från tobaksskatten sjönk och den illegala verksamhete</w:t>
      </w:r>
      <w:r w:rsidRPr="0073249C">
        <w:t>n bredde ut sig. När skatten därefter sänktes hade redan nya distrib</w:t>
      </w:r>
      <w:r w:rsidRPr="0073249C">
        <w:t>u</w:t>
      </w:r>
      <w:r w:rsidRPr="0073249C">
        <w:t>tionskana</w:t>
      </w:r>
      <w:r w:rsidRPr="0073249C">
        <w:softHyphen/>
        <w:t xml:space="preserve">ler etablerats och skattebasen hade eroderat. Det finns en uppenbar risk att detta scenario nu upprepas. </w:t>
      </w:r>
    </w:p>
    <w:p w:rsidR="00342D39" w:rsidRPr="0073249C" w:rsidRDefault="00342D39">
      <w:pPr>
        <w:pStyle w:val="Normaltindrag"/>
      </w:pPr>
      <w:r w:rsidRPr="0073249C">
        <w:t>Vår bedömning är att alkoholskatterna bör sänkas omgående. Mot bak</w:t>
      </w:r>
      <w:r w:rsidRPr="0073249C">
        <w:softHyphen/>
        <w:t>grund av vad som ovan anförts om minskande skatteintäkter till följd av den lagliga och olagliga privatimporten är det svårt att beräkna hur sänkningen av alkoholskatterna skulle försämra skatteintäkterna ytterligare jämfört med regeringens förslag. Vi begär att regeringen skyndsamt lämnar förslag till riksdagen om sänkta alkoholskatter till en konkurrenskraftig nivå.</w:t>
      </w:r>
    </w:p>
    <w:p w:rsidR="00342D39" w:rsidRPr="0073249C" w:rsidRDefault="00342D39">
      <w:pPr>
        <w:pStyle w:val="Normaltindrag"/>
        <w:rPr>
          <w:snapToGrid w:val="0"/>
          <w:lang w:eastAsia="sv-SE"/>
        </w:rPr>
      </w:pPr>
      <w:r w:rsidRPr="0073249C">
        <w:rPr>
          <w:snapToGrid w:val="0"/>
          <w:lang w:eastAsia="sv-SE"/>
        </w:rPr>
        <w:t>Med det anförda tillstyrker vi motionerna Fi12 yrkandena 13–15 och Fi39 yrkandena 3 och 5.</w:t>
      </w:r>
    </w:p>
    <w:p w:rsidR="00342D39" w:rsidRPr="0073249C" w:rsidRDefault="00342D39">
      <w:pPr>
        <w:pStyle w:val="Rubrik2"/>
      </w:pPr>
      <w:bookmarkStart w:id="25" w:name="_Toc482771840"/>
      <w:r w:rsidRPr="0073249C">
        <w:t>2. Skattepolitikens inriktning – kd</w:t>
      </w:r>
      <w:bookmarkEnd w:id="25"/>
    </w:p>
    <w:p w:rsidR="00342D39" w:rsidRPr="0073249C" w:rsidRDefault="00342D39">
      <w:r w:rsidRPr="0073249C">
        <w:t>Kenneth Lantz (kd) och Desirée Pethrus Engström (kd) anför:</w:t>
      </w:r>
    </w:p>
    <w:p w:rsidR="00342D39" w:rsidRPr="0073249C" w:rsidRDefault="00342D39">
      <w:r w:rsidRPr="0073249C">
        <w:t>Kristdemokraterna förespråkar en social och ekologisk marknadsekonomi. Detta val grundar sig på den kristdemokratiska ideologin, men också på den fasta övertygelsen att marknadsekonomin är den mest effektiva och den mest demokratiska formen för att hushålla med begränsade resurser. Marknads</w:t>
      </w:r>
      <w:r w:rsidRPr="0073249C">
        <w:softHyphen/>
      </w:r>
      <w:r w:rsidRPr="0073249C">
        <w:t>e</w:t>
      </w:r>
      <w:r w:rsidRPr="0073249C">
        <w:t>konomin behöver sociala och ekologiska ramar.</w:t>
      </w:r>
    </w:p>
    <w:p w:rsidR="00342D39" w:rsidRPr="0073249C" w:rsidRDefault="00342D39">
      <w:pPr>
        <w:pStyle w:val="Normaltindrag"/>
        <w:rPr>
          <w:snapToGrid w:val="0"/>
        </w:rPr>
      </w:pPr>
      <w:r w:rsidRPr="0073249C">
        <w:rPr>
          <w:snapToGrid w:val="0"/>
        </w:rPr>
        <w:t>Vi ser det som en viktig och prioriterad uppgift att skapa en skattestruktur som gör att fler kan klara sig på sin egen lön och inte tvingas vara beroende av bidrag för att få hushållsekonomin att gå ihop. Dagens skattesystem gör att lågavlönade inte klarar sig på sin lön när skatten är betald. De får först betala världens högsta skatter och sedan ”stå med mössan i hand” på social</w:t>
      </w:r>
      <w:r w:rsidRPr="0073249C">
        <w:rPr>
          <w:snapToGrid w:val="0"/>
        </w:rPr>
        <w:softHyphen/>
        <w:t>kontoret för att få tillbaka pengar. Detta är inte ett rimligt system. Sänkta inkomstskatter för låginkomsttagare är en fråga om värdighet och respekt för enskilda personer. Det är också helt avgörande för att bryta det bidragsbero</w:t>
      </w:r>
      <w:r w:rsidRPr="0073249C">
        <w:rPr>
          <w:snapToGrid w:val="0"/>
        </w:rPr>
        <w:softHyphen/>
        <w:t>ende som alltför många människor har fastnat i. Med sänkta inkomstskatter kommer framför allt fler låginkomsttagare att få möjlighet att påverka och få kontroll över sin egen ekonomiska situation.</w:t>
      </w:r>
    </w:p>
    <w:p w:rsidR="00342D39" w:rsidRPr="0073249C" w:rsidRDefault="00342D39">
      <w:pPr>
        <w:pStyle w:val="Normaltindrag"/>
        <w:rPr>
          <w:snapToGrid w:val="0"/>
        </w:rPr>
      </w:pPr>
      <w:r w:rsidRPr="0073249C">
        <w:rPr>
          <w:snapToGrid w:val="0"/>
        </w:rPr>
        <w:t>Kristdemokraterna föreslår en rad åtgärder som gör att människor i jämf</w:t>
      </w:r>
      <w:r w:rsidRPr="0073249C">
        <w:rPr>
          <w:snapToGrid w:val="0"/>
        </w:rPr>
        <w:t>ö</w:t>
      </w:r>
      <w:r w:rsidRPr="0073249C">
        <w:rPr>
          <w:snapToGrid w:val="0"/>
        </w:rPr>
        <w:softHyphen/>
        <w:t>relse med i dag får behålla en större del av sin egen lön.</w:t>
      </w:r>
    </w:p>
    <w:p w:rsidR="00342D39" w:rsidRPr="0073249C" w:rsidRDefault="00342D39">
      <w:pPr>
        <w:pStyle w:val="MP"/>
        <w:rPr>
          <w:snapToGrid w:val="0"/>
        </w:rPr>
      </w:pPr>
      <w:r w:rsidRPr="0073249C">
        <w:rPr>
          <w:snapToGrid w:val="0"/>
        </w:rPr>
        <w:t>Ett kraftigt höjt grundavdrag vid beräkningen av den kommunala i</w:t>
      </w:r>
      <w:r w:rsidRPr="0073249C">
        <w:rPr>
          <w:snapToGrid w:val="0"/>
        </w:rPr>
        <w:t>n</w:t>
      </w:r>
      <w:r w:rsidRPr="0073249C">
        <w:rPr>
          <w:snapToGrid w:val="0"/>
        </w:rPr>
        <w:t xml:space="preserve">komstskatten införs. Inkomstskatten sänks för alla </w:t>
      </w:r>
      <w:r w:rsidRPr="0073249C">
        <w:t>med sammanlagt 20 miljarder kronor nästa år genom att grundavdraget höjs med 11 900 kr. Effekten blir en skattesänkning med ca 300 kr/månad, eller drygt 3 600 kr per år. Grundavdragshöjningen omfattar även skattepliktiga transfere</w:t>
      </w:r>
      <w:r w:rsidRPr="0073249C">
        <w:softHyphen/>
        <w:t>ringar och gäller för pensionärer i de fall där deras särskilda grund</w:t>
      </w:r>
      <w:r w:rsidRPr="0073249C">
        <w:softHyphen/>
        <w:t>avdrag understiger det föreslagna grundavdraget i den kommunala b</w:t>
      </w:r>
      <w:r w:rsidRPr="0073249C">
        <w:t>e</w:t>
      </w:r>
      <w:r w:rsidRPr="0073249C">
        <w:t>skattningen. Kommunernas skatteinkomster reduceras inte eftersom fö</w:t>
      </w:r>
      <w:r w:rsidRPr="0073249C">
        <w:t>r</w:t>
      </w:r>
      <w:r w:rsidRPr="0073249C">
        <w:t>slaget tekniskt sett utfo</w:t>
      </w:r>
      <w:r w:rsidRPr="0073249C">
        <w:t xml:space="preserve">rmas som en statlig skattereduktion. </w:t>
      </w:r>
      <w:r w:rsidRPr="0073249C">
        <w:rPr>
          <w:snapToGrid w:val="0"/>
        </w:rPr>
        <w:t>Med vårt f</w:t>
      </w:r>
      <w:r w:rsidRPr="0073249C">
        <w:rPr>
          <w:snapToGrid w:val="0"/>
        </w:rPr>
        <w:t>ö</w:t>
      </w:r>
      <w:r w:rsidRPr="0073249C">
        <w:rPr>
          <w:snapToGrid w:val="0"/>
        </w:rPr>
        <w:t>reslagna grundavdrag kan man tjäna 20 700 kr per år innan man behö</w:t>
      </w:r>
      <w:r w:rsidRPr="0073249C">
        <w:rPr>
          <w:snapToGrid w:val="0"/>
        </w:rPr>
        <w:softHyphen/>
        <w:t xml:space="preserve">ver betala kommunalskatt jämfört med 8 700 kr i dag. </w:t>
      </w:r>
    </w:p>
    <w:p w:rsidR="00342D39" w:rsidRPr="0073249C" w:rsidRDefault="00342D39">
      <w:pPr>
        <w:pStyle w:val="MP"/>
      </w:pPr>
      <w:r w:rsidRPr="0073249C">
        <w:t>En statlig skattereduktion för inkomst av lönearbete på 2,0 % av den taxerade inkomsten införs år 2001. År 2002 höjs detta avdrag till 4,2 %, och år 2003 till 7,5 %. Detta reducerar marginalskatterna för alla och stärker samtidigt arbetslinjen. Skattereduktionen beräknas utifrån de kommunalt taxerade inkomsterna. De nuvarande skattereduktion</w:t>
      </w:r>
      <w:r w:rsidRPr="0073249C">
        <w:t>erna slopas.</w:t>
      </w:r>
    </w:p>
    <w:p w:rsidR="00342D39" w:rsidRPr="0073249C" w:rsidRDefault="00342D39">
      <w:pPr>
        <w:pStyle w:val="MP"/>
      </w:pPr>
      <w:r w:rsidRPr="0073249C">
        <w:t>Den nya värnskatten avvisas. Den är ett brott mot de principer som lades fast i skattereformen 1990–1991 om att ingen skall betala mer än 50 % av en inko</w:t>
      </w:r>
      <w:r w:rsidRPr="0073249C">
        <w:t>m</w:t>
      </w:r>
      <w:r w:rsidRPr="0073249C">
        <w:t>stökning i skatt. Viktiga motiv för att inte ha extra hög stat</w:t>
      </w:r>
      <w:r w:rsidRPr="0073249C">
        <w:softHyphen/>
        <w:t>lig skatt på högre inkomster är att utbildning med medföljande studie</w:t>
      </w:r>
      <w:r w:rsidRPr="0073249C">
        <w:softHyphen/>
        <w:t>skulder måste löna sig. Om svenska studenter utbildar sig i Sverige, bör inte skattesystemet leda till att de sedan flyttar utomlands. Det är en framtidsinvestering att ha ett skattesystem som gör att utbildning lönar sig.</w:t>
      </w:r>
    </w:p>
    <w:p w:rsidR="00342D39" w:rsidRPr="0073249C" w:rsidRDefault="00342D39">
      <w:pPr>
        <w:pStyle w:val="MP"/>
      </w:pPr>
      <w:r w:rsidRPr="0073249C">
        <w:t xml:space="preserve">En avdragsrätt på maximalt 4 000 kr per månad införs från den 1 juli år 2001 för samtliga styrkta barnomsorgskostnader för alla barn mellan 1 och 3 år. </w:t>
      </w:r>
    </w:p>
    <w:p w:rsidR="00342D39" w:rsidRPr="0073249C" w:rsidRDefault="00342D39">
      <w:pPr>
        <w:pStyle w:val="MP"/>
      </w:pPr>
      <w:r w:rsidRPr="0073249C">
        <w:t>Tjänstesektorn ges helt nya möjligheter att växa genom att trepartiför</w:t>
      </w:r>
      <w:r w:rsidRPr="0073249C">
        <w:softHyphen/>
        <w:t>slaget om en 50-procentig skattereduktion för de privata hushållens köp av tjänster i det e</w:t>
      </w:r>
      <w:r w:rsidRPr="0073249C">
        <w:t>g</w:t>
      </w:r>
      <w:r w:rsidRPr="0073249C">
        <w:t>na hemmet genomförs.</w:t>
      </w:r>
    </w:p>
    <w:p w:rsidR="00342D39" w:rsidRPr="0073249C" w:rsidRDefault="00342D39">
      <w:pPr>
        <w:pStyle w:val="MP"/>
      </w:pPr>
      <w:r w:rsidRPr="0073249C">
        <w:t>Royaltyinkomster från patenterade uppfinningar skattebefrias under två år och beskattas därefter som inkomst av kapital.</w:t>
      </w:r>
    </w:p>
    <w:p w:rsidR="00342D39" w:rsidRPr="0073249C" w:rsidRDefault="00342D39">
      <w:pPr>
        <w:pStyle w:val="MP"/>
      </w:pPr>
      <w:r w:rsidRPr="0073249C">
        <w:t>Ett yrkesfiskaravdrag införs så att svenska fiskare får konkurrens</w:t>
      </w:r>
      <w:r w:rsidRPr="0073249C">
        <w:softHyphen/>
        <w:t xml:space="preserve">neutralitet gentemot fiskare från andra länder. </w:t>
      </w:r>
    </w:p>
    <w:p w:rsidR="00342D39" w:rsidRPr="0073249C" w:rsidRDefault="00342D39">
      <w:pPr>
        <w:pStyle w:val="MP"/>
        <w:rPr>
          <w:snapToGrid w:val="0"/>
        </w:rPr>
      </w:pPr>
      <w:r w:rsidRPr="0073249C">
        <w:t>En avdragsrätt för insättningar på individuella utbildningskonton för</w:t>
      </w:r>
      <w:r w:rsidRPr="0073249C">
        <w:t>e</w:t>
      </w:r>
      <w:r w:rsidRPr="0073249C">
        <w:softHyphen/>
        <w:t xml:space="preserve">slås införas från halvårsskiftet år 2001. </w:t>
      </w:r>
    </w:p>
    <w:p w:rsidR="00342D39" w:rsidRPr="0073249C" w:rsidRDefault="00342D39">
      <w:pPr>
        <w:pStyle w:val="MP"/>
        <w:rPr>
          <w:snapToGrid w:val="0"/>
        </w:rPr>
      </w:pPr>
      <w:r w:rsidRPr="0073249C">
        <w:rPr>
          <w:snapToGrid w:val="0"/>
        </w:rPr>
        <w:t>Gränsen för reseavdraget för resor till och från jobbet sänks från 7 000 till 5 000 kr. Det innebär att resekostnader på ytterligare 2 000 kr blir avdragsgilla jämfört med i dag.</w:t>
      </w:r>
    </w:p>
    <w:p w:rsidR="00342D39" w:rsidRPr="0073249C" w:rsidRDefault="00342D39">
      <w:pPr>
        <w:pStyle w:val="MP"/>
      </w:pPr>
      <w:r w:rsidRPr="0073249C">
        <w:t>Avdraget för pensionssparande höjs från ett halvt prisbasbelopp till ett helt prisbasbelopp.</w:t>
      </w:r>
    </w:p>
    <w:p w:rsidR="00342D39" w:rsidRPr="0073249C" w:rsidRDefault="00342D39">
      <w:pPr>
        <w:pStyle w:val="MP"/>
      </w:pPr>
      <w:r w:rsidRPr="0073249C">
        <w:rPr>
          <w:snapToGrid w:val="0"/>
        </w:rPr>
        <w:t>Fastighetsskatten plågar många, inte minst dem med låga inkomster. Kristdemokraterna finansierar en varaktig frysning av taxeringsvärdena och att fastighetsskatten på hyreshus varaktigt bestäms till 1,2 %. Fa</w:t>
      </w:r>
      <w:r w:rsidRPr="0073249C">
        <w:rPr>
          <w:snapToGrid w:val="0"/>
        </w:rPr>
        <w:t>s</w:t>
      </w:r>
      <w:r w:rsidRPr="0073249C">
        <w:rPr>
          <w:snapToGrid w:val="0"/>
        </w:rPr>
        <w:t>tighetsskatten på egnahem sänks till 1,3 % år 2002 och till 1,2 % år 2003. Fastighetsskatten skall redan från år 2001 enbart beräknas på en tredjedel av markvärdet överstigande 150 000 kr. På så sätt försvinner de orimliga effekter som exempelvis drabbat dem som bor i skä</w:t>
      </w:r>
      <w:r w:rsidRPr="0073249C">
        <w:rPr>
          <w:snapToGrid w:val="0"/>
        </w:rPr>
        <w:t>r</w:t>
      </w:r>
      <w:r w:rsidRPr="0073249C">
        <w:rPr>
          <w:snapToGrid w:val="0"/>
        </w:rPr>
        <w:t>gårds</w:t>
      </w:r>
      <w:r w:rsidRPr="0073249C">
        <w:rPr>
          <w:snapToGrid w:val="0"/>
        </w:rPr>
        <w:softHyphen/>
        <w:t>områden.</w:t>
      </w:r>
    </w:p>
    <w:p w:rsidR="00342D39" w:rsidRPr="0073249C" w:rsidRDefault="00342D39">
      <w:r w:rsidRPr="0073249C">
        <w:t>Jordmånen för företag och företagande måste förbättras bl.a. genom sänkta arbetsgivaravgifter, sänkt skatt på personaloptioner och vinstandelar, sänkt skatt på hushållstjänster, införande av ett riskkapitalavdrag, avskaffan</w:t>
      </w:r>
      <w:r w:rsidRPr="0073249C">
        <w:t xml:space="preserve">de av dubbelbeskattningen och förmögenhetsskatten. </w:t>
      </w:r>
    </w:p>
    <w:p w:rsidR="00342D39" w:rsidRPr="0073249C" w:rsidRDefault="00342D39">
      <w:pPr>
        <w:pStyle w:val="MP"/>
      </w:pPr>
      <w:r w:rsidRPr="0073249C">
        <w:t>Arbetsgivaravgifterna sänks med 10 procentenheter på lönesummor upp till 900 000 kr per år från år 2002. För egenföretagare utökas den ned</w:t>
      </w:r>
      <w:r w:rsidRPr="0073249C">
        <w:softHyphen/>
        <w:t>sättningsberättigade lönesumman till 250 000 kr per år. Förslaget gäller alla företag (arbetsgivare), men gynnar främst småföretagen. De mindre företag som i dag tvekar om de skall våga nyanställa får med detta för</w:t>
      </w:r>
      <w:r w:rsidRPr="0073249C">
        <w:softHyphen/>
        <w:t>slag klart förbättrade möjligheter att våga satsa på utveckling och nyan</w:t>
      </w:r>
      <w:r w:rsidRPr="0073249C">
        <w:softHyphen/>
        <w:t>ställningar.</w:t>
      </w:r>
    </w:p>
    <w:p w:rsidR="00342D39" w:rsidRPr="0073249C" w:rsidRDefault="00342D39">
      <w:pPr>
        <w:pStyle w:val="MP"/>
      </w:pPr>
      <w:r w:rsidRPr="0073249C">
        <w:t>Ett riskkapitalavdrag med ett tak på 100 000 kr införs.</w:t>
      </w:r>
    </w:p>
    <w:p w:rsidR="00342D39" w:rsidRPr="0073249C" w:rsidRDefault="00342D39">
      <w:pPr>
        <w:pStyle w:val="MP"/>
      </w:pPr>
      <w:r w:rsidRPr="0073249C">
        <w:t>Dubbelbeskattningen på utdelningsinkomster från risksparande elimin</w:t>
      </w:r>
      <w:r w:rsidRPr="0073249C">
        <w:softHyphen/>
        <w:t xml:space="preserve">eras. </w:t>
      </w:r>
    </w:p>
    <w:p w:rsidR="00342D39" w:rsidRPr="0073249C" w:rsidRDefault="00342D39">
      <w:pPr>
        <w:pStyle w:val="MP"/>
      </w:pPr>
      <w:r w:rsidRPr="0073249C">
        <w:t>Förmögenhetsskatten avvecklas i tre steg. År 2001 avskaffas samb</w:t>
      </w:r>
      <w:r w:rsidRPr="0073249C">
        <w:t>e</w:t>
      </w:r>
      <w:r w:rsidRPr="0073249C">
        <w:softHyphen/>
        <w:t>skattning av förmögenhet, år 2002 sänks förmögenhets</w:t>
      </w:r>
      <w:r w:rsidRPr="0073249C">
        <w:softHyphen/>
        <w:t>skattesatsen med 1 procentenhet till 0,5</w:t>
      </w:r>
      <w:r w:rsidRPr="0073249C">
        <w:rPr>
          <w:snapToGrid w:val="0"/>
        </w:rPr>
        <w:t> %</w:t>
      </w:r>
      <w:r w:rsidRPr="0073249C">
        <w:t xml:space="preserve"> och från 2003 avvecklas den helt. De senaste årens utveckling har visat på svårigheterna att bibehålla förmögenhet</w:t>
      </w:r>
      <w:r w:rsidRPr="0073249C">
        <w:t>s</w:t>
      </w:r>
      <w:r w:rsidRPr="0073249C">
        <w:softHyphen/>
        <w:t>beskattningen. Anledningen står främst att finna i den ökande intern</w:t>
      </w:r>
      <w:r w:rsidRPr="0073249C">
        <w:t>a</w:t>
      </w:r>
      <w:r w:rsidRPr="0073249C">
        <w:softHyphen/>
        <w:t>tionaliseringen som gör det omöjligt för Sverige att i det långa loppet bibehålla ett skattetryck som avsevärt överstiger omvärldens. Förm</w:t>
      </w:r>
      <w:r w:rsidRPr="0073249C">
        <w:t>ö</w:t>
      </w:r>
      <w:r w:rsidRPr="0073249C">
        <w:softHyphen/>
        <w:t>genhetsbeskattningen som tidigare kunnat motiveras av fördelningspol</w:t>
      </w:r>
      <w:r w:rsidRPr="0073249C">
        <w:t>i</w:t>
      </w:r>
      <w:r w:rsidRPr="0073249C">
        <w:softHyphen/>
        <w:t>tiska skäl får i d</w:t>
      </w:r>
      <w:r w:rsidRPr="0073249C">
        <w:t>ag helt andra effekter än de tänkta. Detta har tydliggjorts bl.a. genom att regeringen befriat huvudägarna i aktiebolag från förm</w:t>
      </w:r>
      <w:r w:rsidRPr="0073249C">
        <w:t>ö</w:t>
      </w:r>
      <w:r w:rsidRPr="0073249C">
        <w:softHyphen/>
        <w:t>genhetsskatt medan t.ex. normalinkomsttagare som råkar ha sitt egna</w:t>
      </w:r>
      <w:r w:rsidRPr="0073249C">
        <w:softHyphen/>
        <w:t>hem beläget i ett attraktivt område till följd av de kraftigt höjda taxe</w:t>
      </w:r>
      <w:r w:rsidRPr="0073249C">
        <w:softHyphen/>
        <w:t>ringsvärdena tvingas betala förmögenhetsskatt. Utformningen av dagens förmögenhetsskatt är orimlig också i andra avseenden. För den händelse att ett gift par tillsammans har en förmögenhet som överstiger 900 000 kr skall förmögenhetsskatt b</w:t>
      </w:r>
      <w:r w:rsidRPr="0073249C">
        <w:t>etalas. Om ett sammanboende par har motsvarande förmögenhet skall de däremot inte sambeskattas. Detta innebär all</w:t>
      </w:r>
      <w:r w:rsidRPr="0073249C">
        <w:t>t</w:t>
      </w:r>
      <w:r w:rsidRPr="0073249C">
        <w:t>så att äktenskapet i detta avseende ekonomiskt straff</w:t>
      </w:r>
      <w:r w:rsidRPr="0073249C">
        <w:softHyphen/>
        <w:t>beskattas i förhållande till ett samboförhållande. För att finansiera a</w:t>
      </w:r>
      <w:r w:rsidRPr="0073249C">
        <w:t>v</w:t>
      </w:r>
      <w:r w:rsidRPr="0073249C">
        <w:t>vecklingen av förmögenhetsskatten föreslås att bolagsskatten höjs.</w:t>
      </w:r>
    </w:p>
    <w:p w:rsidR="00342D39" w:rsidRPr="0073249C" w:rsidRDefault="00342D39">
      <w:pPr>
        <w:pStyle w:val="MP"/>
      </w:pPr>
      <w:r w:rsidRPr="0073249C">
        <w:t xml:space="preserve">Den särskilda löneskatten på vinstandelar slopas. </w:t>
      </w:r>
    </w:p>
    <w:p w:rsidR="00342D39" w:rsidRPr="0073249C" w:rsidRDefault="00342D39">
      <w:pPr>
        <w:pStyle w:val="MP"/>
      </w:pPr>
      <w:r w:rsidRPr="0073249C">
        <w:t>Personaloptioner ges en lindrigare beskattning.</w:t>
      </w:r>
    </w:p>
    <w:p w:rsidR="00342D39" w:rsidRPr="0073249C" w:rsidRDefault="00342D39">
      <w:pPr>
        <w:pStyle w:val="MP"/>
      </w:pPr>
      <w:r w:rsidRPr="0073249C">
        <w:t>Bokmomsen sänks till 6 %.</w:t>
      </w:r>
    </w:p>
    <w:p w:rsidR="00342D39" w:rsidRPr="0073249C" w:rsidRDefault="00342D39">
      <w:pPr>
        <w:pStyle w:val="MP"/>
      </w:pPr>
      <w:r w:rsidRPr="0073249C">
        <w:t>Konkurrensvillkoren för åkeri- och transportsektorn förbättras genom gynnsammare skatteregler i form av sänkt diese</w:t>
      </w:r>
      <w:r w:rsidRPr="0073249C">
        <w:t>l</w:t>
      </w:r>
      <w:r w:rsidRPr="0073249C">
        <w:t>skatt.</w:t>
      </w:r>
    </w:p>
    <w:p w:rsidR="00342D39" w:rsidRPr="0073249C" w:rsidRDefault="00342D39">
      <w:pPr>
        <w:pStyle w:val="MP"/>
      </w:pPr>
      <w:r w:rsidRPr="0073249C">
        <w:t>En kraftfull satsning görs för att skapa rimliga och rättvisa konkurren</w:t>
      </w:r>
      <w:r w:rsidRPr="0073249C">
        <w:t>s</w:t>
      </w:r>
      <w:r w:rsidRPr="0073249C">
        <w:softHyphen/>
        <w:t>villkor för jordbruksnäringen. Utgångspunkten för de förändringar som föreslås är den statliga utredningen En livsmedelsstrategi för Sverige (SOU 1997:167). Hela jordbrukets s.k. skatteryggsäck lyfts av.</w:t>
      </w:r>
    </w:p>
    <w:p w:rsidR="00342D39" w:rsidRPr="0073249C" w:rsidRDefault="00342D39">
      <w:r w:rsidRPr="0073249C">
        <w:t>Förslagen innebär skattesänkningar med 21 miljarder kronor år 2001, 45 miljarder kronor år 2002 och med 58 miljarder kronor år 2003.</w:t>
      </w:r>
    </w:p>
    <w:p w:rsidR="00342D39" w:rsidRPr="0073249C" w:rsidRDefault="00342D39">
      <w:pPr>
        <w:pStyle w:val="Normaltindrag"/>
      </w:pPr>
      <w:r w:rsidRPr="0073249C">
        <w:t>Med det anförda tillstyrks motion Fi13 yrkandena 6, 9 och 10.</w:t>
      </w:r>
    </w:p>
    <w:p w:rsidR="00342D39" w:rsidRPr="0073249C" w:rsidRDefault="00342D39">
      <w:pPr>
        <w:pStyle w:val="Rubrik2"/>
      </w:pPr>
      <w:bookmarkStart w:id="26" w:name="_Toc482771841"/>
      <w:r w:rsidRPr="0073249C">
        <w:t>3. Skattepolitikens inriktning – c</w:t>
      </w:r>
      <w:bookmarkEnd w:id="26"/>
    </w:p>
    <w:p w:rsidR="00342D39" w:rsidRPr="0073249C" w:rsidRDefault="00342D39">
      <w:r w:rsidRPr="0073249C">
        <w:t>Rolf Kenneryd (c) anför:</w:t>
      </w:r>
    </w:p>
    <w:p w:rsidR="00342D39" w:rsidRPr="0073249C" w:rsidRDefault="00342D39">
      <w:r w:rsidRPr="0073249C">
        <w:t>Det yttersta målet för Centerpartiets politik är att göra det möjligt för männ</w:t>
      </w:r>
      <w:r w:rsidRPr="0073249C">
        <w:t>i</w:t>
      </w:r>
      <w:r w:rsidRPr="0073249C">
        <w:softHyphen/>
        <w:t>skor att förverkliga sina drömmar, oberoende av ursprung, kön, sexuell ide</w:t>
      </w:r>
      <w:r w:rsidRPr="0073249C">
        <w:t>n</w:t>
      </w:r>
      <w:r w:rsidRPr="0073249C">
        <w:t>titet, social bakgrund eller boendeort. Varje människa har en inneboende kraft att växa och för att denna kraft skall få blomma krävs både utrymme och jordmån. Det handlar om rätten att vara fri från tvång och att själv få fatta sina beslut och ta ansvar för dem och om rätten till utbildning, ekon</w:t>
      </w:r>
      <w:r w:rsidRPr="0073249C">
        <w:t>o</w:t>
      </w:r>
      <w:r w:rsidRPr="0073249C">
        <w:softHyphen/>
        <w:t xml:space="preserve">misk trygghet och social omsorg. </w:t>
      </w:r>
    </w:p>
    <w:p w:rsidR="00342D39" w:rsidRPr="0073249C" w:rsidRDefault="00342D39">
      <w:pPr>
        <w:pStyle w:val="Normaltindrag"/>
      </w:pPr>
      <w:r w:rsidRPr="0073249C">
        <w:t>Vi tror på ett ökat personligt ansvarstagande och vi vill fokusera på männi</w:t>
      </w:r>
      <w:r w:rsidRPr="0073249C">
        <w:softHyphen/>
        <w:t>skors inneboende kraft och vilja att förändra sitt eget liv. Detta kräver ett radikalt förändrat synsätt. Bidragen till hushållen skall ge ekonomiskt stöd och vara personligt stärkande. Skatterna måste sänkas för dem som har trånga ekonomiska marginaler, och trygghetssystemen måste förändras så att de får ett större inslag av personligt sparande, ansvarst</w:t>
      </w:r>
      <w:r w:rsidRPr="0073249C">
        <w:t>a</w:t>
      </w:r>
      <w:r w:rsidRPr="0073249C">
        <w:t>gande och rättvisa.</w:t>
      </w:r>
    </w:p>
    <w:p w:rsidR="00342D39" w:rsidRPr="0073249C" w:rsidRDefault="00342D39">
      <w:pPr>
        <w:pStyle w:val="Normaltindrag"/>
      </w:pPr>
      <w:r w:rsidRPr="0073249C">
        <w:t>Centerpartiet har en långsiktig målsättning att sänka skattetrycket till samma nivåer som jämförbara OECD-länder. Sänkningen skall sk</w:t>
      </w:r>
      <w:r w:rsidRPr="0073249C">
        <w:t>e i takt med vad ekonomin medger. Med hjälp av den goda konjunkturen finns det nu möjlighet att sänka skattetryck och utgiftskvot och ändå låta statens u</w:t>
      </w:r>
      <w:r w:rsidRPr="0073249C">
        <w:t>t</w:t>
      </w:r>
      <w:r w:rsidRPr="0073249C">
        <w:t>gifter vara realt oförändrade. Skattesänkningar i en högkonjunktur måste noga avvägas så att inte infl</w:t>
      </w:r>
      <w:r w:rsidRPr="0073249C">
        <w:t>a</w:t>
      </w:r>
      <w:r w:rsidRPr="0073249C">
        <w:t>tionen skjuter fart. Inflationsdämpande skatte</w:t>
      </w:r>
      <w:r w:rsidRPr="0073249C">
        <w:softHyphen/>
        <w:t>sänkningar som sänkt arbetsgivaravgift och sänkt fastighetsskatt bör därför ges störst tyngd den närmaste tiden.</w:t>
      </w:r>
    </w:p>
    <w:p w:rsidR="00342D39" w:rsidRPr="0073249C" w:rsidRDefault="00342D39">
      <w:pPr>
        <w:pStyle w:val="Normaltindrag"/>
      </w:pPr>
      <w:r w:rsidRPr="0073249C">
        <w:t>Tack vare en god konjunktur och återhållsamhet inom utgiftsområdena finns i Centerpartiets budg</w:t>
      </w:r>
      <w:r w:rsidRPr="0073249C">
        <w:t>et utrymme för skattesänkningar om 25 miljarder 2001, 50 miljarder 2002 och 75 miljarder 2003. Vi gör inga preciseringar för enskilda skattesänkningar utan redovisar en inriktning där vi prioriterar sänkt inkomstskatt för låg- och medelinkomsttagare samt sänkt skatt på företa</w:t>
      </w:r>
      <w:r w:rsidRPr="0073249C">
        <w:softHyphen/>
        <w:t>ga</w:t>
      </w:r>
      <w:r w:rsidRPr="0073249C">
        <w:t>n</w:t>
      </w:r>
      <w:r w:rsidRPr="0073249C">
        <w:t>de och boende.</w:t>
      </w:r>
    </w:p>
    <w:p w:rsidR="00342D39" w:rsidRPr="0073249C" w:rsidRDefault="00342D39">
      <w:pPr>
        <w:pStyle w:val="MP"/>
      </w:pPr>
      <w:r w:rsidRPr="0073249C">
        <w:t>Fastighetsskatten. Centerpartiet avser inte att realisera den av regeringen beräknade inkomstförstärkningen om 8 miljarder, som följer av att tax</w:t>
      </w:r>
      <w:r w:rsidRPr="0073249C">
        <w:t>e</w:t>
      </w:r>
      <w:r w:rsidRPr="0073249C">
        <w:softHyphen/>
        <w:t>ringsvärdenas nuvarande frysning upphör fr.o.m. 2001. Skattesatsen bör sänkas under perioden, utöver vad som motsvaras av eventuell taxe</w:t>
      </w:r>
      <w:r w:rsidRPr="0073249C">
        <w:softHyphen/>
        <w:t>ringsvärdehöjning.</w:t>
      </w:r>
      <w:r w:rsidRPr="0073249C">
        <w:rPr>
          <w:b/>
        </w:rPr>
        <w:t xml:space="preserve"> </w:t>
      </w:r>
    </w:p>
    <w:p w:rsidR="00342D39" w:rsidRPr="0073249C" w:rsidRDefault="00342D39">
      <w:pPr>
        <w:pStyle w:val="MP"/>
      </w:pPr>
      <w:r w:rsidRPr="0073249C">
        <w:t>Sänkta arbetsgivaravgifter. Vi föreslår sänkta arbetsgivaravgifter med störst sänkning för småföretagen, i enlighet med den metod som anvä</w:t>
      </w:r>
      <w:r w:rsidRPr="0073249C">
        <w:t>n</w:t>
      </w:r>
      <w:r w:rsidRPr="0073249C">
        <w:softHyphen/>
        <w:t xml:space="preserve">des under förra mandatperioden. </w:t>
      </w:r>
    </w:p>
    <w:p w:rsidR="00342D39" w:rsidRPr="0073249C" w:rsidRDefault="00342D39">
      <w:pPr>
        <w:pStyle w:val="MP"/>
      </w:pPr>
      <w:r w:rsidRPr="0073249C">
        <w:rPr>
          <w:color w:val="000000"/>
        </w:rPr>
        <w:t>Höjt grundavdrag. Centerpartiet verkar för sänkt inkomstskatt för mä</w:t>
      </w:r>
      <w:r w:rsidRPr="0073249C">
        <w:rPr>
          <w:color w:val="000000"/>
        </w:rPr>
        <w:t>n</w:t>
      </w:r>
      <w:r w:rsidRPr="0073249C">
        <w:rPr>
          <w:color w:val="000000"/>
        </w:rPr>
        <w:t xml:space="preserve">niskor med vanliga inkomster. </w:t>
      </w:r>
      <w:r w:rsidRPr="0073249C">
        <w:t>Vi förespråkar en varaktig lösning för sänkta inkomstskatter genom höjt grundavdrag för människor med små eller medelstora inkomster. Det ger också pensionärer och studenter del av en skattesänkning.</w:t>
      </w:r>
      <w:r w:rsidRPr="0073249C">
        <w:rPr>
          <w:b/>
          <w:snapToGrid w:val="0"/>
          <w:color w:val="000000"/>
        </w:rPr>
        <w:t xml:space="preserve"> </w:t>
      </w:r>
    </w:p>
    <w:p w:rsidR="00342D39" w:rsidRPr="0073249C" w:rsidRDefault="00342D39">
      <w:pPr>
        <w:pStyle w:val="MP"/>
      </w:pPr>
      <w:r w:rsidRPr="0073249C">
        <w:rPr>
          <w:snapToGrid w:val="0"/>
          <w:color w:val="000000"/>
        </w:rPr>
        <w:t xml:space="preserve">Höjt reseavdrag. Avdragsrätten för arbetsresor med bil bör höjas. </w:t>
      </w:r>
    </w:p>
    <w:p w:rsidR="00342D39" w:rsidRPr="0073249C" w:rsidRDefault="00342D39">
      <w:pPr>
        <w:pStyle w:val="MP"/>
      </w:pPr>
      <w:r w:rsidRPr="0073249C">
        <w:t>Sveriges bönder bör kompenseras för konkurrenshämmande punkt</w:t>
      </w:r>
      <w:r w:rsidRPr="0073249C">
        <w:softHyphen/>
        <w:t>skatter.</w:t>
      </w:r>
    </w:p>
    <w:p w:rsidR="00342D39" w:rsidRPr="0073249C" w:rsidRDefault="00342D39">
      <w:pPr>
        <w:pStyle w:val="MP"/>
      </w:pPr>
      <w:r w:rsidRPr="0073249C">
        <w:t>En skattereduktion på 50</w:t>
      </w:r>
      <w:r w:rsidRPr="0073249C">
        <w:rPr>
          <w:snapToGrid w:val="0"/>
        </w:rPr>
        <w:t> %</w:t>
      </w:r>
      <w:r w:rsidRPr="0073249C">
        <w:t xml:space="preserve"> av arbetskostnaden på hushållsnära tjänster som utförs i hemmet bör införas med ett belopp upp till 20 000 kr per hushåll och år.</w:t>
      </w:r>
    </w:p>
    <w:p w:rsidR="00342D39" w:rsidRPr="0073249C" w:rsidRDefault="00342D39">
      <w:pPr>
        <w:pStyle w:val="MP"/>
      </w:pPr>
      <w:r w:rsidRPr="0073249C">
        <w:t>Dubbelbeskattningen av bolagens inkomster bör avskaffas.</w:t>
      </w:r>
    </w:p>
    <w:p w:rsidR="00342D39" w:rsidRPr="0073249C" w:rsidRDefault="00342D39">
      <w:pPr>
        <w:pStyle w:val="MP"/>
      </w:pPr>
      <w:r w:rsidRPr="0073249C">
        <w:rPr>
          <w:snapToGrid w:val="0"/>
          <w:color w:val="000000"/>
        </w:rPr>
        <w:t>Förmögenhetsskatten bör stegvis fasas ut med slopad sambeskattning som första steg.</w:t>
      </w:r>
    </w:p>
    <w:p w:rsidR="00342D39" w:rsidRPr="0073249C" w:rsidRDefault="00342D39">
      <w:pPr>
        <w:pStyle w:val="MP"/>
      </w:pPr>
      <w:r w:rsidRPr="0073249C">
        <w:t>Energibeskattning bör reformeras, och det behövs breda lösningar med brett politiskt underlag. Intressenterna i värmesektorn och i näringslivet i övrigt är beroende av auktoritativa besked om den framtida energibe</w:t>
      </w:r>
      <w:r w:rsidRPr="0073249C">
        <w:softHyphen/>
        <w:t xml:space="preserve">skattningen för sina långsiktiga investeringsbeslut. </w:t>
      </w:r>
    </w:p>
    <w:p w:rsidR="00342D39" w:rsidRPr="0073249C" w:rsidRDefault="00342D39">
      <w:r w:rsidRPr="0073249C">
        <w:t>Vi har för få företag och ett omodernt regelverk i Sverige i dag. Den nya ekonomin kräver grundläggande, enkla och överblickbara regler som kan gälla under en längre tid. Möjligheter för långsiktig tillväxt och trygghet måste skapas för företagen och arbetstaga</w:t>
      </w:r>
      <w:r w:rsidRPr="0073249C">
        <w:t>r</w:t>
      </w:r>
      <w:r w:rsidRPr="0073249C">
        <w:t>na.</w:t>
      </w:r>
    </w:p>
    <w:p w:rsidR="00342D39" w:rsidRPr="0073249C" w:rsidRDefault="00342D39">
      <w:pPr>
        <w:pStyle w:val="Normaltindrag"/>
      </w:pPr>
      <w:r w:rsidRPr="0073249C">
        <w:t>Ett enkelt regelverk är speciellt viktigt för de små företagen då de har mindre resurser att ta sig igenom dagens byråkratiska djungel. Ambitionen att göra det enklare för företagen får dock inte innebära att rättssäkerheten eftersätts. Det är av stor vikt att de förslag på förenklade regelverk som lagts fram från småföretagardelegationen får genomslag. Den Simplexgrupp som nu arbetar fram förslag på förenklingar i regelverken måste resultera i ko</w:t>
      </w:r>
      <w:r w:rsidRPr="0073249C">
        <w:t>n</w:t>
      </w:r>
      <w:r w:rsidRPr="0073249C">
        <w:softHyphen/>
        <w:t xml:space="preserve">kreta förslag. </w:t>
      </w:r>
    </w:p>
    <w:p w:rsidR="00342D39" w:rsidRPr="0073249C" w:rsidRDefault="00342D39">
      <w:pPr>
        <w:pStyle w:val="Normaltindrag"/>
      </w:pPr>
      <w:r w:rsidRPr="0073249C">
        <w:t>Många företag upplever i dag rekryteringsproblem och det hämmar en fortsatt tillväxt. Svenska företag skall inte konkurrera med låga löner, utan med kunskap och kompetens. Detta ställer krav på att det blir skattemässigt gynnsamt för såväl företag som arbetstagare att utveckla sin kompetens. Ett system för framtida kompetenssäkring måste utarbetas. Centerpartiet föreslår att ett system med kompetenskonton införs där det är möjligt för arbetstaga</w:t>
      </w:r>
      <w:r w:rsidRPr="0073249C">
        <w:softHyphen/>
        <w:t>ren att utveckla sin kompetens, och därmed öka sin attraktivitet på arbets</w:t>
      </w:r>
      <w:r w:rsidRPr="0073249C">
        <w:softHyphen/>
        <w:t xml:space="preserve">marknaden, och för företagen att utveckla sina anställdas kompetens för att behålla sina konkurrensfördelar. </w:t>
      </w:r>
    </w:p>
    <w:p w:rsidR="00342D39" w:rsidRPr="0073249C" w:rsidRDefault="00342D39">
      <w:pPr>
        <w:pStyle w:val="Normaltindrag"/>
      </w:pPr>
      <w:r w:rsidRPr="0073249C">
        <w:t xml:space="preserve">Med det anförda tillstyrks motion Fi14 yrkandena 9 delvis och 18. </w:t>
      </w:r>
    </w:p>
    <w:p w:rsidR="00342D39" w:rsidRPr="0073249C" w:rsidRDefault="00342D39">
      <w:pPr>
        <w:pStyle w:val="Rubrik2"/>
      </w:pPr>
      <w:bookmarkStart w:id="27" w:name="_Toc482771842"/>
      <w:r w:rsidRPr="0073249C">
        <w:t>4. Skattepolitikens inriktning – fp</w:t>
      </w:r>
      <w:bookmarkEnd w:id="27"/>
    </w:p>
    <w:p w:rsidR="00342D39" w:rsidRPr="0073249C" w:rsidRDefault="00342D39">
      <w:r w:rsidRPr="0073249C">
        <w:t>Johan Pehrson (fp) anför:</w:t>
      </w:r>
    </w:p>
    <w:p w:rsidR="00342D39" w:rsidRPr="0073249C" w:rsidRDefault="00342D39">
      <w:r w:rsidRPr="0073249C">
        <w:t>Folkpartiet föreslår en skattereform med inriktning på sänkt skatt på arbete och risksparande. Vi föreslår att de grundläggande principerna för 1990/91 års skattereform, nämligen ”hälften kvar” och att de allra flesta bara skall betala kommunalskatt, återupprättas. Vi vill koncentrera skatte</w:t>
      </w:r>
      <w:r w:rsidRPr="0073249C">
        <w:softHyphen/>
        <w:t>förändring</w:t>
      </w:r>
      <w:r w:rsidRPr="0073249C">
        <w:softHyphen/>
        <w:t>arna på de för tillväxt och jobb mest skadliga inslagen, nämligen margina</w:t>
      </w:r>
      <w:r w:rsidRPr="0073249C">
        <w:t>l</w:t>
      </w:r>
      <w:r w:rsidRPr="0073249C">
        <w:softHyphen/>
        <w:t>skatterna. Genom avskaffad värnskatt, höjd brytpunkt för statlig skatt och borttagande av den s.k. LO-puckeln, vill vi uppnå den grundläggande princ</w:t>
      </w:r>
      <w:r w:rsidRPr="0073249C">
        <w:t>i</w:t>
      </w:r>
      <w:r w:rsidRPr="0073249C">
        <w:softHyphen/>
        <w:t>pen – att de flesta bara skall betala 30</w:t>
      </w:r>
      <w:r w:rsidRPr="0073249C">
        <w:rPr>
          <w:snapToGrid w:val="0"/>
        </w:rPr>
        <w:t> %</w:t>
      </w:r>
      <w:r w:rsidRPr="0073249C">
        <w:t xml:space="preserve"> i skatt och att de med höga inkom</w:t>
      </w:r>
      <w:r w:rsidRPr="0073249C">
        <w:t>s</w:t>
      </w:r>
      <w:r w:rsidRPr="0073249C">
        <w:softHyphen/>
        <w:t>ter skall betala 50</w:t>
      </w:r>
      <w:r w:rsidRPr="0073249C">
        <w:rPr>
          <w:snapToGrid w:val="0"/>
        </w:rPr>
        <w:t> %</w:t>
      </w:r>
      <w:r w:rsidRPr="0073249C">
        <w:t>.</w:t>
      </w:r>
    </w:p>
    <w:p w:rsidR="00342D39" w:rsidRPr="0073249C" w:rsidRDefault="00342D39">
      <w:pPr>
        <w:pStyle w:val="Normaltindrag"/>
      </w:pPr>
      <w:r w:rsidRPr="0073249C">
        <w:t>En sådan rejäl skattereform kan genomföras över en treårsperiod och blir avhängig av att utgiftsbegränsningar verkligen görs och att den ekonomiska tillväxten blir god. Samti</w:t>
      </w:r>
      <w:r w:rsidRPr="0073249C">
        <w:t>digt medverkar reformen till att skapa förutsätt</w:t>
      </w:r>
      <w:r w:rsidRPr="0073249C">
        <w:softHyphen/>
        <w:t xml:space="preserve">ningar för långsiktigt god ekonomisk utveckling. Den bör med det ytterligare barnstöd som Folkpartiet vill genomföra via skattesystemet omfatta närmare 55 miljarder kronor. </w:t>
      </w:r>
    </w:p>
    <w:p w:rsidR="00342D39" w:rsidRPr="0073249C" w:rsidRDefault="00342D39">
      <w:pPr>
        <w:pStyle w:val="MP"/>
      </w:pPr>
      <w:r w:rsidRPr="0073249C">
        <w:t>Brytpunkten höjs upp till gränsen för egenavgifterna för att undvika att, som i dag sker, personer som betalar både statlig skatt och egenavgifter får marginaleffekter om ca 55</w:t>
      </w:r>
      <w:r w:rsidRPr="0073249C">
        <w:rPr>
          <w:snapToGrid w:val="0"/>
        </w:rPr>
        <w:t> %</w:t>
      </w:r>
      <w:r w:rsidRPr="0073249C">
        <w:t xml:space="preserve">. </w:t>
      </w:r>
    </w:p>
    <w:p w:rsidR="00342D39" w:rsidRPr="0073249C" w:rsidRDefault="00342D39">
      <w:pPr>
        <w:pStyle w:val="MP"/>
      </w:pPr>
      <w:r w:rsidRPr="0073249C">
        <w:t>Den s.k. LO-puckeln avskaffas. I inkomstlägen mellan ca 150 000 och 200 000 kr finns en marginaleffekt genom att grundavdraget avtrappas. Denna avtrappning bör avskaffas, vilket leder till en margina</w:t>
      </w:r>
      <w:r w:rsidRPr="0073249C">
        <w:t>l</w:t>
      </w:r>
      <w:r w:rsidRPr="0073249C">
        <w:t>skatte</w:t>
      </w:r>
      <w:r w:rsidRPr="0073249C">
        <w:softHyphen/>
        <w:t>sänkning för lågavlönade heltidsarbetande och stora grupper de</w:t>
      </w:r>
      <w:r w:rsidRPr="0073249C">
        <w:t>l</w:t>
      </w:r>
      <w:r w:rsidRPr="0073249C">
        <w:t>tids</w:t>
      </w:r>
      <w:r w:rsidRPr="0073249C">
        <w:softHyphen/>
        <w:t xml:space="preserve">arbetande, vilket särskilt gynnar kvinnor. </w:t>
      </w:r>
    </w:p>
    <w:p w:rsidR="00342D39" w:rsidRPr="0073249C" w:rsidRDefault="00342D39">
      <w:pPr>
        <w:pStyle w:val="MP"/>
      </w:pPr>
      <w:r w:rsidRPr="0073249C">
        <w:t>Värnskatten avskaffas. Den är ett brott mot skattereformen. Vår förän</w:t>
      </w:r>
      <w:r w:rsidRPr="0073249C">
        <w:t>d</w:t>
      </w:r>
      <w:r w:rsidRPr="0073249C">
        <w:softHyphen/>
        <w:t>ring sänker marginalskatten med 5 procentenheter i de aktuella inkoms</w:t>
      </w:r>
      <w:r w:rsidRPr="0073249C">
        <w:t>t</w:t>
      </w:r>
      <w:r w:rsidRPr="0073249C">
        <w:softHyphen/>
        <w:t>skikten.</w:t>
      </w:r>
    </w:p>
    <w:p w:rsidR="00342D39" w:rsidRPr="0073249C" w:rsidRDefault="00342D39">
      <w:pPr>
        <w:pStyle w:val="MP"/>
        <w:rPr>
          <w:snapToGrid w:val="0"/>
        </w:rPr>
      </w:pPr>
      <w:r w:rsidRPr="0073249C">
        <w:t>För att garantera att alla får del av en skattesänkning bör en skatte</w:t>
      </w:r>
      <w:r w:rsidRPr="0073249C">
        <w:softHyphen/>
        <w:t>reduktion, lika för alla, införas. Om 30 miljarder av skattesänknings</w:t>
      </w:r>
      <w:r w:rsidRPr="0073249C">
        <w:softHyphen/>
        <w:t xml:space="preserve">utrymmet används för detta blir det fråga om en skattereduktion om drygt 4 500 kr för varje skattebetalare. </w:t>
      </w:r>
    </w:p>
    <w:p w:rsidR="00342D39" w:rsidRPr="0073249C" w:rsidRDefault="00342D39">
      <w:pPr>
        <w:rPr>
          <w:snapToGrid w:val="0"/>
        </w:rPr>
      </w:pPr>
      <w:r w:rsidRPr="0073249C">
        <w:t>Marginaleffekterna minskas också genom växling av inkomstprövat bostad</w:t>
      </w:r>
      <w:r w:rsidRPr="0073249C">
        <w:t>s</w:t>
      </w:r>
      <w:r w:rsidRPr="0073249C">
        <w:softHyphen/>
        <w:t>bidrag mot generellt barnstöd. Utökningen av barnstödet sker i form av en skattereduktion.</w:t>
      </w:r>
      <w:r w:rsidRPr="0073249C">
        <w:rPr>
          <w:color w:val="000000"/>
        </w:rPr>
        <w:t xml:space="preserve"> </w:t>
      </w:r>
      <w:r w:rsidRPr="0073249C">
        <w:rPr>
          <w:snapToGrid w:val="0"/>
        </w:rPr>
        <w:t>Reseavdraget anpassas efter kostnadsutvecklingen och transport till och från barntillsyn inräknas i sträckan för reseavdrag. Bok</w:t>
      </w:r>
      <w:r w:rsidRPr="0073249C">
        <w:rPr>
          <w:snapToGrid w:val="0"/>
        </w:rPr>
        <w:softHyphen/>
        <w:t>momsen sänks till 6 %.</w:t>
      </w:r>
    </w:p>
    <w:p w:rsidR="00342D39" w:rsidRPr="0073249C" w:rsidRDefault="00342D39">
      <w:pPr>
        <w:pStyle w:val="Normaltindrag"/>
      </w:pPr>
      <w:r w:rsidRPr="0073249C">
        <w:rPr>
          <w:snapToGrid w:val="0"/>
        </w:rPr>
        <w:t>Vi anser vidare att nivån på fastighetsbeskattningen är för hög och att d</w:t>
      </w:r>
      <w:r w:rsidRPr="0073249C">
        <w:rPr>
          <w:snapToGrid w:val="0"/>
        </w:rPr>
        <w:t>a</w:t>
      </w:r>
      <w:r w:rsidRPr="0073249C">
        <w:rPr>
          <w:snapToGrid w:val="0"/>
        </w:rPr>
        <w:t>gens beskattningsform är oacceptabel. Folkpartiet anser att sänkningen av fastighetsbeskattningen skall ske stegvis och inledas omgående. Vägen till sänkt beskattning av fastigheter skall innehålla avskaffande av den nuva</w:t>
      </w:r>
      <w:r w:rsidRPr="0073249C">
        <w:rPr>
          <w:snapToGrid w:val="0"/>
        </w:rPr>
        <w:softHyphen/>
        <w:t>rande fastighetsskatten, införande av s.k. schablonintäktsbeskattning för egnahem samt bibehållen rätt till avdrag för låneräntor. Det ökade fastighets</w:t>
      </w:r>
      <w:r w:rsidRPr="0073249C">
        <w:rPr>
          <w:snapToGrid w:val="0"/>
        </w:rPr>
        <w:softHyphen/>
        <w:t xml:space="preserve">skatteuttag som ligger i att frysningen av taxeringsvärdena släpps avvisas, i stället anvisas budgetutrymme för en successiv sänkning av </w:t>
      </w:r>
      <w:r w:rsidRPr="0073249C">
        <w:rPr>
          <w:snapToGrid w:val="0"/>
        </w:rPr>
        <w:t xml:space="preserve">skatteuttaget. </w:t>
      </w:r>
      <w:r w:rsidRPr="0073249C">
        <w:t>Förmögenhetsskatten avskaffas stegvis.</w:t>
      </w:r>
    </w:p>
    <w:p w:rsidR="00342D39" w:rsidRPr="0073249C" w:rsidRDefault="00342D39">
      <w:pPr>
        <w:pStyle w:val="Normaltindrag"/>
        <w:rPr>
          <w:color w:val="000000"/>
        </w:rPr>
      </w:pPr>
      <w:r w:rsidRPr="0073249C">
        <w:rPr>
          <w:snapToGrid w:val="0"/>
        </w:rPr>
        <w:t xml:space="preserve">Villkoren för företagandet måste bli bättre. Visst har en del gjorts, men mer behöver göras för att förbättra företagsklimatet i Sverige jämfört med andra länder. </w:t>
      </w:r>
      <w:r w:rsidRPr="0073249C">
        <w:rPr>
          <w:color w:val="000000"/>
        </w:rPr>
        <w:t>För att få fler och växande företag på svensk botten krävs rejäla skatteändringar: lägre skatter och en förändrad mix av existerande skatter. De skatter som är skadligast mot jobb och företagande bör angripas först.</w:t>
      </w:r>
    </w:p>
    <w:p w:rsidR="00342D39" w:rsidRPr="0073249C" w:rsidRDefault="00342D39">
      <w:pPr>
        <w:pStyle w:val="MP"/>
      </w:pPr>
      <w:r w:rsidRPr="0073249C">
        <w:t xml:space="preserve">Arbetsgivaravgifterna i tjänstesektorn bör sänkas i syfte att stimulera en uthållig tillväxt inom denna sektor. </w:t>
      </w:r>
    </w:p>
    <w:p w:rsidR="00342D39" w:rsidRPr="0073249C" w:rsidRDefault="00342D39">
      <w:pPr>
        <w:pStyle w:val="MP"/>
      </w:pPr>
      <w:r w:rsidRPr="0073249C">
        <w:t>Dubbelskatten på aktiesparande bör avskaffas genom att dubbel</w:t>
      </w:r>
      <w:r w:rsidRPr="0073249C">
        <w:softHyphen/>
        <w:t>beskattning av aktieutdelningar avskaffas successivt.</w:t>
      </w:r>
    </w:p>
    <w:p w:rsidR="00342D39" w:rsidRPr="0073249C" w:rsidRDefault="00342D39">
      <w:pPr>
        <w:pStyle w:val="MP"/>
      </w:pPr>
      <w:r w:rsidRPr="0073249C">
        <w:t>Beskattningen av personaloptioner måste ses över, särskilt är de sociala avgifterna en tung belastning för växande företag som använder pers</w:t>
      </w:r>
      <w:r w:rsidRPr="0073249C">
        <w:t>o</w:t>
      </w:r>
      <w:r w:rsidRPr="0073249C">
        <w:softHyphen/>
        <w:t>naloptioner som ett sätt att attrahera och knyta kunskapskapital till sitt företag. De sociala avgifterna på vinstandelar bör avskaffas.</w:t>
      </w:r>
    </w:p>
    <w:p w:rsidR="00342D39" w:rsidRPr="0073249C" w:rsidRDefault="00342D39">
      <w:pPr>
        <w:pStyle w:val="MP"/>
      </w:pPr>
      <w:r w:rsidRPr="0073249C">
        <w:t>Individuella utbildningskonton införs.</w:t>
      </w:r>
    </w:p>
    <w:p w:rsidR="00342D39" w:rsidRPr="0073249C" w:rsidRDefault="00342D39">
      <w:pPr>
        <w:pStyle w:val="MP"/>
      </w:pPr>
      <w:r w:rsidRPr="0073249C">
        <w:t>Skattereglerna för fåmansbolag, särskilt de s.k. 3:12-reglerna måste ändras. De som vill starta eget företag eller vidareutbilda sig bör få mö</w:t>
      </w:r>
      <w:r w:rsidRPr="0073249C">
        <w:t>j</w:t>
      </w:r>
      <w:r w:rsidRPr="0073249C">
        <w:softHyphen/>
        <w:t>lighet att ta ut ett pensionsår i förväg. Vi vill ha enklare avdragsregler för företagare med hemmet som arbetsplats.</w:t>
      </w:r>
    </w:p>
    <w:p w:rsidR="00342D39" w:rsidRPr="0073249C" w:rsidRDefault="00342D39">
      <w:pPr>
        <w:pStyle w:val="MP"/>
      </w:pPr>
      <w:r w:rsidRPr="0073249C">
        <w:t>Det borgerliga trepartiförslaget om skattelättnader i hushållssektorn bör genomföras. Det handlar både om skattelättnader i syfte att ge flera jobb och om att göra det lättare för människor att vara ärliga. Det är mycket beklagligt att regeringen tydligen inte är intresserad av att delta i den försöksverksamhet med lägre moms för vissa tjänster som EU öppnat mö</w:t>
      </w:r>
      <w:r w:rsidRPr="0073249C">
        <w:t>j</w:t>
      </w:r>
      <w:r w:rsidRPr="0073249C">
        <w:t xml:space="preserve">lighet till. </w:t>
      </w:r>
    </w:p>
    <w:p w:rsidR="00342D39" w:rsidRPr="0073249C" w:rsidRDefault="00342D39">
      <w:r w:rsidRPr="0073249C">
        <w:t>Trots att det tycks råda stor enighet över partigränserna om att det behöver bli enklare att starta och driva företag i Sverige har alldeles för litet skett för att förbättra villkoren för företagarna. Inte ens när det gäller i stort sett kos</w:t>
      </w:r>
      <w:r w:rsidRPr="0073249C">
        <w:t>t</w:t>
      </w:r>
      <w:r w:rsidRPr="0073249C">
        <w:softHyphen/>
        <w:t>nadsfria regelförenklingar – som förenklade blanketter, att införa ett enkelt bokförings- och deklarationspaket för egenföretagare, vettigare F-skattereg</w:t>
      </w:r>
      <w:r w:rsidRPr="0073249C">
        <w:softHyphen/>
        <w:t>ler eller solnedgångsparagraf för umbärliga företagsregler – har regeringen lyckats åstadkomma någonting konkret. Det är dags att gå från ord till hand</w:t>
      </w:r>
      <w:r w:rsidRPr="0073249C">
        <w:softHyphen/>
        <w:t>ling och genomföra de förenklingar av deklarationer, utfärdande av F-skatt</w:t>
      </w:r>
      <w:r w:rsidRPr="0073249C">
        <w:softHyphen/>
        <w:t>sedel, betalning av preliminärskatt, rensning i uppgiftslämnande, förbättring av skattekontot, införande av servicecheckar och må</w:t>
      </w:r>
      <w:r w:rsidRPr="0073249C">
        <w:t>nga andra förslag som framförts av Folkpartiet l</w:t>
      </w:r>
      <w:r w:rsidRPr="0073249C">
        <w:t>i</w:t>
      </w:r>
      <w:r w:rsidRPr="0073249C">
        <w:t>beralerna.</w:t>
      </w:r>
    </w:p>
    <w:p w:rsidR="00342D39" w:rsidRPr="0073249C" w:rsidRDefault="00342D39">
      <w:pPr>
        <w:pStyle w:val="Normaltindrag"/>
      </w:pPr>
      <w:r w:rsidRPr="0073249C">
        <w:t>Vi vill föra en bättre miljöpolitik med mindre koldioxidutsläpp genom en omläggning av energipolitiken och vissa högre avgifter på miljöstörande verksamhet. Ett stort miljöproblem är det omfattande kväveläckaget ut i naturen från jordbruket. Det skulle vara en stor miljövinst om bruket av kvävegödsel begränsades. Folkpartiet förespråkar därför en höjning av a</w:t>
      </w:r>
      <w:r w:rsidRPr="0073249C">
        <w:t>v</w:t>
      </w:r>
      <w:r w:rsidRPr="0073249C">
        <w:t>giften på konstgödsel. Avfallsförbränning utgör en av de största globala källorna till dioxinbildning. Det finns all anledning att verka för andra mer hållbara och miljövänligare vägar för avfallshantering än förbränning. För att stimulera till avfallsminimering, materialåtervinning och biologiska behan</w:t>
      </w:r>
      <w:r w:rsidRPr="0073249C">
        <w:t>d</w:t>
      </w:r>
      <w:r w:rsidRPr="0073249C">
        <w:softHyphen/>
        <w:t>lingsmetoder bör förbränning av avfall beskattas. Folkpartiet föreslår därför en viktbaserad skatt på förbränning på samma nivå som dagens deponiskatt.</w:t>
      </w:r>
    </w:p>
    <w:p w:rsidR="00342D39" w:rsidRPr="0073249C" w:rsidRDefault="00342D39">
      <w:pPr>
        <w:pStyle w:val="Normaltindrag"/>
        <w:rPr>
          <w:snapToGrid w:val="0"/>
        </w:rPr>
      </w:pPr>
      <w:r w:rsidRPr="0073249C">
        <w:rPr>
          <w:snapToGrid w:val="0"/>
        </w:rPr>
        <w:t>Systemet för bensinbeskattning bör ändras så att höjn</w:t>
      </w:r>
      <w:r w:rsidRPr="0073249C">
        <w:rPr>
          <w:snapToGrid w:val="0"/>
        </w:rPr>
        <w:t>ingar av världsmar</w:t>
      </w:r>
      <w:r w:rsidRPr="0073249C">
        <w:rPr>
          <w:snapToGrid w:val="0"/>
        </w:rPr>
        <w:t>k</w:t>
      </w:r>
      <w:r w:rsidRPr="0073249C">
        <w:rPr>
          <w:snapToGrid w:val="0"/>
        </w:rPr>
        <w:softHyphen/>
        <w:t>nadspriset inte automatiskt slår igenom i form av högre bensinskatt. Använ</w:t>
      </w:r>
      <w:r w:rsidRPr="0073249C">
        <w:rPr>
          <w:snapToGrid w:val="0"/>
        </w:rPr>
        <w:t>d</w:t>
      </w:r>
      <w:r w:rsidRPr="0073249C">
        <w:rPr>
          <w:snapToGrid w:val="0"/>
        </w:rPr>
        <w:softHyphen/>
        <w:t>ning av altern</w:t>
      </w:r>
      <w:r w:rsidRPr="0073249C">
        <w:rPr>
          <w:snapToGrid w:val="0"/>
        </w:rPr>
        <w:t>a</w:t>
      </w:r>
      <w:r w:rsidRPr="0073249C">
        <w:rPr>
          <w:snapToGrid w:val="0"/>
        </w:rPr>
        <w:t>tiva drivmedel skall premieras.</w:t>
      </w:r>
    </w:p>
    <w:p w:rsidR="00342D39" w:rsidRPr="0073249C" w:rsidRDefault="00342D39">
      <w:pPr>
        <w:pStyle w:val="Normaltindrag"/>
        <w:rPr>
          <w:snapToGrid w:val="0"/>
        </w:rPr>
      </w:pPr>
      <w:r w:rsidRPr="0073249C">
        <w:rPr>
          <w:snapToGrid w:val="0"/>
        </w:rPr>
        <w:t>Sverige måste med full kraft delta i det internationella samarbetet inom OECD för att motverka illojal skattekonku</w:t>
      </w:r>
      <w:r w:rsidRPr="0073249C">
        <w:rPr>
          <w:snapToGrid w:val="0"/>
        </w:rPr>
        <w:t>r</w:t>
      </w:r>
      <w:r w:rsidRPr="0073249C">
        <w:rPr>
          <w:snapToGrid w:val="0"/>
        </w:rPr>
        <w:t>rens både inom och utom OECD-området. Ett framgångsrikt arbete på detta område skulle kunna avvärja de värsta hotbilderna när det gäller bl.a. mervä</w:t>
      </w:r>
      <w:r w:rsidRPr="0073249C">
        <w:rPr>
          <w:snapToGrid w:val="0"/>
        </w:rPr>
        <w:t>r</w:t>
      </w:r>
      <w:r w:rsidRPr="0073249C">
        <w:rPr>
          <w:snapToGrid w:val="0"/>
        </w:rPr>
        <w:t xml:space="preserve">desskattenivån. </w:t>
      </w:r>
    </w:p>
    <w:p w:rsidR="00342D39" w:rsidRPr="0073249C" w:rsidRDefault="00342D39">
      <w:pPr>
        <w:pStyle w:val="Normaltindrag"/>
      </w:pPr>
      <w:r w:rsidRPr="0073249C">
        <w:t>Med det anförda tillstyrks motion Fi15 yrkandena 7–9.</w:t>
      </w:r>
    </w:p>
    <w:p w:rsidR="00342D39" w:rsidRPr="0073249C" w:rsidRDefault="00342D39">
      <w:pPr>
        <w:pStyle w:val="Rubrik2"/>
      </w:pPr>
      <w:bookmarkStart w:id="28" w:name="_Toc482771843"/>
      <w:r w:rsidRPr="0073249C">
        <w:t>5. Avdrag för ökade levnadskostnader – m</w:t>
      </w:r>
      <w:bookmarkEnd w:id="28"/>
    </w:p>
    <w:p w:rsidR="00342D39" w:rsidRPr="0073249C" w:rsidRDefault="00342D39">
      <w:r w:rsidRPr="0073249C">
        <w:t>Carl Fredrik Graf (m), Carl Erik Hedlund (m), Marietta de Pourbaix-Lundin (m) och Anna Kinberg (m) anför:</w:t>
      </w:r>
    </w:p>
    <w:p w:rsidR="00342D39" w:rsidRPr="0073249C" w:rsidRDefault="00342D39">
      <w:r w:rsidRPr="0073249C">
        <w:t>De förslag som regeringen lägger fram är ett steg i rätt riktning. Vi anser emellertid i likhet med ett stort antal remissinstanser, bl.a. Riksskatteverket, att regeringen borde gått längre. När det gäller avdrag för ökade levnadsom</w:t>
      </w:r>
      <w:r w:rsidRPr="0073249C">
        <w:softHyphen/>
        <w:t>kostnader vid tjänst som varar längre än tre månader så kommer det fortsätt</w:t>
      </w:r>
      <w:r w:rsidRPr="0073249C">
        <w:softHyphen/>
        <w:t>ningsvis att finnas en skillnad vad gäller den skattemässiga behandlingen av dem som uppbär traktamente och dem som inte har traktamente. På samma sätt bör, enligt regeringen, reglerna för avdrag för ökade levnadsomkostnader för enskild näringsidkare behandlas.</w:t>
      </w:r>
    </w:p>
    <w:p w:rsidR="00342D39" w:rsidRPr="0073249C" w:rsidRDefault="00342D39">
      <w:pPr>
        <w:pStyle w:val="Normaltindrag"/>
      </w:pPr>
      <w:r w:rsidRPr="0073249C">
        <w:t>Vi tycker det är viktigt med enkla och tydliga regler. När det gäller de nu aktuella frågorna finns det lagtekniska lösningar i Riksskatteverkets remi</w:t>
      </w:r>
      <w:r w:rsidRPr="0073249C">
        <w:t>s</w:t>
      </w:r>
      <w:r w:rsidRPr="0073249C">
        <w:t>s</w:t>
      </w:r>
      <w:r w:rsidRPr="0073249C">
        <w:softHyphen/>
      </w:r>
      <w:r w:rsidRPr="0073249C">
        <w:t>svar. Vi ser inga skäl till att behandla olika kategorier skattskyldiga på skilda sätt efter tre månader i de nu aktuella fallen. Riksdagen bör därför redan nu besluta om sådan ändring, så att det inte kvarstår skillnader efter tre månader vad gäller hanteringen av avdragsreglerna.</w:t>
      </w:r>
    </w:p>
    <w:p w:rsidR="00342D39" w:rsidRPr="0073249C" w:rsidRDefault="00342D39">
      <w:pPr>
        <w:pStyle w:val="Normaltindrag"/>
      </w:pPr>
      <w:r w:rsidRPr="0073249C">
        <w:t>Med det anförda tillstyrker vi motion Fi39 yrkandena 1 och 2.</w:t>
      </w:r>
    </w:p>
    <w:p w:rsidR="00342D39" w:rsidRPr="0073249C" w:rsidRDefault="00342D39">
      <w:pPr>
        <w:pStyle w:val="Rubrik2"/>
      </w:pPr>
      <w:bookmarkStart w:id="29" w:name="_Toc482771844"/>
      <w:r w:rsidRPr="0073249C">
        <w:t>6. Preliminära utgiftsramar åren 2001–2003 – m</w:t>
      </w:r>
      <w:bookmarkEnd w:id="29"/>
    </w:p>
    <w:p w:rsidR="00342D39" w:rsidRPr="0073249C" w:rsidRDefault="00342D39">
      <w:r w:rsidRPr="0073249C">
        <w:t>Carl Fredrik Graf (m), Carl Erik Hedlund (m), Marietta de Pourbaix-Lundin (m) och Anna Kinberg (m) anför:</w:t>
      </w:r>
    </w:p>
    <w:p w:rsidR="00342D39" w:rsidRPr="0073249C" w:rsidRDefault="00342D39">
      <w:r w:rsidRPr="0073249C">
        <w:t xml:space="preserve">Smugglingen av cigaretter och alkohol har ökat kraftigt de senaste åren. Trots skattesänkningar på cigaretter är smugglingen fortfarande betydande. Tullen bör därför få större resurser för ökad kontroll. Anslaget till tullen bör öka med 50 miljoner kronor utöver regeringens förslag. Genom detta bedöms intäkterna till statskassan öka med minst motsvarande belopp. </w:t>
      </w:r>
    </w:p>
    <w:p w:rsidR="00342D39" w:rsidRPr="0073249C" w:rsidRDefault="00342D39">
      <w:pPr>
        <w:pStyle w:val="Normaltindrag"/>
      </w:pPr>
      <w:r w:rsidRPr="0073249C">
        <w:t>Med det anförda tillstyrker vi motion Fi12 yrkande 6 delvis.</w:t>
      </w:r>
    </w:p>
    <w:p w:rsidR="00342D39" w:rsidRPr="0073249C" w:rsidRDefault="00342D39">
      <w:pPr>
        <w:pStyle w:val="Rubrik2"/>
      </w:pPr>
      <w:r w:rsidRPr="0073249C">
        <w:t xml:space="preserve"> </w:t>
      </w:r>
      <w:bookmarkStart w:id="30" w:name="_Toc482771845"/>
      <w:r w:rsidRPr="0073249C">
        <w:t>7. Preliminära utgiftsramar åren 2001–2003 – kd</w:t>
      </w:r>
      <w:bookmarkEnd w:id="30"/>
    </w:p>
    <w:p w:rsidR="00342D39" w:rsidRPr="0073249C" w:rsidRDefault="00342D39">
      <w:r w:rsidRPr="0073249C">
        <w:t>Kenneth Lantz (kd) och Desirée Pethrus Engström (kd) anför:</w:t>
      </w:r>
    </w:p>
    <w:p w:rsidR="00342D39" w:rsidRPr="0073249C" w:rsidRDefault="00342D39">
      <w:r w:rsidRPr="0073249C">
        <w:t>Den svarta marknaden har en skadlig omfattning i Sverige. Ett flertal studier och utredningar bekräftar detta. Den svarta sektorn snedvrider konkurrensen mellan företag och förändrar affärsmoralen på ett negativt sätt. I syfte att hålla tillbaka den svarta sektorn måste skattekontrollen effektiviseras ytterl</w:t>
      </w:r>
      <w:r w:rsidRPr="0073249C">
        <w:t>i</w:t>
      </w:r>
      <w:r w:rsidRPr="0073249C">
        <w:softHyphen/>
        <w:t xml:space="preserve">gare. </w:t>
      </w:r>
    </w:p>
    <w:p w:rsidR="00342D39" w:rsidRPr="0073249C" w:rsidRDefault="00342D39">
      <w:pPr>
        <w:pStyle w:val="Normaltindrag"/>
      </w:pPr>
      <w:r w:rsidRPr="0073249C">
        <w:t>Därför vill vi kristdemokrater anslå 70 miljoner kronor mer per år än reg</w:t>
      </w:r>
      <w:r w:rsidRPr="0073249C">
        <w:t>e</w:t>
      </w:r>
      <w:r w:rsidRPr="0073249C">
        <w:softHyphen/>
        <w:t>ringen för ökad skattekontroll. Det handlar dels om att öka beskattningens effektivitet, dvs. förhållandet mellan debiterad skatt och rätt skatt, dels up</w:t>
      </w:r>
      <w:r w:rsidRPr="0073249C">
        <w:t>p</w:t>
      </w:r>
      <w:r w:rsidRPr="0073249C">
        <w:softHyphen/>
        <w:t>bördseffektiviteten, dvs. förhållandet mellan debiterad skatt och faktiskt inbetald skatt. Tidigare dokumenterade erfarenheter (bl.a. av Riksdagens revisorer) visar att satsningar på detta område ger minst sex gånger pengarna tillbaka kassamä</w:t>
      </w:r>
      <w:r w:rsidRPr="0073249C">
        <w:t>s</w:t>
      </w:r>
      <w:r w:rsidRPr="0073249C">
        <w:t xml:space="preserve">sigt. </w:t>
      </w:r>
    </w:p>
    <w:p w:rsidR="00342D39" w:rsidRPr="0073249C" w:rsidRDefault="00342D39">
      <w:pPr>
        <w:pStyle w:val="Normaltindrag"/>
      </w:pPr>
      <w:r w:rsidRPr="0073249C">
        <w:t>EU:s regelverk inom tullens område är i huvudsak genomfört. Ett ökat samarbete mellan medlemsländerna för</w:t>
      </w:r>
      <w:r w:rsidRPr="0073249C">
        <w:t xml:space="preserve"> att minska smuggling och annan ekonomisk brottslighet kräver ökade resurser. </w:t>
      </w:r>
    </w:p>
    <w:p w:rsidR="00342D39" w:rsidRPr="0073249C" w:rsidRDefault="00342D39">
      <w:pPr>
        <w:pStyle w:val="Normaltindrag"/>
      </w:pPr>
      <w:r w:rsidRPr="0073249C">
        <w:t>Vi anser att anslaget till Tullverket skall ökas med 50 miljoner kronor per år, utöver vad regeringen föreslagit, för att förstärka kontroll och spaning av illegal införsel av bl.a. narkotika, vapen, alkohol, tobak och övriga skatt</w:t>
      </w:r>
      <w:r w:rsidRPr="0073249C">
        <w:t>e</w:t>
      </w:r>
      <w:r w:rsidRPr="0073249C">
        <w:softHyphen/>
        <w:t>pliktiga varor.</w:t>
      </w:r>
    </w:p>
    <w:p w:rsidR="00342D39" w:rsidRPr="0073249C" w:rsidRDefault="00342D39">
      <w:pPr>
        <w:pStyle w:val="Normaltindrag"/>
      </w:pPr>
      <w:r w:rsidRPr="0073249C">
        <w:t>Ramen för utgiftsområdet bör därför sammantaget utökas med 120 milj</w:t>
      </w:r>
      <w:r w:rsidRPr="0073249C">
        <w:t>o</w:t>
      </w:r>
      <w:r w:rsidRPr="0073249C">
        <w:softHyphen/>
        <w:t>ner kronor åren 2001 till 2003.</w:t>
      </w:r>
    </w:p>
    <w:p w:rsidR="00342D39" w:rsidRPr="0073249C" w:rsidRDefault="00342D39">
      <w:pPr>
        <w:pStyle w:val="Normaltindrag"/>
      </w:pPr>
      <w:r w:rsidRPr="0073249C">
        <w:t>Med det anförda tillstyrks motion Fi13 yrkande 3 delvis.</w:t>
      </w:r>
    </w:p>
    <w:p w:rsidR="00342D39" w:rsidRPr="0073249C" w:rsidRDefault="00342D39">
      <w:pPr>
        <w:pStyle w:val="Rubrik2"/>
      </w:pPr>
      <w:bookmarkStart w:id="31" w:name="_Toc482771846"/>
      <w:r w:rsidRPr="0073249C">
        <w:t>8. Preliminära utgiftsramar åren 2001–2003 – c</w:t>
      </w:r>
      <w:bookmarkEnd w:id="31"/>
    </w:p>
    <w:p w:rsidR="00342D39" w:rsidRPr="0073249C" w:rsidRDefault="00342D39">
      <w:r w:rsidRPr="0073249C">
        <w:t>Rolf Kenneryd (c) anför:</w:t>
      </w:r>
    </w:p>
    <w:p w:rsidR="00342D39" w:rsidRPr="0073249C" w:rsidRDefault="00342D39">
      <w:r w:rsidRPr="0073249C">
        <w:rPr>
          <w:snapToGrid w:val="0"/>
          <w:color w:val="000000"/>
        </w:rPr>
        <w:t>Vi inom Centerpartiet anser att anslagen till statliga verk och myndigheter inte skall öka realt och föreslår därför en besparing inom utgiftsområdet. D</w:t>
      </w:r>
      <w:r w:rsidRPr="0073249C">
        <w:t>e av regeringen redovisade ramarna bör minskas med 161, 252 respektive 100 milj</w:t>
      </w:r>
      <w:r w:rsidRPr="0073249C">
        <w:t>o</w:t>
      </w:r>
      <w:r w:rsidRPr="0073249C">
        <w:t>ner kronor för åren 2001–2003.</w:t>
      </w:r>
    </w:p>
    <w:p w:rsidR="00342D39" w:rsidRPr="0073249C" w:rsidRDefault="00342D39">
      <w:pPr>
        <w:pStyle w:val="Normaltindrag"/>
      </w:pPr>
      <w:r w:rsidRPr="0073249C">
        <w:t xml:space="preserve">Med det anförda tillstyrks motion Fi14 yrkande 17 delvis. </w:t>
      </w:r>
    </w:p>
    <w:p w:rsidR="00342D39" w:rsidRPr="0073249C" w:rsidRDefault="00342D39">
      <w:pPr>
        <w:pStyle w:val="Rubrik2"/>
      </w:pPr>
      <w:bookmarkStart w:id="32" w:name="_Toc482771847"/>
      <w:r w:rsidRPr="0073249C">
        <w:t>9. Preliminära utgiftsramar åren 2001–2003 – fp</w:t>
      </w:r>
      <w:bookmarkEnd w:id="32"/>
    </w:p>
    <w:p w:rsidR="00342D39" w:rsidRPr="0073249C" w:rsidRDefault="00342D39">
      <w:r w:rsidRPr="0073249C">
        <w:t>Johan Pehrson (fp) anför:</w:t>
      </w:r>
    </w:p>
    <w:p w:rsidR="00342D39" w:rsidRPr="0073249C" w:rsidRDefault="00342D39">
      <w:r w:rsidRPr="0073249C">
        <w:t xml:space="preserve">Folkpartiet förordar en samlad offensiv mot fusk och har lagt fram en rad förslag om ändrade regler på bl.a. skatteområdet som verkar i denna riktning. </w:t>
      </w:r>
    </w:p>
    <w:p w:rsidR="00342D39" w:rsidRPr="0073249C" w:rsidRDefault="00342D39">
      <w:pPr>
        <w:pStyle w:val="Normaltindrag"/>
      </w:pPr>
      <w:r w:rsidRPr="0073249C">
        <w:t>Vi anser också att de berörda myndigheterna behöver mer resurser för att stävja missbruk och avsätter därför 50 miljoner kronor till skattemyndighe</w:t>
      </w:r>
      <w:r w:rsidRPr="0073249C">
        <w:softHyphen/>
        <w:t>terna för en förbättrad och effektivare kontroll. Sammantaget föreslår vi att utgiftsramen för området höjs med 75 miljoner kronor utöver regeringens förslag. En rad undersökningar tyder på att ökade kontrollinsatser har god effekt och att de betalar sig fle</w:t>
      </w:r>
      <w:r w:rsidRPr="0073249C">
        <w:t>r</w:t>
      </w:r>
      <w:r w:rsidRPr="0073249C">
        <w:t>falt.</w:t>
      </w:r>
    </w:p>
    <w:p w:rsidR="00342D39" w:rsidRPr="0073249C" w:rsidRDefault="00342D39">
      <w:pPr>
        <w:pStyle w:val="Normaltindrag"/>
        <w:jc w:val="left"/>
      </w:pPr>
      <w:r w:rsidRPr="0073249C">
        <w:t>Med det anförda tillstyrks motion Fi15 yrkande 6 delvis.</w:t>
      </w:r>
    </w:p>
    <w:p w:rsidR="00342D39" w:rsidRPr="0073249C" w:rsidRDefault="00342D39">
      <w:pPr>
        <w:pStyle w:val="Rubrik2"/>
      </w:pPr>
      <w:bookmarkStart w:id="33" w:name="_Toc482771848"/>
      <w:r w:rsidRPr="0073249C">
        <w:t>10. Bemyndigande för Tullverket att uppbära vissa avgifter – m</w:t>
      </w:r>
      <w:bookmarkEnd w:id="33"/>
    </w:p>
    <w:p w:rsidR="00342D39" w:rsidRPr="0073249C" w:rsidRDefault="00342D39">
      <w:r w:rsidRPr="0073249C">
        <w:t>Carl Fredrik Graf (m), Carl Erik Hedlund (m), Marietta de Pourbaix-Lundin (m) och Anna Kinberg (m) anför:</w:t>
      </w:r>
    </w:p>
    <w:p w:rsidR="00342D39" w:rsidRPr="0073249C" w:rsidRDefault="00342D39">
      <w:r w:rsidRPr="0073249C">
        <w:t xml:space="preserve">Regeringen föreslår att flera myndigheter skall finansiera sin verksamhet genom att avgifter som de tar in skall kunna behållas av myndigheten. Detta gäller bl.a. för tullen, som på detta vis beräknas få ett tillskott på 25 miljoner kronor. </w:t>
      </w:r>
    </w:p>
    <w:p w:rsidR="00342D39" w:rsidRPr="0073249C" w:rsidRDefault="00342D39">
      <w:pPr>
        <w:pStyle w:val="Normaltindrag"/>
      </w:pPr>
      <w:r w:rsidRPr="0073249C">
        <w:t>Tullen bedriver en samhällsnyttig verksamhet som är nödvändig bl.a. g</w:t>
      </w:r>
      <w:r w:rsidRPr="0073249C">
        <w:t>e</w:t>
      </w:r>
      <w:r w:rsidRPr="0073249C">
        <w:t>nom att upprätthålla ett gränsskydd, inte minst i kampen mot narkotika</w:t>
      </w:r>
      <w:r w:rsidRPr="0073249C">
        <w:softHyphen/>
        <w:t>smuggling. Sådan verksamhet skall inte vara beroende av inflöden av avgif</w:t>
      </w:r>
      <w:r w:rsidRPr="0073249C">
        <w:softHyphen/>
        <w:t xml:space="preserve">ter, som kan variera mellan olika år. </w:t>
      </w:r>
    </w:p>
    <w:p w:rsidR="00342D39" w:rsidRPr="0073249C" w:rsidRDefault="00342D39">
      <w:pPr>
        <w:pStyle w:val="Normaltindrag"/>
      </w:pPr>
      <w:r w:rsidRPr="0073249C">
        <w:t>Tullens ambitioner att i allt större utsträckning kunna använda sig av a</w:t>
      </w:r>
      <w:r w:rsidRPr="0073249C">
        <w:t>v</w:t>
      </w:r>
      <w:r w:rsidRPr="0073249C">
        <w:t>giftsfri automatklarering kommer i konflikt med regeringens förslag till avgiftsfinansiering av verksamheten. Dels leder den nya ordningen sannolikt till att strävanden till rationalisering och ianspråktagande av ny teknik kan komma att bromsas upp, dels leder avgiftsfinansieringen inte till någon lång</w:t>
      </w:r>
      <w:r w:rsidRPr="0073249C">
        <w:softHyphen/>
        <w:t>siktig inkomstkälla. Vi avvisar denna form av finansiering för tullens del. Regeringen bör återkomma till riksdagen med en redovisning av hur dessa utgifter skall rymmas inom utgiftstaken.</w:t>
      </w:r>
    </w:p>
    <w:p w:rsidR="00342D39" w:rsidRPr="0073249C" w:rsidRDefault="00342D39">
      <w:pPr>
        <w:pStyle w:val="Normaltindrag"/>
        <w:jc w:val="left"/>
      </w:pPr>
      <w:r w:rsidRPr="0073249C">
        <w:t>Med det anförda ti</w:t>
      </w:r>
      <w:r w:rsidRPr="0073249C">
        <w:t>llstyrker vi motion Fi39 yrkande 4.</w:t>
      </w:r>
    </w:p>
    <w:p w:rsidR="00342D39" w:rsidRPr="0073249C" w:rsidRDefault="00342D39"/>
    <w:p w:rsidR="00342D39" w:rsidRPr="0073249C" w:rsidRDefault="00342D39">
      <w:pPr>
        <w:pStyle w:val="Normaltindrag"/>
        <w:sectPr w:rsidR="00000000" w:rsidRPr="0073249C">
          <w:headerReference w:type="default" r:id="rId7"/>
          <w:footerReference w:type="default" r:id="rId8"/>
          <w:pgSz w:w="11906" w:h="16838" w:code="9"/>
          <w:pgMar w:top="567" w:right="4876" w:bottom="4508" w:left="1134" w:header="227" w:footer="227" w:gutter="0"/>
          <w:pgNumType w:start="1"/>
          <w:cols w:space="720"/>
        </w:sectPr>
      </w:pPr>
    </w:p>
    <w:p w:rsidR="00342D39" w:rsidRPr="0073249C" w:rsidRDefault="00342D39">
      <w:pPr>
        <w:pStyle w:val="Rubrik1"/>
        <w:spacing w:before="0"/>
      </w:pPr>
      <w:bookmarkStart w:id="34" w:name="_Toc484839246"/>
      <w:r w:rsidRPr="0073249C">
        <w:t>Justitieutskottets yttrande</w:t>
      </w:r>
      <w:bookmarkEnd w:id="34"/>
      <w:r w:rsidRPr="0073249C">
        <w:t xml:space="preserve"> </w:t>
      </w:r>
    </w:p>
    <w:p w:rsidR="00342D39" w:rsidRPr="0073249C" w:rsidRDefault="00342D39">
      <w:pPr>
        <w:pStyle w:val="Rubrik1"/>
        <w:spacing w:before="0"/>
      </w:pPr>
      <w:bookmarkStart w:id="35" w:name="_Toc484839247"/>
      <w:r w:rsidRPr="0073249C">
        <w:t>1999/2000:JuU4y</w:t>
      </w:r>
      <w:bookmarkEnd w:id="35"/>
    </w:p>
    <w:p w:rsidR="00342D39" w:rsidRPr="0073249C" w:rsidRDefault="00342D39">
      <w:pPr>
        <w:pStyle w:val="Rubrik2"/>
        <w:spacing w:before="123"/>
      </w:pPr>
      <w:r w:rsidRPr="0073249C">
        <w:t>Vårpropositionen</w:t>
      </w:r>
    </w:p>
    <w:p w:rsidR="00342D39" w:rsidRPr="0073249C" w:rsidRDefault="00342D39"/>
    <w:p w:rsidR="00342D39" w:rsidRPr="0073249C" w:rsidRDefault="00342D39">
      <w:pPr>
        <w:pStyle w:val="Normaltindrag"/>
      </w:pPr>
    </w:p>
    <w:p w:rsidR="00342D39" w:rsidRPr="0073249C" w:rsidRDefault="00342D39">
      <w:pPr>
        <w:pStyle w:val="Rubrik1"/>
      </w:pPr>
      <w:bookmarkStart w:id="36" w:name="_Toc482686463"/>
      <w:bookmarkStart w:id="37" w:name="_Toc484839248"/>
      <w:r w:rsidRPr="0073249C">
        <w:t>Till finansutskottet</w:t>
      </w:r>
      <w:bookmarkEnd w:id="36"/>
      <w:bookmarkEnd w:id="37"/>
    </w:p>
    <w:p w:rsidR="00342D39" w:rsidRPr="0073249C" w:rsidRDefault="00342D39">
      <w:pPr>
        <w:pStyle w:val="Rubrik2"/>
      </w:pPr>
      <w:bookmarkStart w:id="38" w:name="_Toc451059665"/>
      <w:bookmarkStart w:id="39" w:name="_Toc482686464"/>
      <w:r w:rsidRPr="0073249C">
        <w:t>Inledning</w:t>
      </w:r>
      <w:bookmarkEnd w:id="38"/>
      <w:bookmarkEnd w:id="39"/>
    </w:p>
    <w:p w:rsidR="00342D39" w:rsidRPr="0073249C" w:rsidRDefault="00342D39">
      <w:r w:rsidRPr="0073249C">
        <w:t>Finansutskottet har berett samtliga utskott tillfälle att avge yttrande över proposition 1999/2000:100 2000 års ekonomiska vårproposition med förslag till riktlinjer för den ekonomiska politiken, utgiftstak, ändrade anslag för budgetåret 2000, m.m. jämte motioner i de delar som berör respektive u</w:t>
      </w:r>
      <w:r w:rsidRPr="0073249C">
        <w:t>t</w:t>
      </w:r>
      <w:r w:rsidRPr="0073249C">
        <w:t xml:space="preserve">skotts beredningsområde. </w:t>
      </w:r>
    </w:p>
    <w:p w:rsidR="00342D39" w:rsidRPr="0073249C" w:rsidRDefault="00342D39">
      <w:pPr>
        <w:pStyle w:val="Normaltindrag"/>
      </w:pPr>
      <w:r w:rsidRPr="0073249C">
        <w:t>Med anledning av propositionen har motionerna 1999/2000:Fi12–Fi47 väckts.</w:t>
      </w:r>
    </w:p>
    <w:p w:rsidR="00342D39" w:rsidRPr="0073249C" w:rsidRDefault="00342D39">
      <w:pPr>
        <w:pStyle w:val="Normaltindrag"/>
      </w:pPr>
      <w:r w:rsidRPr="0073249C">
        <w:t>Utskottet avgränsar sitt yttrande till att avse frågor som rör utgiftsområde 4 Rättsväsendet. Tilläggsbudgeten för år 2000 i de delar som berör justitieu</w:t>
      </w:r>
      <w:r w:rsidRPr="0073249C">
        <w:t>t</w:t>
      </w:r>
      <w:r w:rsidRPr="0073249C">
        <w:t>skottet behandlas i ett separat yttrande (1999/2000:JuU5y).</w:t>
      </w:r>
    </w:p>
    <w:p w:rsidR="00342D39" w:rsidRPr="0073249C" w:rsidRDefault="00342D39">
      <w:pPr>
        <w:pStyle w:val="Normaltindrag"/>
      </w:pPr>
      <w:r w:rsidRPr="0073249C">
        <w:t>I propositionens yrkande 6 föreslår regeringen att riksdagen godkänner den preliminära fördelningen av utgifterna på utgiftsområden för åren 2001–2003 enligt tabell 7.1 som riktlinje för regeringens budgetarbete (avsnitt 7.1).</w:t>
      </w:r>
    </w:p>
    <w:p w:rsidR="00342D39" w:rsidRPr="0073249C" w:rsidRDefault="00342D39">
      <w:pPr>
        <w:pStyle w:val="Normaltindrag"/>
      </w:pPr>
      <w:r w:rsidRPr="0073249C">
        <w:t>I motion 1999/2000:Fi12 av Bo Lundgren m.fl. (m) yrkande 6 föreslås</w:t>
      </w:r>
      <w:r w:rsidRPr="0073249C">
        <w:rPr>
          <w:b/>
        </w:rPr>
        <w:t xml:space="preserve"> </w:t>
      </w:r>
      <w:r w:rsidRPr="0073249C">
        <w:t>att riksdagen godkänner den preliminära fördelningen av utgifterna på utgift</w:t>
      </w:r>
      <w:r w:rsidRPr="0073249C">
        <w:t>s</w:t>
      </w:r>
      <w:r w:rsidRPr="0073249C">
        <w:t>områden för åren 2001–2003 i enlighet med vad som anförts i motionen om riktlinje för budgetarbetet. I samma motion yrkande 18 begärs att riksdagen som sin mening ger regeringen till känna vad i motionen anförts om bättre rättssäkerhet och förbättrad trygghet.</w:t>
      </w:r>
    </w:p>
    <w:p w:rsidR="00342D39" w:rsidRPr="0073249C" w:rsidRDefault="00342D39">
      <w:pPr>
        <w:pStyle w:val="Normaltindrag"/>
      </w:pPr>
      <w:r w:rsidRPr="0073249C">
        <w:t>I motion 1999/2000:Fi13 av Alf Svensson m.fl. (kd) yrkande 3 föreslås att riksdagen godkänner den preliminära fördelningen av utgifterna på utgift</w:t>
      </w:r>
      <w:r w:rsidRPr="0073249C">
        <w:t>s</w:t>
      </w:r>
      <w:r w:rsidRPr="0073249C">
        <w:t>områden för åren 2001–2003 enligt tabell 9.1 som riktlinje för regeringens budgeta</w:t>
      </w:r>
      <w:r w:rsidRPr="0073249C">
        <w:t>r</w:t>
      </w:r>
      <w:r w:rsidRPr="0073249C">
        <w:t>bete (avsnitt 9).</w:t>
      </w:r>
    </w:p>
    <w:p w:rsidR="00342D39" w:rsidRPr="0073249C" w:rsidRDefault="00342D39">
      <w:pPr>
        <w:pStyle w:val="Normaltindrag"/>
      </w:pPr>
      <w:r w:rsidRPr="0073249C">
        <w:t>I motion 1999/2000:Fi14 av Lennart Daléus m.fl. (c) yrkande 17 föreslås att riksdagen godkänner den preliminära fördelningen av utgifterna på u</w:t>
      </w:r>
      <w:r w:rsidRPr="0073249C">
        <w:t>t</w:t>
      </w:r>
      <w:r w:rsidRPr="0073249C">
        <w:t>giftsområdena 1–27 åren 2001–2003 som riktlinjer för regeringens arbete i enlighet med vad i motionen anförts. I samma motion yrkande 12 begärs att riksdagen som sin mening ger regeringen till känna vad i motionen anförts om rättsväsendets inriktning.</w:t>
      </w:r>
    </w:p>
    <w:p w:rsidR="00342D39" w:rsidRPr="0073249C" w:rsidRDefault="00342D39">
      <w:pPr>
        <w:pStyle w:val="Normaltindrag"/>
      </w:pPr>
      <w:r w:rsidRPr="0073249C">
        <w:t>I motion 1999/2000:Fi15 av Lars Leijonborg m.fl. (fp) yrkande 6 föreslås att riksdagen godkänner den preliminära fördelningen av utgifterna på u</w:t>
      </w:r>
      <w:r w:rsidRPr="0073249C">
        <w:t>t</w:t>
      </w:r>
      <w:r w:rsidRPr="0073249C">
        <w:t>giftsområden för åren 2001–2003 som redovisas i motionen som riktlinjer för regeringens budgetarbete (tabell A).</w:t>
      </w:r>
    </w:p>
    <w:p w:rsidR="00342D39" w:rsidRPr="0073249C" w:rsidRDefault="00342D39">
      <w:pPr>
        <w:pStyle w:val="Normaltindrag"/>
      </w:pPr>
      <w:r w:rsidRPr="0073249C">
        <w:t>I motion 1999/2000:Fi24 av Marietta de Pourbaix–Lundin (m) yrkande 1 begärs att riksdagen som sin mening ger regeringen till känna vad i motionen anförts om utgiftsområde 4.</w:t>
      </w:r>
    </w:p>
    <w:p w:rsidR="00342D39" w:rsidRPr="0073249C" w:rsidRDefault="00342D39">
      <w:pPr>
        <w:pStyle w:val="Normaltindrag"/>
      </w:pPr>
      <w:r w:rsidRPr="0073249C">
        <w:t xml:space="preserve">I motion 1999/2000:Fi30 av Bo Lundgren m.fl. (m) yrkande 1 begärs att riksdagen som sin mening ger regeringen till känna vad i motionen anförts om resurser till polisen. I samma motion yrkande 2 begärs att riksdagen som sin mening ger regeringen till känna vad i motionen anförts om att rusta upp rättsväsendet. </w:t>
      </w:r>
    </w:p>
    <w:p w:rsidR="00342D39" w:rsidRPr="0073249C" w:rsidRDefault="00342D39">
      <w:pPr>
        <w:pStyle w:val="Normaltindrag"/>
      </w:pPr>
      <w:r w:rsidRPr="0073249C">
        <w:t>Ärendet föranleder följande yttrande från justitieutskottet.</w:t>
      </w:r>
    </w:p>
    <w:p w:rsidR="00342D39" w:rsidRPr="0073249C" w:rsidRDefault="00342D39">
      <w:pPr>
        <w:pStyle w:val="Rubrik2"/>
      </w:pPr>
      <w:bookmarkStart w:id="40" w:name="_Toc451059666"/>
      <w:bookmarkStart w:id="41" w:name="_Toc482686465"/>
      <w:r w:rsidRPr="0073249C">
        <w:t>Utskottet</w:t>
      </w:r>
      <w:bookmarkEnd w:id="40"/>
      <w:bookmarkEnd w:id="41"/>
    </w:p>
    <w:p w:rsidR="00342D39" w:rsidRPr="0073249C" w:rsidRDefault="00342D39">
      <w:pPr>
        <w:pStyle w:val="Rubrik3"/>
        <w:spacing w:before="123"/>
      </w:pPr>
      <w:bookmarkStart w:id="42" w:name="_Toc451059667"/>
      <w:bookmarkStart w:id="43" w:name="_Toc482686466"/>
      <w:r w:rsidRPr="0073249C">
        <w:t>Propositionen</w:t>
      </w:r>
      <w:bookmarkEnd w:id="42"/>
      <w:bookmarkEnd w:id="43"/>
    </w:p>
    <w:p w:rsidR="00342D39" w:rsidRPr="0073249C" w:rsidRDefault="00342D39">
      <w:r w:rsidRPr="0073249C">
        <w:t>I propositionen lägger regeringen fram förslag till riktlinjer för den ekon</w:t>
      </w:r>
      <w:r w:rsidRPr="0073249C">
        <w:t>o</w:t>
      </w:r>
      <w:r w:rsidRPr="0073249C">
        <w:t>miska politiken. Regeringen föreslår därvid utgiftstak för staten år 2001–2003 samt sätter upp mål för det finansiella sparandet i offentlig sektor. Reg</w:t>
      </w:r>
      <w:r w:rsidRPr="0073249C">
        <w:t>e</w:t>
      </w:r>
      <w:r w:rsidRPr="0073249C">
        <w:t>ringen aviserar inom ramen för budgetmålen en politik för jämlikhet och utveckling. Regeringen redovisar även sin bedömning av kommunsektorns ekonomiska utveckling m.m. samt lämnar förslag till tilläggsbudget för bu</w:t>
      </w:r>
      <w:r w:rsidRPr="0073249C">
        <w:t>d</w:t>
      </w:r>
      <w:r w:rsidRPr="0073249C">
        <w:t xml:space="preserve">getåret 2000. </w:t>
      </w:r>
    </w:p>
    <w:p w:rsidR="00342D39" w:rsidRPr="0073249C" w:rsidRDefault="00342D39">
      <w:pPr>
        <w:pStyle w:val="Normaltindrag"/>
      </w:pPr>
      <w:r w:rsidRPr="0073249C">
        <w:t>Utgiftsområde 4 Rättsväsendet omfattar bl.a. polisväsendet, åklagarväse</w:t>
      </w:r>
      <w:r w:rsidRPr="0073249C">
        <w:t>n</w:t>
      </w:r>
      <w:r w:rsidRPr="0073249C">
        <w:t>det, domstolsväsendet, kriminalvården, exekutionsväsendet, Brottsföreby</w:t>
      </w:r>
      <w:r w:rsidRPr="0073249C">
        <w:t>g</w:t>
      </w:r>
      <w:r w:rsidRPr="0073249C">
        <w:t>gande rådet (BRÅ) och Brottsoffermyndigheten. De totala utgifterna för området uppgår för innevarande år till cirka 22,7 miljarder kronor. Härav avser utgifterna för polisv</w:t>
      </w:r>
      <w:r w:rsidRPr="0073249C">
        <w:t>ä</w:t>
      </w:r>
      <w:r w:rsidRPr="0073249C">
        <w:t xml:space="preserve">sendet drygt hälften. </w:t>
      </w:r>
    </w:p>
    <w:p w:rsidR="00342D39" w:rsidRPr="0073249C" w:rsidRDefault="00342D39">
      <w:pPr>
        <w:pStyle w:val="Normaltindrag"/>
      </w:pPr>
      <w:r w:rsidRPr="0073249C">
        <w:t>Riksdagen godkände i sitt budgetbeslut hösten 1999 den preliminära fö</w:t>
      </w:r>
      <w:r w:rsidRPr="0073249C">
        <w:t>r</w:t>
      </w:r>
      <w:r w:rsidRPr="0073249C">
        <w:t>delningen av utgifterna på utgiftsområden för åren 2001 och 2002 som rik</w:t>
      </w:r>
      <w:r w:rsidRPr="0073249C">
        <w:t>t</w:t>
      </w:r>
      <w:r w:rsidRPr="0073249C">
        <w:t xml:space="preserve">linje för regeringens budgetarbete (se bet. 1999/2000:FiU1 s. 240 f och 257). Utgiftsområde 4 bestämdes därvid preliminärt till 23 019 miljoner kronor för år 2001 och 23 382 miljoner kronor för år 2002. </w:t>
      </w:r>
    </w:p>
    <w:p w:rsidR="00342D39" w:rsidRPr="0073249C" w:rsidRDefault="00342D39">
      <w:pPr>
        <w:pStyle w:val="Normaltindrag"/>
      </w:pPr>
      <w:r w:rsidRPr="0073249C">
        <w:t>För år 2003 föreslår regeringen nu en utgiftsram på 25 737 miljoner kr</w:t>
      </w:r>
      <w:r w:rsidRPr="0073249C">
        <w:t>o</w:t>
      </w:r>
      <w:r w:rsidRPr="0073249C">
        <w:t xml:space="preserve">nor. Samtidigt revideras de tidigare besluten avseende budgetåren 2001 och 2002. För år 2001 föreslås en höjning om drygt 1 miljard kronor och för år 2002 föreslås en höjning om drygt 1,7 miljarder kronor. </w:t>
      </w:r>
    </w:p>
    <w:p w:rsidR="00342D39" w:rsidRPr="0073249C" w:rsidRDefault="00342D39">
      <w:pPr>
        <w:pStyle w:val="Normaltindrag"/>
      </w:pPr>
      <w:r w:rsidRPr="0073249C">
        <w:t>Tidigare anslagsbeslut för innevarande budgetår, tidigare preliminära ra</w:t>
      </w:r>
      <w:r w:rsidRPr="0073249C">
        <w:t>m</w:t>
      </w:r>
      <w:r w:rsidRPr="0073249C">
        <w:t>beslut för åren 2001 och 2002 och preliminära ramförslag för åren 2001–2003 i den nu aktuella propositionen framgår av nedanstående tabell. Beloppen avser miljoner kronor.</w:t>
      </w:r>
    </w:p>
    <w:p w:rsidR="00342D39" w:rsidRPr="0073249C" w:rsidRDefault="00342D39">
      <w:pPr>
        <w:pStyle w:val="Normaltindrag"/>
      </w:pPr>
    </w:p>
    <w:tbl>
      <w:tblPr>
        <w:tblW w:w="0" w:type="auto"/>
        <w:tblInd w:w="-92" w:type="dxa"/>
        <w:tblBorders>
          <w:top w:val="single" w:sz="12" w:space="0" w:color="000000"/>
          <w:left w:val="single" w:sz="12" w:space="0" w:color="000000"/>
          <w:bottom w:val="single" w:sz="12" w:space="0" w:color="000000"/>
          <w:right w:val="single" w:sz="12" w:space="0" w:color="000000"/>
        </w:tblBorders>
        <w:tblLayout w:type="fixed"/>
        <w:tblCellMar>
          <w:left w:w="70" w:type="dxa"/>
          <w:right w:w="70" w:type="dxa"/>
        </w:tblCellMar>
        <w:tblLook w:val="00B7" w:firstRow="1" w:lastRow="0" w:firstColumn="1" w:lastColumn="0" w:noHBand="0" w:noVBand="0"/>
      </w:tblPr>
      <w:tblGrid>
        <w:gridCol w:w="3614"/>
        <w:gridCol w:w="851"/>
        <w:gridCol w:w="992"/>
        <w:gridCol w:w="850"/>
        <w:gridCol w:w="851"/>
      </w:tblGrid>
      <w:tr w:rsidR="00000000" w:rsidRPr="0073249C">
        <w:tblPrEx>
          <w:tblCellMar>
            <w:top w:w="0" w:type="dxa"/>
            <w:bottom w:w="0" w:type="dxa"/>
          </w:tblCellMar>
        </w:tblPrEx>
        <w:tc>
          <w:tcPr>
            <w:tcW w:w="3614" w:type="dxa"/>
            <w:tcBorders>
              <w:top w:val="single" w:sz="18" w:space="0" w:color="auto"/>
              <w:left w:val="single" w:sz="18" w:space="0" w:color="auto"/>
              <w:bottom w:val="single" w:sz="18" w:space="0" w:color="auto"/>
              <w:right w:val="nil"/>
            </w:tcBorders>
          </w:tcPr>
          <w:p w:rsidR="00342D39" w:rsidRPr="0073249C" w:rsidRDefault="00342D39">
            <w:pPr>
              <w:pStyle w:val="Normaltindrag"/>
              <w:rPr>
                <w:sz w:val="18"/>
              </w:rPr>
            </w:pPr>
          </w:p>
        </w:tc>
        <w:tc>
          <w:tcPr>
            <w:tcW w:w="851" w:type="dxa"/>
            <w:tcBorders>
              <w:top w:val="single" w:sz="18" w:space="0" w:color="auto"/>
              <w:left w:val="single" w:sz="12" w:space="0" w:color="auto"/>
              <w:bottom w:val="single" w:sz="18" w:space="0" w:color="auto"/>
              <w:right w:val="single" w:sz="12" w:space="0" w:color="auto"/>
            </w:tcBorders>
          </w:tcPr>
          <w:p w:rsidR="00342D39" w:rsidRPr="0073249C" w:rsidRDefault="00342D39">
            <w:pPr>
              <w:pStyle w:val="Normaltindrag"/>
              <w:rPr>
                <w:sz w:val="18"/>
              </w:rPr>
            </w:pPr>
            <w:r w:rsidRPr="0073249C">
              <w:rPr>
                <w:sz w:val="18"/>
              </w:rPr>
              <w:t>2000</w:t>
            </w:r>
          </w:p>
        </w:tc>
        <w:tc>
          <w:tcPr>
            <w:tcW w:w="992" w:type="dxa"/>
            <w:tcBorders>
              <w:top w:val="single" w:sz="18" w:space="0" w:color="auto"/>
              <w:left w:val="nil"/>
              <w:bottom w:val="single" w:sz="18" w:space="0" w:color="auto"/>
              <w:right w:val="nil"/>
            </w:tcBorders>
          </w:tcPr>
          <w:p w:rsidR="00342D39" w:rsidRPr="0073249C" w:rsidRDefault="00342D39">
            <w:pPr>
              <w:pStyle w:val="Normaltindrag"/>
              <w:rPr>
                <w:sz w:val="18"/>
              </w:rPr>
            </w:pPr>
            <w:r w:rsidRPr="0073249C">
              <w:rPr>
                <w:sz w:val="18"/>
              </w:rPr>
              <w:t>2001</w:t>
            </w:r>
          </w:p>
        </w:tc>
        <w:tc>
          <w:tcPr>
            <w:tcW w:w="850" w:type="dxa"/>
            <w:tcBorders>
              <w:top w:val="single" w:sz="18" w:space="0" w:color="auto"/>
              <w:left w:val="single" w:sz="12" w:space="0" w:color="auto"/>
              <w:bottom w:val="single" w:sz="18" w:space="0" w:color="auto"/>
              <w:right w:val="single" w:sz="12" w:space="0" w:color="auto"/>
            </w:tcBorders>
          </w:tcPr>
          <w:p w:rsidR="00342D39" w:rsidRPr="0073249C" w:rsidRDefault="00342D39">
            <w:pPr>
              <w:pStyle w:val="Normaltindrag"/>
              <w:rPr>
                <w:sz w:val="18"/>
              </w:rPr>
            </w:pPr>
            <w:r w:rsidRPr="0073249C">
              <w:rPr>
                <w:sz w:val="18"/>
              </w:rPr>
              <w:t>2002</w:t>
            </w:r>
          </w:p>
        </w:tc>
        <w:tc>
          <w:tcPr>
            <w:tcW w:w="851" w:type="dxa"/>
            <w:tcBorders>
              <w:top w:val="single" w:sz="18" w:space="0" w:color="auto"/>
              <w:left w:val="nil"/>
              <w:bottom w:val="single" w:sz="18" w:space="0" w:color="auto"/>
              <w:right w:val="single" w:sz="18" w:space="0" w:color="auto"/>
            </w:tcBorders>
          </w:tcPr>
          <w:p w:rsidR="00342D39" w:rsidRPr="0073249C" w:rsidRDefault="00342D39">
            <w:pPr>
              <w:pStyle w:val="Normaltindrag"/>
              <w:rPr>
                <w:sz w:val="18"/>
              </w:rPr>
            </w:pPr>
            <w:r w:rsidRPr="0073249C">
              <w:rPr>
                <w:sz w:val="18"/>
              </w:rPr>
              <w:t>2003</w:t>
            </w:r>
          </w:p>
        </w:tc>
      </w:tr>
      <w:tr w:rsidR="00000000" w:rsidRPr="0073249C">
        <w:tblPrEx>
          <w:tblCellMar>
            <w:top w:w="0" w:type="dxa"/>
            <w:bottom w:w="0" w:type="dxa"/>
          </w:tblCellMar>
        </w:tblPrEx>
        <w:tc>
          <w:tcPr>
            <w:tcW w:w="3614" w:type="dxa"/>
            <w:tcBorders>
              <w:top w:val="single" w:sz="18" w:space="0" w:color="auto"/>
              <w:left w:val="single" w:sz="18" w:space="0" w:color="auto"/>
              <w:bottom w:val="nil"/>
              <w:right w:val="nil"/>
            </w:tcBorders>
          </w:tcPr>
          <w:p w:rsidR="00342D39" w:rsidRPr="0073249C" w:rsidRDefault="00342D39">
            <w:pPr>
              <w:pStyle w:val="Normaltindrag"/>
              <w:rPr>
                <w:sz w:val="18"/>
              </w:rPr>
            </w:pPr>
          </w:p>
        </w:tc>
        <w:tc>
          <w:tcPr>
            <w:tcW w:w="851" w:type="dxa"/>
            <w:tcBorders>
              <w:top w:val="single" w:sz="18" w:space="0" w:color="auto"/>
              <w:left w:val="single" w:sz="12" w:space="0" w:color="auto"/>
              <w:bottom w:val="nil"/>
              <w:right w:val="single" w:sz="12" w:space="0" w:color="auto"/>
            </w:tcBorders>
          </w:tcPr>
          <w:p w:rsidR="00342D39" w:rsidRPr="0073249C" w:rsidRDefault="00342D39">
            <w:pPr>
              <w:pStyle w:val="Normaltindrag"/>
              <w:rPr>
                <w:sz w:val="18"/>
              </w:rPr>
            </w:pPr>
          </w:p>
        </w:tc>
        <w:tc>
          <w:tcPr>
            <w:tcW w:w="992" w:type="dxa"/>
            <w:tcBorders>
              <w:top w:val="single" w:sz="18" w:space="0" w:color="auto"/>
              <w:left w:val="nil"/>
              <w:bottom w:val="nil"/>
              <w:right w:val="nil"/>
            </w:tcBorders>
          </w:tcPr>
          <w:p w:rsidR="00342D39" w:rsidRPr="0073249C" w:rsidRDefault="00342D39">
            <w:pPr>
              <w:pStyle w:val="Normaltindrag"/>
              <w:rPr>
                <w:sz w:val="18"/>
              </w:rPr>
            </w:pPr>
          </w:p>
        </w:tc>
        <w:tc>
          <w:tcPr>
            <w:tcW w:w="850" w:type="dxa"/>
            <w:tcBorders>
              <w:top w:val="single" w:sz="18" w:space="0" w:color="auto"/>
              <w:left w:val="single" w:sz="12" w:space="0" w:color="auto"/>
              <w:bottom w:val="nil"/>
              <w:right w:val="single" w:sz="12" w:space="0" w:color="auto"/>
            </w:tcBorders>
          </w:tcPr>
          <w:p w:rsidR="00342D39" w:rsidRPr="0073249C" w:rsidRDefault="00342D39">
            <w:pPr>
              <w:pStyle w:val="Normaltindrag"/>
              <w:rPr>
                <w:sz w:val="18"/>
              </w:rPr>
            </w:pPr>
          </w:p>
        </w:tc>
        <w:tc>
          <w:tcPr>
            <w:tcW w:w="851" w:type="dxa"/>
            <w:tcBorders>
              <w:top w:val="single" w:sz="18" w:space="0" w:color="auto"/>
              <w:left w:val="nil"/>
              <w:bottom w:val="nil"/>
              <w:right w:val="single" w:sz="18" w:space="0" w:color="auto"/>
            </w:tcBorders>
          </w:tcPr>
          <w:p w:rsidR="00342D39" w:rsidRPr="0073249C" w:rsidRDefault="00342D39">
            <w:pPr>
              <w:pStyle w:val="Normaltindrag"/>
              <w:rPr>
                <w:sz w:val="18"/>
              </w:rPr>
            </w:pPr>
          </w:p>
        </w:tc>
      </w:tr>
      <w:tr w:rsidR="00000000" w:rsidRPr="0073249C">
        <w:tblPrEx>
          <w:tblCellMar>
            <w:top w:w="0" w:type="dxa"/>
            <w:bottom w:w="0" w:type="dxa"/>
          </w:tblCellMar>
        </w:tblPrEx>
        <w:tc>
          <w:tcPr>
            <w:tcW w:w="3614" w:type="dxa"/>
            <w:tcBorders>
              <w:top w:val="single" w:sz="6" w:space="0" w:color="auto"/>
              <w:left w:val="single" w:sz="18" w:space="0" w:color="auto"/>
              <w:bottom w:val="single" w:sz="6" w:space="0" w:color="auto"/>
              <w:right w:val="nil"/>
            </w:tcBorders>
          </w:tcPr>
          <w:p w:rsidR="00342D39" w:rsidRPr="0073249C" w:rsidRDefault="00342D39">
            <w:pPr>
              <w:pStyle w:val="Normaltindrag"/>
              <w:rPr>
                <w:sz w:val="18"/>
              </w:rPr>
            </w:pPr>
            <w:r w:rsidRPr="0073249C">
              <w:rPr>
                <w:sz w:val="18"/>
              </w:rPr>
              <w:t>Anslag</w:t>
            </w:r>
          </w:p>
        </w:tc>
        <w:tc>
          <w:tcPr>
            <w:tcW w:w="851" w:type="dxa"/>
            <w:tcBorders>
              <w:top w:val="single" w:sz="6" w:space="0" w:color="auto"/>
              <w:left w:val="single" w:sz="12" w:space="0" w:color="auto"/>
              <w:bottom w:val="single" w:sz="6" w:space="0" w:color="auto"/>
              <w:right w:val="single" w:sz="12" w:space="0" w:color="auto"/>
            </w:tcBorders>
          </w:tcPr>
          <w:p w:rsidR="00342D39" w:rsidRPr="0073249C" w:rsidRDefault="00342D39">
            <w:pPr>
              <w:pStyle w:val="Normaltindrag"/>
              <w:rPr>
                <w:sz w:val="18"/>
              </w:rPr>
            </w:pPr>
            <w:r w:rsidRPr="0073249C">
              <w:rPr>
                <w:sz w:val="18"/>
              </w:rPr>
              <w:t>22 667</w:t>
            </w:r>
          </w:p>
        </w:tc>
        <w:tc>
          <w:tcPr>
            <w:tcW w:w="992" w:type="dxa"/>
            <w:tcBorders>
              <w:top w:val="single" w:sz="6" w:space="0" w:color="auto"/>
              <w:left w:val="nil"/>
              <w:bottom w:val="single" w:sz="6" w:space="0" w:color="auto"/>
              <w:right w:val="nil"/>
            </w:tcBorders>
          </w:tcPr>
          <w:p w:rsidR="00342D39" w:rsidRPr="0073249C" w:rsidRDefault="00342D39">
            <w:pPr>
              <w:pStyle w:val="Normaltindrag"/>
              <w:rPr>
                <w:sz w:val="18"/>
              </w:rPr>
            </w:pPr>
          </w:p>
        </w:tc>
        <w:tc>
          <w:tcPr>
            <w:tcW w:w="850" w:type="dxa"/>
            <w:tcBorders>
              <w:top w:val="single" w:sz="6" w:space="0" w:color="auto"/>
              <w:left w:val="single" w:sz="12" w:space="0" w:color="auto"/>
              <w:bottom w:val="single" w:sz="6" w:space="0" w:color="auto"/>
              <w:right w:val="single" w:sz="12" w:space="0" w:color="auto"/>
            </w:tcBorders>
          </w:tcPr>
          <w:p w:rsidR="00342D39" w:rsidRPr="0073249C" w:rsidRDefault="00342D39">
            <w:pPr>
              <w:pStyle w:val="Normaltindrag"/>
              <w:rPr>
                <w:sz w:val="18"/>
              </w:rPr>
            </w:pPr>
          </w:p>
        </w:tc>
        <w:tc>
          <w:tcPr>
            <w:tcW w:w="851" w:type="dxa"/>
            <w:tcBorders>
              <w:top w:val="single" w:sz="6" w:space="0" w:color="auto"/>
              <w:left w:val="nil"/>
              <w:bottom w:val="single" w:sz="6" w:space="0" w:color="auto"/>
              <w:right w:val="single" w:sz="18" w:space="0" w:color="auto"/>
            </w:tcBorders>
          </w:tcPr>
          <w:p w:rsidR="00342D39" w:rsidRPr="0073249C" w:rsidRDefault="00342D39">
            <w:pPr>
              <w:pStyle w:val="Normaltindrag"/>
              <w:rPr>
                <w:sz w:val="18"/>
              </w:rPr>
            </w:pPr>
          </w:p>
        </w:tc>
      </w:tr>
      <w:tr w:rsidR="00000000" w:rsidRPr="0073249C">
        <w:tblPrEx>
          <w:tblCellMar>
            <w:top w:w="0" w:type="dxa"/>
            <w:bottom w:w="0" w:type="dxa"/>
          </w:tblCellMar>
        </w:tblPrEx>
        <w:tc>
          <w:tcPr>
            <w:tcW w:w="3614" w:type="dxa"/>
            <w:tcBorders>
              <w:top w:val="nil"/>
              <w:left w:val="single" w:sz="18" w:space="0" w:color="auto"/>
              <w:bottom w:val="nil"/>
              <w:right w:val="nil"/>
            </w:tcBorders>
          </w:tcPr>
          <w:p w:rsidR="00342D39" w:rsidRPr="0073249C" w:rsidRDefault="00342D39">
            <w:pPr>
              <w:pStyle w:val="Normaltindrag"/>
              <w:rPr>
                <w:sz w:val="18"/>
              </w:rPr>
            </w:pPr>
            <w:r w:rsidRPr="0073249C">
              <w:rPr>
                <w:sz w:val="18"/>
              </w:rPr>
              <w:t>Preliminärt rambeslut (1999/2000:FiU1)</w:t>
            </w:r>
          </w:p>
        </w:tc>
        <w:tc>
          <w:tcPr>
            <w:tcW w:w="851" w:type="dxa"/>
            <w:tcBorders>
              <w:top w:val="nil"/>
              <w:left w:val="single" w:sz="12" w:space="0" w:color="auto"/>
              <w:bottom w:val="nil"/>
              <w:right w:val="single" w:sz="12" w:space="0" w:color="auto"/>
            </w:tcBorders>
          </w:tcPr>
          <w:p w:rsidR="00342D39" w:rsidRPr="0073249C" w:rsidRDefault="00342D39">
            <w:pPr>
              <w:pStyle w:val="Normaltindrag"/>
              <w:rPr>
                <w:sz w:val="18"/>
              </w:rPr>
            </w:pPr>
          </w:p>
        </w:tc>
        <w:tc>
          <w:tcPr>
            <w:tcW w:w="992" w:type="dxa"/>
            <w:tcBorders>
              <w:top w:val="nil"/>
              <w:left w:val="nil"/>
              <w:bottom w:val="nil"/>
              <w:right w:val="nil"/>
            </w:tcBorders>
          </w:tcPr>
          <w:p w:rsidR="00342D39" w:rsidRPr="0073249C" w:rsidRDefault="00342D39">
            <w:pPr>
              <w:pStyle w:val="Normaltindrag"/>
              <w:rPr>
                <w:sz w:val="18"/>
              </w:rPr>
            </w:pPr>
            <w:r w:rsidRPr="0073249C">
              <w:rPr>
                <w:sz w:val="18"/>
              </w:rPr>
              <w:t>23 019</w:t>
            </w:r>
          </w:p>
        </w:tc>
        <w:tc>
          <w:tcPr>
            <w:tcW w:w="850" w:type="dxa"/>
            <w:tcBorders>
              <w:top w:val="nil"/>
              <w:left w:val="single" w:sz="12" w:space="0" w:color="auto"/>
              <w:bottom w:val="nil"/>
              <w:right w:val="single" w:sz="12" w:space="0" w:color="auto"/>
            </w:tcBorders>
          </w:tcPr>
          <w:p w:rsidR="00342D39" w:rsidRPr="0073249C" w:rsidRDefault="00342D39">
            <w:pPr>
              <w:pStyle w:val="Normaltindrag"/>
              <w:rPr>
                <w:sz w:val="18"/>
              </w:rPr>
            </w:pPr>
            <w:r w:rsidRPr="0073249C">
              <w:rPr>
                <w:sz w:val="18"/>
              </w:rPr>
              <w:t>23 382</w:t>
            </w:r>
          </w:p>
        </w:tc>
        <w:tc>
          <w:tcPr>
            <w:tcW w:w="851" w:type="dxa"/>
            <w:tcBorders>
              <w:top w:val="nil"/>
              <w:left w:val="nil"/>
              <w:bottom w:val="nil"/>
              <w:right w:val="single" w:sz="18" w:space="0" w:color="auto"/>
            </w:tcBorders>
          </w:tcPr>
          <w:p w:rsidR="00342D39" w:rsidRPr="0073249C" w:rsidRDefault="00342D39">
            <w:pPr>
              <w:pStyle w:val="Normaltindrag"/>
              <w:rPr>
                <w:sz w:val="18"/>
              </w:rPr>
            </w:pPr>
          </w:p>
        </w:tc>
      </w:tr>
      <w:tr w:rsidR="00000000" w:rsidRPr="0073249C">
        <w:tblPrEx>
          <w:tblCellMar>
            <w:top w:w="0" w:type="dxa"/>
            <w:bottom w:w="0" w:type="dxa"/>
          </w:tblCellMar>
        </w:tblPrEx>
        <w:tc>
          <w:tcPr>
            <w:tcW w:w="3614" w:type="dxa"/>
            <w:tcBorders>
              <w:top w:val="single" w:sz="6" w:space="0" w:color="000000"/>
              <w:left w:val="single" w:sz="18" w:space="0" w:color="auto"/>
              <w:bottom w:val="single" w:sz="6" w:space="0" w:color="000000"/>
              <w:right w:val="nil"/>
            </w:tcBorders>
          </w:tcPr>
          <w:p w:rsidR="00342D39" w:rsidRPr="0073249C" w:rsidRDefault="00342D39">
            <w:pPr>
              <w:pStyle w:val="Normaltindrag"/>
              <w:ind w:right="-70"/>
              <w:rPr>
                <w:sz w:val="18"/>
              </w:rPr>
            </w:pPr>
            <w:r w:rsidRPr="0073249C">
              <w:rPr>
                <w:sz w:val="18"/>
              </w:rPr>
              <w:t>Preliminärt ramförslag (prop. 1999/2000:100)</w:t>
            </w:r>
          </w:p>
        </w:tc>
        <w:tc>
          <w:tcPr>
            <w:tcW w:w="851" w:type="dxa"/>
            <w:tcBorders>
              <w:top w:val="single" w:sz="6" w:space="0" w:color="000000"/>
              <w:left w:val="single" w:sz="12" w:space="0" w:color="auto"/>
              <w:bottom w:val="single" w:sz="6" w:space="0" w:color="000000"/>
              <w:right w:val="single" w:sz="12" w:space="0" w:color="auto"/>
            </w:tcBorders>
          </w:tcPr>
          <w:p w:rsidR="00342D39" w:rsidRPr="0073249C" w:rsidRDefault="00342D39">
            <w:pPr>
              <w:pStyle w:val="Normaltindrag"/>
              <w:rPr>
                <w:sz w:val="18"/>
              </w:rPr>
            </w:pPr>
          </w:p>
        </w:tc>
        <w:tc>
          <w:tcPr>
            <w:tcW w:w="992" w:type="dxa"/>
            <w:tcBorders>
              <w:top w:val="single" w:sz="6" w:space="0" w:color="000000"/>
              <w:left w:val="nil"/>
              <w:bottom w:val="single" w:sz="6" w:space="0" w:color="000000"/>
              <w:right w:val="nil"/>
            </w:tcBorders>
          </w:tcPr>
          <w:p w:rsidR="00342D39" w:rsidRPr="0073249C" w:rsidRDefault="00342D39">
            <w:pPr>
              <w:pStyle w:val="Normaltindrag"/>
              <w:rPr>
                <w:sz w:val="18"/>
              </w:rPr>
            </w:pPr>
            <w:r w:rsidRPr="0073249C">
              <w:rPr>
                <w:sz w:val="18"/>
              </w:rPr>
              <w:t>24 032</w:t>
            </w:r>
          </w:p>
        </w:tc>
        <w:tc>
          <w:tcPr>
            <w:tcW w:w="850" w:type="dxa"/>
            <w:tcBorders>
              <w:top w:val="single" w:sz="6" w:space="0" w:color="000000"/>
              <w:left w:val="single" w:sz="12" w:space="0" w:color="auto"/>
              <w:bottom w:val="single" w:sz="6" w:space="0" w:color="000000"/>
              <w:right w:val="single" w:sz="12" w:space="0" w:color="auto"/>
            </w:tcBorders>
          </w:tcPr>
          <w:p w:rsidR="00342D39" w:rsidRPr="0073249C" w:rsidRDefault="00342D39">
            <w:pPr>
              <w:pStyle w:val="Normaltindrag"/>
              <w:rPr>
                <w:sz w:val="18"/>
              </w:rPr>
            </w:pPr>
            <w:r w:rsidRPr="0073249C">
              <w:rPr>
                <w:sz w:val="18"/>
              </w:rPr>
              <w:t>25 102</w:t>
            </w:r>
          </w:p>
        </w:tc>
        <w:tc>
          <w:tcPr>
            <w:tcW w:w="851" w:type="dxa"/>
            <w:tcBorders>
              <w:top w:val="single" w:sz="6" w:space="0" w:color="000000"/>
              <w:left w:val="nil"/>
              <w:bottom w:val="single" w:sz="6" w:space="0" w:color="000000"/>
              <w:right w:val="single" w:sz="18" w:space="0" w:color="auto"/>
            </w:tcBorders>
          </w:tcPr>
          <w:p w:rsidR="00342D39" w:rsidRPr="0073249C" w:rsidRDefault="00342D39">
            <w:pPr>
              <w:pStyle w:val="Normaltindrag"/>
              <w:rPr>
                <w:sz w:val="18"/>
              </w:rPr>
            </w:pPr>
            <w:r w:rsidRPr="0073249C">
              <w:rPr>
                <w:sz w:val="18"/>
              </w:rPr>
              <w:t>25 737</w:t>
            </w:r>
          </w:p>
        </w:tc>
      </w:tr>
      <w:tr w:rsidR="00000000" w:rsidRPr="0073249C">
        <w:tblPrEx>
          <w:tblCellMar>
            <w:top w:w="0" w:type="dxa"/>
            <w:bottom w:w="0" w:type="dxa"/>
          </w:tblCellMar>
        </w:tblPrEx>
        <w:tc>
          <w:tcPr>
            <w:tcW w:w="3614" w:type="dxa"/>
            <w:tcBorders>
              <w:top w:val="single" w:sz="6" w:space="0" w:color="000000"/>
              <w:left w:val="single" w:sz="18" w:space="0" w:color="auto"/>
              <w:bottom w:val="single" w:sz="18" w:space="0" w:color="auto"/>
              <w:right w:val="nil"/>
            </w:tcBorders>
          </w:tcPr>
          <w:p w:rsidR="00342D39" w:rsidRPr="0073249C" w:rsidRDefault="00342D39">
            <w:pPr>
              <w:pStyle w:val="Normaltindrag"/>
              <w:ind w:right="-70"/>
            </w:pPr>
          </w:p>
        </w:tc>
        <w:tc>
          <w:tcPr>
            <w:tcW w:w="851" w:type="dxa"/>
            <w:tcBorders>
              <w:top w:val="single" w:sz="6" w:space="0" w:color="000000"/>
              <w:left w:val="single" w:sz="12" w:space="0" w:color="auto"/>
              <w:bottom w:val="single" w:sz="18" w:space="0" w:color="auto"/>
              <w:right w:val="single" w:sz="12" w:space="0" w:color="auto"/>
            </w:tcBorders>
          </w:tcPr>
          <w:p w:rsidR="00342D39" w:rsidRPr="0073249C" w:rsidRDefault="00342D39">
            <w:pPr>
              <w:pStyle w:val="Normaltindrag"/>
              <w:jc w:val="right"/>
            </w:pPr>
          </w:p>
        </w:tc>
        <w:tc>
          <w:tcPr>
            <w:tcW w:w="992" w:type="dxa"/>
            <w:tcBorders>
              <w:top w:val="single" w:sz="6" w:space="0" w:color="000000"/>
              <w:left w:val="nil"/>
              <w:bottom w:val="single" w:sz="18" w:space="0" w:color="auto"/>
              <w:right w:val="nil"/>
            </w:tcBorders>
          </w:tcPr>
          <w:p w:rsidR="00342D39" w:rsidRPr="0073249C" w:rsidRDefault="00342D39">
            <w:pPr>
              <w:pStyle w:val="Normaltindrag"/>
              <w:jc w:val="right"/>
            </w:pPr>
          </w:p>
        </w:tc>
        <w:tc>
          <w:tcPr>
            <w:tcW w:w="850" w:type="dxa"/>
            <w:tcBorders>
              <w:top w:val="single" w:sz="6" w:space="0" w:color="000000"/>
              <w:left w:val="single" w:sz="12" w:space="0" w:color="auto"/>
              <w:bottom w:val="single" w:sz="18" w:space="0" w:color="auto"/>
              <w:right w:val="single" w:sz="12" w:space="0" w:color="auto"/>
            </w:tcBorders>
          </w:tcPr>
          <w:p w:rsidR="00342D39" w:rsidRPr="0073249C" w:rsidRDefault="00342D39">
            <w:pPr>
              <w:pStyle w:val="Normaltindrag"/>
              <w:jc w:val="right"/>
            </w:pPr>
          </w:p>
        </w:tc>
        <w:tc>
          <w:tcPr>
            <w:tcW w:w="851" w:type="dxa"/>
            <w:tcBorders>
              <w:top w:val="single" w:sz="6" w:space="0" w:color="000000"/>
              <w:left w:val="nil"/>
              <w:bottom w:val="single" w:sz="18" w:space="0" w:color="auto"/>
              <w:right w:val="single" w:sz="18" w:space="0" w:color="auto"/>
            </w:tcBorders>
          </w:tcPr>
          <w:p w:rsidR="00342D39" w:rsidRPr="0073249C" w:rsidRDefault="00342D39">
            <w:pPr>
              <w:pStyle w:val="Normaltindrag"/>
              <w:jc w:val="right"/>
            </w:pPr>
          </w:p>
        </w:tc>
      </w:tr>
    </w:tbl>
    <w:p w:rsidR="00342D39" w:rsidRPr="0073249C" w:rsidRDefault="00342D39">
      <w:pPr>
        <w:pStyle w:val="Normaltindrag"/>
      </w:pPr>
    </w:p>
    <w:p w:rsidR="00342D39" w:rsidRPr="0073249C" w:rsidRDefault="00342D39">
      <w:r w:rsidRPr="0073249C">
        <w:t>Enligt regeringen är det flera faktorer som leder till reviderade utgiftsramar för rättsväsendet för åren 2001 och 2002 jämfört med beräkningen i budge</w:t>
      </w:r>
      <w:r w:rsidRPr="0073249C">
        <w:t>t</w:t>
      </w:r>
      <w:r w:rsidRPr="0073249C">
        <w:t>propositionen för år 2000. Bland annat föreslås satsningar om 0,8 miljarder kronor år 2001 och 1,3 miljarder kronor år 2002. Dessutom har pris- och löneomräkningen reviderats för de aktuella åren. Förslaget avseende år 2003 är beräknat med utgångspunkt i förslaget för år 2002 med justering enligt relevanta prisi</w:t>
      </w:r>
      <w:r w:rsidRPr="0073249C">
        <w:t>n</w:t>
      </w:r>
      <w:r w:rsidRPr="0073249C">
        <w:t>dex och en ytterligare satsning om 100 miljoner kronor.</w:t>
      </w:r>
    </w:p>
    <w:p w:rsidR="00342D39" w:rsidRPr="0073249C" w:rsidRDefault="00342D39">
      <w:pPr>
        <w:pStyle w:val="Normaltindrag"/>
      </w:pPr>
      <w:r w:rsidRPr="0073249C">
        <w:t>Enligt regeringen innebär förslaget att rättsväsendet under åren 2001–2003 tillförs 1, 1,5 respektive 1,6 miljarder kronor. Härav avser 180 m</w:t>
      </w:r>
      <w:r w:rsidRPr="0073249C">
        <w:t>iljoner kronor de inkomster avseende passavgifter som polisen enligt regeringens förslag i tilläggsbudgeten (se 1999/2000:JuU5y) skall få disponera. Dessa påverkar inte ramen.</w:t>
      </w:r>
    </w:p>
    <w:p w:rsidR="00342D39" w:rsidRPr="0073249C" w:rsidRDefault="00342D39">
      <w:pPr>
        <w:pStyle w:val="Normaltindrag"/>
      </w:pPr>
      <w:r w:rsidRPr="0073249C">
        <w:t>De satsningar som nu görs skall enligt regeringen användas för fortsatt modernisering av rättsväsendet. Moderniseringsarbetet skall leda till ett rationellt strukturerat rättsväsende som utifrån en helhetssyn på myndigh</w:t>
      </w:r>
      <w:r w:rsidRPr="0073249C">
        <w:t>e</w:t>
      </w:r>
      <w:r w:rsidRPr="0073249C">
        <w:t>ternas verksamhet uppfyller medborgarnas berättigade krav på snabbhet, rättssäkerhet och hög kvalitet. För att uppnå detta krävs enligt regeringen verksamhetsuppföljning och redskap för effektiv budgetkontroll inom r</w:t>
      </w:r>
      <w:r w:rsidRPr="0073249C">
        <w:t>e</w:t>
      </w:r>
      <w:r w:rsidRPr="0073249C">
        <w:t>spektive verksamhetsområde. I de mål som uppställs ingår att öka rättsv</w:t>
      </w:r>
      <w:r w:rsidRPr="0073249C">
        <w:t>ä</w:t>
      </w:r>
      <w:r w:rsidRPr="0073249C">
        <w:t>sendets förmåga och effektivitet när det gäller att förebygga och bekämpa vardagsbrottslighet, den nya och grövre kriminaliteten i form av bl.a. ek</w:t>
      </w:r>
      <w:r w:rsidRPr="0073249C">
        <w:t>o</w:t>
      </w:r>
      <w:r w:rsidRPr="0073249C">
        <w:t>nomisk brottslighet, inklusive miljöbrottslighet och IT-relaterad brottsli</w:t>
      </w:r>
      <w:r w:rsidRPr="0073249C">
        <w:t>ghet, narkotikabrottslighet, våldsbrottslighet, särskilt våld mot kvinnor och barn, brott med homofobiska inslag och brott med rasistiska eller extremistiska förtecken. Ett mycket viktigt inslag i detta är enligt regeringen att öka antalet poliser och att ytterligare utveckla kompetensen inom hela rättsväsendet. Andra viktiga inslag regeringen nämner är att förbättra gränskontrollen och delta i det EU-relaterade arbetet, att utveckla närpolisverksamheten och det problemorienterade arbetssättet, att konsolid</w:t>
      </w:r>
      <w:r w:rsidRPr="0073249C">
        <w:t>era och utveckla det omfattande reformarbete som genomförts inom åklagarväsendet, att fullfölja modernis</w:t>
      </w:r>
      <w:r w:rsidRPr="0073249C">
        <w:t>e</w:t>
      </w:r>
      <w:r w:rsidRPr="0073249C">
        <w:t>ringen av domstolsväsendet och att ge kriminalvården förutsättningar att möta ett ökat platsbehov och fortsätta att utveckla ver</w:t>
      </w:r>
      <w:r w:rsidRPr="0073249C">
        <w:t>k</w:t>
      </w:r>
      <w:r w:rsidRPr="0073249C">
        <w:t>samheten.</w:t>
      </w:r>
    </w:p>
    <w:p w:rsidR="00342D39" w:rsidRPr="0073249C" w:rsidRDefault="00342D39">
      <w:pPr>
        <w:pStyle w:val="Normaltindrag"/>
      </w:pPr>
      <w:r w:rsidRPr="0073249C">
        <w:t>Regeringen anger också i propositionen att den avser att noga följa rättsv</w:t>
      </w:r>
      <w:r w:rsidRPr="0073249C">
        <w:t>ä</w:t>
      </w:r>
      <w:r w:rsidRPr="0073249C">
        <w:t>sendets verksamhet och resultat och att återkomma till riksdagen om de ytterligare insatser som erfordras för att fullfölja statsmakternas intentioner för rättsv</w:t>
      </w:r>
      <w:r w:rsidRPr="0073249C">
        <w:t>ä</w:t>
      </w:r>
      <w:r w:rsidRPr="0073249C">
        <w:t xml:space="preserve">sendet. </w:t>
      </w:r>
    </w:p>
    <w:p w:rsidR="00342D39" w:rsidRPr="0073249C" w:rsidRDefault="00342D39">
      <w:pPr>
        <w:pStyle w:val="Rubrik3"/>
      </w:pPr>
      <w:bookmarkStart w:id="44" w:name="_Toc482686467"/>
      <w:r w:rsidRPr="0073249C">
        <w:t>Motionerna</w:t>
      </w:r>
      <w:bookmarkEnd w:id="44"/>
    </w:p>
    <w:p w:rsidR="00342D39" w:rsidRPr="0073249C" w:rsidRDefault="00342D39">
      <w:r w:rsidRPr="0073249C">
        <w:t>I propositionen föreslår regeringen alltså preliminära utgiftsramar för åren 2001–2003. Dessa skall ligga till grund för regeringens budgetarbete. I fyra motioner föreslås ändringar av utgiftsramen avseende utgiftsområde 4. Reg</w:t>
      </w:r>
      <w:r w:rsidRPr="0073249C">
        <w:t>e</w:t>
      </w:r>
      <w:r w:rsidRPr="0073249C">
        <w:t>ringens förslag och ändringsförslagen framgår av nedanstående tabell. B</w:t>
      </w:r>
      <w:r w:rsidRPr="0073249C">
        <w:t>e</w:t>
      </w:r>
      <w:r w:rsidRPr="0073249C">
        <w:t>loppen avser miljoner kronor.</w:t>
      </w:r>
    </w:p>
    <w:p w:rsidR="00342D39" w:rsidRPr="0073249C" w:rsidRDefault="00342D39">
      <w:pPr>
        <w:pStyle w:val="Normaltindrag"/>
      </w:pPr>
    </w:p>
    <w:p w:rsidR="00342D39" w:rsidRPr="0073249C" w:rsidRDefault="00342D39">
      <w:pPr>
        <w:pStyle w:val="Normaltindrag"/>
      </w:pPr>
    </w:p>
    <w:p w:rsidR="00342D39" w:rsidRPr="0073249C" w:rsidRDefault="00342D39">
      <w:pPr>
        <w:pStyle w:val="Normaltindrag"/>
      </w:pPr>
    </w:p>
    <w:p w:rsidR="00342D39" w:rsidRPr="0073249C" w:rsidRDefault="00342D39">
      <w:pPr>
        <w:pStyle w:val="Normaltindrag"/>
      </w:pPr>
    </w:p>
    <w:p w:rsidR="00342D39" w:rsidRPr="0073249C" w:rsidRDefault="00342D39">
      <w:pPr>
        <w:pStyle w:val="Normaltindrag"/>
      </w:pPr>
    </w:p>
    <w:p w:rsidR="00342D39" w:rsidRPr="0073249C" w:rsidRDefault="00342D39">
      <w:pPr>
        <w:pStyle w:val="Normaltindrag"/>
      </w:pPr>
    </w:p>
    <w:tbl>
      <w:tblPr>
        <w:tblW w:w="0" w:type="auto"/>
        <w:tblInd w:w="-92" w:type="dxa"/>
        <w:tblLayout w:type="fixed"/>
        <w:tblCellMar>
          <w:left w:w="70" w:type="dxa"/>
          <w:right w:w="70" w:type="dxa"/>
        </w:tblCellMar>
        <w:tblLook w:val="00B7" w:firstRow="1" w:lastRow="0" w:firstColumn="1" w:lastColumn="0" w:noHBand="0" w:noVBand="0"/>
      </w:tblPr>
      <w:tblGrid>
        <w:gridCol w:w="2622"/>
        <w:gridCol w:w="1138"/>
        <w:gridCol w:w="1138"/>
        <w:gridCol w:w="1138"/>
      </w:tblGrid>
      <w:tr w:rsidR="00000000" w:rsidRPr="0073249C">
        <w:tblPrEx>
          <w:tblCellMar>
            <w:top w:w="0" w:type="dxa"/>
            <w:bottom w:w="0" w:type="dxa"/>
          </w:tblCellMar>
        </w:tblPrEx>
        <w:tc>
          <w:tcPr>
            <w:tcW w:w="2622" w:type="dxa"/>
            <w:tcBorders>
              <w:top w:val="single" w:sz="18" w:space="0" w:color="000000"/>
              <w:left w:val="single" w:sz="18" w:space="0" w:color="auto"/>
            </w:tcBorders>
          </w:tcPr>
          <w:p w:rsidR="00342D39" w:rsidRPr="0073249C" w:rsidRDefault="00342D39">
            <w:pPr>
              <w:pStyle w:val="Normaltindrag"/>
              <w:rPr>
                <w:b/>
              </w:rPr>
            </w:pPr>
          </w:p>
        </w:tc>
        <w:tc>
          <w:tcPr>
            <w:tcW w:w="1138" w:type="dxa"/>
            <w:tcBorders>
              <w:top w:val="single" w:sz="18" w:space="0" w:color="000000"/>
              <w:left w:val="single" w:sz="12" w:space="0" w:color="000000"/>
              <w:right w:val="single" w:sz="12" w:space="0" w:color="000000"/>
            </w:tcBorders>
          </w:tcPr>
          <w:p w:rsidR="00342D39" w:rsidRPr="0073249C" w:rsidRDefault="00342D39">
            <w:pPr>
              <w:pStyle w:val="Normaltindrag"/>
              <w:jc w:val="center"/>
            </w:pPr>
            <w:r w:rsidRPr="0073249C">
              <w:t>2001</w:t>
            </w:r>
          </w:p>
        </w:tc>
        <w:tc>
          <w:tcPr>
            <w:tcW w:w="1138" w:type="dxa"/>
            <w:tcBorders>
              <w:top w:val="single" w:sz="18" w:space="0" w:color="000000"/>
              <w:left w:val="nil"/>
            </w:tcBorders>
          </w:tcPr>
          <w:p w:rsidR="00342D39" w:rsidRPr="0073249C" w:rsidRDefault="00342D39">
            <w:pPr>
              <w:pStyle w:val="Normaltindrag"/>
              <w:jc w:val="center"/>
            </w:pPr>
            <w:r w:rsidRPr="0073249C">
              <w:t>2002</w:t>
            </w:r>
          </w:p>
        </w:tc>
        <w:tc>
          <w:tcPr>
            <w:tcW w:w="1138" w:type="dxa"/>
            <w:tcBorders>
              <w:top w:val="single" w:sz="18" w:space="0" w:color="000000"/>
              <w:left w:val="single" w:sz="12" w:space="0" w:color="auto"/>
              <w:right w:val="single" w:sz="18" w:space="0" w:color="auto"/>
            </w:tcBorders>
          </w:tcPr>
          <w:p w:rsidR="00342D39" w:rsidRPr="0073249C" w:rsidRDefault="00342D39">
            <w:pPr>
              <w:pStyle w:val="Normaltindrag"/>
              <w:jc w:val="center"/>
            </w:pPr>
            <w:r w:rsidRPr="0073249C">
              <w:t>2003</w:t>
            </w:r>
          </w:p>
        </w:tc>
      </w:tr>
      <w:tr w:rsidR="00000000" w:rsidRPr="0073249C">
        <w:tblPrEx>
          <w:tblCellMar>
            <w:top w:w="0" w:type="dxa"/>
            <w:bottom w:w="0" w:type="dxa"/>
          </w:tblCellMar>
        </w:tblPrEx>
        <w:tc>
          <w:tcPr>
            <w:tcW w:w="2622" w:type="dxa"/>
            <w:tcBorders>
              <w:top w:val="single" w:sz="18" w:space="0" w:color="000000"/>
              <w:left w:val="single" w:sz="18" w:space="0" w:color="auto"/>
            </w:tcBorders>
          </w:tcPr>
          <w:p w:rsidR="00342D39" w:rsidRPr="0073249C" w:rsidRDefault="00342D39">
            <w:pPr>
              <w:pStyle w:val="Normaltindrag"/>
              <w:rPr>
                <w:b/>
              </w:rPr>
            </w:pPr>
          </w:p>
        </w:tc>
        <w:tc>
          <w:tcPr>
            <w:tcW w:w="1138" w:type="dxa"/>
            <w:tcBorders>
              <w:top w:val="single" w:sz="18" w:space="0" w:color="000000"/>
              <w:left w:val="single" w:sz="12" w:space="0" w:color="000000"/>
              <w:right w:val="single" w:sz="12" w:space="0" w:color="000000"/>
            </w:tcBorders>
          </w:tcPr>
          <w:p w:rsidR="00342D39" w:rsidRPr="0073249C" w:rsidRDefault="00342D39">
            <w:pPr>
              <w:pStyle w:val="Normaltindrag"/>
              <w:jc w:val="right"/>
              <w:rPr>
                <w:b/>
              </w:rPr>
            </w:pPr>
          </w:p>
        </w:tc>
        <w:tc>
          <w:tcPr>
            <w:tcW w:w="1138" w:type="dxa"/>
            <w:tcBorders>
              <w:top w:val="single" w:sz="18" w:space="0" w:color="000000"/>
              <w:left w:val="nil"/>
            </w:tcBorders>
          </w:tcPr>
          <w:p w:rsidR="00342D39" w:rsidRPr="0073249C" w:rsidRDefault="00342D39">
            <w:pPr>
              <w:pStyle w:val="Normaltindrag"/>
              <w:jc w:val="right"/>
              <w:rPr>
                <w:b/>
              </w:rPr>
            </w:pPr>
          </w:p>
        </w:tc>
        <w:tc>
          <w:tcPr>
            <w:tcW w:w="1138" w:type="dxa"/>
            <w:tcBorders>
              <w:top w:val="single" w:sz="18" w:space="0" w:color="000000"/>
              <w:left w:val="single" w:sz="12" w:space="0" w:color="auto"/>
              <w:right w:val="single" w:sz="18" w:space="0" w:color="auto"/>
            </w:tcBorders>
          </w:tcPr>
          <w:p w:rsidR="00342D39" w:rsidRPr="0073249C" w:rsidRDefault="00342D39">
            <w:pPr>
              <w:pStyle w:val="Normaltindrag"/>
              <w:jc w:val="right"/>
              <w:rPr>
                <w:b/>
              </w:rPr>
            </w:pPr>
          </w:p>
        </w:tc>
      </w:tr>
      <w:tr w:rsidR="00000000" w:rsidRPr="0073249C">
        <w:tblPrEx>
          <w:tblCellMar>
            <w:top w:w="0" w:type="dxa"/>
            <w:bottom w:w="0" w:type="dxa"/>
          </w:tblCellMar>
        </w:tblPrEx>
        <w:tc>
          <w:tcPr>
            <w:tcW w:w="2622" w:type="dxa"/>
            <w:tcBorders>
              <w:top w:val="single" w:sz="6" w:space="0" w:color="auto"/>
              <w:left w:val="single" w:sz="18" w:space="0" w:color="auto"/>
            </w:tcBorders>
          </w:tcPr>
          <w:p w:rsidR="00342D39" w:rsidRPr="0073249C" w:rsidRDefault="00342D39">
            <w:pPr>
              <w:pStyle w:val="Normaltindrag"/>
            </w:pPr>
            <w:r w:rsidRPr="0073249C">
              <w:t>Regeringens förslag</w:t>
            </w:r>
          </w:p>
        </w:tc>
        <w:tc>
          <w:tcPr>
            <w:tcW w:w="1138" w:type="dxa"/>
            <w:tcBorders>
              <w:top w:val="single" w:sz="6" w:space="0" w:color="auto"/>
              <w:left w:val="single" w:sz="12" w:space="0" w:color="000000"/>
              <w:right w:val="single" w:sz="12" w:space="0" w:color="000000"/>
            </w:tcBorders>
          </w:tcPr>
          <w:p w:rsidR="00342D39" w:rsidRPr="0073249C" w:rsidRDefault="00342D39">
            <w:pPr>
              <w:pStyle w:val="Normaltindrag"/>
              <w:jc w:val="right"/>
            </w:pPr>
            <w:r w:rsidRPr="0073249C">
              <w:t>24 032</w:t>
            </w:r>
          </w:p>
        </w:tc>
        <w:tc>
          <w:tcPr>
            <w:tcW w:w="1138" w:type="dxa"/>
            <w:tcBorders>
              <w:top w:val="single" w:sz="6" w:space="0" w:color="auto"/>
              <w:left w:val="nil"/>
            </w:tcBorders>
          </w:tcPr>
          <w:p w:rsidR="00342D39" w:rsidRPr="0073249C" w:rsidRDefault="00342D39">
            <w:pPr>
              <w:pStyle w:val="Normaltindrag"/>
              <w:jc w:val="right"/>
            </w:pPr>
            <w:r w:rsidRPr="0073249C">
              <w:t>25 101</w:t>
            </w:r>
          </w:p>
        </w:tc>
        <w:tc>
          <w:tcPr>
            <w:tcW w:w="1138" w:type="dxa"/>
            <w:tcBorders>
              <w:top w:val="single" w:sz="6" w:space="0" w:color="auto"/>
              <w:left w:val="single" w:sz="12" w:space="0" w:color="auto"/>
              <w:right w:val="single" w:sz="18" w:space="0" w:color="auto"/>
            </w:tcBorders>
          </w:tcPr>
          <w:p w:rsidR="00342D39" w:rsidRPr="0073249C" w:rsidRDefault="00342D39">
            <w:pPr>
              <w:pStyle w:val="Normaltindrag"/>
              <w:jc w:val="right"/>
            </w:pPr>
            <w:r w:rsidRPr="0073249C">
              <w:t>25 737</w:t>
            </w:r>
          </w:p>
        </w:tc>
      </w:tr>
      <w:tr w:rsidR="00000000" w:rsidRPr="0073249C">
        <w:tblPrEx>
          <w:tblCellMar>
            <w:top w:w="0" w:type="dxa"/>
            <w:bottom w:w="0" w:type="dxa"/>
          </w:tblCellMar>
        </w:tblPrEx>
        <w:tc>
          <w:tcPr>
            <w:tcW w:w="2622" w:type="dxa"/>
            <w:tcBorders>
              <w:top w:val="single" w:sz="6" w:space="0" w:color="auto"/>
              <w:left w:val="single" w:sz="18" w:space="0" w:color="auto"/>
              <w:bottom w:val="single" w:sz="6" w:space="0" w:color="auto"/>
            </w:tcBorders>
          </w:tcPr>
          <w:p w:rsidR="00342D39" w:rsidRPr="0073249C" w:rsidRDefault="00342D39">
            <w:pPr>
              <w:pStyle w:val="Normaltindrag"/>
            </w:pPr>
          </w:p>
        </w:tc>
        <w:tc>
          <w:tcPr>
            <w:tcW w:w="1138" w:type="dxa"/>
            <w:tcBorders>
              <w:top w:val="single" w:sz="6" w:space="0" w:color="auto"/>
              <w:left w:val="single" w:sz="12" w:space="0" w:color="000000"/>
              <w:bottom w:val="single" w:sz="6" w:space="0" w:color="auto"/>
              <w:right w:val="single" w:sz="12" w:space="0" w:color="000000"/>
            </w:tcBorders>
          </w:tcPr>
          <w:p w:rsidR="00342D39" w:rsidRPr="0073249C" w:rsidRDefault="00342D39">
            <w:pPr>
              <w:pStyle w:val="Normaltindrag"/>
              <w:jc w:val="right"/>
            </w:pPr>
          </w:p>
        </w:tc>
        <w:tc>
          <w:tcPr>
            <w:tcW w:w="1138" w:type="dxa"/>
            <w:tcBorders>
              <w:top w:val="single" w:sz="6" w:space="0" w:color="auto"/>
              <w:left w:val="nil"/>
              <w:bottom w:val="single" w:sz="6" w:space="0" w:color="auto"/>
            </w:tcBorders>
          </w:tcPr>
          <w:p w:rsidR="00342D39" w:rsidRPr="0073249C" w:rsidRDefault="00342D39">
            <w:pPr>
              <w:pStyle w:val="Normaltindrag"/>
              <w:jc w:val="right"/>
            </w:pPr>
          </w:p>
        </w:tc>
        <w:tc>
          <w:tcPr>
            <w:tcW w:w="1138" w:type="dxa"/>
            <w:tcBorders>
              <w:top w:val="single" w:sz="6" w:space="0" w:color="auto"/>
              <w:left w:val="single" w:sz="12" w:space="0" w:color="auto"/>
              <w:bottom w:val="single" w:sz="6" w:space="0" w:color="auto"/>
              <w:right w:val="single" w:sz="18" w:space="0" w:color="auto"/>
            </w:tcBorders>
          </w:tcPr>
          <w:p w:rsidR="00342D39" w:rsidRPr="0073249C" w:rsidRDefault="00342D39">
            <w:pPr>
              <w:pStyle w:val="Normaltindrag"/>
              <w:jc w:val="right"/>
            </w:pPr>
          </w:p>
        </w:tc>
      </w:tr>
      <w:tr w:rsidR="00000000" w:rsidRPr="0073249C">
        <w:tblPrEx>
          <w:tblCellMar>
            <w:top w:w="0" w:type="dxa"/>
            <w:bottom w:w="0" w:type="dxa"/>
          </w:tblCellMar>
        </w:tblPrEx>
        <w:tc>
          <w:tcPr>
            <w:tcW w:w="2622" w:type="dxa"/>
            <w:tcBorders>
              <w:left w:val="single" w:sz="18" w:space="0" w:color="auto"/>
            </w:tcBorders>
          </w:tcPr>
          <w:p w:rsidR="00342D39" w:rsidRPr="0073249C" w:rsidRDefault="00342D39">
            <w:pPr>
              <w:pStyle w:val="Normaltindrag"/>
            </w:pPr>
            <w:r w:rsidRPr="0073249C">
              <w:t>Ändringsförslag:</w:t>
            </w:r>
          </w:p>
        </w:tc>
        <w:tc>
          <w:tcPr>
            <w:tcW w:w="1138" w:type="dxa"/>
            <w:tcBorders>
              <w:left w:val="single" w:sz="12" w:space="0" w:color="000000"/>
              <w:right w:val="single" w:sz="12" w:space="0" w:color="000000"/>
            </w:tcBorders>
          </w:tcPr>
          <w:p w:rsidR="00342D39" w:rsidRPr="0073249C" w:rsidRDefault="00342D39">
            <w:pPr>
              <w:pStyle w:val="Normaltindrag"/>
              <w:jc w:val="right"/>
            </w:pPr>
          </w:p>
        </w:tc>
        <w:tc>
          <w:tcPr>
            <w:tcW w:w="1138" w:type="dxa"/>
            <w:tcBorders>
              <w:left w:val="nil"/>
            </w:tcBorders>
          </w:tcPr>
          <w:p w:rsidR="00342D39" w:rsidRPr="0073249C" w:rsidRDefault="00342D39">
            <w:pPr>
              <w:pStyle w:val="Normaltindrag"/>
              <w:jc w:val="right"/>
            </w:pPr>
          </w:p>
        </w:tc>
        <w:tc>
          <w:tcPr>
            <w:tcW w:w="1138" w:type="dxa"/>
            <w:tcBorders>
              <w:left w:val="single" w:sz="12" w:space="0" w:color="auto"/>
              <w:right w:val="single" w:sz="18" w:space="0" w:color="auto"/>
            </w:tcBorders>
          </w:tcPr>
          <w:p w:rsidR="00342D39" w:rsidRPr="0073249C" w:rsidRDefault="00342D39">
            <w:pPr>
              <w:pStyle w:val="Normaltindrag"/>
              <w:jc w:val="right"/>
            </w:pPr>
          </w:p>
        </w:tc>
      </w:tr>
      <w:tr w:rsidR="00000000" w:rsidRPr="0073249C">
        <w:tblPrEx>
          <w:tblCellMar>
            <w:top w:w="0" w:type="dxa"/>
            <w:bottom w:w="0" w:type="dxa"/>
          </w:tblCellMar>
        </w:tblPrEx>
        <w:tc>
          <w:tcPr>
            <w:tcW w:w="2622" w:type="dxa"/>
            <w:tcBorders>
              <w:top w:val="single" w:sz="6" w:space="0" w:color="auto"/>
              <w:left w:val="single" w:sz="18" w:space="0" w:color="auto"/>
              <w:bottom w:val="single" w:sz="6" w:space="0" w:color="auto"/>
            </w:tcBorders>
          </w:tcPr>
          <w:p w:rsidR="00342D39" w:rsidRPr="0073249C" w:rsidRDefault="00342D39">
            <w:pPr>
              <w:pStyle w:val="Normaltindrag"/>
            </w:pPr>
            <w:r w:rsidRPr="0073249C">
              <w:t>Fi12 yrkande 6 (m)</w:t>
            </w:r>
          </w:p>
        </w:tc>
        <w:tc>
          <w:tcPr>
            <w:tcW w:w="1138" w:type="dxa"/>
            <w:tcBorders>
              <w:top w:val="single" w:sz="6" w:space="0" w:color="auto"/>
              <w:left w:val="single" w:sz="12" w:space="0" w:color="000000"/>
              <w:bottom w:val="single" w:sz="6" w:space="0" w:color="auto"/>
              <w:right w:val="single" w:sz="12" w:space="0" w:color="000000"/>
            </w:tcBorders>
          </w:tcPr>
          <w:p w:rsidR="00342D39" w:rsidRPr="0073249C" w:rsidRDefault="00342D39">
            <w:pPr>
              <w:pStyle w:val="Normaltindrag"/>
              <w:jc w:val="right"/>
            </w:pPr>
            <w:r w:rsidRPr="0073249C">
              <w:t>+ 1 023</w:t>
            </w:r>
          </w:p>
        </w:tc>
        <w:tc>
          <w:tcPr>
            <w:tcW w:w="1138" w:type="dxa"/>
            <w:tcBorders>
              <w:top w:val="single" w:sz="6" w:space="0" w:color="auto"/>
              <w:left w:val="nil"/>
              <w:bottom w:val="single" w:sz="6" w:space="0" w:color="auto"/>
            </w:tcBorders>
          </w:tcPr>
          <w:p w:rsidR="00342D39" w:rsidRPr="0073249C" w:rsidRDefault="00342D39">
            <w:pPr>
              <w:pStyle w:val="Normaltindrag"/>
              <w:jc w:val="right"/>
            </w:pPr>
            <w:r w:rsidRPr="0073249C">
              <w:t>+ 846</w:t>
            </w:r>
          </w:p>
        </w:tc>
        <w:tc>
          <w:tcPr>
            <w:tcW w:w="1138" w:type="dxa"/>
            <w:tcBorders>
              <w:top w:val="single" w:sz="6" w:space="0" w:color="auto"/>
              <w:left w:val="single" w:sz="12" w:space="0" w:color="auto"/>
              <w:bottom w:val="single" w:sz="6" w:space="0" w:color="auto"/>
              <w:right w:val="single" w:sz="18" w:space="0" w:color="auto"/>
            </w:tcBorders>
          </w:tcPr>
          <w:p w:rsidR="00342D39" w:rsidRPr="0073249C" w:rsidRDefault="00342D39">
            <w:pPr>
              <w:pStyle w:val="Normaltindrag"/>
              <w:jc w:val="right"/>
            </w:pPr>
            <w:r w:rsidRPr="0073249C">
              <w:t>+ 846</w:t>
            </w:r>
          </w:p>
        </w:tc>
      </w:tr>
      <w:tr w:rsidR="00000000" w:rsidRPr="0073249C">
        <w:tblPrEx>
          <w:tblCellMar>
            <w:top w:w="0" w:type="dxa"/>
            <w:bottom w:w="0" w:type="dxa"/>
          </w:tblCellMar>
        </w:tblPrEx>
        <w:tc>
          <w:tcPr>
            <w:tcW w:w="2622" w:type="dxa"/>
            <w:tcBorders>
              <w:left w:val="single" w:sz="18" w:space="0" w:color="auto"/>
            </w:tcBorders>
          </w:tcPr>
          <w:p w:rsidR="00342D39" w:rsidRPr="0073249C" w:rsidRDefault="00342D39">
            <w:pPr>
              <w:pStyle w:val="Normaltindrag"/>
            </w:pPr>
            <w:r w:rsidRPr="0073249C">
              <w:t>Fi13 yrkande 3 (kd)</w:t>
            </w:r>
          </w:p>
        </w:tc>
        <w:tc>
          <w:tcPr>
            <w:tcW w:w="1138" w:type="dxa"/>
            <w:tcBorders>
              <w:left w:val="single" w:sz="12" w:space="0" w:color="000000"/>
              <w:right w:val="single" w:sz="12" w:space="0" w:color="000000"/>
            </w:tcBorders>
          </w:tcPr>
          <w:p w:rsidR="00342D39" w:rsidRPr="0073249C" w:rsidRDefault="00342D39">
            <w:pPr>
              <w:pStyle w:val="Normaltindrag"/>
              <w:jc w:val="right"/>
            </w:pPr>
            <w:r w:rsidRPr="0073249C">
              <w:t>+ 250</w:t>
            </w:r>
          </w:p>
        </w:tc>
        <w:tc>
          <w:tcPr>
            <w:tcW w:w="1138" w:type="dxa"/>
            <w:tcBorders>
              <w:left w:val="nil"/>
            </w:tcBorders>
          </w:tcPr>
          <w:p w:rsidR="00342D39" w:rsidRPr="0073249C" w:rsidRDefault="00342D39">
            <w:pPr>
              <w:pStyle w:val="Normaltindrag"/>
              <w:jc w:val="right"/>
            </w:pPr>
            <w:r w:rsidRPr="0073249C">
              <w:t>+ 190</w:t>
            </w:r>
          </w:p>
        </w:tc>
        <w:tc>
          <w:tcPr>
            <w:tcW w:w="1138" w:type="dxa"/>
            <w:tcBorders>
              <w:left w:val="single" w:sz="12" w:space="0" w:color="auto"/>
              <w:right w:val="single" w:sz="18" w:space="0" w:color="auto"/>
            </w:tcBorders>
          </w:tcPr>
          <w:p w:rsidR="00342D39" w:rsidRPr="0073249C" w:rsidRDefault="00342D39">
            <w:pPr>
              <w:pStyle w:val="Normaltindrag"/>
              <w:jc w:val="right"/>
            </w:pPr>
            <w:r w:rsidRPr="0073249C">
              <w:t>+ 100</w:t>
            </w:r>
          </w:p>
        </w:tc>
      </w:tr>
      <w:tr w:rsidR="00000000" w:rsidRPr="0073249C">
        <w:tblPrEx>
          <w:tblCellMar>
            <w:top w:w="0" w:type="dxa"/>
            <w:bottom w:w="0" w:type="dxa"/>
          </w:tblCellMar>
        </w:tblPrEx>
        <w:tc>
          <w:tcPr>
            <w:tcW w:w="2622" w:type="dxa"/>
            <w:tcBorders>
              <w:top w:val="single" w:sz="6" w:space="0" w:color="auto"/>
              <w:left w:val="single" w:sz="18" w:space="0" w:color="auto"/>
              <w:bottom w:val="single" w:sz="6" w:space="0" w:color="auto"/>
            </w:tcBorders>
          </w:tcPr>
          <w:p w:rsidR="00342D39" w:rsidRPr="0073249C" w:rsidRDefault="00342D39">
            <w:pPr>
              <w:pStyle w:val="Normaltindrag"/>
            </w:pPr>
            <w:r w:rsidRPr="0073249C">
              <w:t>Fi14 yrkande 17 (c)</w:t>
            </w:r>
          </w:p>
        </w:tc>
        <w:tc>
          <w:tcPr>
            <w:tcW w:w="1138" w:type="dxa"/>
            <w:tcBorders>
              <w:top w:val="single" w:sz="6" w:space="0" w:color="auto"/>
              <w:left w:val="single" w:sz="12" w:space="0" w:color="000000"/>
              <w:bottom w:val="single" w:sz="6" w:space="0" w:color="auto"/>
              <w:right w:val="single" w:sz="12" w:space="0" w:color="000000"/>
            </w:tcBorders>
          </w:tcPr>
          <w:p w:rsidR="00342D39" w:rsidRPr="0073249C" w:rsidRDefault="00342D39">
            <w:pPr>
              <w:pStyle w:val="Normaltindrag"/>
              <w:jc w:val="right"/>
            </w:pPr>
            <w:r w:rsidRPr="0073249C">
              <w:t>+ 100</w:t>
            </w:r>
          </w:p>
        </w:tc>
        <w:tc>
          <w:tcPr>
            <w:tcW w:w="1138" w:type="dxa"/>
            <w:tcBorders>
              <w:top w:val="single" w:sz="6" w:space="0" w:color="auto"/>
              <w:left w:val="nil"/>
              <w:bottom w:val="single" w:sz="6" w:space="0" w:color="auto"/>
            </w:tcBorders>
          </w:tcPr>
          <w:p w:rsidR="00342D39" w:rsidRPr="0073249C" w:rsidRDefault="00342D39">
            <w:pPr>
              <w:pStyle w:val="Normaltindrag"/>
              <w:jc w:val="right"/>
            </w:pPr>
            <w:r w:rsidRPr="0073249C">
              <w:t>+ 200</w:t>
            </w:r>
          </w:p>
        </w:tc>
        <w:tc>
          <w:tcPr>
            <w:tcW w:w="1138" w:type="dxa"/>
            <w:tcBorders>
              <w:top w:val="single" w:sz="6" w:space="0" w:color="auto"/>
              <w:left w:val="single" w:sz="12" w:space="0" w:color="auto"/>
              <w:bottom w:val="single" w:sz="6" w:space="0" w:color="auto"/>
              <w:right w:val="single" w:sz="18" w:space="0" w:color="auto"/>
            </w:tcBorders>
          </w:tcPr>
          <w:p w:rsidR="00342D39" w:rsidRPr="0073249C" w:rsidRDefault="00342D39">
            <w:pPr>
              <w:pStyle w:val="Normaltindrag"/>
              <w:jc w:val="right"/>
            </w:pPr>
            <w:r w:rsidRPr="0073249C">
              <w:t>+ 300</w:t>
            </w:r>
          </w:p>
        </w:tc>
      </w:tr>
      <w:tr w:rsidR="00000000" w:rsidRPr="0073249C">
        <w:tblPrEx>
          <w:tblCellMar>
            <w:top w:w="0" w:type="dxa"/>
            <w:bottom w:w="0" w:type="dxa"/>
          </w:tblCellMar>
        </w:tblPrEx>
        <w:tc>
          <w:tcPr>
            <w:tcW w:w="2622" w:type="dxa"/>
            <w:tcBorders>
              <w:left w:val="single" w:sz="18" w:space="0" w:color="auto"/>
            </w:tcBorders>
          </w:tcPr>
          <w:p w:rsidR="00342D39" w:rsidRPr="0073249C" w:rsidRDefault="00342D39">
            <w:pPr>
              <w:pStyle w:val="Normaltindrag"/>
            </w:pPr>
            <w:r w:rsidRPr="0073249C">
              <w:t>Fi15 yrkande 6 (fp)</w:t>
            </w:r>
          </w:p>
        </w:tc>
        <w:tc>
          <w:tcPr>
            <w:tcW w:w="1138" w:type="dxa"/>
            <w:tcBorders>
              <w:left w:val="single" w:sz="12" w:space="0" w:color="000000"/>
              <w:right w:val="single" w:sz="12" w:space="0" w:color="000000"/>
            </w:tcBorders>
          </w:tcPr>
          <w:p w:rsidR="00342D39" w:rsidRPr="0073249C" w:rsidRDefault="00342D39">
            <w:pPr>
              <w:pStyle w:val="Normaltindrag"/>
              <w:jc w:val="right"/>
            </w:pPr>
            <w:r w:rsidRPr="0073249C">
              <w:t>+ 292</w:t>
            </w:r>
          </w:p>
        </w:tc>
        <w:tc>
          <w:tcPr>
            <w:tcW w:w="1138" w:type="dxa"/>
            <w:tcBorders>
              <w:left w:val="nil"/>
            </w:tcBorders>
          </w:tcPr>
          <w:p w:rsidR="00342D39" w:rsidRPr="0073249C" w:rsidRDefault="00342D39">
            <w:pPr>
              <w:pStyle w:val="Normaltindrag"/>
              <w:jc w:val="right"/>
            </w:pPr>
            <w:r w:rsidRPr="0073249C">
              <w:t>+ 322</w:t>
            </w:r>
          </w:p>
        </w:tc>
        <w:tc>
          <w:tcPr>
            <w:tcW w:w="1138" w:type="dxa"/>
            <w:tcBorders>
              <w:left w:val="single" w:sz="12" w:space="0" w:color="auto"/>
              <w:right w:val="single" w:sz="18" w:space="0" w:color="auto"/>
            </w:tcBorders>
          </w:tcPr>
          <w:p w:rsidR="00342D39" w:rsidRPr="0073249C" w:rsidRDefault="00342D39">
            <w:pPr>
              <w:pStyle w:val="Normaltindrag"/>
              <w:jc w:val="right"/>
            </w:pPr>
            <w:r w:rsidRPr="0073249C">
              <w:t>+ 322</w:t>
            </w:r>
          </w:p>
        </w:tc>
      </w:tr>
      <w:tr w:rsidR="00000000" w:rsidRPr="0073249C">
        <w:tblPrEx>
          <w:tblCellMar>
            <w:top w:w="0" w:type="dxa"/>
            <w:bottom w:w="0" w:type="dxa"/>
          </w:tblCellMar>
        </w:tblPrEx>
        <w:tc>
          <w:tcPr>
            <w:tcW w:w="2622" w:type="dxa"/>
            <w:tcBorders>
              <w:top w:val="single" w:sz="6" w:space="0" w:color="000000"/>
              <w:left w:val="single" w:sz="18" w:space="0" w:color="auto"/>
              <w:bottom w:val="single" w:sz="18" w:space="0" w:color="000000"/>
            </w:tcBorders>
          </w:tcPr>
          <w:p w:rsidR="00342D39" w:rsidRPr="0073249C" w:rsidRDefault="00342D39">
            <w:pPr>
              <w:pStyle w:val="Normaltindrag"/>
              <w:rPr>
                <w:b/>
              </w:rPr>
            </w:pPr>
          </w:p>
        </w:tc>
        <w:tc>
          <w:tcPr>
            <w:tcW w:w="1138" w:type="dxa"/>
            <w:tcBorders>
              <w:top w:val="single" w:sz="6" w:space="0" w:color="000000"/>
              <w:left w:val="single" w:sz="12" w:space="0" w:color="000000"/>
              <w:bottom w:val="single" w:sz="18" w:space="0" w:color="000000"/>
              <w:right w:val="single" w:sz="12" w:space="0" w:color="000000"/>
            </w:tcBorders>
          </w:tcPr>
          <w:p w:rsidR="00342D39" w:rsidRPr="0073249C" w:rsidRDefault="00342D39">
            <w:pPr>
              <w:pStyle w:val="Normaltindrag"/>
              <w:jc w:val="right"/>
            </w:pPr>
          </w:p>
        </w:tc>
        <w:tc>
          <w:tcPr>
            <w:tcW w:w="1138" w:type="dxa"/>
            <w:tcBorders>
              <w:top w:val="single" w:sz="6" w:space="0" w:color="000000"/>
              <w:left w:val="nil"/>
              <w:bottom w:val="single" w:sz="18" w:space="0" w:color="000000"/>
            </w:tcBorders>
          </w:tcPr>
          <w:p w:rsidR="00342D39" w:rsidRPr="0073249C" w:rsidRDefault="00342D39">
            <w:pPr>
              <w:pStyle w:val="Normaltindrag"/>
              <w:jc w:val="right"/>
            </w:pPr>
          </w:p>
        </w:tc>
        <w:tc>
          <w:tcPr>
            <w:tcW w:w="1138" w:type="dxa"/>
            <w:tcBorders>
              <w:top w:val="single" w:sz="6" w:space="0" w:color="000000"/>
              <w:left w:val="single" w:sz="12" w:space="0" w:color="auto"/>
              <w:bottom w:val="single" w:sz="18" w:space="0" w:color="000000"/>
              <w:right w:val="single" w:sz="18" w:space="0" w:color="auto"/>
            </w:tcBorders>
          </w:tcPr>
          <w:p w:rsidR="00342D39" w:rsidRPr="0073249C" w:rsidRDefault="00342D39">
            <w:pPr>
              <w:pStyle w:val="Normaltindrag"/>
              <w:jc w:val="right"/>
            </w:pPr>
          </w:p>
        </w:tc>
      </w:tr>
    </w:tbl>
    <w:p w:rsidR="00342D39" w:rsidRPr="0073249C" w:rsidRDefault="00342D39">
      <w:pPr>
        <w:pStyle w:val="Normaltindrag"/>
      </w:pPr>
    </w:p>
    <w:p w:rsidR="00342D39" w:rsidRPr="0073249C" w:rsidRDefault="00342D39">
      <w:pPr>
        <w:pStyle w:val="Normaltindrag"/>
      </w:pPr>
      <w:r w:rsidRPr="0073249C">
        <w:t>I motion Fi12 (m) begärs ökningar av ramen för utgiftsområdet med 1 023, 846 respektive 846 miljoner kronor för budgetåren 2001–2003 jämfört med regeringens förslag. De ytterligare medlen behövs enligt motionärerna för att stärka kampen mot brottsligheten och öka rättstryggheten. Bland annat måste polisen förstärkas och åtgärder vidtas för att renodla den uniformerade pe</w:t>
      </w:r>
      <w:r w:rsidRPr="0073249C">
        <w:t>r</w:t>
      </w:r>
      <w:r w:rsidRPr="0073249C">
        <w:t>sonalens arbetsuppgifter. Även kriminalvården bör enligt motionärerna ges ökade resurser.</w:t>
      </w:r>
    </w:p>
    <w:p w:rsidR="00342D39" w:rsidRPr="0073249C" w:rsidRDefault="00342D39">
      <w:pPr>
        <w:pStyle w:val="Normaltindrag"/>
      </w:pPr>
      <w:r w:rsidRPr="0073249C">
        <w:t>I motion Fi13 (kd) begärs ökningar av ramen för utgiftsområdet med 250, 190 respektive 100 miljoner kronor för budgetåren 2001–2003 jämfört med regeringens förslag. Förstärkningarna skall bl.a. användas till att förbättra personalsituationen hos polisen. Vidare skall åklagarväsendet och domsto</w:t>
      </w:r>
      <w:r w:rsidRPr="0073249C">
        <w:t>l</w:t>
      </w:r>
      <w:r w:rsidRPr="0073249C">
        <w:t>s-väsendet ges ytterligare resurser för att en snabbare hantering av inkomna mål skall kunna åstadkommas. Också kriminalvårdens och BRÅ:s verksa</w:t>
      </w:r>
      <w:r w:rsidRPr="0073249C">
        <w:t>m</w:t>
      </w:r>
      <w:r w:rsidRPr="0073249C">
        <w:t xml:space="preserve">het bör enligt motionärerna ges mer resurser. </w:t>
      </w:r>
    </w:p>
    <w:p w:rsidR="00342D39" w:rsidRPr="0073249C" w:rsidRDefault="00342D39">
      <w:pPr>
        <w:pStyle w:val="Normaltindrag"/>
      </w:pPr>
      <w:r w:rsidRPr="0073249C">
        <w:t>I motion Fi14 (c) begärs ökningar av ramen för utgiftsområdet med 100, 200 respektive 300 miljoner kronor för budgetåren 2001–2003 jämfört med regeringens förslag. Motionärerna vill med de ytterligare resurserna förstärka polisstyrkan och utöka antalet civilanställda inom polisen. Vidare vill moti</w:t>
      </w:r>
      <w:r w:rsidRPr="0073249C">
        <w:t>o</w:t>
      </w:r>
      <w:r w:rsidRPr="0073249C">
        <w:t>närerna förstärka åklagarorganisationen och domstolsväsendet. Också krim</w:t>
      </w:r>
      <w:r w:rsidRPr="0073249C">
        <w:t>i</w:t>
      </w:r>
      <w:r w:rsidRPr="0073249C">
        <w:t>nalvården bör enligt motionärerna tilldelas ytterligare resurser för att bl.a. kunna vidareutveckla programver</w:t>
      </w:r>
      <w:r w:rsidRPr="0073249C">
        <w:t>k</w:t>
      </w:r>
      <w:r w:rsidRPr="0073249C">
        <w:t xml:space="preserve">samheten. </w:t>
      </w:r>
    </w:p>
    <w:p w:rsidR="00342D39" w:rsidRPr="0073249C" w:rsidRDefault="00342D39">
      <w:pPr>
        <w:pStyle w:val="Normaltindrag"/>
      </w:pPr>
      <w:r w:rsidRPr="0073249C">
        <w:t>I motion Fi15 (fp) begärs ökningar av ramen för utgiftsområdet med 292, 322 respektive 322 miljoner kronor för budgetåren 2001–2003 jämfört med regeringens förslag. Motionärerna menar att mer resurser behövs inom pol</w:t>
      </w:r>
      <w:r w:rsidRPr="0073249C">
        <w:t>i</w:t>
      </w:r>
      <w:r w:rsidRPr="0073249C">
        <w:t>sen för att bl.a. klara av de ökade kostnader som följer av Schengenavtalet. Vidare måste enligt motionärerna åklagarorganisationen och domstolsorgan</w:t>
      </w:r>
      <w:r w:rsidRPr="0073249C">
        <w:t>i</w:t>
      </w:r>
      <w:r w:rsidRPr="0073249C">
        <w:t xml:space="preserve">sationen förstärkas och satsningar göras för att förbättra skyddet för kvinnor utsatta för våld och hot. </w:t>
      </w:r>
    </w:p>
    <w:p w:rsidR="00342D39" w:rsidRPr="0073249C" w:rsidRDefault="00342D39">
      <w:pPr>
        <w:pStyle w:val="Normaltindrag"/>
      </w:pPr>
      <w:r w:rsidRPr="0073249C">
        <w:t>I ärendet föreligger också fem motionsyrkanden rörande rättsväsendets i</w:t>
      </w:r>
      <w:r w:rsidRPr="0073249C">
        <w:t>n</w:t>
      </w:r>
      <w:r w:rsidRPr="0073249C">
        <w:t>riktning framöver.</w:t>
      </w:r>
    </w:p>
    <w:p w:rsidR="00342D39" w:rsidRPr="0073249C" w:rsidRDefault="00342D39">
      <w:pPr>
        <w:pStyle w:val="Normaltindrag"/>
      </w:pPr>
      <w:r w:rsidRPr="0073249C">
        <w:t>I motionerna Fi12, Fi24 och Fi30 (samtliga m) framhålls att rättsväsendet är i behov av upprustning, bl.a. måste rättstryggheten för medborgarna fö</w:t>
      </w:r>
      <w:r w:rsidRPr="0073249C">
        <w:t>r</w:t>
      </w:r>
      <w:r w:rsidRPr="0073249C">
        <w:t>bättras och människors förtroende för rättsväsendet återupprättas. I detta syfte måste satsningar av olika slag göras hos framförallt polisen och do</w:t>
      </w:r>
      <w:r w:rsidRPr="0073249C">
        <w:t>m</w:t>
      </w:r>
      <w:r w:rsidRPr="0073249C">
        <w:t>stola</w:t>
      </w:r>
      <w:r w:rsidRPr="0073249C">
        <w:t>r</w:t>
      </w:r>
      <w:r w:rsidRPr="0073249C">
        <w:t xml:space="preserve">na. </w:t>
      </w:r>
    </w:p>
    <w:p w:rsidR="00342D39" w:rsidRPr="0073249C" w:rsidRDefault="00342D39">
      <w:pPr>
        <w:pStyle w:val="Normaltindrag"/>
      </w:pPr>
      <w:r w:rsidRPr="0073249C">
        <w:t>Även motionärerna bakom motion Fi14 (c) anser i liknande syfte att sat</w:t>
      </w:r>
      <w:r w:rsidRPr="0073249C">
        <w:t>s</w:t>
      </w:r>
      <w:r w:rsidRPr="0073249C">
        <w:t>ningar skall göras för att förstärka polisen och domstolsväsendet.</w:t>
      </w:r>
      <w:bookmarkStart w:id="45" w:name="_Toc451059669"/>
      <w:r w:rsidRPr="0073249C">
        <w:t xml:space="preserve"> Motion</w:t>
      </w:r>
      <w:r w:rsidRPr="0073249C">
        <w:t>ä</w:t>
      </w:r>
      <w:r w:rsidRPr="0073249C">
        <w:t>rerna framhåller också att skyddet för målsägande och vittnen måste förbät</w:t>
      </w:r>
      <w:r w:rsidRPr="0073249C">
        <w:t>t</w:t>
      </w:r>
      <w:r w:rsidRPr="0073249C">
        <w:t>ras och att ytterligare medel måste tillföras kriminalvården i syfte att u</w:t>
      </w:r>
      <w:r w:rsidRPr="0073249C">
        <w:t>t</w:t>
      </w:r>
      <w:r w:rsidRPr="0073249C">
        <w:t>veckla dess verksamhet.</w:t>
      </w:r>
    </w:p>
    <w:p w:rsidR="00342D39" w:rsidRPr="0073249C" w:rsidRDefault="00342D39">
      <w:pPr>
        <w:pStyle w:val="Rubrik3"/>
      </w:pPr>
      <w:bookmarkStart w:id="46" w:name="_Toc482686468"/>
      <w:r w:rsidRPr="0073249C">
        <w:t>Överv</w:t>
      </w:r>
      <w:r w:rsidRPr="0073249C">
        <w:t>ä</w:t>
      </w:r>
      <w:r w:rsidRPr="0073249C">
        <w:t>ganden</w:t>
      </w:r>
      <w:bookmarkEnd w:id="45"/>
      <w:bookmarkEnd w:id="46"/>
    </w:p>
    <w:p w:rsidR="00342D39" w:rsidRPr="0073249C" w:rsidRDefault="00342D39">
      <w:r w:rsidRPr="0073249C">
        <w:t>Riksdagen har tidigare fastställt utgiftstaket för staten för budgetåren 2001 och 2002 till 790 respektive 814 miljarder kronor. I detta ärende föreslår regeringen att en teknisk justering görs och att utgiftstaket för dessa år b</w:t>
      </w:r>
      <w:r w:rsidRPr="0073249C">
        <w:t>e</w:t>
      </w:r>
      <w:r w:rsidRPr="0073249C">
        <w:t>stäms till 792 respektive 817 miljarder kronor. Regeringen föreslår också att ett utgiftstak om 847 miljarder kronor fastställs för år 2003. Regeringen begär vidare att riksdagen skall fastställa den preliminära fördelningen på utgiftsområden för åren 2001–2003. Denna skall sedan tjäna som riktlinje för regeringens budgeta</w:t>
      </w:r>
      <w:r w:rsidRPr="0073249C">
        <w:t>r</w:t>
      </w:r>
      <w:r w:rsidRPr="0073249C">
        <w:t xml:space="preserve">bete. </w:t>
      </w:r>
    </w:p>
    <w:p w:rsidR="00342D39" w:rsidRPr="0073249C" w:rsidRDefault="00342D39">
      <w:pPr>
        <w:pStyle w:val="Normaltindrag"/>
      </w:pPr>
      <w:r w:rsidRPr="0073249C">
        <w:t>Justitieutskottet har att yttra sig till finansutskottet över storleken på den utgiftsram som föreslås för utgiftsområde 4 Rättsväsendet. Finansutskottet kommer sedan, efter att h</w:t>
      </w:r>
      <w:r w:rsidRPr="0073249C">
        <w:t>a inhämtat yttranden från samtliga berörda utskott, att göra en samlad bedömning och lägga fram ett förslag för riksd</w:t>
      </w:r>
      <w:r w:rsidRPr="0073249C">
        <w:t>a</w:t>
      </w:r>
      <w:r w:rsidRPr="0073249C">
        <w:t xml:space="preserve">gen. </w:t>
      </w:r>
    </w:p>
    <w:p w:rsidR="00342D39" w:rsidRPr="0073249C" w:rsidRDefault="00342D39">
      <w:pPr>
        <w:pStyle w:val="Normaltindrag"/>
      </w:pPr>
      <w:r w:rsidRPr="0073249C">
        <w:t>Till grund för de i ärendet aktuella motionerna ligger önskemål om fö</w:t>
      </w:r>
      <w:r w:rsidRPr="0073249C">
        <w:t>r</w:t>
      </w:r>
      <w:r w:rsidRPr="0073249C">
        <w:t>stärkningar till olika delar av rättsväsendet. Också regeringsförslaget utgår från behovet av sådana förstärkningar. Regeringen framhåller bl.a. att antalet poliser måste ökas och att närpolisverksamheten måste utvecklas. Förstär</w:t>
      </w:r>
      <w:r w:rsidRPr="0073249C">
        <w:t>k</w:t>
      </w:r>
      <w:r w:rsidRPr="0073249C">
        <w:t>ningar skall också göras inom åklagarväsendet, domstolsväsendet och krim</w:t>
      </w:r>
      <w:r w:rsidRPr="0073249C">
        <w:t>i</w:t>
      </w:r>
      <w:r w:rsidRPr="0073249C">
        <w:t>nalvå</w:t>
      </w:r>
      <w:r w:rsidRPr="0073249C">
        <w:t>r</w:t>
      </w:r>
      <w:r w:rsidRPr="0073249C">
        <w:t xml:space="preserve">den. </w:t>
      </w:r>
    </w:p>
    <w:p w:rsidR="00342D39" w:rsidRPr="0073249C" w:rsidRDefault="00342D39">
      <w:pPr>
        <w:pStyle w:val="Normaltindrag"/>
      </w:pPr>
      <w:r w:rsidRPr="0073249C">
        <w:t>Utskottet kommer att återkomma till frågan om anslagsförändringar i höst när beslut skall fattas om anslag för budgetåret 2001. Vad det nu främst handlar om är den övergripande prioriteringen mell</w:t>
      </w:r>
      <w:r w:rsidRPr="0073249C">
        <w:t>an utgiftso</w:t>
      </w:r>
      <w:r w:rsidRPr="0073249C">
        <w:t>m</w:t>
      </w:r>
      <w:r w:rsidRPr="0073249C">
        <w:t>råden.</w:t>
      </w:r>
    </w:p>
    <w:p w:rsidR="00342D39" w:rsidRPr="0073249C" w:rsidRDefault="00342D39">
      <w:pPr>
        <w:pStyle w:val="Normaltindrag"/>
      </w:pPr>
      <w:r w:rsidRPr="0073249C">
        <w:t>Vid behandlingen av förra årets vårproposition underströk utskottet (1998/99:JuU3y) att den centrala uppgiften för rättsväsendets myndigheter är att värna den enskildes rättssäkerhet och rättstrygghet, vilket ger verksa</w:t>
      </w:r>
      <w:r w:rsidRPr="0073249C">
        <w:t>m</w:t>
      </w:r>
      <w:r w:rsidRPr="0073249C">
        <w:t>heten inom rättsväsendet en särställning i den statliga verksamheten. U</w:t>
      </w:r>
      <w:r w:rsidRPr="0073249C">
        <w:t>t</w:t>
      </w:r>
      <w:r w:rsidRPr="0073249C">
        <w:t>skottet framhöll också att denna verksamhet är en förutsättning för ett fritt och demokratiskt samhälle samt att detta ställer särskilda krav. I fråga om de av regeringen föreslagna utgiftsramarna för rättsväsendet konstaterade u</w:t>
      </w:r>
      <w:r w:rsidRPr="0073249C">
        <w:t>t</w:t>
      </w:r>
      <w:r w:rsidRPr="0073249C">
        <w:t>skottet såvitt gällde år 2000 att förslaget, som innebar en förstärkning med 150 miljoner kronor, fick anses tillfredsställande. Såvitt gällde år 2001 och 2002 ville utskottet avvakta med sitt ställningstagand</w:t>
      </w:r>
      <w:r w:rsidRPr="0073249C">
        <w:t>e till dess att regeringen presenterat en utförlig redovisning av det medelsbehov som förelåg inom rättsv</w:t>
      </w:r>
      <w:r w:rsidRPr="0073249C">
        <w:t>ä</w:t>
      </w:r>
      <w:r w:rsidRPr="0073249C">
        <w:t>sendet.</w:t>
      </w:r>
    </w:p>
    <w:p w:rsidR="00342D39" w:rsidRPr="0073249C" w:rsidRDefault="00342D39">
      <w:pPr>
        <w:pStyle w:val="Normaltindrag"/>
      </w:pPr>
      <w:r w:rsidRPr="0073249C">
        <w:t>Utskottet behandlade frågan om utgiftsramen för rättsväsendet senast i samband med budgetpropositionen för innevarande år (bet. 1999/2000:JuU1 och 1999/2000:JuU1y). Utskottet konstaterade därvid att det i stort delade regeringens bedömningar beträffande medelsbehovet och prioriteringar inom utgiftsområdet. Utskottet ville dock framhålla att anledning fanns till oro inför framtiden. Utskottet höl</w:t>
      </w:r>
      <w:r w:rsidRPr="0073249C">
        <w:t>l för sin del för sannolikt att förstärkningar skulle bli nödvändiga då vissa anslag inom utgiftsområdet under de senaste åren bestämts så att det uppbyggda anslagssparandet skulle komma att tas i anspråk för den löpande verksamheten. Enligt utskottet hade så också skett och medelsbehovet skulle nu, i den utsträckning verksamheten inte samtidigt minskat i omfattning eller effektiviserats, komma att göra sig gällande. U</w:t>
      </w:r>
      <w:r w:rsidRPr="0073249C">
        <w:t>t</w:t>
      </w:r>
      <w:r w:rsidRPr="0073249C">
        <w:t>skottet framhöll därvid att hänsyn också behövde tas till effekterna av den s.k. rättsked</w:t>
      </w:r>
      <w:r w:rsidRPr="0073249C">
        <w:t>jan. – Denna innebär i korthet att ett effektivare polisarbete ett visst år något år senare kommer att påverka medelsbehovet inom i tur och ordning åklagarverksamheten, domstolsväsendet och kriminalvården. – E</w:t>
      </w:r>
      <w:r w:rsidRPr="0073249C">
        <w:t>n</w:t>
      </w:r>
      <w:r w:rsidRPr="0073249C">
        <w:t>ligt utskottet hade dock regeringen frågan om det framtida medelsbehovet under bevakning och avsåg att behandla frågan i den nu aktuella vårpropos</w:t>
      </w:r>
      <w:r w:rsidRPr="0073249C">
        <w:t>i</w:t>
      </w:r>
      <w:r w:rsidRPr="0073249C">
        <w:t>tionen.</w:t>
      </w:r>
    </w:p>
    <w:p w:rsidR="00342D39" w:rsidRPr="0073249C" w:rsidRDefault="00342D39">
      <w:pPr>
        <w:pStyle w:val="Normaltindrag"/>
      </w:pPr>
      <w:r w:rsidRPr="0073249C">
        <w:t xml:space="preserve">Utskottet vill med anledning av nu aktuellt förslag till utgiftsram år 2001–2003 för utgiftsområde 4 framhålla följande. </w:t>
      </w:r>
    </w:p>
    <w:p w:rsidR="00342D39" w:rsidRPr="0073249C" w:rsidRDefault="00342D39">
      <w:pPr>
        <w:pStyle w:val="Normaltindrag"/>
      </w:pPr>
      <w:r w:rsidRPr="0073249C">
        <w:t>Som utskottet tidigare påtalat är en fungerande verksamhet inom rättsv</w:t>
      </w:r>
      <w:r w:rsidRPr="0073249C">
        <w:t>ä</w:t>
      </w:r>
      <w:r w:rsidRPr="0073249C">
        <w:t>sendet en förutsättning för ett fritt och demokratiskt samhälle. Enligt utsko</w:t>
      </w:r>
      <w:r w:rsidRPr="0073249C">
        <w:t>t</w:t>
      </w:r>
      <w:r w:rsidRPr="0073249C">
        <w:t>tet är det därför mycket viktigt att rättsväsendet har tillgång till erforderliga medel för att kunna lösa sina uppgifter och för att verksamheten skall kunna utvecklas och moderniseras i enlighet med de mål som statsmakterna har ställt upp. För närvarande har vissa av myndigheterna inom utgiftsområdet svårigheter med att få verksamheten att rymmas inom fastställda ramar. Samtidigt saknar myndigheterna möjlighet att påverka omfat</w:t>
      </w:r>
      <w:r w:rsidRPr="0073249C">
        <w:t>tningen av ver</w:t>
      </w:r>
      <w:r w:rsidRPr="0073249C">
        <w:t>k</w:t>
      </w:r>
      <w:r w:rsidRPr="0073249C">
        <w:t>samheten. En resursförstärkning inom rättsväsendet är därför nödvändig. Regeringens förslag vad gäller utgiftsramarna innebär också att rättsväsendet tillförs ytterligare resurser. De föreslagna förstärkningarna är enligt utskottet tillfredsställande. Med hänsyn till bl.a. effekterna av den s.k. rättskedjan är det dock av vikt att regeringen fortsätter att noga följa rättsväsendets ver</w:t>
      </w:r>
      <w:r w:rsidRPr="0073249C">
        <w:t>k</w:t>
      </w:r>
      <w:r w:rsidRPr="0073249C">
        <w:t>samhet och resultat och återkommer till riksdagen om de ytterligare insatser som erfordras. Att en sådan upp</w:t>
      </w:r>
      <w:r w:rsidRPr="0073249C">
        <w:t xml:space="preserve">följning kommer att ske har regeringen också utfäst. </w:t>
      </w:r>
    </w:p>
    <w:p w:rsidR="00342D39" w:rsidRPr="0073249C" w:rsidRDefault="00342D39">
      <w:pPr>
        <w:pStyle w:val="Normaltindrag"/>
      </w:pPr>
      <w:r w:rsidRPr="0073249C">
        <w:t xml:space="preserve">Mot bakgrund av det anförda föreslår justitieutskottet att finansutskottet tillstyrker regeringens förslag till preliminär utgiftsram för utgiftsområde 4 Rättsväsendet år 2001–2003. Här behandlade delar av motionerna Fi12, Fi13, Fi14, Fi15, Fi24 och Fi30 bör avstyrkas. </w:t>
      </w:r>
    </w:p>
    <w:p w:rsidR="00342D39" w:rsidRPr="0073249C" w:rsidRDefault="00342D39">
      <w:pPr>
        <w:pStyle w:val="Normaltindrag"/>
      </w:pPr>
    </w:p>
    <w:p w:rsidR="00342D39" w:rsidRPr="0073249C" w:rsidRDefault="00342D39">
      <w:pPr>
        <w:pStyle w:val="Stockholm"/>
      </w:pPr>
      <w:r w:rsidRPr="0073249C">
        <w:t xml:space="preserve">Stockholm den 11 maj 2000 </w:t>
      </w:r>
    </w:p>
    <w:p w:rsidR="00342D39" w:rsidRPr="0073249C" w:rsidRDefault="00342D39">
      <w:pPr>
        <w:pStyle w:val="Vgnar"/>
      </w:pPr>
      <w:r w:rsidRPr="0073249C">
        <w:t>På justitieutskottets vägnar</w:t>
      </w:r>
    </w:p>
    <w:p w:rsidR="00342D39" w:rsidRPr="0073249C" w:rsidRDefault="00342D39">
      <w:pPr>
        <w:pStyle w:val="Ordfnamn"/>
      </w:pPr>
      <w:r w:rsidRPr="0073249C">
        <w:t xml:space="preserve">Gun Hellsvik </w:t>
      </w:r>
    </w:p>
    <w:p w:rsidR="00342D39" w:rsidRPr="0073249C" w:rsidRDefault="00342D39"/>
    <w:p w:rsidR="00342D39" w:rsidRPr="0073249C" w:rsidRDefault="00342D39">
      <w:pPr>
        <w:pStyle w:val="Normaltindrag"/>
      </w:pPr>
    </w:p>
    <w:p w:rsidR="00342D39" w:rsidRPr="0073249C" w:rsidRDefault="00342D39">
      <w:pPr>
        <w:pStyle w:val="Normaltindrag"/>
      </w:pPr>
    </w:p>
    <w:p w:rsidR="00342D39" w:rsidRPr="0073249C" w:rsidRDefault="00342D39">
      <w:pPr>
        <w:pStyle w:val="Deltagare"/>
      </w:pPr>
      <w:bookmarkStart w:id="47" w:name="Deltagare"/>
      <w:bookmarkEnd w:id="47"/>
      <w:r w:rsidRPr="0073249C">
        <w:t>I beslutet har deltagit: Gun Hellsvik (m), Märta Johansson (s), Margareta Sandgren (s), Ingemar Vänerlöv (kd), Ann-Marie Fagerström (s), Maud Ekendahl (m), Helena Zakariasén (s), Morgan Johansson (s), Yvonne O</w:t>
      </w:r>
      <w:r w:rsidRPr="0073249C">
        <w:t>s</w:t>
      </w:r>
      <w:r w:rsidRPr="0073249C">
        <w:t>carsson (v), Ragnwi Marcelind (kd), Jeppe Johnsson (m), Kia Andreasson (mp), Gunnel Wallin (c), Siw Persson (fp), Göran Norlander (s), Anita Sidén (m) och Sven-Erik Sj</w:t>
      </w:r>
      <w:r w:rsidRPr="0073249C">
        <w:t>ö</w:t>
      </w:r>
      <w:r w:rsidRPr="0073249C">
        <w:t>strand (v).</w:t>
      </w:r>
    </w:p>
    <w:p w:rsidR="00342D39" w:rsidRPr="0073249C" w:rsidRDefault="00342D39"/>
    <w:p w:rsidR="00342D39" w:rsidRPr="0073249C" w:rsidRDefault="00342D39">
      <w:pPr>
        <w:pStyle w:val="Rubrik1"/>
        <w:spacing w:before="123"/>
      </w:pPr>
      <w:bookmarkStart w:id="48" w:name="_Toc482686469"/>
      <w:bookmarkStart w:id="49" w:name="_Toc484839249"/>
      <w:r w:rsidRPr="0073249C">
        <w:t>Avvikande meningar</w:t>
      </w:r>
      <w:bookmarkEnd w:id="48"/>
      <w:bookmarkEnd w:id="49"/>
    </w:p>
    <w:p w:rsidR="00342D39" w:rsidRPr="0073249C" w:rsidRDefault="00342D39">
      <w:pPr>
        <w:pStyle w:val="Rubrik5"/>
      </w:pPr>
      <w:r w:rsidRPr="0073249C">
        <w:t>1. Gun Hellsvik (m), Maud Ekendahl (m), Jeppe Johnsson (m) och Anita Sidén (m) anför:</w:t>
      </w:r>
    </w:p>
    <w:p w:rsidR="00342D39" w:rsidRPr="0073249C" w:rsidRDefault="00342D39">
      <w:r w:rsidRPr="0073249C">
        <w:t>Vi anser att en av statens främsta uppgifter är att skapa ett tryggt samhälle för medborgarna, bl.a. genom att skydda dem mot brottsliga angrepp. Rätt</w:t>
      </w:r>
      <w:r w:rsidRPr="0073249C">
        <w:t>s</w:t>
      </w:r>
      <w:r w:rsidRPr="0073249C">
        <w:t>väsendets arbete är i detta sammanhang av stor betydelse. De senaste årens besparingar har emellertid lett till en kris inom rättsväsendet. Krisen visar sig bl.a. i att polisen redovisar allt färre ärenden till åklagare och i en oroande brottsutveckling. För att kunna rusta upp rättsväsendet och öka tryggheten för medborgarna krävs betydligt större förstärkningar än de som regeringen nu föreslår. Framförallt måste polisen förstärkas. Bland annat måste resurser finnas att anställa fler personer med speciali</w:t>
      </w:r>
      <w:r w:rsidRPr="0073249C">
        <w:t>stkompetens så att den uniform</w:t>
      </w:r>
      <w:r w:rsidRPr="0073249C">
        <w:t>e</w:t>
      </w:r>
      <w:r w:rsidRPr="0073249C">
        <w:t>rade polisen kan avlastas. Vidare måste antalet poliser utökas till minst       19 000 under de kommande åren. I detta syfte krävs en ökad antagning till polisutbildningen som bör förläggas till ytterligare en eller ett par orter. För att ge polisen möjlighet att utreda medborgarnas anmälningar om brott inom rimlig tid bör också särskilda utredningspoliser utbildas samt investeringar göras i polisens tekniksystem. Även domstolsväsendet och kriminalvården måste förstärkas så at</w:t>
      </w:r>
      <w:r w:rsidRPr="0073249C">
        <w:t>t de kan fullgöra de uppgifter som har ålagts dem. Det är väsentligt att de straffsatser som lagen föreskriver realiseras och att stra</w:t>
      </w:r>
      <w:r w:rsidRPr="0073249C">
        <w:t>f</w:t>
      </w:r>
      <w:r w:rsidRPr="0073249C">
        <w:t>fen döms ut i så nära anslutning till brotten som möjligt. Det är också viktigt att de som är dömda till fängelse inom rimlig tid kan placeras ut på anstalt för att verkställa sitt straff och att de under anstaltsvistelsen erbjuds ett m</w:t>
      </w:r>
      <w:r w:rsidRPr="0073249C">
        <w:t>e</w:t>
      </w:r>
      <w:r w:rsidRPr="0073249C">
        <w:t>ningsfullt verkställi</w:t>
      </w:r>
      <w:r w:rsidRPr="0073249C">
        <w:t>g</w:t>
      </w:r>
      <w:r w:rsidRPr="0073249C">
        <w:t>hetsinnehåll.</w:t>
      </w:r>
    </w:p>
    <w:p w:rsidR="00342D39" w:rsidRPr="0073249C" w:rsidRDefault="00342D39">
      <w:pPr>
        <w:pStyle w:val="Normaltindrag"/>
      </w:pPr>
      <w:r w:rsidRPr="0073249C">
        <w:t>Mot bakgrund av vad vi nu har anfört anser vi att justitieutskottet borde ha uppmanat finansutskottet at</w:t>
      </w:r>
      <w:r w:rsidRPr="0073249C">
        <w:t>t föreslå riksdagen att med anledning av moti</w:t>
      </w:r>
      <w:r w:rsidRPr="0073249C">
        <w:t>o</w:t>
      </w:r>
      <w:r w:rsidRPr="0073249C">
        <w:t>nerna Fi12, Fi24 och Fi30 i behandlade delar och med avslag på övriga m</w:t>
      </w:r>
      <w:r w:rsidRPr="0073249C">
        <w:t>o</w:t>
      </w:r>
      <w:r w:rsidRPr="0073249C">
        <w:t>tioner fastställa utgiftsramarna för rättsväsendet för budgetåren 2001–2003 till ett 1 023, 846 respektive 846 miljoner kronor högre belopp än regeringen för</w:t>
      </w:r>
      <w:r w:rsidRPr="0073249C">
        <w:t>e</w:t>
      </w:r>
      <w:r w:rsidRPr="0073249C">
        <w:t>slagit.</w:t>
      </w:r>
    </w:p>
    <w:p w:rsidR="00342D39" w:rsidRPr="0073249C" w:rsidRDefault="00342D39">
      <w:pPr>
        <w:pStyle w:val="Rubrik5"/>
      </w:pPr>
      <w:r w:rsidRPr="0073249C">
        <w:t>2. Ingemar Vänerlöv (kd) och Ragnwi Marcelind (kd) anför:</w:t>
      </w:r>
    </w:p>
    <w:p w:rsidR="00342D39" w:rsidRPr="0073249C" w:rsidRDefault="00342D39">
      <w:r w:rsidRPr="0073249C">
        <w:t>Vi har tidigare motsatt oss de nedskärningar som skett inom rättsväsendet och anser att ytterligare resurser nu måste tillföras. Polisen måste förstärkas så att ytterligare poliser kan arbeta ute på fältet. Bland annat måste antalet platser på polisutbildningen utökas kraftigt och arbetet vid närpoliskontoren utvecklas. Också i syfte att klara av det extra arbete som kommer att följa av Schengensamarbetet måste polisen tillföras mer resurser. Även åklagarv</w:t>
      </w:r>
      <w:r w:rsidRPr="0073249C">
        <w:t>ä</w:t>
      </w:r>
      <w:r w:rsidRPr="0073249C">
        <w:t>sendet och domstolsväsendet måste förstärkas. Antalet platser för nya åkl</w:t>
      </w:r>
      <w:r w:rsidRPr="0073249C">
        <w:t>a</w:t>
      </w:r>
      <w:r w:rsidRPr="0073249C">
        <w:t>gare måste öka liksom fortbildningen och kompetensutvecklingen inom åklagarväsendet. Inom domstolsväsendet bör extra resurser framförallt ges hovrätterna och kammarrätterna så att de kan avgöra inkomna mål inom en rimlig tid. För att tillförsäkra en snabbare hantering av bl.a. ungdomsbrott bör också särskilda ungdoms- och jourdomstolar inrättas. Slutligen måste kriminalvården och BRÅ ges mer resurser. Inom kriminalvården behövs först</w:t>
      </w:r>
      <w:r w:rsidRPr="0073249C">
        <w:t>ärkningar bl.a. för att utveckla programverksamheten och för att förbät</w:t>
      </w:r>
      <w:r w:rsidRPr="0073249C">
        <w:t>t</w:t>
      </w:r>
      <w:r w:rsidRPr="0073249C">
        <w:t xml:space="preserve">ra utslussningen ur fängelserna. BRÅ bör ges mer resurser till att stödja det lokala brottsförebyggande arbetet. </w:t>
      </w:r>
    </w:p>
    <w:p w:rsidR="00342D39" w:rsidRPr="0073249C" w:rsidRDefault="00342D39">
      <w:pPr>
        <w:pStyle w:val="Normaltindrag"/>
      </w:pPr>
      <w:r w:rsidRPr="0073249C">
        <w:t>Mot bakgrund av vad vi nu har anfört anser vi att justitieutskottet borde ha uppmanat finansutskottet att föreslå riksdagen att med anledning av motion Fi13 i behandlade delar och med avslag på övriga motioner fastställa utgift</w:t>
      </w:r>
      <w:r w:rsidRPr="0073249C">
        <w:t>s</w:t>
      </w:r>
      <w:r w:rsidRPr="0073249C">
        <w:t>ramarna för rättsväsendet för budgetåren 2001–2003 till ett 250, 190 respe</w:t>
      </w:r>
      <w:r w:rsidRPr="0073249C">
        <w:t>k</w:t>
      </w:r>
      <w:r w:rsidRPr="0073249C">
        <w:t>tive 100 miljoner kronor högre belopp än regeringen föreslagit.</w:t>
      </w:r>
    </w:p>
    <w:p w:rsidR="00342D39" w:rsidRPr="0073249C" w:rsidRDefault="00342D39">
      <w:pPr>
        <w:pStyle w:val="Rubrik5"/>
      </w:pPr>
      <w:r w:rsidRPr="0073249C">
        <w:t>3. Gunnel Wallin (c) anför:</w:t>
      </w:r>
    </w:p>
    <w:p w:rsidR="00342D39" w:rsidRPr="0073249C" w:rsidRDefault="00342D39">
      <w:r w:rsidRPr="0073249C">
        <w:t>Jag anser att en av samhällets hörnstenar är att garantera människors säkerhet och trygghet. För detta krävs ett effektivt, hållbart och trovärdigt rättssystem. Det är i och för sig bra att regeringen nu har insett behoven av ökade anslag inom rättsväsendet. Ytterligare förstärkningar krävs dock. Bland annat måste skyddet för målsäganden och vittnen förbättras och domstolsväsendet fö</w:t>
      </w:r>
      <w:r w:rsidRPr="0073249C">
        <w:t>r</w:t>
      </w:r>
      <w:r w:rsidRPr="0073249C">
        <w:t>stärkas i syfte att öka människors förtroende för rättsväsendet. Vidare måste polisväsendet kraftigt förstärkas både vad gäller civilanställda och poliser. För det senare ändamålet måste ytterligare två polishögskolor inrättas. Enligt min uppfattning bör ett av målen inom rättsväsendet vara att ha polisiär närvaro dygnet runt i varje kommun och, i de stora städerna, i varje stadsdel. En angelägen åtgärd är härvid att stärka närpolisreformens genomslag och att begränsa närpolisernas ansvar i utryckningsverk</w:t>
      </w:r>
      <w:r w:rsidRPr="0073249C">
        <w:t>samheten. Också åklagarv</w:t>
      </w:r>
      <w:r w:rsidRPr="0073249C">
        <w:t>ä</w:t>
      </w:r>
      <w:r w:rsidRPr="0073249C">
        <w:t>sendet och kriminalvården måste förstärkas. Framförallt måste programver</w:t>
      </w:r>
      <w:r w:rsidRPr="0073249C">
        <w:t>k</w:t>
      </w:r>
      <w:r w:rsidRPr="0073249C">
        <w:t>samheten och övriga behandlingsinsatser inom kriminalvården utvecklas. Även frigivningsförberedelserna för dem som är intagna på anstalt måste förbättras.</w:t>
      </w:r>
    </w:p>
    <w:p w:rsidR="00342D39" w:rsidRPr="0073249C" w:rsidRDefault="00342D39">
      <w:pPr>
        <w:pStyle w:val="Normaltindrag"/>
      </w:pPr>
      <w:r w:rsidRPr="0073249C">
        <w:t>Mot bakgrund av vad jag nu har anfört anser jag att justitieutskottet borde ha uppmanat finansutskottet att föreslå riksdagen att med anledning av m</w:t>
      </w:r>
      <w:r w:rsidRPr="0073249C">
        <w:t>o</w:t>
      </w:r>
      <w:r w:rsidRPr="0073249C">
        <w:t>tion Fi14 i behandlade delar och med avslag på övriga motioner fastställa utgiftsramarna för rättsväsendet för budgetåren 2001–2003 till ett 100, 200 respe</w:t>
      </w:r>
      <w:r w:rsidRPr="0073249C">
        <w:t>k</w:t>
      </w:r>
      <w:r w:rsidRPr="0073249C">
        <w:t>tive 300 miljoner kronor högre belopp än regeringen föreslagit.</w:t>
      </w:r>
    </w:p>
    <w:p w:rsidR="00342D39" w:rsidRPr="0073249C" w:rsidRDefault="00342D39">
      <w:pPr>
        <w:pStyle w:val="Rubrik5"/>
      </w:pPr>
      <w:r w:rsidRPr="0073249C">
        <w:t>4. Siw Persson (fp) anför:</w:t>
      </w:r>
    </w:p>
    <w:p w:rsidR="00342D39" w:rsidRPr="0073249C" w:rsidRDefault="00342D39">
      <w:r w:rsidRPr="0073249C">
        <w:t>Jag anser att rättsstaten måste ges tillräckliga resurser för att kunna upprät</w:t>
      </w:r>
      <w:r w:rsidRPr="0073249C">
        <w:t>t</w:t>
      </w:r>
      <w:r w:rsidRPr="0073249C">
        <w:t>hålla rättssäkerheten och rättstryggheten på ett tillfredsställande sätt. Den satsning som regeringen nu aviserar är inte tillräcklig. Framförallt behöver domstolsväsendet och polisen ytterligare resurser. Under senare år har     genomströmningstiderna för målen i domstolarna förlängts. Även i övrigt har arbetssituationen i domstolarna försämrats. Detta är enligt min mening oa</w:t>
      </w:r>
      <w:r w:rsidRPr="0073249C">
        <w:t>c</w:t>
      </w:r>
      <w:r w:rsidRPr="0073249C">
        <w:t>ceptabelt. Vad gäller polisen kommer bl.a. Schengenavtalet att medföra ökade kostnader som måste kompenseras. Därtill kommer att sä</w:t>
      </w:r>
      <w:r w:rsidRPr="0073249C">
        <w:t>rskilda sat</w:t>
      </w:r>
      <w:r w:rsidRPr="0073249C">
        <w:t>s</w:t>
      </w:r>
      <w:r w:rsidRPr="0073249C">
        <w:t>ningar måste göras för att hjälpa och skydda utsatta kvinnor i samhället.</w:t>
      </w:r>
    </w:p>
    <w:p w:rsidR="00342D39" w:rsidRPr="0073249C" w:rsidRDefault="00342D39">
      <w:r w:rsidRPr="0073249C">
        <w:t>Mot bakgrund av vad jag nu har anfört anser jag att justitieutskottet borde ha uppmanat finansutskottet att föreslå riksdagen att med anledning av motion Fi15 i behandlade delar och med avslag på övriga motioner fastställa utgift</w:t>
      </w:r>
      <w:r w:rsidRPr="0073249C">
        <w:t>s</w:t>
      </w:r>
      <w:r w:rsidRPr="0073249C">
        <w:t>ramarna för rättsväsendet för budgetåren 2001–2003 till ett 292, 322 respe</w:t>
      </w:r>
      <w:r w:rsidRPr="0073249C">
        <w:t>k</w:t>
      </w:r>
      <w:r w:rsidRPr="0073249C">
        <w:t>tive 322 miljoner kronor högre belopp än regeringen föreslagit.</w:t>
      </w:r>
      <w:bookmarkStart w:id="50" w:name="Nästa_Reservation"/>
      <w:bookmarkEnd w:id="50"/>
      <w:r w:rsidRPr="0073249C">
        <w:t xml:space="preserve"> </w:t>
      </w:r>
    </w:p>
    <w:p w:rsidR="00342D39" w:rsidRPr="0073249C" w:rsidRDefault="00342D39">
      <w:pPr>
        <w:pStyle w:val="Normaltindrag"/>
      </w:pPr>
    </w:p>
    <w:p w:rsidR="00342D39" w:rsidRPr="0073249C" w:rsidRDefault="00342D39">
      <w:pPr>
        <w:pStyle w:val="Normaltindrag"/>
        <w:sectPr w:rsidR="00000000" w:rsidRPr="0073249C">
          <w:headerReference w:type="default" r:id="rId9"/>
          <w:footerReference w:type="default" r:id="rId10"/>
          <w:pgSz w:w="11906" w:h="16838" w:code="9"/>
          <w:pgMar w:top="567" w:right="4876" w:bottom="4508" w:left="1134" w:header="227" w:footer="227" w:gutter="0"/>
          <w:cols w:space="720"/>
        </w:sectPr>
      </w:pPr>
    </w:p>
    <w:p w:rsidR="00342D39" w:rsidRPr="0073249C" w:rsidRDefault="00342D39">
      <w:pPr>
        <w:pStyle w:val="Rubrik1"/>
        <w:spacing w:before="0"/>
      </w:pPr>
      <w:bookmarkStart w:id="51" w:name="_Toc484839250"/>
      <w:r w:rsidRPr="0073249C">
        <w:t>Utrikesutskottets yttrande</w:t>
      </w:r>
      <w:bookmarkEnd w:id="51"/>
      <w:r w:rsidRPr="0073249C">
        <w:t xml:space="preserve"> </w:t>
      </w:r>
    </w:p>
    <w:p w:rsidR="00342D39" w:rsidRPr="0073249C" w:rsidRDefault="00342D39">
      <w:pPr>
        <w:pStyle w:val="Rubrik1"/>
        <w:spacing w:before="0"/>
      </w:pPr>
      <w:bookmarkStart w:id="52" w:name="_Toc484839251"/>
      <w:r w:rsidRPr="0073249C">
        <w:t>1999/2000:UU5y</w:t>
      </w:r>
      <w:bookmarkEnd w:id="52"/>
    </w:p>
    <w:p w:rsidR="00342D39" w:rsidRPr="0073249C" w:rsidRDefault="00342D39">
      <w:pPr>
        <w:pStyle w:val="Rubrik2"/>
        <w:spacing w:before="123"/>
      </w:pPr>
      <w:r w:rsidRPr="0073249C">
        <w:t>Preliminära ramar för utgiftsområde 5 Utrikesförvaltning och internationell samverkan samt utgiftsområde 7 Internationellt bistånd</w:t>
      </w:r>
    </w:p>
    <w:p w:rsidR="00342D39" w:rsidRPr="0073249C" w:rsidRDefault="00342D39">
      <w:pPr>
        <w:pStyle w:val="Rubrik1"/>
        <w:spacing w:before="0"/>
      </w:pPr>
    </w:p>
    <w:p w:rsidR="00342D39" w:rsidRPr="0073249C" w:rsidRDefault="00342D39"/>
    <w:p w:rsidR="00342D39" w:rsidRPr="0073249C" w:rsidRDefault="00342D39">
      <w:pPr>
        <w:pStyle w:val="Rubrik1"/>
        <w:spacing w:before="0"/>
      </w:pPr>
    </w:p>
    <w:p w:rsidR="00342D39" w:rsidRPr="0073249C" w:rsidRDefault="00342D39">
      <w:pPr>
        <w:pStyle w:val="Rubrik1"/>
        <w:spacing w:before="0"/>
      </w:pPr>
      <w:bookmarkStart w:id="53" w:name="_Toc484839252"/>
      <w:r w:rsidRPr="0073249C">
        <w:t>Till finansutskottet</w:t>
      </w:r>
      <w:bookmarkEnd w:id="53"/>
    </w:p>
    <w:p w:rsidR="00342D39" w:rsidRPr="0073249C" w:rsidRDefault="00342D39">
      <w:r w:rsidRPr="0073249C">
        <w:t>Finansutskottet har genom beslut den 27 april 2000 (protokoll 1999/2000:24 § 6) berett övriga berörda utskott tillfälle att, i de delar som berör respektive utskotts beredningsområde, yttra sig över 2000 års ekonomiska vårpropos</w:t>
      </w:r>
      <w:r w:rsidRPr="0073249C">
        <w:t>i</w:t>
      </w:r>
      <w:r w:rsidRPr="0073249C">
        <w:t>tion (prop. 1999/2000:100) i vad avser den ekonomiska politiken och utgif</w:t>
      </w:r>
      <w:r w:rsidRPr="0073249C">
        <w:t>t</w:t>
      </w:r>
      <w:r w:rsidRPr="0073249C">
        <w:t>s-taket m.m. (yrkandena 1–6) och skattefrågor (yrkandena 40–42) jämte de motioner som kan komma att väckas. Kammaren beslöt den 3 maj 2000 att hänvisa de med anledning av propositionen väckta motionerna till finansu</w:t>
      </w:r>
      <w:r w:rsidRPr="0073249C">
        <w:t>t</w:t>
      </w:r>
      <w:r w:rsidRPr="0073249C">
        <w:t>skottet.</w:t>
      </w:r>
    </w:p>
    <w:p w:rsidR="00342D39" w:rsidRPr="0073249C" w:rsidRDefault="00342D39">
      <w:r w:rsidRPr="0073249C">
        <w:t xml:space="preserve">Utrikesutskottet väljer att i det följande yttra sig över propositionens yrkande 6 i berörd del samt över motionerna 1999/2000:Fi12 (m), 1999/2000:Fi13 (kd), 1999/2000:Fi14 (c) och 1999/2000:Fi15 (fp) i de delar </w:t>
      </w:r>
      <w:r w:rsidRPr="0073249C">
        <w:t>som omfattas av utskottets beredning.</w:t>
      </w:r>
    </w:p>
    <w:p w:rsidR="00342D39" w:rsidRPr="0073249C" w:rsidRDefault="00342D39">
      <w:pPr>
        <w:pStyle w:val="Rubrik2"/>
      </w:pPr>
      <w:bookmarkStart w:id="54" w:name="_Toc451078368"/>
      <w:r w:rsidRPr="0073249C">
        <w:t>1 Propositionen</w:t>
      </w:r>
      <w:bookmarkEnd w:id="54"/>
    </w:p>
    <w:p w:rsidR="00342D39" w:rsidRPr="0073249C" w:rsidRDefault="00342D39">
      <w:pPr>
        <w:pStyle w:val="Rubrik3"/>
        <w:spacing w:before="123"/>
      </w:pPr>
      <w:bookmarkStart w:id="55" w:name="_Toc451078369"/>
      <w:r w:rsidRPr="0073249C">
        <w:t>1.1 Yrkandena</w:t>
      </w:r>
      <w:bookmarkEnd w:id="55"/>
    </w:p>
    <w:p w:rsidR="00342D39" w:rsidRPr="0073249C" w:rsidRDefault="00342D39">
      <w:r w:rsidRPr="0073249C">
        <w:t xml:space="preserve">Utrikesutskottets beredningsområde berörs, såvitt avser </w:t>
      </w:r>
      <w:r w:rsidRPr="0073249C">
        <w:rPr>
          <w:i/>
        </w:rPr>
        <w:t>den ekonomiska politiken och utgiftstaket</w:t>
      </w:r>
      <w:r w:rsidRPr="0073249C">
        <w:t xml:space="preserve">, primärt av propositionens </w:t>
      </w:r>
      <w:r w:rsidRPr="0073249C">
        <w:rPr>
          <w:i/>
        </w:rPr>
        <w:t>yrkande 6</w:t>
      </w:r>
      <w:r w:rsidRPr="0073249C">
        <w:t xml:space="preserve"> </w:t>
      </w:r>
      <w:r w:rsidRPr="0073249C">
        <w:rPr>
          <w:i/>
        </w:rPr>
        <w:t>(delvis),</w:t>
      </w:r>
      <w:r w:rsidRPr="0073249C">
        <w:t xml:space="preserve"> vari regeringen hemställer att riksdagen godkänner den preliminära fördelningen av utgifterna på utgiftsområden för åren 2001–2003 som riktlinje för reg</w:t>
      </w:r>
      <w:r w:rsidRPr="0073249C">
        <w:t>e</w:t>
      </w:r>
      <w:r w:rsidRPr="0073249C">
        <w:t xml:space="preserve">ringens budgetarbete (propositionens avsnitt 7.1). </w:t>
      </w:r>
    </w:p>
    <w:p w:rsidR="00342D39" w:rsidRPr="0073249C" w:rsidRDefault="00342D39">
      <w:pPr>
        <w:pStyle w:val="Normaltindrag"/>
      </w:pPr>
    </w:p>
    <w:p w:rsidR="00342D39" w:rsidRPr="0073249C" w:rsidRDefault="00342D39">
      <w:pPr>
        <w:pStyle w:val="Rubrik3"/>
        <w:spacing w:before="123"/>
      </w:pPr>
      <w:r w:rsidRPr="0073249C">
        <w:t>1.2 Allmänna överväganden</w:t>
      </w:r>
    </w:p>
    <w:p w:rsidR="00342D39" w:rsidRPr="0073249C" w:rsidRDefault="00342D39">
      <w:r w:rsidRPr="0073249C">
        <w:t>Regeringen har ambitionen att Sverige åter skall uppnå enprocentsmålet för biståndet när de statsfinansiella förutsättningarna för detta föreligger. I pr</w:t>
      </w:r>
      <w:r w:rsidRPr="0073249C">
        <w:t>o</w:t>
      </w:r>
      <w:r w:rsidRPr="0073249C">
        <w:t>positionen föreslås att biståndet höjs med 1,6 miljarder kronor, från 0,74 % av BNI 2002 till 0,81 % 2003. Samarbetet med Central- och Östeuropa fö</w:t>
      </w:r>
      <w:r w:rsidRPr="0073249C">
        <w:t>r</w:t>
      </w:r>
      <w:r w:rsidRPr="0073249C">
        <w:t>längs.</w:t>
      </w:r>
    </w:p>
    <w:p w:rsidR="00342D39" w:rsidRPr="0073249C" w:rsidRDefault="00342D39">
      <w:pPr>
        <w:pStyle w:val="Normaltindrag"/>
      </w:pPr>
      <w:r w:rsidRPr="0073249C">
        <w:t>I nedanstående tabeller redovisas (jämfört med budgetpropositionen för 2000) de beräknade effekterna inom utrikesutskottets beredningsområde för de offentliga finanserna till följd av de förslag till nya satsningar och u</w:t>
      </w:r>
      <w:r w:rsidRPr="0073249C">
        <w:t>t</w:t>
      </w:r>
      <w:r w:rsidRPr="0073249C">
        <w:t>giftsminskningar som regeringen presenterar i propositionen. Budgeteffe</w:t>
      </w:r>
      <w:r w:rsidRPr="0073249C">
        <w:t>k</w:t>
      </w:r>
      <w:r w:rsidRPr="0073249C">
        <w:t>terna redovisas per kalenderår. Dessutom redovisas varaktiga budgeteffekter för den offentliga sektorn av de olika förslagen. Vid temporära åtgärder utgörs den varaktiga effekten av räntan på nuvärdet av framtida saldoförän</w:t>
      </w:r>
      <w:r w:rsidRPr="0073249C">
        <w:t>d</w:t>
      </w:r>
      <w:r w:rsidRPr="0073249C">
        <w:t>ringar. Ikraftträdandeårets volymer används i beräkningen av den varaktiga budgeteffekten. I den andra tabellen redovisas också budgeteffekten av de förslag som berör budgetens inkomstsida. Samtliga åtgärder ingår i</w:t>
      </w:r>
      <w:r w:rsidRPr="0073249C">
        <w:t xml:space="preserve"> regerin</w:t>
      </w:r>
      <w:r w:rsidRPr="0073249C">
        <w:t>g</w:t>
      </w:r>
      <w:r w:rsidRPr="0073249C">
        <w:t>ens förslag i propositionen till utgiftsramar (se nedan) och i beräkningen av statsbudgetens och den offentliga sektorns inkomster.</w:t>
      </w:r>
    </w:p>
    <w:p w:rsidR="00342D39" w:rsidRPr="0073249C" w:rsidRDefault="00342D39">
      <w:pPr>
        <w:pStyle w:val="Normaltindrag"/>
      </w:pPr>
    </w:p>
    <w:p w:rsidR="00342D39" w:rsidRPr="0073249C" w:rsidRDefault="00342D39">
      <w:pPr>
        <w:pStyle w:val="R3"/>
        <w:spacing w:before="0"/>
      </w:pPr>
      <w:r w:rsidRPr="0073249C">
        <w:t>Föreslagna utgifts- och inkomsförändringar 2001–2003</w:t>
      </w:r>
    </w:p>
    <w:p w:rsidR="00342D39" w:rsidRPr="0073249C" w:rsidRDefault="00342D39">
      <w:pPr>
        <w:spacing w:before="0"/>
      </w:pPr>
    </w:p>
    <w:p w:rsidR="00342D39" w:rsidRPr="0073249C" w:rsidRDefault="00342D39">
      <w:pPr>
        <w:pStyle w:val="TabellUnderrubrik"/>
      </w:pPr>
      <w:r w:rsidRPr="0073249C">
        <w:t>Nettoförsvagning av offentliga finanser och effekter på takbegränsade utgifter i förhållande till budgetpropositionen för 2000.</w:t>
      </w:r>
    </w:p>
    <w:p w:rsidR="00342D39" w:rsidRPr="0073249C" w:rsidRDefault="00342D39">
      <w:pPr>
        <w:pStyle w:val="TabellUnderrubrik"/>
      </w:pPr>
      <w:r w:rsidRPr="0073249C">
        <w:t>Miljoner kronor</w:t>
      </w:r>
    </w:p>
    <w:tbl>
      <w:tblPr>
        <w:tblW w:w="0" w:type="auto"/>
        <w:tblInd w:w="-27" w:type="dxa"/>
        <w:tblLayout w:type="fixed"/>
        <w:tblCellMar>
          <w:left w:w="107" w:type="dxa"/>
          <w:right w:w="107" w:type="dxa"/>
        </w:tblCellMar>
        <w:tblLook w:val="0000" w:firstRow="0" w:lastRow="0" w:firstColumn="0" w:lastColumn="0" w:noHBand="0" w:noVBand="0"/>
      </w:tblPr>
      <w:tblGrid>
        <w:gridCol w:w="731"/>
        <w:gridCol w:w="1701"/>
        <w:gridCol w:w="851"/>
        <w:gridCol w:w="850"/>
        <w:gridCol w:w="851"/>
        <w:gridCol w:w="992"/>
      </w:tblGrid>
      <w:tr w:rsidR="00000000" w:rsidRPr="0073249C">
        <w:tblPrEx>
          <w:tblCellMar>
            <w:top w:w="0" w:type="dxa"/>
            <w:bottom w:w="0" w:type="dxa"/>
          </w:tblCellMar>
        </w:tblPrEx>
        <w:tc>
          <w:tcPr>
            <w:tcW w:w="731" w:type="dxa"/>
            <w:tcBorders>
              <w:top w:val="single" w:sz="2" w:space="0" w:color="auto"/>
              <w:left w:val="single" w:sz="2" w:space="0" w:color="auto"/>
              <w:bottom w:val="single" w:sz="12" w:space="0" w:color="auto"/>
              <w:right w:val="single" w:sz="2" w:space="0" w:color="auto"/>
            </w:tcBorders>
          </w:tcPr>
          <w:p w:rsidR="00342D39" w:rsidRPr="0073249C" w:rsidRDefault="00342D39">
            <w:pPr>
              <w:spacing w:after="120"/>
            </w:pPr>
          </w:p>
        </w:tc>
        <w:tc>
          <w:tcPr>
            <w:tcW w:w="1701" w:type="dxa"/>
            <w:tcBorders>
              <w:top w:val="single" w:sz="2" w:space="0" w:color="auto"/>
              <w:left w:val="nil"/>
              <w:bottom w:val="single" w:sz="12" w:space="0" w:color="auto"/>
              <w:right w:val="single" w:sz="2" w:space="0" w:color="auto"/>
            </w:tcBorders>
          </w:tcPr>
          <w:p w:rsidR="00342D39" w:rsidRPr="0073249C" w:rsidRDefault="00342D39">
            <w:pPr>
              <w:spacing w:after="120"/>
            </w:pPr>
          </w:p>
        </w:tc>
        <w:tc>
          <w:tcPr>
            <w:tcW w:w="851" w:type="dxa"/>
            <w:tcBorders>
              <w:top w:val="single" w:sz="2" w:space="0" w:color="auto"/>
              <w:left w:val="nil"/>
              <w:bottom w:val="single" w:sz="12" w:space="0" w:color="auto"/>
              <w:right w:val="single" w:sz="2" w:space="0" w:color="auto"/>
            </w:tcBorders>
          </w:tcPr>
          <w:p w:rsidR="00342D39" w:rsidRPr="0073249C" w:rsidRDefault="00342D39">
            <w:pPr>
              <w:spacing w:after="120"/>
              <w:jc w:val="right"/>
            </w:pPr>
            <w:r w:rsidRPr="0073249C">
              <w:t>2001</w:t>
            </w:r>
          </w:p>
        </w:tc>
        <w:tc>
          <w:tcPr>
            <w:tcW w:w="850" w:type="dxa"/>
            <w:tcBorders>
              <w:top w:val="single" w:sz="2" w:space="0" w:color="auto"/>
              <w:left w:val="nil"/>
              <w:bottom w:val="single" w:sz="12" w:space="0" w:color="auto"/>
              <w:right w:val="single" w:sz="2" w:space="0" w:color="auto"/>
            </w:tcBorders>
          </w:tcPr>
          <w:p w:rsidR="00342D39" w:rsidRPr="0073249C" w:rsidRDefault="00342D39">
            <w:pPr>
              <w:spacing w:after="120"/>
              <w:jc w:val="right"/>
            </w:pPr>
            <w:r w:rsidRPr="0073249C">
              <w:t>2002</w:t>
            </w:r>
          </w:p>
        </w:tc>
        <w:tc>
          <w:tcPr>
            <w:tcW w:w="851" w:type="dxa"/>
            <w:tcBorders>
              <w:top w:val="single" w:sz="2" w:space="0" w:color="auto"/>
              <w:left w:val="nil"/>
              <w:bottom w:val="single" w:sz="12" w:space="0" w:color="auto"/>
              <w:right w:val="single" w:sz="2" w:space="0" w:color="auto"/>
            </w:tcBorders>
          </w:tcPr>
          <w:p w:rsidR="00342D39" w:rsidRPr="0073249C" w:rsidRDefault="00342D39">
            <w:pPr>
              <w:spacing w:after="120"/>
              <w:jc w:val="right"/>
            </w:pPr>
            <w:r w:rsidRPr="0073249C">
              <w:t>2003</w:t>
            </w:r>
          </w:p>
        </w:tc>
        <w:tc>
          <w:tcPr>
            <w:tcW w:w="992" w:type="dxa"/>
            <w:tcBorders>
              <w:top w:val="single" w:sz="2" w:space="0" w:color="auto"/>
              <w:left w:val="nil"/>
              <w:bottom w:val="single" w:sz="12" w:space="0" w:color="auto"/>
              <w:right w:val="single" w:sz="2" w:space="0" w:color="auto"/>
            </w:tcBorders>
          </w:tcPr>
          <w:p w:rsidR="00342D39" w:rsidRPr="0073249C" w:rsidRDefault="00342D39">
            <w:pPr>
              <w:spacing w:after="120"/>
            </w:pPr>
            <w:r w:rsidRPr="0073249C">
              <w:t>Varaktig effekt</w:t>
            </w:r>
          </w:p>
        </w:tc>
      </w:tr>
      <w:tr w:rsidR="00000000" w:rsidRPr="0073249C">
        <w:tblPrEx>
          <w:tblCellMar>
            <w:top w:w="0" w:type="dxa"/>
            <w:bottom w:w="0" w:type="dxa"/>
          </w:tblCellMar>
        </w:tblPrEx>
        <w:tc>
          <w:tcPr>
            <w:tcW w:w="731" w:type="dxa"/>
            <w:tcBorders>
              <w:left w:val="single" w:sz="2" w:space="0" w:color="auto"/>
              <w:right w:val="single" w:sz="2" w:space="0" w:color="auto"/>
            </w:tcBorders>
          </w:tcPr>
          <w:p w:rsidR="00342D39" w:rsidRPr="0073249C" w:rsidRDefault="00342D39">
            <w:r w:rsidRPr="0073249C">
              <w:t>UO 5</w:t>
            </w:r>
            <w:r w:rsidRPr="0073249C">
              <w:tab/>
              <w:t xml:space="preserve"> </w:t>
            </w:r>
          </w:p>
        </w:tc>
        <w:tc>
          <w:tcPr>
            <w:tcW w:w="1701" w:type="dxa"/>
            <w:tcBorders>
              <w:left w:val="nil"/>
              <w:right w:val="single" w:sz="2" w:space="0" w:color="auto"/>
            </w:tcBorders>
          </w:tcPr>
          <w:p w:rsidR="00342D39" w:rsidRPr="0073249C" w:rsidRDefault="00342D39">
            <w:r w:rsidRPr="0073249C">
              <w:t>Utrikesförval</w:t>
            </w:r>
            <w:r w:rsidRPr="0073249C">
              <w:t>t</w:t>
            </w:r>
            <w:r w:rsidRPr="0073249C">
              <w:t>ningen</w:t>
            </w:r>
          </w:p>
        </w:tc>
        <w:tc>
          <w:tcPr>
            <w:tcW w:w="851" w:type="dxa"/>
            <w:tcBorders>
              <w:left w:val="nil"/>
              <w:right w:val="single" w:sz="2" w:space="0" w:color="auto"/>
            </w:tcBorders>
          </w:tcPr>
          <w:p w:rsidR="00342D39" w:rsidRPr="0073249C" w:rsidRDefault="00342D39">
            <w:pPr>
              <w:jc w:val="right"/>
            </w:pPr>
            <w:r w:rsidRPr="0073249C">
              <w:t>50</w:t>
            </w:r>
          </w:p>
        </w:tc>
        <w:tc>
          <w:tcPr>
            <w:tcW w:w="850" w:type="dxa"/>
            <w:tcBorders>
              <w:left w:val="nil"/>
              <w:right w:val="single" w:sz="2" w:space="0" w:color="auto"/>
            </w:tcBorders>
          </w:tcPr>
          <w:p w:rsidR="00342D39" w:rsidRPr="0073249C" w:rsidRDefault="00342D39">
            <w:pPr>
              <w:jc w:val="right"/>
            </w:pPr>
          </w:p>
        </w:tc>
        <w:tc>
          <w:tcPr>
            <w:tcW w:w="851" w:type="dxa"/>
            <w:tcBorders>
              <w:left w:val="nil"/>
              <w:right w:val="single" w:sz="2" w:space="0" w:color="auto"/>
            </w:tcBorders>
          </w:tcPr>
          <w:p w:rsidR="00342D39" w:rsidRPr="0073249C" w:rsidRDefault="00342D39">
            <w:pPr>
              <w:jc w:val="right"/>
            </w:pPr>
          </w:p>
        </w:tc>
        <w:tc>
          <w:tcPr>
            <w:tcW w:w="992" w:type="dxa"/>
            <w:tcBorders>
              <w:left w:val="nil"/>
              <w:right w:val="single" w:sz="2" w:space="0" w:color="auto"/>
            </w:tcBorders>
          </w:tcPr>
          <w:p w:rsidR="00342D39" w:rsidRPr="0073249C" w:rsidRDefault="00342D39">
            <w:pPr>
              <w:jc w:val="right"/>
            </w:pPr>
            <w:r w:rsidRPr="0073249C">
              <w:t>2</w:t>
            </w:r>
          </w:p>
        </w:tc>
      </w:tr>
      <w:tr w:rsidR="00000000" w:rsidRPr="0073249C">
        <w:tblPrEx>
          <w:tblCellMar>
            <w:top w:w="0" w:type="dxa"/>
            <w:bottom w:w="0" w:type="dxa"/>
          </w:tblCellMar>
        </w:tblPrEx>
        <w:tc>
          <w:tcPr>
            <w:tcW w:w="731" w:type="dxa"/>
            <w:tcBorders>
              <w:top w:val="single" w:sz="6" w:space="0" w:color="auto"/>
              <w:left w:val="single" w:sz="2" w:space="0" w:color="auto"/>
              <w:right w:val="single" w:sz="2" w:space="0" w:color="auto"/>
            </w:tcBorders>
          </w:tcPr>
          <w:p w:rsidR="00342D39" w:rsidRPr="0073249C" w:rsidRDefault="00342D39">
            <w:r w:rsidRPr="0073249C">
              <w:t>UO 7</w:t>
            </w:r>
            <w:r w:rsidRPr="0073249C">
              <w:tab/>
              <w:t xml:space="preserve"> </w:t>
            </w:r>
          </w:p>
        </w:tc>
        <w:tc>
          <w:tcPr>
            <w:tcW w:w="1701" w:type="dxa"/>
            <w:tcBorders>
              <w:top w:val="single" w:sz="6" w:space="0" w:color="auto"/>
              <w:left w:val="nil"/>
              <w:right w:val="single" w:sz="2" w:space="0" w:color="auto"/>
            </w:tcBorders>
          </w:tcPr>
          <w:p w:rsidR="00342D39" w:rsidRPr="0073249C" w:rsidRDefault="00342D39">
            <w:r w:rsidRPr="0073249C">
              <w:t>B</w:t>
            </w:r>
            <w:r w:rsidRPr="0073249C">
              <w:t>i</w:t>
            </w:r>
            <w:r w:rsidRPr="0073249C">
              <w:t>stånd</w:t>
            </w:r>
          </w:p>
        </w:tc>
        <w:tc>
          <w:tcPr>
            <w:tcW w:w="851" w:type="dxa"/>
            <w:tcBorders>
              <w:top w:val="single" w:sz="6" w:space="0" w:color="auto"/>
              <w:left w:val="nil"/>
              <w:right w:val="single" w:sz="2" w:space="0" w:color="auto"/>
            </w:tcBorders>
          </w:tcPr>
          <w:p w:rsidR="00342D39" w:rsidRPr="0073249C" w:rsidRDefault="00342D39">
            <w:pPr>
              <w:jc w:val="right"/>
            </w:pPr>
          </w:p>
        </w:tc>
        <w:tc>
          <w:tcPr>
            <w:tcW w:w="850" w:type="dxa"/>
            <w:tcBorders>
              <w:top w:val="single" w:sz="6" w:space="0" w:color="auto"/>
              <w:left w:val="nil"/>
              <w:right w:val="single" w:sz="2" w:space="0" w:color="auto"/>
            </w:tcBorders>
          </w:tcPr>
          <w:p w:rsidR="00342D39" w:rsidRPr="0073249C" w:rsidRDefault="00342D39">
            <w:pPr>
              <w:jc w:val="right"/>
            </w:pPr>
          </w:p>
        </w:tc>
        <w:tc>
          <w:tcPr>
            <w:tcW w:w="851" w:type="dxa"/>
            <w:tcBorders>
              <w:top w:val="single" w:sz="6" w:space="0" w:color="auto"/>
              <w:left w:val="nil"/>
              <w:right w:val="single" w:sz="2" w:space="0" w:color="auto"/>
            </w:tcBorders>
          </w:tcPr>
          <w:p w:rsidR="00342D39" w:rsidRPr="0073249C" w:rsidRDefault="00342D39">
            <w:pPr>
              <w:jc w:val="right"/>
            </w:pPr>
            <w:r w:rsidRPr="0073249C">
              <w:t>1 632</w:t>
            </w:r>
          </w:p>
        </w:tc>
        <w:tc>
          <w:tcPr>
            <w:tcW w:w="992" w:type="dxa"/>
            <w:tcBorders>
              <w:top w:val="single" w:sz="6" w:space="0" w:color="auto"/>
              <w:left w:val="nil"/>
              <w:right w:val="single" w:sz="2" w:space="0" w:color="auto"/>
            </w:tcBorders>
          </w:tcPr>
          <w:p w:rsidR="00342D39" w:rsidRPr="0073249C" w:rsidRDefault="00342D39">
            <w:pPr>
              <w:jc w:val="right"/>
            </w:pPr>
            <w:r w:rsidRPr="0073249C">
              <w:t>1 500</w:t>
            </w:r>
          </w:p>
        </w:tc>
      </w:tr>
      <w:tr w:rsidR="00000000" w:rsidRPr="0073249C">
        <w:tblPrEx>
          <w:tblCellMar>
            <w:top w:w="0" w:type="dxa"/>
            <w:bottom w:w="0" w:type="dxa"/>
          </w:tblCellMar>
        </w:tblPrEx>
        <w:tc>
          <w:tcPr>
            <w:tcW w:w="731" w:type="dxa"/>
            <w:tcBorders>
              <w:top w:val="single" w:sz="6" w:space="0" w:color="auto"/>
              <w:left w:val="single" w:sz="2" w:space="0" w:color="auto"/>
              <w:bottom w:val="single" w:sz="2" w:space="0" w:color="auto"/>
              <w:right w:val="single" w:sz="2" w:space="0" w:color="auto"/>
            </w:tcBorders>
          </w:tcPr>
          <w:p w:rsidR="00342D39" w:rsidRPr="0073249C" w:rsidRDefault="00342D39">
            <w:pPr>
              <w:spacing w:after="120"/>
            </w:pPr>
            <w:r w:rsidRPr="0073249C">
              <w:t>UO 7</w:t>
            </w:r>
            <w:r w:rsidRPr="0073249C">
              <w:tab/>
            </w:r>
          </w:p>
        </w:tc>
        <w:tc>
          <w:tcPr>
            <w:tcW w:w="1701" w:type="dxa"/>
            <w:tcBorders>
              <w:top w:val="single" w:sz="6" w:space="0" w:color="auto"/>
              <w:left w:val="nil"/>
              <w:bottom w:val="single" w:sz="2" w:space="0" w:color="auto"/>
              <w:right w:val="single" w:sz="2" w:space="0" w:color="auto"/>
            </w:tcBorders>
          </w:tcPr>
          <w:p w:rsidR="00342D39" w:rsidRPr="0073249C" w:rsidRDefault="00342D39">
            <w:pPr>
              <w:spacing w:after="120"/>
              <w:jc w:val="left"/>
            </w:pPr>
            <w:r w:rsidRPr="0073249C">
              <w:t>Samarbete med Central- och Ös</w:t>
            </w:r>
            <w:r w:rsidRPr="0073249C">
              <w:t>t</w:t>
            </w:r>
            <w:r w:rsidRPr="0073249C">
              <w:t>europa</w:t>
            </w:r>
          </w:p>
        </w:tc>
        <w:tc>
          <w:tcPr>
            <w:tcW w:w="851" w:type="dxa"/>
            <w:tcBorders>
              <w:top w:val="single" w:sz="6" w:space="0" w:color="auto"/>
              <w:left w:val="nil"/>
              <w:bottom w:val="single" w:sz="2" w:space="0" w:color="auto"/>
              <w:right w:val="single" w:sz="2" w:space="0" w:color="auto"/>
            </w:tcBorders>
          </w:tcPr>
          <w:p w:rsidR="00342D39" w:rsidRPr="0073249C" w:rsidRDefault="00342D39">
            <w:pPr>
              <w:spacing w:after="120"/>
              <w:jc w:val="right"/>
            </w:pPr>
          </w:p>
        </w:tc>
        <w:tc>
          <w:tcPr>
            <w:tcW w:w="850" w:type="dxa"/>
            <w:tcBorders>
              <w:top w:val="single" w:sz="6" w:space="0" w:color="auto"/>
              <w:left w:val="nil"/>
              <w:bottom w:val="single" w:sz="2" w:space="0" w:color="auto"/>
              <w:right w:val="single" w:sz="2" w:space="0" w:color="auto"/>
            </w:tcBorders>
          </w:tcPr>
          <w:p w:rsidR="00342D39" w:rsidRPr="0073249C" w:rsidRDefault="00342D39">
            <w:pPr>
              <w:spacing w:after="120"/>
              <w:jc w:val="right"/>
            </w:pPr>
            <w:r w:rsidRPr="0073249C">
              <w:t>600</w:t>
            </w:r>
          </w:p>
        </w:tc>
        <w:tc>
          <w:tcPr>
            <w:tcW w:w="851" w:type="dxa"/>
            <w:tcBorders>
              <w:top w:val="single" w:sz="6" w:space="0" w:color="auto"/>
              <w:left w:val="nil"/>
              <w:bottom w:val="single" w:sz="2" w:space="0" w:color="auto"/>
              <w:right w:val="single" w:sz="2" w:space="0" w:color="auto"/>
            </w:tcBorders>
          </w:tcPr>
          <w:p w:rsidR="00342D39" w:rsidRPr="0073249C" w:rsidRDefault="00342D39">
            <w:pPr>
              <w:spacing w:after="120"/>
              <w:jc w:val="right"/>
            </w:pPr>
            <w:r w:rsidRPr="0073249C">
              <w:t>900</w:t>
            </w:r>
          </w:p>
        </w:tc>
        <w:tc>
          <w:tcPr>
            <w:tcW w:w="992" w:type="dxa"/>
            <w:tcBorders>
              <w:top w:val="single" w:sz="6" w:space="0" w:color="auto"/>
              <w:left w:val="nil"/>
              <w:bottom w:val="single" w:sz="2" w:space="0" w:color="auto"/>
              <w:right w:val="single" w:sz="2" w:space="0" w:color="auto"/>
            </w:tcBorders>
          </w:tcPr>
          <w:p w:rsidR="00342D39" w:rsidRPr="0073249C" w:rsidRDefault="00342D39">
            <w:pPr>
              <w:spacing w:after="120"/>
              <w:jc w:val="right"/>
            </w:pPr>
            <w:r w:rsidRPr="0073249C">
              <w:t>80</w:t>
            </w:r>
          </w:p>
        </w:tc>
      </w:tr>
    </w:tbl>
    <w:p w:rsidR="00342D39" w:rsidRPr="0073249C" w:rsidRDefault="00342D39"/>
    <w:p w:rsidR="00342D39" w:rsidRPr="0073249C" w:rsidRDefault="00342D39"/>
    <w:p w:rsidR="00342D39" w:rsidRPr="0073249C" w:rsidRDefault="00342D39">
      <w:pPr>
        <w:pStyle w:val="R3"/>
        <w:spacing w:before="0"/>
      </w:pPr>
      <w:r w:rsidRPr="0073249C">
        <w:t>Nu föreslagna utgifts- och  inkomstförändringar</w:t>
      </w:r>
    </w:p>
    <w:p w:rsidR="00342D39" w:rsidRPr="0073249C" w:rsidRDefault="00342D39"/>
    <w:p w:rsidR="00342D39" w:rsidRPr="0073249C" w:rsidRDefault="00342D39">
      <w:pPr>
        <w:pStyle w:val="TabellUnderrubrik"/>
      </w:pPr>
      <w:r w:rsidRPr="0073249C">
        <w:t>Nettoförsvagning av offentliga finanser och effekter på takbegränsade utgifter i förhållande till budgetpropositionen för 2000.</w:t>
      </w:r>
    </w:p>
    <w:p w:rsidR="00342D39" w:rsidRPr="0073249C" w:rsidRDefault="00342D39">
      <w:pPr>
        <w:pStyle w:val="TabellUnderrubrik"/>
      </w:pPr>
      <w:r w:rsidRPr="0073249C">
        <w:t>Miljoner kronor</w:t>
      </w:r>
    </w:p>
    <w:tbl>
      <w:tblPr>
        <w:tblW w:w="0" w:type="auto"/>
        <w:tblInd w:w="-27" w:type="dxa"/>
        <w:tblBorders>
          <w:top w:val="single" w:sz="2" w:space="0" w:color="auto"/>
          <w:left w:val="single" w:sz="2" w:space="0" w:color="auto"/>
          <w:bottom w:val="single" w:sz="2" w:space="0" w:color="auto"/>
          <w:right w:val="single" w:sz="2" w:space="0" w:color="auto"/>
          <w:insideH w:val="single" w:sz="12" w:space="0" w:color="auto"/>
        </w:tblBorders>
        <w:tblLayout w:type="fixed"/>
        <w:tblCellMar>
          <w:left w:w="107" w:type="dxa"/>
          <w:right w:w="107" w:type="dxa"/>
        </w:tblCellMar>
        <w:tblLook w:val="0000" w:firstRow="0" w:lastRow="0" w:firstColumn="0" w:lastColumn="0" w:noHBand="0" w:noVBand="0"/>
      </w:tblPr>
      <w:tblGrid>
        <w:gridCol w:w="2716"/>
        <w:gridCol w:w="708"/>
        <w:gridCol w:w="709"/>
        <w:gridCol w:w="709"/>
        <w:gridCol w:w="1134"/>
      </w:tblGrid>
      <w:tr w:rsidR="00000000" w:rsidRPr="0073249C">
        <w:tblPrEx>
          <w:tblCellMar>
            <w:top w:w="0" w:type="dxa"/>
            <w:bottom w:w="0" w:type="dxa"/>
          </w:tblCellMar>
        </w:tblPrEx>
        <w:tc>
          <w:tcPr>
            <w:tcW w:w="2716" w:type="dxa"/>
            <w:tcBorders>
              <w:top w:val="single" w:sz="2" w:space="0" w:color="auto"/>
              <w:bottom w:val="single" w:sz="12" w:space="0" w:color="auto"/>
              <w:right w:val="single" w:sz="2" w:space="0" w:color="auto"/>
            </w:tcBorders>
          </w:tcPr>
          <w:p w:rsidR="00342D39" w:rsidRPr="0073249C" w:rsidRDefault="00342D39">
            <w:pPr>
              <w:spacing w:after="120"/>
            </w:pPr>
          </w:p>
        </w:tc>
        <w:tc>
          <w:tcPr>
            <w:tcW w:w="708" w:type="dxa"/>
            <w:tcBorders>
              <w:top w:val="single" w:sz="2" w:space="0" w:color="auto"/>
              <w:left w:val="nil"/>
              <w:bottom w:val="single" w:sz="12" w:space="0" w:color="auto"/>
              <w:right w:val="single" w:sz="2" w:space="0" w:color="auto"/>
            </w:tcBorders>
          </w:tcPr>
          <w:p w:rsidR="00342D39" w:rsidRPr="0073249C" w:rsidRDefault="00342D39">
            <w:pPr>
              <w:spacing w:after="120"/>
              <w:jc w:val="right"/>
            </w:pPr>
            <w:r w:rsidRPr="0073249C">
              <w:t>2001</w:t>
            </w:r>
          </w:p>
        </w:tc>
        <w:tc>
          <w:tcPr>
            <w:tcW w:w="709" w:type="dxa"/>
            <w:tcBorders>
              <w:top w:val="single" w:sz="2" w:space="0" w:color="auto"/>
              <w:left w:val="nil"/>
              <w:bottom w:val="single" w:sz="12" w:space="0" w:color="auto"/>
              <w:right w:val="single" w:sz="2" w:space="0" w:color="auto"/>
            </w:tcBorders>
          </w:tcPr>
          <w:p w:rsidR="00342D39" w:rsidRPr="0073249C" w:rsidRDefault="00342D39">
            <w:pPr>
              <w:spacing w:after="120"/>
              <w:jc w:val="right"/>
            </w:pPr>
            <w:r w:rsidRPr="0073249C">
              <w:t>2002</w:t>
            </w:r>
          </w:p>
        </w:tc>
        <w:tc>
          <w:tcPr>
            <w:tcW w:w="709" w:type="dxa"/>
            <w:tcBorders>
              <w:top w:val="single" w:sz="2" w:space="0" w:color="auto"/>
              <w:left w:val="nil"/>
              <w:bottom w:val="single" w:sz="12" w:space="0" w:color="auto"/>
              <w:right w:val="single" w:sz="2" w:space="0" w:color="auto"/>
            </w:tcBorders>
          </w:tcPr>
          <w:p w:rsidR="00342D39" w:rsidRPr="0073249C" w:rsidRDefault="00342D39">
            <w:pPr>
              <w:spacing w:after="120"/>
              <w:jc w:val="right"/>
            </w:pPr>
            <w:r w:rsidRPr="0073249C">
              <w:t>2003</w:t>
            </w:r>
          </w:p>
        </w:tc>
        <w:tc>
          <w:tcPr>
            <w:tcW w:w="1134" w:type="dxa"/>
            <w:tcBorders>
              <w:left w:val="nil"/>
            </w:tcBorders>
          </w:tcPr>
          <w:p w:rsidR="00342D39" w:rsidRPr="0073249C" w:rsidRDefault="00342D39">
            <w:pPr>
              <w:spacing w:after="120"/>
            </w:pPr>
            <w:r w:rsidRPr="0073249C">
              <w:t>Varaktig effekt</w:t>
            </w:r>
          </w:p>
        </w:tc>
      </w:tr>
      <w:tr w:rsidR="00000000" w:rsidRPr="0073249C">
        <w:tblPrEx>
          <w:tblCellMar>
            <w:top w:w="0" w:type="dxa"/>
            <w:bottom w:w="0" w:type="dxa"/>
          </w:tblCellMar>
        </w:tblPrEx>
        <w:tc>
          <w:tcPr>
            <w:tcW w:w="2716" w:type="dxa"/>
            <w:tcBorders>
              <w:top w:val="single" w:sz="12" w:space="0" w:color="auto"/>
              <w:bottom w:val="single" w:sz="2" w:space="0" w:color="auto"/>
              <w:right w:val="single" w:sz="2" w:space="0" w:color="auto"/>
            </w:tcBorders>
          </w:tcPr>
          <w:p w:rsidR="00342D39" w:rsidRPr="0073249C" w:rsidRDefault="00342D39">
            <w:pPr>
              <w:spacing w:after="120"/>
            </w:pPr>
            <w:r w:rsidRPr="0073249C">
              <w:t>Rättsväsendet och UD, a</w:t>
            </w:r>
            <w:r w:rsidRPr="0073249C">
              <w:t>v</w:t>
            </w:r>
            <w:r w:rsidRPr="0073249C">
              <w:t>giftsinkomster för pass, vis</w:t>
            </w:r>
            <w:r w:rsidRPr="0073249C">
              <w:t>e</w:t>
            </w:r>
            <w:r w:rsidRPr="0073249C">
              <w:t>ringar m.m.</w:t>
            </w:r>
          </w:p>
        </w:tc>
        <w:tc>
          <w:tcPr>
            <w:tcW w:w="708" w:type="dxa"/>
            <w:tcBorders>
              <w:top w:val="single" w:sz="12" w:space="0" w:color="auto"/>
              <w:left w:val="nil"/>
              <w:bottom w:val="single" w:sz="2" w:space="0" w:color="auto"/>
              <w:right w:val="single" w:sz="2" w:space="0" w:color="auto"/>
            </w:tcBorders>
          </w:tcPr>
          <w:p w:rsidR="00342D39" w:rsidRPr="0073249C" w:rsidRDefault="00342D39">
            <w:pPr>
              <w:spacing w:after="120"/>
              <w:jc w:val="right"/>
            </w:pPr>
            <w:r w:rsidRPr="0073249C">
              <w:t>205</w:t>
            </w:r>
          </w:p>
        </w:tc>
        <w:tc>
          <w:tcPr>
            <w:tcW w:w="709" w:type="dxa"/>
            <w:tcBorders>
              <w:top w:val="single" w:sz="12" w:space="0" w:color="auto"/>
              <w:left w:val="nil"/>
              <w:bottom w:val="single" w:sz="2" w:space="0" w:color="auto"/>
              <w:right w:val="single" w:sz="2" w:space="0" w:color="auto"/>
            </w:tcBorders>
          </w:tcPr>
          <w:p w:rsidR="00342D39" w:rsidRPr="0073249C" w:rsidRDefault="00342D39">
            <w:pPr>
              <w:spacing w:after="120"/>
              <w:jc w:val="right"/>
            </w:pPr>
            <w:r w:rsidRPr="0073249C">
              <w:t>205</w:t>
            </w:r>
          </w:p>
        </w:tc>
        <w:tc>
          <w:tcPr>
            <w:tcW w:w="709" w:type="dxa"/>
            <w:tcBorders>
              <w:top w:val="single" w:sz="12" w:space="0" w:color="auto"/>
              <w:left w:val="nil"/>
              <w:bottom w:val="single" w:sz="2" w:space="0" w:color="auto"/>
              <w:right w:val="single" w:sz="2" w:space="0" w:color="auto"/>
            </w:tcBorders>
          </w:tcPr>
          <w:p w:rsidR="00342D39" w:rsidRPr="0073249C" w:rsidRDefault="00342D39">
            <w:pPr>
              <w:spacing w:after="120"/>
              <w:jc w:val="right"/>
            </w:pPr>
            <w:r w:rsidRPr="0073249C">
              <w:t>205</w:t>
            </w:r>
          </w:p>
        </w:tc>
        <w:tc>
          <w:tcPr>
            <w:tcW w:w="1134" w:type="dxa"/>
            <w:tcBorders>
              <w:left w:val="nil"/>
            </w:tcBorders>
          </w:tcPr>
          <w:p w:rsidR="00342D39" w:rsidRPr="0073249C" w:rsidRDefault="00342D39">
            <w:pPr>
              <w:spacing w:after="120"/>
              <w:jc w:val="right"/>
            </w:pPr>
            <w:r w:rsidRPr="0073249C">
              <w:t>205</w:t>
            </w:r>
          </w:p>
        </w:tc>
      </w:tr>
    </w:tbl>
    <w:p w:rsidR="00342D39" w:rsidRPr="0073249C" w:rsidRDefault="00342D39">
      <w:pPr>
        <w:pStyle w:val="Odefinierat"/>
      </w:pPr>
    </w:p>
    <w:p w:rsidR="00342D39" w:rsidRPr="0073249C" w:rsidRDefault="00342D39">
      <w:pPr>
        <w:pStyle w:val="Rubrik3"/>
        <w:spacing w:before="123"/>
      </w:pPr>
      <w:r w:rsidRPr="0073249C">
        <w:br w:type="page"/>
        <w:t>1.3 Den preliminära fördelningen av utgifterna på utgiftsområden åren 2001–2003</w:t>
      </w:r>
    </w:p>
    <w:p w:rsidR="00342D39" w:rsidRPr="0073249C" w:rsidRDefault="00342D39">
      <w:r w:rsidRPr="0073249C">
        <w:t xml:space="preserve">I budgetpropositionen för 2000 presenterades en preliminär fördelning av utgifterna på utgiftsområden för åren 2001 och 2002, vilken godkändes av riksdagen. Regeringen föreslår nu en reviderad preliminär fördelning av utgifterna för dessa år samt en preliminär fördelning för år 2003. Förslaget </w:t>
      </w:r>
      <w:r w:rsidRPr="0073249C">
        <w:rPr>
          <w:i/>
        </w:rPr>
        <w:t>(propositionens yrkande 6, delvis)</w:t>
      </w:r>
      <w:r w:rsidRPr="0073249C">
        <w:t xml:space="preserve"> till utgiftsramar för åren 2001–2003 samt differenser i förhållande till de preliminära ramarna i budgetpropositionen för 2000 redovisas vad avser utgiftsområdena 5 och 7 i tabellen nedan (utdrag ur tabell 7.1 i propositionen). </w:t>
      </w:r>
    </w:p>
    <w:p w:rsidR="00342D39" w:rsidRPr="0073249C" w:rsidRDefault="00342D39">
      <w:pPr>
        <w:pStyle w:val="Normaltindrag"/>
      </w:pPr>
    </w:p>
    <w:p w:rsidR="00342D39" w:rsidRPr="0073249C" w:rsidRDefault="00342D39">
      <w:pPr>
        <w:pStyle w:val="R3"/>
        <w:spacing w:before="0"/>
      </w:pPr>
      <w:r w:rsidRPr="0073249C">
        <w:t>Tabell 7.1 Preliminär fördelning på utgiftsområden 2001–2003</w:t>
      </w:r>
    </w:p>
    <w:p w:rsidR="00342D39" w:rsidRPr="0073249C" w:rsidRDefault="00342D39">
      <w:pPr>
        <w:pStyle w:val="TabellUnderrubrik"/>
      </w:pPr>
    </w:p>
    <w:p w:rsidR="00342D39" w:rsidRPr="0073249C" w:rsidRDefault="00342D39">
      <w:pPr>
        <w:pStyle w:val="TabellUnderrubrik"/>
      </w:pPr>
      <w:r w:rsidRPr="0073249C">
        <w:t>Miljoner kronor</w:t>
      </w:r>
    </w:p>
    <w:tbl>
      <w:tblPr>
        <w:tblW w:w="0" w:type="auto"/>
        <w:tblInd w:w="-27" w:type="dxa"/>
        <w:tblLayout w:type="fixed"/>
        <w:tblCellMar>
          <w:left w:w="107" w:type="dxa"/>
          <w:right w:w="107" w:type="dxa"/>
        </w:tblCellMar>
        <w:tblLook w:val="0000" w:firstRow="0" w:lastRow="0" w:firstColumn="0" w:lastColumn="0" w:noHBand="0" w:noVBand="0"/>
      </w:tblPr>
      <w:tblGrid>
        <w:gridCol w:w="731"/>
        <w:gridCol w:w="3260"/>
        <w:gridCol w:w="993"/>
        <w:gridCol w:w="992"/>
      </w:tblGrid>
      <w:tr w:rsidR="00000000" w:rsidRPr="0073249C">
        <w:tblPrEx>
          <w:tblCellMar>
            <w:top w:w="0" w:type="dxa"/>
            <w:bottom w:w="0" w:type="dxa"/>
          </w:tblCellMar>
        </w:tblPrEx>
        <w:tc>
          <w:tcPr>
            <w:tcW w:w="731" w:type="dxa"/>
            <w:tcBorders>
              <w:top w:val="single" w:sz="2" w:space="0" w:color="auto"/>
              <w:left w:val="single" w:sz="2" w:space="0" w:color="auto"/>
              <w:right w:val="single" w:sz="2" w:space="0" w:color="auto"/>
            </w:tcBorders>
          </w:tcPr>
          <w:p w:rsidR="00342D39" w:rsidRPr="0073249C" w:rsidRDefault="00342D39">
            <w:pPr>
              <w:spacing w:before="240" w:after="120"/>
            </w:pPr>
          </w:p>
        </w:tc>
        <w:tc>
          <w:tcPr>
            <w:tcW w:w="3260" w:type="dxa"/>
            <w:tcBorders>
              <w:top w:val="single" w:sz="2" w:space="0" w:color="auto"/>
              <w:left w:val="nil"/>
              <w:right w:val="single" w:sz="2" w:space="0" w:color="auto"/>
            </w:tcBorders>
          </w:tcPr>
          <w:p w:rsidR="00342D39" w:rsidRPr="0073249C" w:rsidRDefault="00342D39">
            <w:pPr>
              <w:spacing w:before="240" w:after="120"/>
            </w:pPr>
          </w:p>
        </w:tc>
        <w:tc>
          <w:tcPr>
            <w:tcW w:w="1985" w:type="dxa"/>
            <w:gridSpan w:val="2"/>
            <w:tcBorders>
              <w:top w:val="single" w:sz="2" w:space="0" w:color="auto"/>
              <w:left w:val="nil"/>
              <w:bottom w:val="single" w:sz="6" w:space="0" w:color="auto"/>
              <w:right w:val="single" w:sz="2" w:space="0" w:color="auto"/>
            </w:tcBorders>
          </w:tcPr>
          <w:p w:rsidR="00342D39" w:rsidRPr="0073249C" w:rsidRDefault="00342D39">
            <w:pPr>
              <w:spacing w:before="240" w:after="120"/>
            </w:pPr>
            <w:r w:rsidRPr="0073249C">
              <w:t>Differens mot budget</w:t>
            </w:r>
            <w:r w:rsidRPr="0073249C">
              <w:softHyphen/>
              <w:t>propositionen för 2000</w:t>
            </w:r>
          </w:p>
        </w:tc>
      </w:tr>
      <w:tr w:rsidR="00000000" w:rsidRPr="0073249C">
        <w:tblPrEx>
          <w:tblCellMar>
            <w:top w:w="0" w:type="dxa"/>
            <w:bottom w:w="0" w:type="dxa"/>
          </w:tblCellMar>
        </w:tblPrEx>
        <w:tc>
          <w:tcPr>
            <w:tcW w:w="731" w:type="dxa"/>
            <w:tcBorders>
              <w:top w:val="single" w:sz="2" w:space="0" w:color="auto"/>
              <w:left w:val="single" w:sz="2" w:space="0" w:color="auto"/>
              <w:bottom w:val="single" w:sz="12" w:space="0" w:color="auto"/>
              <w:right w:val="single" w:sz="2" w:space="0" w:color="auto"/>
            </w:tcBorders>
          </w:tcPr>
          <w:p w:rsidR="00342D39" w:rsidRPr="0073249C" w:rsidRDefault="00342D39">
            <w:pPr>
              <w:spacing w:after="120"/>
            </w:pPr>
          </w:p>
        </w:tc>
        <w:tc>
          <w:tcPr>
            <w:tcW w:w="3260" w:type="dxa"/>
            <w:tcBorders>
              <w:top w:val="single" w:sz="2" w:space="0" w:color="auto"/>
              <w:left w:val="nil"/>
              <w:bottom w:val="single" w:sz="12" w:space="0" w:color="auto"/>
              <w:right w:val="single" w:sz="2" w:space="0" w:color="auto"/>
            </w:tcBorders>
          </w:tcPr>
          <w:p w:rsidR="00342D39" w:rsidRPr="0073249C" w:rsidRDefault="00342D39">
            <w:pPr>
              <w:spacing w:after="120"/>
            </w:pPr>
          </w:p>
        </w:tc>
        <w:tc>
          <w:tcPr>
            <w:tcW w:w="993" w:type="dxa"/>
            <w:tcBorders>
              <w:left w:val="nil"/>
              <w:bottom w:val="single" w:sz="12" w:space="0" w:color="auto"/>
              <w:right w:val="single" w:sz="2" w:space="0" w:color="auto"/>
            </w:tcBorders>
          </w:tcPr>
          <w:p w:rsidR="00342D39" w:rsidRPr="0073249C" w:rsidRDefault="00342D39">
            <w:pPr>
              <w:spacing w:after="120"/>
              <w:jc w:val="right"/>
            </w:pPr>
            <w:r w:rsidRPr="0073249C">
              <w:t>2001</w:t>
            </w:r>
          </w:p>
        </w:tc>
        <w:tc>
          <w:tcPr>
            <w:tcW w:w="992" w:type="dxa"/>
            <w:tcBorders>
              <w:left w:val="nil"/>
              <w:bottom w:val="single" w:sz="12" w:space="0" w:color="auto"/>
              <w:right w:val="single" w:sz="2" w:space="0" w:color="auto"/>
            </w:tcBorders>
          </w:tcPr>
          <w:p w:rsidR="00342D39" w:rsidRPr="0073249C" w:rsidRDefault="00342D39">
            <w:pPr>
              <w:spacing w:after="120"/>
              <w:jc w:val="right"/>
            </w:pPr>
            <w:r w:rsidRPr="0073249C">
              <w:t>2002</w:t>
            </w:r>
          </w:p>
        </w:tc>
      </w:tr>
      <w:tr w:rsidR="00000000" w:rsidRPr="0073249C">
        <w:tblPrEx>
          <w:tblCellMar>
            <w:top w:w="0" w:type="dxa"/>
            <w:bottom w:w="0" w:type="dxa"/>
          </w:tblCellMar>
        </w:tblPrEx>
        <w:tc>
          <w:tcPr>
            <w:tcW w:w="731" w:type="dxa"/>
            <w:tcBorders>
              <w:left w:val="single" w:sz="2" w:space="0" w:color="auto"/>
              <w:bottom w:val="single" w:sz="6" w:space="0" w:color="auto"/>
              <w:right w:val="single" w:sz="2" w:space="0" w:color="auto"/>
            </w:tcBorders>
          </w:tcPr>
          <w:p w:rsidR="00342D39" w:rsidRPr="0073249C" w:rsidRDefault="00342D39">
            <w:r w:rsidRPr="0073249C">
              <w:t>UO 5</w:t>
            </w:r>
          </w:p>
        </w:tc>
        <w:tc>
          <w:tcPr>
            <w:tcW w:w="3260" w:type="dxa"/>
            <w:tcBorders>
              <w:left w:val="nil"/>
              <w:bottom w:val="single" w:sz="6" w:space="0" w:color="auto"/>
              <w:right w:val="single" w:sz="2" w:space="0" w:color="auto"/>
            </w:tcBorders>
          </w:tcPr>
          <w:p w:rsidR="00342D39" w:rsidRPr="0073249C" w:rsidRDefault="00342D39">
            <w:r w:rsidRPr="0073249C">
              <w:t>Utrikesförvaltning och internationell samverkan</w:t>
            </w:r>
          </w:p>
        </w:tc>
        <w:tc>
          <w:tcPr>
            <w:tcW w:w="993" w:type="dxa"/>
            <w:tcBorders>
              <w:left w:val="nil"/>
              <w:bottom w:val="single" w:sz="6" w:space="0" w:color="auto"/>
              <w:right w:val="single" w:sz="2" w:space="0" w:color="auto"/>
            </w:tcBorders>
          </w:tcPr>
          <w:p w:rsidR="00342D39" w:rsidRPr="0073249C" w:rsidRDefault="00342D39">
            <w:pPr>
              <w:jc w:val="right"/>
            </w:pPr>
            <w:r w:rsidRPr="0073249C">
              <w:t>-138</w:t>
            </w:r>
          </w:p>
        </w:tc>
        <w:tc>
          <w:tcPr>
            <w:tcW w:w="992" w:type="dxa"/>
            <w:tcBorders>
              <w:left w:val="nil"/>
              <w:bottom w:val="single" w:sz="6" w:space="0" w:color="auto"/>
              <w:right w:val="single" w:sz="2" w:space="0" w:color="auto"/>
            </w:tcBorders>
          </w:tcPr>
          <w:p w:rsidR="00342D39" w:rsidRPr="0073249C" w:rsidRDefault="00342D39">
            <w:pPr>
              <w:jc w:val="right"/>
            </w:pPr>
            <w:r w:rsidRPr="0073249C">
              <w:t>-202</w:t>
            </w:r>
          </w:p>
        </w:tc>
      </w:tr>
      <w:tr w:rsidR="00000000" w:rsidRPr="0073249C">
        <w:tblPrEx>
          <w:tblCellMar>
            <w:top w:w="0" w:type="dxa"/>
            <w:bottom w:w="0" w:type="dxa"/>
          </w:tblCellMar>
        </w:tblPrEx>
        <w:tc>
          <w:tcPr>
            <w:tcW w:w="731" w:type="dxa"/>
            <w:tcBorders>
              <w:left w:val="single" w:sz="2" w:space="0" w:color="auto"/>
              <w:bottom w:val="single" w:sz="2" w:space="0" w:color="auto"/>
              <w:right w:val="single" w:sz="2" w:space="0" w:color="auto"/>
            </w:tcBorders>
          </w:tcPr>
          <w:p w:rsidR="00342D39" w:rsidRPr="0073249C" w:rsidRDefault="00342D39">
            <w:pPr>
              <w:spacing w:after="120"/>
            </w:pPr>
            <w:r w:rsidRPr="0073249C">
              <w:t>UO 7</w:t>
            </w:r>
          </w:p>
        </w:tc>
        <w:tc>
          <w:tcPr>
            <w:tcW w:w="3260" w:type="dxa"/>
            <w:tcBorders>
              <w:left w:val="nil"/>
              <w:bottom w:val="single" w:sz="2" w:space="0" w:color="auto"/>
              <w:right w:val="single" w:sz="2" w:space="0" w:color="auto"/>
            </w:tcBorders>
          </w:tcPr>
          <w:p w:rsidR="00342D39" w:rsidRPr="0073249C" w:rsidRDefault="00342D39">
            <w:pPr>
              <w:spacing w:after="120"/>
            </w:pPr>
            <w:r w:rsidRPr="0073249C">
              <w:t>Internationellt bistånd</w:t>
            </w:r>
          </w:p>
        </w:tc>
        <w:tc>
          <w:tcPr>
            <w:tcW w:w="993" w:type="dxa"/>
            <w:tcBorders>
              <w:left w:val="nil"/>
              <w:bottom w:val="single" w:sz="2" w:space="0" w:color="auto"/>
              <w:right w:val="single" w:sz="2" w:space="0" w:color="auto"/>
            </w:tcBorders>
          </w:tcPr>
          <w:p w:rsidR="00342D39" w:rsidRPr="0073249C" w:rsidRDefault="00342D39">
            <w:pPr>
              <w:spacing w:after="120"/>
              <w:jc w:val="right"/>
            </w:pPr>
            <w:r w:rsidRPr="0073249C">
              <w:t>671</w:t>
            </w:r>
          </w:p>
        </w:tc>
        <w:tc>
          <w:tcPr>
            <w:tcW w:w="992" w:type="dxa"/>
            <w:tcBorders>
              <w:left w:val="nil"/>
              <w:bottom w:val="single" w:sz="2" w:space="0" w:color="auto"/>
              <w:right w:val="single" w:sz="2" w:space="0" w:color="auto"/>
            </w:tcBorders>
          </w:tcPr>
          <w:p w:rsidR="00342D39" w:rsidRPr="0073249C" w:rsidRDefault="00342D39">
            <w:pPr>
              <w:spacing w:after="120"/>
              <w:jc w:val="right"/>
            </w:pPr>
            <w:r w:rsidRPr="0073249C">
              <w:t>1 272</w:t>
            </w:r>
          </w:p>
        </w:tc>
      </w:tr>
    </w:tbl>
    <w:p w:rsidR="00342D39" w:rsidRPr="0073249C" w:rsidRDefault="00342D39">
      <w:pPr>
        <w:pStyle w:val="Normaltindrag"/>
      </w:pPr>
    </w:p>
    <w:p w:rsidR="00342D39" w:rsidRPr="0073249C" w:rsidRDefault="00342D39">
      <w:r w:rsidRPr="0073249C">
        <w:t>De här presenterade beräkningarna av fördelningen på utgiftsområden för åren 2001–2003 är baserade på nu kända förut</w:t>
      </w:r>
      <w:r w:rsidRPr="0073249C">
        <w:softHyphen/>
        <w:t>sättningar vad avser den ek</w:t>
      </w:r>
      <w:r w:rsidRPr="0073249C">
        <w:t>o</w:t>
      </w:r>
      <w:r w:rsidRPr="0073249C">
        <w:t>nomiska ut</w:t>
      </w:r>
      <w:r w:rsidRPr="0073249C">
        <w:softHyphen/>
        <w:t>vecklingen och gällande regelsystem och skall betraktas som preliminära. Inför budget</w:t>
      </w:r>
      <w:r w:rsidRPr="0073249C">
        <w:softHyphen/>
        <w:t>propo</w:t>
      </w:r>
      <w:r w:rsidRPr="0073249C">
        <w:softHyphen/>
        <w:t>sitionen för 2001 kan utgiftsramarna komma att justeras, t.ex. beroende på att pris- och lönekänsliga anslag kan komma att ändras till följd av nya antaganden om den ekonomiska utvecklingen.</w:t>
      </w:r>
    </w:p>
    <w:p w:rsidR="00342D39" w:rsidRPr="0073249C" w:rsidRDefault="00342D39">
      <w:pPr>
        <w:pStyle w:val="Normaltindrag"/>
      </w:pPr>
      <w:r w:rsidRPr="0073249C">
        <w:t>Beträffande utgiftsområdena 5 och 7 föreslås (propositionens yrkande 6 i berörd del) följande som riktlinje för regeringens budgetarbete.</w:t>
      </w:r>
    </w:p>
    <w:p w:rsidR="00342D39" w:rsidRPr="0073249C" w:rsidRDefault="00342D39">
      <w:pPr>
        <w:pStyle w:val="Rubrik3"/>
      </w:pPr>
      <w:r w:rsidRPr="0073249C">
        <w:t xml:space="preserve">Utgiftsområde 5: </w:t>
      </w:r>
      <w:r w:rsidRPr="0073249C">
        <w:br/>
        <w:t>Utrikesförvaltning och internationell samverkan</w:t>
      </w:r>
    </w:p>
    <w:p w:rsidR="00342D39" w:rsidRPr="0073249C" w:rsidRDefault="00342D39">
      <w:pPr>
        <w:pStyle w:val="TabellUnderrubrik"/>
      </w:pPr>
    </w:p>
    <w:p w:rsidR="00342D39" w:rsidRPr="0073249C" w:rsidRDefault="00342D39">
      <w:pPr>
        <w:pStyle w:val="TabellUnderrubrik"/>
      </w:pPr>
      <w:r w:rsidRPr="0073249C">
        <w:t>Miljoner kronor</w:t>
      </w:r>
    </w:p>
    <w:tbl>
      <w:tblPr>
        <w:tblW w:w="0" w:type="auto"/>
        <w:tblInd w:w="-27" w:type="dxa"/>
        <w:tblLayout w:type="fixed"/>
        <w:tblCellMar>
          <w:left w:w="107" w:type="dxa"/>
          <w:right w:w="107" w:type="dxa"/>
        </w:tblCellMar>
        <w:tblLook w:val="0000" w:firstRow="0" w:lastRow="0" w:firstColumn="0" w:lastColumn="0" w:noHBand="0" w:noVBand="0"/>
      </w:tblPr>
      <w:tblGrid>
        <w:gridCol w:w="873"/>
        <w:gridCol w:w="992"/>
        <w:gridCol w:w="992"/>
        <w:gridCol w:w="851"/>
        <w:gridCol w:w="850"/>
        <w:gridCol w:w="1134"/>
      </w:tblGrid>
      <w:tr w:rsidR="00000000" w:rsidRPr="0073249C">
        <w:tblPrEx>
          <w:tblCellMar>
            <w:top w:w="0" w:type="dxa"/>
            <w:bottom w:w="0" w:type="dxa"/>
          </w:tblCellMar>
        </w:tblPrEx>
        <w:trPr>
          <w:cantSplit/>
        </w:trPr>
        <w:tc>
          <w:tcPr>
            <w:tcW w:w="873" w:type="dxa"/>
            <w:tcBorders>
              <w:top w:val="single" w:sz="2" w:space="0" w:color="auto"/>
              <w:left w:val="single" w:sz="2" w:space="0" w:color="auto"/>
              <w:bottom w:val="single" w:sz="2" w:space="0" w:color="auto"/>
              <w:right w:val="single" w:sz="2" w:space="0" w:color="auto"/>
            </w:tcBorders>
          </w:tcPr>
          <w:p w:rsidR="00342D39" w:rsidRPr="0073249C" w:rsidRDefault="00342D39">
            <w:pPr>
              <w:spacing w:before="240" w:after="120"/>
              <w:jc w:val="right"/>
            </w:pPr>
            <w:r w:rsidRPr="0073249C">
              <w:t>Utfall</w:t>
            </w:r>
          </w:p>
        </w:tc>
        <w:tc>
          <w:tcPr>
            <w:tcW w:w="992" w:type="dxa"/>
            <w:tcBorders>
              <w:top w:val="single" w:sz="2" w:space="0" w:color="auto"/>
              <w:left w:val="nil"/>
              <w:bottom w:val="single" w:sz="2" w:space="0" w:color="auto"/>
              <w:right w:val="single" w:sz="2" w:space="0" w:color="auto"/>
            </w:tcBorders>
          </w:tcPr>
          <w:p w:rsidR="00342D39" w:rsidRPr="0073249C" w:rsidRDefault="00342D39">
            <w:pPr>
              <w:spacing w:before="240" w:after="120"/>
              <w:jc w:val="right"/>
            </w:pPr>
            <w:r w:rsidRPr="0073249C">
              <w:t>A</w:t>
            </w:r>
            <w:r w:rsidRPr="0073249C">
              <w:t>n</w:t>
            </w:r>
            <w:r w:rsidRPr="0073249C">
              <w:t>slag</w:t>
            </w:r>
          </w:p>
        </w:tc>
        <w:tc>
          <w:tcPr>
            <w:tcW w:w="992" w:type="dxa"/>
            <w:tcBorders>
              <w:top w:val="single" w:sz="2" w:space="0" w:color="auto"/>
              <w:left w:val="nil"/>
              <w:bottom w:val="single" w:sz="2" w:space="0" w:color="auto"/>
              <w:right w:val="single" w:sz="2" w:space="0" w:color="auto"/>
            </w:tcBorders>
          </w:tcPr>
          <w:p w:rsidR="00342D39" w:rsidRPr="0073249C" w:rsidRDefault="00342D39">
            <w:pPr>
              <w:spacing w:before="240" w:after="120"/>
              <w:jc w:val="right"/>
            </w:pPr>
            <w:r w:rsidRPr="0073249C">
              <w:t>Pr</w:t>
            </w:r>
            <w:r w:rsidRPr="0073249C">
              <w:t>o</w:t>
            </w:r>
            <w:r w:rsidRPr="0073249C">
              <w:t>gnos</w:t>
            </w:r>
          </w:p>
        </w:tc>
        <w:tc>
          <w:tcPr>
            <w:tcW w:w="2835" w:type="dxa"/>
            <w:gridSpan w:val="3"/>
            <w:tcBorders>
              <w:top w:val="single" w:sz="2" w:space="0" w:color="auto"/>
              <w:left w:val="nil"/>
              <w:bottom w:val="single" w:sz="2" w:space="0" w:color="auto"/>
              <w:right w:val="single" w:sz="2" w:space="0" w:color="auto"/>
            </w:tcBorders>
          </w:tcPr>
          <w:p w:rsidR="00342D39" w:rsidRPr="0073249C" w:rsidRDefault="00342D39">
            <w:pPr>
              <w:spacing w:before="240" w:after="120"/>
              <w:jc w:val="center"/>
            </w:pPr>
            <w:r w:rsidRPr="0073249C">
              <w:t>Berä</w:t>
            </w:r>
            <w:r w:rsidRPr="0073249C">
              <w:t>k</w:t>
            </w:r>
            <w:r w:rsidRPr="0073249C">
              <w:t>nat</w:t>
            </w:r>
          </w:p>
        </w:tc>
      </w:tr>
      <w:tr w:rsidR="00000000" w:rsidRPr="0073249C">
        <w:tblPrEx>
          <w:tblCellMar>
            <w:top w:w="0" w:type="dxa"/>
            <w:bottom w:w="0" w:type="dxa"/>
          </w:tblCellMar>
        </w:tblPrEx>
        <w:tc>
          <w:tcPr>
            <w:tcW w:w="873" w:type="dxa"/>
            <w:tcBorders>
              <w:left w:val="single" w:sz="2" w:space="0" w:color="auto"/>
              <w:bottom w:val="single" w:sz="12" w:space="0" w:color="auto"/>
              <w:right w:val="single" w:sz="2" w:space="0" w:color="auto"/>
            </w:tcBorders>
          </w:tcPr>
          <w:p w:rsidR="00342D39" w:rsidRPr="0073249C" w:rsidRDefault="00342D39">
            <w:pPr>
              <w:spacing w:after="120"/>
              <w:jc w:val="right"/>
            </w:pPr>
            <w:r w:rsidRPr="0073249C">
              <w:t>1999</w:t>
            </w:r>
          </w:p>
        </w:tc>
        <w:tc>
          <w:tcPr>
            <w:tcW w:w="992" w:type="dxa"/>
            <w:tcBorders>
              <w:left w:val="nil"/>
              <w:bottom w:val="single" w:sz="12" w:space="0" w:color="auto"/>
              <w:right w:val="single" w:sz="2" w:space="0" w:color="auto"/>
            </w:tcBorders>
          </w:tcPr>
          <w:p w:rsidR="00342D39" w:rsidRPr="0073249C" w:rsidRDefault="00342D39">
            <w:pPr>
              <w:spacing w:after="120"/>
              <w:jc w:val="right"/>
            </w:pPr>
            <w:r w:rsidRPr="0073249C">
              <w:t>2000</w:t>
            </w:r>
          </w:p>
        </w:tc>
        <w:tc>
          <w:tcPr>
            <w:tcW w:w="992" w:type="dxa"/>
            <w:tcBorders>
              <w:left w:val="nil"/>
              <w:bottom w:val="single" w:sz="12" w:space="0" w:color="auto"/>
              <w:right w:val="single" w:sz="2" w:space="0" w:color="auto"/>
            </w:tcBorders>
          </w:tcPr>
          <w:p w:rsidR="00342D39" w:rsidRPr="0073249C" w:rsidRDefault="00342D39">
            <w:pPr>
              <w:spacing w:after="120"/>
              <w:jc w:val="right"/>
            </w:pPr>
            <w:r w:rsidRPr="0073249C">
              <w:t>2000</w:t>
            </w:r>
          </w:p>
        </w:tc>
        <w:tc>
          <w:tcPr>
            <w:tcW w:w="851" w:type="dxa"/>
            <w:tcBorders>
              <w:left w:val="nil"/>
              <w:bottom w:val="single" w:sz="12" w:space="0" w:color="auto"/>
              <w:right w:val="single" w:sz="2" w:space="0" w:color="auto"/>
            </w:tcBorders>
          </w:tcPr>
          <w:p w:rsidR="00342D39" w:rsidRPr="0073249C" w:rsidRDefault="00342D39">
            <w:pPr>
              <w:spacing w:after="120"/>
              <w:jc w:val="right"/>
            </w:pPr>
            <w:r w:rsidRPr="0073249C">
              <w:t>2001</w:t>
            </w:r>
          </w:p>
        </w:tc>
        <w:tc>
          <w:tcPr>
            <w:tcW w:w="850" w:type="dxa"/>
            <w:tcBorders>
              <w:left w:val="nil"/>
              <w:bottom w:val="single" w:sz="12" w:space="0" w:color="auto"/>
              <w:right w:val="single" w:sz="2" w:space="0" w:color="auto"/>
            </w:tcBorders>
          </w:tcPr>
          <w:p w:rsidR="00342D39" w:rsidRPr="0073249C" w:rsidRDefault="00342D39">
            <w:pPr>
              <w:spacing w:after="120"/>
              <w:jc w:val="right"/>
            </w:pPr>
            <w:r w:rsidRPr="0073249C">
              <w:t>2002</w:t>
            </w:r>
          </w:p>
        </w:tc>
        <w:tc>
          <w:tcPr>
            <w:tcW w:w="1134" w:type="dxa"/>
            <w:tcBorders>
              <w:left w:val="nil"/>
              <w:bottom w:val="single" w:sz="12" w:space="0" w:color="auto"/>
              <w:right w:val="single" w:sz="2" w:space="0" w:color="auto"/>
            </w:tcBorders>
          </w:tcPr>
          <w:p w:rsidR="00342D39" w:rsidRPr="0073249C" w:rsidRDefault="00342D39">
            <w:pPr>
              <w:spacing w:after="120"/>
              <w:jc w:val="right"/>
            </w:pPr>
            <w:r w:rsidRPr="0073249C">
              <w:t>2003</w:t>
            </w:r>
          </w:p>
        </w:tc>
      </w:tr>
      <w:tr w:rsidR="00000000" w:rsidRPr="0073249C">
        <w:tblPrEx>
          <w:tblCellMar>
            <w:top w:w="0" w:type="dxa"/>
            <w:bottom w:w="0" w:type="dxa"/>
          </w:tblCellMar>
        </w:tblPrEx>
        <w:tc>
          <w:tcPr>
            <w:tcW w:w="873" w:type="dxa"/>
            <w:tcBorders>
              <w:left w:val="single" w:sz="2" w:space="0" w:color="auto"/>
              <w:bottom w:val="single" w:sz="2" w:space="0" w:color="auto"/>
              <w:right w:val="single" w:sz="2" w:space="0" w:color="auto"/>
            </w:tcBorders>
          </w:tcPr>
          <w:p w:rsidR="00342D39" w:rsidRPr="0073249C" w:rsidRDefault="00342D39">
            <w:pPr>
              <w:spacing w:before="240" w:after="120"/>
              <w:jc w:val="right"/>
            </w:pPr>
            <w:r w:rsidRPr="0073249C">
              <w:t>2 877</w:t>
            </w:r>
          </w:p>
        </w:tc>
        <w:tc>
          <w:tcPr>
            <w:tcW w:w="992" w:type="dxa"/>
            <w:tcBorders>
              <w:left w:val="nil"/>
              <w:bottom w:val="single" w:sz="2" w:space="0" w:color="auto"/>
              <w:right w:val="single" w:sz="2" w:space="0" w:color="auto"/>
            </w:tcBorders>
          </w:tcPr>
          <w:p w:rsidR="00342D39" w:rsidRPr="0073249C" w:rsidRDefault="00342D39">
            <w:pPr>
              <w:spacing w:before="240" w:after="120"/>
              <w:jc w:val="right"/>
            </w:pPr>
            <w:r w:rsidRPr="0073249C">
              <w:t>2 983</w:t>
            </w:r>
          </w:p>
        </w:tc>
        <w:tc>
          <w:tcPr>
            <w:tcW w:w="992" w:type="dxa"/>
            <w:tcBorders>
              <w:left w:val="nil"/>
              <w:bottom w:val="single" w:sz="2" w:space="0" w:color="auto"/>
              <w:right w:val="single" w:sz="2" w:space="0" w:color="auto"/>
            </w:tcBorders>
          </w:tcPr>
          <w:p w:rsidR="00342D39" w:rsidRPr="0073249C" w:rsidRDefault="00342D39">
            <w:pPr>
              <w:spacing w:before="240" w:after="120"/>
              <w:jc w:val="right"/>
            </w:pPr>
            <w:r w:rsidRPr="0073249C">
              <w:t>3 096</w:t>
            </w:r>
          </w:p>
        </w:tc>
        <w:tc>
          <w:tcPr>
            <w:tcW w:w="851" w:type="dxa"/>
            <w:tcBorders>
              <w:left w:val="nil"/>
              <w:bottom w:val="single" w:sz="2" w:space="0" w:color="auto"/>
              <w:right w:val="single" w:sz="2" w:space="0" w:color="auto"/>
            </w:tcBorders>
          </w:tcPr>
          <w:p w:rsidR="00342D39" w:rsidRPr="0073249C" w:rsidRDefault="00342D39">
            <w:pPr>
              <w:spacing w:before="240" w:after="120"/>
              <w:jc w:val="right"/>
              <w:rPr>
                <w:b/>
              </w:rPr>
            </w:pPr>
            <w:r w:rsidRPr="0073249C">
              <w:rPr>
                <w:b/>
              </w:rPr>
              <w:t>2 889</w:t>
            </w:r>
          </w:p>
        </w:tc>
        <w:tc>
          <w:tcPr>
            <w:tcW w:w="850" w:type="dxa"/>
            <w:tcBorders>
              <w:left w:val="nil"/>
              <w:bottom w:val="single" w:sz="2" w:space="0" w:color="auto"/>
              <w:right w:val="single" w:sz="2" w:space="0" w:color="auto"/>
            </w:tcBorders>
          </w:tcPr>
          <w:p w:rsidR="00342D39" w:rsidRPr="0073249C" w:rsidRDefault="00342D39">
            <w:pPr>
              <w:spacing w:before="240" w:after="120"/>
              <w:jc w:val="right"/>
            </w:pPr>
            <w:r w:rsidRPr="0073249C">
              <w:t>2 863</w:t>
            </w:r>
          </w:p>
        </w:tc>
        <w:tc>
          <w:tcPr>
            <w:tcW w:w="1134" w:type="dxa"/>
            <w:tcBorders>
              <w:left w:val="nil"/>
              <w:bottom w:val="single" w:sz="2" w:space="0" w:color="auto"/>
              <w:right w:val="single" w:sz="2" w:space="0" w:color="auto"/>
            </w:tcBorders>
          </w:tcPr>
          <w:p w:rsidR="00342D39" w:rsidRPr="0073249C" w:rsidRDefault="00342D39">
            <w:pPr>
              <w:spacing w:before="240" w:after="120"/>
              <w:jc w:val="right"/>
            </w:pPr>
            <w:r w:rsidRPr="0073249C">
              <w:t>2 907</w:t>
            </w:r>
          </w:p>
        </w:tc>
      </w:tr>
    </w:tbl>
    <w:p w:rsidR="00342D39" w:rsidRPr="0073249C" w:rsidRDefault="00342D39">
      <w:r w:rsidRPr="0073249C">
        <w:t>Utgiftsområdet omfattar i huvudsak utrikes</w:t>
      </w:r>
      <w:r w:rsidRPr="0073249C">
        <w:softHyphen/>
        <w:t>förvaltningen, dvs. Utrikesdepa</w:t>
      </w:r>
      <w:r w:rsidRPr="0073249C">
        <w:t>r</w:t>
      </w:r>
      <w:r w:rsidRPr="0073249C">
        <w:t>tementet och de 103 utlandsmyndigheterna, bidrag till vissa internationella organisationer, nedrustnings- och säkerhetspolitiska frågor, in</w:t>
      </w:r>
      <w:r w:rsidRPr="0073249C">
        <w:softHyphen/>
        <w:t>formation om Sverige i utlandet samt Europa</w:t>
      </w:r>
      <w:r w:rsidRPr="0073249C">
        <w:softHyphen/>
        <w:t>information. För 2000 uppgår de totala ansl</w:t>
      </w:r>
      <w:r w:rsidRPr="0073249C">
        <w:t>a</w:t>
      </w:r>
      <w:r w:rsidRPr="0073249C">
        <w:t>gen enligt stats</w:t>
      </w:r>
      <w:r w:rsidRPr="0073249C">
        <w:softHyphen/>
        <w:t>budgeten till 2,9 miljarder kronor, varav anslaget till utrike</w:t>
      </w:r>
      <w:r w:rsidRPr="0073249C">
        <w:t>s</w:t>
      </w:r>
      <w:r w:rsidRPr="0073249C">
        <w:t>förvaltningen uppgår till 1,9 miljarder kronor och bidragen till internationella organ</w:t>
      </w:r>
      <w:r w:rsidRPr="0073249C">
        <w:softHyphen/>
        <w:t>isationer till 1 miljard kronor.</w:t>
      </w:r>
    </w:p>
    <w:p w:rsidR="00342D39" w:rsidRPr="0073249C" w:rsidRDefault="00342D39">
      <w:pPr>
        <w:pStyle w:val="Normaltindrag"/>
      </w:pPr>
      <w:r w:rsidRPr="0073249C">
        <w:t>Till följd av sammanslagningen av Regerings</w:t>
      </w:r>
      <w:r w:rsidRPr="0073249C">
        <w:softHyphen/>
        <w:t>kansliets två IT-organisationer, den inom UD och den för övriga Regeringskansliet, till en gemensam organisation från den 1 januari 2000 beräknas utgiftsområdet minska med 150 miljoner kronor fr.o.m.  2001.</w:t>
      </w:r>
    </w:p>
    <w:p w:rsidR="00342D39" w:rsidRPr="0073249C" w:rsidRDefault="00342D39">
      <w:pPr>
        <w:pStyle w:val="Normaltindrag"/>
      </w:pPr>
      <w:r w:rsidRPr="0073249C">
        <w:t>Utrikesförvaltningens verksamhet har de senaste åren inte till fullo kunnat finansieras inom ramen för det årliga anslaget. För att finansiera verksamh</w:t>
      </w:r>
      <w:r w:rsidRPr="0073249C">
        <w:t>e</w:t>
      </w:r>
      <w:r w:rsidRPr="0073249C">
        <w:t>ten har det tidigare ackumulerade anslagssparandet tagits i anspråk. Reg</w:t>
      </w:r>
      <w:r w:rsidRPr="0073249C">
        <w:t>e</w:t>
      </w:r>
      <w:r w:rsidRPr="0073249C">
        <w:t>ringen beräknar därför att utgiftsområdet engångsvis bör tillföras 50 miljoner kronor 2001 avseende utrikes</w:t>
      </w:r>
      <w:r w:rsidRPr="0073249C">
        <w:softHyphen/>
        <w:t>förvaltningen i avvaktan på regeringens saml</w:t>
      </w:r>
      <w:r w:rsidRPr="0073249C">
        <w:t>a</w:t>
      </w:r>
      <w:r w:rsidRPr="0073249C">
        <w:t>de överväganden med an</w:t>
      </w:r>
      <w:r w:rsidRPr="0073249C">
        <w:softHyphen/>
        <w:t>ledning av utredningen om Regeringskansliets d</w:t>
      </w:r>
      <w:r w:rsidRPr="0073249C">
        <w:t>i</w:t>
      </w:r>
      <w:r w:rsidRPr="0073249C">
        <w:t>mension</w:t>
      </w:r>
      <w:r w:rsidRPr="0073249C">
        <w:softHyphen/>
        <w:t>ering och verksamhet.</w:t>
      </w:r>
    </w:p>
    <w:p w:rsidR="00342D39" w:rsidRPr="0073249C" w:rsidRDefault="00342D39">
      <w:pPr>
        <w:pStyle w:val="Normaltindrag"/>
      </w:pPr>
      <w:r w:rsidRPr="0073249C">
        <w:t>Från och med 2001 föreslås att utrikesförvaltningen får disponera 25 miljoner kronor per år av de offentligrättsliga avgifterna för pass, vis</w:t>
      </w:r>
      <w:r w:rsidRPr="0073249C">
        <w:t>e</w:t>
      </w:r>
      <w:r w:rsidRPr="0073249C">
        <w:t>ringar m.m.</w:t>
      </w:r>
    </w:p>
    <w:p w:rsidR="00342D39" w:rsidRPr="0073249C" w:rsidRDefault="00342D39">
      <w:pPr>
        <w:pStyle w:val="Normaltindrag"/>
      </w:pPr>
      <w:r w:rsidRPr="0073249C">
        <w:t>I budgetpropositionen för 2000 aviserade regeringen en sammanslagning av Regerings</w:t>
      </w:r>
      <w:r w:rsidRPr="0073249C">
        <w:softHyphen/>
        <w:t>kansliets och Utrikesdepartementets för</w:t>
      </w:r>
      <w:r w:rsidRPr="0073249C">
        <w:softHyphen/>
        <w:t>valtningsanslag från den 1 januari 2002. Anslagen handhas av två utskott och indelningen i utgifts</w:t>
      </w:r>
      <w:r w:rsidRPr="0073249C">
        <w:softHyphen/>
        <w:t>områden är reglerad i riksdagsordningen. Med anledning av detta avser reg</w:t>
      </w:r>
      <w:r w:rsidRPr="0073249C">
        <w:t>e</w:t>
      </w:r>
      <w:r w:rsidRPr="0073249C">
        <w:t>ringen att återkomma med ett förslag till riksdagen om nödvändig lagän</w:t>
      </w:r>
      <w:r w:rsidRPr="0073249C">
        <w:t>d</w:t>
      </w:r>
      <w:r w:rsidRPr="0073249C">
        <w:t>ring, dock senast i 2001 års ekonomiska vårproposition.</w:t>
      </w:r>
    </w:p>
    <w:p w:rsidR="00342D39" w:rsidRPr="0073249C" w:rsidRDefault="00342D39">
      <w:pPr>
        <w:pStyle w:val="Rubrik3"/>
      </w:pPr>
      <w:r w:rsidRPr="0073249C">
        <w:t>Utgiftsområde 7:</w:t>
      </w:r>
      <w:r w:rsidRPr="0073249C">
        <w:br/>
        <w:t>Internationellt bistånd</w:t>
      </w:r>
    </w:p>
    <w:p w:rsidR="00342D39" w:rsidRPr="0073249C" w:rsidRDefault="00342D39">
      <w:pPr>
        <w:pStyle w:val="TabellUnderrubrik"/>
      </w:pPr>
    </w:p>
    <w:p w:rsidR="00342D39" w:rsidRPr="0073249C" w:rsidRDefault="00342D39">
      <w:pPr>
        <w:pStyle w:val="TabellUnderrubrik"/>
        <w:rPr>
          <w:rFonts w:ascii="Times New Roman" w:hAnsi="Times New Roman"/>
        </w:rPr>
      </w:pPr>
      <w:r w:rsidRPr="0073249C">
        <w:t>Miljoner kronor</w:t>
      </w:r>
    </w:p>
    <w:tbl>
      <w:tblPr>
        <w:tblW w:w="0" w:type="auto"/>
        <w:tblInd w:w="-27" w:type="dxa"/>
        <w:tblLayout w:type="fixed"/>
        <w:tblCellMar>
          <w:left w:w="107" w:type="dxa"/>
          <w:right w:w="107" w:type="dxa"/>
        </w:tblCellMar>
        <w:tblLook w:val="0000" w:firstRow="0" w:lastRow="0" w:firstColumn="0" w:lastColumn="0" w:noHBand="0" w:noVBand="0"/>
      </w:tblPr>
      <w:tblGrid>
        <w:gridCol w:w="1015"/>
        <w:gridCol w:w="992"/>
        <w:gridCol w:w="992"/>
        <w:gridCol w:w="992"/>
        <w:gridCol w:w="851"/>
        <w:gridCol w:w="992"/>
      </w:tblGrid>
      <w:tr w:rsidR="00000000" w:rsidRPr="0073249C">
        <w:tblPrEx>
          <w:tblCellMar>
            <w:top w:w="0" w:type="dxa"/>
            <w:bottom w:w="0" w:type="dxa"/>
          </w:tblCellMar>
        </w:tblPrEx>
        <w:trPr>
          <w:cantSplit/>
        </w:trPr>
        <w:tc>
          <w:tcPr>
            <w:tcW w:w="1015" w:type="dxa"/>
            <w:tcBorders>
              <w:top w:val="single" w:sz="2" w:space="0" w:color="auto"/>
              <w:left w:val="single" w:sz="2" w:space="0" w:color="auto"/>
              <w:bottom w:val="single" w:sz="2" w:space="0" w:color="auto"/>
              <w:right w:val="single" w:sz="2" w:space="0" w:color="auto"/>
            </w:tcBorders>
          </w:tcPr>
          <w:p w:rsidR="00342D39" w:rsidRPr="0073249C" w:rsidRDefault="00342D39">
            <w:pPr>
              <w:spacing w:after="120"/>
              <w:jc w:val="right"/>
            </w:pPr>
            <w:r w:rsidRPr="0073249C">
              <w:t>Utfall</w:t>
            </w:r>
          </w:p>
        </w:tc>
        <w:tc>
          <w:tcPr>
            <w:tcW w:w="992" w:type="dxa"/>
            <w:tcBorders>
              <w:top w:val="single" w:sz="2" w:space="0" w:color="auto"/>
              <w:left w:val="nil"/>
              <w:bottom w:val="single" w:sz="2" w:space="0" w:color="auto"/>
              <w:right w:val="single" w:sz="2" w:space="0" w:color="auto"/>
            </w:tcBorders>
          </w:tcPr>
          <w:p w:rsidR="00342D39" w:rsidRPr="0073249C" w:rsidRDefault="00342D39">
            <w:pPr>
              <w:spacing w:after="120"/>
              <w:jc w:val="right"/>
            </w:pPr>
            <w:r w:rsidRPr="0073249C">
              <w:t>Anslag</w:t>
            </w:r>
          </w:p>
        </w:tc>
        <w:tc>
          <w:tcPr>
            <w:tcW w:w="992" w:type="dxa"/>
            <w:tcBorders>
              <w:top w:val="single" w:sz="2" w:space="0" w:color="auto"/>
              <w:left w:val="nil"/>
              <w:bottom w:val="single" w:sz="2" w:space="0" w:color="auto"/>
              <w:right w:val="single" w:sz="2" w:space="0" w:color="auto"/>
            </w:tcBorders>
          </w:tcPr>
          <w:p w:rsidR="00342D39" w:rsidRPr="0073249C" w:rsidRDefault="00342D39">
            <w:pPr>
              <w:spacing w:after="120"/>
              <w:jc w:val="right"/>
            </w:pPr>
            <w:r w:rsidRPr="0073249C">
              <w:t>Pr</w:t>
            </w:r>
            <w:r w:rsidRPr="0073249C">
              <w:t>o</w:t>
            </w:r>
            <w:r w:rsidRPr="0073249C">
              <w:t>gnos</w:t>
            </w:r>
          </w:p>
        </w:tc>
        <w:tc>
          <w:tcPr>
            <w:tcW w:w="2835" w:type="dxa"/>
            <w:gridSpan w:val="3"/>
            <w:tcBorders>
              <w:top w:val="single" w:sz="2" w:space="0" w:color="auto"/>
              <w:left w:val="nil"/>
              <w:bottom w:val="single" w:sz="2" w:space="0" w:color="auto"/>
              <w:right w:val="single" w:sz="2" w:space="0" w:color="auto"/>
            </w:tcBorders>
          </w:tcPr>
          <w:p w:rsidR="00342D39" w:rsidRPr="0073249C" w:rsidRDefault="00342D39">
            <w:pPr>
              <w:spacing w:after="120"/>
              <w:jc w:val="center"/>
            </w:pPr>
            <w:r w:rsidRPr="0073249C">
              <w:t>Berä</w:t>
            </w:r>
            <w:r w:rsidRPr="0073249C">
              <w:t>k</w:t>
            </w:r>
            <w:r w:rsidRPr="0073249C">
              <w:t>nat</w:t>
            </w:r>
          </w:p>
        </w:tc>
      </w:tr>
      <w:tr w:rsidR="00000000" w:rsidRPr="0073249C">
        <w:tblPrEx>
          <w:tblCellMar>
            <w:top w:w="0" w:type="dxa"/>
            <w:bottom w:w="0" w:type="dxa"/>
          </w:tblCellMar>
        </w:tblPrEx>
        <w:tc>
          <w:tcPr>
            <w:tcW w:w="1015" w:type="dxa"/>
            <w:tcBorders>
              <w:left w:val="single" w:sz="2" w:space="0" w:color="auto"/>
              <w:right w:val="single" w:sz="2" w:space="0" w:color="auto"/>
            </w:tcBorders>
          </w:tcPr>
          <w:p w:rsidR="00342D39" w:rsidRPr="0073249C" w:rsidRDefault="00342D39">
            <w:pPr>
              <w:spacing w:after="120"/>
              <w:jc w:val="right"/>
            </w:pPr>
            <w:r w:rsidRPr="0073249C">
              <w:t>1999</w:t>
            </w:r>
          </w:p>
        </w:tc>
        <w:tc>
          <w:tcPr>
            <w:tcW w:w="992" w:type="dxa"/>
            <w:tcBorders>
              <w:left w:val="nil"/>
              <w:right w:val="single" w:sz="2" w:space="0" w:color="auto"/>
            </w:tcBorders>
          </w:tcPr>
          <w:p w:rsidR="00342D39" w:rsidRPr="0073249C" w:rsidRDefault="00342D39">
            <w:pPr>
              <w:spacing w:after="120"/>
              <w:jc w:val="right"/>
            </w:pPr>
            <w:r w:rsidRPr="0073249C">
              <w:t>2000</w:t>
            </w:r>
          </w:p>
        </w:tc>
        <w:tc>
          <w:tcPr>
            <w:tcW w:w="992" w:type="dxa"/>
            <w:tcBorders>
              <w:left w:val="nil"/>
              <w:right w:val="single" w:sz="2" w:space="0" w:color="auto"/>
            </w:tcBorders>
          </w:tcPr>
          <w:p w:rsidR="00342D39" w:rsidRPr="0073249C" w:rsidRDefault="00342D39">
            <w:pPr>
              <w:spacing w:after="120"/>
              <w:jc w:val="right"/>
            </w:pPr>
            <w:r w:rsidRPr="0073249C">
              <w:t>2000</w:t>
            </w:r>
          </w:p>
        </w:tc>
        <w:tc>
          <w:tcPr>
            <w:tcW w:w="992" w:type="dxa"/>
            <w:tcBorders>
              <w:left w:val="nil"/>
              <w:bottom w:val="single" w:sz="18" w:space="0" w:color="auto"/>
              <w:right w:val="single" w:sz="2" w:space="0" w:color="auto"/>
            </w:tcBorders>
          </w:tcPr>
          <w:p w:rsidR="00342D39" w:rsidRPr="0073249C" w:rsidRDefault="00342D39">
            <w:pPr>
              <w:spacing w:after="120"/>
              <w:jc w:val="right"/>
            </w:pPr>
            <w:r w:rsidRPr="0073249C">
              <w:t>2001</w:t>
            </w:r>
          </w:p>
        </w:tc>
        <w:tc>
          <w:tcPr>
            <w:tcW w:w="851" w:type="dxa"/>
            <w:tcBorders>
              <w:left w:val="nil"/>
              <w:bottom w:val="single" w:sz="18" w:space="0" w:color="auto"/>
              <w:right w:val="single" w:sz="2" w:space="0" w:color="auto"/>
            </w:tcBorders>
          </w:tcPr>
          <w:p w:rsidR="00342D39" w:rsidRPr="0073249C" w:rsidRDefault="00342D39">
            <w:pPr>
              <w:spacing w:after="120"/>
              <w:jc w:val="right"/>
            </w:pPr>
            <w:r w:rsidRPr="0073249C">
              <w:t>2002</w:t>
            </w:r>
          </w:p>
        </w:tc>
        <w:tc>
          <w:tcPr>
            <w:tcW w:w="992" w:type="dxa"/>
            <w:tcBorders>
              <w:left w:val="nil"/>
              <w:bottom w:val="single" w:sz="18" w:space="0" w:color="auto"/>
              <w:right w:val="single" w:sz="2" w:space="0" w:color="auto"/>
            </w:tcBorders>
          </w:tcPr>
          <w:p w:rsidR="00342D39" w:rsidRPr="0073249C" w:rsidRDefault="00342D39">
            <w:pPr>
              <w:spacing w:after="120"/>
              <w:jc w:val="right"/>
            </w:pPr>
            <w:r w:rsidRPr="0073249C">
              <w:t>2003</w:t>
            </w:r>
          </w:p>
        </w:tc>
      </w:tr>
      <w:tr w:rsidR="00000000" w:rsidRPr="0073249C">
        <w:tblPrEx>
          <w:tblCellMar>
            <w:top w:w="0" w:type="dxa"/>
            <w:bottom w:w="0" w:type="dxa"/>
          </w:tblCellMar>
        </w:tblPrEx>
        <w:tc>
          <w:tcPr>
            <w:tcW w:w="1015" w:type="dxa"/>
            <w:tcBorders>
              <w:top w:val="single" w:sz="18" w:space="0" w:color="auto"/>
              <w:left w:val="single" w:sz="2" w:space="0" w:color="auto"/>
              <w:bottom w:val="single" w:sz="2" w:space="0" w:color="auto"/>
              <w:right w:val="single" w:sz="2" w:space="0" w:color="auto"/>
            </w:tcBorders>
          </w:tcPr>
          <w:p w:rsidR="00342D39" w:rsidRPr="0073249C" w:rsidRDefault="00342D39">
            <w:pPr>
              <w:spacing w:before="240" w:after="120"/>
              <w:jc w:val="right"/>
            </w:pPr>
            <w:r w:rsidRPr="0073249C">
              <w:t>12 419</w:t>
            </w:r>
          </w:p>
        </w:tc>
        <w:tc>
          <w:tcPr>
            <w:tcW w:w="992" w:type="dxa"/>
            <w:tcBorders>
              <w:top w:val="single" w:sz="18" w:space="0" w:color="auto"/>
              <w:left w:val="nil"/>
              <w:bottom w:val="single" w:sz="2" w:space="0" w:color="auto"/>
              <w:right w:val="single" w:sz="2" w:space="0" w:color="auto"/>
            </w:tcBorders>
          </w:tcPr>
          <w:p w:rsidR="00342D39" w:rsidRPr="0073249C" w:rsidRDefault="00342D39">
            <w:pPr>
              <w:spacing w:before="240" w:after="120"/>
              <w:jc w:val="right"/>
            </w:pPr>
            <w:r w:rsidRPr="0073249C">
              <w:t>13 237</w:t>
            </w:r>
          </w:p>
        </w:tc>
        <w:tc>
          <w:tcPr>
            <w:tcW w:w="992" w:type="dxa"/>
            <w:tcBorders>
              <w:top w:val="single" w:sz="18" w:space="0" w:color="auto"/>
              <w:left w:val="nil"/>
              <w:bottom w:val="single" w:sz="2" w:space="0" w:color="auto"/>
              <w:right w:val="single" w:sz="2" w:space="0" w:color="auto"/>
            </w:tcBorders>
          </w:tcPr>
          <w:p w:rsidR="00342D39" w:rsidRPr="0073249C" w:rsidRDefault="00342D39">
            <w:pPr>
              <w:spacing w:before="240" w:after="120"/>
              <w:jc w:val="right"/>
            </w:pPr>
            <w:r w:rsidRPr="0073249C">
              <w:t>15 160</w:t>
            </w:r>
          </w:p>
        </w:tc>
        <w:tc>
          <w:tcPr>
            <w:tcW w:w="992" w:type="dxa"/>
            <w:tcBorders>
              <w:left w:val="nil"/>
              <w:bottom w:val="single" w:sz="2" w:space="0" w:color="auto"/>
              <w:right w:val="single" w:sz="2" w:space="0" w:color="auto"/>
            </w:tcBorders>
          </w:tcPr>
          <w:p w:rsidR="00342D39" w:rsidRPr="0073249C" w:rsidRDefault="00342D39">
            <w:pPr>
              <w:spacing w:before="240" w:after="120"/>
              <w:jc w:val="right"/>
              <w:rPr>
                <w:b/>
              </w:rPr>
            </w:pPr>
            <w:r w:rsidRPr="0073249C">
              <w:rPr>
                <w:b/>
              </w:rPr>
              <w:t>15 029</w:t>
            </w:r>
          </w:p>
        </w:tc>
        <w:tc>
          <w:tcPr>
            <w:tcW w:w="851" w:type="dxa"/>
            <w:tcBorders>
              <w:left w:val="nil"/>
              <w:bottom w:val="single" w:sz="2" w:space="0" w:color="auto"/>
              <w:right w:val="single" w:sz="2" w:space="0" w:color="auto"/>
            </w:tcBorders>
          </w:tcPr>
          <w:p w:rsidR="00342D39" w:rsidRPr="0073249C" w:rsidRDefault="00342D39">
            <w:pPr>
              <w:spacing w:before="240" w:after="120"/>
              <w:jc w:val="right"/>
            </w:pPr>
            <w:r w:rsidRPr="0073249C">
              <w:t>15 597</w:t>
            </w:r>
          </w:p>
        </w:tc>
        <w:tc>
          <w:tcPr>
            <w:tcW w:w="992" w:type="dxa"/>
            <w:tcBorders>
              <w:left w:val="nil"/>
              <w:bottom w:val="single" w:sz="2" w:space="0" w:color="auto"/>
              <w:right w:val="single" w:sz="2" w:space="0" w:color="auto"/>
            </w:tcBorders>
          </w:tcPr>
          <w:p w:rsidR="00342D39" w:rsidRPr="0073249C" w:rsidRDefault="00342D39">
            <w:pPr>
              <w:spacing w:before="240" w:after="120"/>
              <w:jc w:val="right"/>
            </w:pPr>
            <w:r w:rsidRPr="0073249C">
              <w:t>18 181</w:t>
            </w:r>
          </w:p>
        </w:tc>
      </w:tr>
    </w:tbl>
    <w:p w:rsidR="00342D39" w:rsidRPr="0073249C" w:rsidRDefault="00342D39">
      <w:pPr>
        <w:pStyle w:val="Odefinierat"/>
      </w:pPr>
    </w:p>
    <w:p w:rsidR="00342D39" w:rsidRPr="0073249C" w:rsidRDefault="00342D39">
      <w:r w:rsidRPr="0073249C">
        <w:t>Utgiftsområdet omfattar verksamheterna inter</w:t>
      </w:r>
      <w:r w:rsidRPr="0073249C">
        <w:softHyphen/>
        <w:t>nationellt utvecklingssama</w:t>
      </w:r>
      <w:r w:rsidRPr="0073249C">
        <w:t>r</w:t>
      </w:r>
      <w:r w:rsidRPr="0073249C">
        <w:t>bete samt samarbete med Central- och Östeuropa. För 2000 uppgår de totala anslagen enligt statsbudgeten till 13,2 miljarder kronor, varav 12,5 miljarder kronor till utvecklingssamarbetet med utveck</w:t>
      </w:r>
      <w:r w:rsidRPr="0073249C">
        <w:softHyphen/>
        <w:t>lingsländerna och 0,7 miljarder kronor till sam</w:t>
      </w:r>
      <w:r w:rsidRPr="0073249C">
        <w:softHyphen/>
        <w:t>arbete med Central- och Östeuropa.</w:t>
      </w:r>
    </w:p>
    <w:p w:rsidR="00342D39" w:rsidRPr="0073249C" w:rsidRDefault="00342D39">
      <w:pPr>
        <w:pStyle w:val="Normaltindrag"/>
      </w:pPr>
      <w:r w:rsidRPr="0073249C">
        <w:t>Den totala biståndsramen för 2000 uppgår till 14,3 miljarder kronor, vilket motsvarar 0,72 % av bruttonationalinkomsten (BNI). Ramen för 2001 uppgår till 0,73 % av BNI, vilket med nuvarande BNI-prognos b</w:t>
      </w:r>
      <w:r w:rsidRPr="0073249C">
        <w:t>eräknas till 15,7 miljarder kronor. Ramen för 2002 uppgår till 0,74 % av BNI. För 2003 höjs biståndsramen kraftigt till 0,81 % av BNI. Regeringen har ambitionen att Sverige åter skall uppnå enprocentsmålet när de statsfinansiella förutsät</w:t>
      </w:r>
      <w:r w:rsidRPr="0073249C">
        <w:t>t</w:t>
      </w:r>
      <w:r w:rsidRPr="0073249C">
        <w:t>ningarna för detta föreligger. För att åstadkomma en jämn förbrukning av biståndsmedel beräknar regeringen att ca 1,7 miljarder kronor respektive 1,6 miljarder kronor av reserva</w:t>
      </w:r>
      <w:r w:rsidRPr="0073249C">
        <w:softHyphen/>
        <w:t>tionerna förbrukas 2001 och 2002.</w:t>
      </w:r>
    </w:p>
    <w:p w:rsidR="00342D39" w:rsidRPr="0073249C" w:rsidRDefault="00342D39">
      <w:pPr>
        <w:pStyle w:val="Normaltindrag"/>
      </w:pPr>
      <w:r w:rsidRPr="0073249C">
        <w:t>Från biståndsramen avräknas vissa asyl</w:t>
      </w:r>
      <w:r w:rsidRPr="0073249C">
        <w:softHyphen/>
        <w:t>kostnader, medel för EU:s geme</w:t>
      </w:r>
      <w:r w:rsidRPr="0073249C">
        <w:t>n</w:t>
      </w:r>
      <w:r w:rsidRPr="0073249C">
        <w:t>samma bistånd, vissa FN-bidrag samt administration. Av</w:t>
      </w:r>
      <w:r w:rsidRPr="0073249C">
        <w:softHyphen/>
        <w:t>räkningens storlek för 2002 och 2003 beräknas utifrån vid budgeteringstillfället tillgängligt prognosunderlag.</w:t>
      </w:r>
    </w:p>
    <w:p w:rsidR="00342D39" w:rsidRPr="0073249C" w:rsidRDefault="00342D39">
      <w:pPr>
        <w:pStyle w:val="Normaltindrag"/>
      </w:pPr>
      <w:r w:rsidRPr="0073249C">
        <w:t xml:space="preserve">En parlamentariskt sammansatt kommitté är tillsatt med uppgift att utreda hur Sveriges politik för global utveckling bör vidareutvecklas. </w:t>
      </w:r>
    </w:p>
    <w:p w:rsidR="00342D39" w:rsidRPr="0073249C" w:rsidRDefault="00342D39">
      <w:pPr>
        <w:pStyle w:val="Normaltindrag"/>
      </w:pPr>
      <w:r w:rsidRPr="0073249C">
        <w:t>Ett program för samarbetet med Central- och Östeuropa har beslutats av riksdagen för perioden 1999–2001 som totalt omfattar 2,4 miljarder kronor. Regeringen kommer i 2001 års ekonomiska vårproposition att lämna förslag på omfattning och inriktning av samarbetet efter 2001. Regeringen bedömer dock att samarbetet med Central- och Östeuropa kommer att fortsätta efter 2001. I avvaktan härpå har regeringen preliminärt beräknat 600 miljoner kronor 2002 och 900 miljoner kronor 2003, dvs. ett program i samma o</w:t>
      </w:r>
      <w:r w:rsidRPr="0073249C">
        <w:t>m</w:t>
      </w:r>
      <w:r w:rsidRPr="0073249C">
        <w:t>fattning som nuvarande program. Innan medel anvisas för samarbetet med Central- och Östeuropa skall dock en oberoende utvärdering av verksamh</w:t>
      </w:r>
      <w:r w:rsidRPr="0073249C">
        <w:t>e</w:t>
      </w:r>
      <w:r w:rsidRPr="0073249C">
        <w:t>ten genomföras.</w:t>
      </w:r>
    </w:p>
    <w:p w:rsidR="00342D39" w:rsidRPr="0073249C" w:rsidRDefault="00342D39">
      <w:pPr>
        <w:pStyle w:val="Rubrik2"/>
      </w:pPr>
      <w:r w:rsidRPr="0073249C">
        <w:t>2 Motionerna</w:t>
      </w:r>
    </w:p>
    <w:p w:rsidR="00342D39" w:rsidRPr="0073249C" w:rsidRDefault="00342D39">
      <w:r w:rsidRPr="0073249C">
        <w:t>I samtliga här aktuella motioner yrkas fördelning av medel som på någon punkt avviker från regeringens förslag. Förslagen finns sammanfattade i tabeller i bilaga till detta yttrande.</w:t>
      </w:r>
    </w:p>
    <w:p w:rsidR="00342D39" w:rsidRPr="0073249C" w:rsidRDefault="00342D39">
      <w:r w:rsidRPr="0073249C">
        <w:rPr>
          <w:i/>
        </w:rPr>
        <w:t>Moderaterna</w:t>
      </w:r>
      <w:r w:rsidRPr="0073249C">
        <w:t xml:space="preserve"> föreslår i sin partimotion </w:t>
      </w:r>
      <w:r w:rsidRPr="0073249C">
        <w:rPr>
          <w:i/>
        </w:rPr>
        <w:t>Fi12 (m) yrkande 6 (delvis)</w:t>
      </w:r>
      <w:r w:rsidRPr="0073249C">
        <w:t xml:space="preserve"> en prel</w:t>
      </w:r>
      <w:r w:rsidRPr="0073249C">
        <w:t>i</w:t>
      </w:r>
      <w:r w:rsidRPr="0073249C">
        <w:t>minär fördelning av utgifterna på utgiftsområden för åren 2001–2003 som framgår av nämnda tabell.</w:t>
      </w:r>
    </w:p>
    <w:p w:rsidR="00342D39" w:rsidRPr="0073249C" w:rsidRDefault="00342D39">
      <w:pPr>
        <w:pStyle w:val="Normaltindrag"/>
      </w:pPr>
      <w:r w:rsidRPr="0073249C">
        <w:t xml:space="preserve">Beträffande </w:t>
      </w:r>
      <w:r w:rsidRPr="0073249C">
        <w:rPr>
          <w:i/>
        </w:rPr>
        <w:t>utgiftsområde 5</w:t>
      </w:r>
      <w:r w:rsidRPr="0073249C">
        <w:t xml:space="preserve"> förespråkas svensk diplomatisk närvaro i princip i hela Europa (Minsk nämns särskilt) och Medelhavsområdet samt i de utomeuropeiska industriländerna. För detta föreslås en förstärkning av anslaget till utrikesförvaltningen med 50 miljoner kronor. Medlen skall också användas för främjande av svenskt näringsliv utomlands. Moderaterna anser att det inom utgiftsområde 5 bör skapas en samlad post för Sveriges fredsb</w:t>
      </w:r>
      <w:r w:rsidRPr="0073249C">
        <w:t>e</w:t>
      </w:r>
      <w:r w:rsidRPr="0073249C">
        <w:t>varande verksamhet. Med anledning av Sveriges ordförandeskap i EU tillförs Utrike</w:t>
      </w:r>
      <w:r w:rsidRPr="0073249C">
        <w:t>s</w:t>
      </w:r>
      <w:r w:rsidRPr="0073249C">
        <w:t>departementet för år 2001 20 miljoner kronor från utgiftsområde 7.</w:t>
      </w:r>
    </w:p>
    <w:p w:rsidR="00342D39" w:rsidRPr="0073249C" w:rsidRDefault="00342D39">
      <w:pPr>
        <w:pStyle w:val="Normaltindrag"/>
      </w:pPr>
      <w:r w:rsidRPr="0073249C">
        <w:t xml:space="preserve">Som motivering för sitt budgetförslag för </w:t>
      </w:r>
      <w:r w:rsidRPr="0073249C">
        <w:rPr>
          <w:i/>
        </w:rPr>
        <w:t>utgiftsområde 7</w:t>
      </w:r>
      <w:r w:rsidRPr="0073249C">
        <w:t xml:space="preserve"> anför Moder</w:t>
      </w:r>
      <w:r w:rsidRPr="0073249C">
        <w:t>a</w:t>
      </w:r>
      <w:r w:rsidRPr="0073249C">
        <w:t>terna bl.a. att utbetalade medel varit väsentligt under budget och att stora reservationer ackumulerats. I motionen föreslås vidare att den s.k. Östersj</w:t>
      </w:r>
      <w:r w:rsidRPr="0073249C">
        <w:t>ö</w:t>
      </w:r>
      <w:r w:rsidRPr="0073249C">
        <w:t>miljarden upplöses och att medlen tillförs det ordinarie anslaget för sama</w:t>
      </w:r>
      <w:r w:rsidRPr="0073249C">
        <w:t>r</w:t>
      </w:r>
      <w:r w:rsidRPr="0073249C">
        <w:t>bete med Central- och Östeuropa. 30 miljoner av den s.k. Östersjömiljarden bör avsättas för att inrätta dokumentationscentrum i Tallinn, Riga och Viln</w:t>
      </w:r>
      <w:r w:rsidRPr="0073249C">
        <w:t>i</w:t>
      </w:r>
      <w:r w:rsidRPr="0073249C">
        <w:t>us, vilka skall dokumentera kommunismens brott mot mänskligheten (försl</w:t>
      </w:r>
      <w:r w:rsidRPr="0073249C">
        <w:t>a</w:t>
      </w:r>
      <w:r w:rsidRPr="0073249C">
        <w:t>get b</w:t>
      </w:r>
      <w:r w:rsidRPr="0073249C">
        <w:t>e</w:t>
      </w:r>
      <w:r w:rsidRPr="0073249C">
        <w:t>handlas närmare i motion 19</w:t>
      </w:r>
      <w:r w:rsidRPr="0073249C">
        <w:t>99/2000:Fi44).</w:t>
      </w:r>
    </w:p>
    <w:p w:rsidR="00342D39" w:rsidRPr="0073249C" w:rsidRDefault="00342D39">
      <w:r w:rsidRPr="0073249C">
        <w:t xml:space="preserve">I </w:t>
      </w:r>
      <w:r w:rsidRPr="0073249C">
        <w:rPr>
          <w:i/>
        </w:rPr>
        <w:t xml:space="preserve">Kristdemokraternas </w:t>
      </w:r>
      <w:r w:rsidRPr="0073249C">
        <w:t xml:space="preserve">partimotion </w:t>
      </w:r>
      <w:r w:rsidRPr="0073249C">
        <w:rPr>
          <w:i/>
        </w:rPr>
        <w:t>Fi13 (kd) yrkande 3 (delvis)</w:t>
      </w:r>
      <w:r w:rsidRPr="0073249C">
        <w:t xml:space="preserve"> framhålls beträffande </w:t>
      </w:r>
      <w:r w:rsidRPr="0073249C">
        <w:rPr>
          <w:i/>
        </w:rPr>
        <w:t>utgiftsområde 5</w:t>
      </w:r>
      <w:r w:rsidRPr="0073249C">
        <w:t xml:space="preserve"> att den diplomatiska närvaron i Öst- och Cen-traleuropa (Minsk nämns särskilt) bör förbättras samt att Sverige bör ha diplomatisk närvaro i alla stater som ansöker om medlemskap i EU.  På </w:t>
      </w:r>
      <w:r w:rsidRPr="0073249C">
        <w:rPr>
          <w:i/>
        </w:rPr>
        <w:t>utgiftsområde 7</w:t>
      </w:r>
      <w:r w:rsidRPr="0073249C">
        <w:t xml:space="preserve"> förespråkar partiet en femårsplan för återgång till 1-procentsnivån och föreslår inom den här aktuella perioden successiva hö</w:t>
      </w:r>
      <w:r w:rsidRPr="0073249C">
        <w:t>j</w:t>
      </w:r>
      <w:r w:rsidRPr="0073249C">
        <w:t>ningar upp till 0,9 % år 2003.</w:t>
      </w:r>
    </w:p>
    <w:p w:rsidR="00342D39" w:rsidRPr="0073249C" w:rsidRDefault="00342D39">
      <w:r w:rsidRPr="0073249C">
        <w:rPr>
          <w:i/>
        </w:rPr>
        <w:t>Centerns</w:t>
      </w:r>
      <w:r w:rsidRPr="0073249C">
        <w:t xml:space="preserve"> förslag i partimotion </w:t>
      </w:r>
      <w:r w:rsidRPr="0073249C">
        <w:rPr>
          <w:i/>
        </w:rPr>
        <w:t>Fi14 (c) yrkande 17 (delvis)</w:t>
      </w:r>
      <w:r w:rsidRPr="0073249C">
        <w:t xml:space="preserve"> överensstämmer med regeringens vad avser </w:t>
      </w:r>
      <w:r w:rsidRPr="0073249C">
        <w:rPr>
          <w:i/>
        </w:rPr>
        <w:t>utgiftsområde 5.</w:t>
      </w:r>
      <w:r w:rsidRPr="0073249C">
        <w:t xml:space="preserve"> Beträffande medlens utnyttjande framhåller Centern att det är angeläget med svensk diplomatisk närvaro i Guinea-Bissau. Partiet anser vidare att regeringen snarast bör återkomma till riksdagen med besked om Regeringskansliets dimensionering och verksa</w:t>
      </w:r>
      <w:r w:rsidRPr="0073249C">
        <w:t>m</w:t>
      </w:r>
      <w:r w:rsidRPr="0073249C">
        <w:t>het samt att de brister rörande det svenska deltagandet i mellanstatliga org</w:t>
      </w:r>
      <w:r w:rsidRPr="0073249C">
        <w:t>a</w:t>
      </w:r>
      <w:r w:rsidRPr="0073249C">
        <w:t>nisationer som framkommer i Statskontorets rapport 2000:6 åtgärdas.</w:t>
      </w:r>
    </w:p>
    <w:p w:rsidR="00342D39" w:rsidRPr="0073249C" w:rsidRDefault="00342D39">
      <w:pPr>
        <w:pStyle w:val="Normaltindrag"/>
      </w:pPr>
      <w:r w:rsidRPr="0073249C">
        <w:t>Beträ</w:t>
      </w:r>
      <w:r w:rsidRPr="0073249C">
        <w:t xml:space="preserve">ffande </w:t>
      </w:r>
      <w:r w:rsidRPr="0073249C">
        <w:rPr>
          <w:i/>
        </w:rPr>
        <w:t>utgiftsområde 7</w:t>
      </w:r>
      <w:r w:rsidRPr="0073249C">
        <w:t xml:space="preserve"> förespråkas i samma yrkande en återgång till enprocentsmålet inom en femårsperiod. Motionärerna menar också att rest</w:t>
      </w:r>
      <w:r w:rsidRPr="0073249C">
        <w:t>e</w:t>
      </w:r>
      <w:r w:rsidRPr="0073249C">
        <w:t>rande medel från den s.k. Östersjömiljarden bör överflyttas till utgiftsområde 7. Åberopande utrikesutskottets tidigare ställningstagande begär Centern att konsekvenserna för biståndet av utgiftsbegränsningarna under 1999 tydligt redovisas.</w:t>
      </w:r>
    </w:p>
    <w:p w:rsidR="00342D39" w:rsidRPr="0073249C" w:rsidRDefault="00342D39">
      <w:pPr>
        <w:pStyle w:val="Normaltindrag"/>
      </w:pPr>
      <w:r w:rsidRPr="0073249C">
        <w:t xml:space="preserve">I motionens </w:t>
      </w:r>
      <w:r w:rsidRPr="0073249C">
        <w:rPr>
          <w:i/>
        </w:rPr>
        <w:t>yrkande 13</w:t>
      </w:r>
      <w:r w:rsidRPr="0073249C">
        <w:t xml:space="preserve"> begärs ett tillkännagivande till regeringen om vad som i motionen anförs om inriktningen på biståndet. Härvid framhålls bl.a. att möjligheterna för biståndsmottagarna att själva utforma egna fattigdo</w:t>
      </w:r>
      <w:r w:rsidRPr="0073249C">
        <w:t>m</w:t>
      </w:r>
      <w:r w:rsidRPr="0073249C">
        <w:t>s-program bör ökas, att svenska insatser görs i informationsteknik för att fö</w:t>
      </w:r>
      <w:r w:rsidRPr="0073249C">
        <w:t>r</w:t>
      </w:r>
      <w:r w:rsidRPr="0073249C">
        <w:t>stärka effekterna i biståndet och att en än större vikt läggs vid att biståndet inriktas på stöd till ett miljömässigt hållbart jordbruk.</w:t>
      </w:r>
    </w:p>
    <w:p w:rsidR="00342D39" w:rsidRPr="0073249C" w:rsidRDefault="00342D39">
      <w:r w:rsidRPr="0073249C">
        <w:t xml:space="preserve">Folkpartiets förslag i partimotion </w:t>
      </w:r>
      <w:r w:rsidRPr="0073249C">
        <w:rPr>
          <w:i/>
        </w:rPr>
        <w:t>Fi15 (fp) yrkande 6 (delvis)</w:t>
      </w:r>
      <w:r w:rsidRPr="0073249C">
        <w:t xml:space="preserve"> överensstä</w:t>
      </w:r>
      <w:r w:rsidRPr="0073249C">
        <w:t>m</w:t>
      </w:r>
      <w:r w:rsidRPr="0073249C">
        <w:t xml:space="preserve">mer med propositionens vad avser </w:t>
      </w:r>
      <w:r w:rsidRPr="0073249C">
        <w:rPr>
          <w:i/>
        </w:rPr>
        <w:t>utgiftsområde 5</w:t>
      </w:r>
      <w:r w:rsidRPr="0073249C">
        <w:t xml:space="preserve">. Beträffande </w:t>
      </w:r>
      <w:r w:rsidRPr="0073249C">
        <w:rPr>
          <w:i/>
        </w:rPr>
        <w:t>utgiftsomr</w:t>
      </w:r>
      <w:r w:rsidRPr="0073249C">
        <w:rPr>
          <w:i/>
        </w:rPr>
        <w:t>å</w:t>
      </w:r>
      <w:r w:rsidRPr="0073249C">
        <w:rPr>
          <w:i/>
        </w:rPr>
        <w:t>de 7</w:t>
      </w:r>
      <w:r w:rsidRPr="0073249C">
        <w:t xml:space="preserve"> förespråkas genomgående högre belopp. Motionärerna förordar en snabbare upptrappning av det svenska biståndet, accepterar inte att biståndet drabbas av ytterligare begränsningsbelopp samt kräver att biståndspolitiken ges en tydligare demokratiprofil.</w:t>
      </w:r>
    </w:p>
    <w:p w:rsidR="00342D39" w:rsidRPr="0073249C" w:rsidRDefault="00342D39">
      <w:pPr>
        <w:pStyle w:val="Rubrik2"/>
      </w:pPr>
      <w:r w:rsidRPr="0073249C">
        <w:t>3 Utskottets överväganden</w:t>
      </w:r>
    </w:p>
    <w:p w:rsidR="00342D39" w:rsidRPr="0073249C" w:rsidRDefault="00342D39">
      <w:pPr>
        <w:pStyle w:val="Rubrik3"/>
        <w:spacing w:before="123"/>
      </w:pPr>
      <w:r w:rsidRPr="0073249C">
        <w:t>3.1 Fördelningen av utgifterna på utgiftsområden för åren 2001—2003, biståndsramen m.m.</w:t>
      </w:r>
    </w:p>
    <w:p w:rsidR="00342D39" w:rsidRPr="0073249C" w:rsidRDefault="00342D39">
      <w:r w:rsidRPr="0073249C">
        <w:t>Utrikesutskottet vill inledningsvis erinra om riksdagens tidigare överväga</w:t>
      </w:r>
      <w:r w:rsidRPr="0073249C">
        <w:t>n</w:t>
      </w:r>
      <w:r w:rsidRPr="0073249C">
        <w:t>den (senast i bet. 1999/2000:UU1) beträffande frågan om en eventuell sa</w:t>
      </w:r>
      <w:r w:rsidRPr="0073249C">
        <w:t>m</w:t>
      </w:r>
      <w:r w:rsidRPr="0073249C">
        <w:t>manslagning av Regerings</w:t>
      </w:r>
      <w:r w:rsidRPr="0073249C">
        <w:softHyphen/>
        <w:t>kansliets och Utrikesdeparteme</w:t>
      </w:r>
      <w:r w:rsidRPr="0073249C">
        <w:t>n</w:t>
      </w:r>
      <w:r w:rsidRPr="0073249C">
        <w:t>tets för</w:t>
      </w:r>
      <w:r w:rsidRPr="0073249C">
        <w:softHyphen/>
        <w:t>valtningsanslag från den 1 januari 2002. I propositionen aviserar regeringen att den, senast i 2001 års ekonomiska vårproposition, avser att återkomma till riksdagen med ett förslag till lagändring på denna punkt. Utskottet utgår från att riksdagens tidigare överväganden därvid beaktas.</w:t>
      </w:r>
    </w:p>
    <w:p w:rsidR="00342D39" w:rsidRPr="0073249C" w:rsidRDefault="00342D39">
      <w:pPr>
        <w:pStyle w:val="Normaltindrag"/>
        <w:rPr>
          <w:b/>
        </w:rPr>
      </w:pPr>
      <w:r w:rsidRPr="0073249C">
        <w:rPr>
          <w:noProof/>
        </w:rPr>
        <w:t>Utskottet har vid flera tillfällen tidigare, senast i betänkande 1999/2000:UU2, framhå</w:t>
      </w:r>
      <w:r w:rsidRPr="0073249C">
        <w:rPr>
          <w:noProof/>
        </w:rPr>
        <w:t xml:space="preserve">llit att kunskapen om och stödet för enprocentsmålet är väl befäst i riksdagen och i den allmänna opinionen. Samtidigt är återgången till enprocentsnivån också en viktig symbolfråga, varför utskottet, även av det skälet, ansett att det bör prioriteras. Det är därför med tillfredsställelse som utskottet kan konstatera att regeringen föreslår en i procentmålstermer relativt kraftig höjning av biståndsramen för budgetåret 2003. Förslaget innebär ett viktigt steg för en snar återgång till enprocentsnivån. </w:t>
      </w:r>
    </w:p>
    <w:p w:rsidR="00342D39" w:rsidRPr="0073249C" w:rsidRDefault="00342D39">
      <w:pPr>
        <w:pStyle w:val="Normaltindrag"/>
      </w:pPr>
      <w:r w:rsidRPr="0073249C">
        <w:t xml:space="preserve">Ett </w:t>
      </w:r>
      <w:r w:rsidRPr="0073249C">
        <w:t>program för samarbetet med Central- och Östeuropa, vilket totalt o</w:t>
      </w:r>
      <w:r w:rsidRPr="0073249C">
        <w:t>m</w:t>
      </w:r>
      <w:r w:rsidRPr="0073249C">
        <w:t>fattar 2,4 miljarder kronor, har beslutats av riksdagen för perioden 1999–2001. Enligt propositionen anser regeringen att samarbetet med Central- och Östeuropa bör fortsätta efter 2001. I avvaktan härpå har regeringen prelim</w:t>
      </w:r>
      <w:r w:rsidRPr="0073249C">
        <w:t>i</w:t>
      </w:r>
      <w:r w:rsidRPr="0073249C">
        <w:t>närt beräknat 600 miljoner kronor 2002 och 900 miljoner kronor 2003, dvs. ett program i samma omfattning som nuvarande program. Innan medel anv</w:t>
      </w:r>
      <w:r w:rsidRPr="0073249C">
        <w:t>i</w:t>
      </w:r>
      <w:r w:rsidRPr="0073249C">
        <w:t>sas för samarbetet med Central- och Östeuropa skall dock, sägs det i prop</w:t>
      </w:r>
      <w:r w:rsidRPr="0073249C">
        <w:t>o</w:t>
      </w:r>
      <w:r w:rsidRPr="0073249C">
        <w:t>si</w:t>
      </w:r>
      <w:r w:rsidRPr="0073249C">
        <w:t>tionen, en oberoende utvärdering av verksamh</w:t>
      </w:r>
      <w:r w:rsidRPr="0073249C">
        <w:t>e</w:t>
      </w:r>
      <w:r w:rsidRPr="0073249C">
        <w:t>ten genomföras.</w:t>
      </w:r>
    </w:p>
    <w:p w:rsidR="00342D39" w:rsidRPr="0073249C" w:rsidRDefault="00342D39">
      <w:pPr>
        <w:pStyle w:val="Normaltindrag"/>
      </w:pPr>
      <w:r w:rsidRPr="0073249C">
        <w:t>Utskottet delar regeringens preliminära bedömning och anser att det valda förfaringssättet är välbetänkt.</w:t>
      </w:r>
    </w:p>
    <w:p w:rsidR="00342D39" w:rsidRPr="0073249C" w:rsidRDefault="00342D39">
      <w:r w:rsidRPr="0073249C">
        <w:t xml:space="preserve">Med de i propositionen angivna förutsättningarna anser utskottet att den av regeringen föreslagna fördelningen av utgifter på utgiftsområden för åren 2001–2003 är lämplig och väl avvägd vad avser utgiftsområdena 5 och 7. Utskottet delar inte de motionsvis framförda förslagen om omfördelningar mellan utgiftsområdena 5 och 7 samt om en överföring av medlen från den s.k. Östersjömiljarden till utgiftsområde 7. Utskottet kan således inte förorda de från propositionen avvikande beloppsförslagen som framläggs i </w:t>
      </w:r>
      <w:r w:rsidRPr="0073249C">
        <w:t>moti</w:t>
      </w:r>
      <w:r w:rsidRPr="0073249C">
        <w:t>o</w:t>
      </w:r>
      <w:r w:rsidRPr="0073249C">
        <w:t>nerna Fi12 (m) yrkande 6 (delvis), Fi13 (kd) yrkande 3 (delvis), Fi14 (c) yrkande 17 (delvis) och Fi15 (fp) yrkande 6 (delvis).</w:t>
      </w:r>
    </w:p>
    <w:p w:rsidR="00342D39" w:rsidRPr="0073249C" w:rsidRDefault="00342D39">
      <w:r w:rsidRPr="0073249C">
        <w:t>I nämnda motioner förespråkas vissa prioriteringar inför det kommande budgetarbetet. Utskottet vill med anledning härav framhålla att den nu akt</w:t>
      </w:r>
      <w:r w:rsidRPr="0073249C">
        <w:t>u</w:t>
      </w:r>
      <w:r w:rsidRPr="0073249C">
        <w:t>ella delen av budgetprocessen avser en preliminär fördelning av utgifterna på utgiftsområden avsedd att utgöra riktlinjer för regeringens budgetarbete. Det beslutsunderlag riksdagen får genom den ekonomiska vårpropositionen är anpassad till denna ambitionsnivå. Enligt utskottets uppfattning är det mot denna bakgrund inte möjligt, annat än i undantagsfall, att uttala sig om a</w:t>
      </w:r>
      <w:r w:rsidRPr="0073249C">
        <w:t>v</w:t>
      </w:r>
      <w:r w:rsidRPr="0073249C">
        <w:t>vägningar eller enskildheter inom respektive utgiftsområde.</w:t>
      </w:r>
    </w:p>
    <w:p w:rsidR="00342D39" w:rsidRPr="0073249C" w:rsidRDefault="00342D39">
      <w:r w:rsidRPr="0073249C">
        <w:t>Utskottet anser med det anförda att propositionens yrkande 6 i här aktuel</w:t>
      </w:r>
      <w:r w:rsidRPr="0073249C">
        <w:t>l del bör tillstyrkas samt att motionerna Fi12 (m) yrkande 6 (delvis), Fi13 (kd) yrkande 3 (delvis), Fi14 (c) yrkande 17 (delvis) och Fi15 (fp) yrkande 6 (delvis) bör avstyrkas i de delar som avviker från propositionens förslag.</w:t>
      </w:r>
    </w:p>
    <w:p w:rsidR="00342D39" w:rsidRPr="0073249C" w:rsidRDefault="00342D39">
      <w:r w:rsidRPr="0073249C">
        <w:t xml:space="preserve">I Centerpartiets motion </w:t>
      </w:r>
      <w:r w:rsidRPr="0073249C">
        <w:rPr>
          <w:i/>
        </w:rPr>
        <w:t>Fi14 (c)</w:t>
      </w:r>
      <w:r w:rsidRPr="0073249C">
        <w:t xml:space="preserve"> </w:t>
      </w:r>
      <w:r w:rsidRPr="0073249C">
        <w:rPr>
          <w:i/>
        </w:rPr>
        <w:t>yrkande 13</w:t>
      </w:r>
      <w:r w:rsidRPr="0073249C">
        <w:t xml:space="preserve"> begärs ett tillkännagivande till regeringen om vad som i motionen anförs om inriktningen på biståndet. </w:t>
      </w:r>
    </w:p>
    <w:p w:rsidR="00342D39" w:rsidRPr="0073249C" w:rsidRDefault="00342D39">
      <w:pPr>
        <w:pStyle w:val="Normaltindrag"/>
      </w:pPr>
      <w:r w:rsidRPr="0073249C">
        <w:t>Utskottet noterar att motionärernas uppfattning i denna fråga i betydande avseenden, dock inte helt, överensstämmer med den förda politiken på omr</w:t>
      </w:r>
      <w:r w:rsidRPr="0073249C">
        <w:t>å</w:t>
      </w:r>
      <w:r w:rsidRPr="0073249C">
        <w:t>det. Utskottet konstaterar vidare att en parlamentariskt sammansatt kommi</w:t>
      </w:r>
      <w:r w:rsidRPr="0073249C">
        <w:t>t</w:t>
      </w:r>
      <w:r w:rsidRPr="0073249C">
        <w:t>té, i vilken också Centerpartiet är representerat, för närvarande arbetar med att utreda hur Sveriges biståndspolitik bör vidareutvecklas. Riksdagen bör under pågående utredningsarbete inte fatta beslut av principiell art med den inrik</w:t>
      </w:r>
      <w:r w:rsidRPr="0073249C">
        <w:t>t</w:t>
      </w:r>
      <w:r w:rsidRPr="0073249C">
        <w:t>ning som föreslås i motionen.</w:t>
      </w:r>
    </w:p>
    <w:p w:rsidR="00342D39" w:rsidRPr="0073249C" w:rsidRDefault="00342D39">
      <w:r w:rsidRPr="0073249C">
        <w:t xml:space="preserve">Enligt utskottets uppfattning kan motion </w:t>
      </w:r>
      <w:r w:rsidRPr="0073249C">
        <w:rPr>
          <w:i/>
        </w:rPr>
        <w:t>Fi14 (c)</w:t>
      </w:r>
      <w:r w:rsidRPr="0073249C">
        <w:t xml:space="preserve"> </w:t>
      </w:r>
      <w:r w:rsidRPr="0073249C">
        <w:rPr>
          <w:i/>
        </w:rPr>
        <w:t>yrkande 13</w:t>
      </w:r>
      <w:r w:rsidRPr="0073249C">
        <w:t xml:space="preserve"> besvaras med vad som ovan anförts.</w:t>
      </w:r>
    </w:p>
    <w:p w:rsidR="00342D39" w:rsidRPr="0073249C" w:rsidRDefault="00342D39">
      <w:pPr>
        <w:pStyle w:val="Rubrik3"/>
      </w:pPr>
      <w:r w:rsidRPr="0073249C">
        <w:t>3.2 Vissa frågor rörande uppföljning</w:t>
      </w:r>
    </w:p>
    <w:p w:rsidR="00342D39" w:rsidRPr="0073249C" w:rsidRDefault="00342D39">
      <w:r w:rsidRPr="0073249C">
        <w:t>Utskottet, som vad avser sitt verksamhetsområde följer Europeiska revision</w:t>
      </w:r>
      <w:r w:rsidRPr="0073249C">
        <w:t>s</w:t>
      </w:r>
      <w:r w:rsidRPr="0073249C">
        <w:t>rättens rapporter och som genom föredragningar på såväl politisk som tjän</w:t>
      </w:r>
      <w:r w:rsidRPr="0073249C">
        <w:t>s</w:t>
      </w:r>
      <w:r w:rsidRPr="0073249C">
        <w:t>temannanivå från Utrikesdepartementet löpande informeras om olika aspe</w:t>
      </w:r>
      <w:r w:rsidRPr="0073249C">
        <w:t>k</w:t>
      </w:r>
      <w:r w:rsidRPr="0073249C">
        <w:t>ter av unionens biståndsverksamhet, önskar i sammanhanget understryka att det ser en effektiv och korrekt användning av gemenskapsmedel som en prioriterad fråga för Sverige i EU-samarbetet. De upplysningar som lämnas i propositionen och den information utskottet i övrigt inhämtat i här aktuella up</w:t>
      </w:r>
      <w:r w:rsidRPr="0073249C">
        <w:t>p</w:t>
      </w:r>
      <w:r w:rsidRPr="0073249C">
        <w:t>följningsfrågor föranleder inga synpunkter härutöver.</w:t>
      </w:r>
    </w:p>
    <w:p w:rsidR="00342D39" w:rsidRPr="0073249C" w:rsidRDefault="00342D39">
      <w:pPr>
        <w:pStyle w:val="Stockholm"/>
      </w:pPr>
      <w:r w:rsidRPr="0073249C">
        <w:t>Stockholm den</w:t>
      </w:r>
      <w:r w:rsidRPr="0073249C">
        <w:t xml:space="preserve"> 11 maj 2000 </w:t>
      </w:r>
    </w:p>
    <w:p w:rsidR="00342D39" w:rsidRPr="0073249C" w:rsidRDefault="00342D39">
      <w:pPr>
        <w:pStyle w:val="Vgnar0"/>
      </w:pPr>
      <w:r w:rsidRPr="0073249C">
        <w:t>På utrikesutskottets vägnar</w:t>
      </w:r>
    </w:p>
    <w:p w:rsidR="00342D39" w:rsidRPr="0073249C" w:rsidRDefault="00342D39">
      <w:pPr>
        <w:pStyle w:val="Ordfnamn"/>
      </w:pPr>
      <w:r w:rsidRPr="0073249C">
        <w:t>Viola Furubjelke</w:t>
      </w:r>
    </w:p>
    <w:p w:rsidR="00342D39" w:rsidRPr="0073249C" w:rsidRDefault="00342D39">
      <w:pPr>
        <w:pStyle w:val="Deltagare"/>
      </w:pPr>
      <w:bookmarkStart w:id="56" w:name="_Toc482160936"/>
      <w:bookmarkStart w:id="57" w:name="Ordfšrande"/>
      <w:bookmarkEnd w:id="57"/>
      <w:r w:rsidRPr="0073249C">
        <w:t>I beslutet har deltagit: Viola Furubjelke (s), Göran Lennmarker (m), Sören Lekberg (s), Berndt Ekholm (s), Bertil Persson (m), Liselotte Wågö (m), Carina Hägg (s), Marianne Jönsson (s), Murad Artin (v), Jan Erik Ågren (kd), Sten Tolgfors (m), Marianne Samuelsson (mp), Marianne Andersson (c), Karl-Göran Biörsmark (fp), Birgitta Ahlqvist (s), Eva Zetterberg (v) och Rosita Runegrund (kd).</w:t>
      </w:r>
    </w:p>
    <w:p w:rsidR="00342D39" w:rsidRPr="0073249C" w:rsidRDefault="00342D39">
      <w:pPr>
        <w:pStyle w:val="Rubrik1"/>
        <w:spacing w:before="123"/>
      </w:pPr>
    </w:p>
    <w:p w:rsidR="00342D39" w:rsidRPr="0073249C" w:rsidRDefault="00342D39">
      <w:pPr>
        <w:pStyle w:val="Rubrik1"/>
      </w:pPr>
      <w:bookmarkStart w:id="58" w:name="_Toc484839253"/>
      <w:r w:rsidRPr="0073249C">
        <w:t>Avvikande mening</w:t>
      </w:r>
      <w:bookmarkEnd w:id="56"/>
      <w:r w:rsidRPr="0073249C">
        <w:t>ar</w:t>
      </w:r>
      <w:bookmarkEnd w:id="58"/>
    </w:p>
    <w:p w:rsidR="00342D39" w:rsidRPr="0073249C" w:rsidRDefault="00342D39">
      <w:pPr>
        <w:pStyle w:val="Rubrik2"/>
        <w:spacing w:before="123"/>
      </w:pPr>
      <w:bookmarkStart w:id="59" w:name="_Toc420317062"/>
      <w:bookmarkStart w:id="60" w:name="_Toc451078388"/>
      <w:r w:rsidRPr="0073249C">
        <w:t>1. Ramarna för utgiftsområdena 5 och 7</w:t>
      </w:r>
      <w:bookmarkEnd w:id="59"/>
      <w:bookmarkEnd w:id="60"/>
    </w:p>
    <w:p w:rsidR="00342D39" w:rsidRPr="0073249C" w:rsidRDefault="00342D39">
      <w:r w:rsidRPr="0073249C">
        <w:t>Göran Lennmarker, Bertil Persson, Liselotte Wågö och Sten Tolgfors (alla m) anför:</w:t>
      </w:r>
    </w:p>
    <w:p w:rsidR="00342D39" w:rsidRPr="0073249C" w:rsidRDefault="00342D39">
      <w:r w:rsidRPr="0073249C">
        <w:t>Utskottet förordar den preliminära fördelning av utgifterna för utgiftsomr</w:t>
      </w:r>
      <w:r w:rsidRPr="0073249C">
        <w:t>å</w:t>
      </w:r>
      <w:r w:rsidRPr="0073249C">
        <w:t>dena 5 och 7 för åren 2001–2002 som framgår av kolumnerna markerade (m) under rubriken Vårbudgeten 2000: förslag till preliminär fördelning på u</w:t>
      </w:r>
      <w:r w:rsidRPr="0073249C">
        <w:t>t</w:t>
      </w:r>
      <w:r w:rsidRPr="0073249C">
        <w:t>giftsområden m.m. i bilagan till föreliggande yttrande med de motiveringar som framgår av m</w:t>
      </w:r>
      <w:r w:rsidRPr="0073249C">
        <w:t>o</w:t>
      </w:r>
      <w:r w:rsidRPr="0073249C">
        <w:t>tion Fi12 (m) yrkande 6 (delvis).</w:t>
      </w:r>
    </w:p>
    <w:p w:rsidR="00342D39" w:rsidRPr="0073249C" w:rsidRDefault="00342D39">
      <w:pPr>
        <w:pStyle w:val="Normaltindrag"/>
      </w:pPr>
      <w:r w:rsidRPr="0073249C">
        <w:t>Utskottet anser sålunda att ramen för utgiftsområde 5 Utrikesförvaltning och internationell samverkan bör fastställas till 3 750 miljoner kronor för år 2001, 3 464 miljoner kronor för år 2002 och 3 509 miljoner kronor för år 2003 samt att r</w:t>
      </w:r>
      <w:r w:rsidRPr="0073249C">
        <w:t>amen för utgiftsområde 7 Internationellt bistånd bör fastställas till 13 098 miljoner kronor för år 2001, 12 855 miljoner kronor för år 2002 och 14 843 miljoner kronor för år 2003.</w:t>
      </w:r>
    </w:p>
    <w:p w:rsidR="00342D39" w:rsidRPr="0073249C" w:rsidRDefault="00342D39">
      <w:pPr>
        <w:pStyle w:val="Rubrik2"/>
      </w:pPr>
      <w:bookmarkStart w:id="61" w:name="_Toc420317067"/>
      <w:bookmarkStart w:id="62" w:name="_Toc451078389"/>
      <w:r w:rsidRPr="0073249C">
        <w:t>2. Ramen för utgiftsområde 7</w:t>
      </w:r>
      <w:bookmarkEnd w:id="61"/>
      <w:bookmarkEnd w:id="62"/>
    </w:p>
    <w:p w:rsidR="00342D39" w:rsidRPr="0073249C" w:rsidRDefault="00342D39">
      <w:r w:rsidRPr="0073249C">
        <w:t>Jan Erik Ågren och Rosita Runegrund (båda kd) anför:</w:t>
      </w:r>
    </w:p>
    <w:p w:rsidR="00342D39" w:rsidRPr="0073249C" w:rsidRDefault="00342D39">
      <w:r w:rsidRPr="0073249C">
        <w:t>Utskottet förordar den preliminära fördelning av utgifterna för utgiftsområde 7 för åren 2000–2002 som framgår av kolumnerna markerade (kd) under rubriken Vårbudgeten 2000: förslag till preliminär fördelning på utgiftso</w:t>
      </w:r>
      <w:r w:rsidRPr="0073249C">
        <w:t>m</w:t>
      </w:r>
      <w:r w:rsidRPr="0073249C">
        <w:t>råden m.m. i bilagan till föreliggande yttrande med de motiveringar som framgår av motion Fi13 (kd) y</w:t>
      </w:r>
      <w:r w:rsidRPr="0073249C">
        <w:t>r</w:t>
      </w:r>
      <w:r w:rsidRPr="0073249C">
        <w:t>kande 3 (delvis).</w:t>
      </w:r>
    </w:p>
    <w:p w:rsidR="00342D39" w:rsidRPr="0073249C" w:rsidRDefault="00342D39">
      <w:pPr>
        <w:pStyle w:val="Normaltindrag"/>
      </w:pPr>
      <w:r w:rsidRPr="0073249C">
        <w:t>Utskottet anser sålunda att ramen för utgiftsområde 7 Internationellt b</w:t>
      </w:r>
      <w:r w:rsidRPr="0073249C">
        <w:t>i</w:t>
      </w:r>
      <w:r w:rsidRPr="0073249C">
        <w:t>stånd bör fastställas till 15 629 miljoner kronor för år 2001, 16 397 miljoner kronor för år 2002 och 20 181 miljoner kronor för år 2003.</w:t>
      </w:r>
    </w:p>
    <w:p w:rsidR="00342D39" w:rsidRPr="0073249C" w:rsidRDefault="00342D39">
      <w:pPr>
        <w:pStyle w:val="Rubrik2"/>
      </w:pPr>
      <w:bookmarkStart w:id="63" w:name="_Toc420317063"/>
      <w:bookmarkStart w:id="64" w:name="_Toc451078390"/>
      <w:r w:rsidRPr="0073249C">
        <w:t xml:space="preserve">3. Ramen för utgiftsområde </w:t>
      </w:r>
      <w:bookmarkEnd w:id="63"/>
      <w:r w:rsidRPr="0073249C">
        <w:t>7</w:t>
      </w:r>
      <w:bookmarkEnd w:id="64"/>
    </w:p>
    <w:p w:rsidR="00342D39" w:rsidRPr="0073249C" w:rsidRDefault="00342D39">
      <w:r w:rsidRPr="0073249C">
        <w:t>Marianne Andersson (c) anför:</w:t>
      </w:r>
    </w:p>
    <w:p w:rsidR="00342D39" w:rsidRPr="0073249C" w:rsidRDefault="00342D39">
      <w:bookmarkStart w:id="65" w:name="_Toc420317064"/>
      <w:r w:rsidRPr="0073249C">
        <w:t>Utskottet förordar den preliminära fördelning av utgifterna för utgiftsområde 7 för åren 2000–2002 som framgår av kolumnerna markerade (c) under r</w:t>
      </w:r>
      <w:r w:rsidRPr="0073249C">
        <w:t>u</w:t>
      </w:r>
      <w:r w:rsidRPr="0073249C">
        <w:t>briken Vårbudgeten 2000: förslag till preliminär fördelning på utgiftsomr</w:t>
      </w:r>
      <w:r w:rsidRPr="0073249C">
        <w:t>å</w:t>
      </w:r>
      <w:r w:rsidRPr="0073249C">
        <w:t>den m.m. i bilagan till föreliggande yttrande med de motiveringar som fra</w:t>
      </w:r>
      <w:r w:rsidRPr="0073249C">
        <w:t>m</w:t>
      </w:r>
      <w:r w:rsidRPr="0073249C">
        <w:t>går av motion Fi14 (c) yrkande 17 (delvis).</w:t>
      </w:r>
    </w:p>
    <w:p w:rsidR="00342D39" w:rsidRPr="0073249C" w:rsidRDefault="00342D39">
      <w:pPr>
        <w:pStyle w:val="Normaltindrag"/>
      </w:pPr>
      <w:r w:rsidRPr="0073249C">
        <w:t>Utskottet anser sålunda att ramen för utgiftsområde 7 Internationellt b</w:t>
      </w:r>
      <w:r w:rsidRPr="0073249C">
        <w:t>i</w:t>
      </w:r>
      <w:r w:rsidRPr="0073249C">
        <w:t>stånd bör fastställas till 15 729 miljoner kronor för år 2001, 16 547 miljoner kronor för år 2002 och 18 406 miljoner kronor för år 2003.</w:t>
      </w:r>
    </w:p>
    <w:p w:rsidR="00342D39" w:rsidRPr="0073249C" w:rsidRDefault="00342D39">
      <w:pPr>
        <w:pStyle w:val="Rubrik2"/>
      </w:pPr>
      <w:bookmarkStart w:id="66" w:name="_Toc451078391"/>
      <w:r w:rsidRPr="0073249C">
        <w:t>4. Ramen för utgiftsområde 7</w:t>
      </w:r>
      <w:bookmarkEnd w:id="65"/>
      <w:bookmarkEnd w:id="66"/>
    </w:p>
    <w:p w:rsidR="00342D39" w:rsidRPr="0073249C" w:rsidRDefault="00342D39">
      <w:r w:rsidRPr="0073249C">
        <w:t>Karl-Göran Biörsmark (fp) anför:</w:t>
      </w:r>
    </w:p>
    <w:p w:rsidR="00342D39" w:rsidRPr="0073249C" w:rsidRDefault="00342D39">
      <w:r w:rsidRPr="0073249C">
        <w:t>Utskottet förordar den preliminära fördelning av utgifterna för utgiftsområde 7 för åren 2000–2002 som framgår av kolumnerna markerade (fp) under rubriken Vårbudgeten 2000: förslag till preliminär fördelning på utgiftso</w:t>
      </w:r>
      <w:r w:rsidRPr="0073249C">
        <w:t>m</w:t>
      </w:r>
      <w:r w:rsidRPr="0073249C">
        <w:t>råden m.m. i bilagan till föreliggande yttrande med de motiveringar som framgår av motion Fi15 (fp) yrka</w:t>
      </w:r>
      <w:r w:rsidRPr="0073249C">
        <w:t>n</w:t>
      </w:r>
      <w:r w:rsidRPr="0073249C">
        <w:t>de 6 (delvis).</w:t>
      </w:r>
    </w:p>
    <w:p w:rsidR="00342D39" w:rsidRPr="0073249C" w:rsidRDefault="00342D39">
      <w:pPr>
        <w:pStyle w:val="Normaltindrag"/>
      </w:pPr>
      <w:r w:rsidRPr="0073249C">
        <w:t>Utskottet anser sålunda att ramen för utgiftsområde 7 Internationellt b</w:t>
      </w:r>
      <w:r w:rsidRPr="0073249C">
        <w:t>i</w:t>
      </w:r>
      <w:r w:rsidRPr="0073249C">
        <w:t>stånd bör fastställas till 16 472 miljoner kronor för år 2001, 17 707 miljoner kronor för år 2002 och 19 307 miljoner kronor för år 2003.</w:t>
      </w:r>
    </w:p>
    <w:p w:rsidR="00342D39" w:rsidRPr="0073249C" w:rsidRDefault="00342D39">
      <w:pPr>
        <w:pStyle w:val="Normaltindrag"/>
      </w:pPr>
    </w:p>
    <w:p w:rsidR="00342D39" w:rsidRPr="0073249C" w:rsidRDefault="00342D39">
      <w:pPr>
        <w:pStyle w:val="Normaltindrag"/>
      </w:pPr>
    </w:p>
    <w:p w:rsidR="00342D39" w:rsidRPr="0073249C" w:rsidRDefault="00342D39">
      <w:pPr>
        <w:pStyle w:val="Rubrik1"/>
      </w:pPr>
      <w:bookmarkStart w:id="67" w:name="_Toc484839254"/>
      <w:r w:rsidRPr="0073249C">
        <w:t>Särskilda yttranden</w:t>
      </w:r>
      <w:bookmarkEnd w:id="67"/>
    </w:p>
    <w:p w:rsidR="00342D39" w:rsidRPr="0073249C" w:rsidRDefault="00342D39">
      <w:pPr>
        <w:pStyle w:val="Rubrik2"/>
      </w:pPr>
      <w:r w:rsidRPr="0073249C">
        <w:t>1. Procentmål m.m.</w:t>
      </w:r>
    </w:p>
    <w:p w:rsidR="00342D39" w:rsidRPr="0073249C" w:rsidRDefault="00342D39">
      <w:pPr>
        <w:spacing w:line="240" w:lineRule="atLeast"/>
        <w:rPr>
          <w:snapToGrid w:val="0"/>
          <w:color w:val="000000"/>
          <w:lang w:eastAsia="sv-SE"/>
        </w:rPr>
      </w:pPr>
      <w:r w:rsidRPr="0073249C">
        <w:t>Göran Lennmarker, Bertil Persson, Liselotte Wågö och Sten Tolgfors (alla m)</w:t>
      </w:r>
      <w:r w:rsidRPr="0073249C">
        <w:rPr>
          <w:snapToGrid w:val="0"/>
          <w:color w:val="000000"/>
          <w:lang w:eastAsia="sv-SE"/>
        </w:rPr>
        <w:t xml:space="preserve"> anför:</w:t>
      </w:r>
    </w:p>
    <w:p w:rsidR="00342D39" w:rsidRPr="0073249C" w:rsidRDefault="00342D39">
      <w:r w:rsidRPr="0073249C">
        <w:t>Tidigare utbetalningsmål bör ersättas med det övergripande målet att snabbt utrota fattigdomen i världen genom insatser för ökad tillväxt. Till detta bör fogas effektivitetsmål som gör det möjligt att mäta vad man gör – exempe</w:t>
      </w:r>
      <w:r w:rsidRPr="0073249C">
        <w:t>l</w:t>
      </w:r>
      <w:r w:rsidRPr="0073249C">
        <w:t>vis antal flickor som får basal utbildning eller hushåll som får rent vatten.</w:t>
      </w:r>
    </w:p>
    <w:p w:rsidR="00342D39" w:rsidRPr="0073249C" w:rsidRDefault="00342D39">
      <w:pPr>
        <w:pStyle w:val="Rubrik2"/>
      </w:pPr>
      <w:r w:rsidRPr="0073249C">
        <w:t>2. Procentmål m.m.</w:t>
      </w:r>
    </w:p>
    <w:p w:rsidR="00342D39" w:rsidRPr="0073249C" w:rsidRDefault="00342D39">
      <w:pPr>
        <w:spacing w:line="240" w:lineRule="atLeast"/>
        <w:rPr>
          <w:snapToGrid w:val="0"/>
          <w:color w:val="000000"/>
          <w:lang w:eastAsia="sv-SE"/>
        </w:rPr>
      </w:pPr>
      <w:r w:rsidRPr="0073249C">
        <w:rPr>
          <w:snapToGrid w:val="0"/>
          <w:color w:val="000000"/>
          <w:lang w:eastAsia="sv-SE"/>
        </w:rPr>
        <w:t>Jan Erik Ågren och Rosita Runegrund (båda kd) anför:</w:t>
      </w:r>
    </w:p>
    <w:p w:rsidR="00342D39" w:rsidRPr="0073249C" w:rsidRDefault="00342D39">
      <w:pPr>
        <w:rPr>
          <w:snapToGrid w:val="0"/>
          <w:lang w:eastAsia="sv-SE"/>
        </w:rPr>
      </w:pPr>
      <w:r w:rsidRPr="0073249C">
        <w:rPr>
          <w:snapToGrid w:val="0"/>
          <w:lang w:eastAsia="sv-SE"/>
        </w:rPr>
        <w:t>I propositionen sägs att enprocentsmålet skall uppnås då de statsfinansiella förutsättningarna för detta föreligger. Kristdemokraterna anser att det nu finns ett gyllene läge för en ytterligare ökad biståndsnivå och föreslår därför att 3,4 miljarder utöver regeringens förslag anslås under treårsperioden som en del av en 5-årsplan att åter avsätta 1 % av BNI till biståndet. Detta skulle innebära en biståndsnivå på 0,9 % år 2003.</w:t>
      </w:r>
    </w:p>
    <w:p w:rsidR="00342D39" w:rsidRPr="0073249C" w:rsidRDefault="00342D39">
      <w:pPr>
        <w:pStyle w:val="Rubrik2"/>
      </w:pPr>
      <w:r w:rsidRPr="0073249C">
        <w:t>3. Procentmål m.m.</w:t>
      </w:r>
    </w:p>
    <w:p w:rsidR="00342D39" w:rsidRPr="0073249C" w:rsidRDefault="00342D39">
      <w:r w:rsidRPr="0073249C">
        <w:t>Marianne Andersson (c) anför:</w:t>
      </w:r>
    </w:p>
    <w:p w:rsidR="00342D39" w:rsidRPr="0073249C" w:rsidRDefault="00342D39">
      <w:r w:rsidRPr="0073249C">
        <w:t xml:space="preserve">I propositionen sägs att enprocentsmålet skall uppnås då de statsfinansiella förutsättningarna föreligger. Centerpartiet anser att de förutsättningarna är betydligt större än vad regeringen visar i siffror. Vi föreslår ett ökat bistånd på 1,875 miljarder under treårsperioden vilket skapar större förutsättningar för att inom en femårsperiod uppnå 1 % av BNI till biståndet.  Dessutom anser vi att resterande medel från den s.k. Östersjömiljarden bör överflyttas till utgiftsområde 7. </w:t>
      </w:r>
    </w:p>
    <w:p w:rsidR="00342D39" w:rsidRPr="0073249C" w:rsidRDefault="00342D39">
      <w:pPr>
        <w:pStyle w:val="Rubrik2"/>
      </w:pPr>
      <w:r w:rsidRPr="0073249C">
        <w:t>4. Procentmål m.m.</w:t>
      </w:r>
    </w:p>
    <w:p w:rsidR="00342D39" w:rsidRPr="0073249C" w:rsidRDefault="00342D39">
      <w:pPr>
        <w:spacing w:line="240" w:lineRule="atLeast"/>
        <w:rPr>
          <w:snapToGrid w:val="0"/>
          <w:color w:val="000000"/>
          <w:lang w:eastAsia="sv-SE"/>
        </w:rPr>
      </w:pPr>
      <w:r w:rsidRPr="0073249C">
        <w:t>Karl-Göran Biörsmark</w:t>
      </w:r>
      <w:r w:rsidRPr="0073249C">
        <w:rPr>
          <w:snapToGrid w:val="0"/>
          <w:color w:val="000000"/>
          <w:lang w:eastAsia="sv-SE"/>
        </w:rPr>
        <w:t xml:space="preserve"> (fp) anför:</w:t>
      </w:r>
    </w:p>
    <w:p w:rsidR="00342D39" w:rsidRPr="0073249C" w:rsidRDefault="00342D39">
      <w:pPr>
        <w:rPr>
          <w:snapToGrid w:val="0"/>
          <w:lang w:eastAsia="sv-SE"/>
        </w:rPr>
      </w:pPr>
      <w:r w:rsidRPr="0073249C">
        <w:rPr>
          <w:snapToGrid w:val="0"/>
          <w:lang w:eastAsia="sv-SE"/>
        </w:rPr>
        <w:t>Folkpartiet liberalerna står inte bakom den nedprioritering av biståndet som skett de senaste åren och kan inte acceptera att biståndet enligt regeringens förslag endast skall uppgå till 0,73 respektive 0,74 % av BNI för åren 2001 och 2002.</w:t>
      </w:r>
    </w:p>
    <w:p w:rsidR="00342D39" w:rsidRPr="0073249C" w:rsidRDefault="00342D39">
      <w:pPr>
        <w:pStyle w:val="Normaltindrag"/>
        <w:rPr>
          <w:snapToGrid w:val="0"/>
          <w:lang w:eastAsia="sv-SE"/>
        </w:rPr>
      </w:pPr>
      <w:r w:rsidRPr="0073249C">
        <w:rPr>
          <w:snapToGrid w:val="0"/>
          <w:lang w:eastAsia="sv-SE"/>
        </w:rPr>
        <w:t>Folkpartiets förslag innebär att den totala biståndsramen för år 2001 up</w:t>
      </w:r>
      <w:r w:rsidRPr="0073249C">
        <w:rPr>
          <w:snapToGrid w:val="0"/>
          <w:lang w:eastAsia="sv-SE"/>
        </w:rPr>
        <w:t>p</w:t>
      </w:r>
      <w:r w:rsidRPr="0073249C">
        <w:rPr>
          <w:snapToGrid w:val="0"/>
          <w:lang w:eastAsia="sv-SE"/>
        </w:rPr>
        <w:t>går till 0,80 procent av BNI. Förslaget innebär vidare att den totala bistånd</w:t>
      </w:r>
      <w:r w:rsidRPr="0073249C">
        <w:rPr>
          <w:snapToGrid w:val="0"/>
          <w:lang w:eastAsia="sv-SE"/>
        </w:rPr>
        <w:t>s</w:t>
      </w:r>
      <w:r w:rsidRPr="0073249C">
        <w:rPr>
          <w:snapToGrid w:val="0"/>
          <w:lang w:eastAsia="sv-SE"/>
        </w:rPr>
        <w:t>ramen kommer att uppgå till 0,84 respektive 0,86 % av BNI för åren 2002 och 2003.</w:t>
      </w:r>
    </w:p>
    <w:p w:rsidR="00342D39" w:rsidRPr="0073249C" w:rsidRDefault="00342D39">
      <w:pPr>
        <w:pStyle w:val="Normaltindrag"/>
      </w:pPr>
      <w:r w:rsidRPr="0073249C">
        <w:rPr>
          <w:snapToGrid w:val="0"/>
          <w:lang w:eastAsia="sv-SE"/>
        </w:rPr>
        <w:t>Folkpartiet har ett klart utsatt mål för när det svenska biståndet, enligt rik</w:t>
      </w:r>
      <w:r w:rsidRPr="0073249C">
        <w:rPr>
          <w:snapToGrid w:val="0"/>
          <w:lang w:eastAsia="sv-SE"/>
        </w:rPr>
        <w:t>s</w:t>
      </w:r>
      <w:r w:rsidRPr="0073249C">
        <w:rPr>
          <w:snapToGrid w:val="0"/>
          <w:lang w:eastAsia="sv-SE"/>
        </w:rPr>
        <w:t>dagens uttalade ambition, åter skall nå 1 % av BNI. Målet innebär att det kommer att ske inom en tioårsperiod.</w:t>
      </w:r>
    </w:p>
    <w:p w:rsidR="00342D39" w:rsidRPr="0073249C" w:rsidRDefault="00342D39">
      <w:pPr>
        <w:pStyle w:val="Rubrik2"/>
      </w:pPr>
      <w:r w:rsidRPr="0073249C">
        <w:t>5. Utgiftsbegränsningar</w:t>
      </w:r>
    </w:p>
    <w:p w:rsidR="00342D39" w:rsidRPr="0073249C" w:rsidRDefault="00342D39">
      <w:r w:rsidRPr="0073249C">
        <w:t>Göran Lennmarker, Bertil Persson, Liselotte Wågö och Sten Tolgfors (alla m) anför:</w:t>
      </w:r>
    </w:p>
    <w:p w:rsidR="00342D39" w:rsidRPr="0073249C" w:rsidRDefault="00342D39">
      <w:r w:rsidRPr="0073249C">
        <w:t>Regeringens utgiftsbegränsningar har i stor utsträckning drabbat biståndet. Speciellt oroande är de negativa konsekvenser som drabbat svenska enskilda organisationer, vilkas betydelse för biståndsviljan inte nog kan understrykas.</w:t>
      </w:r>
    </w:p>
    <w:p w:rsidR="00342D39" w:rsidRPr="0073249C" w:rsidRDefault="00342D39">
      <w:pPr>
        <w:pStyle w:val="Normaltindrag"/>
      </w:pPr>
    </w:p>
    <w:p w:rsidR="00342D39" w:rsidRPr="0073249C" w:rsidRDefault="00342D39">
      <w:pPr>
        <w:pStyle w:val="Rubrik2"/>
      </w:pPr>
    </w:p>
    <w:p w:rsidR="00342D39" w:rsidRPr="0073249C" w:rsidRDefault="00342D39"/>
    <w:p w:rsidR="00342D39" w:rsidRPr="0073249C" w:rsidRDefault="00342D39">
      <w:pPr>
        <w:pStyle w:val="Normaltindrag"/>
        <w:sectPr w:rsidR="00000000" w:rsidRPr="0073249C">
          <w:headerReference w:type="default" r:id="rId11"/>
          <w:footerReference w:type="default" r:id="rId12"/>
          <w:pgSz w:w="11906" w:h="16838" w:code="9"/>
          <w:pgMar w:top="567" w:right="4876" w:bottom="4508" w:left="1134" w:header="227" w:footer="227" w:gutter="0"/>
          <w:cols w:space="720"/>
        </w:sectPr>
      </w:pPr>
    </w:p>
    <w:p w:rsidR="00342D39" w:rsidRPr="0073249C" w:rsidRDefault="00342D39">
      <w:pPr>
        <w:pStyle w:val="Rubrik2"/>
        <w:spacing w:before="0"/>
      </w:pPr>
      <w:r w:rsidRPr="0073249C">
        <w:t>Vårbudgeten 2000: förslag till preliminär fördelning på utgiftsområden m.m.</w:t>
      </w:r>
    </w:p>
    <w:p w:rsidR="00342D39" w:rsidRPr="0073249C" w:rsidRDefault="00342D39">
      <w:r w:rsidRPr="0073249C">
        <w:t>(miljoner kronor, löpande priser; UO = utgiftsområde)</w:t>
      </w:r>
    </w:p>
    <w:p w:rsidR="00342D39" w:rsidRPr="0073249C" w:rsidRDefault="00342D39">
      <w:pPr>
        <w:pStyle w:val="Odefinierat"/>
      </w:pPr>
    </w:p>
    <w:p w:rsidR="00342D39" w:rsidRPr="0073249C" w:rsidRDefault="00342D39">
      <w:pPr>
        <w:pStyle w:val="Citat"/>
        <w:spacing w:before="122" w:line="480" w:lineRule="auto"/>
      </w:pPr>
      <w:r w:rsidRPr="0073249C">
        <w:t>Absoluta tal</w:t>
      </w:r>
    </w:p>
    <w:tbl>
      <w:tblPr>
        <w:tblW w:w="0" w:type="auto"/>
        <w:tblInd w:w="-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4"/>
        <w:gridCol w:w="876"/>
        <w:gridCol w:w="850"/>
        <w:gridCol w:w="851"/>
        <w:gridCol w:w="850"/>
        <w:gridCol w:w="851"/>
      </w:tblGrid>
      <w:tr w:rsidR="00000000" w:rsidRPr="0073249C">
        <w:tblPrEx>
          <w:tblCellMar>
            <w:top w:w="0" w:type="dxa"/>
            <w:bottom w:w="0" w:type="dxa"/>
          </w:tblCellMar>
        </w:tblPrEx>
        <w:tc>
          <w:tcPr>
            <w:tcW w:w="754" w:type="dxa"/>
            <w:shd w:val="pct30" w:color="auto" w:fill="auto"/>
          </w:tcPr>
          <w:p w:rsidR="00342D39" w:rsidRPr="0073249C" w:rsidRDefault="00342D39">
            <w:pPr>
              <w:pStyle w:val="Normaltindrag"/>
              <w:spacing w:before="120" w:line="480" w:lineRule="auto"/>
              <w:ind w:firstLine="0"/>
              <w:jc w:val="center"/>
              <w:rPr>
                <w:sz w:val="14"/>
              </w:rPr>
            </w:pPr>
          </w:p>
        </w:tc>
        <w:tc>
          <w:tcPr>
            <w:tcW w:w="876" w:type="dxa"/>
          </w:tcPr>
          <w:p w:rsidR="00342D39" w:rsidRPr="0073249C" w:rsidRDefault="00342D39">
            <w:pPr>
              <w:pStyle w:val="Normaltindrag"/>
              <w:spacing w:before="120" w:line="480" w:lineRule="auto"/>
              <w:ind w:firstLine="0"/>
              <w:jc w:val="center"/>
            </w:pPr>
            <w:r w:rsidRPr="0073249C">
              <w:t>Prop.</w:t>
            </w:r>
          </w:p>
        </w:tc>
        <w:tc>
          <w:tcPr>
            <w:tcW w:w="850" w:type="dxa"/>
          </w:tcPr>
          <w:p w:rsidR="00342D39" w:rsidRPr="0073249C" w:rsidRDefault="00342D39">
            <w:pPr>
              <w:pStyle w:val="Normaltindrag"/>
              <w:spacing w:before="120" w:line="480" w:lineRule="auto"/>
              <w:ind w:firstLine="0"/>
              <w:jc w:val="center"/>
            </w:pPr>
            <w:r w:rsidRPr="0073249C">
              <w:t>(m)</w:t>
            </w:r>
          </w:p>
        </w:tc>
        <w:tc>
          <w:tcPr>
            <w:tcW w:w="851" w:type="dxa"/>
          </w:tcPr>
          <w:p w:rsidR="00342D39" w:rsidRPr="0073249C" w:rsidRDefault="00342D39">
            <w:pPr>
              <w:pStyle w:val="Normaltindrag"/>
              <w:spacing w:before="120" w:line="480" w:lineRule="auto"/>
              <w:ind w:firstLine="0"/>
              <w:jc w:val="center"/>
            </w:pPr>
            <w:r w:rsidRPr="0073249C">
              <w:t>(kd)</w:t>
            </w:r>
          </w:p>
        </w:tc>
        <w:tc>
          <w:tcPr>
            <w:tcW w:w="850" w:type="dxa"/>
          </w:tcPr>
          <w:p w:rsidR="00342D39" w:rsidRPr="0073249C" w:rsidRDefault="00342D39">
            <w:pPr>
              <w:pStyle w:val="Normaltindrag"/>
              <w:spacing w:before="120" w:line="480" w:lineRule="auto"/>
              <w:ind w:firstLine="0"/>
              <w:jc w:val="center"/>
            </w:pPr>
            <w:r w:rsidRPr="0073249C">
              <w:t>(c)</w:t>
            </w:r>
          </w:p>
        </w:tc>
        <w:tc>
          <w:tcPr>
            <w:tcW w:w="851" w:type="dxa"/>
          </w:tcPr>
          <w:p w:rsidR="00342D39" w:rsidRPr="0073249C" w:rsidRDefault="00342D39">
            <w:pPr>
              <w:pStyle w:val="Normaltindrag"/>
              <w:spacing w:before="120" w:line="480" w:lineRule="auto"/>
              <w:ind w:firstLine="0"/>
              <w:jc w:val="center"/>
            </w:pPr>
            <w:r w:rsidRPr="0073249C">
              <w:t>(fp)</w:t>
            </w:r>
          </w:p>
        </w:tc>
      </w:tr>
      <w:tr w:rsidR="00000000" w:rsidRPr="0073249C">
        <w:tblPrEx>
          <w:tblCellMar>
            <w:top w:w="0" w:type="dxa"/>
            <w:bottom w:w="0" w:type="dxa"/>
          </w:tblCellMar>
        </w:tblPrEx>
        <w:tc>
          <w:tcPr>
            <w:tcW w:w="754" w:type="dxa"/>
          </w:tcPr>
          <w:p w:rsidR="00342D39" w:rsidRPr="0073249C" w:rsidRDefault="00342D39">
            <w:pPr>
              <w:pStyle w:val="Normaltindrag"/>
              <w:spacing w:before="120" w:line="480" w:lineRule="auto"/>
              <w:ind w:firstLine="0"/>
              <w:rPr>
                <w:sz w:val="14"/>
              </w:rPr>
            </w:pPr>
            <w:r w:rsidRPr="0073249C">
              <w:rPr>
                <w:sz w:val="14"/>
              </w:rPr>
              <w:t>UO5 2001</w:t>
            </w:r>
          </w:p>
        </w:tc>
        <w:tc>
          <w:tcPr>
            <w:tcW w:w="876" w:type="dxa"/>
          </w:tcPr>
          <w:p w:rsidR="00342D39" w:rsidRPr="0073249C" w:rsidRDefault="00342D39">
            <w:pPr>
              <w:pStyle w:val="Normaltindrag"/>
              <w:spacing w:before="120" w:line="480" w:lineRule="auto"/>
              <w:ind w:firstLine="0"/>
              <w:jc w:val="right"/>
            </w:pPr>
            <w:r w:rsidRPr="0073249C">
              <w:t>2 889</w:t>
            </w:r>
          </w:p>
        </w:tc>
        <w:tc>
          <w:tcPr>
            <w:tcW w:w="850" w:type="dxa"/>
          </w:tcPr>
          <w:p w:rsidR="00342D39" w:rsidRPr="0073249C" w:rsidRDefault="00342D39">
            <w:pPr>
              <w:pStyle w:val="Normaltindrag"/>
              <w:spacing w:before="120" w:line="480" w:lineRule="auto"/>
              <w:ind w:firstLine="0"/>
              <w:jc w:val="right"/>
            </w:pPr>
            <w:r w:rsidRPr="0073249C">
              <w:t>3 750</w:t>
            </w:r>
          </w:p>
        </w:tc>
        <w:tc>
          <w:tcPr>
            <w:tcW w:w="851" w:type="dxa"/>
          </w:tcPr>
          <w:p w:rsidR="00342D39" w:rsidRPr="0073249C" w:rsidRDefault="00342D39">
            <w:pPr>
              <w:pStyle w:val="Normaltindrag"/>
              <w:spacing w:before="120" w:line="480" w:lineRule="auto"/>
              <w:ind w:firstLine="0"/>
              <w:jc w:val="right"/>
            </w:pPr>
            <w:r w:rsidRPr="0073249C">
              <w:t>2 889</w:t>
            </w:r>
          </w:p>
        </w:tc>
        <w:tc>
          <w:tcPr>
            <w:tcW w:w="850" w:type="dxa"/>
          </w:tcPr>
          <w:p w:rsidR="00342D39" w:rsidRPr="0073249C" w:rsidRDefault="00342D39">
            <w:pPr>
              <w:pStyle w:val="Normaltindrag"/>
              <w:spacing w:before="120" w:line="480" w:lineRule="auto"/>
              <w:ind w:firstLine="0"/>
              <w:jc w:val="right"/>
            </w:pPr>
            <w:r w:rsidRPr="0073249C">
              <w:t>2 889</w:t>
            </w:r>
          </w:p>
        </w:tc>
        <w:tc>
          <w:tcPr>
            <w:tcW w:w="851" w:type="dxa"/>
          </w:tcPr>
          <w:p w:rsidR="00342D39" w:rsidRPr="0073249C" w:rsidRDefault="00342D39">
            <w:pPr>
              <w:pStyle w:val="Normaltindrag"/>
              <w:spacing w:before="120" w:line="480" w:lineRule="auto"/>
              <w:ind w:firstLine="0"/>
              <w:jc w:val="right"/>
            </w:pPr>
            <w:r w:rsidRPr="0073249C">
              <w:t>2 889</w:t>
            </w:r>
          </w:p>
        </w:tc>
      </w:tr>
      <w:tr w:rsidR="00000000" w:rsidRPr="0073249C">
        <w:tblPrEx>
          <w:tblCellMar>
            <w:top w:w="0" w:type="dxa"/>
            <w:bottom w:w="0" w:type="dxa"/>
          </w:tblCellMar>
        </w:tblPrEx>
        <w:tc>
          <w:tcPr>
            <w:tcW w:w="754" w:type="dxa"/>
          </w:tcPr>
          <w:p w:rsidR="00342D39" w:rsidRPr="0073249C" w:rsidRDefault="00342D39">
            <w:pPr>
              <w:pStyle w:val="Normaltindrag"/>
              <w:spacing w:before="120" w:line="480" w:lineRule="auto"/>
              <w:ind w:firstLine="0"/>
              <w:rPr>
                <w:sz w:val="14"/>
              </w:rPr>
            </w:pPr>
            <w:r w:rsidRPr="0073249C">
              <w:rPr>
                <w:sz w:val="14"/>
              </w:rPr>
              <w:t>UO5 2002</w:t>
            </w:r>
          </w:p>
        </w:tc>
        <w:tc>
          <w:tcPr>
            <w:tcW w:w="876" w:type="dxa"/>
          </w:tcPr>
          <w:p w:rsidR="00342D39" w:rsidRPr="0073249C" w:rsidRDefault="00342D39">
            <w:pPr>
              <w:pStyle w:val="Normaltindrag"/>
              <w:spacing w:before="120" w:line="480" w:lineRule="auto"/>
              <w:ind w:firstLine="0"/>
              <w:jc w:val="right"/>
            </w:pPr>
            <w:r w:rsidRPr="0073249C">
              <w:t>2 863</w:t>
            </w:r>
          </w:p>
        </w:tc>
        <w:tc>
          <w:tcPr>
            <w:tcW w:w="850" w:type="dxa"/>
          </w:tcPr>
          <w:p w:rsidR="00342D39" w:rsidRPr="0073249C" w:rsidRDefault="00342D39">
            <w:pPr>
              <w:pStyle w:val="Normaltindrag"/>
              <w:spacing w:before="120" w:line="480" w:lineRule="auto"/>
              <w:ind w:firstLine="0"/>
              <w:jc w:val="right"/>
            </w:pPr>
            <w:r w:rsidRPr="0073249C">
              <w:t>3 464</w:t>
            </w:r>
          </w:p>
        </w:tc>
        <w:tc>
          <w:tcPr>
            <w:tcW w:w="851" w:type="dxa"/>
          </w:tcPr>
          <w:p w:rsidR="00342D39" w:rsidRPr="0073249C" w:rsidRDefault="00342D39">
            <w:pPr>
              <w:pStyle w:val="Normaltindrag"/>
              <w:spacing w:before="120" w:line="480" w:lineRule="auto"/>
              <w:ind w:firstLine="0"/>
              <w:jc w:val="right"/>
            </w:pPr>
            <w:r w:rsidRPr="0073249C">
              <w:t>2 863</w:t>
            </w:r>
          </w:p>
        </w:tc>
        <w:tc>
          <w:tcPr>
            <w:tcW w:w="850" w:type="dxa"/>
          </w:tcPr>
          <w:p w:rsidR="00342D39" w:rsidRPr="0073249C" w:rsidRDefault="00342D39">
            <w:pPr>
              <w:pStyle w:val="Normaltindrag"/>
              <w:spacing w:before="120" w:line="480" w:lineRule="auto"/>
              <w:ind w:firstLine="0"/>
              <w:jc w:val="right"/>
            </w:pPr>
            <w:r w:rsidRPr="0073249C">
              <w:t>2 863</w:t>
            </w:r>
          </w:p>
        </w:tc>
        <w:tc>
          <w:tcPr>
            <w:tcW w:w="851" w:type="dxa"/>
          </w:tcPr>
          <w:p w:rsidR="00342D39" w:rsidRPr="0073249C" w:rsidRDefault="00342D39">
            <w:pPr>
              <w:pStyle w:val="Normaltindrag"/>
              <w:spacing w:before="120" w:line="480" w:lineRule="auto"/>
              <w:ind w:firstLine="0"/>
              <w:jc w:val="right"/>
            </w:pPr>
            <w:r w:rsidRPr="0073249C">
              <w:t>2 863</w:t>
            </w:r>
          </w:p>
        </w:tc>
      </w:tr>
      <w:tr w:rsidR="00000000" w:rsidRPr="0073249C">
        <w:tblPrEx>
          <w:tblCellMar>
            <w:top w:w="0" w:type="dxa"/>
            <w:bottom w:w="0" w:type="dxa"/>
          </w:tblCellMar>
        </w:tblPrEx>
        <w:tc>
          <w:tcPr>
            <w:tcW w:w="754" w:type="dxa"/>
          </w:tcPr>
          <w:p w:rsidR="00342D39" w:rsidRPr="0073249C" w:rsidRDefault="00342D39">
            <w:pPr>
              <w:pStyle w:val="Normaltindrag"/>
              <w:spacing w:before="120" w:line="480" w:lineRule="auto"/>
              <w:ind w:firstLine="0"/>
              <w:rPr>
                <w:sz w:val="14"/>
              </w:rPr>
            </w:pPr>
            <w:r w:rsidRPr="0073249C">
              <w:rPr>
                <w:sz w:val="14"/>
              </w:rPr>
              <w:t>UO5 2003</w:t>
            </w:r>
          </w:p>
        </w:tc>
        <w:tc>
          <w:tcPr>
            <w:tcW w:w="876" w:type="dxa"/>
          </w:tcPr>
          <w:p w:rsidR="00342D39" w:rsidRPr="0073249C" w:rsidRDefault="00342D39">
            <w:pPr>
              <w:pStyle w:val="Normaltindrag"/>
              <w:spacing w:before="120" w:line="480" w:lineRule="auto"/>
              <w:ind w:firstLine="0"/>
              <w:jc w:val="right"/>
            </w:pPr>
            <w:r w:rsidRPr="0073249C">
              <w:t>2 907</w:t>
            </w:r>
          </w:p>
        </w:tc>
        <w:tc>
          <w:tcPr>
            <w:tcW w:w="850" w:type="dxa"/>
          </w:tcPr>
          <w:p w:rsidR="00342D39" w:rsidRPr="0073249C" w:rsidRDefault="00342D39">
            <w:pPr>
              <w:pStyle w:val="Normaltindrag"/>
              <w:spacing w:before="120" w:line="480" w:lineRule="auto"/>
              <w:ind w:firstLine="0"/>
              <w:jc w:val="right"/>
            </w:pPr>
            <w:r w:rsidRPr="0073249C">
              <w:t>3 509</w:t>
            </w:r>
          </w:p>
        </w:tc>
        <w:tc>
          <w:tcPr>
            <w:tcW w:w="851" w:type="dxa"/>
          </w:tcPr>
          <w:p w:rsidR="00342D39" w:rsidRPr="0073249C" w:rsidRDefault="00342D39">
            <w:pPr>
              <w:pStyle w:val="Normaltindrag"/>
              <w:spacing w:before="120" w:line="480" w:lineRule="auto"/>
              <w:ind w:firstLine="0"/>
              <w:jc w:val="right"/>
            </w:pPr>
            <w:r w:rsidRPr="0073249C">
              <w:t>2 907</w:t>
            </w:r>
          </w:p>
        </w:tc>
        <w:tc>
          <w:tcPr>
            <w:tcW w:w="850" w:type="dxa"/>
          </w:tcPr>
          <w:p w:rsidR="00342D39" w:rsidRPr="0073249C" w:rsidRDefault="00342D39">
            <w:pPr>
              <w:pStyle w:val="Normaltindrag"/>
              <w:spacing w:before="120" w:line="480" w:lineRule="auto"/>
              <w:ind w:firstLine="0"/>
              <w:jc w:val="right"/>
            </w:pPr>
            <w:r w:rsidRPr="0073249C">
              <w:t>2 907</w:t>
            </w:r>
          </w:p>
        </w:tc>
        <w:tc>
          <w:tcPr>
            <w:tcW w:w="851" w:type="dxa"/>
          </w:tcPr>
          <w:p w:rsidR="00342D39" w:rsidRPr="0073249C" w:rsidRDefault="00342D39">
            <w:pPr>
              <w:pStyle w:val="Normaltindrag"/>
              <w:spacing w:before="120" w:line="480" w:lineRule="auto"/>
              <w:ind w:firstLine="0"/>
              <w:jc w:val="right"/>
            </w:pPr>
            <w:r w:rsidRPr="0073249C">
              <w:t>2 907</w:t>
            </w:r>
          </w:p>
        </w:tc>
      </w:tr>
      <w:tr w:rsidR="00000000" w:rsidRPr="0073249C">
        <w:tblPrEx>
          <w:tblCellMar>
            <w:top w:w="0" w:type="dxa"/>
            <w:bottom w:w="0" w:type="dxa"/>
          </w:tblCellMar>
        </w:tblPrEx>
        <w:tc>
          <w:tcPr>
            <w:tcW w:w="754" w:type="dxa"/>
          </w:tcPr>
          <w:p w:rsidR="00342D39" w:rsidRPr="0073249C" w:rsidRDefault="00342D39">
            <w:pPr>
              <w:pStyle w:val="Normaltindrag"/>
              <w:spacing w:before="120" w:line="480" w:lineRule="auto"/>
              <w:ind w:firstLine="0"/>
              <w:rPr>
                <w:sz w:val="14"/>
              </w:rPr>
            </w:pPr>
            <w:r w:rsidRPr="0073249C">
              <w:rPr>
                <w:sz w:val="14"/>
              </w:rPr>
              <w:t>UO7 2001</w:t>
            </w:r>
          </w:p>
        </w:tc>
        <w:tc>
          <w:tcPr>
            <w:tcW w:w="876" w:type="dxa"/>
          </w:tcPr>
          <w:p w:rsidR="00342D39" w:rsidRPr="0073249C" w:rsidRDefault="00342D39">
            <w:pPr>
              <w:pStyle w:val="Normaltindrag"/>
              <w:spacing w:before="120" w:line="480" w:lineRule="auto"/>
              <w:ind w:firstLine="0"/>
              <w:jc w:val="right"/>
            </w:pPr>
            <w:r w:rsidRPr="0073249C">
              <w:t>15 029</w:t>
            </w:r>
          </w:p>
        </w:tc>
        <w:tc>
          <w:tcPr>
            <w:tcW w:w="850" w:type="dxa"/>
          </w:tcPr>
          <w:p w:rsidR="00342D39" w:rsidRPr="0073249C" w:rsidRDefault="00342D39">
            <w:pPr>
              <w:pStyle w:val="Normaltindrag"/>
              <w:spacing w:before="120" w:line="480" w:lineRule="auto"/>
              <w:ind w:firstLine="0"/>
              <w:jc w:val="right"/>
            </w:pPr>
            <w:r w:rsidRPr="0073249C">
              <w:t>13 098</w:t>
            </w:r>
          </w:p>
        </w:tc>
        <w:tc>
          <w:tcPr>
            <w:tcW w:w="851" w:type="dxa"/>
          </w:tcPr>
          <w:p w:rsidR="00342D39" w:rsidRPr="0073249C" w:rsidRDefault="00342D39">
            <w:pPr>
              <w:pStyle w:val="Normaltindrag"/>
              <w:spacing w:before="120" w:line="480" w:lineRule="auto"/>
              <w:ind w:firstLine="0"/>
              <w:jc w:val="right"/>
            </w:pPr>
            <w:r w:rsidRPr="0073249C">
              <w:t>15 629</w:t>
            </w:r>
          </w:p>
        </w:tc>
        <w:tc>
          <w:tcPr>
            <w:tcW w:w="850" w:type="dxa"/>
          </w:tcPr>
          <w:p w:rsidR="00342D39" w:rsidRPr="0073249C" w:rsidRDefault="00342D39">
            <w:pPr>
              <w:pStyle w:val="Normaltindrag"/>
              <w:spacing w:before="120" w:line="480" w:lineRule="auto"/>
              <w:ind w:firstLine="0"/>
              <w:jc w:val="right"/>
            </w:pPr>
            <w:r w:rsidRPr="0073249C">
              <w:t>15 729</w:t>
            </w:r>
          </w:p>
        </w:tc>
        <w:tc>
          <w:tcPr>
            <w:tcW w:w="851" w:type="dxa"/>
          </w:tcPr>
          <w:p w:rsidR="00342D39" w:rsidRPr="0073249C" w:rsidRDefault="00342D39">
            <w:pPr>
              <w:pStyle w:val="Normaltindrag"/>
              <w:spacing w:before="120" w:line="480" w:lineRule="auto"/>
              <w:ind w:firstLine="0"/>
              <w:jc w:val="right"/>
            </w:pPr>
            <w:r w:rsidRPr="0073249C">
              <w:t>16 472</w:t>
            </w:r>
          </w:p>
        </w:tc>
      </w:tr>
      <w:tr w:rsidR="00000000" w:rsidRPr="0073249C">
        <w:tblPrEx>
          <w:tblCellMar>
            <w:top w:w="0" w:type="dxa"/>
            <w:bottom w:w="0" w:type="dxa"/>
          </w:tblCellMar>
        </w:tblPrEx>
        <w:tc>
          <w:tcPr>
            <w:tcW w:w="754" w:type="dxa"/>
          </w:tcPr>
          <w:p w:rsidR="00342D39" w:rsidRPr="0073249C" w:rsidRDefault="00342D39">
            <w:pPr>
              <w:pStyle w:val="Normaltindrag"/>
              <w:spacing w:before="120" w:line="480" w:lineRule="auto"/>
              <w:ind w:firstLine="0"/>
              <w:rPr>
                <w:sz w:val="14"/>
              </w:rPr>
            </w:pPr>
            <w:r w:rsidRPr="0073249C">
              <w:rPr>
                <w:sz w:val="14"/>
              </w:rPr>
              <w:t>UO7 2002</w:t>
            </w:r>
          </w:p>
        </w:tc>
        <w:tc>
          <w:tcPr>
            <w:tcW w:w="876" w:type="dxa"/>
          </w:tcPr>
          <w:p w:rsidR="00342D39" w:rsidRPr="0073249C" w:rsidRDefault="00342D39">
            <w:pPr>
              <w:pStyle w:val="Normaltindrag"/>
              <w:spacing w:before="120" w:line="480" w:lineRule="auto"/>
              <w:ind w:firstLine="0"/>
              <w:jc w:val="right"/>
            </w:pPr>
            <w:r w:rsidRPr="0073249C">
              <w:t>15 597</w:t>
            </w:r>
          </w:p>
        </w:tc>
        <w:tc>
          <w:tcPr>
            <w:tcW w:w="850" w:type="dxa"/>
          </w:tcPr>
          <w:p w:rsidR="00342D39" w:rsidRPr="0073249C" w:rsidRDefault="00342D39">
            <w:pPr>
              <w:pStyle w:val="Normaltindrag"/>
              <w:spacing w:before="120" w:line="480" w:lineRule="auto"/>
              <w:ind w:firstLine="0"/>
              <w:jc w:val="right"/>
            </w:pPr>
            <w:r w:rsidRPr="0073249C">
              <w:t>12 855</w:t>
            </w:r>
          </w:p>
        </w:tc>
        <w:tc>
          <w:tcPr>
            <w:tcW w:w="851" w:type="dxa"/>
          </w:tcPr>
          <w:p w:rsidR="00342D39" w:rsidRPr="0073249C" w:rsidRDefault="00342D39">
            <w:pPr>
              <w:pStyle w:val="Normaltindrag"/>
              <w:spacing w:before="120" w:line="480" w:lineRule="auto"/>
              <w:ind w:firstLine="0"/>
              <w:jc w:val="right"/>
            </w:pPr>
            <w:r w:rsidRPr="0073249C">
              <w:t>16 397</w:t>
            </w:r>
          </w:p>
        </w:tc>
        <w:tc>
          <w:tcPr>
            <w:tcW w:w="850" w:type="dxa"/>
          </w:tcPr>
          <w:p w:rsidR="00342D39" w:rsidRPr="0073249C" w:rsidRDefault="00342D39">
            <w:pPr>
              <w:pStyle w:val="Normaltindrag"/>
              <w:spacing w:before="120" w:line="480" w:lineRule="auto"/>
              <w:ind w:firstLine="0"/>
              <w:jc w:val="right"/>
            </w:pPr>
            <w:r w:rsidRPr="0073249C">
              <w:t>16 547</w:t>
            </w:r>
          </w:p>
        </w:tc>
        <w:tc>
          <w:tcPr>
            <w:tcW w:w="851" w:type="dxa"/>
          </w:tcPr>
          <w:p w:rsidR="00342D39" w:rsidRPr="0073249C" w:rsidRDefault="00342D39">
            <w:pPr>
              <w:pStyle w:val="Normaltindrag"/>
              <w:spacing w:before="120" w:line="480" w:lineRule="auto"/>
              <w:ind w:firstLine="0"/>
              <w:jc w:val="right"/>
            </w:pPr>
            <w:r w:rsidRPr="0073249C">
              <w:t>17 707</w:t>
            </w:r>
          </w:p>
        </w:tc>
      </w:tr>
      <w:tr w:rsidR="00000000" w:rsidRPr="0073249C">
        <w:tblPrEx>
          <w:tblCellMar>
            <w:top w:w="0" w:type="dxa"/>
            <w:bottom w:w="0" w:type="dxa"/>
          </w:tblCellMar>
        </w:tblPrEx>
        <w:tc>
          <w:tcPr>
            <w:tcW w:w="754" w:type="dxa"/>
          </w:tcPr>
          <w:p w:rsidR="00342D39" w:rsidRPr="0073249C" w:rsidRDefault="00342D39">
            <w:pPr>
              <w:pStyle w:val="Normaltindrag"/>
              <w:spacing w:before="120" w:line="480" w:lineRule="auto"/>
              <w:ind w:firstLine="0"/>
              <w:rPr>
                <w:sz w:val="14"/>
              </w:rPr>
            </w:pPr>
            <w:r w:rsidRPr="0073249C">
              <w:rPr>
                <w:sz w:val="14"/>
              </w:rPr>
              <w:t>UO7 2003</w:t>
            </w:r>
          </w:p>
        </w:tc>
        <w:tc>
          <w:tcPr>
            <w:tcW w:w="876" w:type="dxa"/>
          </w:tcPr>
          <w:p w:rsidR="00342D39" w:rsidRPr="0073249C" w:rsidRDefault="00342D39">
            <w:pPr>
              <w:pStyle w:val="Normaltindrag"/>
              <w:spacing w:before="120" w:line="480" w:lineRule="auto"/>
              <w:ind w:firstLine="0"/>
              <w:jc w:val="right"/>
            </w:pPr>
            <w:r w:rsidRPr="0073249C">
              <w:t>18 181</w:t>
            </w:r>
          </w:p>
        </w:tc>
        <w:tc>
          <w:tcPr>
            <w:tcW w:w="850" w:type="dxa"/>
          </w:tcPr>
          <w:p w:rsidR="00342D39" w:rsidRPr="0073249C" w:rsidRDefault="00342D39">
            <w:pPr>
              <w:pStyle w:val="Normaltindrag"/>
              <w:spacing w:before="120" w:line="480" w:lineRule="auto"/>
              <w:ind w:firstLine="0"/>
              <w:jc w:val="right"/>
            </w:pPr>
            <w:r w:rsidRPr="0073249C">
              <w:t>14 843</w:t>
            </w:r>
          </w:p>
        </w:tc>
        <w:tc>
          <w:tcPr>
            <w:tcW w:w="851" w:type="dxa"/>
          </w:tcPr>
          <w:p w:rsidR="00342D39" w:rsidRPr="0073249C" w:rsidRDefault="00342D39">
            <w:pPr>
              <w:pStyle w:val="Normaltindrag"/>
              <w:spacing w:before="120" w:line="480" w:lineRule="auto"/>
              <w:ind w:firstLine="0"/>
              <w:jc w:val="right"/>
            </w:pPr>
            <w:r w:rsidRPr="0073249C">
              <w:t>20 181</w:t>
            </w:r>
          </w:p>
        </w:tc>
        <w:tc>
          <w:tcPr>
            <w:tcW w:w="850" w:type="dxa"/>
          </w:tcPr>
          <w:p w:rsidR="00342D39" w:rsidRPr="0073249C" w:rsidRDefault="00342D39">
            <w:pPr>
              <w:pStyle w:val="Normaltindrag"/>
              <w:spacing w:before="120" w:line="480" w:lineRule="auto"/>
              <w:ind w:firstLine="0"/>
              <w:jc w:val="right"/>
            </w:pPr>
            <w:r w:rsidRPr="0073249C">
              <w:t>18  406</w:t>
            </w:r>
          </w:p>
        </w:tc>
        <w:tc>
          <w:tcPr>
            <w:tcW w:w="851" w:type="dxa"/>
          </w:tcPr>
          <w:p w:rsidR="00342D39" w:rsidRPr="0073249C" w:rsidRDefault="00342D39">
            <w:pPr>
              <w:pStyle w:val="Normaltindrag"/>
              <w:spacing w:before="120" w:line="480" w:lineRule="auto"/>
              <w:ind w:firstLine="0"/>
              <w:jc w:val="right"/>
            </w:pPr>
            <w:r w:rsidRPr="0073249C">
              <w:t>19 307</w:t>
            </w:r>
          </w:p>
        </w:tc>
      </w:tr>
    </w:tbl>
    <w:p w:rsidR="00342D39" w:rsidRPr="0073249C" w:rsidRDefault="00342D39">
      <w:pPr>
        <w:spacing w:line="480" w:lineRule="auto"/>
      </w:pPr>
    </w:p>
    <w:p w:rsidR="00342D39" w:rsidRPr="0073249C" w:rsidRDefault="00342D39">
      <w:pPr>
        <w:spacing w:line="480" w:lineRule="auto"/>
      </w:pPr>
      <w:r w:rsidRPr="0073249C">
        <w:t>Relativt propositionen</w:t>
      </w:r>
    </w:p>
    <w:tbl>
      <w:tblPr>
        <w:tblW w:w="0" w:type="auto"/>
        <w:tblInd w:w="-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4"/>
        <w:gridCol w:w="876"/>
        <w:gridCol w:w="850"/>
        <w:gridCol w:w="851"/>
        <w:gridCol w:w="850"/>
        <w:gridCol w:w="851"/>
      </w:tblGrid>
      <w:tr w:rsidR="00000000" w:rsidRPr="0073249C">
        <w:tblPrEx>
          <w:tblCellMar>
            <w:top w:w="0" w:type="dxa"/>
            <w:bottom w:w="0" w:type="dxa"/>
          </w:tblCellMar>
        </w:tblPrEx>
        <w:tc>
          <w:tcPr>
            <w:tcW w:w="754" w:type="dxa"/>
            <w:shd w:val="pct30" w:color="auto" w:fill="auto"/>
          </w:tcPr>
          <w:p w:rsidR="00342D39" w:rsidRPr="0073249C" w:rsidRDefault="00342D39">
            <w:pPr>
              <w:pStyle w:val="Normaltindrag"/>
              <w:spacing w:before="120" w:line="480" w:lineRule="auto"/>
              <w:ind w:firstLine="0"/>
              <w:jc w:val="center"/>
              <w:rPr>
                <w:sz w:val="14"/>
              </w:rPr>
            </w:pPr>
          </w:p>
        </w:tc>
        <w:tc>
          <w:tcPr>
            <w:tcW w:w="876" w:type="dxa"/>
          </w:tcPr>
          <w:p w:rsidR="00342D39" w:rsidRPr="0073249C" w:rsidRDefault="00342D39">
            <w:pPr>
              <w:pStyle w:val="Normaltindrag"/>
              <w:spacing w:before="120" w:line="480" w:lineRule="auto"/>
              <w:ind w:firstLine="0"/>
              <w:jc w:val="center"/>
            </w:pPr>
            <w:r w:rsidRPr="0073249C">
              <w:t>Prop.</w:t>
            </w:r>
          </w:p>
        </w:tc>
        <w:tc>
          <w:tcPr>
            <w:tcW w:w="850" w:type="dxa"/>
          </w:tcPr>
          <w:p w:rsidR="00342D39" w:rsidRPr="0073249C" w:rsidRDefault="00342D39">
            <w:pPr>
              <w:pStyle w:val="Normaltindrag"/>
              <w:spacing w:before="120" w:line="480" w:lineRule="auto"/>
              <w:ind w:firstLine="0"/>
              <w:jc w:val="center"/>
            </w:pPr>
            <w:r w:rsidRPr="0073249C">
              <w:t>(m)</w:t>
            </w:r>
          </w:p>
        </w:tc>
        <w:tc>
          <w:tcPr>
            <w:tcW w:w="851" w:type="dxa"/>
          </w:tcPr>
          <w:p w:rsidR="00342D39" w:rsidRPr="0073249C" w:rsidRDefault="00342D39">
            <w:pPr>
              <w:pStyle w:val="Normaltindrag"/>
              <w:spacing w:before="120" w:line="480" w:lineRule="auto"/>
              <w:ind w:firstLine="0"/>
              <w:jc w:val="center"/>
            </w:pPr>
            <w:r w:rsidRPr="0073249C">
              <w:t>(kd)</w:t>
            </w:r>
          </w:p>
        </w:tc>
        <w:tc>
          <w:tcPr>
            <w:tcW w:w="850" w:type="dxa"/>
          </w:tcPr>
          <w:p w:rsidR="00342D39" w:rsidRPr="0073249C" w:rsidRDefault="00342D39">
            <w:pPr>
              <w:pStyle w:val="Normaltindrag"/>
              <w:spacing w:before="120" w:line="480" w:lineRule="auto"/>
              <w:ind w:firstLine="0"/>
              <w:jc w:val="center"/>
            </w:pPr>
            <w:r w:rsidRPr="0073249C">
              <w:t>(c)</w:t>
            </w:r>
          </w:p>
        </w:tc>
        <w:tc>
          <w:tcPr>
            <w:tcW w:w="851" w:type="dxa"/>
          </w:tcPr>
          <w:p w:rsidR="00342D39" w:rsidRPr="0073249C" w:rsidRDefault="00342D39">
            <w:pPr>
              <w:pStyle w:val="Normaltindrag"/>
              <w:spacing w:before="120" w:line="480" w:lineRule="auto"/>
              <w:ind w:firstLine="0"/>
              <w:jc w:val="center"/>
            </w:pPr>
            <w:r w:rsidRPr="0073249C">
              <w:t>(fp)</w:t>
            </w:r>
          </w:p>
        </w:tc>
      </w:tr>
      <w:tr w:rsidR="00000000" w:rsidRPr="0073249C">
        <w:tblPrEx>
          <w:tblCellMar>
            <w:top w:w="0" w:type="dxa"/>
            <w:bottom w:w="0" w:type="dxa"/>
          </w:tblCellMar>
        </w:tblPrEx>
        <w:tc>
          <w:tcPr>
            <w:tcW w:w="754" w:type="dxa"/>
          </w:tcPr>
          <w:p w:rsidR="00342D39" w:rsidRPr="0073249C" w:rsidRDefault="00342D39">
            <w:pPr>
              <w:pStyle w:val="Normaltindrag"/>
              <w:spacing w:before="120" w:line="480" w:lineRule="auto"/>
              <w:ind w:firstLine="0"/>
              <w:rPr>
                <w:sz w:val="14"/>
              </w:rPr>
            </w:pPr>
            <w:r w:rsidRPr="0073249C">
              <w:rPr>
                <w:sz w:val="14"/>
              </w:rPr>
              <w:t>UO5 2001</w:t>
            </w:r>
          </w:p>
        </w:tc>
        <w:tc>
          <w:tcPr>
            <w:tcW w:w="876" w:type="dxa"/>
          </w:tcPr>
          <w:p w:rsidR="00342D39" w:rsidRPr="0073249C" w:rsidRDefault="00342D39">
            <w:pPr>
              <w:pStyle w:val="Normaltindrag"/>
              <w:spacing w:before="120" w:line="480" w:lineRule="auto"/>
              <w:ind w:firstLine="0"/>
              <w:jc w:val="right"/>
            </w:pPr>
            <w:r w:rsidRPr="0073249C">
              <w:t>2 889</w:t>
            </w:r>
          </w:p>
        </w:tc>
        <w:tc>
          <w:tcPr>
            <w:tcW w:w="850" w:type="dxa"/>
          </w:tcPr>
          <w:p w:rsidR="00342D39" w:rsidRPr="0073249C" w:rsidRDefault="00342D39">
            <w:pPr>
              <w:pStyle w:val="Normaltindrag"/>
              <w:spacing w:before="120" w:line="480" w:lineRule="auto"/>
              <w:ind w:firstLine="0"/>
              <w:jc w:val="right"/>
            </w:pPr>
            <w:r w:rsidRPr="0073249C">
              <w:t>+861</w:t>
            </w:r>
          </w:p>
        </w:tc>
        <w:tc>
          <w:tcPr>
            <w:tcW w:w="851" w:type="dxa"/>
          </w:tcPr>
          <w:p w:rsidR="00342D39" w:rsidRPr="0073249C" w:rsidRDefault="00342D39">
            <w:pPr>
              <w:pStyle w:val="Normaltindrag"/>
              <w:spacing w:before="120" w:line="480" w:lineRule="auto"/>
              <w:ind w:firstLine="0"/>
              <w:jc w:val="center"/>
            </w:pPr>
            <w:r w:rsidRPr="0073249C">
              <w:t>=</w:t>
            </w:r>
          </w:p>
        </w:tc>
        <w:tc>
          <w:tcPr>
            <w:tcW w:w="850" w:type="dxa"/>
          </w:tcPr>
          <w:p w:rsidR="00342D39" w:rsidRPr="0073249C" w:rsidRDefault="00342D39">
            <w:pPr>
              <w:pStyle w:val="Normaltindrag"/>
              <w:spacing w:before="120" w:line="480" w:lineRule="auto"/>
              <w:ind w:firstLine="0"/>
              <w:jc w:val="center"/>
            </w:pPr>
            <w:r w:rsidRPr="0073249C">
              <w:t>=</w:t>
            </w:r>
          </w:p>
        </w:tc>
        <w:tc>
          <w:tcPr>
            <w:tcW w:w="851" w:type="dxa"/>
          </w:tcPr>
          <w:p w:rsidR="00342D39" w:rsidRPr="0073249C" w:rsidRDefault="00342D39">
            <w:pPr>
              <w:pStyle w:val="Normaltindrag"/>
              <w:spacing w:before="120" w:line="480" w:lineRule="auto"/>
              <w:ind w:firstLine="0"/>
              <w:jc w:val="center"/>
            </w:pPr>
            <w:r w:rsidRPr="0073249C">
              <w:t>=</w:t>
            </w:r>
          </w:p>
        </w:tc>
      </w:tr>
      <w:tr w:rsidR="00000000" w:rsidRPr="0073249C">
        <w:tblPrEx>
          <w:tblCellMar>
            <w:top w:w="0" w:type="dxa"/>
            <w:bottom w:w="0" w:type="dxa"/>
          </w:tblCellMar>
        </w:tblPrEx>
        <w:tc>
          <w:tcPr>
            <w:tcW w:w="754" w:type="dxa"/>
          </w:tcPr>
          <w:p w:rsidR="00342D39" w:rsidRPr="0073249C" w:rsidRDefault="00342D39">
            <w:pPr>
              <w:pStyle w:val="Normaltindrag"/>
              <w:spacing w:before="120" w:line="480" w:lineRule="auto"/>
              <w:ind w:firstLine="0"/>
              <w:rPr>
                <w:sz w:val="14"/>
              </w:rPr>
            </w:pPr>
            <w:r w:rsidRPr="0073249C">
              <w:rPr>
                <w:sz w:val="14"/>
              </w:rPr>
              <w:t>UO5 2002</w:t>
            </w:r>
          </w:p>
        </w:tc>
        <w:tc>
          <w:tcPr>
            <w:tcW w:w="876" w:type="dxa"/>
          </w:tcPr>
          <w:p w:rsidR="00342D39" w:rsidRPr="0073249C" w:rsidRDefault="00342D39">
            <w:pPr>
              <w:pStyle w:val="Normaltindrag"/>
              <w:spacing w:before="120" w:line="480" w:lineRule="auto"/>
              <w:ind w:firstLine="0"/>
              <w:jc w:val="right"/>
            </w:pPr>
            <w:r w:rsidRPr="0073249C">
              <w:t>2 863</w:t>
            </w:r>
          </w:p>
        </w:tc>
        <w:tc>
          <w:tcPr>
            <w:tcW w:w="850" w:type="dxa"/>
          </w:tcPr>
          <w:p w:rsidR="00342D39" w:rsidRPr="0073249C" w:rsidRDefault="00342D39">
            <w:pPr>
              <w:pStyle w:val="Normaltindrag"/>
              <w:spacing w:before="120" w:line="480" w:lineRule="auto"/>
              <w:ind w:firstLine="0"/>
              <w:jc w:val="right"/>
            </w:pPr>
            <w:r w:rsidRPr="0073249C">
              <w:t>+601</w:t>
            </w:r>
          </w:p>
        </w:tc>
        <w:tc>
          <w:tcPr>
            <w:tcW w:w="851" w:type="dxa"/>
          </w:tcPr>
          <w:p w:rsidR="00342D39" w:rsidRPr="0073249C" w:rsidRDefault="00342D39">
            <w:pPr>
              <w:pStyle w:val="Normaltindrag"/>
              <w:spacing w:before="120" w:line="480" w:lineRule="auto"/>
              <w:ind w:firstLine="0"/>
              <w:jc w:val="center"/>
            </w:pPr>
            <w:r w:rsidRPr="0073249C">
              <w:t>=</w:t>
            </w:r>
          </w:p>
        </w:tc>
        <w:tc>
          <w:tcPr>
            <w:tcW w:w="850" w:type="dxa"/>
          </w:tcPr>
          <w:p w:rsidR="00342D39" w:rsidRPr="0073249C" w:rsidRDefault="00342D39">
            <w:pPr>
              <w:pStyle w:val="Normaltindrag"/>
              <w:spacing w:before="120" w:line="480" w:lineRule="auto"/>
              <w:ind w:firstLine="0"/>
              <w:jc w:val="center"/>
            </w:pPr>
            <w:r w:rsidRPr="0073249C">
              <w:t>=</w:t>
            </w:r>
          </w:p>
        </w:tc>
        <w:tc>
          <w:tcPr>
            <w:tcW w:w="851" w:type="dxa"/>
          </w:tcPr>
          <w:p w:rsidR="00342D39" w:rsidRPr="0073249C" w:rsidRDefault="00342D39">
            <w:pPr>
              <w:pStyle w:val="Normaltindrag"/>
              <w:spacing w:before="120" w:line="480" w:lineRule="auto"/>
              <w:ind w:firstLine="0"/>
              <w:jc w:val="center"/>
            </w:pPr>
            <w:r w:rsidRPr="0073249C">
              <w:t>=</w:t>
            </w:r>
          </w:p>
        </w:tc>
      </w:tr>
      <w:tr w:rsidR="00000000" w:rsidRPr="0073249C">
        <w:tblPrEx>
          <w:tblCellMar>
            <w:top w:w="0" w:type="dxa"/>
            <w:bottom w:w="0" w:type="dxa"/>
          </w:tblCellMar>
        </w:tblPrEx>
        <w:tc>
          <w:tcPr>
            <w:tcW w:w="754" w:type="dxa"/>
          </w:tcPr>
          <w:p w:rsidR="00342D39" w:rsidRPr="0073249C" w:rsidRDefault="00342D39">
            <w:pPr>
              <w:pStyle w:val="Normaltindrag"/>
              <w:spacing w:before="120" w:line="480" w:lineRule="auto"/>
              <w:ind w:firstLine="0"/>
              <w:rPr>
                <w:sz w:val="14"/>
              </w:rPr>
            </w:pPr>
            <w:r w:rsidRPr="0073249C">
              <w:rPr>
                <w:sz w:val="14"/>
              </w:rPr>
              <w:t>UO5 2003</w:t>
            </w:r>
          </w:p>
        </w:tc>
        <w:tc>
          <w:tcPr>
            <w:tcW w:w="876" w:type="dxa"/>
          </w:tcPr>
          <w:p w:rsidR="00342D39" w:rsidRPr="0073249C" w:rsidRDefault="00342D39">
            <w:pPr>
              <w:pStyle w:val="Normaltindrag"/>
              <w:spacing w:before="120" w:line="480" w:lineRule="auto"/>
              <w:ind w:firstLine="0"/>
              <w:jc w:val="right"/>
            </w:pPr>
            <w:r w:rsidRPr="0073249C">
              <w:t>2 907</w:t>
            </w:r>
          </w:p>
        </w:tc>
        <w:tc>
          <w:tcPr>
            <w:tcW w:w="850" w:type="dxa"/>
          </w:tcPr>
          <w:p w:rsidR="00342D39" w:rsidRPr="0073249C" w:rsidRDefault="00342D39">
            <w:pPr>
              <w:pStyle w:val="Normaltindrag"/>
              <w:spacing w:before="120" w:line="480" w:lineRule="auto"/>
              <w:ind w:firstLine="0"/>
              <w:jc w:val="right"/>
            </w:pPr>
            <w:r w:rsidRPr="0073249C">
              <w:t>+602</w:t>
            </w:r>
          </w:p>
        </w:tc>
        <w:tc>
          <w:tcPr>
            <w:tcW w:w="851" w:type="dxa"/>
          </w:tcPr>
          <w:p w:rsidR="00342D39" w:rsidRPr="0073249C" w:rsidRDefault="00342D39">
            <w:pPr>
              <w:pStyle w:val="Normaltindrag"/>
              <w:spacing w:before="120" w:line="480" w:lineRule="auto"/>
              <w:ind w:firstLine="0"/>
              <w:jc w:val="center"/>
            </w:pPr>
            <w:r w:rsidRPr="0073249C">
              <w:t>=</w:t>
            </w:r>
          </w:p>
        </w:tc>
        <w:tc>
          <w:tcPr>
            <w:tcW w:w="850" w:type="dxa"/>
          </w:tcPr>
          <w:p w:rsidR="00342D39" w:rsidRPr="0073249C" w:rsidRDefault="00342D39">
            <w:pPr>
              <w:pStyle w:val="Normaltindrag"/>
              <w:spacing w:before="120" w:line="480" w:lineRule="auto"/>
              <w:ind w:firstLine="0"/>
              <w:jc w:val="center"/>
            </w:pPr>
            <w:r w:rsidRPr="0073249C">
              <w:t>=</w:t>
            </w:r>
          </w:p>
        </w:tc>
        <w:tc>
          <w:tcPr>
            <w:tcW w:w="851" w:type="dxa"/>
          </w:tcPr>
          <w:p w:rsidR="00342D39" w:rsidRPr="0073249C" w:rsidRDefault="00342D39">
            <w:pPr>
              <w:pStyle w:val="Normaltindrag"/>
              <w:spacing w:before="120" w:line="480" w:lineRule="auto"/>
              <w:ind w:firstLine="0"/>
              <w:jc w:val="center"/>
            </w:pPr>
            <w:r w:rsidRPr="0073249C">
              <w:t>=</w:t>
            </w:r>
          </w:p>
        </w:tc>
      </w:tr>
      <w:tr w:rsidR="00000000" w:rsidRPr="0073249C">
        <w:tblPrEx>
          <w:tblCellMar>
            <w:top w:w="0" w:type="dxa"/>
            <w:bottom w:w="0" w:type="dxa"/>
          </w:tblCellMar>
        </w:tblPrEx>
        <w:tc>
          <w:tcPr>
            <w:tcW w:w="754" w:type="dxa"/>
          </w:tcPr>
          <w:p w:rsidR="00342D39" w:rsidRPr="0073249C" w:rsidRDefault="00342D39">
            <w:pPr>
              <w:pStyle w:val="Normaltindrag"/>
              <w:spacing w:before="120" w:line="480" w:lineRule="auto"/>
              <w:ind w:firstLine="0"/>
              <w:rPr>
                <w:sz w:val="14"/>
              </w:rPr>
            </w:pPr>
            <w:r w:rsidRPr="0073249C">
              <w:rPr>
                <w:sz w:val="14"/>
              </w:rPr>
              <w:t>UO7 2001</w:t>
            </w:r>
          </w:p>
        </w:tc>
        <w:tc>
          <w:tcPr>
            <w:tcW w:w="876" w:type="dxa"/>
          </w:tcPr>
          <w:p w:rsidR="00342D39" w:rsidRPr="0073249C" w:rsidRDefault="00342D39">
            <w:pPr>
              <w:pStyle w:val="Normaltindrag"/>
              <w:spacing w:before="120" w:line="480" w:lineRule="auto"/>
              <w:ind w:firstLine="0"/>
              <w:jc w:val="right"/>
            </w:pPr>
            <w:r w:rsidRPr="0073249C">
              <w:t>15 029</w:t>
            </w:r>
          </w:p>
        </w:tc>
        <w:tc>
          <w:tcPr>
            <w:tcW w:w="850" w:type="dxa"/>
          </w:tcPr>
          <w:p w:rsidR="00342D39" w:rsidRPr="0073249C" w:rsidRDefault="00342D39">
            <w:pPr>
              <w:pStyle w:val="Normaltindrag"/>
              <w:spacing w:before="120" w:line="480" w:lineRule="auto"/>
              <w:ind w:firstLine="0"/>
              <w:jc w:val="right"/>
            </w:pPr>
            <w:r w:rsidRPr="0073249C">
              <w:t>-1 931</w:t>
            </w:r>
          </w:p>
        </w:tc>
        <w:tc>
          <w:tcPr>
            <w:tcW w:w="851" w:type="dxa"/>
          </w:tcPr>
          <w:p w:rsidR="00342D39" w:rsidRPr="0073249C" w:rsidRDefault="00342D39">
            <w:pPr>
              <w:pStyle w:val="Normaltindrag"/>
              <w:spacing w:before="120" w:line="480" w:lineRule="auto"/>
              <w:ind w:firstLine="0"/>
              <w:jc w:val="right"/>
            </w:pPr>
            <w:r w:rsidRPr="0073249C">
              <w:t>+600</w:t>
            </w:r>
          </w:p>
        </w:tc>
        <w:tc>
          <w:tcPr>
            <w:tcW w:w="850" w:type="dxa"/>
          </w:tcPr>
          <w:p w:rsidR="00342D39" w:rsidRPr="0073249C" w:rsidRDefault="00342D39">
            <w:pPr>
              <w:pStyle w:val="Normaltindrag"/>
              <w:spacing w:before="120" w:line="480" w:lineRule="auto"/>
              <w:ind w:firstLine="0"/>
              <w:jc w:val="right"/>
            </w:pPr>
            <w:r w:rsidRPr="0073249C">
              <w:t>+700</w:t>
            </w:r>
          </w:p>
        </w:tc>
        <w:tc>
          <w:tcPr>
            <w:tcW w:w="851" w:type="dxa"/>
          </w:tcPr>
          <w:p w:rsidR="00342D39" w:rsidRPr="0073249C" w:rsidRDefault="00342D39">
            <w:pPr>
              <w:pStyle w:val="Normaltindrag"/>
              <w:spacing w:before="120" w:line="480" w:lineRule="auto"/>
              <w:ind w:firstLine="0"/>
              <w:jc w:val="right"/>
            </w:pPr>
            <w:r w:rsidRPr="0073249C">
              <w:t>+1 443</w:t>
            </w:r>
          </w:p>
        </w:tc>
      </w:tr>
      <w:tr w:rsidR="00000000" w:rsidRPr="0073249C">
        <w:tblPrEx>
          <w:tblCellMar>
            <w:top w:w="0" w:type="dxa"/>
            <w:bottom w:w="0" w:type="dxa"/>
          </w:tblCellMar>
        </w:tblPrEx>
        <w:tc>
          <w:tcPr>
            <w:tcW w:w="754" w:type="dxa"/>
          </w:tcPr>
          <w:p w:rsidR="00342D39" w:rsidRPr="0073249C" w:rsidRDefault="00342D39">
            <w:pPr>
              <w:pStyle w:val="Normaltindrag"/>
              <w:spacing w:before="120" w:line="480" w:lineRule="auto"/>
              <w:ind w:firstLine="0"/>
              <w:rPr>
                <w:sz w:val="14"/>
              </w:rPr>
            </w:pPr>
            <w:r w:rsidRPr="0073249C">
              <w:rPr>
                <w:sz w:val="14"/>
              </w:rPr>
              <w:t>UO7 2002</w:t>
            </w:r>
          </w:p>
        </w:tc>
        <w:tc>
          <w:tcPr>
            <w:tcW w:w="876" w:type="dxa"/>
          </w:tcPr>
          <w:p w:rsidR="00342D39" w:rsidRPr="0073249C" w:rsidRDefault="00342D39">
            <w:pPr>
              <w:pStyle w:val="Normaltindrag"/>
              <w:spacing w:before="120" w:line="480" w:lineRule="auto"/>
              <w:ind w:firstLine="0"/>
              <w:jc w:val="right"/>
            </w:pPr>
            <w:r w:rsidRPr="0073249C">
              <w:t>15 597</w:t>
            </w:r>
          </w:p>
        </w:tc>
        <w:tc>
          <w:tcPr>
            <w:tcW w:w="850" w:type="dxa"/>
          </w:tcPr>
          <w:p w:rsidR="00342D39" w:rsidRPr="0073249C" w:rsidRDefault="00342D39">
            <w:pPr>
              <w:pStyle w:val="Normaltindrag"/>
              <w:spacing w:before="120" w:line="480" w:lineRule="auto"/>
              <w:ind w:firstLine="0"/>
              <w:jc w:val="right"/>
            </w:pPr>
            <w:r w:rsidRPr="0073249C">
              <w:t>-2 742</w:t>
            </w:r>
          </w:p>
        </w:tc>
        <w:tc>
          <w:tcPr>
            <w:tcW w:w="851" w:type="dxa"/>
          </w:tcPr>
          <w:p w:rsidR="00342D39" w:rsidRPr="0073249C" w:rsidRDefault="00342D39">
            <w:pPr>
              <w:pStyle w:val="Normaltindrag"/>
              <w:spacing w:before="120" w:line="480" w:lineRule="auto"/>
              <w:ind w:firstLine="0"/>
              <w:jc w:val="right"/>
            </w:pPr>
            <w:r w:rsidRPr="0073249C">
              <w:t>+800</w:t>
            </w:r>
          </w:p>
        </w:tc>
        <w:tc>
          <w:tcPr>
            <w:tcW w:w="850" w:type="dxa"/>
          </w:tcPr>
          <w:p w:rsidR="00342D39" w:rsidRPr="0073249C" w:rsidRDefault="00342D39">
            <w:pPr>
              <w:pStyle w:val="Normaltindrag"/>
              <w:spacing w:before="120" w:line="480" w:lineRule="auto"/>
              <w:ind w:firstLine="0"/>
              <w:jc w:val="right"/>
            </w:pPr>
            <w:r w:rsidRPr="0073249C">
              <w:t>+950</w:t>
            </w:r>
          </w:p>
        </w:tc>
        <w:tc>
          <w:tcPr>
            <w:tcW w:w="851" w:type="dxa"/>
          </w:tcPr>
          <w:p w:rsidR="00342D39" w:rsidRPr="0073249C" w:rsidRDefault="00342D39">
            <w:pPr>
              <w:pStyle w:val="Normaltindrag"/>
              <w:spacing w:before="120" w:line="480" w:lineRule="auto"/>
              <w:ind w:firstLine="0"/>
              <w:jc w:val="right"/>
            </w:pPr>
            <w:r w:rsidRPr="0073249C">
              <w:t>+2 110</w:t>
            </w:r>
          </w:p>
        </w:tc>
      </w:tr>
      <w:tr w:rsidR="00000000" w:rsidRPr="0073249C">
        <w:tblPrEx>
          <w:tblCellMar>
            <w:top w:w="0" w:type="dxa"/>
            <w:bottom w:w="0" w:type="dxa"/>
          </w:tblCellMar>
        </w:tblPrEx>
        <w:tc>
          <w:tcPr>
            <w:tcW w:w="754" w:type="dxa"/>
          </w:tcPr>
          <w:p w:rsidR="00342D39" w:rsidRPr="0073249C" w:rsidRDefault="00342D39">
            <w:pPr>
              <w:pStyle w:val="Normaltindrag"/>
              <w:spacing w:before="120" w:line="480" w:lineRule="auto"/>
              <w:ind w:firstLine="0"/>
              <w:rPr>
                <w:sz w:val="14"/>
              </w:rPr>
            </w:pPr>
            <w:r w:rsidRPr="0073249C">
              <w:rPr>
                <w:sz w:val="14"/>
              </w:rPr>
              <w:t>UO7 2003</w:t>
            </w:r>
          </w:p>
        </w:tc>
        <w:tc>
          <w:tcPr>
            <w:tcW w:w="876" w:type="dxa"/>
          </w:tcPr>
          <w:p w:rsidR="00342D39" w:rsidRPr="0073249C" w:rsidRDefault="00342D39">
            <w:pPr>
              <w:pStyle w:val="Normaltindrag"/>
              <w:spacing w:before="120" w:line="480" w:lineRule="auto"/>
              <w:ind w:firstLine="0"/>
              <w:jc w:val="right"/>
            </w:pPr>
            <w:r w:rsidRPr="0073249C">
              <w:t>18 181</w:t>
            </w:r>
          </w:p>
        </w:tc>
        <w:tc>
          <w:tcPr>
            <w:tcW w:w="850" w:type="dxa"/>
          </w:tcPr>
          <w:p w:rsidR="00342D39" w:rsidRPr="0073249C" w:rsidRDefault="00342D39">
            <w:pPr>
              <w:pStyle w:val="Normaltindrag"/>
              <w:spacing w:before="120" w:line="480" w:lineRule="auto"/>
              <w:ind w:firstLine="0"/>
              <w:jc w:val="right"/>
            </w:pPr>
            <w:r w:rsidRPr="0073249C">
              <w:t>-3 338</w:t>
            </w:r>
          </w:p>
        </w:tc>
        <w:tc>
          <w:tcPr>
            <w:tcW w:w="851" w:type="dxa"/>
          </w:tcPr>
          <w:p w:rsidR="00342D39" w:rsidRPr="0073249C" w:rsidRDefault="00342D39">
            <w:pPr>
              <w:pStyle w:val="Normaltindrag"/>
              <w:spacing w:before="120" w:line="480" w:lineRule="auto"/>
              <w:ind w:firstLine="0"/>
              <w:jc w:val="right"/>
            </w:pPr>
            <w:r w:rsidRPr="0073249C">
              <w:t>+2 000</w:t>
            </w:r>
          </w:p>
        </w:tc>
        <w:tc>
          <w:tcPr>
            <w:tcW w:w="850" w:type="dxa"/>
          </w:tcPr>
          <w:p w:rsidR="00342D39" w:rsidRPr="0073249C" w:rsidRDefault="00342D39">
            <w:pPr>
              <w:pStyle w:val="Normaltindrag"/>
              <w:spacing w:before="120" w:line="480" w:lineRule="auto"/>
              <w:ind w:firstLine="0"/>
              <w:jc w:val="right"/>
            </w:pPr>
            <w:r w:rsidRPr="0073249C">
              <w:t>+225</w:t>
            </w:r>
          </w:p>
        </w:tc>
        <w:tc>
          <w:tcPr>
            <w:tcW w:w="851" w:type="dxa"/>
          </w:tcPr>
          <w:p w:rsidR="00342D39" w:rsidRPr="0073249C" w:rsidRDefault="00342D39">
            <w:pPr>
              <w:pStyle w:val="Normaltindrag"/>
              <w:spacing w:before="120" w:line="480" w:lineRule="auto"/>
              <w:ind w:firstLine="0"/>
              <w:jc w:val="right"/>
            </w:pPr>
            <w:r w:rsidRPr="0073249C">
              <w:t>+1 126</w:t>
            </w:r>
          </w:p>
        </w:tc>
      </w:tr>
    </w:tbl>
    <w:p w:rsidR="00342D39" w:rsidRPr="0073249C" w:rsidRDefault="00342D39">
      <w:pPr>
        <w:pStyle w:val="Normaltindrag"/>
      </w:pPr>
    </w:p>
    <w:p w:rsidR="00342D39" w:rsidRPr="0073249C" w:rsidRDefault="00342D39">
      <w:pPr>
        <w:pStyle w:val="Normaltindrag"/>
        <w:sectPr w:rsidR="00000000" w:rsidRPr="0073249C">
          <w:headerReference w:type="default" r:id="rId13"/>
          <w:footerReference w:type="default" r:id="rId14"/>
          <w:pgSz w:w="11906" w:h="16838" w:code="9"/>
          <w:pgMar w:top="567" w:right="4876" w:bottom="4508" w:left="1134" w:header="227" w:footer="227" w:gutter="0"/>
          <w:cols w:space="720"/>
        </w:sectPr>
      </w:pPr>
    </w:p>
    <w:p w:rsidR="00342D39" w:rsidRPr="0073249C" w:rsidRDefault="00342D39">
      <w:pPr>
        <w:pStyle w:val="Rubrik1"/>
        <w:spacing w:before="0"/>
      </w:pPr>
      <w:bookmarkStart w:id="68" w:name="_Toc484839255"/>
      <w:r w:rsidRPr="0073249C">
        <w:t>Försvarsutskottets yttrande</w:t>
      </w:r>
      <w:bookmarkEnd w:id="68"/>
      <w:r w:rsidRPr="0073249C">
        <w:t xml:space="preserve"> </w:t>
      </w:r>
    </w:p>
    <w:p w:rsidR="00342D39" w:rsidRPr="0073249C" w:rsidRDefault="00342D39">
      <w:pPr>
        <w:pStyle w:val="Rubrik1"/>
        <w:spacing w:before="0"/>
      </w:pPr>
      <w:bookmarkStart w:id="69" w:name="_Toc484839256"/>
      <w:r w:rsidRPr="0073249C">
        <w:t>1999/2000:FöU6y</w:t>
      </w:r>
      <w:bookmarkEnd w:id="69"/>
    </w:p>
    <w:p w:rsidR="00342D39" w:rsidRPr="0073249C" w:rsidRDefault="00342D39">
      <w:pPr>
        <w:pStyle w:val="Rubrik2"/>
        <w:spacing w:before="123"/>
      </w:pPr>
      <w:r w:rsidRPr="0073249C">
        <w:t>Ekonomiska ramar för utgiftsområde 6 Totalförsvar</w:t>
      </w:r>
    </w:p>
    <w:p w:rsidR="00342D39" w:rsidRPr="0073249C" w:rsidRDefault="00342D39"/>
    <w:p w:rsidR="00342D39" w:rsidRPr="0073249C" w:rsidRDefault="00342D39">
      <w:pPr>
        <w:pStyle w:val="Normaltindrag"/>
      </w:pPr>
    </w:p>
    <w:p w:rsidR="00342D39" w:rsidRPr="0073249C" w:rsidRDefault="00342D39">
      <w:pPr>
        <w:pStyle w:val="Rubrik1"/>
        <w:spacing w:before="0"/>
      </w:pPr>
      <w:bookmarkStart w:id="70" w:name="_Toc483025476"/>
      <w:bookmarkStart w:id="71" w:name="_Toc484839257"/>
      <w:r w:rsidRPr="0073249C">
        <w:t>Till finansutskottet</w:t>
      </w:r>
      <w:bookmarkEnd w:id="70"/>
      <w:bookmarkEnd w:id="71"/>
    </w:p>
    <w:p w:rsidR="00342D39" w:rsidRPr="0073249C" w:rsidRDefault="00342D39">
      <w:r w:rsidRPr="0073249C">
        <w:t>Finansutskottet har berett försvarsutskottet tillfälle att yttra sig över propos</w:t>
      </w:r>
      <w:r w:rsidRPr="0073249C">
        <w:t>i</w:t>
      </w:r>
      <w:r w:rsidRPr="0073249C">
        <w:t>tion 1999/2000:100 jämte motioner.</w:t>
      </w:r>
    </w:p>
    <w:p w:rsidR="00342D39" w:rsidRPr="0073249C" w:rsidRDefault="00342D39">
      <w:pPr>
        <w:pStyle w:val="Rubrik1"/>
      </w:pPr>
      <w:bookmarkStart w:id="72" w:name="_Toc483025477"/>
      <w:bookmarkStart w:id="73" w:name="_Toc484839258"/>
      <w:r w:rsidRPr="0073249C">
        <w:t>Försvarsutskottet</w:t>
      </w:r>
      <w:bookmarkEnd w:id="72"/>
      <w:bookmarkEnd w:id="73"/>
    </w:p>
    <w:p w:rsidR="00342D39" w:rsidRPr="0073249C" w:rsidRDefault="00342D39">
      <w:pPr>
        <w:pStyle w:val="Rubrik2"/>
      </w:pPr>
      <w:bookmarkStart w:id="74" w:name="_Toc483025478"/>
      <w:r w:rsidRPr="0073249C">
        <w:t>Regeringens förslag</w:t>
      </w:r>
      <w:bookmarkEnd w:id="74"/>
    </w:p>
    <w:p w:rsidR="00342D39" w:rsidRPr="0073249C" w:rsidRDefault="00342D39">
      <w:r w:rsidRPr="0073249C">
        <w:t>Utgiftsområdet omfattar verksamheter inom det militära och civila försvaret, Kustbevakningen, Statens räddningsverk, Sprängämnes</w:t>
      </w:r>
      <w:r w:rsidRPr="0073249C">
        <w:softHyphen/>
        <w:t>inspektionen, näm</w:t>
      </w:r>
      <w:r w:rsidRPr="0073249C">
        <w:t>n</w:t>
      </w:r>
      <w:r w:rsidRPr="0073249C">
        <w:t>der samt stödverksamhet till det militära och det civila försvaret. I utgiftso</w:t>
      </w:r>
      <w:r w:rsidRPr="0073249C">
        <w:t>m</w:t>
      </w:r>
      <w:r w:rsidRPr="0073249C">
        <w:t>rådet ingår även internationell fredsfrämjande verk</w:t>
      </w:r>
      <w:r w:rsidRPr="0073249C">
        <w:softHyphen/>
        <w:t>samhet med svensk trupp utomlands.</w:t>
      </w:r>
    </w:p>
    <w:p w:rsidR="00342D39" w:rsidRPr="0073249C" w:rsidRDefault="00342D39">
      <w:pPr>
        <w:pStyle w:val="Normaltindrag"/>
      </w:pPr>
      <w:r w:rsidRPr="0073249C">
        <w:t>I samband med behandlingen av proposition 1999/2000:30 Det nya försv</w:t>
      </w:r>
      <w:r w:rsidRPr="0073249C">
        <w:t>a</w:t>
      </w:r>
      <w:r w:rsidRPr="0073249C">
        <w:t>ret har riksdagen under våren 2000 fattat beslut om hur om</w:t>
      </w:r>
      <w:r w:rsidRPr="0073249C">
        <w:softHyphen/>
        <w:t>inriktningen av totalfö</w:t>
      </w:r>
      <w:r w:rsidRPr="0073249C">
        <w:t>r</w:t>
      </w:r>
      <w:r w:rsidRPr="0073249C">
        <w:t>svaret skall genom</w:t>
      </w:r>
      <w:r w:rsidRPr="0073249C">
        <w:softHyphen/>
        <w:t>föras (bet. 1999/2000:FöU2, rskr. 1999/2000: 168).</w:t>
      </w:r>
    </w:p>
    <w:p w:rsidR="00342D39" w:rsidRPr="0073249C" w:rsidRDefault="00342D39">
      <w:pPr>
        <w:pStyle w:val="Normaltindrag"/>
      </w:pPr>
      <w:r w:rsidRPr="0073249C">
        <w:t>Med anledning av att Pliktutredningen i februari 2000 lämnade sitt betä</w:t>
      </w:r>
      <w:r w:rsidRPr="0073249C">
        <w:t>n</w:t>
      </w:r>
      <w:r w:rsidRPr="0073249C">
        <w:t xml:space="preserve">kande har </w:t>
      </w:r>
      <w:r w:rsidRPr="0073249C">
        <w:rPr>
          <w:i/>
        </w:rPr>
        <w:t>ålders</w:t>
      </w:r>
      <w:r w:rsidRPr="0073249C">
        <w:rPr>
          <w:i/>
        </w:rPr>
        <w:softHyphen/>
        <w:t>pensionsavgifter</w:t>
      </w:r>
      <w:r w:rsidRPr="0073249C">
        <w:t xml:space="preserve"> för totalförsvarsplikt beräknats. Utgiftso</w:t>
      </w:r>
      <w:r w:rsidRPr="0073249C">
        <w:t>m</w:t>
      </w:r>
      <w:r w:rsidRPr="0073249C">
        <w:t>rådet beräknas därför öka med 240 mi</w:t>
      </w:r>
      <w:r w:rsidRPr="0073249C">
        <w:t>l</w:t>
      </w:r>
      <w:r w:rsidRPr="0073249C">
        <w:t>joner kronor fr.o.m. 2001.</w:t>
      </w:r>
    </w:p>
    <w:p w:rsidR="00342D39" w:rsidRPr="0073249C" w:rsidRDefault="00342D39">
      <w:r w:rsidRPr="0073249C">
        <w:t xml:space="preserve">För att möjliggöra en fortsatt </w:t>
      </w:r>
      <w:r w:rsidRPr="0073249C">
        <w:rPr>
          <w:i/>
        </w:rPr>
        <w:t>svensk närvaro i Kosovo</w:t>
      </w:r>
      <w:r w:rsidRPr="0073249C">
        <w:t xml:space="preserve"> har utgiftsområdets ram för 2001 berä</w:t>
      </w:r>
      <w:r w:rsidRPr="0073249C">
        <w:t>k</w:t>
      </w:r>
      <w:r w:rsidRPr="0073249C">
        <w:t>nats öka med 250 miljoner kronor.</w:t>
      </w:r>
    </w:p>
    <w:tbl>
      <w:tblPr>
        <w:tblW w:w="0" w:type="auto"/>
        <w:tblInd w:w="-22" w:type="dxa"/>
        <w:tblLayout w:type="fixed"/>
        <w:tblCellMar>
          <w:left w:w="107" w:type="dxa"/>
          <w:right w:w="107" w:type="dxa"/>
        </w:tblCellMar>
        <w:tblLook w:val="0000" w:firstRow="0" w:lastRow="0" w:firstColumn="0" w:lastColumn="0" w:noHBand="0" w:noVBand="0"/>
      </w:tblPr>
      <w:tblGrid>
        <w:gridCol w:w="730"/>
        <w:gridCol w:w="730"/>
        <w:gridCol w:w="730"/>
        <w:gridCol w:w="1093"/>
        <w:gridCol w:w="1134"/>
        <w:gridCol w:w="1417"/>
        <w:gridCol w:w="402"/>
      </w:tblGrid>
      <w:tr w:rsidR="00000000" w:rsidRPr="0073249C">
        <w:tblPrEx>
          <w:tblCellMar>
            <w:top w:w="0" w:type="dxa"/>
            <w:bottom w:w="0" w:type="dxa"/>
          </w:tblCellMar>
        </w:tblPrEx>
        <w:tc>
          <w:tcPr>
            <w:tcW w:w="6236" w:type="dxa"/>
            <w:gridSpan w:val="7"/>
          </w:tcPr>
          <w:p w:rsidR="00342D39" w:rsidRPr="0073249C" w:rsidRDefault="00342D39">
            <w:pPr>
              <w:pStyle w:val="TabellUnderrubrik"/>
              <w:spacing w:line="240" w:lineRule="exact"/>
            </w:pPr>
          </w:p>
          <w:p w:rsidR="00342D39" w:rsidRPr="0073249C" w:rsidRDefault="00342D39">
            <w:pPr>
              <w:pStyle w:val="TabellUnderrubrik"/>
              <w:spacing w:line="240" w:lineRule="exact"/>
            </w:pPr>
            <w:r w:rsidRPr="0073249C">
              <w:t>Miljoner kronor</w:t>
            </w:r>
          </w:p>
        </w:tc>
      </w:tr>
      <w:tr w:rsidR="00000000" w:rsidRPr="0073249C">
        <w:tblPrEx>
          <w:tblCellMar>
            <w:top w:w="0" w:type="dxa"/>
            <w:bottom w:w="0" w:type="dxa"/>
          </w:tblCellMar>
        </w:tblPrEx>
        <w:trPr>
          <w:gridAfter w:val="1"/>
          <w:wAfter w:w="402" w:type="dxa"/>
        </w:trPr>
        <w:tc>
          <w:tcPr>
            <w:tcW w:w="730" w:type="dxa"/>
          </w:tcPr>
          <w:p w:rsidR="00342D39" w:rsidRPr="0073249C" w:rsidRDefault="00342D39">
            <w:pPr>
              <w:pStyle w:val="TabellHuvud"/>
              <w:spacing w:line="240" w:lineRule="exact"/>
            </w:pPr>
            <w:r w:rsidRPr="0073249C">
              <w:t>Utfall</w:t>
            </w:r>
          </w:p>
        </w:tc>
        <w:tc>
          <w:tcPr>
            <w:tcW w:w="730" w:type="dxa"/>
          </w:tcPr>
          <w:p w:rsidR="00342D39" w:rsidRPr="0073249C" w:rsidRDefault="00342D39">
            <w:pPr>
              <w:pStyle w:val="TabellHuvud"/>
              <w:spacing w:line="240" w:lineRule="exact"/>
            </w:pPr>
            <w:r w:rsidRPr="0073249C">
              <w:t>Anslag</w:t>
            </w:r>
          </w:p>
        </w:tc>
        <w:tc>
          <w:tcPr>
            <w:tcW w:w="730" w:type="dxa"/>
          </w:tcPr>
          <w:p w:rsidR="00342D39" w:rsidRPr="0073249C" w:rsidRDefault="00342D39">
            <w:pPr>
              <w:pStyle w:val="TabellHuvud"/>
              <w:spacing w:line="240" w:lineRule="exact"/>
            </w:pPr>
            <w:r w:rsidRPr="0073249C">
              <w:t>Pr</w:t>
            </w:r>
            <w:r w:rsidRPr="0073249C">
              <w:t>o</w:t>
            </w:r>
            <w:r w:rsidRPr="0073249C">
              <w:t>gnos</w:t>
            </w:r>
          </w:p>
        </w:tc>
        <w:tc>
          <w:tcPr>
            <w:tcW w:w="1093" w:type="dxa"/>
          </w:tcPr>
          <w:p w:rsidR="00342D39" w:rsidRPr="0073249C" w:rsidRDefault="00342D39">
            <w:pPr>
              <w:pStyle w:val="TabellHuvud"/>
              <w:spacing w:line="240" w:lineRule="exact"/>
            </w:pPr>
          </w:p>
        </w:tc>
        <w:tc>
          <w:tcPr>
            <w:tcW w:w="1134" w:type="dxa"/>
          </w:tcPr>
          <w:p w:rsidR="00342D39" w:rsidRPr="0073249C" w:rsidRDefault="00342D39">
            <w:pPr>
              <w:pStyle w:val="TabellHuvud"/>
              <w:tabs>
                <w:tab w:val="left" w:pos="823"/>
              </w:tabs>
              <w:spacing w:line="240" w:lineRule="exact"/>
            </w:pPr>
          </w:p>
        </w:tc>
        <w:tc>
          <w:tcPr>
            <w:tcW w:w="1417" w:type="dxa"/>
          </w:tcPr>
          <w:p w:rsidR="00342D39" w:rsidRPr="0073249C" w:rsidRDefault="00342D39">
            <w:pPr>
              <w:pStyle w:val="TabellHuvud"/>
              <w:tabs>
                <w:tab w:val="left" w:pos="823"/>
              </w:tabs>
              <w:spacing w:line="240" w:lineRule="exact"/>
            </w:pPr>
            <w:r w:rsidRPr="0073249C">
              <w:t>Beräknat</w:t>
            </w:r>
          </w:p>
        </w:tc>
      </w:tr>
      <w:tr w:rsidR="00000000" w:rsidRPr="0073249C">
        <w:tblPrEx>
          <w:tblCellMar>
            <w:top w:w="0" w:type="dxa"/>
            <w:bottom w:w="0" w:type="dxa"/>
          </w:tblCellMar>
        </w:tblPrEx>
        <w:trPr>
          <w:gridAfter w:val="1"/>
          <w:wAfter w:w="402" w:type="dxa"/>
        </w:trPr>
        <w:tc>
          <w:tcPr>
            <w:tcW w:w="730" w:type="dxa"/>
          </w:tcPr>
          <w:p w:rsidR="00342D39" w:rsidRPr="0073249C" w:rsidRDefault="00342D39">
            <w:pPr>
              <w:pStyle w:val="TabellHuvud"/>
              <w:spacing w:line="240" w:lineRule="exact"/>
            </w:pPr>
            <w:r w:rsidRPr="0073249C">
              <w:t>1999</w:t>
            </w:r>
          </w:p>
        </w:tc>
        <w:tc>
          <w:tcPr>
            <w:tcW w:w="730" w:type="dxa"/>
          </w:tcPr>
          <w:p w:rsidR="00342D39" w:rsidRPr="0073249C" w:rsidRDefault="00342D39">
            <w:pPr>
              <w:pStyle w:val="TabellHuvud"/>
              <w:spacing w:line="240" w:lineRule="exact"/>
            </w:pPr>
            <w:r w:rsidRPr="0073249C">
              <w:t>2000</w:t>
            </w:r>
          </w:p>
        </w:tc>
        <w:tc>
          <w:tcPr>
            <w:tcW w:w="730" w:type="dxa"/>
          </w:tcPr>
          <w:p w:rsidR="00342D39" w:rsidRPr="0073249C" w:rsidRDefault="00342D39">
            <w:pPr>
              <w:pStyle w:val="TabellHuvud"/>
              <w:spacing w:line="240" w:lineRule="exact"/>
            </w:pPr>
            <w:r w:rsidRPr="0073249C">
              <w:t>2000</w:t>
            </w:r>
          </w:p>
        </w:tc>
        <w:tc>
          <w:tcPr>
            <w:tcW w:w="1093" w:type="dxa"/>
            <w:tcBorders>
              <w:top w:val="single" w:sz="6" w:space="0" w:color="auto"/>
              <w:bottom w:val="single" w:sz="18" w:space="0" w:color="auto"/>
            </w:tcBorders>
          </w:tcPr>
          <w:p w:rsidR="00342D39" w:rsidRPr="0073249C" w:rsidRDefault="00342D39">
            <w:pPr>
              <w:pStyle w:val="TabellHuvud"/>
              <w:spacing w:line="240" w:lineRule="exact"/>
            </w:pPr>
            <w:r w:rsidRPr="0073249C">
              <w:t>2001</w:t>
            </w:r>
          </w:p>
        </w:tc>
        <w:tc>
          <w:tcPr>
            <w:tcW w:w="1134" w:type="dxa"/>
            <w:tcBorders>
              <w:top w:val="single" w:sz="6" w:space="0" w:color="auto"/>
              <w:bottom w:val="single" w:sz="18" w:space="0" w:color="auto"/>
            </w:tcBorders>
          </w:tcPr>
          <w:p w:rsidR="00342D39" w:rsidRPr="0073249C" w:rsidRDefault="00342D39">
            <w:pPr>
              <w:pStyle w:val="TabellHuvud"/>
              <w:tabs>
                <w:tab w:val="left" w:pos="823"/>
              </w:tabs>
              <w:spacing w:line="240" w:lineRule="exact"/>
            </w:pPr>
            <w:r w:rsidRPr="0073249C">
              <w:t>2002</w:t>
            </w:r>
          </w:p>
        </w:tc>
        <w:tc>
          <w:tcPr>
            <w:tcW w:w="1417" w:type="dxa"/>
            <w:tcBorders>
              <w:top w:val="single" w:sz="6" w:space="0" w:color="auto"/>
              <w:bottom w:val="single" w:sz="18" w:space="0" w:color="auto"/>
            </w:tcBorders>
          </w:tcPr>
          <w:p w:rsidR="00342D39" w:rsidRPr="0073249C" w:rsidRDefault="00342D39">
            <w:pPr>
              <w:pStyle w:val="TabellHuvud"/>
              <w:tabs>
                <w:tab w:val="left" w:pos="823"/>
              </w:tabs>
              <w:spacing w:line="240" w:lineRule="exact"/>
            </w:pPr>
            <w:r w:rsidRPr="0073249C">
              <w:t>2003</w:t>
            </w:r>
          </w:p>
        </w:tc>
      </w:tr>
      <w:tr w:rsidR="00000000" w:rsidRPr="0073249C">
        <w:tblPrEx>
          <w:tblCellMar>
            <w:top w:w="0" w:type="dxa"/>
            <w:bottom w:w="0" w:type="dxa"/>
          </w:tblCellMar>
        </w:tblPrEx>
        <w:trPr>
          <w:gridAfter w:val="1"/>
          <w:wAfter w:w="402" w:type="dxa"/>
        </w:trPr>
        <w:tc>
          <w:tcPr>
            <w:tcW w:w="730" w:type="dxa"/>
            <w:tcBorders>
              <w:top w:val="single" w:sz="18" w:space="0" w:color="auto"/>
              <w:bottom w:val="single" w:sz="6" w:space="0" w:color="auto"/>
            </w:tcBorders>
          </w:tcPr>
          <w:p w:rsidR="00342D39" w:rsidRPr="0073249C" w:rsidRDefault="00342D39">
            <w:pPr>
              <w:pStyle w:val="TabellRader"/>
              <w:spacing w:line="240" w:lineRule="exact"/>
            </w:pPr>
            <w:r w:rsidRPr="0073249C">
              <w:t>44 279</w:t>
            </w:r>
          </w:p>
        </w:tc>
        <w:tc>
          <w:tcPr>
            <w:tcW w:w="730" w:type="dxa"/>
            <w:tcBorders>
              <w:top w:val="single" w:sz="18" w:space="0" w:color="auto"/>
              <w:bottom w:val="single" w:sz="6" w:space="0" w:color="auto"/>
            </w:tcBorders>
          </w:tcPr>
          <w:p w:rsidR="00342D39" w:rsidRPr="0073249C" w:rsidRDefault="00342D39">
            <w:pPr>
              <w:pStyle w:val="TabellRader"/>
              <w:spacing w:line="240" w:lineRule="exact"/>
            </w:pPr>
            <w:r w:rsidRPr="0073249C">
              <w:t>46 649</w:t>
            </w:r>
          </w:p>
        </w:tc>
        <w:tc>
          <w:tcPr>
            <w:tcW w:w="730" w:type="dxa"/>
            <w:tcBorders>
              <w:top w:val="single" w:sz="18" w:space="0" w:color="auto"/>
              <w:bottom w:val="single" w:sz="6" w:space="0" w:color="auto"/>
            </w:tcBorders>
          </w:tcPr>
          <w:p w:rsidR="00342D39" w:rsidRPr="0073249C" w:rsidRDefault="00342D39">
            <w:pPr>
              <w:pStyle w:val="TabellRader"/>
              <w:spacing w:line="240" w:lineRule="exact"/>
            </w:pPr>
            <w:r w:rsidRPr="0073249C">
              <w:t>45 948</w:t>
            </w:r>
          </w:p>
        </w:tc>
        <w:tc>
          <w:tcPr>
            <w:tcW w:w="1093" w:type="dxa"/>
            <w:tcBorders>
              <w:bottom w:val="single" w:sz="6" w:space="0" w:color="auto"/>
            </w:tcBorders>
          </w:tcPr>
          <w:p w:rsidR="00342D39" w:rsidRPr="0073249C" w:rsidRDefault="00342D39">
            <w:pPr>
              <w:pStyle w:val="TabellRader"/>
              <w:spacing w:line="240" w:lineRule="exact"/>
            </w:pPr>
            <w:r w:rsidRPr="0073249C">
              <w:t>46 529</w:t>
            </w:r>
          </w:p>
        </w:tc>
        <w:tc>
          <w:tcPr>
            <w:tcW w:w="1134" w:type="dxa"/>
            <w:tcBorders>
              <w:bottom w:val="single" w:sz="6" w:space="0" w:color="auto"/>
            </w:tcBorders>
          </w:tcPr>
          <w:p w:rsidR="00342D39" w:rsidRPr="0073249C" w:rsidRDefault="00342D39">
            <w:pPr>
              <w:pStyle w:val="TabellRader"/>
              <w:spacing w:line="240" w:lineRule="exact"/>
            </w:pPr>
            <w:r w:rsidRPr="0073249C">
              <w:t>45 506</w:t>
            </w:r>
          </w:p>
        </w:tc>
        <w:tc>
          <w:tcPr>
            <w:tcW w:w="1417" w:type="dxa"/>
            <w:tcBorders>
              <w:bottom w:val="single" w:sz="6" w:space="0" w:color="auto"/>
            </w:tcBorders>
          </w:tcPr>
          <w:p w:rsidR="00342D39" w:rsidRPr="0073249C" w:rsidRDefault="00342D39">
            <w:pPr>
              <w:pStyle w:val="TabellRader"/>
              <w:spacing w:line="240" w:lineRule="exact"/>
            </w:pPr>
            <w:r w:rsidRPr="0073249C">
              <w:t>44 530</w:t>
            </w:r>
          </w:p>
        </w:tc>
      </w:tr>
    </w:tbl>
    <w:p w:rsidR="00342D39" w:rsidRPr="0073249C" w:rsidRDefault="00342D39">
      <w:pPr>
        <w:pStyle w:val="Odefinierat"/>
      </w:pPr>
    </w:p>
    <w:p w:rsidR="00342D39" w:rsidRPr="0073249C" w:rsidRDefault="00342D39">
      <w:pPr>
        <w:pStyle w:val="Rubrik2"/>
      </w:pPr>
      <w:bookmarkStart w:id="75" w:name="_Toc483025479"/>
      <w:r w:rsidRPr="0073249C">
        <w:t>Motionerna</w:t>
      </w:r>
      <w:bookmarkEnd w:id="75"/>
    </w:p>
    <w:p w:rsidR="00342D39" w:rsidRPr="0073249C" w:rsidRDefault="00342D39">
      <w:r w:rsidRPr="0073249C">
        <w:rPr>
          <w:i/>
        </w:rPr>
        <w:t>Moderata samlingspartiet</w:t>
      </w:r>
      <w:r w:rsidRPr="0073249C">
        <w:t xml:space="preserve"> framhåller i motion </w:t>
      </w:r>
      <w:r w:rsidRPr="0073249C">
        <w:rPr>
          <w:i/>
        </w:rPr>
        <w:t xml:space="preserve">Fi12 </w:t>
      </w:r>
      <w:r w:rsidRPr="0073249C">
        <w:t>att det redan hösten 1997 stod klart att 1996 års försvarsbeslut havererat. I dag, nästan tre år senare, har riksdagen beslutat om ett nytt omvälvande försvarsbeslut. Armén mer än halveras, kustartilleriet försvinner, flyget bantas med en tredjedel och halva flottan avvecklas. Moderata samlingspartiet föreslår oförändrade satsningar på försvaret. För de tre kommande åren bör preliminärt beräknas 47 879, 47 898 respektive 47 922 miljoner kronor per år.</w:t>
      </w:r>
    </w:p>
    <w:p w:rsidR="00342D39" w:rsidRPr="0073249C" w:rsidRDefault="00342D39">
      <w:pPr>
        <w:pStyle w:val="Normaltindrag"/>
      </w:pPr>
      <w:r w:rsidRPr="0073249C">
        <w:rPr>
          <w:i/>
        </w:rPr>
        <w:t>Kristdemokraterna</w:t>
      </w:r>
      <w:r w:rsidRPr="0073249C">
        <w:t xml:space="preserve"> anser i motion Fi13 att Sveriges förmåga att bidra till fred och säkerhet i Sverige och i dess närhet bör stärkas. Därför avsätter Kristdemokraterna ytterligare 500 miljoner kronor per år. Vidare bör Kus</w:t>
      </w:r>
      <w:r w:rsidRPr="0073249C">
        <w:t>t</w:t>
      </w:r>
      <w:r w:rsidRPr="0073249C">
        <w:t>bevakningens resurser förstärkas med 50 miljoner kronor per år för att möta krav på internationell verksamhet, gränskontroll och miljöskydd till sjöss. Sålunda bör utgiftsområdet justeras upp med 550 miljoner kronor per år jämfört med regerin</w:t>
      </w:r>
      <w:r w:rsidRPr="0073249C">
        <w:t>g</w:t>
      </w:r>
      <w:r w:rsidRPr="0073249C">
        <w:t>ens förslag.</w:t>
      </w:r>
    </w:p>
    <w:p w:rsidR="00342D39" w:rsidRPr="0073249C" w:rsidRDefault="00342D39">
      <w:pPr>
        <w:pStyle w:val="Normaltindrag"/>
      </w:pPr>
      <w:r w:rsidRPr="0073249C">
        <w:rPr>
          <w:i/>
        </w:rPr>
        <w:t>Centerpartiet</w:t>
      </w:r>
      <w:r w:rsidRPr="0073249C">
        <w:t xml:space="preserve"> föreslår i motion </w:t>
      </w:r>
      <w:r w:rsidRPr="0073249C">
        <w:rPr>
          <w:i/>
        </w:rPr>
        <w:t>Fi14</w:t>
      </w:r>
      <w:r w:rsidRPr="0073249C">
        <w:t xml:space="preserve"> samma preliminära utgiftsnivåer som regeringen.</w:t>
      </w:r>
    </w:p>
    <w:p w:rsidR="00342D39" w:rsidRPr="0073249C" w:rsidRDefault="00342D39">
      <w:pPr>
        <w:pStyle w:val="Normaltindrag"/>
      </w:pPr>
      <w:r w:rsidRPr="0073249C">
        <w:t>Folkpartiet liberalerna framhåller i motion Fi15 att det är möjligt att utfo</w:t>
      </w:r>
      <w:r w:rsidRPr="0073249C">
        <w:t>r</w:t>
      </w:r>
      <w:r w:rsidRPr="0073249C">
        <w:t>ma ett tillräckligt bra förslag inom den ram som förordas. Detta kräver emellertid förändringar i värnpliktssystemet och ett större bidrag för mater</w:t>
      </w:r>
      <w:r w:rsidRPr="0073249C">
        <w:t>i</w:t>
      </w:r>
      <w:r w:rsidRPr="0073249C">
        <w:t xml:space="preserve">elanskanffning under omställningsskedet. </w:t>
      </w:r>
    </w:p>
    <w:p w:rsidR="00342D39" w:rsidRPr="0073249C" w:rsidRDefault="00342D39">
      <w:pPr>
        <w:pStyle w:val="Rubrik2"/>
      </w:pPr>
      <w:bookmarkStart w:id="76" w:name="_Toc483025480"/>
      <w:r w:rsidRPr="0073249C">
        <w:t>Försvarsutskottets överväganden</w:t>
      </w:r>
      <w:bookmarkEnd w:id="76"/>
    </w:p>
    <w:p w:rsidR="00342D39" w:rsidRPr="0073249C" w:rsidRDefault="00342D39">
      <w:r w:rsidRPr="0073249C">
        <w:t>Vänsterpartiet, Centerpartiet och Miljöpartiet de gröna delar regeringens uppfattning om preliminära ramar för totalförsvarsutgifterna för åren 2001–2003. Förslagen ser sammanfattningsvis ut på fö</w:t>
      </w:r>
      <w:r w:rsidRPr="0073249C">
        <w:t>l</w:t>
      </w:r>
      <w:r w:rsidRPr="0073249C">
        <w:t>jande vis:</w:t>
      </w:r>
    </w:p>
    <w:p w:rsidR="00342D39" w:rsidRPr="0073249C" w:rsidRDefault="00342D39"/>
    <w:p w:rsidR="00342D39" w:rsidRPr="0073249C" w:rsidRDefault="00342D39">
      <w:r w:rsidRPr="0073249C">
        <w:rPr>
          <w:u w:val="single"/>
        </w:rPr>
        <w:t xml:space="preserve">Miljoner kronor                                        2001             2002               2003 </w:t>
      </w:r>
    </w:p>
    <w:p w:rsidR="00342D39" w:rsidRPr="0073249C" w:rsidRDefault="00342D39">
      <w:r w:rsidRPr="0073249C">
        <w:t xml:space="preserve">Regeringen   1)                                      46 529          45 506            44 530   </w:t>
      </w:r>
    </w:p>
    <w:p w:rsidR="00342D39" w:rsidRPr="0073249C" w:rsidRDefault="00342D39">
      <w:r w:rsidRPr="0073249C">
        <w:t>Moderaterna                                         + 1 350         + 2 392           + 3 392</w:t>
      </w:r>
    </w:p>
    <w:p w:rsidR="00342D39" w:rsidRPr="0073249C" w:rsidRDefault="00342D39">
      <w:r w:rsidRPr="0073249C">
        <w:t>Kristdemokraterna                                 +   550          +  550             +  550</w:t>
      </w:r>
    </w:p>
    <w:p w:rsidR="00342D39" w:rsidRPr="0073249C" w:rsidRDefault="00342D39">
      <w:r w:rsidRPr="0073249C">
        <w:t>Centerpartiet                                                 of                  of                   of</w:t>
      </w:r>
    </w:p>
    <w:p w:rsidR="00342D39" w:rsidRPr="0073249C" w:rsidRDefault="00342D39">
      <w:r w:rsidRPr="0073249C">
        <w:t>Folkpartiet                                                    of           + 2 000          + 2 000</w:t>
      </w:r>
    </w:p>
    <w:p w:rsidR="00342D39" w:rsidRPr="0073249C" w:rsidRDefault="00342D39">
      <w:pPr>
        <w:pStyle w:val="Stockholm"/>
      </w:pPr>
      <w:r w:rsidRPr="0073249C">
        <w:t>1) I samråd med Vänsterpartiet och Miljöpartiet de gröna</w:t>
      </w:r>
    </w:p>
    <w:p w:rsidR="00342D39" w:rsidRPr="0073249C" w:rsidRDefault="00342D39">
      <w:r w:rsidRPr="0073249C">
        <w:t>Nu gällande försvarsbeslutsperiod omfattar åren 1997–2001. I samband med den säkerhetspolitiska kontrollstation som genomfördes våren 1999 beslut</w:t>
      </w:r>
      <w:r w:rsidRPr="0073249C">
        <w:t>a</w:t>
      </w:r>
      <w:r w:rsidRPr="0073249C">
        <w:t xml:space="preserve">de riksdagen bl.a. om de ekonomiska riktlinjerna för utgiftsområdet under perioden 2000–2004. Den ekonomiska ramen för varje år under </w:t>
      </w:r>
      <w:r w:rsidRPr="0073249C">
        <w:rPr>
          <w:i/>
        </w:rPr>
        <w:t>nästa</w:t>
      </w:r>
      <w:r w:rsidRPr="0073249C">
        <w:t xml:space="preserve"> fö</w:t>
      </w:r>
      <w:r w:rsidRPr="0073249C">
        <w:t>r</w:t>
      </w:r>
      <w:r w:rsidRPr="0073249C">
        <w:t>svarsbeslutsperiod, dvs. åren 2002–2004 skall vara 4 miljarder kronor lägre än ramen för 2001. Utöver detta skall emellertid anslås ett särskilt omstäl</w:t>
      </w:r>
      <w:r w:rsidRPr="0073249C">
        <w:t>l</w:t>
      </w:r>
      <w:r w:rsidRPr="0073249C">
        <w:t>ningsbidrag med 3 miljarder kronor år 2002 och med 1 miljard kronor år 2003. Någon omprövning av dessa riktlinjer är enligt utskottets mening inte nu motiverad. Utskottet konstaterar att regeringens förslag till prel</w:t>
      </w:r>
      <w:r w:rsidRPr="0073249C">
        <w:t>iminära ramar för åren 2001–2003 ligger i linje med riksdagens tidigare beslut. Reg</w:t>
      </w:r>
      <w:r w:rsidRPr="0073249C">
        <w:t>e</w:t>
      </w:r>
      <w:r w:rsidRPr="0073249C">
        <w:t>ringens förslag stöds av en bred majoritet av riksdagens partier. Utskottet tillstyrker sålunda regeringens förslag och avstyrker de utgiftsramar som förordas att Moderata samlingspartiet, Kristdemokraterna och Folkpartiet liberalerna.</w:t>
      </w:r>
    </w:p>
    <w:p w:rsidR="00342D39" w:rsidRPr="0073249C" w:rsidRDefault="00342D39">
      <w:pPr>
        <w:pStyle w:val="Stockholm"/>
      </w:pPr>
      <w:r w:rsidRPr="0073249C">
        <w:t>Stockholm den 11 maj 2000</w:t>
      </w:r>
    </w:p>
    <w:p w:rsidR="00342D39" w:rsidRPr="0073249C" w:rsidRDefault="00342D39">
      <w:pPr>
        <w:pStyle w:val="Vgnar"/>
      </w:pPr>
      <w:r w:rsidRPr="0073249C">
        <w:t>På försvarsutskottets vägnar</w:t>
      </w:r>
    </w:p>
    <w:p w:rsidR="00342D39" w:rsidRPr="0073249C" w:rsidRDefault="00342D39"/>
    <w:p w:rsidR="00342D39" w:rsidRPr="0073249C" w:rsidRDefault="00342D39">
      <w:pPr>
        <w:pStyle w:val="Ordfnamn"/>
      </w:pPr>
      <w:r w:rsidRPr="0073249C">
        <w:t xml:space="preserve">Henrik Landerholm </w:t>
      </w:r>
    </w:p>
    <w:p w:rsidR="00342D39" w:rsidRPr="0073249C" w:rsidRDefault="00342D39"/>
    <w:p w:rsidR="00342D39" w:rsidRPr="0073249C" w:rsidRDefault="00342D39">
      <w:r w:rsidRPr="0073249C">
        <w:t>I beslutet har deltagit: Henrik Landerholm (m), Christer Skoog (s), Karin Wegestål (s), Stig Sandström (v), Åke Carnerö (kd), Olle Lindström (m), Rolf Gunnarsson (m), Ola Rask (s), Håkan Juholt (s), Berit Jóhannesson (v), Margareta Viklund (kd), Anna Lilliehöök (m), Lars Ångström (mp), Erik Arthur Egervärn (c), Runar Patriksson (fp) och Laila Bäck (s).</w:t>
      </w:r>
    </w:p>
    <w:p w:rsidR="00342D39" w:rsidRPr="0073249C" w:rsidRDefault="00342D39">
      <w:pPr>
        <w:pStyle w:val="Normaltindrag"/>
      </w:pPr>
    </w:p>
    <w:p w:rsidR="00342D39" w:rsidRPr="0073249C" w:rsidRDefault="00342D39">
      <w:pPr>
        <w:pStyle w:val="Rubrik1"/>
      </w:pPr>
      <w:bookmarkStart w:id="77" w:name="_Toc483025481"/>
      <w:bookmarkStart w:id="78" w:name="_Toc484839259"/>
      <w:r w:rsidRPr="0073249C">
        <w:t>Avvikande meningar</w:t>
      </w:r>
      <w:bookmarkEnd w:id="77"/>
      <w:bookmarkEnd w:id="78"/>
    </w:p>
    <w:p w:rsidR="00342D39" w:rsidRPr="0073249C" w:rsidRDefault="00342D39">
      <w:r w:rsidRPr="0073249C">
        <w:t>1. Henrik Landerholm, Olle Lindström, Rolf Gunnarsson och Anna Lilli</w:t>
      </w:r>
      <w:r w:rsidRPr="0073249C">
        <w:t>e</w:t>
      </w:r>
      <w:r w:rsidRPr="0073249C">
        <w:t>höök (alla m) anför:</w:t>
      </w:r>
    </w:p>
    <w:p w:rsidR="00342D39" w:rsidRPr="0073249C" w:rsidRDefault="00342D39">
      <w:r w:rsidRPr="0073249C">
        <w:t>Redan hösten 1997 stod det klart att 1996 års försvarsbeslut havererat. Helt nyligen, nästan tre år senare, har riksdagen beslutat om ett nytt och omvä</w:t>
      </w:r>
      <w:r w:rsidRPr="0073249C">
        <w:t>l</w:t>
      </w:r>
      <w:r w:rsidRPr="0073249C">
        <w:t>vande försvarsbeslut. Armén mer än halveras, kustartilleriet försvinner, flygstridskrafterna bantas med en tredjedel och halva flottan avvecklas. Det är inte säkerhetspolitiskt försvarligt att reducera Sveriges försvar av den omfattningen. Våra möjligheter att bidra till fred och säkerhet i omvärlden kommer även att försvåras. Moderata samlingspartiet föreslår därför oförän</w:t>
      </w:r>
      <w:r w:rsidRPr="0073249C">
        <w:t>d</w:t>
      </w:r>
      <w:r w:rsidRPr="0073249C">
        <w:t>rade satsningar på försvaret. För de tre kommande åren bör sålunda prelim</w:t>
      </w:r>
      <w:r w:rsidRPr="0073249C">
        <w:t>i</w:t>
      </w:r>
      <w:r w:rsidRPr="0073249C">
        <w:t>närt beräknas 47 879, 47 898 respektive 47 922 milj</w:t>
      </w:r>
      <w:r w:rsidRPr="0073249C">
        <w:t>o</w:t>
      </w:r>
      <w:r w:rsidRPr="0073249C">
        <w:t>ner kron</w:t>
      </w:r>
      <w:r w:rsidRPr="0073249C">
        <w:t>or per år.</w:t>
      </w:r>
    </w:p>
    <w:p w:rsidR="00342D39" w:rsidRPr="0073249C" w:rsidRDefault="00342D39">
      <w:pPr>
        <w:pStyle w:val="Normaltindrag"/>
      </w:pPr>
    </w:p>
    <w:p w:rsidR="00342D39" w:rsidRPr="0073249C" w:rsidRDefault="00342D39">
      <w:r w:rsidRPr="0073249C">
        <w:t>2. Åke Carnerö och Margareta Viklund (båda kd) anför:</w:t>
      </w:r>
    </w:p>
    <w:p w:rsidR="00342D39" w:rsidRPr="0073249C" w:rsidRDefault="00342D39">
      <w:r w:rsidRPr="0073249C">
        <w:t>Sveriges förmåga att bidra till fred och säkerhet i Europa och dess närhet bör enligt Kristdemokraterna stärkas. Därför avsätter Kristdemokraterna ytterl</w:t>
      </w:r>
      <w:r w:rsidRPr="0073249C">
        <w:t>i</w:t>
      </w:r>
      <w:r w:rsidRPr="0073249C">
        <w:t>gare 500 miljoner kronor per år för att det skall vara möjligt. Vidare bör Kustbevakningens resurser förstärkas med 50 miljoner kronor per år för att möta de krav som rimligen ställs på internationell verksamhet, stärkt grän</w:t>
      </w:r>
      <w:r w:rsidRPr="0073249C">
        <w:t>s</w:t>
      </w:r>
      <w:r w:rsidRPr="0073249C">
        <w:t>kontroll och miljöskydd till sjöss. Sålunda bör utgiftsområdet justeras upp med 550 mi</w:t>
      </w:r>
      <w:r w:rsidRPr="0073249C">
        <w:t>l</w:t>
      </w:r>
      <w:r w:rsidRPr="0073249C">
        <w:t>joner kronor per år jämfört med regeringens förslag.</w:t>
      </w:r>
    </w:p>
    <w:p w:rsidR="00342D39" w:rsidRPr="0073249C" w:rsidRDefault="00342D39">
      <w:pPr>
        <w:pStyle w:val="Normaltindrag"/>
      </w:pPr>
    </w:p>
    <w:p w:rsidR="00342D39" w:rsidRPr="0073249C" w:rsidRDefault="00342D39">
      <w:pPr>
        <w:pStyle w:val="Normaltindrag"/>
      </w:pPr>
    </w:p>
    <w:p w:rsidR="00342D39" w:rsidRPr="0073249C" w:rsidRDefault="00342D39">
      <w:pPr>
        <w:pStyle w:val="Normaltindrag"/>
        <w:sectPr w:rsidR="00000000" w:rsidRPr="0073249C">
          <w:headerReference w:type="default" r:id="rId15"/>
          <w:footerReference w:type="default" r:id="rId16"/>
          <w:pgSz w:w="11906" w:h="16838" w:code="9"/>
          <w:pgMar w:top="567" w:right="4876" w:bottom="4508" w:left="1134" w:header="227" w:footer="227" w:gutter="0"/>
          <w:cols w:space="720"/>
        </w:sectPr>
      </w:pPr>
    </w:p>
    <w:p w:rsidR="00342D39" w:rsidRPr="0073249C" w:rsidRDefault="00342D39">
      <w:pPr>
        <w:pStyle w:val="Rubrik1"/>
        <w:spacing w:before="0"/>
      </w:pPr>
      <w:bookmarkStart w:id="79" w:name="_Toc484839260"/>
      <w:r w:rsidRPr="0073249C">
        <w:t>Socialförsäkringsutskottets yttrande 1999/2000:SfU7y</w:t>
      </w:r>
      <w:bookmarkEnd w:id="79"/>
    </w:p>
    <w:p w:rsidR="00342D39" w:rsidRPr="0073249C" w:rsidRDefault="00342D39">
      <w:pPr>
        <w:pStyle w:val="Rubrik2"/>
        <w:spacing w:before="123"/>
      </w:pPr>
      <w:r w:rsidRPr="0073249C">
        <w:t>Preliminära ramar för utgiftsområdena 8, 10, 11 och 12 samt ålderspensionssystemet vid sidan av statsbudgeten</w:t>
      </w:r>
    </w:p>
    <w:p w:rsidR="00342D39" w:rsidRPr="0073249C" w:rsidRDefault="00342D39">
      <w:pPr>
        <w:pStyle w:val="R1"/>
        <w:spacing w:before="123"/>
      </w:pPr>
    </w:p>
    <w:p w:rsidR="00342D39" w:rsidRPr="0073249C" w:rsidRDefault="00342D39">
      <w:pPr>
        <w:pStyle w:val="R1"/>
        <w:spacing w:before="123"/>
      </w:pPr>
    </w:p>
    <w:p w:rsidR="00342D39" w:rsidRPr="0073249C" w:rsidRDefault="00342D39">
      <w:pPr>
        <w:pStyle w:val="R1"/>
        <w:spacing w:before="123"/>
      </w:pPr>
      <w:r w:rsidRPr="0073249C">
        <w:t>Till finansutskottet</w:t>
      </w:r>
    </w:p>
    <w:p w:rsidR="00342D39" w:rsidRPr="0073249C" w:rsidRDefault="00342D39">
      <w:r w:rsidRPr="0073249C">
        <w:t>Finansutskottet har den 27 april 2000 beslutat att bereda övriga utskott til</w:t>
      </w:r>
      <w:r w:rsidRPr="0073249C">
        <w:t>l</w:t>
      </w:r>
      <w:r w:rsidRPr="0073249C">
        <w:t>fälle att yttra sig över 2000 års ekonomiska vårproposition (1999/2000:100), i vad avser den ekonomiska politiken och utgiftstaket m.m. (yrkandena 1–6) samt skattefrågor (yrkandena 40–42) jämte de motioner som kan komma att väckas, allt i de delar som berör respektive utskotts beredningsområde. Vå</w:t>
      </w:r>
      <w:r w:rsidRPr="0073249C">
        <w:t>r</w:t>
      </w:r>
      <w:r w:rsidRPr="0073249C">
        <w:t>propositionen är resultatet av ett samarbete mellan Socialdemokraterna, Vänsterpartiet och Miljöpartiet.</w:t>
      </w:r>
    </w:p>
    <w:p w:rsidR="00342D39" w:rsidRPr="0073249C" w:rsidRDefault="00342D39">
      <w:pPr>
        <w:pStyle w:val="Normaltindrag"/>
      </w:pPr>
      <w:r w:rsidRPr="0073249C">
        <w:t>De delar av vårpropositionen som utskottet yttrar sig över är regeringens förslag till preliminär fördelnin</w:t>
      </w:r>
      <w:r w:rsidRPr="0073249C">
        <w:t>g av statsbudgetens utgifter på utgiftsområd</w:t>
      </w:r>
      <w:r w:rsidRPr="0073249C">
        <w:t>e</w:t>
      </w:r>
      <w:r w:rsidRPr="0073249C">
        <w:t>na 8, 10, 11 och 12. Yttrandet omfattar också beräkningen av utgifter för ålderspensionssystemet vid sidan av statsbudgeten samt motionsyrkanden rörande socialavgifter.</w:t>
      </w:r>
    </w:p>
    <w:p w:rsidR="00342D39" w:rsidRPr="0073249C" w:rsidRDefault="00342D39">
      <w:pPr>
        <w:pStyle w:val="Normaltindrag"/>
      </w:pPr>
      <w:r w:rsidRPr="0073249C">
        <w:t>Utskottet yttrar sig över följande motioner till den del de rör utskottets b</w:t>
      </w:r>
      <w:r w:rsidRPr="0073249C">
        <w:t>e</w:t>
      </w:r>
      <w:r w:rsidRPr="0073249C">
        <w:t>redningsområde:</w:t>
      </w:r>
    </w:p>
    <w:p w:rsidR="00342D39" w:rsidRPr="0073249C" w:rsidRDefault="00342D39">
      <w:pPr>
        <w:pStyle w:val="Normaltindrag"/>
      </w:pPr>
      <w:r w:rsidRPr="0073249C">
        <w:t>Fi12 yrkandena 6 och 19 av Bo Lundgren m.fl. (m),</w:t>
      </w:r>
    </w:p>
    <w:p w:rsidR="00342D39" w:rsidRPr="0073249C" w:rsidRDefault="00342D39">
      <w:pPr>
        <w:pStyle w:val="Normaltindrag"/>
      </w:pPr>
      <w:r w:rsidRPr="0073249C">
        <w:t>Fi13 yrkandena 3, 6 och 9 av Alf Svensson m.fl. (kd),</w:t>
      </w:r>
    </w:p>
    <w:p w:rsidR="00342D39" w:rsidRPr="0073249C" w:rsidRDefault="00342D39">
      <w:pPr>
        <w:pStyle w:val="Normaltindrag"/>
      </w:pPr>
      <w:r w:rsidRPr="0073249C">
        <w:t>Fi14 yrkandena 4, 6, 17 och 18 av Lennart Daléus m.fl. (c),</w:t>
      </w:r>
    </w:p>
    <w:p w:rsidR="00342D39" w:rsidRPr="0073249C" w:rsidRDefault="00342D39">
      <w:pPr>
        <w:pStyle w:val="Normaltindrag"/>
      </w:pPr>
      <w:r w:rsidRPr="0073249C">
        <w:t>Fi15 yrkandena 6, 9 och 16 av Lars Leijonborg m.fl. (fp),</w:t>
      </w:r>
    </w:p>
    <w:p w:rsidR="00342D39" w:rsidRPr="0073249C" w:rsidRDefault="00342D39">
      <w:pPr>
        <w:pStyle w:val="Normaltindrag"/>
      </w:pPr>
      <w:r w:rsidRPr="0073249C">
        <w:t>Fi17 av Elisabeth Nyström och Maud Ekendahl (m),</w:t>
      </w:r>
    </w:p>
    <w:p w:rsidR="00342D39" w:rsidRPr="0073249C" w:rsidRDefault="00342D39">
      <w:pPr>
        <w:pStyle w:val="Normaltindrag"/>
      </w:pPr>
      <w:r w:rsidRPr="0073249C">
        <w:t>Fi46 av Inger Lundberg m.fl. (s)</w:t>
      </w:r>
    </w:p>
    <w:p w:rsidR="00342D39" w:rsidRPr="0073249C" w:rsidRDefault="00342D39">
      <w:pPr>
        <w:pStyle w:val="R2"/>
      </w:pPr>
      <w:r w:rsidRPr="0073249C">
        <w:t>Inledning</w:t>
      </w:r>
    </w:p>
    <w:p w:rsidR="00342D39" w:rsidRPr="0073249C" w:rsidRDefault="00342D39">
      <w:r w:rsidRPr="0073249C">
        <w:t xml:space="preserve">I propositionen föreläggs riksdagen förslag till beslut om ett statligt utgiftstak för år 2001 på 792 miljarder kronor, för år 2002 på 817 miljarder kronor och för år 2003 på 847 miljarder kronor. </w:t>
      </w:r>
    </w:p>
    <w:p w:rsidR="00342D39" w:rsidRPr="0073249C" w:rsidRDefault="00342D39">
      <w:pPr>
        <w:pStyle w:val="Normaltindrag"/>
      </w:pPr>
      <w:r w:rsidRPr="0073249C">
        <w:t>Regeringen begär vidare att riksdagen godkänner den preliminära förde</w:t>
      </w:r>
      <w:r w:rsidRPr="0073249C">
        <w:t>l</w:t>
      </w:r>
      <w:r w:rsidRPr="0073249C">
        <w:t xml:space="preserve">ningen av utgifterna på utgiftsområden åren 2001–2003 som riktlinjer för regeringens budgetarbete. </w:t>
      </w:r>
    </w:p>
    <w:p w:rsidR="00342D39" w:rsidRPr="0073249C" w:rsidRDefault="00342D39">
      <w:pPr>
        <w:pStyle w:val="R2"/>
      </w:pPr>
      <w:r w:rsidRPr="0073249C">
        <w:br w:type="page"/>
        <w:t>Utgiftsområde 8 Invandrare och flyktingar</w:t>
      </w:r>
    </w:p>
    <w:p w:rsidR="00342D39" w:rsidRPr="0073249C" w:rsidRDefault="00342D39">
      <w:pPr>
        <w:pStyle w:val="R3"/>
        <w:spacing w:before="123"/>
      </w:pPr>
      <w:r w:rsidRPr="0073249C">
        <w:t>Propositionen</w:t>
      </w:r>
    </w:p>
    <w:p w:rsidR="00342D39" w:rsidRPr="0073249C" w:rsidRDefault="00342D39">
      <w:r w:rsidRPr="0073249C">
        <w:t>Utgiftsområdet omfattar den statliga migrations- och integrationspolitiken. I området ingår också delar av storstadspolitiken. För år 2000 uppgår de totala anslagen enligt statsbudgeten för utgiftsområdet till 4,9 miljarder kronor, varav 2,2 miljarder kronor till migrationspolitiken och 2,7 miljarder kronor till integrationspol</w:t>
      </w:r>
      <w:r w:rsidRPr="0073249C">
        <w:t>i</w:t>
      </w:r>
      <w:r w:rsidRPr="0073249C">
        <w:t xml:space="preserve">tiken. </w:t>
      </w:r>
    </w:p>
    <w:p w:rsidR="00342D39" w:rsidRPr="0073249C" w:rsidRDefault="00342D39">
      <w:pPr>
        <w:pStyle w:val="Normaltindrag"/>
      </w:pPr>
      <w:r w:rsidRPr="0073249C">
        <w:t>Regeringen föreslår en preliminär beräkning av ramen för utgiftsområdet för år 2001 till 4 875 miljoner kronor, för år 2002 till 4 649 miljoner kronor och för år 2003 till 4 861 miljoner kronor.</w:t>
      </w:r>
    </w:p>
    <w:p w:rsidR="00342D39" w:rsidRPr="0073249C" w:rsidRDefault="00342D39">
      <w:pPr>
        <w:pStyle w:val="Normaltindrag"/>
        <w:rPr>
          <w:rFonts w:ascii="OrigGarmndBT" w:hAnsi="OrigGarmndBT"/>
          <w:snapToGrid w:val="0"/>
          <w:sz w:val="22"/>
          <w:lang w:eastAsia="sv-SE"/>
        </w:rPr>
      </w:pPr>
      <w:r w:rsidRPr="0073249C">
        <w:rPr>
          <w:snapToGrid w:val="0"/>
          <w:lang w:eastAsia="sv-SE"/>
        </w:rPr>
        <w:t>I propositionen anförs att i förhållande till antagandena i budgetpropositi</w:t>
      </w:r>
      <w:r w:rsidRPr="0073249C">
        <w:rPr>
          <w:snapToGrid w:val="0"/>
          <w:lang w:eastAsia="sv-SE"/>
        </w:rPr>
        <w:t>o</w:t>
      </w:r>
      <w:r w:rsidRPr="0073249C">
        <w:rPr>
          <w:snapToGrid w:val="0"/>
          <w:lang w:eastAsia="sv-SE"/>
        </w:rPr>
        <w:t>nen för 2000 bedöms nu att fler av de personer från Kosovo, som med stöd av den s.k. massflyktsförordningen beviljats tidsbegränsade uppehållstil</w:t>
      </w:r>
      <w:r w:rsidRPr="0073249C">
        <w:rPr>
          <w:snapToGrid w:val="0"/>
          <w:lang w:eastAsia="sv-SE"/>
        </w:rPr>
        <w:t>l</w:t>
      </w:r>
      <w:r w:rsidRPr="0073249C">
        <w:rPr>
          <w:snapToGrid w:val="0"/>
          <w:lang w:eastAsia="sv-SE"/>
        </w:rPr>
        <w:t>stånd, kommer att söka asyl när uppehållstillståndet har upphört. Regeringen bedömer vidare att ett något mindre antal asylärenden kommer att avgöras än vad som låg till grund för beräkningarna i budgetpropositionen för 2000. Detta leder sammantaget till att antalet asylsökande i mottagandesystemet de kommande tre åren kommer att överstiga antagandena i budgetpro</w:t>
      </w:r>
      <w:r w:rsidRPr="0073249C">
        <w:rPr>
          <w:snapToGrid w:val="0"/>
          <w:lang w:eastAsia="sv-SE"/>
        </w:rPr>
        <w:t xml:space="preserve">positionen. Följden blir att utgifterna för mottagande av asylsökande ökar </w:t>
      </w:r>
      <w:r w:rsidRPr="0073249C">
        <w:t>och att utgi</w:t>
      </w:r>
      <w:r w:rsidRPr="0073249C">
        <w:t>f</w:t>
      </w:r>
      <w:r w:rsidRPr="0073249C">
        <w:t>terna för kommunersättningar minskar. Regeringen beräknar att det årliga antalet asylsökande kommer att ligga på 12 000 fr.o.m. år 2001. Det anförs i propositionen att det föreligger osäkerheter när det gäller antalet asylsökande och handläggningstider. Regeringen kommer därför att noga följa utvec</w:t>
      </w:r>
      <w:r w:rsidRPr="0073249C">
        <w:t>k</w:t>
      </w:r>
      <w:r w:rsidRPr="0073249C">
        <w:t>lingen inom området vad gäller prognoser och utgifter och återkomma med eventuella förslag till omprioriteringar i budgetpro</w:t>
      </w:r>
      <w:r w:rsidRPr="0073249C">
        <w:t>positionen för 2001.</w:t>
      </w:r>
    </w:p>
    <w:p w:rsidR="00342D39" w:rsidRPr="0073249C" w:rsidRDefault="00342D39">
      <w:pPr>
        <w:pStyle w:val="Normaltindrag"/>
      </w:pPr>
      <w:r w:rsidRPr="0073249C">
        <w:rPr>
          <w:snapToGrid w:val="0"/>
          <w:lang w:eastAsia="sv-SE"/>
        </w:rPr>
        <w:t>Regeringen anför i propositionen att storstadspolitiken fortsätter att vara ett prioriterat område. Av denna anledning förlängs utvecklingsarbetet i sto</w:t>
      </w:r>
      <w:r w:rsidRPr="0073249C">
        <w:rPr>
          <w:snapToGrid w:val="0"/>
          <w:lang w:eastAsia="sv-SE"/>
        </w:rPr>
        <w:t>r</w:t>
      </w:r>
      <w:r w:rsidRPr="0073249C">
        <w:rPr>
          <w:snapToGrid w:val="0"/>
          <w:lang w:eastAsia="sv-SE"/>
        </w:rPr>
        <w:t>stadsregionerna och 230 miljoner kronor beräknas för detta område 2003. Ett av regeringens prioriterade områden är att skapa förutsättningar för fler att få arbete. För att öka sysselsättningen bland invandrare beräknar regeringen 100 miljoner kronor per år under perioden 2001–2003 för detta ändamål. Regeringen, som bedömer att medlen tills vidare bör ligga under utgiftso</w:t>
      </w:r>
      <w:r w:rsidRPr="0073249C">
        <w:rPr>
          <w:snapToGrid w:val="0"/>
          <w:lang w:eastAsia="sv-SE"/>
        </w:rPr>
        <w:t>m</w:t>
      </w:r>
      <w:r w:rsidRPr="0073249C">
        <w:rPr>
          <w:snapToGrid w:val="0"/>
          <w:lang w:eastAsia="sv-SE"/>
        </w:rPr>
        <w:t>råde 8, avser att återkomma i budgetpropositionen för 2001 med förslag om hur medlen skall fördelas.</w:t>
      </w:r>
    </w:p>
    <w:p w:rsidR="00342D39" w:rsidRPr="0073249C" w:rsidRDefault="00342D39">
      <w:pPr>
        <w:pStyle w:val="R3"/>
      </w:pPr>
      <w:r w:rsidRPr="0073249C">
        <w:t>Motionerna</w:t>
      </w:r>
    </w:p>
    <w:p w:rsidR="00342D39" w:rsidRPr="0073249C" w:rsidRDefault="00342D39">
      <w:pPr>
        <w:pStyle w:val="R4"/>
        <w:spacing w:before="123"/>
      </w:pPr>
      <w:r w:rsidRPr="0073249C">
        <w:t>Moderaterna</w:t>
      </w:r>
    </w:p>
    <w:p w:rsidR="00342D39" w:rsidRPr="0073249C" w:rsidRDefault="00342D39">
      <w:r w:rsidRPr="0073249C">
        <w:t>I stället för att anslå budgetmedel till vissa utsatta bostadsområden vill M</w:t>
      </w:r>
      <w:r w:rsidRPr="0073249C">
        <w:t>o</w:t>
      </w:r>
      <w:r w:rsidRPr="0073249C">
        <w:t>deraterna pröva andra vägar som innebär en mindre belastning på statsbu</w:t>
      </w:r>
      <w:r w:rsidRPr="0073249C">
        <w:t>d</w:t>
      </w:r>
      <w:r w:rsidRPr="0073249C">
        <w:t>geten. Den viktigaste uppgiften är att göra det svenska samhället så öppet att en ökad social rörlighet blir möjlig. Enligt Moderaterna skulle en avreglering av bl.a. bostadsmarknaden och arbetsmarknaden få positiva effekter för integrationsarbetet. Vidare anser Moderaterna att asylsökande skall få en snabb och grundlig behandling av sina ärenden för att inte fastna i vanmakt och passivisering. Invandrarverkets resurser föreslås därför</w:t>
      </w:r>
      <w:r w:rsidRPr="0073249C">
        <w:t xml:space="preserve"> förstärkas med 20 miljoner kronor och Integrationsverkets anslag minskas i motsvarande grad.</w:t>
      </w:r>
    </w:p>
    <w:p w:rsidR="00342D39" w:rsidRPr="0073249C" w:rsidRDefault="00342D39">
      <w:pPr>
        <w:pStyle w:val="Normaltindrag"/>
      </w:pPr>
      <w:r w:rsidRPr="0073249C">
        <w:t>Moderaterna föreslår i motion Fi12 yrkande 6 att ramen minskas i förhå</w:t>
      </w:r>
      <w:r w:rsidRPr="0073249C">
        <w:t>l</w:t>
      </w:r>
      <w:r w:rsidRPr="0073249C">
        <w:t>lande till regeringens förslag med 673 miljoner kronor för år 2001, 225 mi</w:t>
      </w:r>
      <w:r w:rsidRPr="0073249C">
        <w:t>l</w:t>
      </w:r>
      <w:r w:rsidRPr="0073249C">
        <w:t xml:space="preserve">joner kronor för år 2002 samt med 339 miljoner kronor för år 2003. </w:t>
      </w:r>
    </w:p>
    <w:p w:rsidR="00342D39" w:rsidRPr="0073249C" w:rsidRDefault="00342D39">
      <w:pPr>
        <w:pStyle w:val="R4"/>
      </w:pPr>
      <w:r w:rsidRPr="0073249C">
        <w:t>Kristdemokraterna</w:t>
      </w:r>
    </w:p>
    <w:p w:rsidR="00342D39" w:rsidRPr="0073249C" w:rsidRDefault="00342D39">
      <w:r w:rsidRPr="0073249C">
        <w:t>Kristdemokraterna har tidigare ställt sig bakom att statsbidrag lämnats till vissa kommuner i framför allt storstadsregionerna för att stimulera till insa</w:t>
      </w:r>
      <w:r w:rsidRPr="0073249C">
        <w:t>t</w:t>
      </w:r>
      <w:r w:rsidRPr="0073249C">
        <w:t>ser i utsatta bostadsområden. Kristdemokraterna avvisar emellertid den hö</w:t>
      </w:r>
      <w:r w:rsidRPr="0073249C">
        <w:t>j</w:t>
      </w:r>
      <w:r w:rsidRPr="0073249C">
        <w:t>ning av anslaget som redan aviserats för år 2001 på 305 miljoner kronor. Kristdemokraterna avvisar även projektets förlängning som innebär en ö</w:t>
      </w:r>
      <w:r w:rsidRPr="0073249C">
        <w:t>k</w:t>
      </w:r>
      <w:r w:rsidRPr="0073249C">
        <w:t>ning av anslaget med 230 miljoner kronor för år 2003. Regeringen föreslår att 100 miljoner kronor skall anslås för att öka sysselsättningen för invandr</w:t>
      </w:r>
      <w:r w:rsidRPr="0073249C">
        <w:t>a</w:t>
      </w:r>
      <w:r w:rsidRPr="0073249C">
        <w:t>re. Kristdemokraterna anser att dessa medel skall överföras till utgiftsområde 14 Arbetsmarknad och arbetsliv. Integrationspolitiken bör enli</w:t>
      </w:r>
      <w:r w:rsidRPr="0073249C">
        <w:t>gt Kristdem</w:t>
      </w:r>
      <w:r w:rsidRPr="0073249C">
        <w:t>o</w:t>
      </w:r>
      <w:r w:rsidRPr="0073249C">
        <w:t>kraterna bedrivas på samma sätt som jämställdhetspolitiken, dvs. genom main streaming. Nyanlända till Sverige bör fritt få välja bostadsort och ges stöd i form av en utvecklingspeng som följer individen. Diskrimineringso</w:t>
      </w:r>
      <w:r w:rsidRPr="0073249C">
        <w:t>m</w:t>
      </w:r>
      <w:r w:rsidRPr="0073249C">
        <w:t>budsmannaämbetet bör enligt Kristdemokraterna förstärkas och i samband med budgetpropositionen för 2001 kommer förslag att läggas fram om att Inte</w:t>
      </w:r>
      <w:r w:rsidRPr="0073249C">
        <w:t>g</w:t>
      </w:r>
      <w:r w:rsidRPr="0073249C">
        <w:t xml:space="preserve">rationsverket läggs ned från den 1 juni 2001.  </w:t>
      </w:r>
    </w:p>
    <w:p w:rsidR="00342D39" w:rsidRPr="0073249C" w:rsidRDefault="00342D39">
      <w:pPr>
        <w:pStyle w:val="Normaltindrag"/>
      </w:pPr>
      <w:r w:rsidRPr="0073249C">
        <w:t>Kristdemokraterna föreslår i motion Fi13 yrkande 3 att ramen minskas i förhållande t</w:t>
      </w:r>
      <w:r w:rsidRPr="0073249C">
        <w:t>ill regeringens förslag med 417 miljoner kronor för år 2001, 107 miljoner kronor för år 2002 och 337 miljoner kronor för år 2003.</w:t>
      </w:r>
    </w:p>
    <w:p w:rsidR="00342D39" w:rsidRPr="0073249C" w:rsidRDefault="00342D39">
      <w:pPr>
        <w:pStyle w:val="R4"/>
      </w:pPr>
      <w:r w:rsidRPr="0073249C">
        <w:t>Centerpartiet</w:t>
      </w:r>
    </w:p>
    <w:p w:rsidR="00342D39" w:rsidRPr="0073249C" w:rsidRDefault="00342D39">
      <w:r w:rsidRPr="0073249C">
        <w:t>Centerpartiet anser att Sverige skall ha en öppen och generös flyktingpolitik samtidigt som asylproceduren måste förbättras och rättssäkerheten öka. Centerpartiet anser vidare att flyktingmottagandet bör moderniseras och effektiviseras. Lösningar som bygger på kontakter mellan nyanlända och människor i det omgivande samhället skall stimuleras. En högre grad av frivilliginsatser, samarbete med frivilligorganisationer och effektiviseringar inom Invandrarverket leder till minskade utgifter. Centerpartiet före</w:t>
      </w:r>
      <w:r w:rsidRPr="0073249C">
        <w:t>slår att Utlänningsnämnden avvecklas. Centerpartiet ser med stor oro på den ökade segregationen och menar att integrationspolitiken bör bli en del av tillväx</w:t>
      </w:r>
      <w:r w:rsidRPr="0073249C">
        <w:t>t</w:t>
      </w:r>
      <w:r w:rsidRPr="0073249C">
        <w:t>politiken. Centerpartiet menar att en stark diskrimineringslagstiftning til</w:t>
      </w:r>
      <w:r w:rsidRPr="0073249C">
        <w:t>l</w:t>
      </w:r>
      <w:r w:rsidRPr="0073249C">
        <w:t>sammans med ett stort lokalt ansvar är en förutsättning för att lösa probl</w:t>
      </w:r>
      <w:r w:rsidRPr="0073249C">
        <w:t>e</w:t>
      </w:r>
      <w:r w:rsidRPr="0073249C">
        <w:t>men. Regeringens förslag om att tillföra anslaget 100 miljoner kronor för att öka sysselsättnin</w:t>
      </w:r>
      <w:r w:rsidRPr="0073249C">
        <w:t>g</w:t>
      </w:r>
      <w:r w:rsidRPr="0073249C">
        <w:t>en bland invandrare avvisas.</w:t>
      </w:r>
    </w:p>
    <w:p w:rsidR="00342D39" w:rsidRPr="0073249C" w:rsidRDefault="00342D39">
      <w:pPr>
        <w:pStyle w:val="Normaltindrag"/>
      </w:pPr>
      <w:r w:rsidRPr="0073249C">
        <w:t>Centerpartiet föreslår i motion Fi14 yrkande 17 att ramen minskas i fö</w:t>
      </w:r>
      <w:r w:rsidRPr="0073249C">
        <w:t>r</w:t>
      </w:r>
      <w:r w:rsidRPr="0073249C">
        <w:t>hållande till regeringens förslag med 223 miljoner kronor för vartdera året 2001–2003.</w:t>
      </w:r>
    </w:p>
    <w:p w:rsidR="00342D39" w:rsidRPr="0073249C" w:rsidRDefault="00342D39">
      <w:pPr>
        <w:pStyle w:val="R4"/>
      </w:pPr>
      <w:r w:rsidRPr="0073249C">
        <w:t>Folkpartiet</w:t>
      </w:r>
    </w:p>
    <w:p w:rsidR="00342D39" w:rsidRPr="0073249C" w:rsidRDefault="00342D39">
      <w:r w:rsidRPr="0073249C">
        <w:t xml:space="preserve">Folkpartiet föreslår i motion Fi15 yrkande 6 att ramen minskas i förhållande till regeringens förslag med 283 miljoner kronor för år 2001, 200 miljoner kronor för år 2002 samt med 314 miljoner kronor för år 2003. </w:t>
      </w:r>
    </w:p>
    <w:p w:rsidR="00342D39" w:rsidRPr="0073249C" w:rsidRDefault="00342D39">
      <w:pPr>
        <w:pStyle w:val="R4"/>
      </w:pPr>
      <w:r w:rsidRPr="0073249C">
        <w:t>Övrig motion</w:t>
      </w:r>
    </w:p>
    <w:p w:rsidR="00342D39" w:rsidRPr="0073249C" w:rsidRDefault="00342D39">
      <w:r w:rsidRPr="0073249C">
        <w:t>I motion Fi46 av Inger Lundberg m.fl. (s) begärs ett tillkännagivande om att storstadssatsningen inte skall begränsas till vissa kommuner. Resurser bör i stället fördelas till de kommuner som behöver medel för särskilda insatser på grund av faktiskt rådande förhålla</w:t>
      </w:r>
      <w:r w:rsidRPr="0073249C">
        <w:t>n</w:t>
      </w:r>
      <w:r w:rsidRPr="0073249C">
        <w:t>den.</w:t>
      </w:r>
    </w:p>
    <w:p w:rsidR="00342D39" w:rsidRPr="0073249C" w:rsidRDefault="00342D39">
      <w:pPr>
        <w:pStyle w:val="R3"/>
      </w:pPr>
      <w:r w:rsidRPr="0073249C">
        <w:t>Utskottet</w:t>
      </w:r>
    </w:p>
    <w:p w:rsidR="00342D39" w:rsidRPr="0073249C" w:rsidRDefault="00342D39">
      <w:r w:rsidRPr="0073249C">
        <w:t>Förslag till preliminär ram för åren 2001, 2002 och 2003, miljoner kronor</w:t>
      </w:r>
    </w:p>
    <w:p w:rsidR="00342D39" w:rsidRPr="0073249C" w:rsidRDefault="00342D39">
      <w:pPr>
        <w:pStyle w:val="Normaltindrag"/>
      </w:pPr>
    </w:p>
    <w:tbl>
      <w:tblPr>
        <w:tblW w:w="0" w:type="auto"/>
        <w:tblInd w:w="-70" w:type="dxa"/>
        <w:tblBorders>
          <w:top w:val="single" w:sz="4" w:space="0" w:color="auto"/>
        </w:tblBorders>
        <w:tblLayout w:type="fixed"/>
        <w:tblCellMar>
          <w:left w:w="70" w:type="dxa"/>
          <w:right w:w="70" w:type="dxa"/>
        </w:tblCellMar>
        <w:tblLook w:val="0000" w:firstRow="0" w:lastRow="0" w:firstColumn="0" w:lastColumn="0" w:noHBand="0" w:noVBand="0"/>
      </w:tblPr>
      <w:tblGrid>
        <w:gridCol w:w="633"/>
        <w:gridCol w:w="1134"/>
        <w:gridCol w:w="713"/>
        <w:gridCol w:w="563"/>
        <w:gridCol w:w="727"/>
        <w:gridCol w:w="754"/>
        <w:gridCol w:w="754"/>
        <w:gridCol w:w="754"/>
      </w:tblGrid>
      <w:tr w:rsidR="00000000" w:rsidRPr="0073249C">
        <w:tblPrEx>
          <w:tblCellMar>
            <w:top w:w="0" w:type="dxa"/>
            <w:bottom w:w="0" w:type="dxa"/>
          </w:tblCellMar>
        </w:tblPrEx>
        <w:tc>
          <w:tcPr>
            <w:tcW w:w="633" w:type="dxa"/>
            <w:tcBorders>
              <w:top w:val="single" w:sz="4" w:space="0" w:color="auto"/>
              <w:bottom w:val="single" w:sz="4" w:space="0" w:color="auto"/>
            </w:tcBorders>
          </w:tcPr>
          <w:p w:rsidR="00342D39" w:rsidRPr="0073249C" w:rsidRDefault="00342D39">
            <w:pPr>
              <w:jc w:val="right"/>
            </w:pPr>
            <w:r w:rsidRPr="0073249C">
              <w:t>År</w:t>
            </w:r>
          </w:p>
        </w:tc>
        <w:tc>
          <w:tcPr>
            <w:tcW w:w="1134" w:type="dxa"/>
            <w:tcBorders>
              <w:top w:val="single" w:sz="4" w:space="0" w:color="auto"/>
              <w:bottom w:val="single" w:sz="4" w:space="0" w:color="auto"/>
            </w:tcBorders>
          </w:tcPr>
          <w:p w:rsidR="00342D39" w:rsidRPr="0073249C" w:rsidRDefault="00342D39">
            <w:pPr>
              <w:jc w:val="right"/>
            </w:pPr>
            <w:r w:rsidRPr="0073249C">
              <w:t>Regerin</w:t>
            </w:r>
            <w:r w:rsidRPr="0073249C">
              <w:t>g</w:t>
            </w:r>
            <w:r w:rsidRPr="0073249C">
              <w:t>en</w:t>
            </w:r>
          </w:p>
        </w:tc>
        <w:tc>
          <w:tcPr>
            <w:tcW w:w="713" w:type="dxa"/>
            <w:tcBorders>
              <w:top w:val="single" w:sz="4" w:space="0" w:color="auto"/>
              <w:bottom w:val="single" w:sz="4" w:space="0" w:color="auto"/>
            </w:tcBorders>
          </w:tcPr>
          <w:p w:rsidR="00342D39" w:rsidRPr="0073249C" w:rsidRDefault="00342D39">
            <w:pPr>
              <w:jc w:val="right"/>
            </w:pPr>
            <w:r w:rsidRPr="0073249C">
              <w:t>m</w:t>
            </w:r>
          </w:p>
        </w:tc>
        <w:tc>
          <w:tcPr>
            <w:tcW w:w="563" w:type="dxa"/>
            <w:tcBorders>
              <w:top w:val="single" w:sz="4" w:space="0" w:color="auto"/>
              <w:bottom w:val="single" w:sz="4" w:space="0" w:color="auto"/>
            </w:tcBorders>
          </w:tcPr>
          <w:p w:rsidR="00342D39" w:rsidRPr="0073249C" w:rsidRDefault="00342D39">
            <w:pPr>
              <w:jc w:val="right"/>
            </w:pPr>
            <w:r w:rsidRPr="0073249C">
              <w:t>v</w:t>
            </w:r>
          </w:p>
        </w:tc>
        <w:tc>
          <w:tcPr>
            <w:tcW w:w="727" w:type="dxa"/>
            <w:tcBorders>
              <w:top w:val="single" w:sz="4" w:space="0" w:color="auto"/>
              <w:bottom w:val="single" w:sz="4" w:space="0" w:color="auto"/>
            </w:tcBorders>
          </w:tcPr>
          <w:p w:rsidR="00342D39" w:rsidRPr="0073249C" w:rsidRDefault="00342D39">
            <w:pPr>
              <w:jc w:val="right"/>
            </w:pPr>
            <w:r w:rsidRPr="0073249C">
              <w:t>kd</w:t>
            </w:r>
          </w:p>
        </w:tc>
        <w:tc>
          <w:tcPr>
            <w:tcW w:w="754" w:type="dxa"/>
            <w:tcBorders>
              <w:top w:val="single" w:sz="4" w:space="0" w:color="auto"/>
              <w:bottom w:val="single" w:sz="4" w:space="0" w:color="auto"/>
            </w:tcBorders>
          </w:tcPr>
          <w:p w:rsidR="00342D39" w:rsidRPr="0073249C" w:rsidRDefault="00342D39">
            <w:pPr>
              <w:jc w:val="right"/>
            </w:pPr>
            <w:r w:rsidRPr="0073249C">
              <w:t>c</w:t>
            </w:r>
          </w:p>
        </w:tc>
        <w:tc>
          <w:tcPr>
            <w:tcW w:w="754" w:type="dxa"/>
            <w:tcBorders>
              <w:top w:val="single" w:sz="4" w:space="0" w:color="auto"/>
              <w:bottom w:val="single" w:sz="4" w:space="0" w:color="auto"/>
            </w:tcBorders>
          </w:tcPr>
          <w:p w:rsidR="00342D39" w:rsidRPr="0073249C" w:rsidRDefault="00342D39">
            <w:pPr>
              <w:jc w:val="right"/>
            </w:pPr>
            <w:r w:rsidRPr="0073249C">
              <w:t>fp</w:t>
            </w:r>
          </w:p>
        </w:tc>
        <w:tc>
          <w:tcPr>
            <w:tcW w:w="754" w:type="dxa"/>
            <w:tcBorders>
              <w:top w:val="single" w:sz="4" w:space="0" w:color="auto"/>
              <w:bottom w:val="single" w:sz="4" w:space="0" w:color="auto"/>
            </w:tcBorders>
          </w:tcPr>
          <w:p w:rsidR="00342D39" w:rsidRPr="0073249C" w:rsidRDefault="00342D39">
            <w:pPr>
              <w:jc w:val="right"/>
            </w:pPr>
            <w:r w:rsidRPr="0073249C">
              <w:t>mp</w:t>
            </w:r>
          </w:p>
        </w:tc>
      </w:tr>
      <w:tr w:rsidR="00000000" w:rsidRPr="0073249C">
        <w:tblPrEx>
          <w:tblCellMar>
            <w:top w:w="0" w:type="dxa"/>
            <w:bottom w:w="0" w:type="dxa"/>
          </w:tblCellMar>
        </w:tblPrEx>
        <w:tc>
          <w:tcPr>
            <w:tcW w:w="633" w:type="dxa"/>
            <w:tcBorders>
              <w:top w:val="nil"/>
            </w:tcBorders>
          </w:tcPr>
          <w:p w:rsidR="00342D39" w:rsidRPr="0073249C" w:rsidRDefault="00342D39">
            <w:pPr>
              <w:jc w:val="right"/>
            </w:pPr>
            <w:r w:rsidRPr="0073249C">
              <w:t>2001</w:t>
            </w:r>
          </w:p>
        </w:tc>
        <w:tc>
          <w:tcPr>
            <w:tcW w:w="1134" w:type="dxa"/>
            <w:tcBorders>
              <w:top w:val="nil"/>
            </w:tcBorders>
          </w:tcPr>
          <w:p w:rsidR="00342D39" w:rsidRPr="0073249C" w:rsidRDefault="00342D39">
            <w:pPr>
              <w:jc w:val="right"/>
            </w:pPr>
            <w:r w:rsidRPr="0073249C">
              <w:t>4 875</w:t>
            </w:r>
          </w:p>
        </w:tc>
        <w:tc>
          <w:tcPr>
            <w:tcW w:w="713" w:type="dxa"/>
            <w:tcBorders>
              <w:top w:val="nil"/>
            </w:tcBorders>
          </w:tcPr>
          <w:p w:rsidR="00342D39" w:rsidRPr="0073249C" w:rsidRDefault="00342D39">
            <w:pPr>
              <w:jc w:val="right"/>
            </w:pPr>
            <w:r w:rsidRPr="0073249C">
              <w:t>- 673</w:t>
            </w:r>
          </w:p>
        </w:tc>
        <w:tc>
          <w:tcPr>
            <w:tcW w:w="563" w:type="dxa"/>
            <w:tcBorders>
              <w:top w:val="nil"/>
            </w:tcBorders>
          </w:tcPr>
          <w:p w:rsidR="00342D39" w:rsidRPr="0073249C" w:rsidRDefault="00342D39">
            <w:pPr>
              <w:jc w:val="right"/>
            </w:pPr>
            <w:r w:rsidRPr="0073249C">
              <w:t>–</w:t>
            </w:r>
          </w:p>
        </w:tc>
        <w:tc>
          <w:tcPr>
            <w:tcW w:w="727" w:type="dxa"/>
            <w:tcBorders>
              <w:top w:val="nil"/>
            </w:tcBorders>
          </w:tcPr>
          <w:p w:rsidR="00342D39" w:rsidRPr="0073249C" w:rsidRDefault="00342D39">
            <w:pPr>
              <w:jc w:val="right"/>
            </w:pPr>
            <w:r w:rsidRPr="0073249C">
              <w:t>- 417</w:t>
            </w:r>
          </w:p>
        </w:tc>
        <w:tc>
          <w:tcPr>
            <w:tcW w:w="754" w:type="dxa"/>
            <w:tcBorders>
              <w:top w:val="nil"/>
            </w:tcBorders>
          </w:tcPr>
          <w:p w:rsidR="00342D39" w:rsidRPr="0073249C" w:rsidRDefault="00342D39">
            <w:pPr>
              <w:jc w:val="right"/>
            </w:pPr>
            <w:r w:rsidRPr="0073249C">
              <w:t>- 223</w:t>
            </w:r>
          </w:p>
        </w:tc>
        <w:tc>
          <w:tcPr>
            <w:tcW w:w="754" w:type="dxa"/>
            <w:tcBorders>
              <w:top w:val="nil"/>
            </w:tcBorders>
          </w:tcPr>
          <w:p w:rsidR="00342D39" w:rsidRPr="0073249C" w:rsidRDefault="00342D39">
            <w:pPr>
              <w:jc w:val="right"/>
            </w:pPr>
            <w:r w:rsidRPr="0073249C">
              <w:t>- 283</w:t>
            </w:r>
          </w:p>
        </w:tc>
        <w:tc>
          <w:tcPr>
            <w:tcW w:w="754" w:type="dxa"/>
            <w:tcBorders>
              <w:top w:val="nil"/>
            </w:tcBorders>
          </w:tcPr>
          <w:p w:rsidR="00342D39" w:rsidRPr="0073249C" w:rsidRDefault="00342D39">
            <w:pPr>
              <w:jc w:val="right"/>
            </w:pPr>
            <w:r w:rsidRPr="0073249C">
              <w:t>–</w:t>
            </w:r>
          </w:p>
        </w:tc>
      </w:tr>
      <w:tr w:rsidR="00000000" w:rsidRPr="0073249C">
        <w:tblPrEx>
          <w:tblCellMar>
            <w:top w:w="0" w:type="dxa"/>
            <w:bottom w:w="0" w:type="dxa"/>
          </w:tblCellMar>
        </w:tblPrEx>
        <w:tc>
          <w:tcPr>
            <w:tcW w:w="633" w:type="dxa"/>
          </w:tcPr>
          <w:p w:rsidR="00342D39" w:rsidRPr="0073249C" w:rsidRDefault="00342D39">
            <w:pPr>
              <w:jc w:val="right"/>
            </w:pPr>
            <w:r w:rsidRPr="0073249C">
              <w:t>2002</w:t>
            </w:r>
          </w:p>
        </w:tc>
        <w:tc>
          <w:tcPr>
            <w:tcW w:w="1134" w:type="dxa"/>
          </w:tcPr>
          <w:p w:rsidR="00342D39" w:rsidRPr="0073249C" w:rsidRDefault="00342D39">
            <w:pPr>
              <w:jc w:val="right"/>
            </w:pPr>
            <w:r w:rsidRPr="0073249C">
              <w:t>4 649</w:t>
            </w:r>
          </w:p>
        </w:tc>
        <w:tc>
          <w:tcPr>
            <w:tcW w:w="713" w:type="dxa"/>
          </w:tcPr>
          <w:p w:rsidR="00342D39" w:rsidRPr="0073249C" w:rsidRDefault="00342D39">
            <w:pPr>
              <w:jc w:val="right"/>
            </w:pPr>
            <w:r w:rsidRPr="0073249C">
              <w:t>- 225</w:t>
            </w:r>
          </w:p>
        </w:tc>
        <w:tc>
          <w:tcPr>
            <w:tcW w:w="563" w:type="dxa"/>
          </w:tcPr>
          <w:p w:rsidR="00342D39" w:rsidRPr="0073249C" w:rsidRDefault="00342D39">
            <w:pPr>
              <w:jc w:val="right"/>
            </w:pPr>
            <w:r w:rsidRPr="0073249C">
              <w:t>–</w:t>
            </w:r>
          </w:p>
        </w:tc>
        <w:tc>
          <w:tcPr>
            <w:tcW w:w="727" w:type="dxa"/>
          </w:tcPr>
          <w:p w:rsidR="00342D39" w:rsidRPr="0073249C" w:rsidRDefault="00342D39">
            <w:pPr>
              <w:jc w:val="right"/>
            </w:pPr>
            <w:r w:rsidRPr="0073249C">
              <w:t xml:space="preserve">- 107 </w:t>
            </w:r>
          </w:p>
        </w:tc>
        <w:tc>
          <w:tcPr>
            <w:tcW w:w="754" w:type="dxa"/>
          </w:tcPr>
          <w:p w:rsidR="00342D39" w:rsidRPr="0073249C" w:rsidRDefault="00342D39">
            <w:pPr>
              <w:jc w:val="right"/>
            </w:pPr>
            <w:r w:rsidRPr="0073249C">
              <w:t>- 223</w:t>
            </w:r>
          </w:p>
        </w:tc>
        <w:tc>
          <w:tcPr>
            <w:tcW w:w="754" w:type="dxa"/>
          </w:tcPr>
          <w:p w:rsidR="00342D39" w:rsidRPr="0073249C" w:rsidRDefault="00342D39">
            <w:pPr>
              <w:jc w:val="right"/>
            </w:pPr>
            <w:r w:rsidRPr="0073249C">
              <w:t>- 200</w:t>
            </w:r>
          </w:p>
        </w:tc>
        <w:tc>
          <w:tcPr>
            <w:tcW w:w="754" w:type="dxa"/>
          </w:tcPr>
          <w:p w:rsidR="00342D39" w:rsidRPr="0073249C" w:rsidRDefault="00342D39">
            <w:pPr>
              <w:jc w:val="right"/>
            </w:pPr>
            <w:r w:rsidRPr="0073249C">
              <w:t>–</w:t>
            </w:r>
          </w:p>
        </w:tc>
      </w:tr>
      <w:tr w:rsidR="00000000" w:rsidRPr="0073249C">
        <w:tblPrEx>
          <w:tblCellMar>
            <w:top w:w="0" w:type="dxa"/>
            <w:bottom w:w="0" w:type="dxa"/>
          </w:tblCellMar>
        </w:tblPrEx>
        <w:tc>
          <w:tcPr>
            <w:tcW w:w="633" w:type="dxa"/>
          </w:tcPr>
          <w:p w:rsidR="00342D39" w:rsidRPr="0073249C" w:rsidRDefault="00342D39">
            <w:pPr>
              <w:jc w:val="right"/>
            </w:pPr>
            <w:r w:rsidRPr="0073249C">
              <w:t>2003</w:t>
            </w:r>
          </w:p>
        </w:tc>
        <w:tc>
          <w:tcPr>
            <w:tcW w:w="1134" w:type="dxa"/>
          </w:tcPr>
          <w:p w:rsidR="00342D39" w:rsidRPr="0073249C" w:rsidRDefault="00342D39">
            <w:pPr>
              <w:jc w:val="right"/>
            </w:pPr>
            <w:r w:rsidRPr="0073249C">
              <w:t>4 861</w:t>
            </w:r>
          </w:p>
        </w:tc>
        <w:tc>
          <w:tcPr>
            <w:tcW w:w="713" w:type="dxa"/>
          </w:tcPr>
          <w:p w:rsidR="00342D39" w:rsidRPr="0073249C" w:rsidRDefault="00342D39">
            <w:pPr>
              <w:jc w:val="right"/>
            </w:pPr>
            <w:r w:rsidRPr="0073249C">
              <w:t>- 339</w:t>
            </w:r>
          </w:p>
        </w:tc>
        <w:tc>
          <w:tcPr>
            <w:tcW w:w="563" w:type="dxa"/>
          </w:tcPr>
          <w:p w:rsidR="00342D39" w:rsidRPr="0073249C" w:rsidRDefault="00342D39">
            <w:pPr>
              <w:jc w:val="right"/>
            </w:pPr>
            <w:r w:rsidRPr="0073249C">
              <w:t>–</w:t>
            </w:r>
          </w:p>
        </w:tc>
        <w:tc>
          <w:tcPr>
            <w:tcW w:w="727" w:type="dxa"/>
          </w:tcPr>
          <w:p w:rsidR="00342D39" w:rsidRPr="0073249C" w:rsidRDefault="00342D39">
            <w:pPr>
              <w:jc w:val="right"/>
            </w:pPr>
            <w:r w:rsidRPr="0073249C">
              <w:t>- 337</w:t>
            </w:r>
          </w:p>
        </w:tc>
        <w:tc>
          <w:tcPr>
            <w:tcW w:w="754" w:type="dxa"/>
          </w:tcPr>
          <w:p w:rsidR="00342D39" w:rsidRPr="0073249C" w:rsidRDefault="00342D39">
            <w:pPr>
              <w:jc w:val="right"/>
            </w:pPr>
            <w:r w:rsidRPr="0073249C">
              <w:t>- 223</w:t>
            </w:r>
          </w:p>
        </w:tc>
        <w:tc>
          <w:tcPr>
            <w:tcW w:w="754" w:type="dxa"/>
          </w:tcPr>
          <w:p w:rsidR="00342D39" w:rsidRPr="0073249C" w:rsidRDefault="00342D39">
            <w:pPr>
              <w:jc w:val="right"/>
            </w:pPr>
            <w:r w:rsidRPr="0073249C">
              <w:t>- 314</w:t>
            </w:r>
          </w:p>
        </w:tc>
        <w:tc>
          <w:tcPr>
            <w:tcW w:w="754" w:type="dxa"/>
          </w:tcPr>
          <w:p w:rsidR="00342D39" w:rsidRPr="0073249C" w:rsidRDefault="00342D39">
            <w:pPr>
              <w:jc w:val="right"/>
            </w:pPr>
            <w:r w:rsidRPr="0073249C">
              <w:t>–</w:t>
            </w:r>
          </w:p>
        </w:tc>
      </w:tr>
    </w:tbl>
    <w:p w:rsidR="00342D39" w:rsidRPr="0073249C" w:rsidRDefault="00342D39">
      <w:pPr>
        <w:rPr>
          <w:snapToGrid w:val="0"/>
          <w:lang w:eastAsia="sv-SE"/>
        </w:rPr>
      </w:pPr>
      <w:r w:rsidRPr="0073249C">
        <w:t xml:space="preserve">Utskottet noterar att regeringen bedömer att i </w:t>
      </w:r>
      <w:r w:rsidRPr="0073249C">
        <w:rPr>
          <w:snapToGrid w:val="0"/>
          <w:lang w:eastAsia="sv-SE"/>
        </w:rPr>
        <w:t>förhållande till tidigare ant</w:t>
      </w:r>
      <w:r w:rsidRPr="0073249C">
        <w:rPr>
          <w:snapToGrid w:val="0"/>
          <w:lang w:eastAsia="sv-SE"/>
        </w:rPr>
        <w:t>a</w:t>
      </w:r>
      <w:r w:rsidRPr="0073249C">
        <w:rPr>
          <w:snapToGrid w:val="0"/>
          <w:lang w:eastAsia="sv-SE"/>
        </w:rPr>
        <w:t xml:space="preserve">ganden kommer fler av de personer från Kosovo, som med stöd av den s.k. massflyktsförordningen beviljats tidsbegränsade uppehållstillstånd, att söka asyl när uppehållstillståndet har upphört. Det årliga antalet asylsökande kan beräknas ligga på 12 000 fr.o.m. år 2001. </w:t>
      </w:r>
    </w:p>
    <w:p w:rsidR="00342D39" w:rsidRPr="0073249C" w:rsidRDefault="00342D39">
      <w:pPr>
        <w:pStyle w:val="Normaltindrag"/>
        <w:rPr>
          <w:snapToGrid w:val="0"/>
          <w:lang w:eastAsia="sv-SE"/>
        </w:rPr>
      </w:pPr>
      <w:r w:rsidRPr="0073249C">
        <w:t xml:space="preserve">Utskottet anser, i likhet med regeringen, att </w:t>
      </w:r>
      <w:r w:rsidRPr="0073249C">
        <w:rPr>
          <w:snapToGrid w:val="0"/>
          <w:lang w:eastAsia="sv-SE"/>
        </w:rPr>
        <w:t>storstadspolitiken bör fortsätta att vara ett prioriterat område. Utskottet ser därför positivt på att utveckling</w:t>
      </w:r>
      <w:r w:rsidRPr="0073249C">
        <w:rPr>
          <w:snapToGrid w:val="0"/>
          <w:lang w:eastAsia="sv-SE"/>
        </w:rPr>
        <w:t>s</w:t>
      </w:r>
      <w:r w:rsidRPr="0073249C">
        <w:rPr>
          <w:snapToGrid w:val="0"/>
          <w:lang w:eastAsia="sv-SE"/>
        </w:rPr>
        <w:t>arbetet i storstadsregionerna förlängs och att 230 miljoner kronor tillförs detta område 2003. Storstadsdelegationen tillsattes våren 1999 och medel har tidigare avsatts för åren 1999–2002. Av budgetpropositionen för 2000 fra</w:t>
      </w:r>
      <w:r w:rsidRPr="0073249C">
        <w:rPr>
          <w:snapToGrid w:val="0"/>
          <w:lang w:eastAsia="sv-SE"/>
        </w:rPr>
        <w:t>m</w:t>
      </w:r>
      <w:r w:rsidRPr="0073249C">
        <w:rPr>
          <w:snapToGrid w:val="0"/>
          <w:lang w:eastAsia="sv-SE"/>
        </w:rPr>
        <w:t>går att delegationens arbete inledningsvis har inriktats på att kunna teckna lokala utvecklingsavtal med sju kommuner. Regeringen angav därvid att de långsiktiga och strukt</w:t>
      </w:r>
      <w:r w:rsidRPr="0073249C">
        <w:rPr>
          <w:snapToGrid w:val="0"/>
          <w:lang w:eastAsia="sv-SE"/>
        </w:rPr>
        <w:t>urella frågorna för arbetet bör utvecklas närmare para</w:t>
      </w:r>
      <w:r w:rsidRPr="0073249C">
        <w:rPr>
          <w:snapToGrid w:val="0"/>
          <w:lang w:eastAsia="sv-SE"/>
        </w:rPr>
        <w:t>l</w:t>
      </w:r>
      <w:r w:rsidRPr="0073249C">
        <w:rPr>
          <w:snapToGrid w:val="0"/>
          <w:lang w:eastAsia="sv-SE"/>
        </w:rPr>
        <w:t>lellt med att arbetet med avtalen fortgår. Utskottet utgår från att regeringen noggrant följer arbetet och återkommer till riksdagen om en breddning av statsningen anses påkallad. Utskottet förutsätter att regeringen i budgetpr</w:t>
      </w:r>
      <w:r w:rsidRPr="0073249C">
        <w:rPr>
          <w:snapToGrid w:val="0"/>
          <w:lang w:eastAsia="sv-SE"/>
        </w:rPr>
        <w:t>o</w:t>
      </w:r>
      <w:r w:rsidRPr="0073249C">
        <w:rPr>
          <w:snapToGrid w:val="0"/>
          <w:lang w:eastAsia="sv-SE"/>
        </w:rPr>
        <w:t>positionen för 2003 preciserar grunderna för arbetet och medelsfördelningen för den nu aviserade förlängningen av satsningen. Med det anförda anser utskottet att motion Fi46 kan anses i huvudsak tillgodosedd. För att öka sysselsä</w:t>
      </w:r>
      <w:r w:rsidRPr="0073249C">
        <w:rPr>
          <w:snapToGrid w:val="0"/>
          <w:lang w:eastAsia="sv-SE"/>
        </w:rPr>
        <w:t>ttningen bland invandrare beräknar regeringen 100 miljoner kronor per år under perioden 2001–2003. Utskottet anser i likhet med regeringen att medlen tills vidare bör ligga under utgiftsområde 8. Regeringen avser att återkomma i budgetpropositionen för 2001 med förslag till hur de anvisade medlen skall förd</w:t>
      </w:r>
      <w:r w:rsidRPr="0073249C">
        <w:rPr>
          <w:snapToGrid w:val="0"/>
          <w:lang w:eastAsia="sv-SE"/>
        </w:rPr>
        <w:t>e</w:t>
      </w:r>
      <w:r w:rsidRPr="0073249C">
        <w:rPr>
          <w:snapToGrid w:val="0"/>
          <w:lang w:eastAsia="sv-SE"/>
        </w:rPr>
        <w:t>las.</w:t>
      </w:r>
    </w:p>
    <w:p w:rsidR="00342D39" w:rsidRPr="0073249C" w:rsidRDefault="00342D39">
      <w:pPr>
        <w:pStyle w:val="Normaltindrag"/>
      </w:pPr>
      <w:r w:rsidRPr="0073249C">
        <w:t>Utskottet tillstyrker regeringens förslag till preliminära ramar för budge</w:t>
      </w:r>
      <w:r w:rsidRPr="0073249C">
        <w:t>t</w:t>
      </w:r>
      <w:r w:rsidRPr="0073249C">
        <w:t xml:space="preserve">åren 2001, 2002 och 2003 och avstyrker motionerna Fi12, Fi13, Fi14 samt Fi15. Utskottet avstyrker även motion Fi46.       </w:t>
      </w:r>
    </w:p>
    <w:p w:rsidR="00342D39" w:rsidRPr="0073249C" w:rsidRDefault="00342D39">
      <w:pPr>
        <w:pStyle w:val="R2"/>
      </w:pPr>
      <w:r w:rsidRPr="0073249C">
        <w:t>Utgiftsområde 10 Ekonomisk trygghet vid sjukdom och handikapp</w:t>
      </w:r>
    </w:p>
    <w:p w:rsidR="00342D39" w:rsidRPr="0073249C" w:rsidRDefault="00342D39">
      <w:pPr>
        <w:pStyle w:val="R3"/>
        <w:spacing w:before="123"/>
      </w:pPr>
      <w:r w:rsidRPr="0073249C">
        <w:t>Propositionen</w:t>
      </w:r>
    </w:p>
    <w:p w:rsidR="00342D39" w:rsidRPr="0073249C" w:rsidRDefault="00342D39">
      <w:r w:rsidRPr="0073249C">
        <w:t>Utgiftsområdet omfattar socialförsäkringsförmåner som lämnas vid ohälsa och socialförsäkringsadministrationen, dvs. anslagen till Riksförsäkringsve</w:t>
      </w:r>
      <w:r w:rsidRPr="0073249C">
        <w:t>r</w:t>
      </w:r>
      <w:r w:rsidRPr="0073249C">
        <w:t>ket och de allmänna försäkringskassorna. Förmånerna ges i form av dage</w:t>
      </w:r>
      <w:r w:rsidRPr="0073249C">
        <w:t>r</w:t>
      </w:r>
      <w:r w:rsidRPr="0073249C">
        <w:t>sättningar såsom sjukpenning, rehabiliteringsersättning, närståendepenning samt vissa yrkesskadeersättningar. Därutöver ingår i utgiftsområdet hand</w:t>
      </w:r>
      <w:r w:rsidRPr="0073249C">
        <w:t>i</w:t>
      </w:r>
      <w:r w:rsidRPr="0073249C">
        <w:t>kappersättning samt folkpension och pensionstillskott i form av förtidspe</w:t>
      </w:r>
      <w:r w:rsidRPr="0073249C">
        <w:t>n</w:t>
      </w:r>
      <w:r w:rsidRPr="0073249C">
        <w:t>sion. Sedan 1999 ingår även utgifterna för allmän tilläggspension (ATP) i form av förtidspension, arbetsskadeersättningar, kostnader för vissa förtid</w:t>
      </w:r>
      <w:r w:rsidRPr="0073249C">
        <w:t>s</w:t>
      </w:r>
      <w:r w:rsidRPr="0073249C">
        <w:t>pensionärer samt ersättning för kroppsskador. För 2000 uppgår anvisa</w:t>
      </w:r>
      <w:r w:rsidRPr="0073249C">
        <w:t>de medel enligt statsbudgeten till 92,5 miljarder kronor, varav anslaget A1 Sjukpenning och rehabilitering m.m. uppgår till ca 31,5 miljarder kronor och anslaget A2 Förtidspe</w:t>
      </w:r>
      <w:r w:rsidRPr="0073249C">
        <w:t>n</w:t>
      </w:r>
      <w:r w:rsidRPr="0073249C">
        <w:t>sioner till ca 47,2 miljarder kronor.</w:t>
      </w:r>
    </w:p>
    <w:p w:rsidR="00342D39" w:rsidRPr="0073249C" w:rsidRDefault="00342D39">
      <w:pPr>
        <w:pStyle w:val="Normaltindrag"/>
      </w:pPr>
      <w:r w:rsidRPr="0073249C">
        <w:t>Regeringen föreslår en preliminär beräkning av ramen för utgiftsområdet för år 2001 till 100 075 miljoner kronor, för år 2002 till 102 610 miljoner kronor samt för år 2003 till 104 612 miljoner kronor. Den ökade sjukfrånv</w:t>
      </w:r>
      <w:r w:rsidRPr="0073249C">
        <w:t>a</w:t>
      </w:r>
      <w:r w:rsidRPr="0073249C">
        <w:t>ron har lett till att beräkningen för åren 2001 och 2002 har justerats i förhå</w:t>
      </w:r>
      <w:r w:rsidRPr="0073249C">
        <w:t>l</w:t>
      </w:r>
      <w:r w:rsidRPr="0073249C">
        <w:t xml:space="preserve">lande till budgetpropositionen för 2000. Ytterligare 7 621 respektive 10 364 miljoner kronor har tillförts utgiftsområdet. </w:t>
      </w:r>
    </w:p>
    <w:p w:rsidR="00342D39" w:rsidRPr="0073249C" w:rsidRDefault="00342D39">
      <w:pPr>
        <w:pStyle w:val="Normaltindrag"/>
        <w:rPr>
          <w:snapToGrid w:val="0"/>
          <w:lang w:eastAsia="sv-SE"/>
        </w:rPr>
      </w:pPr>
      <w:r w:rsidRPr="0073249C">
        <w:rPr>
          <w:snapToGrid w:val="0"/>
          <w:lang w:eastAsia="sv-SE"/>
        </w:rPr>
        <w:t>Av propositionen framgår att utredningen om den arbetslivsinriktade reh</w:t>
      </w:r>
      <w:r w:rsidRPr="0073249C">
        <w:rPr>
          <w:snapToGrid w:val="0"/>
          <w:lang w:eastAsia="sv-SE"/>
        </w:rPr>
        <w:t>a</w:t>
      </w:r>
      <w:r w:rsidRPr="0073249C">
        <w:rPr>
          <w:snapToGrid w:val="0"/>
          <w:lang w:eastAsia="sv-SE"/>
        </w:rPr>
        <w:t>biliteringen bl.a. skall klargöra fördelning av ansvar och uppgifter mellan olika aktörer samt behandla frågor som rör hur drivkrafter i rehabilitering</w:t>
      </w:r>
      <w:r w:rsidRPr="0073249C">
        <w:rPr>
          <w:snapToGrid w:val="0"/>
          <w:lang w:eastAsia="sv-SE"/>
        </w:rPr>
        <w:t>s</w:t>
      </w:r>
      <w:r w:rsidRPr="0073249C">
        <w:rPr>
          <w:snapToGrid w:val="0"/>
          <w:lang w:eastAsia="sv-SE"/>
        </w:rPr>
        <w:t>arbetet kan förstärkas. Slutbetänkande skall lämnas senast den 1 juli 2000. Vidare har en utredning tillsatts för att utreda sjukförsäkringen. Utredningen skall fördjupa analysen och bl.a. peka på vilka faktorer som är avgörande för sjukpenningförsäkringens kostnadsutveckling. Vidare skall utredningen analysera hur incitament för såväl individ, arbetsgivare</w:t>
      </w:r>
      <w:r w:rsidRPr="0073249C">
        <w:rPr>
          <w:snapToGrid w:val="0"/>
          <w:lang w:eastAsia="sv-SE"/>
        </w:rPr>
        <w:t xml:space="preserve"> m.fl. kan förändras i syfte att minska kostnaderna och lämna förslag till konkreta åtgärder för att minska sjukfrånvaron och för att minska utgifterna. Utredningen skall lämna ett delbetänkande senast den 1 juli 2000 och ett slutbetänkande senast den 1 december 2000. Av propositionen framgår vidare att det inom Regering</w:t>
      </w:r>
      <w:r w:rsidRPr="0073249C">
        <w:rPr>
          <w:snapToGrid w:val="0"/>
          <w:lang w:eastAsia="sv-SE"/>
        </w:rPr>
        <w:t>s</w:t>
      </w:r>
      <w:r w:rsidRPr="0073249C">
        <w:rPr>
          <w:snapToGrid w:val="0"/>
          <w:lang w:eastAsia="sv-SE"/>
        </w:rPr>
        <w:t>kansliet pågår ett arbete med att reformera beräkningen av förtidspension. Arbetet är en nödvändig följd av det reformerade ålderspensionssystemet och bedrivs i enlighet med av riksdagen go</w:t>
      </w:r>
      <w:r w:rsidRPr="0073249C">
        <w:rPr>
          <w:snapToGrid w:val="0"/>
          <w:lang w:eastAsia="sv-SE"/>
        </w:rPr>
        <w:t>dkända riktlinjer (prop. 1997/98:111, bet. 1997/98:SfU11, rskr. 1997/98:237). Avsikten är att lämna ett förslag om ersättning vid långvarig arbetsoförmåga i en särskild promemoria under våren 2000. Regeringen gör den bedömningen att regeländringar utifrån de olika utredningsförslagen kan träda i kraft tid</w:t>
      </w:r>
      <w:r w:rsidRPr="0073249C">
        <w:rPr>
          <w:snapToGrid w:val="0"/>
          <w:lang w:eastAsia="sv-SE"/>
        </w:rPr>
        <w:t>i</w:t>
      </w:r>
      <w:r w:rsidRPr="0073249C">
        <w:rPr>
          <w:snapToGrid w:val="0"/>
          <w:lang w:eastAsia="sv-SE"/>
        </w:rPr>
        <w:t xml:space="preserve">gast under 2001. </w:t>
      </w:r>
    </w:p>
    <w:p w:rsidR="00342D39" w:rsidRPr="0073249C" w:rsidRDefault="00342D39">
      <w:pPr>
        <w:pStyle w:val="Normaltindrag"/>
        <w:rPr>
          <w:rFonts w:ascii="OrigGarmndBT" w:hAnsi="OrigGarmndBT"/>
          <w:snapToGrid w:val="0"/>
          <w:lang w:eastAsia="sv-SE"/>
        </w:rPr>
      </w:pPr>
      <w:r w:rsidRPr="0073249C">
        <w:rPr>
          <w:snapToGrid w:val="0"/>
          <w:lang w:eastAsia="sv-SE"/>
        </w:rPr>
        <w:t>Regeringen har för avsikt att, under Socialdepartementet, tillsätta en a</w:t>
      </w:r>
      <w:r w:rsidRPr="0073249C">
        <w:rPr>
          <w:snapToGrid w:val="0"/>
          <w:lang w:eastAsia="sv-SE"/>
        </w:rPr>
        <w:t>r</w:t>
      </w:r>
      <w:r w:rsidRPr="0073249C">
        <w:rPr>
          <w:snapToGrid w:val="0"/>
          <w:lang w:eastAsia="sv-SE"/>
        </w:rPr>
        <w:t>betsgrupp som dels skall bereda resultaten från de utredningar som kommer att färdigställas under året, dels utarbeta en handlingsplan för hela ohälsoo</w:t>
      </w:r>
      <w:r w:rsidRPr="0073249C">
        <w:rPr>
          <w:snapToGrid w:val="0"/>
          <w:lang w:eastAsia="sv-SE"/>
        </w:rPr>
        <w:t>m</w:t>
      </w:r>
      <w:r w:rsidRPr="0073249C">
        <w:rPr>
          <w:snapToGrid w:val="0"/>
          <w:lang w:eastAsia="sv-SE"/>
        </w:rPr>
        <w:t>rådet. Syftet med arbetet är att bryta den negativa utvecklingen. Utgång</w:t>
      </w:r>
      <w:r w:rsidRPr="0073249C">
        <w:rPr>
          <w:snapToGrid w:val="0"/>
          <w:lang w:eastAsia="sv-SE"/>
        </w:rPr>
        <w:t>s</w:t>
      </w:r>
      <w:r w:rsidRPr="0073249C">
        <w:rPr>
          <w:snapToGrid w:val="0"/>
          <w:lang w:eastAsia="sv-SE"/>
        </w:rPr>
        <w:t>punkten för arbetet kommer bl.a. att vara att minska sjukfrånvaron från a</w:t>
      </w:r>
      <w:r w:rsidRPr="0073249C">
        <w:rPr>
          <w:snapToGrid w:val="0"/>
          <w:lang w:eastAsia="sv-SE"/>
        </w:rPr>
        <w:t>r</w:t>
      </w:r>
      <w:r w:rsidRPr="0073249C">
        <w:rPr>
          <w:snapToGrid w:val="0"/>
          <w:lang w:eastAsia="sv-SE"/>
        </w:rPr>
        <w:t>betslivet. Arbetsgruppen kommer att rapportera direkt till statsråden för Social-, Närings- och Finansdepartementen.</w:t>
      </w:r>
    </w:p>
    <w:p w:rsidR="00342D39" w:rsidRPr="0073249C" w:rsidRDefault="00342D39">
      <w:pPr>
        <w:pStyle w:val="R3"/>
      </w:pPr>
      <w:r w:rsidRPr="0073249C">
        <w:t>Motionerna</w:t>
      </w:r>
    </w:p>
    <w:p w:rsidR="00342D39" w:rsidRPr="0073249C" w:rsidRDefault="00342D39">
      <w:pPr>
        <w:pStyle w:val="R4"/>
        <w:spacing w:before="123"/>
      </w:pPr>
      <w:r w:rsidRPr="0073249C">
        <w:t xml:space="preserve">Moderaterna </w:t>
      </w:r>
    </w:p>
    <w:p w:rsidR="00342D39" w:rsidRPr="0073249C" w:rsidRDefault="00342D39">
      <w:r w:rsidRPr="0073249C">
        <w:t xml:space="preserve">Moderaterna föreslår att kompensationen i sjukförsäkringen skall vara 75 % av den sjukpenninggrundande inkomsten (SGI). Vidare skall ytterligare en karensdag införas i sjukförsäkringen fr.o.m. den 1 januari 2001. Beräkning av SGI bör ändras så att den beräknas på ett medelvärde av de senaste 24 månadernas inkomst och räknas upp med basbeloppet. </w:t>
      </w:r>
    </w:p>
    <w:p w:rsidR="00342D39" w:rsidRPr="0073249C" w:rsidRDefault="00342D39">
      <w:pPr>
        <w:pStyle w:val="Normaltindrag"/>
      </w:pPr>
      <w:r w:rsidRPr="0073249C">
        <w:t>En stor del av ökningen av sjukskrivningarna återfinns inom den offentliga sektorn. Moderaterna anser att genom att införa privata alternativ till ver</w:t>
      </w:r>
      <w:r w:rsidRPr="0073249C">
        <w:t>k</w:t>
      </w:r>
      <w:r w:rsidRPr="0073249C">
        <w:t>samheten inom den offentliga sektorn ökas valmöjligheterna för personalen, vilket bidrar till att minska sjukskrivningarna. Det är också viktigt med en snabb rehabilitering. När det gäller den arbetslivsinriktade rehabiliteringen anser Moderaterna att det bör finnas en huvudman med finansiellt ansvar och möjlighet att upphandla rehabilitering på annat håll än det egna landstinget. Moderaterna tillför resurser för att förbättra rehabilit</w:t>
      </w:r>
      <w:r w:rsidRPr="0073249C">
        <w:t>e</w:t>
      </w:r>
      <w:r w:rsidRPr="0073249C">
        <w:t xml:space="preserve">ringen. </w:t>
      </w:r>
    </w:p>
    <w:p w:rsidR="00342D39" w:rsidRPr="0073249C" w:rsidRDefault="00342D39">
      <w:pPr>
        <w:pStyle w:val="Normaltindrag"/>
      </w:pPr>
      <w:r w:rsidRPr="0073249C">
        <w:t>Kostnader till följd av trafikolyckor skall enligt Moderatern</w:t>
      </w:r>
      <w:r w:rsidRPr="0073249C">
        <w:t>a bekostas via den obligatoriska trafikförsäkringen. Vidare påverkas utgifterna av Moder</w:t>
      </w:r>
      <w:r w:rsidRPr="0073249C">
        <w:t>a</w:t>
      </w:r>
      <w:r w:rsidRPr="0073249C">
        <w:t>ternas förslag om att arbetsskadeförsäkringen skall lyftas ur den offentliga försä</w:t>
      </w:r>
      <w:r w:rsidRPr="0073249C">
        <w:t>k</w:t>
      </w:r>
      <w:r w:rsidRPr="0073249C">
        <w:t xml:space="preserve">ringen. </w:t>
      </w:r>
    </w:p>
    <w:p w:rsidR="00342D39" w:rsidRPr="0073249C" w:rsidRDefault="00342D39">
      <w:pPr>
        <w:pStyle w:val="Normaltindrag"/>
      </w:pPr>
      <w:r w:rsidRPr="0073249C">
        <w:t>Moderaterna föreslår i motion Fi12 yrkande 6 att ramen minskas i förhå</w:t>
      </w:r>
      <w:r w:rsidRPr="0073249C">
        <w:t>l</w:t>
      </w:r>
      <w:r w:rsidRPr="0073249C">
        <w:t>lande till regeringens förslag med 10 440 miljoner kronor för år 2001, med 12 810 miljoner kronor för år 2002 samt med 15 350 miljoner kronor för år 2003.</w:t>
      </w:r>
    </w:p>
    <w:p w:rsidR="00342D39" w:rsidRPr="0073249C" w:rsidRDefault="00342D39">
      <w:pPr>
        <w:pStyle w:val="R4"/>
      </w:pPr>
      <w:r w:rsidRPr="0073249C">
        <w:t>Kristdemokraterna</w:t>
      </w:r>
    </w:p>
    <w:p w:rsidR="00342D39" w:rsidRPr="0073249C" w:rsidRDefault="00342D39">
      <w:r w:rsidRPr="0073249C">
        <w:t>Kristdemokraterna vill anslå ytterligare 200 miljoner kronor för rehabilit</w:t>
      </w:r>
      <w:r w:rsidRPr="0073249C">
        <w:t>e</w:t>
      </w:r>
      <w:r w:rsidRPr="0073249C">
        <w:t>ringsinsatser, vilket leder till minskade utgifter för sjukpenning och förtid</w:t>
      </w:r>
      <w:r w:rsidRPr="0073249C">
        <w:t>s</w:t>
      </w:r>
      <w:r w:rsidRPr="0073249C">
        <w:t>pensioner. Lägre utgifter för förtidspension innebär vidare en besparing inom anslaget för statlig ålderspensionsavgift. Administrationen bör tillföras 300 miljoner kronor. Detta leder till ökad kvalitet i besluten och bättre kontrol</w:t>
      </w:r>
      <w:r w:rsidRPr="0073249C">
        <w:t>l</w:t>
      </w:r>
      <w:r w:rsidRPr="0073249C">
        <w:t>möjligheter. På så sätt minskar utgifterna för bl.a. sjukpenning och förtid</w:t>
      </w:r>
      <w:r w:rsidRPr="0073249C">
        <w:t>s</w:t>
      </w:r>
      <w:r w:rsidRPr="0073249C">
        <w:t>pensioner.</w:t>
      </w:r>
    </w:p>
    <w:p w:rsidR="00342D39" w:rsidRPr="0073249C" w:rsidRDefault="00342D39">
      <w:pPr>
        <w:pStyle w:val="Normaltindrag"/>
      </w:pPr>
      <w:r w:rsidRPr="0073249C">
        <w:t>Vidare föreslår Kristdemokraterna att SGI skall beräknas på snittinkom</w:t>
      </w:r>
      <w:r w:rsidRPr="0073249C">
        <w:t>s</w:t>
      </w:r>
      <w:r w:rsidRPr="0073249C">
        <w:t>ten under de senaste två åren samt att skattepliktiga förmåner och semest</w:t>
      </w:r>
      <w:r w:rsidRPr="0073249C">
        <w:t>e</w:t>
      </w:r>
      <w:r w:rsidRPr="0073249C">
        <w:t>r-</w:t>
      </w:r>
      <w:r w:rsidRPr="0073249C">
        <w:br/>
        <w:t>ersättning skall vara SGI-grundande. Sjukförsäkringen skall innehålla två karensdagar med ett högriskskydd på tio dagar per år.</w:t>
      </w:r>
    </w:p>
    <w:p w:rsidR="00342D39" w:rsidRPr="0073249C" w:rsidRDefault="00342D39">
      <w:pPr>
        <w:pStyle w:val="Normaltindrag"/>
      </w:pPr>
      <w:r w:rsidRPr="0073249C">
        <w:t>Kristdemokraterna föreslår också en ny modell där samtliga personskad</w:t>
      </w:r>
      <w:r w:rsidRPr="0073249C">
        <w:t>e</w:t>
      </w:r>
      <w:r w:rsidRPr="0073249C">
        <w:t>kostnader i samband med trafikolycksfall förs över till trafikförsäkringen. Ett sådant alternativ innebär minskade offentliga utgifter med ca 4 miljarder kronor.</w:t>
      </w:r>
    </w:p>
    <w:p w:rsidR="00342D39" w:rsidRPr="0073249C" w:rsidRDefault="00342D39">
      <w:pPr>
        <w:pStyle w:val="Normaltindrag"/>
      </w:pPr>
      <w:r w:rsidRPr="0073249C">
        <w:t>Kristdemokraterna föreslår i motion Fi13 yrkande 3 att ramen minskas i förhållande till regeringens förslag med 6 655 miljoner kronor för år 2001, med 7 185 miljoner kronor för år 2002 samt med 7 485 miljoner kronor för år 2003.</w:t>
      </w:r>
    </w:p>
    <w:p w:rsidR="00342D39" w:rsidRPr="0073249C" w:rsidRDefault="00342D39">
      <w:pPr>
        <w:pStyle w:val="R4"/>
      </w:pPr>
      <w:r w:rsidRPr="0073249C">
        <w:t>Centerpartiet</w:t>
      </w:r>
    </w:p>
    <w:p w:rsidR="00342D39" w:rsidRPr="0073249C" w:rsidRDefault="00342D39">
      <w:r w:rsidRPr="0073249C">
        <w:t>Centerpartiet vill ha en övergång från passivt stöd till aktiva insatser. Därför föreslås att 3,3 miljarder kronor förs över från sjukpenningen till rehabilit</w:t>
      </w:r>
      <w:r w:rsidRPr="0073249C">
        <w:t>e</w:t>
      </w:r>
      <w:r w:rsidRPr="0073249C">
        <w:t>ringsersättning och rehabiliteringsstöd. Projekt enligt FINSAM-modell bör permanentas och 500 miljoner kronor per år satsas på samordning och ökade rehabiliteringsinsatser. Centerpartiet föreslår att SGI skall beräknas på hist</w:t>
      </w:r>
      <w:r w:rsidRPr="0073249C">
        <w:t>o</w:t>
      </w:r>
      <w:r w:rsidRPr="0073249C">
        <w:t>risk inkomst, varmed utgifterna minskar med ca 1 500 miljoner kronor per år. En allmän besparing i socialförsäkringsadministrationen minskar utgifte</w:t>
      </w:r>
      <w:r w:rsidRPr="0073249C">
        <w:t>r</w:t>
      </w:r>
      <w:r w:rsidRPr="0073249C">
        <w:t>na med 70 miljoner kronor per år.</w:t>
      </w:r>
    </w:p>
    <w:p w:rsidR="00342D39" w:rsidRPr="0073249C" w:rsidRDefault="00342D39">
      <w:pPr>
        <w:pStyle w:val="Normaltindrag"/>
      </w:pPr>
      <w:r w:rsidRPr="0073249C">
        <w:t>Vidare föreslår Centerpartiet att sjuklöneperioden för arbetsgivare inom den offentliga sektorn förlä</w:t>
      </w:r>
      <w:r w:rsidRPr="0073249C">
        <w:t>ngs till två månader. Härigenom måste arbetsg</w:t>
      </w:r>
      <w:r w:rsidRPr="0073249C">
        <w:t>i</w:t>
      </w:r>
      <w:r w:rsidRPr="0073249C">
        <w:t>varna ta ett större ansvar för arbetsmiljön och sjuktalen minskar. Förslaget medför sänkta kostnader för sjukpennningen med ca 2 miljarder kronor. En sänkning av arbetsgivaravgiften görs för att kompensera den ökade kostn</w:t>
      </w:r>
      <w:r w:rsidRPr="0073249C">
        <w:t>a</w:t>
      </w:r>
      <w:r w:rsidRPr="0073249C">
        <w:t xml:space="preserve">den. </w:t>
      </w:r>
    </w:p>
    <w:p w:rsidR="00342D39" w:rsidRPr="0073249C" w:rsidRDefault="00342D39">
      <w:pPr>
        <w:pStyle w:val="Normaltindrag"/>
      </w:pPr>
      <w:r w:rsidRPr="0073249C">
        <w:t>Centerpartiet föreslår i motion Fi14 yrkande 17 att ramen minskas i fö</w:t>
      </w:r>
      <w:r w:rsidRPr="0073249C">
        <w:t>r</w:t>
      </w:r>
      <w:r w:rsidRPr="0073249C">
        <w:t xml:space="preserve">hållande till regeringens förslag med 4 230 miljoner kronor för vartdera året 2001 och 2002 samt med 5 210 miljoner kronor för år 2003. </w:t>
      </w:r>
    </w:p>
    <w:p w:rsidR="00342D39" w:rsidRPr="0073249C" w:rsidRDefault="00342D39">
      <w:pPr>
        <w:pStyle w:val="Normaltindrag"/>
      </w:pPr>
      <w:r w:rsidRPr="0073249C">
        <w:t>I motion Fi14 yrkande 4 begär Centerpartiet ett tillkännagivande om hälsa och livskvalitet.</w:t>
      </w:r>
    </w:p>
    <w:p w:rsidR="00342D39" w:rsidRPr="0073249C" w:rsidRDefault="00342D39">
      <w:pPr>
        <w:pStyle w:val="R4"/>
      </w:pPr>
      <w:r w:rsidRPr="0073249C">
        <w:t>Folkpartiet</w:t>
      </w:r>
    </w:p>
    <w:p w:rsidR="00342D39" w:rsidRPr="0073249C" w:rsidRDefault="00342D39">
      <w:r w:rsidRPr="0073249C">
        <w:t>Folkpartiet förordar en stor socialförsäkringsreform. Dagens socialförsä</w:t>
      </w:r>
      <w:r w:rsidRPr="0073249C">
        <w:t>k</w:t>
      </w:r>
      <w:r w:rsidRPr="0073249C">
        <w:t>ringar (utom föräldraförsäkringen) bör utformas som tre från staten friståe</w:t>
      </w:r>
      <w:r w:rsidRPr="0073249C">
        <w:t>n</w:t>
      </w:r>
      <w:r w:rsidRPr="0073249C">
        <w:t>de försäkringar: en allmän sjukförsäkring (med förtidspensionen och delar av arbetsskadeförsäkringen), en allmän pensionsförsäkring och en allmän a</w:t>
      </w:r>
      <w:r w:rsidRPr="0073249C">
        <w:t>r</w:t>
      </w:r>
      <w:r w:rsidRPr="0073249C">
        <w:t>betslöshetsförsäkring. Folkpartiet anser att FINSAM-samarbete, systemän</w:t>
      </w:r>
      <w:r w:rsidRPr="0073249C">
        <w:t>d</w:t>
      </w:r>
      <w:r w:rsidRPr="0073249C">
        <w:t>ringar, insatser mot fusk och ökade insatser på rehabilitering ger lägre sju</w:t>
      </w:r>
      <w:r w:rsidRPr="0073249C">
        <w:t>k</w:t>
      </w:r>
      <w:r w:rsidRPr="0073249C">
        <w:t>penningkostnader. Socialförsäkringsadministrationen tillförs 100 miljoner kronor. Folkpartiet vill också förbättra villkoren för närståend</w:t>
      </w:r>
      <w:r w:rsidRPr="0073249C">
        <w:t>epenningen. Vidare föreslås att sjukförsäkringens kostnader för trafikolycksfall förs över till trafikförsäkringen. Det rör sig om ett belopp på 4 miljarder kronor, som för den enskilde motsvaras av en skatt</w:t>
      </w:r>
      <w:r w:rsidRPr="0073249C">
        <w:t>e</w:t>
      </w:r>
      <w:r w:rsidRPr="0073249C">
        <w:t xml:space="preserve">sänkning. </w:t>
      </w:r>
    </w:p>
    <w:p w:rsidR="00342D39" w:rsidRPr="0073249C" w:rsidRDefault="00342D39">
      <w:pPr>
        <w:pStyle w:val="Normaltindrag"/>
      </w:pPr>
      <w:r w:rsidRPr="0073249C">
        <w:t>Folkpartiet föreslår i motion Fi15 yrkande 6 att ramen minskas i förhålla</w:t>
      </w:r>
      <w:r w:rsidRPr="0073249C">
        <w:t>n</w:t>
      </w:r>
      <w:r w:rsidRPr="0073249C">
        <w:t xml:space="preserve">de till regeringens förslag med 4 690 miljoner kronor för år 2001, med 5 985 miljoner kronor för år 2002 samt med 6 930 miljoner kronor för år 2003.  </w:t>
      </w:r>
    </w:p>
    <w:p w:rsidR="00342D39" w:rsidRPr="0073249C" w:rsidRDefault="00342D39">
      <w:pPr>
        <w:pStyle w:val="Normaltindrag"/>
      </w:pPr>
      <w:r w:rsidRPr="0073249C">
        <w:t>I motion Fi15 yrkande 16 begär Folkpartiet ett tillkännagivande om g</w:t>
      </w:r>
      <w:r w:rsidRPr="0073249C">
        <w:t>e</w:t>
      </w:r>
      <w:r w:rsidRPr="0073249C">
        <w:t xml:space="preserve">nomförandet av en stor socialförsäkringsreform. </w:t>
      </w:r>
    </w:p>
    <w:p w:rsidR="00342D39" w:rsidRPr="0073249C" w:rsidRDefault="00342D39">
      <w:pPr>
        <w:pStyle w:val="R3"/>
      </w:pPr>
      <w:r w:rsidRPr="0073249C">
        <w:t>Utskottet</w:t>
      </w:r>
    </w:p>
    <w:p w:rsidR="00342D39" w:rsidRPr="0073249C" w:rsidRDefault="00342D39">
      <w:r w:rsidRPr="0073249C">
        <w:t>Förslag till preliminär ram för åren 2001, 2002 och 2003, miljoner kronor</w:t>
      </w:r>
    </w:p>
    <w:p w:rsidR="00342D39" w:rsidRPr="0073249C" w:rsidRDefault="00342D39">
      <w:pPr>
        <w:pStyle w:val="Normaltindrag"/>
      </w:pPr>
    </w:p>
    <w:tbl>
      <w:tblPr>
        <w:tblW w:w="0" w:type="auto"/>
        <w:jc w:val="right"/>
        <w:tblBorders>
          <w:top w:val="single" w:sz="4" w:space="0" w:color="auto"/>
        </w:tblBorders>
        <w:tblLayout w:type="fixed"/>
        <w:tblCellMar>
          <w:left w:w="70" w:type="dxa"/>
          <w:right w:w="70" w:type="dxa"/>
        </w:tblCellMar>
        <w:tblLook w:val="0000" w:firstRow="0" w:lastRow="0" w:firstColumn="0" w:lastColumn="0" w:noHBand="0" w:noVBand="0"/>
      </w:tblPr>
      <w:tblGrid>
        <w:gridCol w:w="633"/>
        <w:gridCol w:w="1134"/>
        <w:gridCol w:w="851"/>
        <w:gridCol w:w="567"/>
        <w:gridCol w:w="709"/>
        <w:gridCol w:w="708"/>
        <w:gridCol w:w="851"/>
        <w:gridCol w:w="579"/>
      </w:tblGrid>
      <w:tr w:rsidR="00000000" w:rsidRPr="0073249C">
        <w:tblPrEx>
          <w:tblCellMar>
            <w:top w:w="0" w:type="dxa"/>
            <w:bottom w:w="0" w:type="dxa"/>
          </w:tblCellMar>
        </w:tblPrEx>
        <w:trPr>
          <w:jc w:val="right"/>
        </w:trPr>
        <w:tc>
          <w:tcPr>
            <w:tcW w:w="633" w:type="dxa"/>
            <w:tcBorders>
              <w:top w:val="single" w:sz="4" w:space="0" w:color="auto"/>
              <w:bottom w:val="single" w:sz="4" w:space="0" w:color="auto"/>
            </w:tcBorders>
          </w:tcPr>
          <w:p w:rsidR="00342D39" w:rsidRPr="0073249C" w:rsidRDefault="00342D39">
            <w:pPr>
              <w:jc w:val="right"/>
            </w:pPr>
            <w:r w:rsidRPr="0073249C">
              <w:t>År</w:t>
            </w:r>
          </w:p>
        </w:tc>
        <w:tc>
          <w:tcPr>
            <w:tcW w:w="1134" w:type="dxa"/>
            <w:tcBorders>
              <w:top w:val="single" w:sz="4" w:space="0" w:color="auto"/>
              <w:bottom w:val="single" w:sz="4" w:space="0" w:color="auto"/>
            </w:tcBorders>
          </w:tcPr>
          <w:p w:rsidR="00342D39" w:rsidRPr="0073249C" w:rsidRDefault="00342D39">
            <w:pPr>
              <w:jc w:val="right"/>
            </w:pPr>
            <w:r w:rsidRPr="0073249C">
              <w:t>Regerin</w:t>
            </w:r>
            <w:r w:rsidRPr="0073249C">
              <w:t>g</w:t>
            </w:r>
            <w:r w:rsidRPr="0073249C">
              <w:t>en</w:t>
            </w:r>
          </w:p>
        </w:tc>
        <w:tc>
          <w:tcPr>
            <w:tcW w:w="851" w:type="dxa"/>
            <w:tcBorders>
              <w:top w:val="single" w:sz="4" w:space="0" w:color="auto"/>
              <w:bottom w:val="single" w:sz="4" w:space="0" w:color="auto"/>
            </w:tcBorders>
          </w:tcPr>
          <w:p w:rsidR="00342D39" w:rsidRPr="0073249C" w:rsidRDefault="00342D39">
            <w:pPr>
              <w:jc w:val="right"/>
            </w:pPr>
            <w:r w:rsidRPr="0073249C">
              <w:t>m</w:t>
            </w:r>
          </w:p>
        </w:tc>
        <w:tc>
          <w:tcPr>
            <w:tcW w:w="567" w:type="dxa"/>
            <w:tcBorders>
              <w:top w:val="single" w:sz="4" w:space="0" w:color="auto"/>
              <w:bottom w:val="single" w:sz="4" w:space="0" w:color="auto"/>
            </w:tcBorders>
          </w:tcPr>
          <w:p w:rsidR="00342D39" w:rsidRPr="0073249C" w:rsidRDefault="00342D39">
            <w:pPr>
              <w:jc w:val="right"/>
            </w:pPr>
            <w:r w:rsidRPr="0073249C">
              <w:t>v</w:t>
            </w:r>
          </w:p>
        </w:tc>
        <w:tc>
          <w:tcPr>
            <w:tcW w:w="709" w:type="dxa"/>
            <w:tcBorders>
              <w:top w:val="single" w:sz="4" w:space="0" w:color="auto"/>
              <w:bottom w:val="single" w:sz="4" w:space="0" w:color="auto"/>
            </w:tcBorders>
          </w:tcPr>
          <w:p w:rsidR="00342D39" w:rsidRPr="0073249C" w:rsidRDefault="00342D39">
            <w:pPr>
              <w:jc w:val="right"/>
            </w:pPr>
            <w:r w:rsidRPr="0073249C">
              <w:t>kd</w:t>
            </w:r>
          </w:p>
        </w:tc>
        <w:tc>
          <w:tcPr>
            <w:tcW w:w="708" w:type="dxa"/>
            <w:tcBorders>
              <w:top w:val="single" w:sz="4" w:space="0" w:color="auto"/>
              <w:bottom w:val="single" w:sz="4" w:space="0" w:color="auto"/>
            </w:tcBorders>
          </w:tcPr>
          <w:p w:rsidR="00342D39" w:rsidRPr="0073249C" w:rsidRDefault="00342D39">
            <w:pPr>
              <w:jc w:val="right"/>
            </w:pPr>
            <w:r w:rsidRPr="0073249C">
              <w:t>c</w:t>
            </w:r>
          </w:p>
        </w:tc>
        <w:tc>
          <w:tcPr>
            <w:tcW w:w="851" w:type="dxa"/>
            <w:tcBorders>
              <w:top w:val="single" w:sz="4" w:space="0" w:color="auto"/>
              <w:bottom w:val="single" w:sz="4" w:space="0" w:color="auto"/>
            </w:tcBorders>
          </w:tcPr>
          <w:p w:rsidR="00342D39" w:rsidRPr="0073249C" w:rsidRDefault="00342D39">
            <w:pPr>
              <w:jc w:val="right"/>
            </w:pPr>
            <w:r w:rsidRPr="0073249C">
              <w:t>fp</w:t>
            </w:r>
          </w:p>
        </w:tc>
        <w:tc>
          <w:tcPr>
            <w:tcW w:w="579" w:type="dxa"/>
            <w:tcBorders>
              <w:top w:val="single" w:sz="4" w:space="0" w:color="auto"/>
              <w:bottom w:val="single" w:sz="4" w:space="0" w:color="auto"/>
            </w:tcBorders>
          </w:tcPr>
          <w:p w:rsidR="00342D39" w:rsidRPr="0073249C" w:rsidRDefault="00342D39">
            <w:pPr>
              <w:jc w:val="right"/>
            </w:pPr>
            <w:r w:rsidRPr="0073249C">
              <w:t>mp</w:t>
            </w:r>
          </w:p>
        </w:tc>
      </w:tr>
      <w:tr w:rsidR="00000000" w:rsidRPr="0073249C">
        <w:tblPrEx>
          <w:tblCellMar>
            <w:top w:w="0" w:type="dxa"/>
            <w:bottom w:w="0" w:type="dxa"/>
          </w:tblCellMar>
        </w:tblPrEx>
        <w:trPr>
          <w:jc w:val="right"/>
        </w:trPr>
        <w:tc>
          <w:tcPr>
            <w:tcW w:w="633" w:type="dxa"/>
            <w:tcBorders>
              <w:top w:val="nil"/>
            </w:tcBorders>
          </w:tcPr>
          <w:p w:rsidR="00342D39" w:rsidRPr="0073249C" w:rsidRDefault="00342D39">
            <w:pPr>
              <w:jc w:val="right"/>
            </w:pPr>
            <w:r w:rsidRPr="0073249C">
              <w:t>2001</w:t>
            </w:r>
          </w:p>
        </w:tc>
        <w:tc>
          <w:tcPr>
            <w:tcW w:w="1134" w:type="dxa"/>
            <w:tcBorders>
              <w:top w:val="nil"/>
            </w:tcBorders>
          </w:tcPr>
          <w:p w:rsidR="00342D39" w:rsidRPr="0073249C" w:rsidRDefault="00342D39">
            <w:pPr>
              <w:jc w:val="right"/>
            </w:pPr>
            <w:r w:rsidRPr="0073249C">
              <w:t>100 075</w:t>
            </w:r>
          </w:p>
        </w:tc>
        <w:tc>
          <w:tcPr>
            <w:tcW w:w="851" w:type="dxa"/>
            <w:tcBorders>
              <w:top w:val="nil"/>
            </w:tcBorders>
          </w:tcPr>
          <w:p w:rsidR="00342D39" w:rsidRPr="0073249C" w:rsidRDefault="00342D39">
            <w:pPr>
              <w:jc w:val="right"/>
            </w:pPr>
            <w:r w:rsidRPr="0073249C">
              <w:t>- 10 440</w:t>
            </w:r>
          </w:p>
        </w:tc>
        <w:tc>
          <w:tcPr>
            <w:tcW w:w="567" w:type="dxa"/>
            <w:tcBorders>
              <w:top w:val="nil"/>
            </w:tcBorders>
          </w:tcPr>
          <w:p w:rsidR="00342D39" w:rsidRPr="0073249C" w:rsidRDefault="00342D39">
            <w:pPr>
              <w:jc w:val="right"/>
            </w:pPr>
            <w:r w:rsidRPr="0073249C">
              <w:t>–</w:t>
            </w:r>
          </w:p>
        </w:tc>
        <w:tc>
          <w:tcPr>
            <w:tcW w:w="709" w:type="dxa"/>
            <w:tcBorders>
              <w:top w:val="nil"/>
            </w:tcBorders>
          </w:tcPr>
          <w:p w:rsidR="00342D39" w:rsidRPr="0073249C" w:rsidRDefault="00342D39">
            <w:pPr>
              <w:jc w:val="right"/>
            </w:pPr>
            <w:r w:rsidRPr="0073249C">
              <w:t>- 6 655</w:t>
            </w:r>
          </w:p>
        </w:tc>
        <w:tc>
          <w:tcPr>
            <w:tcW w:w="708" w:type="dxa"/>
            <w:tcBorders>
              <w:top w:val="nil"/>
            </w:tcBorders>
          </w:tcPr>
          <w:p w:rsidR="00342D39" w:rsidRPr="0073249C" w:rsidRDefault="00342D39">
            <w:pPr>
              <w:jc w:val="center"/>
            </w:pPr>
            <w:r w:rsidRPr="0073249C">
              <w:t>- 4 230</w:t>
            </w:r>
          </w:p>
        </w:tc>
        <w:tc>
          <w:tcPr>
            <w:tcW w:w="851" w:type="dxa"/>
            <w:tcBorders>
              <w:top w:val="nil"/>
            </w:tcBorders>
          </w:tcPr>
          <w:p w:rsidR="00342D39" w:rsidRPr="0073249C" w:rsidRDefault="00342D39">
            <w:pPr>
              <w:jc w:val="right"/>
            </w:pPr>
            <w:r w:rsidRPr="0073249C">
              <w:t>- 4 690</w:t>
            </w:r>
          </w:p>
        </w:tc>
        <w:tc>
          <w:tcPr>
            <w:tcW w:w="579" w:type="dxa"/>
            <w:tcBorders>
              <w:top w:val="nil"/>
            </w:tcBorders>
          </w:tcPr>
          <w:p w:rsidR="00342D39" w:rsidRPr="0073249C" w:rsidRDefault="00342D39">
            <w:pPr>
              <w:jc w:val="right"/>
            </w:pPr>
            <w:r w:rsidRPr="0073249C">
              <w:t>–</w:t>
            </w:r>
          </w:p>
        </w:tc>
      </w:tr>
      <w:tr w:rsidR="00000000" w:rsidRPr="0073249C">
        <w:tblPrEx>
          <w:tblCellMar>
            <w:top w:w="0" w:type="dxa"/>
            <w:bottom w:w="0" w:type="dxa"/>
          </w:tblCellMar>
        </w:tblPrEx>
        <w:trPr>
          <w:jc w:val="right"/>
        </w:trPr>
        <w:tc>
          <w:tcPr>
            <w:tcW w:w="633" w:type="dxa"/>
            <w:tcBorders>
              <w:bottom w:val="nil"/>
            </w:tcBorders>
          </w:tcPr>
          <w:p w:rsidR="00342D39" w:rsidRPr="0073249C" w:rsidRDefault="00342D39">
            <w:pPr>
              <w:jc w:val="right"/>
            </w:pPr>
            <w:r w:rsidRPr="0073249C">
              <w:t>2002</w:t>
            </w:r>
          </w:p>
        </w:tc>
        <w:tc>
          <w:tcPr>
            <w:tcW w:w="1134" w:type="dxa"/>
            <w:tcBorders>
              <w:bottom w:val="nil"/>
            </w:tcBorders>
          </w:tcPr>
          <w:p w:rsidR="00342D39" w:rsidRPr="0073249C" w:rsidRDefault="00342D39">
            <w:pPr>
              <w:jc w:val="right"/>
            </w:pPr>
            <w:r w:rsidRPr="0073249C">
              <w:t>102 610</w:t>
            </w:r>
          </w:p>
        </w:tc>
        <w:tc>
          <w:tcPr>
            <w:tcW w:w="851" w:type="dxa"/>
            <w:tcBorders>
              <w:bottom w:val="nil"/>
            </w:tcBorders>
          </w:tcPr>
          <w:p w:rsidR="00342D39" w:rsidRPr="0073249C" w:rsidRDefault="00342D39">
            <w:pPr>
              <w:jc w:val="right"/>
            </w:pPr>
            <w:r w:rsidRPr="0073249C">
              <w:t>- 12 810</w:t>
            </w:r>
          </w:p>
        </w:tc>
        <w:tc>
          <w:tcPr>
            <w:tcW w:w="567" w:type="dxa"/>
            <w:tcBorders>
              <w:bottom w:val="nil"/>
            </w:tcBorders>
          </w:tcPr>
          <w:p w:rsidR="00342D39" w:rsidRPr="0073249C" w:rsidRDefault="00342D39">
            <w:pPr>
              <w:jc w:val="right"/>
            </w:pPr>
            <w:r w:rsidRPr="0073249C">
              <w:t>–</w:t>
            </w:r>
          </w:p>
        </w:tc>
        <w:tc>
          <w:tcPr>
            <w:tcW w:w="709" w:type="dxa"/>
            <w:tcBorders>
              <w:bottom w:val="nil"/>
            </w:tcBorders>
          </w:tcPr>
          <w:p w:rsidR="00342D39" w:rsidRPr="0073249C" w:rsidRDefault="00342D39">
            <w:pPr>
              <w:jc w:val="right"/>
            </w:pPr>
            <w:r w:rsidRPr="0073249C">
              <w:t>- 7 185</w:t>
            </w:r>
          </w:p>
        </w:tc>
        <w:tc>
          <w:tcPr>
            <w:tcW w:w="708" w:type="dxa"/>
            <w:tcBorders>
              <w:bottom w:val="nil"/>
            </w:tcBorders>
          </w:tcPr>
          <w:p w:rsidR="00342D39" w:rsidRPr="0073249C" w:rsidRDefault="00342D39">
            <w:pPr>
              <w:jc w:val="right"/>
            </w:pPr>
            <w:r w:rsidRPr="0073249C">
              <w:t>- 4 230</w:t>
            </w:r>
          </w:p>
        </w:tc>
        <w:tc>
          <w:tcPr>
            <w:tcW w:w="851" w:type="dxa"/>
            <w:tcBorders>
              <w:bottom w:val="nil"/>
            </w:tcBorders>
          </w:tcPr>
          <w:p w:rsidR="00342D39" w:rsidRPr="0073249C" w:rsidRDefault="00342D39">
            <w:pPr>
              <w:jc w:val="right"/>
            </w:pPr>
            <w:r w:rsidRPr="0073249C">
              <w:t>- 5 985</w:t>
            </w:r>
          </w:p>
        </w:tc>
        <w:tc>
          <w:tcPr>
            <w:tcW w:w="579" w:type="dxa"/>
            <w:tcBorders>
              <w:bottom w:val="nil"/>
            </w:tcBorders>
          </w:tcPr>
          <w:p w:rsidR="00342D39" w:rsidRPr="0073249C" w:rsidRDefault="00342D39">
            <w:pPr>
              <w:jc w:val="right"/>
            </w:pPr>
            <w:r w:rsidRPr="0073249C">
              <w:t>–</w:t>
            </w:r>
          </w:p>
        </w:tc>
      </w:tr>
      <w:tr w:rsidR="00000000" w:rsidRPr="0073249C">
        <w:tblPrEx>
          <w:tblCellMar>
            <w:top w:w="0" w:type="dxa"/>
            <w:bottom w:w="0" w:type="dxa"/>
          </w:tblCellMar>
        </w:tblPrEx>
        <w:trPr>
          <w:jc w:val="right"/>
        </w:trPr>
        <w:tc>
          <w:tcPr>
            <w:tcW w:w="633" w:type="dxa"/>
            <w:tcBorders>
              <w:top w:val="nil"/>
              <w:bottom w:val="single" w:sz="4" w:space="0" w:color="auto"/>
            </w:tcBorders>
          </w:tcPr>
          <w:p w:rsidR="00342D39" w:rsidRPr="0073249C" w:rsidRDefault="00342D39">
            <w:pPr>
              <w:jc w:val="right"/>
            </w:pPr>
            <w:r w:rsidRPr="0073249C">
              <w:t>2003</w:t>
            </w:r>
          </w:p>
        </w:tc>
        <w:tc>
          <w:tcPr>
            <w:tcW w:w="1134" w:type="dxa"/>
            <w:tcBorders>
              <w:top w:val="nil"/>
              <w:bottom w:val="single" w:sz="4" w:space="0" w:color="auto"/>
            </w:tcBorders>
          </w:tcPr>
          <w:p w:rsidR="00342D39" w:rsidRPr="0073249C" w:rsidRDefault="00342D39">
            <w:pPr>
              <w:jc w:val="right"/>
            </w:pPr>
            <w:r w:rsidRPr="0073249C">
              <w:t>104 612</w:t>
            </w:r>
          </w:p>
        </w:tc>
        <w:tc>
          <w:tcPr>
            <w:tcW w:w="851" w:type="dxa"/>
            <w:tcBorders>
              <w:top w:val="nil"/>
              <w:bottom w:val="single" w:sz="4" w:space="0" w:color="auto"/>
            </w:tcBorders>
          </w:tcPr>
          <w:p w:rsidR="00342D39" w:rsidRPr="0073249C" w:rsidRDefault="00342D39">
            <w:pPr>
              <w:jc w:val="right"/>
            </w:pPr>
            <w:r w:rsidRPr="0073249C">
              <w:t>- 15 350</w:t>
            </w:r>
          </w:p>
        </w:tc>
        <w:tc>
          <w:tcPr>
            <w:tcW w:w="567" w:type="dxa"/>
            <w:tcBorders>
              <w:top w:val="nil"/>
              <w:bottom w:val="single" w:sz="4" w:space="0" w:color="auto"/>
            </w:tcBorders>
          </w:tcPr>
          <w:p w:rsidR="00342D39" w:rsidRPr="0073249C" w:rsidRDefault="00342D39">
            <w:pPr>
              <w:jc w:val="right"/>
            </w:pPr>
            <w:r w:rsidRPr="0073249C">
              <w:t>–</w:t>
            </w:r>
          </w:p>
        </w:tc>
        <w:tc>
          <w:tcPr>
            <w:tcW w:w="709" w:type="dxa"/>
            <w:tcBorders>
              <w:top w:val="nil"/>
              <w:bottom w:val="single" w:sz="4" w:space="0" w:color="auto"/>
            </w:tcBorders>
          </w:tcPr>
          <w:p w:rsidR="00342D39" w:rsidRPr="0073249C" w:rsidRDefault="00342D39">
            <w:pPr>
              <w:jc w:val="right"/>
            </w:pPr>
            <w:r w:rsidRPr="0073249C">
              <w:t>- 7 485</w:t>
            </w:r>
          </w:p>
        </w:tc>
        <w:tc>
          <w:tcPr>
            <w:tcW w:w="708" w:type="dxa"/>
            <w:tcBorders>
              <w:top w:val="nil"/>
              <w:bottom w:val="single" w:sz="4" w:space="0" w:color="auto"/>
            </w:tcBorders>
          </w:tcPr>
          <w:p w:rsidR="00342D39" w:rsidRPr="0073249C" w:rsidRDefault="00342D39">
            <w:pPr>
              <w:jc w:val="right"/>
            </w:pPr>
            <w:r w:rsidRPr="0073249C">
              <w:t>- 5 210</w:t>
            </w:r>
          </w:p>
        </w:tc>
        <w:tc>
          <w:tcPr>
            <w:tcW w:w="851" w:type="dxa"/>
            <w:tcBorders>
              <w:top w:val="nil"/>
              <w:bottom w:val="single" w:sz="4" w:space="0" w:color="auto"/>
            </w:tcBorders>
          </w:tcPr>
          <w:p w:rsidR="00342D39" w:rsidRPr="0073249C" w:rsidRDefault="00342D39">
            <w:pPr>
              <w:jc w:val="right"/>
            </w:pPr>
            <w:r w:rsidRPr="0073249C">
              <w:t>- 6 930</w:t>
            </w:r>
          </w:p>
        </w:tc>
        <w:tc>
          <w:tcPr>
            <w:tcW w:w="579" w:type="dxa"/>
            <w:tcBorders>
              <w:top w:val="nil"/>
              <w:bottom w:val="single" w:sz="4" w:space="0" w:color="auto"/>
            </w:tcBorders>
          </w:tcPr>
          <w:p w:rsidR="00342D39" w:rsidRPr="0073249C" w:rsidRDefault="00342D39">
            <w:pPr>
              <w:jc w:val="right"/>
            </w:pPr>
            <w:r w:rsidRPr="0073249C">
              <w:t>–</w:t>
            </w:r>
          </w:p>
        </w:tc>
      </w:tr>
    </w:tbl>
    <w:p w:rsidR="00342D39" w:rsidRPr="0073249C" w:rsidRDefault="00342D39">
      <w:r w:rsidRPr="0073249C">
        <w:t xml:space="preserve">Enligt propositionen visar aktuell beräkning för utgiftsområdet för år 2000 att utgifterna kan förväntas uppgå till 92,5 miljarder kronor, vilket är ca 4,7 miljarder kronor högre än vad som anvisades på statsbudgeten. Utvecklingen under 1999 har inneburit en fortsatt ökning av sjukfrånvaron. Regeringen anger att </w:t>
      </w:r>
      <w:r w:rsidRPr="0073249C">
        <w:rPr>
          <w:snapToGrid w:val="0"/>
          <w:lang w:eastAsia="sv-SE"/>
        </w:rPr>
        <w:t>prognosen för åren 2001–2003 är mycket osäker. Tre olika utre</w:t>
      </w:r>
      <w:r w:rsidRPr="0073249C">
        <w:rPr>
          <w:snapToGrid w:val="0"/>
          <w:lang w:eastAsia="sv-SE"/>
        </w:rPr>
        <w:t>d</w:t>
      </w:r>
      <w:r w:rsidRPr="0073249C">
        <w:rPr>
          <w:snapToGrid w:val="0"/>
          <w:lang w:eastAsia="sv-SE"/>
        </w:rPr>
        <w:t>ningar är verksamma inom området och skall lämna betänkanden under 2000. Regeländringar utifrån utredningsförslagen kan träda i kraft tidigast under 2001.</w:t>
      </w:r>
    </w:p>
    <w:p w:rsidR="00342D39" w:rsidRPr="0073249C" w:rsidRDefault="00342D39">
      <w:pPr>
        <w:pStyle w:val="Normaltindrag"/>
      </w:pPr>
      <w:r w:rsidRPr="0073249C">
        <w:t>Sjukpenningkostnaderna ökade kraftigt under slutet av 1998, dock från en relativt låg nivå. Ökningen har fortsatt under 1999 och det finns för närv</w:t>
      </w:r>
      <w:r w:rsidRPr="0073249C">
        <w:t>a</w:t>
      </w:r>
      <w:r w:rsidRPr="0073249C">
        <w:t>rande ingenting som tyder på att utgifterna kommer att minska under de närmaste åren. I yttrande om tilläggsbudget för 1999 i höstas redovisade utskottet olika faktorer som kan ha påverkat kostnadsutvecklingen. Bland annat ansåg utskottet att förändringen till stor del kan tillskrivas det förän</w:t>
      </w:r>
      <w:r w:rsidRPr="0073249C">
        <w:t>d</w:t>
      </w:r>
      <w:r w:rsidRPr="0073249C">
        <w:t>rade konjunkturläget. Utskottet pekade även på de regeländringar inom sju</w:t>
      </w:r>
      <w:r w:rsidRPr="0073249C">
        <w:t>k</w:t>
      </w:r>
      <w:r w:rsidRPr="0073249C">
        <w:t xml:space="preserve">försäkringen som genomfördes under 1998. </w:t>
      </w:r>
    </w:p>
    <w:p w:rsidR="00342D39" w:rsidRPr="0073249C" w:rsidRDefault="00342D39">
      <w:pPr>
        <w:pStyle w:val="Normaltindrag"/>
      </w:pPr>
      <w:r w:rsidRPr="0073249C">
        <w:rPr>
          <w:snapToGrid w:val="0"/>
          <w:lang w:eastAsia="sv-SE"/>
        </w:rPr>
        <w:t>Utskottet har tidigare uttalat att k</w:t>
      </w:r>
      <w:r w:rsidRPr="0073249C">
        <w:t>ortsiktiga lösningar och snabba ingrepp och förändringar i ersättningssystemen leder till minskad trovärdighet för socialförsäkringssystemen (se senast bet. 1999/2000:SfU1). Utskottet fra</w:t>
      </w:r>
      <w:r w:rsidRPr="0073249C">
        <w:t>m</w:t>
      </w:r>
      <w:r w:rsidRPr="0073249C">
        <w:t>höll också i samband med behandlingen av 1999 års budgetproposition vi</w:t>
      </w:r>
      <w:r w:rsidRPr="0073249C">
        <w:t>k</w:t>
      </w:r>
      <w:r w:rsidRPr="0073249C">
        <w:t>ten av att noggranna analyser görs så att utvecklingen på längre sikt kan bedömas och att man därmed så långt möjligt kan undvika oförutsedda u</w:t>
      </w:r>
      <w:r w:rsidRPr="0073249C">
        <w:t>t</w:t>
      </w:r>
      <w:r w:rsidRPr="0073249C">
        <w:t>giftsökningar som nödvändiggör snabba ingrepp och förändringar i ersät</w:t>
      </w:r>
      <w:r w:rsidRPr="0073249C">
        <w:t>t</w:t>
      </w:r>
      <w:r w:rsidRPr="0073249C">
        <w:t>ningssystemen. Utskottet vidhåller den</w:t>
      </w:r>
      <w:r w:rsidRPr="0073249C">
        <w:t>na uppfattning men anser att det y</w:t>
      </w:r>
      <w:r w:rsidRPr="0073249C">
        <w:t>t</w:t>
      </w:r>
      <w:r w:rsidRPr="0073249C">
        <w:t>terst allvarliga läget med fortsatt ökande kostnader för sjukförsäkringen kräver insatser så snart som möjligt. Utskottet noterar att regeringen också föreslår tilläggsbudget för 2000 för utgiftsområdet. Utskottet kan även i likhet med regeringen konstatera att utvecklingen och problemen inom o</w:t>
      </w:r>
      <w:r w:rsidRPr="0073249C">
        <w:t>m</w:t>
      </w:r>
      <w:r w:rsidRPr="0073249C">
        <w:t xml:space="preserve">rådet är mycket svårbedömda. </w:t>
      </w:r>
      <w:r w:rsidRPr="0073249C">
        <w:rPr>
          <w:snapToGrid w:val="0"/>
          <w:lang w:eastAsia="sv-SE"/>
        </w:rPr>
        <w:t>Utskottet delar regeringens oro när det gäller utvecklingen inom utgiftsområdet. Inte minst gäller detta antalet sjukskrivna och de effekter detta kan f</w:t>
      </w:r>
      <w:r w:rsidRPr="0073249C">
        <w:rPr>
          <w:snapToGrid w:val="0"/>
          <w:lang w:eastAsia="sv-SE"/>
        </w:rPr>
        <w:t xml:space="preserve">å på utvecklingen inom förtidspensionsområdet. </w:t>
      </w:r>
      <w:r w:rsidRPr="0073249C">
        <w:t>Enligt utskottets mening är det därför positivt att regeringen tar ett helhet</w:t>
      </w:r>
      <w:r w:rsidRPr="0073249C">
        <w:t>s</w:t>
      </w:r>
      <w:r w:rsidRPr="0073249C">
        <w:t>grepp kring frågorna och att de kommande förslagen samordnas. Utskottet utgår från att den handlingsplan för hela ohälsoområdet som den aviserade arbetsgruppen under Socialdepartementet skall utarbeta inte fördröjs. Inte minst med hänsyn till den enskildes situation är det viktigt att sjukfrånvaron i arbetslivet minskas och arbetsförhållandena och arbetsmiljön utformas så att upphov t</w:t>
      </w:r>
      <w:r w:rsidRPr="0073249C">
        <w:t xml:space="preserve">ill sjukdom och arbetsskada minskar. </w:t>
      </w:r>
    </w:p>
    <w:p w:rsidR="00342D39" w:rsidRPr="0073249C" w:rsidRDefault="00342D39">
      <w:pPr>
        <w:pStyle w:val="Normaltindrag"/>
      </w:pPr>
      <w:r w:rsidRPr="0073249C">
        <w:t>De partier som framställt yrkanden under utgiftsområdet har förslag som innebär kraftiga minskningar av ramen i förhållande till regeringens förslag. Vad gäller partiernas olika sakförslag har det stora flertalet av dessa tidigare behandlats och avvisats av utskottet (se främst bet. 1999/2000:SfU1). U</w:t>
      </w:r>
      <w:r w:rsidRPr="0073249C">
        <w:t>t</w:t>
      </w:r>
      <w:r w:rsidRPr="0073249C">
        <w:t>skottet vill ändå kort kommentera några av förslagen. Att införa ytterligare en karensdag i sjukpenningförsäkringen skulle, i enlighet med vad utskottet tidigare uttalat, innebära mycket svåra påfrestningar för redan utsatta gru</w:t>
      </w:r>
      <w:r w:rsidRPr="0073249C">
        <w:t>p</w:t>
      </w:r>
      <w:r w:rsidRPr="0073249C">
        <w:t>pers försörjningssituation. I än högre grad gäller detta om det skulle komb</w:t>
      </w:r>
      <w:r w:rsidRPr="0073249C">
        <w:t>i</w:t>
      </w:r>
      <w:r w:rsidRPr="0073249C">
        <w:t xml:space="preserve">neras med en sänkning av ersättningsnivån i sjukförsäkringen. Vad gäller frågan huruvida sjukdomsfall och skador till följd av trafiken skall överföras till trafikförsäkringen har utskottet uttalat att ett </w:t>
      </w:r>
      <w:r w:rsidRPr="0073249C">
        <w:t>system där vissa skadetyper inte ryms inom den allmänna försäkringen knappast är tänkbart med hänsyn till försäkringskassans ansvar för samordning och tillsyn av rehabilitering</w:t>
      </w:r>
      <w:r w:rsidRPr="0073249C">
        <w:t>s</w:t>
      </w:r>
      <w:r w:rsidRPr="0073249C">
        <w:t>verksamheten. Utskottet vidhåller denna uppfattning. När det gäller den arbetslivsinriktade rehabiliteringen och samarbetet mellan myndigheterna har utskottet i sitt yttrande till finansutskottet över budgetpropositionen för 2000 (1999/2000:SfU1y) uttalat att det är mycket viktigt att komma till rätta med problemen i rehabiliteringsp</w:t>
      </w:r>
      <w:r w:rsidRPr="0073249C">
        <w:t>rocessen och att de resurser som satsas måste komma till användning på ett mer effektivt sätt. Utskottet anförde också att samverkansaktiviteter krävs för att ytterligare stärka rehabiliteringsarbetet och bör utgöra en del av den ordinarie verksamheten. Utskottet ansåg att väsentliga frågeställningar måste klaras ut och att extra medel till adminis</w:t>
      </w:r>
      <w:r w:rsidRPr="0073249C">
        <w:t>t</w:t>
      </w:r>
      <w:r w:rsidRPr="0073249C">
        <w:t>rationen för rehabiliteringsinsatser inte kunde medföra de besparingar inom utgiftsområdet som redovisades i motionerna. Utskottet vidhåller denna inställning, s</w:t>
      </w:r>
      <w:r w:rsidRPr="0073249C">
        <w:t>om vidareutvecklades i bet. 1999/2000:SfU1. I betänkandet redovisade utskottet utförligt det samverkansarbete som pågår mellan olika sektorer i form av s.k. FRISAM- och SOCSAM-samarbete. Utskottet men</w:t>
      </w:r>
      <w:r w:rsidRPr="0073249C">
        <w:t>a</w:t>
      </w:r>
      <w:r w:rsidRPr="0073249C">
        <w:t>de att den nya möjligheten att samverka, FRISAM, borde få tid att utvecklas och att samverkan enligt FINSAM-modell inte borde införas under 2000. Centerpartiet föreslår att sjuklöneperioden för offentliga arbetsgivare skall förlängas till två månader. Utskottet vill här peka på att ett av syftena med den lagst</w:t>
      </w:r>
      <w:r w:rsidRPr="0073249C">
        <w:t>adgade sjuklönen är att öka arbetsgivarens ansvar för de anställdas arbetsmiljö och hälsa. Frågan om arbetsgivarens rehabiliteringsansvar o</w:t>
      </w:r>
      <w:r w:rsidRPr="0073249C">
        <w:t>m</w:t>
      </w:r>
      <w:r w:rsidRPr="0073249C">
        <w:t xml:space="preserve">fattas av det pågående beredningsarbetet och utskottet anser att den aviserade handlingsplanen som en arbetsgrupp inom Socialdepartementet skall utarbeta bör avvaktas. </w:t>
      </w:r>
    </w:p>
    <w:p w:rsidR="00342D39" w:rsidRPr="0073249C" w:rsidRDefault="00342D39">
      <w:pPr>
        <w:pStyle w:val="Normaltindrag"/>
      </w:pPr>
      <w:r w:rsidRPr="0073249C">
        <w:t xml:space="preserve">Mot bakgrund av det anförda kan utskottet godta regeringens förslag till preliminär fördelning av utgifter för budgetåren 2001 och 2002, som i stor omfattning avviker från den preliminära fördelning som </w:t>
      </w:r>
      <w:r w:rsidRPr="0073249C">
        <w:t>riksdagen tillstyrkte med anledning av 1999 års budgetproposition. Utskottet godtar även reg</w:t>
      </w:r>
      <w:r w:rsidRPr="0073249C">
        <w:t>e</w:t>
      </w:r>
      <w:r w:rsidRPr="0073249C">
        <w:t>ringens förslag till preliminär fördelning av utgi</w:t>
      </w:r>
      <w:r w:rsidRPr="0073249C">
        <w:t>f</w:t>
      </w:r>
      <w:r w:rsidRPr="0073249C">
        <w:t>ter för budgetåret 2003.</w:t>
      </w:r>
    </w:p>
    <w:p w:rsidR="00342D39" w:rsidRPr="0073249C" w:rsidRDefault="00342D39">
      <w:pPr>
        <w:pStyle w:val="Normaltindrag"/>
      </w:pPr>
      <w:r w:rsidRPr="0073249C">
        <w:t xml:space="preserve">Med det anförda tillstyrker utskottet regeringens förslag till preliminära ramar för budgetåren 2001, 2002 och 2003 och avstyrker motionerna Fi12, Fi13, Fi14 och Fi15. </w:t>
      </w:r>
    </w:p>
    <w:p w:rsidR="00342D39" w:rsidRPr="0073249C" w:rsidRDefault="00342D39">
      <w:pPr>
        <w:pStyle w:val="Normaltindrag"/>
      </w:pPr>
      <w:r w:rsidRPr="0073249C">
        <w:t>Utskottet avstyrker även motionerna Fi14 yrkande 4 och Fi15 yrkande 16.</w:t>
      </w:r>
    </w:p>
    <w:p w:rsidR="00342D39" w:rsidRPr="0073249C" w:rsidRDefault="00342D39">
      <w:pPr>
        <w:pStyle w:val="R2"/>
      </w:pPr>
      <w:r w:rsidRPr="0073249C">
        <w:t>Utgiftsområde 11 Ekonomisk trygghet vid ålderdom</w:t>
      </w:r>
    </w:p>
    <w:p w:rsidR="00342D39" w:rsidRPr="0073249C" w:rsidRDefault="00342D39">
      <w:pPr>
        <w:pStyle w:val="R3"/>
        <w:spacing w:before="123"/>
      </w:pPr>
      <w:r w:rsidRPr="0073249C">
        <w:t>Propositionen</w:t>
      </w:r>
    </w:p>
    <w:p w:rsidR="00342D39" w:rsidRPr="0073249C" w:rsidRDefault="00342D39">
      <w:r w:rsidRPr="0073249C">
        <w:t>Utgiftsområdet omfattar dels folkpension för de pensionärer som saknar ATP, dels pensionstillskott (PTS) i form av ålderspension. Vidare ingår såväl ATP som folkpension i form av efterlevandepension till vuxna, b</w:t>
      </w:r>
      <w:r w:rsidRPr="0073249C">
        <w:t>o</w:t>
      </w:r>
      <w:r w:rsidRPr="0073249C">
        <w:t>stadstillägg till pensionärer samt delpension. För år 2000 uppgår de anvisade medlen enligt statsbudgeten till 33,6 miljarder kronor. Därav svarar ålde</w:t>
      </w:r>
      <w:r w:rsidRPr="0073249C">
        <w:t>r</w:t>
      </w:r>
      <w:r w:rsidRPr="0073249C">
        <w:t xml:space="preserve">s-pensionerna för ca 10,8 miljarder kronor, efterlevandepensionen till vuxna för ca 13 miljarder kronor samt bostadstillägget till pensionärer för ca 9,7 miljarder kronor. </w:t>
      </w:r>
    </w:p>
    <w:p w:rsidR="00342D39" w:rsidRPr="0073249C" w:rsidRDefault="00342D39">
      <w:pPr>
        <w:pStyle w:val="Normaltindrag"/>
      </w:pPr>
      <w:r w:rsidRPr="0073249C">
        <w:t>Regeringen föreslår en preliminär beräkning av ramen för utgiftsområdet för år 2001 till 34 164 miljoner kronor, för år 2002 till 33 746 miljoner kr</w:t>
      </w:r>
      <w:r w:rsidRPr="0073249C">
        <w:t>o</w:t>
      </w:r>
      <w:r w:rsidRPr="0073249C">
        <w:t>nor samt för år 2003 till 33 386 miljoner kronor.</w:t>
      </w:r>
    </w:p>
    <w:p w:rsidR="00342D39" w:rsidRPr="0073249C" w:rsidRDefault="00342D39">
      <w:pPr>
        <w:pStyle w:val="Normaltindrag"/>
        <w:rPr>
          <w:snapToGrid w:val="0"/>
          <w:lang w:eastAsia="sv-SE"/>
        </w:rPr>
      </w:pPr>
      <w:r w:rsidRPr="0073249C">
        <w:rPr>
          <w:snapToGrid w:val="0"/>
          <w:lang w:eastAsia="sv-SE"/>
        </w:rPr>
        <w:t>Jämfört med 2000 beräknas ålderspensionsutgifterna inom utgiftsområdet för 2001 och framöver minska något, främst på grund av att andelen pensi</w:t>
      </w:r>
      <w:r w:rsidRPr="0073249C">
        <w:rPr>
          <w:snapToGrid w:val="0"/>
          <w:lang w:eastAsia="sv-SE"/>
        </w:rPr>
        <w:t>o</w:t>
      </w:r>
      <w:r w:rsidRPr="0073249C">
        <w:rPr>
          <w:snapToGrid w:val="0"/>
          <w:lang w:eastAsia="sv-SE"/>
        </w:rPr>
        <w:t>närer med ATP ökar och att färre pensionärer därmed är berättigade till pe</w:t>
      </w:r>
      <w:r w:rsidRPr="0073249C">
        <w:rPr>
          <w:snapToGrid w:val="0"/>
          <w:lang w:eastAsia="sv-SE"/>
        </w:rPr>
        <w:t>n</w:t>
      </w:r>
      <w:r w:rsidRPr="0073249C">
        <w:rPr>
          <w:snapToGrid w:val="0"/>
          <w:lang w:eastAsia="sv-SE"/>
        </w:rPr>
        <w:t xml:space="preserve">sionstillskott. De höjda genomsnittliga ATP-nivåerna har dock den omvända effekten på efterlevandepensionerna till vuxna vilket innebär att utgifterna för detta anslag förväntas öka framöver. </w:t>
      </w:r>
    </w:p>
    <w:p w:rsidR="00342D39" w:rsidRPr="0073249C" w:rsidRDefault="00342D39">
      <w:pPr>
        <w:pStyle w:val="Normaltindrag"/>
        <w:rPr>
          <w:snapToGrid w:val="0"/>
          <w:lang w:eastAsia="sv-SE"/>
        </w:rPr>
      </w:pPr>
      <w:r w:rsidRPr="0073249C">
        <w:rPr>
          <w:snapToGrid w:val="0"/>
          <w:lang w:eastAsia="sv-SE"/>
        </w:rPr>
        <w:t>I propositionen anges att i samband med riksdagens beslut angående vissa ändringar i läkemedelsförmånen (prop. 1998/99:106, bet. 1998/99:SoU14, rskr. 1998/99:209) höjdes pensionstillskottet med 1,4 procentenheter för att pensionärer som uppbär</w:t>
      </w:r>
      <w:r w:rsidRPr="0073249C">
        <w:rPr>
          <w:snapToGrid w:val="0"/>
          <w:lang w:eastAsia="sv-SE"/>
        </w:rPr>
        <w:t xml:space="preserve"> pensionstillskott skulle kompenseras för de förän</w:t>
      </w:r>
      <w:r w:rsidRPr="0073249C">
        <w:rPr>
          <w:snapToGrid w:val="0"/>
          <w:lang w:eastAsia="sv-SE"/>
        </w:rPr>
        <w:t>d</w:t>
      </w:r>
      <w:r w:rsidRPr="0073249C">
        <w:rPr>
          <w:snapToGrid w:val="0"/>
          <w:lang w:eastAsia="sv-SE"/>
        </w:rPr>
        <w:t>ringar av läkemedelsförmånen som genomfördes vid samma tillfälle. Det beslutades då att höjningen skulle vara tidsbegränsad och att pensionstil</w:t>
      </w:r>
      <w:r w:rsidRPr="0073249C">
        <w:rPr>
          <w:snapToGrid w:val="0"/>
          <w:lang w:eastAsia="sv-SE"/>
        </w:rPr>
        <w:t>l</w:t>
      </w:r>
      <w:r w:rsidRPr="0073249C">
        <w:rPr>
          <w:snapToGrid w:val="0"/>
          <w:lang w:eastAsia="sv-SE"/>
        </w:rPr>
        <w:t>skottet i december 2000 skall återgå till den ordinarie nivån. Regeringen avser att i en proposition i maj 2000 föreslå att höjningen av pensionstil</w:t>
      </w:r>
      <w:r w:rsidRPr="0073249C">
        <w:rPr>
          <w:snapToGrid w:val="0"/>
          <w:lang w:eastAsia="sv-SE"/>
        </w:rPr>
        <w:t>l</w:t>
      </w:r>
      <w:r w:rsidRPr="0073249C">
        <w:rPr>
          <w:snapToGrid w:val="0"/>
          <w:lang w:eastAsia="sv-SE"/>
        </w:rPr>
        <w:t>skottet perm</w:t>
      </w:r>
      <w:r w:rsidRPr="0073249C">
        <w:rPr>
          <w:snapToGrid w:val="0"/>
          <w:lang w:eastAsia="sv-SE"/>
        </w:rPr>
        <w:t>a</w:t>
      </w:r>
      <w:r w:rsidRPr="0073249C">
        <w:rPr>
          <w:snapToGrid w:val="0"/>
          <w:lang w:eastAsia="sv-SE"/>
        </w:rPr>
        <w:t xml:space="preserve">nentas. </w:t>
      </w:r>
    </w:p>
    <w:p w:rsidR="00342D39" w:rsidRPr="0073249C" w:rsidRDefault="00342D39">
      <w:pPr>
        <w:pStyle w:val="Normaltindrag"/>
        <w:rPr>
          <w:snapToGrid w:val="0"/>
          <w:lang w:eastAsia="sv-SE"/>
        </w:rPr>
      </w:pPr>
      <w:r w:rsidRPr="0073249C">
        <w:rPr>
          <w:snapToGrid w:val="0"/>
          <w:lang w:eastAsia="sv-SE"/>
        </w:rPr>
        <w:t>Regeringen avser vidare att föreslå förändringar vad gäller bostadstillägget till pensionärer (BTP). I dag ersätter bostadstillägget boendekostnad</w:t>
      </w:r>
      <w:r w:rsidRPr="0073249C">
        <w:rPr>
          <w:snapToGrid w:val="0"/>
          <w:lang w:eastAsia="sv-SE"/>
        </w:rPr>
        <w:t>er mellan 100 kronor och 4 000 kronor per månad med 90 procent av kostnaden. Reg</w:t>
      </w:r>
      <w:r w:rsidRPr="0073249C">
        <w:rPr>
          <w:snapToGrid w:val="0"/>
          <w:lang w:eastAsia="sv-SE"/>
        </w:rPr>
        <w:t>e</w:t>
      </w:r>
      <w:r w:rsidRPr="0073249C">
        <w:rPr>
          <w:snapToGrid w:val="0"/>
          <w:lang w:eastAsia="sv-SE"/>
        </w:rPr>
        <w:t>ringen avser att i budgetpropositionen för 2001 föreslå att den undre gränsen vid 100 kronor slopas och att den övre gränsen höjs från 4 000 till 4 500 kronor. Utöver det ordinarie bostadstillägget finns ett särskilt bostadstillägg till pensionärer (SBTP). Denna förmån är utformad så att pensionären är garanterad skälig levnadsnivå efter betald boendekostnad upp till 5 200 kr</w:t>
      </w:r>
      <w:r w:rsidRPr="0073249C">
        <w:rPr>
          <w:snapToGrid w:val="0"/>
          <w:lang w:eastAsia="sv-SE"/>
        </w:rPr>
        <w:t>o</w:t>
      </w:r>
      <w:r w:rsidRPr="0073249C">
        <w:rPr>
          <w:snapToGrid w:val="0"/>
          <w:lang w:eastAsia="sv-SE"/>
        </w:rPr>
        <w:t>nor i månaden. Regeringen har för avsikt att i budge</w:t>
      </w:r>
      <w:r w:rsidRPr="0073249C">
        <w:rPr>
          <w:snapToGrid w:val="0"/>
          <w:lang w:eastAsia="sv-SE"/>
        </w:rPr>
        <w:t>tpropositionen för 2001 föreslå att gränsen för skälig levnadsnivå i systemet höjs från 122 till 128 procent av prisbasbeloppet samt att den övre hyresgränsen höjs till 5 700 kronor per månad.</w:t>
      </w:r>
    </w:p>
    <w:p w:rsidR="00342D39" w:rsidRPr="0073249C" w:rsidRDefault="00342D39">
      <w:pPr>
        <w:pStyle w:val="Normaltindrag"/>
        <w:rPr>
          <w:snapToGrid w:val="0"/>
          <w:lang w:eastAsia="sv-SE"/>
        </w:rPr>
      </w:pPr>
      <w:r w:rsidRPr="0073249C">
        <w:rPr>
          <w:snapToGrid w:val="0"/>
          <w:lang w:eastAsia="sv-SE"/>
        </w:rPr>
        <w:t>Av propositionen framgår att utgiftsområdet även tillförs 30 miljoner kr</w:t>
      </w:r>
      <w:r w:rsidRPr="0073249C">
        <w:rPr>
          <w:snapToGrid w:val="0"/>
          <w:lang w:eastAsia="sv-SE"/>
        </w:rPr>
        <w:t>o</w:t>
      </w:r>
      <w:r w:rsidRPr="0073249C">
        <w:rPr>
          <w:snapToGrid w:val="0"/>
          <w:lang w:eastAsia="sv-SE"/>
        </w:rPr>
        <w:t>nor för åtgärder inom änkepensionen. Regeringen avser att i budgetpropos</w:t>
      </w:r>
      <w:r w:rsidRPr="0073249C">
        <w:rPr>
          <w:snapToGrid w:val="0"/>
          <w:lang w:eastAsia="sv-SE"/>
        </w:rPr>
        <w:t>i</w:t>
      </w:r>
      <w:r w:rsidRPr="0073249C">
        <w:rPr>
          <w:snapToGrid w:val="0"/>
          <w:lang w:eastAsia="sv-SE"/>
        </w:rPr>
        <w:t>tionen för 2001 åte</w:t>
      </w:r>
      <w:r w:rsidRPr="0073249C">
        <w:rPr>
          <w:snapToGrid w:val="0"/>
          <w:lang w:eastAsia="sv-SE"/>
        </w:rPr>
        <w:t>r</w:t>
      </w:r>
      <w:r w:rsidRPr="0073249C">
        <w:rPr>
          <w:snapToGrid w:val="0"/>
          <w:lang w:eastAsia="sv-SE"/>
        </w:rPr>
        <w:t>komma med förslag till regeländringar.</w:t>
      </w:r>
    </w:p>
    <w:p w:rsidR="00342D39" w:rsidRPr="0073249C" w:rsidRDefault="00342D39">
      <w:pPr>
        <w:pStyle w:val="Normaltindrag"/>
        <w:rPr>
          <w:snapToGrid w:val="0"/>
          <w:lang w:eastAsia="sv-SE"/>
        </w:rPr>
      </w:pPr>
      <w:r w:rsidRPr="0073249C">
        <w:rPr>
          <w:snapToGrid w:val="0"/>
          <w:lang w:eastAsia="sv-SE"/>
        </w:rPr>
        <w:t xml:space="preserve">Utgiftsområdet kommer fr.o.m. år 2003 att påverkas av de förändringar som regeringen föreslår i proposition 1999/2000:91 Efterlevandepensioner och efterlevandestöd för barn samt de förändringar som regeringen avser att föreslå i en proposition om s.k. övergångsvis garantipension i maj 2000. </w:t>
      </w:r>
    </w:p>
    <w:p w:rsidR="00342D39" w:rsidRPr="0073249C" w:rsidRDefault="00342D39">
      <w:pPr>
        <w:pStyle w:val="R3"/>
      </w:pPr>
      <w:r w:rsidRPr="0073249C">
        <w:t>Motionerna</w:t>
      </w:r>
    </w:p>
    <w:p w:rsidR="00342D39" w:rsidRPr="0073249C" w:rsidRDefault="00342D39">
      <w:pPr>
        <w:pStyle w:val="R4"/>
        <w:spacing w:before="123"/>
      </w:pPr>
      <w:r w:rsidRPr="0073249C">
        <w:t>Moderaterna</w:t>
      </w:r>
    </w:p>
    <w:p w:rsidR="00342D39" w:rsidRPr="0073249C" w:rsidRDefault="00342D39">
      <w:pPr>
        <w:rPr>
          <w:snapToGrid w:val="0"/>
          <w:lang w:eastAsia="sv-SE"/>
        </w:rPr>
      </w:pPr>
      <w:r w:rsidRPr="0073249C">
        <w:t>Moderaterna anser att utformningen av BTP har verkat kostnadsdrivande på framför allt kommunernas hyressättning. De säger därför nej till den för</w:t>
      </w:r>
      <w:r w:rsidRPr="0073249C">
        <w:t>e</w:t>
      </w:r>
      <w:r w:rsidRPr="0073249C">
        <w:t xml:space="preserve">slagna höjningen av bostadstillägget. Moderaterna föreslår i stället att den skäliga levnadsnivån i SBTP höjs från </w:t>
      </w:r>
      <w:r w:rsidRPr="0073249C">
        <w:rPr>
          <w:snapToGrid w:val="0"/>
          <w:lang w:eastAsia="sv-SE"/>
        </w:rPr>
        <w:t>122 till 134 procent av prisbasbelo</w:t>
      </w:r>
      <w:r w:rsidRPr="0073249C">
        <w:rPr>
          <w:snapToGrid w:val="0"/>
          <w:lang w:eastAsia="sv-SE"/>
        </w:rPr>
        <w:t>p</w:t>
      </w:r>
      <w:r w:rsidRPr="0073249C">
        <w:rPr>
          <w:snapToGrid w:val="0"/>
          <w:lang w:eastAsia="sv-SE"/>
        </w:rPr>
        <w:t xml:space="preserve">pet. </w:t>
      </w:r>
    </w:p>
    <w:p w:rsidR="00342D39" w:rsidRPr="0073249C" w:rsidRDefault="00342D39">
      <w:pPr>
        <w:pStyle w:val="Normaltindrag"/>
      </w:pPr>
      <w:r w:rsidRPr="0073249C">
        <w:t>Vidare föreslår Moderaterna att folkpensionerna skall beräknas på två e</w:t>
      </w:r>
      <w:r w:rsidRPr="0073249C">
        <w:t>x</w:t>
      </w:r>
      <w:r w:rsidRPr="0073249C">
        <w:t>tra procent av basbeloppet under den kommande sexårsperioden, för dem som var pensionärer under perioden 1993–1998. Detta är en kompensation för den lägre indexuppräkningen som gjordes under denna period.</w:t>
      </w:r>
    </w:p>
    <w:p w:rsidR="00342D39" w:rsidRPr="0073249C" w:rsidRDefault="00342D39">
      <w:pPr>
        <w:pStyle w:val="Normaltindrag"/>
      </w:pPr>
      <w:r w:rsidRPr="0073249C">
        <w:t>Moderaterna föreslår vidare att inkomstprövningen av änkepensionerna skall tas bort och omställningspensionen återgå till tolv månader.</w:t>
      </w:r>
    </w:p>
    <w:p w:rsidR="00342D39" w:rsidRPr="0073249C" w:rsidRDefault="00342D39">
      <w:pPr>
        <w:pStyle w:val="Normaltindrag"/>
      </w:pPr>
      <w:r w:rsidRPr="0073249C">
        <w:t>Moderaterna föreslår i motion Fi12 yrkande 6 att ramen ökas i förhållande till regeringens förslag med 400 miljoner kronor för år 2001, med 460 milj</w:t>
      </w:r>
      <w:r w:rsidRPr="0073249C">
        <w:t>o</w:t>
      </w:r>
      <w:r w:rsidRPr="0073249C">
        <w:t>ner kronor för år 2002 samt med 490 miljoner kronor för år 2003.</w:t>
      </w:r>
    </w:p>
    <w:p w:rsidR="00342D39" w:rsidRPr="0073249C" w:rsidRDefault="00342D39">
      <w:r w:rsidRPr="0073249C">
        <w:t>I motion Fi17 av Elisabeth Nyström och Maud Ekendahl (m) anförs att de 30 miljoner kronor för åtgärder inom änkepensionen som regeringen tillför utgiftsområde 11 inte är tillräckliga för att återställa nivån i änkepensionerna och slopa behovsprövningen. Motionärerna anser också att omställningspe</w:t>
      </w:r>
      <w:r w:rsidRPr="0073249C">
        <w:t>n</w:t>
      </w:r>
      <w:r w:rsidRPr="0073249C">
        <w:t>sionen skall förlängas till tolv månader. I motionen begärs ett tillkännagiva</w:t>
      </w:r>
      <w:r w:rsidRPr="0073249C">
        <w:t>n</w:t>
      </w:r>
      <w:r w:rsidRPr="0073249C">
        <w:t>de härom.</w:t>
      </w:r>
    </w:p>
    <w:p w:rsidR="00342D39" w:rsidRPr="0073249C" w:rsidRDefault="00342D39">
      <w:pPr>
        <w:pStyle w:val="R4"/>
      </w:pPr>
      <w:r w:rsidRPr="0073249C">
        <w:t>Kristdemokraterna</w:t>
      </w:r>
    </w:p>
    <w:p w:rsidR="00342D39" w:rsidRPr="0073249C" w:rsidRDefault="00342D39">
      <w:r w:rsidRPr="0073249C">
        <w:t>Kristdemokraterna anser att omställningspensionen skall återställas från sex månader till ett år fr.o.m. år 2001 och att inkomstprövningen vid beräkning av änkepension slopas. Vidare föreslås att innehav av fritidsfastighet inte skall räknas med i inkomsten vid beräkning av bostadstillägg till pensionärer. För att förbättra de sämst ställda pensionärernas ekonomi föreslår Kristd</w:t>
      </w:r>
      <w:r w:rsidRPr="0073249C">
        <w:t>e</w:t>
      </w:r>
      <w:r w:rsidRPr="0073249C">
        <w:t xml:space="preserve">mokraterna ett höjt pensionstillskott med 100 kronor per månad åren 2001 och 2002. </w:t>
      </w:r>
    </w:p>
    <w:p w:rsidR="00342D39" w:rsidRPr="0073249C" w:rsidRDefault="00342D39">
      <w:pPr>
        <w:pStyle w:val="Normaltindrag"/>
      </w:pPr>
      <w:r w:rsidRPr="0073249C">
        <w:t>Kristdemokraterna föreslår i motion Fi13 yrkande 3 att ramen ökas i fö</w:t>
      </w:r>
      <w:r w:rsidRPr="0073249C">
        <w:t>r</w:t>
      </w:r>
      <w:r w:rsidRPr="0073249C">
        <w:t>hållande till regeringens förslag med 1 170 miljoner kronor för år 2001, med 1 229 milj</w:t>
      </w:r>
      <w:r w:rsidRPr="0073249C">
        <w:t>o</w:t>
      </w:r>
      <w:r w:rsidRPr="0073249C">
        <w:t>ner kronor för år 2002 samt med 764 miljoner kronor för år 2003.</w:t>
      </w:r>
    </w:p>
    <w:p w:rsidR="00342D39" w:rsidRPr="0073249C" w:rsidRDefault="00342D39">
      <w:pPr>
        <w:pStyle w:val="R4"/>
      </w:pPr>
      <w:r w:rsidRPr="0073249C">
        <w:t>Centerpartiet</w:t>
      </w:r>
    </w:p>
    <w:p w:rsidR="00342D39" w:rsidRPr="0073249C" w:rsidRDefault="00342D39">
      <w:r w:rsidRPr="0073249C">
        <w:t>Centerpartiet föreslår en höjning av pensionstillskottet med 3 000 kronor om året i stället för regeringens förslag till ändringar av BTP. Omställningspe</w:t>
      </w:r>
      <w:r w:rsidRPr="0073249C">
        <w:t>n</w:t>
      </w:r>
      <w:r w:rsidRPr="0073249C">
        <w:t>sionen bör vidare utgå under tolv månader.</w:t>
      </w:r>
    </w:p>
    <w:p w:rsidR="00342D39" w:rsidRPr="0073249C" w:rsidRDefault="00342D39">
      <w:pPr>
        <w:pStyle w:val="Normaltindrag"/>
      </w:pPr>
      <w:r w:rsidRPr="0073249C">
        <w:t>Centerpartiet föreslår i motion Fi14 yrkande 17 att ramen ökas i förhålla</w:t>
      </w:r>
      <w:r w:rsidRPr="0073249C">
        <w:t>n</w:t>
      </w:r>
      <w:r w:rsidRPr="0073249C">
        <w:t>de till regeringens förslag med 450 miljoner kronor för år 2001, med 454 milj</w:t>
      </w:r>
      <w:r w:rsidRPr="0073249C">
        <w:t>o</w:t>
      </w:r>
      <w:r w:rsidRPr="0073249C">
        <w:t>ner kronor för år 2002 samt med 403 miljoner kronor för år 2003.</w:t>
      </w:r>
    </w:p>
    <w:p w:rsidR="00342D39" w:rsidRPr="0073249C" w:rsidRDefault="00342D39">
      <w:pPr>
        <w:pStyle w:val="R4"/>
      </w:pPr>
      <w:r w:rsidRPr="0073249C">
        <w:t>Folkpartiet</w:t>
      </w:r>
    </w:p>
    <w:p w:rsidR="00342D39" w:rsidRPr="0073249C" w:rsidRDefault="00342D39">
      <w:r w:rsidRPr="0073249C">
        <w:t>Folkpartiet anser att inkomstprövningen av änkepensionerna måste tas bort och att tiden för omställningspensionen bör fö</w:t>
      </w:r>
      <w:r w:rsidRPr="0073249C">
        <w:t>r</w:t>
      </w:r>
      <w:r w:rsidRPr="0073249C">
        <w:t>längas till tolv månader.</w:t>
      </w:r>
    </w:p>
    <w:p w:rsidR="00342D39" w:rsidRPr="0073249C" w:rsidRDefault="00342D39">
      <w:pPr>
        <w:pStyle w:val="Normaltindrag"/>
      </w:pPr>
      <w:r w:rsidRPr="0073249C">
        <w:t>Folkpartiet föreslår i motion Fi15 yrkande 6 att ramen ökas i förhållande till regeringens förslag med 735 miljoner kronor för år 2001, med 794 milj</w:t>
      </w:r>
      <w:r w:rsidRPr="0073249C">
        <w:t>o</w:t>
      </w:r>
      <w:r w:rsidRPr="0073249C">
        <w:t>ner kronor för år 2002 samt med 799 miljoner kronor för år 2003.</w:t>
      </w:r>
    </w:p>
    <w:p w:rsidR="00342D39" w:rsidRPr="0073249C" w:rsidRDefault="00342D39">
      <w:pPr>
        <w:pStyle w:val="R3"/>
      </w:pPr>
      <w:r w:rsidRPr="0073249C">
        <w:t>Utskottet</w:t>
      </w:r>
    </w:p>
    <w:p w:rsidR="00342D39" w:rsidRPr="0073249C" w:rsidRDefault="00342D39">
      <w:r w:rsidRPr="0073249C">
        <w:t>Förslag till preliminär ram för åren 2001, 2002 och 2003, miljoner kronor</w:t>
      </w:r>
    </w:p>
    <w:p w:rsidR="00342D39" w:rsidRPr="0073249C" w:rsidRDefault="00342D39">
      <w:pPr>
        <w:pStyle w:val="Normaltindrag"/>
      </w:pPr>
    </w:p>
    <w:tbl>
      <w:tblPr>
        <w:tblW w:w="0" w:type="auto"/>
        <w:jc w:val="right"/>
        <w:tblBorders>
          <w:top w:val="single" w:sz="4" w:space="0" w:color="auto"/>
        </w:tblBorders>
        <w:tblLayout w:type="fixed"/>
        <w:tblCellMar>
          <w:left w:w="70" w:type="dxa"/>
          <w:right w:w="70" w:type="dxa"/>
        </w:tblCellMar>
        <w:tblLook w:val="0000" w:firstRow="0" w:lastRow="0" w:firstColumn="0" w:lastColumn="0" w:noHBand="0" w:noVBand="0"/>
      </w:tblPr>
      <w:tblGrid>
        <w:gridCol w:w="633"/>
        <w:gridCol w:w="1134"/>
        <w:gridCol w:w="851"/>
        <w:gridCol w:w="567"/>
        <w:gridCol w:w="850"/>
        <w:gridCol w:w="709"/>
        <w:gridCol w:w="709"/>
        <w:gridCol w:w="579"/>
      </w:tblGrid>
      <w:tr w:rsidR="00000000" w:rsidRPr="0073249C">
        <w:tblPrEx>
          <w:tblCellMar>
            <w:top w:w="0" w:type="dxa"/>
            <w:bottom w:w="0" w:type="dxa"/>
          </w:tblCellMar>
        </w:tblPrEx>
        <w:trPr>
          <w:jc w:val="right"/>
        </w:trPr>
        <w:tc>
          <w:tcPr>
            <w:tcW w:w="633" w:type="dxa"/>
            <w:tcBorders>
              <w:top w:val="single" w:sz="4" w:space="0" w:color="auto"/>
              <w:bottom w:val="single" w:sz="4" w:space="0" w:color="auto"/>
            </w:tcBorders>
          </w:tcPr>
          <w:p w:rsidR="00342D39" w:rsidRPr="0073249C" w:rsidRDefault="00342D39">
            <w:pPr>
              <w:jc w:val="right"/>
            </w:pPr>
            <w:r w:rsidRPr="0073249C">
              <w:t>År</w:t>
            </w:r>
          </w:p>
        </w:tc>
        <w:tc>
          <w:tcPr>
            <w:tcW w:w="1134" w:type="dxa"/>
            <w:tcBorders>
              <w:top w:val="single" w:sz="4" w:space="0" w:color="auto"/>
              <w:bottom w:val="single" w:sz="4" w:space="0" w:color="auto"/>
            </w:tcBorders>
          </w:tcPr>
          <w:p w:rsidR="00342D39" w:rsidRPr="0073249C" w:rsidRDefault="00342D39">
            <w:pPr>
              <w:jc w:val="right"/>
            </w:pPr>
            <w:r w:rsidRPr="0073249C">
              <w:t>Regerin</w:t>
            </w:r>
            <w:r w:rsidRPr="0073249C">
              <w:t>g</w:t>
            </w:r>
            <w:r w:rsidRPr="0073249C">
              <w:t>en</w:t>
            </w:r>
          </w:p>
        </w:tc>
        <w:tc>
          <w:tcPr>
            <w:tcW w:w="851" w:type="dxa"/>
            <w:tcBorders>
              <w:top w:val="single" w:sz="4" w:space="0" w:color="auto"/>
              <w:bottom w:val="single" w:sz="4" w:space="0" w:color="auto"/>
            </w:tcBorders>
          </w:tcPr>
          <w:p w:rsidR="00342D39" w:rsidRPr="0073249C" w:rsidRDefault="00342D39">
            <w:pPr>
              <w:jc w:val="right"/>
            </w:pPr>
            <w:r w:rsidRPr="0073249C">
              <w:t>m</w:t>
            </w:r>
          </w:p>
        </w:tc>
        <w:tc>
          <w:tcPr>
            <w:tcW w:w="567" w:type="dxa"/>
            <w:tcBorders>
              <w:top w:val="single" w:sz="4" w:space="0" w:color="auto"/>
              <w:bottom w:val="single" w:sz="4" w:space="0" w:color="auto"/>
            </w:tcBorders>
          </w:tcPr>
          <w:p w:rsidR="00342D39" w:rsidRPr="0073249C" w:rsidRDefault="00342D39">
            <w:pPr>
              <w:jc w:val="right"/>
            </w:pPr>
            <w:r w:rsidRPr="0073249C">
              <w:t>v</w:t>
            </w:r>
          </w:p>
        </w:tc>
        <w:tc>
          <w:tcPr>
            <w:tcW w:w="850" w:type="dxa"/>
            <w:tcBorders>
              <w:top w:val="single" w:sz="4" w:space="0" w:color="auto"/>
              <w:bottom w:val="single" w:sz="4" w:space="0" w:color="auto"/>
            </w:tcBorders>
          </w:tcPr>
          <w:p w:rsidR="00342D39" w:rsidRPr="0073249C" w:rsidRDefault="00342D39">
            <w:pPr>
              <w:jc w:val="right"/>
            </w:pPr>
            <w:r w:rsidRPr="0073249C">
              <w:t>kd</w:t>
            </w:r>
          </w:p>
        </w:tc>
        <w:tc>
          <w:tcPr>
            <w:tcW w:w="709" w:type="dxa"/>
            <w:tcBorders>
              <w:top w:val="single" w:sz="4" w:space="0" w:color="auto"/>
              <w:bottom w:val="single" w:sz="4" w:space="0" w:color="auto"/>
            </w:tcBorders>
          </w:tcPr>
          <w:p w:rsidR="00342D39" w:rsidRPr="0073249C" w:rsidRDefault="00342D39">
            <w:pPr>
              <w:jc w:val="right"/>
            </w:pPr>
            <w:r w:rsidRPr="0073249C">
              <w:t>c</w:t>
            </w:r>
          </w:p>
        </w:tc>
        <w:tc>
          <w:tcPr>
            <w:tcW w:w="709" w:type="dxa"/>
            <w:tcBorders>
              <w:top w:val="single" w:sz="4" w:space="0" w:color="auto"/>
              <w:bottom w:val="single" w:sz="4" w:space="0" w:color="auto"/>
            </w:tcBorders>
          </w:tcPr>
          <w:p w:rsidR="00342D39" w:rsidRPr="0073249C" w:rsidRDefault="00342D39">
            <w:pPr>
              <w:jc w:val="right"/>
            </w:pPr>
            <w:r w:rsidRPr="0073249C">
              <w:t>fp</w:t>
            </w:r>
          </w:p>
        </w:tc>
        <w:tc>
          <w:tcPr>
            <w:tcW w:w="579" w:type="dxa"/>
            <w:tcBorders>
              <w:top w:val="single" w:sz="4" w:space="0" w:color="auto"/>
              <w:bottom w:val="single" w:sz="4" w:space="0" w:color="auto"/>
            </w:tcBorders>
          </w:tcPr>
          <w:p w:rsidR="00342D39" w:rsidRPr="0073249C" w:rsidRDefault="00342D39">
            <w:pPr>
              <w:jc w:val="right"/>
            </w:pPr>
            <w:r w:rsidRPr="0073249C">
              <w:t>mp</w:t>
            </w:r>
          </w:p>
        </w:tc>
      </w:tr>
      <w:tr w:rsidR="00000000" w:rsidRPr="0073249C">
        <w:tblPrEx>
          <w:tblCellMar>
            <w:top w:w="0" w:type="dxa"/>
            <w:bottom w:w="0" w:type="dxa"/>
          </w:tblCellMar>
        </w:tblPrEx>
        <w:trPr>
          <w:jc w:val="right"/>
        </w:trPr>
        <w:tc>
          <w:tcPr>
            <w:tcW w:w="633" w:type="dxa"/>
            <w:tcBorders>
              <w:top w:val="nil"/>
            </w:tcBorders>
          </w:tcPr>
          <w:p w:rsidR="00342D39" w:rsidRPr="0073249C" w:rsidRDefault="00342D39">
            <w:pPr>
              <w:jc w:val="right"/>
            </w:pPr>
            <w:r w:rsidRPr="0073249C">
              <w:t>2001</w:t>
            </w:r>
          </w:p>
        </w:tc>
        <w:tc>
          <w:tcPr>
            <w:tcW w:w="1134" w:type="dxa"/>
            <w:tcBorders>
              <w:top w:val="nil"/>
            </w:tcBorders>
          </w:tcPr>
          <w:p w:rsidR="00342D39" w:rsidRPr="0073249C" w:rsidRDefault="00342D39">
            <w:pPr>
              <w:jc w:val="right"/>
            </w:pPr>
            <w:r w:rsidRPr="0073249C">
              <w:t>34 164</w:t>
            </w:r>
          </w:p>
        </w:tc>
        <w:tc>
          <w:tcPr>
            <w:tcW w:w="851" w:type="dxa"/>
            <w:tcBorders>
              <w:top w:val="nil"/>
            </w:tcBorders>
          </w:tcPr>
          <w:p w:rsidR="00342D39" w:rsidRPr="0073249C" w:rsidRDefault="00342D39">
            <w:pPr>
              <w:jc w:val="right"/>
            </w:pPr>
            <w:r w:rsidRPr="0073249C">
              <w:t>+ 400</w:t>
            </w:r>
          </w:p>
        </w:tc>
        <w:tc>
          <w:tcPr>
            <w:tcW w:w="567" w:type="dxa"/>
            <w:tcBorders>
              <w:top w:val="nil"/>
            </w:tcBorders>
          </w:tcPr>
          <w:p w:rsidR="00342D39" w:rsidRPr="0073249C" w:rsidRDefault="00342D39">
            <w:pPr>
              <w:jc w:val="right"/>
            </w:pPr>
            <w:r w:rsidRPr="0073249C">
              <w:t>–</w:t>
            </w:r>
          </w:p>
        </w:tc>
        <w:tc>
          <w:tcPr>
            <w:tcW w:w="850" w:type="dxa"/>
            <w:tcBorders>
              <w:top w:val="nil"/>
            </w:tcBorders>
          </w:tcPr>
          <w:p w:rsidR="00342D39" w:rsidRPr="0073249C" w:rsidRDefault="00342D39">
            <w:pPr>
              <w:jc w:val="right"/>
            </w:pPr>
            <w:r w:rsidRPr="0073249C">
              <w:t>+ 1 170</w:t>
            </w:r>
          </w:p>
        </w:tc>
        <w:tc>
          <w:tcPr>
            <w:tcW w:w="709" w:type="dxa"/>
            <w:tcBorders>
              <w:top w:val="nil"/>
            </w:tcBorders>
          </w:tcPr>
          <w:p w:rsidR="00342D39" w:rsidRPr="0073249C" w:rsidRDefault="00342D39">
            <w:pPr>
              <w:jc w:val="right"/>
            </w:pPr>
            <w:r w:rsidRPr="0073249C">
              <w:t>+ 450</w:t>
            </w:r>
          </w:p>
        </w:tc>
        <w:tc>
          <w:tcPr>
            <w:tcW w:w="709" w:type="dxa"/>
            <w:tcBorders>
              <w:top w:val="nil"/>
            </w:tcBorders>
          </w:tcPr>
          <w:p w:rsidR="00342D39" w:rsidRPr="0073249C" w:rsidRDefault="00342D39">
            <w:pPr>
              <w:jc w:val="right"/>
            </w:pPr>
            <w:r w:rsidRPr="0073249C">
              <w:t>+ 735</w:t>
            </w:r>
          </w:p>
        </w:tc>
        <w:tc>
          <w:tcPr>
            <w:tcW w:w="579" w:type="dxa"/>
            <w:tcBorders>
              <w:top w:val="nil"/>
            </w:tcBorders>
          </w:tcPr>
          <w:p w:rsidR="00342D39" w:rsidRPr="0073249C" w:rsidRDefault="00342D39">
            <w:pPr>
              <w:jc w:val="right"/>
            </w:pPr>
            <w:r w:rsidRPr="0073249C">
              <w:t>–</w:t>
            </w:r>
          </w:p>
        </w:tc>
      </w:tr>
      <w:tr w:rsidR="00000000" w:rsidRPr="0073249C">
        <w:tblPrEx>
          <w:tblCellMar>
            <w:top w:w="0" w:type="dxa"/>
            <w:bottom w:w="0" w:type="dxa"/>
          </w:tblCellMar>
        </w:tblPrEx>
        <w:trPr>
          <w:jc w:val="right"/>
        </w:trPr>
        <w:tc>
          <w:tcPr>
            <w:tcW w:w="633" w:type="dxa"/>
          </w:tcPr>
          <w:p w:rsidR="00342D39" w:rsidRPr="0073249C" w:rsidRDefault="00342D39">
            <w:pPr>
              <w:jc w:val="right"/>
            </w:pPr>
            <w:r w:rsidRPr="0073249C">
              <w:t>2002</w:t>
            </w:r>
          </w:p>
        </w:tc>
        <w:tc>
          <w:tcPr>
            <w:tcW w:w="1134" w:type="dxa"/>
          </w:tcPr>
          <w:p w:rsidR="00342D39" w:rsidRPr="0073249C" w:rsidRDefault="00342D39">
            <w:pPr>
              <w:jc w:val="right"/>
            </w:pPr>
            <w:r w:rsidRPr="0073249C">
              <w:t>33 746</w:t>
            </w:r>
          </w:p>
        </w:tc>
        <w:tc>
          <w:tcPr>
            <w:tcW w:w="851" w:type="dxa"/>
          </w:tcPr>
          <w:p w:rsidR="00342D39" w:rsidRPr="0073249C" w:rsidRDefault="00342D39">
            <w:pPr>
              <w:jc w:val="right"/>
            </w:pPr>
            <w:r w:rsidRPr="0073249C">
              <w:t>+ 460</w:t>
            </w:r>
          </w:p>
        </w:tc>
        <w:tc>
          <w:tcPr>
            <w:tcW w:w="567" w:type="dxa"/>
          </w:tcPr>
          <w:p w:rsidR="00342D39" w:rsidRPr="0073249C" w:rsidRDefault="00342D39">
            <w:pPr>
              <w:jc w:val="right"/>
            </w:pPr>
            <w:r w:rsidRPr="0073249C">
              <w:t>–</w:t>
            </w:r>
          </w:p>
        </w:tc>
        <w:tc>
          <w:tcPr>
            <w:tcW w:w="850" w:type="dxa"/>
          </w:tcPr>
          <w:p w:rsidR="00342D39" w:rsidRPr="0073249C" w:rsidRDefault="00342D39">
            <w:pPr>
              <w:jc w:val="right"/>
            </w:pPr>
            <w:r w:rsidRPr="0073249C">
              <w:t>+ 1 229</w:t>
            </w:r>
          </w:p>
        </w:tc>
        <w:tc>
          <w:tcPr>
            <w:tcW w:w="709" w:type="dxa"/>
          </w:tcPr>
          <w:p w:rsidR="00342D39" w:rsidRPr="0073249C" w:rsidRDefault="00342D39">
            <w:pPr>
              <w:jc w:val="right"/>
            </w:pPr>
            <w:r w:rsidRPr="0073249C">
              <w:t>+ 454</w:t>
            </w:r>
          </w:p>
        </w:tc>
        <w:tc>
          <w:tcPr>
            <w:tcW w:w="709" w:type="dxa"/>
          </w:tcPr>
          <w:p w:rsidR="00342D39" w:rsidRPr="0073249C" w:rsidRDefault="00342D39">
            <w:pPr>
              <w:jc w:val="right"/>
            </w:pPr>
            <w:r w:rsidRPr="0073249C">
              <w:t>+ 794</w:t>
            </w:r>
          </w:p>
        </w:tc>
        <w:tc>
          <w:tcPr>
            <w:tcW w:w="579" w:type="dxa"/>
          </w:tcPr>
          <w:p w:rsidR="00342D39" w:rsidRPr="0073249C" w:rsidRDefault="00342D39">
            <w:pPr>
              <w:jc w:val="right"/>
            </w:pPr>
            <w:r w:rsidRPr="0073249C">
              <w:t>–</w:t>
            </w:r>
          </w:p>
        </w:tc>
      </w:tr>
      <w:tr w:rsidR="00000000" w:rsidRPr="0073249C">
        <w:tblPrEx>
          <w:tblCellMar>
            <w:top w:w="0" w:type="dxa"/>
            <w:bottom w:w="0" w:type="dxa"/>
          </w:tblCellMar>
        </w:tblPrEx>
        <w:trPr>
          <w:jc w:val="right"/>
        </w:trPr>
        <w:tc>
          <w:tcPr>
            <w:tcW w:w="633" w:type="dxa"/>
          </w:tcPr>
          <w:p w:rsidR="00342D39" w:rsidRPr="0073249C" w:rsidRDefault="00342D39">
            <w:pPr>
              <w:jc w:val="right"/>
            </w:pPr>
            <w:r w:rsidRPr="0073249C">
              <w:t>2003</w:t>
            </w:r>
          </w:p>
        </w:tc>
        <w:tc>
          <w:tcPr>
            <w:tcW w:w="1134" w:type="dxa"/>
          </w:tcPr>
          <w:p w:rsidR="00342D39" w:rsidRPr="0073249C" w:rsidRDefault="00342D39">
            <w:pPr>
              <w:jc w:val="right"/>
            </w:pPr>
            <w:r w:rsidRPr="0073249C">
              <w:t>33 386</w:t>
            </w:r>
          </w:p>
        </w:tc>
        <w:tc>
          <w:tcPr>
            <w:tcW w:w="851" w:type="dxa"/>
          </w:tcPr>
          <w:p w:rsidR="00342D39" w:rsidRPr="0073249C" w:rsidRDefault="00342D39">
            <w:pPr>
              <w:jc w:val="right"/>
            </w:pPr>
            <w:r w:rsidRPr="0073249C">
              <w:t>+ 490</w:t>
            </w:r>
          </w:p>
        </w:tc>
        <w:tc>
          <w:tcPr>
            <w:tcW w:w="567" w:type="dxa"/>
          </w:tcPr>
          <w:p w:rsidR="00342D39" w:rsidRPr="0073249C" w:rsidRDefault="00342D39">
            <w:pPr>
              <w:jc w:val="right"/>
            </w:pPr>
            <w:r w:rsidRPr="0073249C">
              <w:t>–</w:t>
            </w:r>
          </w:p>
        </w:tc>
        <w:tc>
          <w:tcPr>
            <w:tcW w:w="850" w:type="dxa"/>
          </w:tcPr>
          <w:p w:rsidR="00342D39" w:rsidRPr="0073249C" w:rsidRDefault="00342D39">
            <w:pPr>
              <w:jc w:val="right"/>
            </w:pPr>
            <w:r w:rsidRPr="0073249C">
              <w:t>+ 764</w:t>
            </w:r>
          </w:p>
        </w:tc>
        <w:tc>
          <w:tcPr>
            <w:tcW w:w="709" w:type="dxa"/>
          </w:tcPr>
          <w:p w:rsidR="00342D39" w:rsidRPr="0073249C" w:rsidRDefault="00342D39">
            <w:pPr>
              <w:jc w:val="right"/>
            </w:pPr>
            <w:r w:rsidRPr="0073249C">
              <w:t>+ 403</w:t>
            </w:r>
          </w:p>
        </w:tc>
        <w:tc>
          <w:tcPr>
            <w:tcW w:w="709" w:type="dxa"/>
          </w:tcPr>
          <w:p w:rsidR="00342D39" w:rsidRPr="0073249C" w:rsidRDefault="00342D39">
            <w:pPr>
              <w:jc w:val="right"/>
            </w:pPr>
            <w:r w:rsidRPr="0073249C">
              <w:t>+ 799</w:t>
            </w:r>
          </w:p>
        </w:tc>
        <w:tc>
          <w:tcPr>
            <w:tcW w:w="579" w:type="dxa"/>
          </w:tcPr>
          <w:p w:rsidR="00342D39" w:rsidRPr="0073249C" w:rsidRDefault="00342D39">
            <w:pPr>
              <w:jc w:val="right"/>
            </w:pPr>
            <w:r w:rsidRPr="0073249C">
              <w:t>–</w:t>
            </w:r>
          </w:p>
        </w:tc>
      </w:tr>
    </w:tbl>
    <w:p w:rsidR="00342D39" w:rsidRPr="0073249C" w:rsidRDefault="00342D39">
      <w:r w:rsidRPr="0073249C">
        <w:rPr>
          <w:snapToGrid w:val="0"/>
          <w:lang w:eastAsia="sv-SE"/>
        </w:rPr>
        <w:t>Utskottet välkomnar regeringens satsning på totalt 1 100 miljoner kronor under utgiftsområdet för att förbättra för pensionärer med låga inkomster. Utskottet anser också i likhet med regeringen att den nuvarande höjningen av pensionstillskottet med 1,4 procentenheter skall kunna permanentas. Reg</w:t>
      </w:r>
      <w:r w:rsidRPr="0073249C">
        <w:rPr>
          <w:snapToGrid w:val="0"/>
          <w:lang w:eastAsia="sv-SE"/>
        </w:rPr>
        <w:t>e</w:t>
      </w:r>
      <w:r w:rsidRPr="0073249C">
        <w:rPr>
          <w:snapToGrid w:val="0"/>
          <w:lang w:eastAsia="sv-SE"/>
        </w:rPr>
        <w:t xml:space="preserve">ringen avser vidare att i budgetpropositionen för 2001 föreslå att gränsen för skälig levnadsnivå i det särskilda bostadstillägget, som t.o.m. november 2000 är 123,4 procent av prisbasbeloppet, höjs till 128 procent av prisbasbeloppet. Också de aviserade förslagen till ändringar i BTP ser utskottet positivt på. </w:t>
      </w:r>
    </w:p>
    <w:p w:rsidR="00342D39" w:rsidRPr="0073249C" w:rsidRDefault="00342D39">
      <w:pPr>
        <w:pStyle w:val="Normaltindrag"/>
      </w:pPr>
      <w:r w:rsidRPr="0073249C">
        <w:t>Med det anförda tillstyrker utskottet regeringens förslag till preliminära ramar för utgiftsområdet för budgetåren 2001, 2002 och 2003 samt avstyrker motionerna Fi12, Fi13, Fi14 och Fi15. Utskottet</w:t>
      </w:r>
      <w:r w:rsidRPr="0073249C">
        <w:t xml:space="preserve"> avstyrker också motion Fi17. </w:t>
      </w:r>
    </w:p>
    <w:p w:rsidR="00342D39" w:rsidRPr="0073249C" w:rsidRDefault="00342D39">
      <w:pPr>
        <w:pStyle w:val="R2"/>
      </w:pPr>
      <w:r w:rsidRPr="0073249C">
        <w:t>Utgiftsområde 12 Ekonomisk trygghet för familjer och barn</w:t>
      </w:r>
    </w:p>
    <w:p w:rsidR="00342D39" w:rsidRPr="0073249C" w:rsidRDefault="00342D39">
      <w:pPr>
        <w:pStyle w:val="R3"/>
        <w:spacing w:before="123"/>
      </w:pPr>
      <w:r w:rsidRPr="0073249C">
        <w:t>Propositionen</w:t>
      </w:r>
    </w:p>
    <w:p w:rsidR="00342D39" w:rsidRPr="0073249C" w:rsidRDefault="00342D39">
      <w:pPr>
        <w:rPr>
          <w:snapToGrid w:val="0"/>
          <w:lang w:eastAsia="sv-SE"/>
        </w:rPr>
      </w:pPr>
      <w:r w:rsidRPr="0073249C">
        <w:rPr>
          <w:snapToGrid w:val="0"/>
          <w:lang w:eastAsia="sv-SE"/>
        </w:rPr>
        <w:t>Utgiftsområdet omfattar statens ekonomiska stöd till barnfamiljer. För år 2000 uppgår anvisade medel enligt statsbudgeten till 44,8 miljarder kronor. Stödet utgörs av allmänna barnbidrag 18,8 miljarder kronor, föräldraförsä</w:t>
      </w:r>
      <w:r w:rsidRPr="0073249C">
        <w:rPr>
          <w:snapToGrid w:val="0"/>
          <w:lang w:eastAsia="sv-SE"/>
        </w:rPr>
        <w:t>k</w:t>
      </w:r>
      <w:r w:rsidRPr="0073249C">
        <w:rPr>
          <w:snapToGrid w:val="0"/>
          <w:lang w:eastAsia="sv-SE"/>
        </w:rPr>
        <w:t>ring inklusive havandeskapspenning 16,9 miljarder kronor, underhållsstöd 2,7 miljarder kronor, bidrag till kostnader för internationella adoptioner 20 miljoner kronor, folkpension och ATP i form av barnpension 1,0 miljard kronor, vårdbidrag för funktionshindrade barn 2,0 miljarder kronor och pe</w:t>
      </w:r>
      <w:r w:rsidRPr="0073249C">
        <w:rPr>
          <w:snapToGrid w:val="0"/>
          <w:lang w:eastAsia="sv-SE"/>
        </w:rPr>
        <w:t>n</w:t>
      </w:r>
      <w:r w:rsidRPr="0073249C">
        <w:rPr>
          <w:snapToGrid w:val="0"/>
          <w:lang w:eastAsia="sv-SE"/>
        </w:rPr>
        <w:t>sionsrätt för barnår 3,2 miljarder kronor.</w:t>
      </w:r>
    </w:p>
    <w:p w:rsidR="00342D39" w:rsidRPr="0073249C" w:rsidRDefault="00342D39">
      <w:pPr>
        <w:pStyle w:val="Normaltindrag"/>
        <w:rPr>
          <w:snapToGrid w:val="0"/>
          <w:lang w:eastAsia="sv-SE"/>
        </w:rPr>
      </w:pPr>
      <w:r w:rsidRPr="0073249C">
        <w:rPr>
          <w:snapToGrid w:val="0"/>
          <w:lang w:eastAsia="sv-SE"/>
        </w:rPr>
        <w:t>Regeringen föreslår en preliminär beräkning av ramen för utgiftsområdet för år 2001 till 48 172 miljoner kronor, för år 2002 till 49 639 miljoner kr</w:t>
      </w:r>
      <w:r w:rsidRPr="0073249C">
        <w:rPr>
          <w:snapToGrid w:val="0"/>
          <w:lang w:eastAsia="sv-SE"/>
        </w:rPr>
        <w:t>o</w:t>
      </w:r>
      <w:r w:rsidRPr="0073249C">
        <w:rPr>
          <w:snapToGrid w:val="0"/>
          <w:lang w:eastAsia="sv-SE"/>
        </w:rPr>
        <w:t xml:space="preserve">nor samt för år 2003 till 50 400 miljoner kronor. </w:t>
      </w:r>
    </w:p>
    <w:p w:rsidR="00342D39" w:rsidRPr="0073249C" w:rsidRDefault="00342D39">
      <w:pPr>
        <w:pStyle w:val="Normaltindrag"/>
        <w:rPr>
          <w:snapToGrid w:val="0"/>
          <w:lang w:eastAsia="sv-SE"/>
        </w:rPr>
      </w:pPr>
      <w:r w:rsidRPr="0073249C">
        <w:rPr>
          <w:snapToGrid w:val="0"/>
          <w:lang w:eastAsia="sv-SE"/>
        </w:rPr>
        <w:t>I propositionen anges att regeringen avser att föreslå att barnbidraget skall höjas med 100 kronor per barn och månad fr.o.m. den 1 januari 2001. Fle</w:t>
      </w:r>
      <w:r w:rsidRPr="0073249C">
        <w:rPr>
          <w:snapToGrid w:val="0"/>
          <w:lang w:eastAsia="sv-SE"/>
        </w:rPr>
        <w:t>r</w:t>
      </w:r>
      <w:r w:rsidRPr="0073249C">
        <w:rPr>
          <w:snapToGrid w:val="0"/>
          <w:lang w:eastAsia="sv-SE"/>
        </w:rPr>
        <w:t>barnstillägget höjs i mo</w:t>
      </w:r>
      <w:r w:rsidRPr="0073249C">
        <w:rPr>
          <w:snapToGrid w:val="0"/>
          <w:lang w:eastAsia="sv-SE"/>
        </w:rPr>
        <w:t>t</w:t>
      </w:r>
      <w:r w:rsidRPr="0073249C">
        <w:rPr>
          <w:snapToGrid w:val="0"/>
          <w:lang w:eastAsia="sv-SE"/>
        </w:rPr>
        <w:t xml:space="preserve">svarande mån. </w:t>
      </w:r>
    </w:p>
    <w:p w:rsidR="00342D39" w:rsidRPr="0073249C" w:rsidRDefault="00342D39">
      <w:pPr>
        <w:pStyle w:val="Normaltindrag"/>
        <w:rPr>
          <w:snapToGrid w:val="0"/>
          <w:lang w:eastAsia="sv-SE"/>
        </w:rPr>
      </w:pPr>
      <w:r w:rsidRPr="0073249C">
        <w:rPr>
          <w:snapToGrid w:val="0"/>
          <w:lang w:eastAsia="sv-SE"/>
        </w:rPr>
        <w:t>Regeringen har tillkallat en särskild utredare med uppgift att göra en an</w:t>
      </w:r>
      <w:r w:rsidRPr="0073249C">
        <w:rPr>
          <w:snapToGrid w:val="0"/>
          <w:lang w:eastAsia="sv-SE"/>
        </w:rPr>
        <w:t>a</w:t>
      </w:r>
      <w:r w:rsidRPr="0073249C">
        <w:rPr>
          <w:snapToGrid w:val="0"/>
          <w:lang w:eastAsia="sv-SE"/>
        </w:rPr>
        <w:t>lys av de samlade effekterna av de allmänna barnbidragen, underhållsstödet och bostadsbidraget till barnfamiljer. Syftet med analysen är att undersöka vilka möjligheter det finns att inom ramen för den generella välfärdspolit</w:t>
      </w:r>
      <w:r w:rsidRPr="0073249C">
        <w:rPr>
          <w:snapToGrid w:val="0"/>
          <w:lang w:eastAsia="sv-SE"/>
        </w:rPr>
        <w:t>i</w:t>
      </w:r>
      <w:r w:rsidRPr="0073249C">
        <w:rPr>
          <w:snapToGrid w:val="0"/>
          <w:lang w:eastAsia="sv-SE"/>
        </w:rPr>
        <w:t>ken, med bibehållen eller ökad fördelningspolitisk träffsäkerhet, på ett mer effektivt sätt stödja barnfamiljerna. Förslag skall kunna presenteras i budge</w:t>
      </w:r>
      <w:r w:rsidRPr="0073249C">
        <w:rPr>
          <w:snapToGrid w:val="0"/>
          <w:lang w:eastAsia="sv-SE"/>
        </w:rPr>
        <w:t>t</w:t>
      </w:r>
      <w:r w:rsidRPr="0073249C">
        <w:rPr>
          <w:snapToGrid w:val="0"/>
          <w:lang w:eastAsia="sv-SE"/>
        </w:rPr>
        <w:t xml:space="preserve">propositionen för 2002. </w:t>
      </w:r>
    </w:p>
    <w:p w:rsidR="00342D39" w:rsidRPr="0073249C" w:rsidRDefault="00342D39">
      <w:pPr>
        <w:pStyle w:val="Normaltindrag"/>
        <w:rPr>
          <w:snapToGrid w:val="0"/>
          <w:lang w:eastAsia="sv-SE"/>
        </w:rPr>
      </w:pPr>
      <w:r w:rsidRPr="0073249C">
        <w:rPr>
          <w:snapToGrid w:val="0"/>
          <w:lang w:eastAsia="sv-SE"/>
        </w:rPr>
        <w:t>Regeringen anger i propositionen att förslag till utgiftsbegränsande åtgä</w:t>
      </w:r>
      <w:r w:rsidRPr="0073249C">
        <w:rPr>
          <w:snapToGrid w:val="0"/>
          <w:lang w:eastAsia="sv-SE"/>
        </w:rPr>
        <w:t>r</w:t>
      </w:r>
      <w:r w:rsidRPr="0073249C">
        <w:rPr>
          <w:snapToGrid w:val="0"/>
          <w:lang w:eastAsia="sv-SE"/>
        </w:rPr>
        <w:t>der inom underhållsstödet skall kunna lämnas i budgetpropositionen för 2001.</w:t>
      </w:r>
    </w:p>
    <w:p w:rsidR="00342D39" w:rsidRPr="0073249C" w:rsidRDefault="00342D39">
      <w:pPr>
        <w:pStyle w:val="Normaltindrag"/>
      </w:pPr>
      <w:r w:rsidRPr="0073249C">
        <w:rPr>
          <w:snapToGrid w:val="0"/>
          <w:lang w:eastAsia="sv-SE"/>
        </w:rPr>
        <w:t>När det gäller föräldraförsäkringen avser regeringen att föreslå förlängning av denna med 30 dagar fr.o.m. den 1 januari 2002 till sammanlagt 480 dagar varav 390 dagar med sjukpenninggrundande inkomst. Inom ramen för den förlängda föräldraförsäkringen kommer sammanlagt 60 dagar med ersättning motsvarande förälderns sjukpenninggrundande inkomst att vara reserverade för mamman respektive pappan.</w:t>
      </w:r>
    </w:p>
    <w:p w:rsidR="00342D39" w:rsidRPr="0073249C" w:rsidRDefault="00342D39">
      <w:pPr>
        <w:pStyle w:val="R3"/>
      </w:pPr>
      <w:r w:rsidRPr="0073249C">
        <w:t>Motionerna</w:t>
      </w:r>
    </w:p>
    <w:p w:rsidR="00342D39" w:rsidRPr="0073249C" w:rsidRDefault="00342D39">
      <w:pPr>
        <w:pStyle w:val="R4"/>
        <w:spacing w:before="123"/>
      </w:pPr>
      <w:r w:rsidRPr="0073249C">
        <w:t xml:space="preserve">Moderaterna </w:t>
      </w:r>
    </w:p>
    <w:p w:rsidR="00342D39" w:rsidRPr="0073249C" w:rsidRDefault="00342D39">
      <w:r w:rsidRPr="0073249C">
        <w:t>Moderaterna vill öka möjligheten för föräldrar att mer fritt disponera de skattepengar som i dag används för att stödja barnfamiljerna på olika sätt. Moderaterna föreslår därför att en barnomsorgspeng införs. Vidare bör a</w:t>
      </w:r>
      <w:r w:rsidRPr="0073249C">
        <w:t>v</w:t>
      </w:r>
      <w:r w:rsidRPr="0073249C">
        <w:t xml:space="preserve">dragsrätt för styrkta barnomsorgskostnader införas. </w:t>
      </w:r>
    </w:p>
    <w:p w:rsidR="00342D39" w:rsidRPr="0073249C" w:rsidRDefault="00342D39">
      <w:pPr>
        <w:pStyle w:val="Normaltindrag"/>
      </w:pPr>
      <w:r w:rsidRPr="0073249C">
        <w:t>I stället för en höjning av barnbidraget föreslår Moderaterna att ett extra grundavdrag på 10 000 kronor per barn och år införs.</w:t>
      </w:r>
    </w:p>
    <w:p w:rsidR="00342D39" w:rsidRPr="0073249C" w:rsidRDefault="00342D39">
      <w:pPr>
        <w:pStyle w:val="Normaltindrag"/>
      </w:pPr>
      <w:r w:rsidRPr="0073249C">
        <w:t>Moderaterna avvisar regeringens förslag till en extra månad i föräldrafö</w:t>
      </w:r>
      <w:r w:rsidRPr="0073249C">
        <w:t>r</w:t>
      </w:r>
      <w:r w:rsidRPr="0073249C">
        <w:t>säkringen eftersom detta ytterligare bidrar till ett system där alla tvingas göra på samma sätt. Moderaterna anser att kompensationsnivån i föräldraförsä</w:t>
      </w:r>
      <w:r w:rsidRPr="0073249C">
        <w:t>k</w:t>
      </w:r>
      <w:r w:rsidRPr="0073249C">
        <w:t>ringen skall vara 75 %. De förändringar av beräkningen av SGI som föresl</w:t>
      </w:r>
      <w:r w:rsidRPr="0073249C">
        <w:t>a</w:t>
      </w:r>
      <w:r w:rsidRPr="0073249C">
        <w:t>gits av Moderaterna under utgiftsområde 10 påverkar också föräldraförsä</w:t>
      </w:r>
      <w:r w:rsidRPr="0073249C">
        <w:t>k</w:t>
      </w:r>
      <w:r w:rsidRPr="0073249C">
        <w:t>ringen. Vidare föreslås att ensamstående mödrar bör kunna överlåta de tio ”pappadagarna” i samband med barns födelse, till någon annan än pappan.</w:t>
      </w:r>
    </w:p>
    <w:p w:rsidR="00342D39" w:rsidRPr="0073249C" w:rsidRDefault="00342D39">
      <w:pPr>
        <w:pStyle w:val="Normaltindrag"/>
      </w:pPr>
      <w:r w:rsidRPr="0073249C">
        <w:t>Genom en reformering av underhållsstödet skall utgifterna härför m</w:t>
      </w:r>
      <w:r w:rsidRPr="0073249C">
        <w:t>inska med 400 miljoner kronor per år.</w:t>
      </w:r>
    </w:p>
    <w:p w:rsidR="00342D39" w:rsidRPr="0073249C" w:rsidRDefault="00342D39">
      <w:pPr>
        <w:pStyle w:val="Normaltindrag"/>
      </w:pPr>
      <w:r w:rsidRPr="0073249C">
        <w:t>Moderaterna föreslår i motion Fi12 yrkande 6 att ramen ökas i förhållande till regeringens förslag med 126 miljoner kronor för år 2001 och minskas med 764 miljoner kronor för år 2002 samt med 794 miljoner kronor för år 2003.</w:t>
      </w:r>
    </w:p>
    <w:p w:rsidR="00342D39" w:rsidRPr="0073249C" w:rsidRDefault="00342D39">
      <w:pPr>
        <w:pStyle w:val="Normaltindrag"/>
      </w:pPr>
      <w:r w:rsidRPr="0073249C">
        <w:t>I motion Fi12 yrkande 19 begärs ett tillkännagivande om behovet av en politik som gör det lättare att förena arbete och familj.</w:t>
      </w:r>
    </w:p>
    <w:p w:rsidR="00342D39" w:rsidRPr="0073249C" w:rsidRDefault="00342D39">
      <w:pPr>
        <w:pStyle w:val="R4"/>
      </w:pPr>
      <w:r w:rsidRPr="0073249C">
        <w:t>Kristdemokraterna</w:t>
      </w:r>
    </w:p>
    <w:p w:rsidR="00342D39" w:rsidRPr="0073249C" w:rsidRDefault="00342D39">
      <w:r w:rsidRPr="0073249C">
        <w:t>Kristdemokraterna hävdar familjens rätt att avgöra barnomsorgsform inkl</w:t>
      </w:r>
      <w:r w:rsidRPr="0073249C">
        <w:t>u</w:t>
      </w:r>
      <w:r w:rsidRPr="0073249C">
        <w:t>sive egen omsorg i hemmet. Ett vårdnadsbidrag på 4 000 kronor per månad bör därför införas från den 1 juli 2001. Vårdnadsbidraget skall gälla från den dag barnet fyller ett år, varför de 90 garantidagarna i föräldraförsäkringen kan slopas. Från och med år 2003 byggs vårdnadsbidraget ut så att föräldrar till alla 3–6-åringar får ett belopp motsvarande 360 dagar som kan användas fritt under den fyraårsperiod som barnet är fyllda tre men inte sju år. Brutt</w:t>
      </w:r>
      <w:r w:rsidRPr="0073249C">
        <w:t>o</w:t>
      </w:r>
      <w:r w:rsidRPr="0073249C">
        <w:t>kostnaden för denna reform är 5 000 miljoner kronor o</w:t>
      </w:r>
      <w:r w:rsidRPr="0073249C">
        <w:t>ch finansieras bl.a. genom slopandet av garantidagarna i föräldraförsäkringen och en reglering enligt finansieringsprincipen av statsbidraget till kommunerna som erhåller skatte- och avgiftsintäkter samt avlastas vissa kostnader genom reformen. Kristdemokraterna avvisar regeringens förslag till en extra mamma/ pappamånad. En avdragsrätt på maximalt 4 000 kronor per månad för styrkta barnomsorgskostnader för alla barn mellan ett och tre år skall geno</w:t>
      </w:r>
      <w:r w:rsidRPr="0073249C">
        <w:t>m</w:t>
      </w:r>
      <w:r w:rsidRPr="0073249C">
        <w:t xml:space="preserve">föras.    </w:t>
      </w:r>
    </w:p>
    <w:p w:rsidR="00342D39" w:rsidRPr="0073249C" w:rsidRDefault="00342D39">
      <w:pPr>
        <w:pStyle w:val="Normaltindrag"/>
      </w:pPr>
      <w:r w:rsidRPr="0073249C">
        <w:t>Vidare anser Kristdemokraterna att kontaktdagar</w:t>
      </w:r>
      <w:r w:rsidRPr="0073249C">
        <w:t>na i föräldraförsäkringen skall återinföras (två per år upp till tolv års ålder) och att garantinivån i fö</w:t>
      </w:r>
      <w:r w:rsidRPr="0073249C">
        <w:t>r</w:t>
      </w:r>
      <w:r w:rsidRPr="0073249C">
        <w:t>äldraförsä</w:t>
      </w:r>
      <w:r w:rsidRPr="0073249C">
        <w:t>k</w:t>
      </w:r>
      <w:r w:rsidRPr="0073249C">
        <w:t>ringen skall höjas från 60 kronor till 120 kronor per dag.</w:t>
      </w:r>
    </w:p>
    <w:p w:rsidR="00342D39" w:rsidRPr="0073249C" w:rsidRDefault="00342D39">
      <w:pPr>
        <w:pStyle w:val="Normaltindrag"/>
      </w:pPr>
      <w:r w:rsidRPr="0073249C">
        <w:t>Kristdemokraterna förordar en modell med ett allmänt barnbidrag på 850 kronor per barn och månad år 2001 respektive 925 kronor åren 2002 och 2003 samtidigt som medel förs över till den barnrelaterade delen i bostadsb</w:t>
      </w:r>
      <w:r w:rsidRPr="0073249C">
        <w:t>i</w:t>
      </w:r>
      <w:r w:rsidRPr="0073249C">
        <w:t>draget. Det innebär i praktiken att de som bäst behöver det får ett höjt bar</w:t>
      </w:r>
      <w:r w:rsidRPr="0073249C">
        <w:t>n</w:t>
      </w:r>
      <w:r w:rsidRPr="0073249C">
        <w:t>relaterat bostadsbidrag med ca 300 kronor per månad.</w:t>
      </w:r>
    </w:p>
    <w:p w:rsidR="00342D39" w:rsidRPr="0073249C" w:rsidRDefault="00342D39">
      <w:pPr>
        <w:pStyle w:val="Normaltindrag"/>
      </w:pPr>
      <w:r w:rsidRPr="0073249C">
        <w:t>Kristdemokraterna anser vidare att adoptionsbidraget för internationella adoptioner höjs från 24 000 kronor till 50 000 kronor. På motsvarande sätt som inom utgiftsområde 10 föreslås ett nytt beräkningssätt för SGI, vilket innebär att utgifterna för föräldraförsä</w:t>
      </w:r>
      <w:r w:rsidRPr="0073249C">
        <w:t>k</w:t>
      </w:r>
      <w:r w:rsidRPr="0073249C">
        <w:t>ringen kan minskas.</w:t>
      </w:r>
    </w:p>
    <w:p w:rsidR="00342D39" w:rsidRPr="0073249C" w:rsidRDefault="00342D39">
      <w:pPr>
        <w:pStyle w:val="Normaltindrag"/>
      </w:pPr>
      <w:r w:rsidRPr="0073249C">
        <w:t>Kristdemokraterna föreslår i motion Fi13 yrkande 3 att ramen minskas i förhållande till regeringens förslag med 1 221 miljoner kronor för år 2001 samt i förhållande till regeringens förslag ökas med 2 334 miljoner kronor för år 2002 och med 4 364 miljoner kronor för år 2003.</w:t>
      </w:r>
    </w:p>
    <w:p w:rsidR="00342D39" w:rsidRPr="0073249C" w:rsidRDefault="00342D39">
      <w:pPr>
        <w:pStyle w:val="Normaltindrag"/>
      </w:pPr>
      <w:r w:rsidRPr="0073249C">
        <w:t>I motion Fi13 yrkande 9 begär Kristdemokraterna förslag till en familj</w:t>
      </w:r>
      <w:r w:rsidRPr="0073249C">
        <w:t>e</w:t>
      </w:r>
      <w:r w:rsidRPr="0073249C">
        <w:t>politisk reform i enlighet härmed.</w:t>
      </w:r>
    </w:p>
    <w:p w:rsidR="00342D39" w:rsidRPr="0073249C" w:rsidRDefault="00342D39">
      <w:pPr>
        <w:pStyle w:val="R4"/>
      </w:pPr>
      <w:r w:rsidRPr="0073249C">
        <w:t>Centerpartiet</w:t>
      </w:r>
    </w:p>
    <w:p w:rsidR="00342D39" w:rsidRPr="0073249C" w:rsidRDefault="00342D39">
      <w:r w:rsidRPr="0073249C">
        <w:t>Centerpartiet vill förnya familjestödet så att det utgår från barnens och f</w:t>
      </w:r>
      <w:r w:rsidRPr="0073249C">
        <w:t>a</w:t>
      </w:r>
      <w:r w:rsidRPr="0073249C">
        <w:t>miljernas behov genom att införa ett barnkonto som föräldrarna kan dispon</w:t>
      </w:r>
      <w:r w:rsidRPr="0073249C">
        <w:t>e</w:t>
      </w:r>
      <w:r w:rsidRPr="0073249C">
        <w:t>ra fritt under barnets förskoleår. Föräldrarna kan t.ex. minska sin arbetstid, delta i förskolans aktiviteter eller köpa omsorgstjänster. Centerpartiet vill också höja garantibeloppet i föräldrapenningen från 60 till 150 kronor per dag från år 2001. Rätt till avdrag för styrkta barnomsorgskostnader bör inf</w:t>
      </w:r>
      <w:r w:rsidRPr="0073249C">
        <w:t>ö</w:t>
      </w:r>
      <w:r w:rsidRPr="0073249C">
        <w:t>ras. Slutligen avvisar Centerpartiet regeringens förslag om en extra ma</w:t>
      </w:r>
      <w:r w:rsidRPr="0073249C">
        <w:t>m</w:t>
      </w:r>
      <w:r w:rsidRPr="0073249C">
        <w:t xml:space="preserve">ma/pappamånad. </w:t>
      </w:r>
    </w:p>
    <w:p w:rsidR="00342D39" w:rsidRPr="0073249C" w:rsidRDefault="00342D39">
      <w:pPr>
        <w:pStyle w:val="Normaltindrag"/>
      </w:pPr>
      <w:r w:rsidRPr="0073249C">
        <w:t>Centerpartiet föreslår i motion Fi14 yrka</w:t>
      </w:r>
      <w:r w:rsidRPr="0073249C">
        <w:t>nde 17 att ramen ökas i förhålla</w:t>
      </w:r>
      <w:r w:rsidRPr="0073249C">
        <w:t>n</w:t>
      </w:r>
      <w:r w:rsidRPr="0073249C">
        <w:t xml:space="preserve">de till regeringens förslag med 1 000 miljoner kronor för år 2001 samt med 3 900 miljoner kronor för vartdera året 2002 och 2003. </w:t>
      </w:r>
    </w:p>
    <w:p w:rsidR="00342D39" w:rsidRPr="0073249C" w:rsidRDefault="00342D39">
      <w:pPr>
        <w:pStyle w:val="Normaltindrag"/>
      </w:pPr>
      <w:r w:rsidRPr="0073249C">
        <w:t>I motion Fi14 yrkande 6 begär Centerpartiet förslag till en familjepolitisk reform i enlighet härmed.</w:t>
      </w:r>
    </w:p>
    <w:p w:rsidR="00342D39" w:rsidRPr="0073249C" w:rsidRDefault="00342D39">
      <w:pPr>
        <w:pStyle w:val="R4"/>
      </w:pPr>
      <w:r w:rsidRPr="0073249C">
        <w:t>Folkpartiet</w:t>
      </w:r>
    </w:p>
    <w:p w:rsidR="00342D39" w:rsidRPr="0073249C" w:rsidRDefault="00342D39">
      <w:r w:rsidRPr="0073249C">
        <w:t>Folkpartiet avsätter 4,9 miljarder kronor för att införa ett barnkonto som skall kunna användas fritt under förskoleåldern. Fullt utbyggt skall barnkontot omfatta 60 000 kronor per barn och uttag skall vara obeskattade. Folkpartiet menar att detta tillsammans med en väl utbyggd barnomsorg, allmän försk</w:t>
      </w:r>
      <w:r w:rsidRPr="0073249C">
        <w:t>o</w:t>
      </w:r>
      <w:r w:rsidRPr="0073249C">
        <w:t>la, kommunal barnomsorgspeng för reell valfrihet i barnomsorgen samt enhetliga taxor utgör en liberal familjepolitik för barnen, jämställdheten och valfriheten. Folkpartiet avvisar regeringens förslag om en extra månad i föräldraförsäkringen och anser att ersättningen i den befintliga pappamån</w:t>
      </w:r>
      <w:r w:rsidRPr="0073249C">
        <w:t>a</w:t>
      </w:r>
      <w:r w:rsidRPr="0073249C">
        <w:t>den skall höjas.</w:t>
      </w:r>
    </w:p>
    <w:p w:rsidR="00342D39" w:rsidRPr="0073249C" w:rsidRDefault="00342D39">
      <w:pPr>
        <w:pStyle w:val="Normaltindrag"/>
      </w:pPr>
      <w:r w:rsidRPr="0073249C">
        <w:t>Folkpartiet föreslår i motion Fi15 yrkande 6 att ramen minskas i förhålla</w:t>
      </w:r>
      <w:r w:rsidRPr="0073249C">
        <w:t>n</w:t>
      </w:r>
      <w:r w:rsidRPr="0073249C">
        <w:t>de till regeringens förslag med 2 610 miljoner kronor för år 2001 samt ökas med 1 255 miljoner kronor för år 2002 och med 1 220 miljoner kronor för år 2003.</w:t>
      </w:r>
    </w:p>
    <w:p w:rsidR="00342D39" w:rsidRPr="0073249C" w:rsidRDefault="00342D39">
      <w:pPr>
        <w:pStyle w:val="R3"/>
      </w:pPr>
      <w:r w:rsidRPr="0073249C">
        <w:t>Utskottet</w:t>
      </w:r>
    </w:p>
    <w:p w:rsidR="00342D39" w:rsidRPr="0073249C" w:rsidRDefault="00342D39">
      <w:r w:rsidRPr="0073249C">
        <w:t>Förslag till preliminär ram för åren 2001, 2002 och 2003, miljoner kronor</w:t>
      </w:r>
    </w:p>
    <w:p w:rsidR="00342D39" w:rsidRPr="0073249C" w:rsidRDefault="00342D39">
      <w:pPr>
        <w:pStyle w:val="Normaltindrag"/>
      </w:pPr>
    </w:p>
    <w:tbl>
      <w:tblPr>
        <w:tblW w:w="0" w:type="auto"/>
        <w:tblInd w:w="-70" w:type="dxa"/>
        <w:tblBorders>
          <w:top w:val="single" w:sz="4" w:space="0" w:color="auto"/>
        </w:tblBorders>
        <w:tblLayout w:type="fixed"/>
        <w:tblCellMar>
          <w:left w:w="70" w:type="dxa"/>
          <w:right w:w="70" w:type="dxa"/>
        </w:tblCellMar>
        <w:tblLook w:val="0000" w:firstRow="0" w:lastRow="0" w:firstColumn="0" w:lastColumn="0" w:noHBand="0" w:noVBand="0"/>
      </w:tblPr>
      <w:tblGrid>
        <w:gridCol w:w="637"/>
        <w:gridCol w:w="1134"/>
        <w:gridCol w:w="709"/>
        <w:gridCol w:w="536"/>
        <w:gridCol w:w="882"/>
        <w:gridCol w:w="850"/>
        <w:gridCol w:w="851"/>
        <w:gridCol w:w="433"/>
      </w:tblGrid>
      <w:tr w:rsidR="00000000" w:rsidRPr="0073249C">
        <w:tblPrEx>
          <w:tblCellMar>
            <w:top w:w="0" w:type="dxa"/>
            <w:bottom w:w="0" w:type="dxa"/>
          </w:tblCellMar>
        </w:tblPrEx>
        <w:tc>
          <w:tcPr>
            <w:tcW w:w="637" w:type="dxa"/>
            <w:tcBorders>
              <w:top w:val="single" w:sz="4" w:space="0" w:color="auto"/>
              <w:bottom w:val="single" w:sz="4" w:space="0" w:color="auto"/>
            </w:tcBorders>
          </w:tcPr>
          <w:p w:rsidR="00342D39" w:rsidRPr="0073249C" w:rsidRDefault="00342D39">
            <w:pPr>
              <w:jc w:val="right"/>
            </w:pPr>
            <w:r w:rsidRPr="0073249C">
              <w:br w:type="page"/>
            </w:r>
            <w:r w:rsidRPr="0073249C">
              <w:br w:type="page"/>
              <w:t>År</w:t>
            </w:r>
          </w:p>
        </w:tc>
        <w:tc>
          <w:tcPr>
            <w:tcW w:w="1134" w:type="dxa"/>
            <w:tcBorders>
              <w:top w:val="single" w:sz="4" w:space="0" w:color="auto"/>
              <w:bottom w:val="single" w:sz="4" w:space="0" w:color="auto"/>
            </w:tcBorders>
          </w:tcPr>
          <w:p w:rsidR="00342D39" w:rsidRPr="0073249C" w:rsidRDefault="00342D39">
            <w:pPr>
              <w:jc w:val="right"/>
            </w:pPr>
            <w:r w:rsidRPr="0073249C">
              <w:t>Regerin</w:t>
            </w:r>
            <w:r w:rsidRPr="0073249C">
              <w:t>g</w:t>
            </w:r>
            <w:r w:rsidRPr="0073249C">
              <w:t>en</w:t>
            </w:r>
          </w:p>
        </w:tc>
        <w:tc>
          <w:tcPr>
            <w:tcW w:w="709" w:type="dxa"/>
            <w:tcBorders>
              <w:top w:val="single" w:sz="4" w:space="0" w:color="auto"/>
              <w:bottom w:val="single" w:sz="4" w:space="0" w:color="auto"/>
            </w:tcBorders>
          </w:tcPr>
          <w:p w:rsidR="00342D39" w:rsidRPr="0073249C" w:rsidRDefault="00342D39">
            <w:pPr>
              <w:jc w:val="right"/>
            </w:pPr>
            <w:r w:rsidRPr="0073249C">
              <w:t>m</w:t>
            </w:r>
          </w:p>
        </w:tc>
        <w:tc>
          <w:tcPr>
            <w:tcW w:w="536" w:type="dxa"/>
            <w:tcBorders>
              <w:top w:val="single" w:sz="4" w:space="0" w:color="auto"/>
              <w:bottom w:val="single" w:sz="4" w:space="0" w:color="auto"/>
            </w:tcBorders>
          </w:tcPr>
          <w:p w:rsidR="00342D39" w:rsidRPr="0073249C" w:rsidRDefault="00342D39">
            <w:pPr>
              <w:jc w:val="right"/>
            </w:pPr>
            <w:r w:rsidRPr="0073249C">
              <w:t>v</w:t>
            </w:r>
          </w:p>
        </w:tc>
        <w:tc>
          <w:tcPr>
            <w:tcW w:w="882" w:type="dxa"/>
            <w:tcBorders>
              <w:top w:val="single" w:sz="4" w:space="0" w:color="auto"/>
              <w:bottom w:val="single" w:sz="4" w:space="0" w:color="auto"/>
            </w:tcBorders>
          </w:tcPr>
          <w:p w:rsidR="00342D39" w:rsidRPr="0073249C" w:rsidRDefault="00342D39">
            <w:pPr>
              <w:jc w:val="right"/>
            </w:pPr>
            <w:r w:rsidRPr="0073249C">
              <w:t>kd</w:t>
            </w:r>
          </w:p>
        </w:tc>
        <w:tc>
          <w:tcPr>
            <w:tcW w:w="850" w:type="dxa"/>
            <w:tcBorders>
              <w:top w:val="single" w:sz="4" w:space="0" w:color="auto"/>
              <w:bottom w:val="single" w:sz="4" w:space="0" w:color="auto"/>
            </w:tcBorders>
          </w:tcPr>
          <w:p w:rsidR="00342D39" w:rsidRPr="0073249C" w:rsidRDefault="00342D39">
            <w:pPr>
              <w:jc w:val="right"/>
            </w:pPr>
            <w:r w:rsidRPr="0073249C">
              <w:t>c</w:t>
            </w:r>
          </w:p>
        </w:tc>
        <w:tc>
          <w:tcPr>
            <w:tcW w:w="851" w:type="dxa"/>
            <w:tcBorders>
              <w:top w:val="single" w:sz="4" w:space="0" w:color="auto"/>
              <w:bottom w:val="single" w:sz="4" w:space="0" w:color="auto"/>
            </w:tcBorders>
          </w:tcPr>
          <w:p w:rsidR="00342D39" w:rsidRPr="0073249C" w:rsidRDefault="00342D39">
            <w:pPr>
              <w:jc w:val="right"/>
            </w:pPr>
            <w:r w:rsidRPr="0073249C">
              <w:t>fp</w:t>
            </w:r>
          </w:p>
        </w:tc>
        <w:tc>
          <w:tcPr>
            <w:tcW w:w="433" w:type="dxa"/>
            <w:tcBorders>
              <w:top w:val="single" w:sz="4" w:space="0" w:color="auto"/>
              <w:bottom w:val="single" w:sz="4" w:space="0" w:color="auto"/>
            </w:tcBorders>
          </w:tcPr>
          <w:p w:rsidR="00342D39" w:rsidRPr="0073249C" w:rsidRDefault="00342D39">
            <w:pPr>
              <w:jc w:val="right"/>
            </w:pPr>
            <w:r w:rsidRPr="0073249C">
              <w:t>mp</w:t>
            </w:r>
          </w:p>
        </w:tc>
      </w:tr>
      <w:tr w:rsidR="00000000" w:rsidRPr="0073249C">
        <w:tblPrEx>
          <w:tblCellMar>
            <w:top w:w="0" w:type="dxa"/>
            <w:bottom w:w="0" w:type="dxa"/>
          </w:tblCellMar>
        </w:tblPrEx>
        <w:tc>
          <w:tcPr>
            <w:tcW w:w="637" w:type="dxa"/>
            <w:tcBorders>
              <w:top w:val="nil"/>
            </w:tcBorders>
          </w:tcPr>
          <w:p w:rsidR="00342D39" w:rsidRPr="0073249C" w:rsidRDefault="00342D39">
            <w:pPr>
              <w:jc w:val="right"/>
            </w:pPr>
            <w:r w:rsidRPr="0073249C">
              <w:t>2001</w:t>
            </w:r>
          </w:p>
        </w:tc>
        <w:tc>
          <w:tcPr>
            <w:tcW w:w="1134" w:type="dxa"/>
            <w:tcBorders>
              <w:top w:val="nil"/>
            </w:tcBorders>
          </w:tcPr>
          <w:p w:rsidR="00342D39" w:rsidRPr="0073249C" w:rsidRDefault="00342D39">
            <w:pPr>
              <w:jc w:val="right"/>
            </w:pPr>
            <w:r w:rsidRPr="0073249C">
              <w:t>48 172</w:t>
            </w:r>
          </w:p>
        </w:tc>
        <w:tc>
          <w:tcPr>
            <w:tcW w:w="709" w:type="dxa"/>
            <w:tcBorders>
              <w:top w:val="nil"/>
            </w:tcBorders>
          </w:tcPr>
          <w:p w:rsidR="00342D39" w:rsidRPr="0073249C" w:rsidRDefault="00342D39">
            <w:pPr>
              <w:jc w:val="right"/>
            </w:pPr>
            <w:r w:rsidRPr="0073249C">
              <w:t>+ 126</w:t>
            </w:r>
          </w:p>
        </w:tc>
        <w:tc>
          <w:tcPr>
            <w:tcW w:w="536" w:type="dxa"/>
            <w:tcBorders>
              <w:top w:val="nil"/>
            </w:tcBorders>
          </w:tcPr>
          <w:p w:rsidR="00342D39" w:rsidRPr="0073249C" w:rsidRDefault="00342D39">
            <w:pPr>
              <w:jc w:val="right"/>
            </w:pPr>
            <w:r w:rsidRPr="0073249C">
              <w:t>–</w:t>
            </w:r>
          </w:p>
        </w:tc>
        <w:tc>
          <w:tcPr>
            <w:tcW w:w="882" w:type="dxa"/>
            <w:tcBorders>
              <w:top w:val="nil"/>
            </w:tcBorders>
          </w:tcPr>
          <w:p w:rsidR="00342D39" w:rsidRPr="0073249C" w:rsidRDefault="00342D39">
            <w:pPr>
              <w:jc w:val="right"/>
            </w:pPr>
            <w:r w:rsidRPr="0073249C">
              <w:t>-1 221</w:t>
            </w:r>
          </w:p>
        </w:tc>
        <w:tc>
          <w:tcPr>
            <w:tcW w:w="850" w:type="dxa"/>
            <w:tcBorders>
              <w:top w:val="nil"/>
            </w:tcBorders>
          </w:tcPr>
          <w:p w:rsidR="00342D39" w:rsidRPr="0073249C" w:rsidRDefault="00342D39">
            <w:pPr>
              <w:jc w:val="right"/>
            </w:pPr>
            <w:r w:rsidRPr="0073249C">
              <w:t>+ 1 000</w:t>
            </w:r>
          </w:p>
        </w:tc>
        <w:tc>
          <w:tcPr>
            <w:tcW w:w="851" w:type="dxa"/>
            <w:tcBorders>
              <w:top w:val="nil"/>
            </w:tcBorders>
          </w:tcPr>
          <w:p w:rsidR="00342D39" w:rsidRPr="0073249C" w:rsidRDefault="00342D39">
            <w:pPr>
              <w:jc w:val="right"/>
            </w:pPr>
            <w:r w:rsidRPr="0073249C">
              <w:t>- 2 610</w:t>
            </w:r>
          </w:p>
        </w:tc>
        <w:tc>
          <w:tcPr>
            <w:tcW w:w="433" w:type="dxa"/>
            <w:tcBorders>
              <w:top w:val="nil"/>
            </w:tcBorders>
          </w:tcPr>
          <w:p w:rsidR="00342D39" w:rsidRPr="0073249C" w:rsidRDefault="00342D39">
            <w:pPr>
              <w:jc w:val="right"/>
            </w:pPr>
            <w:r w:rsidRPr="0073249C">
              <w:t>–</w:t>
            </w:r>
          </w:p>
        </w:tc>
      </w:tr>
      <w:tr w:rsidR="00000000" w:rsidRPr="0073249C">
        <w:tblPrEx>
          <w:tblCellMar>
            <w:top w:w="0" w:type="dxa"/>
            <w:bottom w:w="0" w:type="dxa"/>
          </w:tblCellMar>
        </w:tblPrEx>
        <w:tc>
          <w:tcPr>
            <w:tcW w:w="637" w:type="dxa"/>
          </w:tcPr>
          <w:p w:rsidR="00342D39" w:rsidRPr="0073249C" w:rsidRDefault="00342D39">
            <w:pPr>
              <w:jc w:val="right"/>
            </w:pPr>
            <w:r w:rsidRPr="0073249C">
              <w:t>2002</w:t>
            </w:r>
          </w:p>
        </w:tc>
        <w:tc>
          <w:tcPr>
            <w:tcW w:w="1134" w:type="dxa"/>
          </w:tcPr>
          <w:p w:rsidR="00342D39" w:rsidRPr="0073249C" w:rsidRDefault="00342D39">
            <w:pPr>
              <w:jc w:val="right"/>
            </w:pPr>
            <w:r w:rsidRPr="0073249C">
              <w:t>49 639</w:t>
            </w:r>
          </w:p>
        </w:tc>
        <w:tc>
          <w:tcPr>
            <w:tcW w:w="709" w:type="dxa"/>
          </w:tcPr>
          <w:p w:rsidR="00342D39" w:rsidRPr="0073249C" w:rsidRDefault="00342D39">
            <w:pPr>
              <w:jc w:val="right"/>
            </w:pPr>
            <w:r w:rsidRPr="0073249C">
              <w:t>- 764</w:t>
            </w:r>
          </w:p>
        </w:tc>
        <w:tc>
          <w:tcPr>
            <w:tcW w:w="536" w:type="dxa"/>
          </w:tcPr>
          <w:p w:rsidR="00342D39" w:rsidRPr="0073249C" w:rsidRDefault="00342D39">
            <w:pPr>
              <w:jc w:val="right"/>
            </w:pPr>
            <w:r w:rsidRPr="0073249C">
              <w:t>–</w:t>
            </w:r>
          </w:p>
        </w:tc>
        <w:tc>
          <w:tcPr>
            <w:tcW w:w="882" w:type="dxa"/>
          </w:tcPr>
          <w:p w:rsidR="00342D39" w:rsidRPr="0073249C" w:rsidRDefault="00342D39">
            <w:pPr>
              <w:jc w:val="right"/>
            </w:pPr>
            <w:r w:rsidRPr="0073249C">
              <w:t>+ 2 334</w:t>
            </w:r>
          </w:p>
        </w:tc>
        <w:tc>
          <w:tcPr>
            <w:tcW w:w="850" w:type="dxa"/>
          </w:tcPr>
          <w:p w:rsidR="00342D39" w:rsidRPr="0073249C" w:rsidRDefault="00342D39">
            <w:pPr>
              <w:jc w:val="right"/>
            </w:pPr>
            <w:r w:rsidRPr="0073249C">
              <w:t>+ 3 900</w:t>
            </w:r>
          </w:p>
        </w:tc>
        <w:tc>
          <w:tcPr>
            <w:tcW w:w="851" w:type="dxa"/>
          </w:tcPr>
          <w:p w:rsidR="00342D39" w:rsidRPr="0073249C" w:rsidRDefault="00342D39">
            <w:pPr>
              <w:jc w:val="right"/>
            </w:pPr>
            <w:r w:rsidRPr="0073249C">
              <w:t>+ 1 255</w:t>
            </w:r>
          </w:p>
        </w:tc>
        <w:tc>
          <w:tcPr>
            <w:tcW w:w="433" w:type="dxa"/>
          </w:tcPr>
          <w:p w:rsidR="00342D39" w:rsidRPr="0073249C" w:rsidRDefault="00342D39">
            <w:pPr>
              <w:jc w:val="right"/>
            </w:pPr>
            <w:r w:rsidRPr="0073249C">
              <w:t>–</w:t>
            </w:r>
          </w:p>
        </w:tc>
      </w:tr>
      <w:tr w:rsidR="00000000" w:rsidRPr="0073249C">
        <w:tblPrEx>
          <w:tblCellMar>
            <w:top w:w="0" w:type="dxa"/>
            <w:bottom w:w="0" w:type="dxa"/>
          </w:tblCellMar>
        </w:tblPrEx>
        <w:tc>
          <w:tcPr>
            <w:tcW w:w="637" w:type="dxa"/>
          </w:tcPr>
          <w:p w:rsidR="00342D39" w:rsidRPr="0073249C" w:rsidRDefault="00342D39">
            <w:pPr>
              <w:jc w:val="right"/>
            </w:pPr>
            <w:r w:rsidRPr="0073249C">
              <w:t>2003</w:t>
            </w:r>
          </w:p>
        </w:tc>
        <w:tc>
          <w:tcPr>
            <w:tcW w:w="1134" w:type="dxa"/>
          </w:tcPr>
          <w:p w:rsidR="00342D39" w:rsidRPr="0073249C" w:rsidRDefault="00342D39">
            <w:pPr>
              <w:jc w:val="right"/>
            </w:pPr>
            <w:r w:rsidRPr="0073249C">
              <w:t>50 400</w:t>
            </w:r>
          </w:p>
        </w:tc>
        <w:tc>
          <w:tcPr>
            <w:tcW w:w="709" w:type="dxa"/>
          </w:tcPr>
          <w:p w:rsidR="00342D39" w:rsidRPr="0073249C" w:rsidRDefault="00342D39">
            <w:pPr>
              <w:jc w:val="right"/>
            </w:pPr>
            <w:r w:rsidRPr="0073249C">
              <w:t>- 794</w:t>
            </w:r>
          </w:p>
        </w:tc>
        <w:tc>
          <w:tcPr>
            <w:tcW w:w="536" w:type="dxa"/>
          </w:tcPr>
          <w:p w:rsidR="00342D39" w:rsidRPr="0073249C" w:rsidRDefault="00342D39">
            <w:pPr>
              <w:jc w:val="right"/>
            </w:pPr>
            <w:r w:rsidRPr="0073249C">
              <w:t>–</w:t>
            </w:r>
          </w:p>
        </w:tc>
        <w:tc>
          <w:tcPr>
            <w:tcW w:w="882" w:type="dxa"/>
          </w:tcPr>
          <w:p w:rsidR="00342D39" w:rsidRPr="0073249C" w:rsidRDefault="00342D39">
            <w:pPr>
              <w:jc w:val="right"/>
            </w:pPr>
            <w:r w:rsidRPr="0073249C">
              <w:t>+ 4 364</w:t>
            </w:r>
          </w:p>
        </w:tc>
        <w:tc>
          <w:tcPr>
            <w:tcW w:w="850" w:type="dxa"/>
          </w:tcPr>
          <w:p w:rsidR="00342D39" w:rsidRPr="0073249C" w:rsidRDefault="00342D39">
            <w:pPr>
              <w:jc w:val="right"/>
            </w:pPr>
            <w:r w:rsidRPr="0073249C">
              <w:t>+ 3 900</w:t>
            </w:r>
          </w:p>
        </w:tc>
        <w:tc>
          <w:tcPr>
            <w:tcW w:w="851" w:type="dxa"/>
          </w:tcPr>
          <w:p w:rsidR="00342D39" w:rsidRPr="0073249C" w:rsidRDefault="00342D39">
            <w:pPr>
              <w:jc w:val="right"/>
            </w:pPr>
            <w:r w:rsidRPr="0073249C">
              <w:t>+ 1 220</w:t>
            </w:r>
          </w:p>
        </w:tc>
        <w:tc>
          <w:tcPr>
            <w:tcW w:w="433" w:type="dxa"/>
          </w:tcPr>
          <w:p w:rsidR="00342D39" w:rsidRPr="0073249C" w:rsidRDefault="00342D39">
            <w:pPr>
              <w:jc w:val="right"/>
            </w:pPr>
            <w:r w:rsidRPr="0073249C">
              <w:t>–</w:t>
            </w:r>
          </w:p>
        </w:tc>
      </w:tr>
    </w:tbl>
    <w:p w:rsidR="00342D39" w:rsidRPr="0073249C" w:rsidRDefault="00342D39">
      <w:r w:rsidRPr="0073249C">
        <w:t>Under senare tid har riksdagen beslutat om flera förbättringar vad avser det ekonomiska stödet till barnfamiljer. Ersättningsnivån i föräldraförsäkringen har höjts från 75 % till 80 %. De allmänna barnbidragen har höjts och fle</w:t>
      </w:r>
      <w:r w:rsidRPr="0073249C">
        <w:t>r</w:t>
      </w:r>
      <w:r w:rsidRPr="0073249C">
        <w:t xml:space="preserve">barnstillägget har återinförts. Regeringen avser som framgått att föreslå ytterligare höjning av barnbidragen fr.o.m. nästa år. </w:t>
      </w:r>
    </w:p>
    <w:p w:rsidR="00342D39" w:rsidRPr="0073249C" w:rsidRDefault="00342D39">
      <w:pPr>
        <w:pStyle w:val="Normaltindrag"/>
      </w:pPr>
      <w:r w:rsidRPr="0073249C">
        <w:t>Vad gäller partiernas alternativa sakförslag har dessa även inom detta u</w:t>
      </w:r>
      <w:r w:rsidRPr="0073249C">
        <w:t>t</w:t>
      </w:r>
      <w:r w:rsidRPr="0073249C">
        <w:t>giftsområde tidigare behandlats av utskottet och avvisats (se bet. 1999/2000:SfU1). Utskottet har därvid bl.a. uttalat att införande av ett vår</w:t>
      </w:r>
      <w:r w:rsidRPr="0073249C">
        <w:t>d</w:t>
      </w:r>
      <w:r w:rsidRPr="0073249C">
        <w:t>nadsbidrag vore ett steg i fel riktning från jämställdhetssynpunkt samt ställt sig positivt till en höjning av barnbidragen och framhållit att det kommer att innebära en behövlig förstärkning av barnfamiljernas ekonomi. När det gäller en höjning av adoptionsbidraget har utskottet i betänkande 1999/2000:SfU1 ansett det befogat att belysa kostnaderna för utländska ad</w:t>
      </w:r>
      <w:r w:rsidRPr="0073249C">
        <w:t>optioner och att en höjning av adoptionsbidraget bör anstå i avvaktan härpå. Statsrådet Ingela Thalén har den 12 april i år i svar på en fråga av Owe Hellberg (v) om ado</w:t>
      </w:r>
      <w:r w:rsidRPr="0073249C">
        <w:t>p</w:t>
      </w:r>
      <w:r w:rsidRPr="0073249C">
        <w:t>tioner uttalat att det är angeläget att adoptionsbidraget har en sådan nivå att det är möjligt även för människor med begränsade ekonomiska möjligheter att adoptera och att frågan om adoptionsbidragets storlek kommer att b</w:t>
      </w:r>
      <w:r w:rsidRPr="0073249C">
        <w:t>e</w:t>
      </w:r>
      <w:r w:rsidRPr="0073249C">
        <w:t>handlas i budgetpropositionen för 2001. Vad gäller förslag om att ensamst</w:t>
      </w:r>
      <w:r w:rsidRPr="0073249C">
        <w:t>å</w:t>
      </w:r>
      <w:r w:rsidRPr="0073249C">
        <w:t>ende mödrar bör kunna överlåta de tio ”pappad</w:t>
      </w:r>
      <w:r w:rsidRPr="0073249C">
        <w:t>agarna” i samband med barns födelse, till någon annan än pappan har statsrådet Ingela Thalén i samband med debatten den 14 december 1999 om budgeten för 2000 anfört att hon avser att låta se över om de tio pappadagarna skall kunna överlåtas till en vän eller till en släkting, en översyn som lämpligen skulle kunna ske i samband med den översyn av den tillfälliga föräldrapenningen som pågår inom So-cialdepa</w:t>
      </w:r>
      <w:r w:rsidRPr="0073249C">
        <w:t>r</w:t>
      </w:r>
      <w:r w:rsidRPr="0073249C">
        <w:t>tementet. Utskottet anser att översynen bör avvaktas.</w:t>
      </w:r>
    </w:p>
    <w:p w:rsidR="00342D39" w:rsidRPr="0073249C" w:rsidRDefault="00342D39">
      <w:pPr>
        <w:pStyle w:val="Normaltindrag"/>
      </w:pPr>
      <w:r w:rsidRPr="0073249C">
        <w:t>Eftersom barnbidraget med dess omfördelande effek</w:t>
      </w:r>
      <w:r w:rsidRPr="0073249C">
        <w:t>ter och stora träffs</w:t>
      </w:r>
      <w:r w:rsidRPr="0073249C">
        <w:t>ä</w:t>
      </w:r>
      <w:r w:rsidRPr="0073249C">
        <w:t>kerhet är en viktig del av stödet till barnfamiljerna ser utskottet särskilt pos</w:t>
      </w:r>
      <w:r w:rsidRPr="0073249C">
        <w:t>i</w:t>
      </w:r>
      <w:r w:rsidRPr="0073249C">
        <w:t>tivt på det aviserade förslaget om en höjning av barnbidraget. Vidare vä</w:t>
      </w:r>
      <w:r w:rsidRPr="0073249C">
        <w:t>l</w:t>
      </w:r>
      <w:r w:rsidRPr="0073249C">
        <w:t xml:space="preserve">komnar utskottet den aviserade förlängningen av föräldraförsäkringen från den 1 januari 2002, innefattande en extra mamma/pappamånad. </w:t>
      </w:r>
    </w:p>
    <w:p w:rsidR="00342D39" w:rsidRPr="0073249C" w:rsidRDefault="00342D39">
      <w:pPr>
        <w:pStyle w:val="Normaltindrag"/>
      </w:pPr>
      <w:r w:rsidRPr="0073249C">
        <w:t>Med det anförda tillstyrker utskottet regeringens förslag till preliminära ramar för utgiftsområdet för budgetåren 2001, 2002 och 2003 och avstyrker motionerna Fi12, Fi13, Fi14 och Fi15.</w:t>
      </w:r>
    </w:p>
    <w:p w:rsidR="00342D39" w:rsidRPr="0073249C" w:rsidRDefault="00342D39">
      <w:pPr>
        <w:pStyle w:val="Normaltindrag"/>
      </w:pPr>
      <w:r w:rsidRPr="0073249C">
        <w:t xml:space="preserve">Utskottet avstyrker också motionerna Fi12 yrkande 19, Fi13 yrkande 9 och Fi14 yrkande 6. </w:t>
      </w:r>
    </w:p>
    <w:p w:rsidR="00342D39" w:rsidRPr="0073249C" w:rsidRDefault="00342D39">
      <w:pPr>
        <w:pStyle w:val="R2"/>
      </w:pPr>
      <w:r w:rsidRPr="0073249C">
        <w:t>Ålderspensionssystemet vid sidan av statsbudgeten</w:t>
      </w:r>
    </w:p>
    <w:p w:rsidR="00342D39" w:rsidRPr="0073249C" w:rsidRDefault="00342D39">
      <w:pPr>
        <w:pStyle w:val="R3"/>
        <w:spacing w:before="123"/>
        <w:rPr>
          <w:snapToGrid w:val="0"/>
          <w:lang w:eastAsia="sv-SE"/>
        </w:rPr>
      </w:pPr>
      <w:r w:rsidRPr="0073249C">
        <w:rPr>
          <w:snapToGrid w:val="0"/>
          <w:lang w:eastAsia="sv-SE"/>
        </w:rPr>
        <w:t>Propositionen</w:t>
      </w:r>
    </w:p>
    <w:p w:rsidR="00342D39" w:rsidRPr="0073249C" w:rsidRDefault="00342D39">
      <w:pPr>
        <w:rPr>
          <w:snapToGrid w:val="0"/>
          <w:lang w:eastAsia="sv-SE"/>
        </w:rPr>
      </w:pPr>
      <w:r w:rsidRPr="0073249C">
        <w:rPr>
          <w:snapToGrid w:val="0"/>
          <w:lang w:eastAsia="sv-SE"/>
        </w:rPr>
        <w:t xml:space="preserve">Utgifterna omfattar ålderspension i form av allmän tilläggspension (ATP) och ålderspension i form av folkpension till pensionärer som även uppbär ATP. </w:t>
      </w:r>
    </w:p>
    <w:p w:rsidR="00342D39" w:rsidRPr="0073249C" w:rsidRDefault="00342D39">
      <w:pPr>
        <w:pStyle w:val="Normaltindrag"/>
      </w:pPr>
      <w:r w:rsidRPr="0073249C">
        <w:t>I propositionen beräknas utgifterna för ålderspensionssystemet vid sidan av statsbudgeten till 144 686 miljoner kronor för budgetåret 2001, till 151 337 miljoner kronor för budgetåret 2002 och till 158 364 miljoner kr</w:t>
      </w:r>
      <w:r w:rsidRPr="0073249C">
        <w:t>o</w:t>
      </w:r>
      <w:r w:rsidRPr="0073249C">
        <w:t xml:space="preserve">nor för budgetåret 2003. </w:t>
      </w:r>
    </w:p>
    <w:p w:rsidR="00342D39" w:rsidRPr="0073249C" w:rsidRDefault="00342D39">
      <w:pPr>
        <w:pStyle w:val="Normaltindrag"/>
        <w:rPr>
          <w:snapToGrid w:val="0"/>
          <w:lang w:eastAsia="sv-SE"/>
        </w:rPr>
      </w:pPr>
      <w:r w:rsidRPr="0073249C">
        <w:rPr>
          <w:snapToGrid w:val="0"/>
          <w:lang w:eastAsia="sv-SE"/>
        </w:rPr>
        <w:t>Enligt propositionen är de utgiftsbestämmande faktorerna antalet pension</w:t>
      </w:r>
      <w:r w:rsidRPr="0073249C">
        <w:rPr>
          <w:snapToGrid w:val="0"/>
          <w:lang w:eastAsia="sv-SE"/>
        </w:rPr>
        <w:t>ä</w:t>
      </w:r>
      <w:r w:rsidRPr="0073249C">
        <w:rPr>
          <w:snapToGrid w:val="0"/>
          <w:lang w:eastAsia="sv-SE"/>
        </w:rPr>
        <w:t>rer med ATP (ca 85 % av samtliga ålderspensionärer), deras genomsnittliga antal ATP-poäng samt storleken på prisbasbeloppet. Antalet pensionärer ökar för närvarande i måttlig takt, med ca 0,5 % per år. De för närvarande mest betydelsefulla faktorerna för utgiftsutvecklingen är i stället prisbasbeloppets utveckling samt utvecklingen av den genomsnittliga ATP-nivån. Utgiftsu</w:t>
      </w:r>
      <w:r w:rsidRPr="0073249C">
        <w:rPr>
          <w:snapToGrid w:val="0"/>
          <w:lang w:eastAsia="sv-SE"/>
        </w:rPr>
        <w:t>t</w:t>
      </w:r>
      <w:r w:rsidRPr="0073249C">
        <w:rPr>
          <w:snapToGrid w:val="0"/>
          <w:lang w:eastAsia="sv-SE"/>
        </w:rPr>
        <w:t>vecklingen kommer även att påverkas av att den bosättningsbaserade delen av folkpensionen till den som uppbär ATP och som i dag utbetal</w:t>
      </w:r>
      <w:r w:rsidRPr="0073249C">
        <w:rPr>
          <w:snapToGrid w:val="0"/>
          <w:lang w:eastAsia="sv-SE"/>
        </w:rPr>
        <w:t>as från AP-fonden år 2003 kommer att överföras till utgiftsområde 11 Ekonomisk tryg</w:t>
      </w:r>
      <w:r w:rsidRPr="0073249C">
        <w:rPr>
          <w:snapToGrid w:val="0"/>
          <w:lang w:eastAsia="sv-SE"/>
        </w:rPr>
        <w:t>g</w:t>
      </w:r>
      <w:r w:rsidRPr="0073249C">
        <w:rPr>
          <w:snapToGrid w:val="0"/>
          <w:lang w:eastAsia="sv-SE"/>
        </w:rPr>
        <w:t xml:space="preserve">het vid ålderdom. Vidare kommer pensionerna fr.o.m. år 2002 att räknas upp med det nya pensionssystemets inkomstindexering i stället för ATP-systemets prisindexering. </w:t>
      </w:r>
    </w:p>
    <w:p w:rsidR="00342D39" w:rsidRPr="0073249C" w:rsidRDefault="00342D39">
      <w:pPr>
        <w:pStyle w:val="Normaltindrag"/>
        <w:rPr>
          <w:snapToGrid w:val="0"/>
          <w:lang w:eastAsia="sv-SE"/>
        </w:rPr>
      </w:pPr>
      <w:r w:rsidRPr="0073249C">
        <w:rPr>
          <w:snapToGrid w:val="0"/>
          <w:lang w:eastAsia="sv-SE"/>
        </w:rPr>
        <w:t>Av propositionen framgår att regeringen i maj 2000 avser att lägga fram ett förslag till slutlig utformning av den automatiska balanseringsmekanism som kommer att utgöra en integrerad del av det reformerade ålderspensionssy-</w:t>
      </w:r>
      <w:r w:rsidRPr="0073249C">
        <w:rPr>
          <w:snapToGrid w:val="0"/>
          <w:lang w:eastAsia="sv-SE"/>
        </w:rPr>
        <w:br/>
      </w:r>
      <w:r w:rsidRPr="0073249C">
        <w:rPr>
          <w:snapToGrid w:val="0"/>
          <w:lang w:eastAsia="sv-SE"/>
        </w:rPr>
        <w:t>s</w:t>
      </w:r>
      <w:r w:rsidRPr="0073249C">
        <w:rPr>
          <w:snapToGrid w:val="0"/>
          <w:lang w:eastAsia="sv-SE"/>
        </w:rPr>
        <w:t>temet.</w:t>
      </w:r>
    </w:p>
    <w:p w:rsidR="00342D39" w:rsidRPr="0073249C" w:rsidRDefault="00342D39">
      <w:pPr>
        <w:pStyle w:val="R3"/>
      </w:pPr>
      <w:r w:rsidRPr="0073249C">
        <w:rPr>
          <w:snapToGrid w:val="0"/>
          <w:lang w:eastAsia="sv-SE"/>
        </w:rPr>
        <w:t>Utskottet</w:t>
      </w:r>
    </w:p>
    <w:p w:rsidR="00342D39" w:rsidRPr="0073249C" w:rsidRDefault="00342D39">
      <w:r w:rsidRPr="0073249C">
        <w:t>Utgifterna för ålderspensionssystemet vid sidan av statsbudgeten skall ry</w:t>
      </w:r>
      <w:r w:rsidRPr="0073249C">
        <w:t>m</w:t>
      </w:r>
      <w:r w:rsidRPr="0073249C">
        <w:t>mas inom det statliga utgiftstaket. Utskottet har inget att erinra mot regerin</w:t>
      </w:r>
      <w:r w:rsidRPr="0073249C">
        <w:t>g</w:t>
      </w:r>
      <w:r w:rsidRPr="0073249C">
        <w:t>ens beräkningar för ålderspensionssystemet vid sidan av statsbudgeten för bu</w:t>
      </w:r>
      <w:r w:rsidRPr="0073249C">
        <w:t>d</w:t>
      </w:r>
      <w:r w:rsidRPr="0073249C">
        <w:t xml:space="preserve">getåren 2001–2003. </w:t>
      </w:r>
    </w:p>
    <w:p w:rsidR="00342D39" w:rsidRPr="0073249C" w:rsidRDefault="00342D39">
      <w:pPr>
        <w:pStyle w:val="R2"/>
      </w:pPr>
      <w:r w:rsidRPr="0073249C">
        <w:t>Socialavgifter</w:t>
      </w:r>
    </w:p>
    <w:p w:rsidR="00342D39" w:rsidRPr="0073249C" w:rsidRDefault="00342D39">
      <w:pPr>
        <w:rPr>
          <w:snapToGrid w:val="0"/>
          <w:lang w:eastAsia="sv-SE"/>
        </w:rPr>
      </w:pPr>
      <w:r w:rsidRPr="0073249C">
        <w:t xml:space="preserve">Socialavgifter betalas enligt lagen (1981:691) om socialavgifter (SAL) i form av arbetsgivaravgifter och egenavgifter. </w:t>
      </w:r>
      <w:r w:rsidRPr="0073249C">
        <w:rPr>
          <w:snapToGrid w:val="0"/>
          <w:lang w:eastAsia="sv-SE"/>
        </w:rPr>
        <w:t>År 2000 utgår arbetsgivaravgifter med 29,83 procent av avgiftsunderlaget och egenavgifter med 28,02 pr</w:t>
      </w:r>
      <w:r w:rsidRPr="0073249C">
        <w:rPr>
          <w:snapToGrid w:val="0"/>
          <w:lang w:eastAsia="sv-SE"/>
        </w:rPr>
        <w:t>o</w:t>
      </w:r>
      <w:r w:rsidRPr="0073249C">
        <w:rPr>
          <w:snapToGrid w:val="0"/>
          <w:lang w:eastAsia="sv-SE"/>
        </w:rPr>
        <w:t xml:space="preserve">cent. </w:t>
      </w:r>
    </w:p>
    <w:p w:rsidR="00342D39" w:rsidRPr="0073249C" w:rsidRDefault="00342D39">
      <w:pPr>
        <w:pStyle w:val="Normaltindrag"/>
        <w:rPr>
          <w:snapToGrid w:val="0"/>
          <w:lang w:eastAsia="sv-SE"/>
        </w:rPr>
      </w:pPr>
      <w:r w:rsidRPr="0073249C">
        <w:rPr>
          <w:snapToGrid w:val="0"/>
          <w:lang w:eastAsia="sv-SE"/>
        </w:rPr>
        <w:t>Utvecklingen av intäkterna beror i huvudsak på hur timlön och sysselsät</w:t>
      </w:r>
      <w:r w:rsidRPr="0073249C">
        <w:rPr>
          <w:snapToGrid w:val="0"/>
          <w:lang w:eastAsia="sv-SE"/>
        </w:rPr>
        <w:t>t</w:t>
      </w:r>
      <w:r w:rsidRPr="0073249C">
        <w:rPr>
          <w:snapToGrid w:val="0"/>
          <w:lang w:eastAsia="sv-SE"/>
        </w:rPr>
        <w:t>ning samt inkomst av näringsverksamhet utvecklas. Åren 2001 och 2002 ökar intäkterna av socialavgifter inklusive särskild löneskatt med 3,2 och 4,9 milja</w:t>
      </w:r>
      <w:r w:rsidRPr="0073249C">
        <w:rPr>
          <w:snapToGrid w:val="0"/>
          <w:lang w:eastAsia="sv-SE"/>
        </w:rPr>
        <w:t>r</w:t>
      </w:r>
      <w:r w:rsidRPr="0073249C">
        <w:rPr>
          <w:snapToGrid w:val="0"/>
          <w:lang w:eastAsia="sv-SE"/>
        </w:rPr>
        <w:t>der kronor jämfört med beräkningen i budgetpropositionen för 2000.</w:t>
      </w:r>
    </w:p>
    <w:p w:rsidR="00342D39" w:rsidRPr="0073249C" w:rsidRDefault="00342D39">
      <w:pPr>
        <w:pStyle w:val="Normaltindrag"/>
      </w:pPr>
      <w:r w:rsidRPr="0073249C">
        <w:t>Enligt lagen (1994:1744) om allmän pensionsavgift skall den som har i</w:t>
      </w:r>
      <w:r w:rsidRPr="0073249C">
        <w:t>n</w:t>
      </w:r>
      <w:r w:rsidRPr="0073249C">
        <w:t>komst av anställning eller annat förvärvsarbete under år 2000 betala allmän pensionsavgift med 7 % av avgiftsunderlaget. Avgiften, som beräknas på inkomster som inte överstiger 8,07 gånger det förhöjda prisbasbeloppet, är avdragsgill vid tax</w:t>
      </w:r>
      <w:r w:rsidRPr="0073249C">
        <w:t>e</w:t>
      </w:r>
      <w:r w:rsidRPr="0073249C">
        <w:t xml:space="preserve">ringen. </w:t>
      </w:r>
    </w:p>
    <w:p w:rsidR="00342D39" w:rsidRPr="0073249C" w:rsidRDefault="00342D39">
      <w:pPr>
        <w:pStyle w:val="Normaltindrag"/>
      </w:pPr>
      <w:r w:rsidRPr="0073249C">
        <w:t>Sedan den 1 januari 1998 gäller enligt 2 kap. 5 a § SAL att en arbetsgivare vid beräkning av arbetsgivaravgifter varje månad får göra avdrag med 5 % av avgiftsunderlaget, dock högst 3 550 kronor (motsvarar en årlig lönesu</w:t>
      </w:r>
      <w:r w:rsidRPr="0073249C">
        <w:t>m</w:t>
      </w:r>
      <w:r w:rsidRPr="0073249C">
        <w:t>ma på 852 000 kronor). Vid beräkningen av egenavgifter får avdrag göras med 5 % av avgiftsunderlaget, dock högst med 9 000 kronor per år (motsv</w:t>
      </w:r>
      <w:r w:rsidRPr="0073249C">
        <w:t>a</w:t>
      </w:r>
      <w:r w:rsidRPr="0073249C">
        <w:t>rar en årlig lönesumma på 180 000 kronor). Om flera arbetsgivare ingår tillsammans i en koncern, skall de anses som en arbetsgivare. Avdraget skall i sådana fall i första hand göras av moderföretaget. Om avdraget inte kan utnyttjas av moderföretaget får det utnyttjas av dotterföretagen i den ordning som moderföretaget b</w:t>
      </w:r>
      <w:r w:rsidRPr="0073249C">
        <w:t>e</w:t>
      </w:r>
      <w:r w:rsidRPr="0073249C">
        <w:t xml:space="preserve">stämmer. </w:t>
      </w:r>
    </w:p>
    <w:p w:rsidR="00342D39" w:rsidRPr="0073249C" w:rsidRDefault="00342D39">
      <w:pPr>
        <w:pStyle w:val="R3"/>
      </w:pPr>
      <w:r w:rsidRPr="0073249C">
        <w:t>Motioner</w:t>
      </w:r>
    </w:p>
    <w:p w:rsidR="00342D39" w:rsidRPr="0073249C" w:rsidRDefault="00342D39">
      <w:pPr>
        <w:pStyle w:val="R4"/>
        <w:spacing w:before="123"/>
      </w:pPr>
      <w:r w:rsidRPr="0073249C">
        <w:t>Kristdemokraterna</w:t>
      </w:r>
    </w:p>
    <w:p w:rsidR="00342D39" w:rsidRPr="0073249C" w:rsidRDefault="00342D39">
      <w:r w:rsidRPr="0073249C">
        <w:t>Kristdemokraterna begär i motion Fi13 yrkande 6 att riksdagen godkänner de skatte- och inkomstförändringar som föreslås i motionen som riktlinjer för regeringens budgetarbete. Arbetsgivaravgifterna bör enligt Kristdemokrate</w:t>
      </w:r>
      <w:r w:rsidRPr="0073249C">
        <w:t>r</w:t>
      </w:r>
      <w:r w:rsidRPr="0073249C">
        <w:t xml:space="preserve">na sänkas med tio procentenheter på lönesummor upp till 900 000 kronor per år. För egenföretagare ökas den nedsättningsberättigade lönesumman till 250 000 kronor per år. Förslaget skall gälla alla företag, men gynnar främst småföretagen. De företag som i dag tvekar om de skall våga nyanställa får enligt Kristdemokraterna med detta förslag klart förbättrade möjligheter att våga satsa på utveckling och nyanställningar. Kristdemokraternas förslag om ytterligare en karensdag ger en minskning av arbetsgivarnas </w:t>
      </w:r>
      <w:r w:rsidRPr="0073249C">
        <w:t>sjuklönekostn</w:t>
      </w:r>
      <w:r w:rsidRPr="0073249C">
        <w:t>a</w:t>
      </w:r>
      <w:r w:rsidRPr="0073249C">
        <w:t>der varför arbetsgivaravgifterna bör höjas i motsv</w:t>
      </w:r>
      <w:r w:rsidRPr="0073249C">
        <w:t>a</w:t>
      </w:r>
      <w:r w:rsidRPr="0073249C">
        <w:t xml:space="preserve">rande mån. </w:t>
      </w:r>
    </w:p>
    <w:p w:rsidR="00342D39" w:rsidRPr="0073249C" w:rsidRDefault="00342D39">
      <w:pPr>
        <w:pStyle w:val="R4"/>
      </w:pPr>
      <w:r w:rsidRPr="0073249C">
        <w:t>Centerpartiet</w:t>
      </w:r>
    </w:p>
    <w:p w:rsidR="00342D39" w:rsidRPr="0073249C" w:rsidRDefault="00342D39">
      <w:r w:rsidRPr="0073249C">
        <w:t>Centerpartiet begär i motion Fi14 yrkande 18 ett tillkännagivande om skatt</w:t>
      </w:r>
      <w:r w:rsidRPr="0073249C">
        <w:t>e</w:t>
      </w:r>
      <w:r w:rsidRPr="0073249C">
        <w:t>politikens inriktning. Centerpartiet föreslår sänkta arbetsgivaravgifter med störst sänkning för småföretagen, i enlighet med den metod som infördes under förra mandatperioden. Med anledning av att Centerpartiet föreslår en förlängd sjuklöneperiod inom offentliga sektorn bör arbetsgivaravgiften för arbetsgivare inom den offentliga sektorn dessutom sänkas med 0,7 proce</w:t>
      </w:r>
      <w:r w:rsidRPr="0073249C">
        <w:t>n</w:t>
      </w:r>
      <w:r w:rsidRPr="0073249C">
        <w:t xml:space="preserve">t-enheter. </w:t>
      </w:r>
    </w:p>
    <w:p w:rsidR="00342D39" w:rsidRPr="0073249C" w:rsidRDefault="00342D39">
      <w:pPr>
        <w:pStyle w:val="R4"/>
      </w:pPr>
      <w:r w:rsidRPr="0073249C">
        <w:t>Folkpartiet</w:t>
      </w:r>
    </w:p>
    <w:p w:rsidR="00342D39" w:rsidRPr="0073249C" w:rsidRDefault="00342D39">
      <w:r w:rsidRPr="0073249C">
        <w:t>I syfte att stimulera en uthållig tillväxt inom privata tjänstesektorn föreslår Folkpartiet i motion Fi15 yrkande 9 ett tillkännagivande om sänkta arbetsg</w:t>
      </w:r>
      <w:r w:rsidRPr="0073249C">
        <w:t>i</w:t>
      </w:r>
      <w:r w:rsidRPr="0073249C">
        <w:t>varavgifter inom denna sektor. Som ett led i en ny och bättre regionalpolitik föreslår Folkpartiet dessutom sänkta arbetsgivara</w:t>
      </w:r>
      <w:r w:rsidRPr="0073249C">
        <w:t>v</w:t>
      </w:r>
      <w:r w:rsidRPr="0073249C">
        <w:t>gifter i hela landet.</w:t>
      </w:r>
    </w:p>
    <w:p w:rsidR="00342D39" w:rsidRPr="0073249C" w:rsidRDefault="00342D39">
      <w:pPr>
        <w:pStyle w:val="R3"/>
      </w:pPr>
      <w:r w:rsidRPr="0073249C">
        <w:t>Utskottet</w:t>
      </w:r>
    </w:p>
    <w:p w:rsidR="00342D39" w:rsidRPr="0073249C" w:rsidRDefault="00342D39">
      <w:r w:rsidRPr="0073249C">
        <w:t>På förslag av utskottet har Riksdagens revisorer genomfört en förstudie av effekterna av den 5-procentiga nedsättningen av arbetsgivar- och egenavgi</w:t>
      </w:r>
      <w:r w:rsidRPr="0073249C">
        <w:t>f</w:t>
      </w:r>
      <w:r w:rsidRPr="0073249C">
        <w:t>terna som infördes den 1 januari 1997. I förstudien Nedsättning av sociala</w:t>
      </w:r>
      <w:r w:rsidRPr="0073249C">
        <w:t>v</w:t>
      </w:r>
      <w:r w:rsidRPr="0073249C">
        <w:t>gifter – konkurrens- och sysselsättningseffekter (1999/2000:16), som har redovisats den 10 februari 2000, anges att det är motiverat att granska vilka sysselsättningseffekter nedsättningen av socialavgifterna lett till samt vissa andra frågor.</w:t>
      </w:r>
    </w:p>
    <w:p w:rsidR="00342D39" w:rsidRPr="0073249C" w:rsidRDefault="00342D39">
      <w:pPr>
        <w:pStyle w:val="Normaltindrag"/>
      </w:pPr>
      <w:r w:rsidRPr="0073249C">
        <w:t>Utskottet är inte berett att tillstyrka ytterligare sänkta arbetsgivar- och    egenavgifter. Motionsförslag om förlängd sjuklöneperiod för offentliga a</w:t>
      </w:r>
      <w:r w:rsidRPr="0073249C">
        <w:t>r</w:t>
      </w:r>
      <w:r w:rsidRPr="0073249C">
        <w:t>betsgivare har dessutom avstyrkts ovan under utgiftsområde 10. Utskottet avstyrker moti</w:t>
      </w:r>
      <w:r w:rsidRPr="0073249C">
        <w:t>o</w:t>
      </w:r>
      <w:r w:rsidRPr="0073249C">
        <w:t xml:space="preserve">nerna Fi13 yrkande 6, Fi14 yrkande 18 och Fi15 yrkande 9. </w:t>
      </w:r>
    </w:p>
    <w:p w:rsidR="00342D39" w:rsidRPr="0073249C" w:rsidRDefault="00342D39">
      <w:pPr>
        <w:pStyle w:val="Stockholm"/>
      </w:pPr>
      <w:r w:rsidRPr="0073249C">
        <w:t>Stockholm den 11 maj 2000</w:t>
      </w:r>
    </w:p>
    <w:p w:rsidR="00342D39" w:rsidRPr="0073249C" w:rsidRDefault="00342D39">
      <w:pPr>
        <w:pStyle w:val="Vgnar"/>
      </w:pPr>
      <w:r w:rsidRPr="0073249C">
        <w:t>På socialförsäkringsutskottets vägnar</w:t>
      </w:r>
    </w:p>
    <w:p w:rsidR="00342D39" w:rsidRPr="0073249C" w:rsidRDefault="00342D39">
      <w:pPr>
        <w:pStyle w:val="Ordfnamn"/>
      </w:pPr>
      <w:r w:rsidRPr="0073249C">
        <w:t xml:space="preserve">Berit Andnor </w:t>
      </w:r>
    </w:p>
    <w:p w:rsidR="00342D39" w:rsidRPr="0073249C" w:rsidRDefault="00342D39">
      <w:pPr>
        <w:pStyle w:val="Deltagare"/>
      </w:pPr>
      <w:r w:rsidRPr="0073249C">
        <w:t>I beslutet har deltagit: Berit Andnor (s), Bo Könberg (fp), Maud Björnemalm (s), Anita Jönsson (s), Ulla Hoffmann (v), Rose-Marie Frebran (kd), Cecilia Magnusson (m), Mariann Ytterberg (s), Gustaf von Essen (m), Lennart Klockare (s), Göran Lindblad (m), Kerstin-Maria Stalin (mp), Birgitta Carl</w:t>
      </w:r>
      <w:r w:rsidRPr="0073249C">
        <w:t>s</w:t>
      </w:r>
      <w:r w:rsidRPr="0073249C">
        <w:t>son (c), Mona Berglund Nilsson (s), Margareta Cederfelt (m), Claes Stoc</w:t>
      </w:r>
      <w:r w:rsidRPr="0073249C">
        <w:t>k</w:t>
      </w:r>
      <w:r w:rsidRPr="0073249C">
        <w:t>haus (v) och Magda Ayoub (kd).</w:t>
      </w:r>
    </w:p>
    <w:p w:rsidR="00342D39" w:rsidRPr="0073249C" w:rsidRDefault="00342D39">
      <w:pPr>
        <w:pStyle w:val="R1"/>
      </w:pPr>
      <w:r w:rsidRPr="0073249C">
        <w:t>Avvikande meningar</w:t>
      </w:r>
    </w:p>
    <w:p w:rsidR="00342D39" w:rsidRPr="0073249C" w:rsidRDefault="00342D39">
      <w:r w:rsidRPr="0073249C">
        <w:t>1. Cecilia Magnusson, Gustaf von Essen, Göran Lindblad och Margareta Cederfelt (alla m) anser att utskottets yttrande i nedan angivna avseenden bort ha följande lydelse:</w:t>
      </w:r>
    </w:p>
    <w:p w:rsidR="00342D39" w:rsidRPr="0073249C" w:rsidRDefault="00342D39">
      <w:pPr>
        <w:pStyle w:val="R4"/>
        <w:spacing w:before="123"/>
      </w:pPr>
      <w:r w:rsidRPr="0073249C">
        <w:t>Utgiftsområde 8 Invandrare och flyktingar</w:t>
      </w:r>
    </w:p>
    <w:p w:rsidR="00342D39" w:rsidRPr="0073249C" w:rsidRDefault="00342D39">
      <w:r w:rsidRPr="0073249C">
        <w:t>Utskottet anser att förslaget om att anslå budgetmedel till vissa bostadsomr</w:t>
      </w:r>
      <w:r w:rsidRPr="0073249C">
        <w:t>å</w:t>
      </w:r>
      <w:r w:rsidRPr="0073249C">
        <w:t>den i ett antal kommuner är felaktigt. I stället bör andra möjligheter prövas, som innebär en mindre belastning på statsbudgeten. Den viktigaste uppgiften är att göra det svenska samhället så öppet att en ökad social rörlighet blir möjlig. Enligt utskottets mening skulle en avreglering av bl.a. bostadsmar</w:t>
      </w:r>
      <w:r w:rsidRPr="0073249C">
        <w:t>k</w:t>
      </w:r>
      <w:r w:rsidRPr="0073249C">
        <w:t>naden och arbetsmarknaden medföra positiva effekter för integration</w:t>
      </w:r>
      <w:r w:rsidRPr="0073249C">
        <w:t>s</w:t>
      </w:r>
      <w:r w:rsidRPr="0073249C">
        <w:t xml:space="preserve">arbetet. </w:t>
      </w:r>
    </w:p>
    <w:p w:rsidR="00342D39" w:rsidRPr="0073249C" w:rsidRDefault="00342D39">
      <w:pPr>
        <w:pStyle w:val="Normaltindrag"/>
      </w:pPr>
      <w:r w:rsidRPr="0073249C">
        <w:t>Utskottet anser att asylsökande skall få en snabb och grundlig behandling av sina ärenden för att inte fastna i vanmakt och pa</w:t>
      </w:r>
      <w:r w:rsidRPr="0073249C">
        <w:t>ssivisering. Invandrarve</w:t>
      </w:r>
      <w:r w:rsidRPr="0073249C">
        <w:t>r</w:t>
      </w:r>
      <w:r w:rsidRPr="0073249C">
        <w:t>kets resurser föreslås därför förstärkas med 20 miljoner kronor och Integr</w:t>
      </w:r>
      <w:r w:rsidRPr="0073249C">
        <w:t>a</w:t>
      </w:r>
      <w:r w:rsidRPr="0073249C">
        <w:t>tionsverkets anslag minskas i motsvarande grad.</w:t>
      </w:r>
    </w:p>
    <w:p w:rsidR="00342D39" w:rsidRPr="0073249C" w:rsidRDefault="00342D39">
      <w:pPr>
        <w:pStyle w:val="Normaltindrag"/>
      </w:pPr>
      <w:r w:rsidRPr="0073249C">
        <w:t>Utskottet föreslår med anledning av motion Fi12 yrkande 6 att den prel</w:t>
      </w:r>
      <w:r w:rsidRPr="0073249C">
        <w:t>i</w:t>
      </w:r>
      <w:r w:rsidRPr="0073249C">
        <w:t>minära ramen för utgiftsområde 8 i förhållande till regeringens förslag min</w:t>
      </w:r>
      <w:r w:rsidRPr="0073249C">
        <w:t>s</w:t>
      </w:r>
      <w:r w:rsidRPr="0073249C">
        <w:t>kas med 673 miljoner kronor för år 2001, med 225 miljoner kronor för år 2002 samt med 339 milj</w:t>
      </w:r>
      <w:r w:rsidRPr="0073249C">
        <w:t>o</w:t>
      </w:r>
      <w:r w:rsidRPr="0073249C">
        <w:t>ner kronor för år 2003.</w:t>
      </w:r>
    </w:p>
    <w:p w:rsidR="00342D39" w:rsidRPr="0073249C" w:rsidRDefault="00342D39">
      <w:pPr>
        <w:pStyle w:val="R4"/>
        <w:spacing w:before="123"/>
      </w:pPr>
      <w:r w:rsidRPr="0073249C">
        <w:t>Utgiftsområde 10 Ekonomisk trygghet vid sjukdom och handikapp</w:t>
      </w:r>
    </w:p>
    <w:p w:rsidR="00342D39" w:rsidRPr="0073249C" w:rsidRDefault="00342D39">
      <w:r w:rsidRPr="0073249C">
        <w:t xml:space="preserve">Kompensationsnivån i sjukförsäkringen bör enligt utskottets mening vara 75 % av SGI. Vidare bör ytterligare en karensdag införas i sjukförsäkringen senast från den 1 januari 2001. Beräkningen av SGI bör ändras så att den beräknas på ett medelvärde av de senaste 24 månadernas inkomst och räknas upp med basbeloppet. </w:t>
      </w:r>
    </w:p>
    <w:p w:rsidR="00342D39" w:rsidRPr="0073249C" w:rsidRDefault="00342D39">
      <w:pPr>
        <w:pStyle w:val="Normaltindrag"/>
      </w:pPr>
      <w:r w:rsidRPr="0073249C">
        <w:t>En stor del av ökningen av sjukskrivningarna återfinns inom den offentliga sektorn. Utskottet anser att genom att införa privata alternativ till verksa</w:t>
      </w:r>
      <w:r w:rsidRPr="0073249C">
        <w:t>m</w:t>
      </w:r>
      <w:r w:rsidRPr="0073249C">
        <w:t>heten inom den offentliga sektorn ökas valmöjligheterna för personalen vilket bidrar till att minska sjukskrivningarna. Det är också viktigt med en snabb rehabilitering. Enligt utskottets mening bör det finnas en huvudman med finansiellt ansvar och möjlighet att upphandla rehabilitering på annat håll än det egna landstinget. Utskottet anser att resurser måste tillföras för att förbättra rehabilit</w:t>
      </w:r>
      <w:r w:rsidRPr="0073249C">
        <w:t>e</w:t>
      </w:r>
      <w:r w:rsidRPr="0073249C">
        <w:t xml:space="preserve">ringen. </w:t>
      </w:r>
    </w:p>
    <w:p w:rsidR="00342D39" w:rsidRPr="0073249C" w:rsidRDefault="00342D39">
      <w:pPr>
        <w:pStyle w:val="Normaltindrag"/>
      </w:pPr>
      <w:r w:rsidRPr="0073249C">
        <w:t>Kostnader till följd av trafikolyckor bör enligt utskottets mening bekostas via den obligatoriska traf</w:t>
      </w:r>
      <w:r w:rsidRPr="0073249C">
        <w:t>ikförsäkringen. Vidare påverkas de offentliga u</w:t>
      </w:r>
      <w:r w:rsidRPr="0073249C">
        <w:t>t</w:t>
      </w:r>
      <w:r w:rsidRPr="0073249C">
        <w:t>gifterna av en ny arbetssk</w:t>
      </w:r>
      <w:r w:rsidRPr="0073249C">
        <w:t>a</w:t>
      </w:r>
      <w:r w:rsidRPr="0073249C">
        <w:t xml:space="preserve">deförsäkring. </w:t>
      </w:r>
    </w:p>
    <w:p w:rsidR="00342D39" w:rsidRPr="0073249C" w:rsidRDefault="00342D39">
      <w:pPr>
        <w:pStyle w:val="Normaltindrag"/>
      </w:pPr>
      <w:r w:rsidRPr="0073249C">
        <w:t>Utskottet föreslår, med anledning av motion Fi12 yrkande 6, att den prel</w:t>
      </w:r>
      <w:r w:rsidRPr="0073249C">
        <w:t>i</w:t>
      </w:r>
      <w:r w:rsidRPr="0073249C">
        <w:t>minära ramen för utgiftsområde 10 i förhållande till regeringens förslag minskas med 10 440 miljoner kronor för år 2001, med 12 810 miljoner kr</w:t>
      </w:r>
      <w:r w:rsidRPr="0073249C">
        <w:t>o</w:t>
      </w:r>
      <w:r w:rsidRPr="0073249C">
        <w:t>nor för år 2002 samt med 15 350 miljoner kronor för år 2003.</w:t>
      </w:r>
    </w:p>
    <w:p w:rsidR="00342D39" w:rsidRPr="0073249C" w:rsidRDefault="00342D39">
      <w:pPr>
        <w:pStyle w:val="R4"/>
        <w:spacing w:before="123"/>
      </w:pPr>
      <w:r w:rsidRPr="0073249C">
        <w:t>Utgiftsområde 11 Ekonomisk trygghet vid ålderdom</w:t>
      </w:r>
    </w:p>
    <w:p w:rsidR="00342D39" w:rsidRPr="0073249C" w:rsidRDefault="00342D39">
      <w:pPr>
        <w:rPr>
          <w:snapToGrid w:val="0"/>
          <w:lang w:eastAsia="sv-SE"/>
        </w:rPr>
      </w:pPr>
      <w:r w:rsidRPr="0073249C">
        <w:t>Utskottet anser att utformningen av BTP har verkat kostnadsdrivande på framför allt kommunernas hyressättning varför utskottet avvisar den för</w:t>
      </w:r>
      <w:r w:rsidRPr="0073249C">
        <w:t>e</w:t>
      </w:r>
      <w:r w:rsidRPr="0073249C">
        <w:t xml:space="preserve">slagna höjningen av bostadstillägget. Vidare anser utskottet att den skäliga levnadsnivån i SBTP bör höjas från </w:t>
      </w:r>
      <w:r w:rsidRPr="0073249C">
        <w:rPr>
          <w:snapToGrid w:val="0"/>
          <w:lang w:eastAsia="sv-SE"/>
        </w:rPr>
        <w:t>122 till 134 procent av prisbasbelo</w:t>
      </w:r>
      <w:r w:rsidRPr="0073249C">
        <w:rPr>
          <w:snapToGrid w:val="0"/>
          <w:lang w:eastAsia="sv-SE"/>
        </w:rPr>
        <w:t>p</w:t>
      </w:r>
      <w:r w:rsidRPr="0073249C">
        <w:rPr>
          <w:snapToGrid w:val="0"/>
          <w:lang w:eastAsia="sv-SE"/>
        </w:rPr>
        <w:t xml:space="preserve">pet. </w:t>
      </w:r>
    </w:p>
    <w:p w:rsidR="00342D39" w:rsidRPr="0073249C" w:rsidRDefault="00342D39">
      <w:pPr>
        <w:pStyle w:val="Normaltindrag"/>
      </w:pPr>
      <w:r w:rsidRPr="0073249C">
        <w:t>Vidare bör, enligt utskottets mening, folkpensionerna beräknas på två extra procent av basbeloppet under den kommande sexårsperioden, för dem som var pensionärer under perioden 1993–1998. Detta är en kompensation för den lägre indexuppräkningen som gjordes under denna period.</w:t>
      </w:r>
    </w:p>
    <w:p w:rsidR="00342D39" w:rsidRPr="0073249C" w:rsidRDefault="00342D39">
      <w:pPr>
        <w:pStyle w:val="Normaltindrag"/>
      </w:pPr>
      <w:r w:rsidRPr="0073249C">
        <w:t>Utskottet anser att nivån i änkepensionerna skall återställas och att b</w:t>
      </w:r>
      <w:r w:rsidRPr="0073249C">
        <w:t>e</w:t>
      </w:r>
      <w:r w:rsidRPr="0073249C">
        <w:t>hovsprövningen skall slopas. Vidare bör omställningspensionen förlängas till tolv månader. Med bifall till motion Fi17 bör riksdagen göra ett tillkännag</w:t>
      </w:r>
      <w:r w:rsidRPr="0073249C">
        <w:t>i</w:t>
      </w:r>
      <w:r w:rsidRPr="0073249C">
        <w:t>vande om detta.</w:t>
      </w:r>
    </w:p>
    <w:p w:rsidR="00342D39" w:rsidRPr="0073249C" w:rsidRDefault="00342D39">
      <w:pPr>
        <w:pStyle w:val="Normaltindrag"/>
      </w:pPr>
      <w:r w:rsidRPr="0073249C">
        <w:t xml:space="preserve">Utskottet föreslår i enlighet med motion Fi12 yrkande 5 att den preliminära ramen för utgiftsområde 11 i förhållande till regeringens förslag ökas med 400 miljoner kronor för år 2001, med 460 miljoner kronor för år 2002 samt med 490 miljoner kronor för år 2003. </w:t>
      </w:r>
    </w:p>
    <w:p w:rsidR="00342D39" w:rsidRPr="0073249C" w:rsidRDefault="00342D39">
      <w:pPr>
        <w:pStyle w:val="R4"/>
        <w:spacing w:before="123"/>
      </w:pPr>
      <w:r w:rsidRPr="0073249C">
        <w:t>Utgiftsområde 12 Ekonomisk trygghet för familjer och barn</w:t>
      </w:r>
    </w:p>
    <w:p w:rsidR="00342D39" w:rsidRPr="0073249C" w:rsidRDefault="00342D39">
      <w:r w:rsidRPr="0073249C">
        <w:t>Utskottet vill öka möjligheten för föräldrar att mer fritt disponera de skatt</w:t>
      </w:r>
      <w:r w:rsidRPr="0073249C">
        <w:t>e</w:t>
      </w:r>
      <w:r w:rsidRPr="0073249C">
        <w:t>pengar som i dag används för att stödja barnfamiljerna på olika sätt. Utsko</w:t>
      </w:r>
      <w:r w:rsidRPr="0073249C">
        <w:t>t</w:t>
      </w:r>
      <w:r w:rsidRPr="0073249C">
        <w:t>tet anser därför att det bör införas en barnomsorgspeng. Vidare bör enligt utskottets mening avdragsrätt för styrkta barnomsorgskostnader inf</w:t>
      </w:r>
      <w:r w:rsidRPr="0073249C">
        <w:t>ö</w:t>
      </w:r>
      <w:r w:rsidRPr="0073249C">
        <w:t xml:space="preserve">ras. </w:t>
      </w:r>
    </w:p>
    <w:p w:rsidR="00342D39" w:rsidRPr="0073249C" w:rsidRDefault="00342D39">
      <w:pPr>
        <w:pStyle w:val="Normaltindrag"/>
      </w:pPr>
      <w:r w:rsidRPr="0073249C">
        <w:t>Ett extra grundavdrag på 10 000 kronor per barn och år bör införas i stället för en höjning av barnbidraget.</w:t>
      </w:r>
    </w:p>
    <w:p w:rsidR="00342D39" w:rsidRPr="0073249C" w:rsidRDefault="00342D39">
      <w:pPr>
        <w:pStyle w:val="Normaltindrag"/>
      </w:pPr>
      <w:r w:rsidRPr="0073249C">
        <w:t>Utskottet avvisar regeringens förslag om en extra månad i föräldraförsä</w:t>
      </w:r>
      <w:r w:rsidRPr="0073249C">
        <w:t>k</w:t>
      </w:r>
      <w:r w:rsidRPr="0073249C">
        <w:t>ringen eftersom detta ytterligare bidrar till ett system där alla tvingas göra på samma sätt. Utskottet anser också att kompensationsnivån i föräldraförsä</w:t>
      </w:r>
      <w:r w:rsidRPr="0073249C">
        <w:t>k</w:t>
      </w:r>
      <w:r w:rsidRPr="0073249C">
        <w:t>ringen skall vara 75 %. De förändringar av beräkningen av SGI som föresl</w:t>
      </w:r>
      <w:r w:rsidRPr="0073249C">
        <w:t>a</w:t>
      </w:r>
      <w:r w:rsidRPr="0073249C">
        <w:t xml:space="preserve">gits under utgiftsområde 10 påverkar också föräldraförsäkringen. </w:t>
      </w:r>
    </w:p>
    <w:p w:rsidR="00342D39" w:rsidRPr="0073249C" w:rsidRDefault="00342D39">
      <w:pPr>
        <w:pStyle w:val="Normaltindrag"/>
      </w:pPr>
      <w:r w:rsidRPr="0073249C">
        <w:t>Vad gäller förslag om att ensamstående mödrar bör kunna överlåta de tio ”pappadagarna” i samband med barns födelse, till någon annan än pappan kan utskottet konstatera att statsrådet Ingela Thalén i samband med debatt</w:t>
      </w:r>
      <w:r w:rsidRPr="0073249C">
        <w:t>en den 14 december 1999 om budgeten för 2000 anfört att hon avser att låta se över om de tio pappadagarna skall kunna överlåtas till en vän eller till en släkting, en översyn som lämpligen skulle kunna ske i samband med den översyn av den tillfälliga föräldrapenningen som pågår inom Socialdepart</w:t>
      </w:r>
      <w:r w:rsidRPr="0073249C">
        <w:t>e</w:t>
      </w:r>
      <w:r w:rsidRPr="0073249C">
        <w:t xml:space="preserve">mentet. </w:t>
      </w:r>
      <w:r w:rsidRPr="0073249C">
        <w:rPr>
          <w:snapToGrid w:val="0"/>
          <w:color w:val="000000"/>
          <w:lang w:eastAsia="sv-SE"/>
        </w:rPr>
        <w:t xml:space="preserve">Utskottet anser att en redogörelse av översynen snarast bör ske. </w:t>
      </w:r>
    </w:p>
    <w:p w:rsidR="00342D39" w:rsidRPr="0073249C" w:rsidRDefault="00342D39">
      <w:pPr>
        <w:pStyle w:val="Normaltindrag"/>
      </w:pPr>
      <w:r w:rsidRPr="0073249C">
        <w:t>Genom att reformera underhållsstödet bör enligt utskottets mening utgi</w:t>
      </w:r>
      <w:r w:rsidRPr="0073249C">
        <w:t>f</w:t>
      </w:r>
      <w:r w:rsidRPr="0073249C">
        <w:t>terna kunna minska med 400 miljoner kronor per år.</w:t>
      </w:r>
    </w:p>
    <w:p w:rsidR="00342D39" w:rsidRPr="0073249C" w:rsidRDefault="00342D39">
      <w:pPr>
        <w:pStyle w:val="Normaltindrag"/>
      </w:pPr>
      <w:r w:rsidRPr="0073249C">
        <w:t>Med anledning av motion Fi12 yrkande 19 föreslår utskottet ett tillkänn</w:t>
      </w:r>
      <w:r w:rsidRPr="0073249C">
        <w:t>a</w:t>
      </w:r>
      <w:r w:rsidRPr="0073249C">
        <w:t>givande till regeringen om behovet av en politik som gör det lättare att förena arbete och familj enligt det anförda.</w:t>
      </w:r>
    </w:p>
    <w:p w:rsidR="00342D39" w:rsidRPr="0073249C" w:rsidRDefault="00342D39">
      <w:pPr>
        <w:pStyle w:val="Normaltindrag"/>
      </w:pPr>
      <w:r w:rsidRPr="0073249C">
        <w:t>Utskottet föreslår, i enlighet med motion Fi12 yrkande 6, att den prelim</w:t>
      </w:r>
      <w:r w:rsidRPr="0073249C">
        <w:t>i</w:t>
      </w:r>
      <w:r w:rsidRPr="0073249C">
        <w:t>nära ramen för utgiftsområde 12 i förhållande till regeringens förslag ökas med 126 miljoner kronor för år 2001 och minskas med 764 miljoner kronor för år 2002 samt med 794 miljoner kronor för år 2003.</w:t>
      </w:r>
    </w:p>
    <w:p w:rsidR="00342D39" w:rsidRPr="0073249C" w:rsidRDefault="00342D39"/>
    <w:p w:rsidR="00342D39" w:rsidRPr="0073249C" w:rsidRDefault="00342D39">
      <w:r w:rsidRPr="0073249C">
        <w:t>2. Rose-Marie Frebran och Magda Ayoub (båda kd) anser att utskottets yt</w:t>
      </w:r>
      <w:r w:rsidRPr="0073249C">
        <w:t>t</w:t>
      </w:r>
      <w:r w:rsidRPr="0073249C">
        <w:t>rande i nedan angivna avs</w:t>
      </w:r>
      <w:r w:rsidRPr="0073249C">
        <w:t>e</w:t>
      </w:r>
      <w:r w:rsidRPr="0073249C">
        <w:t>enden bort ha följande lydelse:</w:t>
      </w:r>
    </w:p>
    <w:p w:rsidR="00342D39" w:rsidRPr="0073249C" w:rsidRDefault="00342D39">
      <w:pPr>
        <w:pStyle w:val="R4"/>
        <w:spacing w:before="123"/>
      </w:pPr>
      <w:r w:rsidRPr="0073249C">
        <w:t>Utgiftsområde 8 Invandrare och flyktingar</w:t>
      </w:r>
    </w:p>
    <w:p w:rsidR="00342D39" w:rsidRPr="0073249C" w:rsidRDefault="00342D39">
      <w:r w:rsidRPr="0073249C">
        <w:t>Utskottet har tidigare ställt sig bakom att statsbidrag har lämnats till vissa kommuner i framför allt storstadsregionerna för att stimulera till insatser i utsatta bostadsområden. Utskottet avvisar emellertid nu projektets förlän</w:t>
      </w:r>
      <w:r w:rsidRPr="0073249C">
        <w:t>g</w:t>
      </w:r>
      <w:r w:rsidRPr="0073249C">
        <w:t xml:space="preserve">ning som innebär en ökning av anslaget med 230 miljoner kronor för år 2003. Utskottet avvisar också den höjning av anslaget med 305 miljoner kronor som tidigare aviserats för år 2001. </w:t>
      </w:r>
    </w:p>
    <w:p w:rsidR="00342D39" w:rsidRPr="0073249C" w:rsidRDefault="00342D39">
      <w:pPr>
        <w:pStyle w:val="Normaltindrag"/>
      </w:pPr>
      <w:r w:rsidRPr="0073249C">
        <w:t>Regeringen föreslår att 100 miljoner kronor skall anslås för att öka sysse</w:t>
      </w:r>
      <w:r w:rsidRPr="0073249C">
        <w:t>l</w:t>
      </w:r>
      <w:r w:rsidRPr="0073249C">
        <w:t>sättningen för invandrare. Enligt utskottets mening bör dessa medel överf</w:t>
      </w:r>
      <w:r w:rsidRPr="0073249C">
        <w:t>ö</w:t>
      </w:r>
      <w:r w:rsidRPr="0073249C">
        <w:t>ras till utgiftsområde 14 Arbetsmarknad och arbetsliv. Integrationspolitiken bör enligt utskottets uppfattning bedrivas på samma sätt som jämställdhet</w:t>
      </w:r>
      <w:r w:rsidRPr="0073249C">
        <w:t>s</w:t>
      </w:r>
      <w:r w:rsidRPr="0073249C">
        <w:t>politiken, dvs. genom main streaming. Nyanlända till Sverige bör fritt få välja bostadsort och ges stöd i form av en utvecklingspeng som följer indiv</w:t>
      </w:r>
      <w:r w:rsidRPr="0073249C">
        <w:t>i</w:t>
      </w:r>
      <w:r w:rsidRPr="0073249C">
        <w:t xml:space="preserve">den. Diskrimineringsombudsmannaämbetet bör förstärkas. Utskottet anser vidare att regeringen i samband med budgetpropositionen för 2001 </w:t>
      </w:r>
      <w:r w:rsidRPr="0073249C">
        <w:t>bör åte</w:t>
      </w:r>
      <w:r w:rsidRPr="0073249C">
        <w:t>r</w:t>
      </w:r>
      <w:r w:rsidRPr="0073249C">
        <w:t>komma med förslag om nedläggning av Integrationsverket.</w:t>
      </w:r>
    </w:p>
    <w:p w:rsidR="00342D39" w:rsidRPr="0073249C" w:rsidRDefault="00342D39">
      <w:pPr>
        <w:pStyle w:val="Normaltindrag"/>
      </w:pPr>
      <w:r w:rsidRPr="0073249C">
        <w:t>Utskottet föreslår med anledning av motion Fi13 yrkande 3 att den prel</w:t>
      </w:r>
      <w:r w:rsidRPr="0073249C">
        <w:t>i</w:t>
      </w:r>
      <w:r w:rsidRPr="0073249C">
        <w:t>minära ramen för utgiftsområde 8 i förhållande till regeringens förslag min</w:t>
      </w:r>
      <w:r w:rsidRPr="0073249C">
        <w:t>s</w:t>
      </w:r>
      <w:r w:rsidRPr="0073249C">
        <w:t xml:space="preserve">kas med 417 miljoner kronor för år 2001, med 107 miljoner kronor för år 2002 och med 337 miljoner kronor för år 2003. </w:t>
      </w:r>
    </w:p>
    <w:p w:rsidR="00342D39" w:rsidRPr="0073249C" w:rsidRDefault="00342D39">
      <w:pPr>
        <w:pStyle w:val="R4"/>
        <w:spacing w:before="123"/>
      </w:pPr>
      <w:r w:rsidRPr="0073249C">
        <w:t>Utgiftsområde 10 Ekonomisk trygghet vid sjukdom och handikapp</w:t>
      </w:r>
    </w:p>
    <w:p w:rsidR="00342D39" w:rsidRPr="0073249C" w:rsidRDefault="00342D39">
      <w:r w:rsidRPr="0073249C">
        <w:t>Utskottet anser att rehabiliteringsarbetet bör tillföras ytterligare medel. En sådan satsning leder till minskade utgifter för sjukpenning och förtidspensi</w:t>
      </w:r>
      <w:r w:rsidRPr="0073249C">
        <w:t>o</w:t>
      </w:r>
      <w:r w:rsidRPr="0073249C">
        <w:t xml:space="preserve">ner. Lägre utgifter för förtidspensioner innebär också en besparing med avseende på den statliga ålderspensionsavgiften. Vidare bör det ske en ökad satsning på socialförsäkringsadministrationen, vilket leder till ökad kvalitet i besluten och bättre kontrollmöjligheter. Det minskar också utgifterna för bl.a. sjukpenning och förtidspensioner. </w:t>
      </w:r>
    </w:p>
    <w:p w:rsidR="00342D39" w:rsidRPr="0073249C" w:rsidRDefault="00342D39">
      <w:pPr>
        <w:pStyle w:val="Normaltindrag"/>
      </w:pPr>
      <w:r w:rsidRPr="0073249C">
        <w:t>Utskottet föreslår vidare ett nytt beräkningssätt för SGI som innebär att SGI beräknas på snittinkomsten under de två senaste åren. Skattepliktiga förmåner och semeste</w:t>
      </w:r>
      <w:r w:rsidRPr="0073249C">
        <w:t xml:space="preserve">rersättning skall vara SGI-grundande. Ytterligare en karensdag bör införas i sjukförsäkringen kombinerat med ett högriskskydd på tio dagar per år. </w:t>
      </w:r>
    </w:p>
    <w:p w:rsidR="00342D39" w:rsidRPr="0073249C" w:rsidRDefault="00342D39">
      <w:pPr>
        <w:pStyle w:val="Normaltindrag"/>
      </w:pPr>
      <w:r w:rsidRPr="0073249C">
        <w:t>De kostnader för sjukskrivning och rehabilitering som har sin grund i tr</w:t>
      </w:r>
      <w:r w:rsidRPr="0073249C">
        <w:t>a</w:t>
      </w:r>
      <w:r w:rsidRPr="0073249C">
        <w:t>fikolycksfall bör föras över till trafikförsäkringen. Ett sådant alternativ inn</w:t>
      </w:r>
      <w:r w:rsidRPr="0073249C">
        <w:t>e</w:t>
      </w:r>
      <w:r w:rsidRPr="0073249C">
        <w:t xml:space="preserve">bär minskade offentliga utgifter med ca 4 miljarder kronor. </w:t>
      </w:r>
    </w:p>
    <w:p w:rsidR="00342D39" w:rsidRPr="0073249C" w:rsidRDefault="00342D39">
      <w:pPr>
        <w:pStyle w:val="Normaltindrag"/>
      </w:pPr>
      <w:r w:rsidRPr="0073249C">
        <w:t>Utskottet föreslår, i enlighet med motion Fi13 yrkande 3, att den prelim</w:t>
      </w:r>
      <w:r w:rsidRPr="0073249C">
        <w:t>i</w:t>
      </w:r>
      <w:r w:rsidRPr="0073249C">
        <w:t>nära ramen för utgiftsområde 10 i förhållande till regeringens förslag min</w:t>
      </w:r>
      <w:r w:rsidRPr="0073249C">
        <w:t>s</w:t>
      </w:r>
      <w:r w:rsidRPr="0073249C">
        <w:t>kas med 6 655 miljoner kronor för år 2001, med 7 185 miljoner kronor för år 2002 samt med 7 485 miljoner kronor för år 2003.</w:t>
      </w:r>
    </w:p>
    <w:p w:rsidR="00342D39" w:rsidRPr="0073249C" w:rsidRDefault="00342D39">
      <w:pPr>
        <w:pStyle w:val="R4"/>
        <w:spacing w:before="123"/>
      </w:pPr>
      <w:r w:rsidRPr="0073249C">
        <w:t>Utgiftsområde 11 Ekonomisk trygghet vid ålderdom</w:t>
      </w:r>
    </w:p>
    <w:p w:rsidR="00342D39" w:rsidRPr="0073249C" w:rsidRDefault="00342D39">
      <w:r w:rsidRPr="0073249C">
        <w:t>Enligt utskottets mening skall inkomstprövningen vid änkepension avskaffas och omställningspensionen förlängas från dagens sex månader till tolv m</w:t>
      </w:r>
      <w:r w:rsidRPr="0073249C">
        <w:t>å</w:t>
      </w:r>
      <w:r w:rsidRPr="0073249C">
        <w:t xml:space="preserve">nader. Vidare skall fritidsfastighet inte medräknas i inkomstprövningen för bostadstillägg till pensionärer. </w:t>
      </w:r>
    </w:p>
    <w:p w:rsidR="00342D39" w:rsidRPr="0073249C" w:rsidRDefault="00342D39">
      <w:pPr>
        <w:pStyle w:val="Normaltindrag"/>
      </w:pPr>
      <w:r w:rsidRPr="0073249C">
        <w:t xml:space="preserve">För att förbättra de sämst ställda pensionärernas ekonomi anser utskottet att pensionstillskottet bör höjas med 100 kronor per månad åren 2001 och 2002. </w:t>
      </w:r>
    </w:p>
    <w:p w:rsidR="00342D39" w:rsidRPr="0073249C" w:rsidRDefault="00342D39">
      <w:pPr>
        <w:pStyle w:val="Normaltindrag"/>
      </w:pPr>
      <w:r w:rsidRPr="0073249C">
        <w:t>Utskottet föreslår, i enlighet med motion Fi13 yrkande 3, att den prelim</w:t>
      </w:r>
      <w:r w:rsidRPr="0073249C">
        <w:t>i</w:t>
      </w:r>
      <w:r w:rsidRPr="0073249C">
        <w:t xml:space="preserve">nära ramen för utgiftsområde 11 i förhållande till regeringens förslag ökas med 1 170 miljoner kronor för år 2001, med 1 229 miljoner kronor för år 2002 samt med 764 miljoner kronor för år 2003. </w:t>
      </w:r>
    </w:p>
    <w:p w:rsidR="00342D39" w:rsidRPr="0073249C" w:rsidRDefault="00342D39">
      <w:pPr>
        <w:pStyle w:val="R4"/>
        <w:spacing w:before="123"/>
      </w:pPr>
      <w:r w:rsidRPr="0073249C">
        <w:t>Utgiftsområde 12 Ekonomisk trygghet för familjer och barn</w:t>
      </w:r>
    </w:p>
    <w:p w:rsidR="00342D39" w:rsidRPr="0073249C" w:rsidRDefault="00342D39">
      <w:r w:rsidRPr="0073249C">
        <w:t>Enligt utskottets mening skall familjerna ha rätt att själva välja barnomsorg</w:t>
      </w:r>
      <w:r w:rsidRPr="0073249C">
        <w:t>s</w:t>
      </w:r>
      <w:r w:rsidRPr="0073249C">
        <w:t>form. Ett vårdnadsbidrag på 4 000 kronor per månad bör därför införas från den 1 juli 2001. Vårdnadsbidraget skall gälla från den dag barnet fyller ett år varför de 90 garantidagarna i föräldraförsäkringen kan slopas. Från och med år 2003 byggs vårdnadsbidraget ut så att föräldrar till alla 3–6-åringar får ett belopp motsvarande 360 dagar som kan användas fritt under den fyraårsper</w:t>
      </w:r>
      <w:r w:rsidRPr="0073249C">
        <w:t>i</w:t>
      </w:r>
      <w:r w:rsidRPr="0073249C">
        <w:t>od som barnet är fyllda tre men inte sju år. Bruttokostnaden för denna reform är 5 000 miljoner kronor och finansieras bl.a. g</w:t>
      </w:r>
      <w:r w:rsidRPr="0073249C">
        <w:t>enom slopandet av garantid</w:t>
      </w:r>
      <w:r w:rsidRPr="0073249C">
        <w:t>a</w:t>
      </w:r>
      <w:r w:rsidRPr="0073249C">
        <w:t xml:space="preserve">garna i föräldraförsäkringen och en reglering enligt finansieringsprincipen av statsbidraget till kommunerna som erhåller skatte- och avgiftsintäkter samt avlastas vissa kostnader genom reformen. </w:t>
      </w:r>
    </w:p>
    <w:p w:rsidR="00342D39" w:rsidRPr="0073249C" w:rsidRDefault="00342D39">
      <w:pPr>
        <w:pStyle w:val="Normaltindrag"/>
      </w:pPr>
      <w:r w:rsidRPr="0073249C">
        <w:t>Utskottet avvisar regeringens förslag till en extra mamma/pappamånad. En avdragsrätt på maximalt 4 000 kronor per månad för styrkta barnomsorg</w:t>
      </w:r>
      <w:r w:rsidRPr="0073249C">
        <w:t>s</w:t>
      </w:r>
      <w:r w:rsidRPr="0073249C">
        <w:t xml:space="preserve">kostnader för alla barn mellan ett och tre år bör införas. </w:t>
      </w:r>
    </w:p>
    <w:p w:rsidR="00342D39" w:rsidRPr="0073249C" w:rsidRDefault="00342D39">
      <w:pPr>
        <w:pStyle w:val="Normaltindrag"/>
      </w:pPr>
      <w:r w:rsidRPr="0073249C">
        <w:t>Vidare anser utskottet att kontaktdagarna i föräldraförsäkringen skall åte</w:t>
      </w:r>
      <w:r w:rsidRPr="0073249C">
        <w:t>r</w:t>
      </w:r>
      <w:r w:rsidRPr="0073249C">
        <w:t>införas (två per år upp till tolv års ålder) och att garantinivån i föräldraförsä</w:t>
      </w:r>
      <w:r w:rsidRPr="0073249C">
        <w:t>k</w:t>
      </w:r>
      <w:r w:rsidRPr="0073249C">
        <w:t>ringen skall höjas från 60 kronor till 120 kronor per dag.</w:t>
      </w:r>
    </w:p>
    <w:p w:rsidR="00342D39" w:rsidRPr="0073249C" w:rsidRDefault="00342D39">
      <w:pPr>
        <w:pStyle w:val="Normaltindrag"/>
      </w:pPr>
      <w:r w:rsidRPr="0073249C">
        <w:t>Utskottet förordar en modell med ett allmänt barnbidrag på 850 kronor per barn och månad år 2001 respektive 925 kronor åren 2002 och 2003 samtidigt som medel förs över till den barnrelaterade delen i bostadsbidraget. Det innebär i praktiken att de som bäst behöver det får ett höjt barnrelaterat b</w:t>
      </w:r>
      <w:r w:rsidRPr="0073249C">
        <w:t>o</w:t>
      </w:r>
      <w:r w:rsidRPr="0073249C">
        <w:t>stadsbidrag med ca 300 kronor per månad.</w:t>
      </w:r>
    </w:p>
    <w:p w:rsidR="00342D39" w:rsidRPr="0073249C" w:rsidRDefault="00342D39">
      <w:pPr>
        <w:pStyle w:val="Normaltindrag"/>
      </w:pPr>
      <w:r w:rsidRPr="0073249C">
        <w:t>Utskottet anser vidare att adoptionsbidraget för internationella adoptioner bör höjas från 24 000 kronor till 50 000 kronor. På motsvarande sätt som inom utgiftsområde 10 föreslås ett nytt beräkningssätt för SGI, vilket innebär att utgifterna för föräldraförsä</w:t>
      </w:r>
      <w:r w:rsidRPr="0073249C">
        <w:t>k</w:t>
      </w:r>
      <w:r w:rsidRPr="0073249C">
        <w:t>ringen kan minskas.</w:t>
      </w:r>
    </w:p>
    <w:p w:rsidR="00342D39" w:rsidRPr="0073249C" w:rsidRDefault="00342D39">
      <w:pPr>
        <w:pStyle w:val="Normaltindrag"/>
      </w:pPr>
      <w:r w:rsidRPr="0073249C">
        <w:t>Med anledning av motion Fi13 yrkande 9 föreslår utskottet ett tillkännag</w:t>
      </w:r>
      <w:r w:rsidRPr="0073249C">
        <w:t>i</w:t>
      </w:r>
      <w:r w:rsidRPr="0073249C">
        <w:t>vande om att regeringen skall återkomma med förslag till en familjepolitisk reform enligt det anförda.</w:t>
      </w:r>
    </w:p>
    <w:p w:rsidR="00342D39" w:rsidRPr="0073249C" w:rsidRDefault="00342D39">
      <w:pPr>
        <w:pStyle w:val="Normaltindrag"/>
      </w:pPr>
      <w:r w:rsidRPr="0073249C">
        <w:t>Utskottet föreslår, i enlighet med motion Fi13 yrkande 3, att den prelim</w:t>
      </w:r>
      <w:r w:rsidRPr="0073249C">
        <w:t>i</w:t>
      </w:r>
      <w:r w:rsidRPr="0073249C">
        <w:t>nära ramen för utgiftsområde 12 i förhållande till regeringens förslag min</w:t>
      </w:r>
      <w:r w:rsidRPr="0073249C">
        <w:t>s</w:t>
      </w:r>
      <w:r w:rsidRPr="0073249C">
        <w:t>kas med 1 221 miljoner kronor för år 2001 samt i förhållande till regeringens förslag ökas med 2 334 miljoner kronor för år 2002 och med 4 364 miljoner kr</w:t>
      </w:r>
      <w:r w:rsidRPr="0073249C">
        <w:t>o</w:t>
      </w:r>
      <w:r w:rsidRPr="0073249C">
        <w:t xml:space="preserve">nor för år 2003. </w:t>
      </w:r>
    </w:p>
    <w:p w:rsidR="00342D39" w:rsidRPr="0073249C" w:rsidRDefault="00342D39">
      <w:pPr>
        <w:pStyle w:val="R4"/>
        <w:spacing w:before="123"/>
      </w:pPr>
      <w:r w:rsidRPr="0073249C">
        <w:t>Socialavgifter</w:t>
      </w:r>
    </w:p>
    <w:p w:rsidR="00342D39" w:rsidRPr="0073249C" w:rsidRDefault="00342D39">
      <w:r w:rsidRPr="0073249C">
        <w:t>Arbetsgivaravgifterna bör enligt utskottets mening sänkas med tio proce</w:t>
      </w:r>
      <w:r w:rsidRPr="0073249C">
        <w:t>n</w:t>
      </w:r>
      <w:r w:rsidRPr="0073249C">
        <w:t>t-enheter på lönesummor upp till 900 000 kronor per år. För egenföretagare ökas den nedsättningsberättigade lönesumman till 250 000 kronor per år. Förslaget skall gälla alla företag, men gynnar främst småföretagen. De för</w:t>
      </w:r>
      <w:r w:rsidRPr="0073249C">
        <w:t>e</w:t>
      </w:r>
      <w:r w:rsidRPr="0073249C">
        <w:t>tag som i dag tvekar om de skall våga nyanställa får enligt utskottet med detta förslag klart förbättrade möjligheter att våga satsa på utveckling och nyanställningar. Utskottet anser att ytterligare en karensdag bör införas. Detta ger en minskning av arbetsgivarnas sjuklönekostnader varf</w:t>
      </w:r>
      <w:r w:rsidRPr="0073249C">
        <w:t>ör arbetsg</w:t>
      </w:r>
      <w:r w:rsidRPr="0073249C">
        <w:t>i</w:t>
      </w:r>
      <w:r w:rsidRPr="0073249C">
        <w:t>varavgifterna bör höjas i motsv</w:t>
      </w:r>
      <w:r w:rsidRPr="0073249C">
        <w:t>a</w:t>
      </w:r>
      <w:r w:rsidRPr="0073249C">
        <w:t xml:space="preserve">rande mån. </w:t>
      </w:r>
    </w:p>
    <w:p w:rsidR="00342D39" w:rsidRPr="0073249C" w:rsidRDefault="00342D39">
      <w:pPr>
        <w:pStyle w:val="Normaltindrag"/>
      </w:pPr>
      <w:r w:rsidRPr="0073249C">
        <w:t>Utskottet föreslår, i enlighet med motion Fi13 yrkande 6, att riksdagen godkänner detta som riktlinjer för regeringens budgetarbete.</w:t>
      </w:r>
    </w:p>
    <w:p w:rsidR="00342D39" w:rsidRPr="0073249C" w:rsidRDefault="00342D39"/>
    <w:p w:rsidR="00342D39" w:rsidRPr="0073249C" w:rsidRDefault="00342D39">
      <w:r w:rsidRPr="0073249C">
        <w:t>3. Birgitta Carlsson (c) anser att utskottets yttrande i nedan angivna avsee</w:t>
      </w:r>
      <w:r w:rsidRPr="0073249C">
        <w:t>n</w:t>
      </w:r>
      <w:r w:rsidRPr="0073249C">
        <w:t>den bort ha följande lydelse:</w:t>
      </w:r>
    </w:p>
    <w:p w:rsidR="00342D39" w:rsidRPr="0073249C" w:rsidRDefault="00342D39">
      <w:pPr>
        <w:pStyle w:val="R4"/>
        <w:spacing w:before="123"/>
      </w:pPr>
      <w:r w:rsidRPr="0073249C">
        <w:t>Utgiftsområde 8 Invandrare och flyktingar</w:t>
      </w:r>
    </w:p>
    <w:p w:rsidR="00342D39" w:rsidRPr="0073249C" w:rsidRDefault="00342D39">
      <w:r w:rsidRPr="0073249C">
        <w:t>Utskottet anser att Sverige måste driva en öppen och generös flyktingpolitik. Viktigt är också att asylproceduren förbättras och rättssäkerheten ökar. Enligt utskottets mening bör Utlänningsnämnden avvecklas. Flyktingmottagandet måste moderniseras och effektiviseras. Lösningar som bygger på kontakter mellan nyanlända och människor i det omgivande samhället skall stimuleras. En högre grad av frivilliginsatser, samarbete med frivilligorganisationer och effektiviseringar inom Invandrarverket leder till minska</w:t>
      </w:r>
      <w:r w:rsidRPr="0073249C">
        <w:t>de u</w:t>
      </w:r>
      <w:r w:rsidRPr="0073249C">
        <w:t>t</w:t>
      </w:r>
      <w:r w:rsidRPr="0073249C">
        <w:t>gifter.</w:t>
      </w:r>
    </w:p>
    <w:p w:rsidR="00342D39" w:rsidRPr="0073249C" w:rsidRDefault="00342D39">
      <w:pPr>
        <w:pStyle w:val="Normaltindrag"/>
      </w:pPr>
      <w:r w:rsidRPr="0073249C">
        <w:t>Utskottet ser med stor oro på den ökade segregationen och menar att inte-grationspolitiken bör bli en del av tillväxtpolitiken. En stark diskriminerin</w:t>
      </w:r>
      <w:r w:rsidRPr="0073249C">
        <w:t>g</w:t>
      </w:r>
      <w:r w:rsidRPr="0073249C">
        <w:t>s-lagstiftning tillsammans med ett stort lokalt ansvar är enligt utskottets up</w:t>
      </w:r>
      <w:r w:rsidRPr="0073249C">
        <w:t>p</w:t>
      </w:r>
      <w:r w:rsidRPr="0073249C">
        <w:t>fattning en förutsättning för att lösa problemen. Regeringens förslag om att tillföra anslaget 100 miljoner kronor för att öka sysselsättningen bland i</w:t>
      </w:r>
      <w:r w:rsidRPr="0073249C">
        <w:t>n</w:t>
      </w:r>
      <w:r w:rsidRPr="0073249C">
        <w:t>vandrare avvisas.</w:t>
      </w:r>
    </w:p>
    <w:p w:rsidR="00342D39" w:rsidRPr="0073249C" w:rsidRDefault="00342D39">
      <w:pPr>
        <w:pStyle w:val="Normaltindrag"/>
      </w:pPr>
      <w:r w:rsidRPr="0073249C">
        <w:t>Utskottet föreslår, i enlighet med motion Fi14 yrkande 17, att den prelim</w:t>
      </w:r>
      <w:r w:rsidRPr="0073249C">
        <w:t>i</w:t>
      </w:r>
      <w:r w:rsidRPr="0073249C">
        <w:t xml:space="preserve">nära ramen för utgiftsområde 8 i förhållande till regeringens förslag minskas med 223 miljoner kronor för vartdera året 2001–2003. </w:t>
      </w:r>
    </w:p>
    <w:p w:rsidR="00342D39" w:rsidRPr="0073249C" w:rsidRDefault="00342D39">
      <w:pPr>
        <w:pStyle w:val="R4"/>
        <w:spacing w:before="123"/>
      </w:pPr>
      <w:r w:rsidRPr="0073249C">
        <w:t>Utgiftsområde 10 Ekonomisk trygghet vid sjukdom och handikapp</w:t>
      </w:r>
    </w:p>
    <w:p w:rsidR="00342D39" w:rsidRPr="0073249C" w:rsidRDefault="00342D39">
      <w:r w:rsidRPr="0073249C">
        <w:t>Utskottet förespråkar en övergång från passivt stöd till aktiva insatser. Därför bör 3,3 miljarder kronor föras över från sjukpenningen till rehabiliteringse</w:t>
      </w:r>
      <w:r w:rsidRPr="0073249C">
        <w:t>r</w:t>
      </w:r>
      <w:r w:rsidRPr="0073249C">
        <w:t>sättning och rehabiliteringsstöd. Projekt enligt FINSAM-modell bör perm</w:t>
      </w:r>
      <w:r w:rsidRPr="0073249C">
        <w:t>a</w:t>
      </w:r>
      <w:r w:rsidRPr="0073249C">
        <w:t>nentas och 500 miljoner kronor per år satsas på samordning och ökade reh</w:t>
      </w:r>
      <w:r w:rsidRPr="0073249C">
        <w:t>a</w:t>
      </w:r>
      <w:r w:rsidRPr="0073249C">
        <w:t>biliteringsinsatser. Utskottet anser att SGI skall beräknas på historisk i</w:t>
      </w:r>
      <w:r w:rsidRPr="0073249C">
        <w:t>n</w:t>
      </w:r>
      <w:r w:rsidRPr="0073249C">
        <w:t xml:space="preserve">komst, varmed utgifterna minskar med ca 1 500 miljoner kronor per år. En allmän besparing i socialförsäkringsadministrationen bör genomföras.  </w:t>
      </w:r>
    </w:p>
    <w:p w:rsidR="00342D39" w:rsidRPr="0073249C" w:rsidRDefault="00342D39">
      <w:pPr>
        <w:pStyle w:val="Normaltindrag"/>
      </w:pPr>
      <w:r w:rsidRPr="0073249C">
        <w:t>Vidare anser utskottet att sjuklöneperioden för arbetsgivare inom den o</w:t>
      </w:r>
      <w:r w:rsidRPr="0073249C">
        <w:t>f</w:t>
      </w:r>
      <w:r w:rsidRPr="0073249C">
        <w:t>fentliga sektorn bör förlängas till två månader. Härigenom måste arbetsg</w:t>
      </w:r>
      <w:r w:rsidRPr="0073249C">
        <w:t>i</w:t>
      </w:r>
      <w:r w:rsidRPr="0073249C">
        <w:t>varna ta ett större ansvar för arbetsmiljön, vilket kommer att minska sjukt</w:t>
      </w:r>
      <w:r w:rsidRPr="0073249C">
        <w:t>a</w:t>
      </w:r>
      <w:r w:rsidRPr="0073249C">
        <w:t>len. En sänkning av arbetsgivaravgiften görs för att kompensera den ökade kos</w:t>
      </w:r>
      <w:r w:rsidRPr="0073249C">
        <w:t>t</w:t>
      </w:r>
      <w:r w:rsidRPr="0073249C">
        <w:t xml:space="preserve">naden. </w:t>
      </w:r>
    </w:p>
    <w:p w:rsidR="00342D39" w:rsidRPr="0073249C" w:rsidRDefault="00342D39">
      <w:pPr>
        <w:pStyle w:val="Normaltindrag"/>
      </w:pPr>
      <w:r w:rsidRPr="0073249C">
        <w:t>Vad utskottet anfört bör med bifall till motion Fi14 yrkande 4 ges reg</w:t>
      </w:r>
      <w:r w:rsidRPr="0073249C">
        <w:t>e</w:t>
      </w:r>
      <w:r w:rsidRPr="0073249C">
        <w:t xml:space="preserve">ringen till känna.  </w:t>
      </w:r>
    </w:p>
    <w:p w:rsidR="00342D39" w:rsidRPr="0073249C" w:rsidRDefault="00342D39">
      <w:pPr>
        <w:pStyle w:val="Normaltindrag"/>
      </w:pPr>
      <w:r w:rsidRPr="0073249C">
        <w:t>Utskottet föreslår, i enlighet med motion Fi14 yrkande 17, att den prelim</w:t>
      </w:r>
      <w:r w:rsidRPr="0073249C">
        <w:t>i</w:t>
      </w:r>
      <w:r w:rsidRPr="0073249C">
        <w:t>nära ramen för utgiftsområde 10 i förhållande till regeringens förslag min</w:t>
      </w:r>
      <w:r w:rsidRPr="0073249C">
        <w:t>s</w:t>
      </w:r>
      <w:r w:rsidRPr="0073249C">
        <w:t xml:space="preserve">kas med 4 230 miljoner kronor för vartdera året 2001 och 2002 samt med 5 210 miljoner kronor för år 2003. </w:t>
      </w:r>
    </w:p>
    <w:p w:rsidR="00342D39" w:rsidRPr="0073249C" w:rsidRDefault="00342D39">
      <w:pPr>
        <w:pStyle w:val="R4"/>
        <w:spacing w:before="123"/>
      </w:pPr>
      <w:r w:rsidRPr="0073249C">
        <w:t>Utgiftsområde 11 Ekonomisk trygghet vid ålderdom</w:t>
      </w:r>
    </w:p>
    <w:p w:rsidR="00342D39" w:rsidRPr="0073249C" w:rsidRDefault="00342D39">
      <w:r w:rsidRPr="0073249C">
        <w:t>Enligt utskottets uppfattning bör i stället för de aviserade ändringarna av BTP pensionstillskottet höjas med 3 000 kronor per år. Vidare är omstäl</w:t>
      </w:r>
      <w:r w:rsidRPr="0073249C">
        <w:t>l</w:t>
      </w:r>
      <w:r w:rsidRPr="0073249C">
        <w:t xml:space="preserve">ningspensionens längd om sex månader för kort och bör förlängas till tolv månader. </w:t>
      </w:r>
    </w:p>
    <w:p w:rsidR="00342D39" w:rsidRPr="0073249C" w:rsidRDefault="00342D39">
      <w:pPr>
        <w:pStyle w:val="Normaltindrag"/>
      </w:pPr>
      <w:r w:rsidRPr="0073249C">
        <w:t>Utskottet föreslår, i enlighet med motion Fi14 yrkande 17, att den prelim</w:t>
      </w:r>
      <w:r w:rsidRPr="0073249C">
        <w:t>i</w:t>
      </w:r>
      <w:r w:rsidRPr="0073249C">
        <w:t xml:space="preserve">nära ramen för utgiftsområde 11 i förhållande till regeringens förslag ökas med 450 miljoner kronor för år 2001, med 454 miljoner kronor för år 2002 samt med 403 miljoner kronor för år 2003. </w:t>
      </w:r>
    </w:p>
    <w:p w:rsidR="00342D39" w:rsidRPr="0073249C" w:rsidRDefault="00342D39">
      <w:pPr>
        <w:pStyle w:val="R4"/>
        <w:spacing w:before="123"/>
      </w:pPr>
      <w:r w:rsidRPr="0073249C">
        <w:t>Utgiftsområde 12 Ekonomisk trygghet för familjer och barn</w:t>
      </w:r>
    </w:p>
    <w:p w:rsidR="00342D39" w:rsidRPr="0073249C" w:rsidRDefault="00342D39">
      <w:r w:rsidRPr="0073249C">
        <w:t>Utskottet anser att familjestödet bör förnyas så att det utgår från barnens och familjernas behov. Ett barnkonto som föräldrarna kan disponera fritt under barnets förskoleår bör införas. Föräldrarna kan t.ex. minska sin arbetstid, delta i förskolans aktiviteter eller köpa omsorgstjänster. Utskottet anser oc</w:t>
      </w:r>
      <w:r w:rsidRPr="0073249C">
        <w:t>k</w:t>
      </w:r>
      <w:r w:rsidRPr="0073249C">
        <w:t>så att garantibeloppet i föräldrapenningen bör höjas från 60 till 150 kronor per dag från år 2001 och att rätt till avdrag för styrkta barnomsorgskostnader bör införas. Utskottet avvisar regeringens förslag om en extra ma</w:t>
      </w:r>
      <w:r w:rsidRPr="0073249C">
        <w:t>m</w:t>
      </w:r>
      <w:r w:rsidRPr="0073249C">
        <w:t xml:space="preserve">ma/pappamånad. </w:t>
      </w:r>
    </w:p>
    <w:p w:rsidR="00342D39" w:rsidRPr="0073249C" w:rsidRDefault="00342D39">
      <w:pPr>
        <w:pStyle w:val="Normaltindrag"/>
      </w:pPr>
      <w:r w:rsidRPr="0073249C">
        <w:t xml:space="preserve">Utskottet föreslår att riksdagen med bifall till motion Fi14 yrkande 6 begär att regeringen återkommer med förslag till en familjepolitisk reform enligt det anförda. </w:t>
      </w:r>
    </w:p>
    <w:p w:rsidR="00342D39" w:rsidRPr="0073249C" w:rsidRDefault="00342D39">
      <w:pPr>
        <w:pStyle w:val="Normaltindrag"/>
      </w:pPr>
      <w:r w:rsidRPr="0073249C">
        <w:t>Utskottet föreslår, i enlighet med motion Fi14 yrkande 17, att den prelim</w:t>
      </w:r>
      <w:r w:rsidRPr="0073249C">
        <w:t>i</w:t>
      </w:r>
      <w:r w:rsidRPr="0073249C">
        <w:t xml:space="preserve">nära ramen för utgiftsområde 12 i förhållande till regeringens förslag ökas med 1 000 miljoner kronor för år 2001 samt med 3 900 miljoner kronor för vartdera året 2002 och 2003. </w:t>
      </w:r>
    </w:p>
    <w:p w:rsidR="00342D39" w:rsidRPr="0073249C" w:rsidRDefault="00342D39">
      <w:pPr>
        <w:pStyle w:val="R4"/>
        <w:spacing w:before="123"/>
      </w:pPr>
      <w:r w:rsidRPr="0073249C">
        <w:t>Socialavgifter</w:t>
      </w:r>
    </w:p>
    <w:p w:rsidR="00342D39" w:rsidRPr="0073249C" w:rsidRDefault="00342D39">
      <w:r w:rsidRPr="0073249C">
        <w:t>Utskottet förespråkar sänkta arbetsgivaravgifter, med störst sänkning för småföretagen. Utskottet anser att avgifterna under innevarande mandatperiod bör sänkas stegvis. Lönesummegränsen för den 5-procentiga nedsättningen bör först höjas till två miljoner kronor och för egenföretagare till 300 000 kr. Därefter bör sänkningen fortsätta så att den totala nedsättningen uppgår till minst åtta procentenheter. Med anledning av att utskottet föreslår en förlängd sjuklöneperiod inom offentliga sektorn bör arbetsgi</w:t>
      </w:r>
      <w:r w:rsidRPr="0073249C">
        <w:t>varavgifterna för arbet</w:t>
      </w:r>
      <w:r w:rsidRPr="0073249C">
        <w:t>s</w:t>
      </w:r>
      <w:r w:rsidRPr="0073249C">
        <w:t>givare inom den offentliga sektorn sänkas med 0,7 proce</w:t>
      </w:r>
      <w:r w:rsidRPr="0073249C">
        <w:t>n</w:t>
      </w:r>
      <w:r w:rsidRPr="0073249C">
        <w:t xml:space="preserve">tenheter. </w:t>
      </w:r>
    </w:p>
    <w:p w:rsidR="00342D39" w:rsidRPr="0073249C" w:rsidRDefault="00342D39">
      <w:pPr>
        <w:pStyle w:val="Normaltindrag"/>
      </w:pPr>
      <w:r w:rsidRPr="0073249C">
        <w:t>Vad utskottet anfört bör med bifall till motion Fi14 yrkande 18 ges reg</w:t>
      </w:r>
      <w:r w:rsidRPr="0073249C">
        <w:t>e</w:t>
      </w:r>
      <w:r w:rsidRPr="0073249C">
        <w:t xml:space="preserve">ringen till känna. </w:t>
      </w:r>
    </w:p>
    <w:p w:rsidR="00342D39" w:rsidRPr="0073249C" w:rsidRDefault="00342D39"/>
    <w:p w:rsidR="00342D39" w:rsidRPr="0073249C" w:rsidRDefault="00342D39">
      <w:r w:rsidRPr="0073249C">
        <w:t>4. Bo Könberg (fp) anser att utskottets yttrande i nedan angivna avseenden bort ha följande lydelse:</w:t>
      </w:r>
    </w:p>
    <w:p w:rsidR="00342D39" w:rsidRPr="0073249C" w:rsidRDefault="00342D39">
      <w:pPr>
        <w:rPr>
          <w:i/>
        </w:rPr>
      </w:pPr>
      <w:r w:rsidRPr="0073249C">
        <w:rPr>
          <w:i/>
        </w:rPr>
        <w:t>Utgiftsområde 8 Invandrare och flyktingar</w:t>
      </w:r>
    </w:p>
    <w:p w:rsidR="00342D39" w:rsidRPr="0073249C" w:rsidRDefault="00342D39">
      <w:r w:rsidRPr="0073249C">
        <w:t>Utskottet anser att utvecklingen i vissa utsatta förorter, med hög arbetslöshet och sociala problem, måste brytas. Förändringen kan emellertid bara komma från människor själva, genom att makten över vardagen erövras. Lokal u</w:t>
      </w:r>
      <w:r w:rsidRPr="0073249C">
        <w:t>t</w:t>
      </w:r>
      <w:r w:rsidRPr="0073249C">
        <w:t>veckling kan aldrig, enligt utskottets mening, kommenderas eller planeras uppifrån. Lösningen är jobb och egen försörjning. För detta krävs en förän</w:t>
      </w:r>
      <w:r w:rsidRPr="0073249C">
        <w:t>d</w:t>
      </w:r>
      <w:r w:rsidRPr="0073249C">
        <w:t>rad politik för utbildning, arbete och företagande.</w:t>
      </w:r>
    </w:p>
    <w:p w:rsidR="00342D39" w:rsidRPr="0073249C" w:rsidRDefault="00342D39">
      <w:pPr>
        <w:pStyle w:val="Normaltindrag"/>
      </w:pPr>
      <w:r w:rsidRPr="0073249C">
        <w:t>Utskottet föreslår, i enlighet med motion Fi15 yrkande 6, att den prelim</w:t>
      </w:r>
      <w:r w:rsidRPr="0073249C">
        <w:t>i</w:t>
      </w:r>
      <w:r w:rsidRPr="0073249C">
        <w:t xml:space="preserve">nära ramen för utgiftsområde 8 i förhållande till regeringens förslag minskas med 283 miljoner kronor för år 2001, med 200 miljoner kronor för år 2002 samt med 314 miljoner kronor för år 2003. </w:t>
      </w:r>
    </w:p>
    <w:p w:rsidR="00342D39" w:rsidRPr="0073249C" w:rsidRDefault="00342D39">
      <w:pPr>
        <w:pStyle w:val="R4"/>
        <w:spacing w:before="123"/>
      </w:pPr>
      <w:r w:rsidRPr="0073249C">
        <w:t>Utgiftsområde 10 Ekonomisk trygghet vid sjukdom och handikapp</w:t>
      </w:r>
    </w:p>
    <w:p w:rsidR="00342D39" w:rsidRPr="0073249C" w:rsidRDefault="00342D39">
      <w:r w:rsidRPr="0073249C">
        <w:t>Utskottet förordar en stor socialförsäkringsreform. Dagens socialförsäkringar (utom föräldraförsäkringen) bör utformas som tre från staten fristående fö</w:t>
      </w:r>
      <w:r w:rsidRPr="0073249C">
        <w:t>r</w:t>
      </w:r>
      <w:r w:rsidRPr="0073249C">
        <w:t>säkringar: en allmän sjukförsäkring (med förtidspensionen och delar av arbetsskadeförsäkringen), en allmän pensionsförsäkring och en allmän a</w:t>
      </w:r>
      <w:r w:rsidRPr="0073249C">
        <w:t>r</w:t>
      </w:r>
      <w:r w:rsidRPr="0073249C">
        <w:t>betslöshetsförsäkring. Enligt utskottets mening bör FINSAM-samarbete, systemändringar, insatser mot fusk och ökade insatser på rehabilitering ge lägre sjukpenningkostnader. Socialförsäkringsadministrationen bör tillföras 100 miljoner kronor och villkoren för närståendepenningen bör förbättras.</w:t>
      </w:r>
    </w:p>
    <w:p w:rsidR="00342D39" w:rsidRPr="0073249C" w:rsidRDefault="00342D39">
      <w:pPr>
        <w:pStyle w:val="Normaltindrag"/>
      </w:pPr>
      <w:r w:rsidRPr="0073249C">
        <w:t>Vidare bör sjukförsäkringens kostnader för trafikolycksfall föras över til</w:t>
      </w:r>
      <w:r w:rsidRPr="0073249C">
        <w:t xml:space="preserve">l trafikförsäkringen. Det rör sig om ett belopp på ca 4 000 miljoner kronor, som för den enskilde motsvaras av en skattesänkning. </w:t>
      </w:r>
    </w:p>
    <w:p w:rsidR="00342D39" w:rsidRPr="0073249C" w:rsidRDefault="00342D39">
      <w:pPr>
        <w:pStyle w:val="Normaltindrag"/>
      </w:pPr>
      <w:r w:rsidRPr="0073249C">
        <w:t>Vad utskottet anfört om genomförande av en stor socialförsäkringsreform bör med bifall till motion Fi15 yrkande 16 ges reg</w:t>
      </w:r>
      <w:r w:rsidRPr="0073249C">
        <w:t>e</w:t>
      </w:r>
      <w:r w:rsidRPr="0073249C">
        <w:t xml:space="preserve">ringen till känna.  </w:t>
      </w:r>
    </w:p>
    <w:p w:rsidR="00342D39" w:rsidRPr="0073249C" w:rsidRDefault="00342D39">
      <w:pPr>
        <w:pStyle w:val="Normaltindrag"/>
      </w:pPr>
      <w:r w:rsidRPr="0073249C">
        <w:t>Utskottet föreslår, i enlighet med motion Fi15 yrkande 6, att den prelim</w:t>
      </w:r>
      <w:r w:rsidRPr="0073249C">
        <w:t>i</w:t>
      </w:r>
      <w:r w:rsidRPr="0073249C">
        <w:t>nära ramen för utgiftsområde 10 i förhållande till regeringens förslag min</w:t>
      </w:r>
      <w:r w:rsidRPr="0073249C">
        <w:t>s</w:t>
      </w:r>
      <w:r w:rsidRPr="0073249C">
        <w:t xml:space="preserve">kas med 4 690 miljoner kronor för år 2001, med 5 985 miljoner kronor för år 2002 samt med 6 930 miljoner kronor för år 2003. </w:t>
      </w:r>
    </w:p>
    <w:p w:rsidR="00342D39" w:rsidRPr="0073249C" w:rsidRDefault="00342D39">
      <w:pPr>
        <w:pStyle w:val="R4"/>
        <w:spacing w:before="123"/>
      </w:pPr>
      <w:r w:rsidRPr="0073249C">
        <w:t>Utgiftsområde 11 Ekonomisk trygghet vid ålderdom</w:t>
      </w:r>
    </w:p>
    <w:p w:rsidR="00342D39" w:rsidRPr="0073249C" w:rsidRDefault="00342D39">
      <w:r w:rsidRPr="0073249C">
        <w:t>Utskottet anser att inkomstprövningen av änkepensionerna måste tas bort och att tiden för omställningspensionen bör fö</w:t>
      </w:r>
      <w:r w:rsidRPr="0073249C">
        <w:t>r</w:t>
      </w:r>
      <w:r w:rsidRPr="0073249C">
        <w:t>längas till tolv månader.</w:t>
      </w:r>
    </w:p>
    <w:p w:rsidR="00342D39" w:rsidRPr="0073249C" w:rsidRDefault="00342D39">
      <w:pPr>
        <w:pStyle w:val="Normaltindrag"/>
      </w:pPr>
      <w:r w:rsidRPr="0073249C">
        <w:t>Utskottet föreslår, i enlighet med motion Fi15 yrkande 6, att den prelim</w:t>
      </w:r>
      <w:r w:rsidRPr="0073249C">
        <w:t>i</w:t>
      </w:r>
      <w:r w:rsidRPr="0073249C">
        <w:t xml:space="preserve">nära ramen för utgiftsområde 11 i förhållande till regeringens förslag ökas med 735 miljoner kronor för år 2001, med 794 miljoner kronor för år 2002 samt med 799 miljoner kronor för år 2003. </w:t>
      </w:r>
    </w:p>
    <w:p w:rsidR="00342D39" w:rsidRPr="0073249C" w:rsidRDefault="00342D39">
      <w:pPr>
        <w:pStyle w:val="R4"/>
        <w:spacing w:before="123"/>
      </w:pPr>
      <w:r w:rsidRPr="0073249C">
        <w:t>Utgiftsområde 12 Ekonomisk trygghet för familjer och barn</w:t>
      </w:r>
    </w:p>
    <w:p w:rsidR="00342D39" w:rsidRPr="0073249C" w:rsidRDefault="00342D39">
      <w:r w:rsidRPr="0073249C">
        <w:t>Utskottet anser att ett barnkonto bör införas. Kontot skall kunna användas fritt under förskoleåldern och bör fullt utbyggt omfatta 60 000 kronor per barn och uttag skall vara obeskattade. Enligt utskottets mening kommer detta att tillsammans med en väl utbyggd barnomsorg, allmän förskola, kommunal barnomsorgspeng för reell valfrihet i barnomsorgen samt enhetliga taxor ge en för barnen bra familjepolitik samt öka jämställdheten och valfriheten. Utskottet avvisar regeringens förslag om en extra månad i förä</w:t>
      </w:r>
      <w:r w:rsidRPr="0073249C">
        <w:t>ldraförsä</w:t>
      </w:r>
      <w:r w:rsidRPr="0073249C">
        <w:t>k</w:t>
      </w:r>
      <w:r w:rsidRPr="0073249C">
        <w:t>ringen och anser att ersättningen i den befintliga pappamån</w:t>
      </w:r>
      <w:r w:rsidRPr="0073249C">
        <w:t>a</w:t>
      </w:r>
      <w:r w:rsidRPr="0073249C">
        <w:t>den skall höjas.</w:t>
      </w:r>
    </w:p>
    <w:p w:rsidR="00342D39" w:rsidRPr="0073249C" w:rsidRDefault="00342D39">
      <w:pPr>
        <w:pStyle w:val="Normaltindrag"/>
      </w:pPr>
      <w:r w:rsidRPr="0073249C">
        <w:t>Utskottet föreslår, i enlighet med motion Fi15 yrkande 6, att den prelim</w:t>
      </w:r>
      <w:r w:rsidRPr="0073249C">
        <w:t>i</w:t>
      </w:r>
      <w:r w:rsidRPr="0073249C">
        <w:t>nära ramen för utgiftsområde 12 i förhållande till regeringens förslag min</w:t>
      </w:r>
      <w:r w:rsidRPr="0073249C">
        <w:t>s</w:t>
      </w:r>
      <w:r w:rsidRPr="0073249C">
        <w:t xml:space="preserve">kas med 2 610 miljoner kronor för år 2001 samt ökas med 1 255 miljoner kronor för år 2002 och med 1 220 miljoner kronor för år 2003. </w:t>
      </w:r>
    </w:p>
    <w:p w:rsidR="00342D39" w:rsidRPr="0073249C" w:rsidRDefault="00342D39">
      <w:pPr>
        <w:pStyle w:val="R4"/>
        <w:spacing w:before="123"/>
      </w:pPr>
      <w:r w:rsidRPr="0073249C">
        <w:t>Socialavgifter</w:t>
      </w:r>
    </w:p>
    <w:p w:rsidR="00342D39" w:rsidRPr="0073249C" w:rsidRDefault="00342D39">
      <w:r w:rsidRPr="0073249C">
        <w:t>Utskottet anser att det behövs lättnader i beskattningen av företagande, ris</w:t>
      </w:r>
      <w:r w:rsidRPr="0073249C">
        <w:t>k</w:t>
      </w:r>
      <w:r w:rsidRPr="0073249C">
        <w:t>kapital, arbete, sparande och investeringar. I syfte att stimulera en uthållig tillväxt inom privata tjänstesektorn anser utskottet att arbetsgivaravgifterna inom denna sektor bör sänkas och som ett led i en ny och bättre regionalp</w:t>
      </w:r>
      <w:r w:rsidRPr="0073249C">
        <w:t>o</w:t>
      </w:r>
      <w:r w:rsidRPr="0073249C">
        <w:t>litik bör arbetsgivaravgifterna sänkas i hela la</w:t>
      </w:r>
      <w:r w:rsidRPr="0073249C">
        <w:t>n</w:t>
      </w:r>
      <w:r w:rsidRPr="0073249C">
        <w:t>det.</w:t>
      </w:r>
    </w:p>
    <w:p w:rsidR="00342D39" w:rsidRPr="0073249C" w:rsidRDefault="00342D39">
      <w:pPr>
        <w:pStyle w:val="Normaltindrag"/>
      </w:pPr>
      <w:r w:rsidRPr="0073249C">
        <w:t>Vad utskottet anfört bör riksdagen med bifall till motion Fi15 yrkande 9 som sin mening ge reg</w:t>
      </w:r>
      <w:r w:rsidRPr="0073249C">
        <w:t>e</w:t>
      </w:r>
      <w:r w:rsidRPr="0073249C">
        <w:t xml:space="preserve">ringen till känna. </w:t>
      </w:r>
    </w:p>
    <w:p w:rsidR="00342D39" w:rsidRPr="0073249C" w:rsidRDefault="00342D39">
      <w:pPr>
        <w:pStyle w:val="Normaltindrag"/>
      </w:pPr>
    </w:p>
    <w:p w:rsidR="00342D39" w:rsidRPr="0073249C" w:rsidRDefault="00342D39">
      <w:pPr>
        <w:pStyle w:val="Normaltindrag"/>
      </w:pPr>
    </w:p>
    <w:p w:rsidR="00342D39" w:rsidRPr="0073249C" w:rsidRDefault="00342D39"/>
    <w:p w:rsidR="00342D39" w:rsidRPr="0073249C" w:rsidRDefault="00342D39">
      <w:pPr>
        <w:pStyle w:val="Normaltindrag"/>
      </w:pPr>
    </w:p>
    <w:p w:rsidR="00342D39" w:rsidRPr="0073249C" w:rsidRDefault="00342D39">
      <w:pPr>
        <w:pStyle w:val="Normaltindrag"/>
      </w:pPr>
    </w:p>
    <w:p w:rsidR="00342D39" w:rsidRPr="0073249C" w:rsidRDefault="00342D39">
      <w:pPr>
        <w:sectPr w:rsidR="00000000" w:rsidRPr="0073249C">
          <w:headerReference w:type="default" r:id="rId17"/>
          <w:footerReference w:type="default" r:id="rId18"/>
          <w:pgSz w:w="11906" w:h="16838" w:code="9"/>
          <w:pgMar w:top="567" w:right="4876" w:bottom="4508" w:left="1134" w:header="227" w:footer="227" w:gutter="0"/>
          <w:cols w:space="720"/>
        </w:sectPr>
      </w:pPr>
    </w:p>
    <w:p w:rsidR="00342D39" w:rsidRPr="0073249C" w:rsidRDefault="00342D39">
      <w:pPr>
        <w:pStyle w:val="Rubrik1"/>
        <w:spacing w:before="0"/>
      </w:pPr>
      <w:bookmarkStart w:id="80" w:name="_Toc482437007"/>
      <w:bookmarkStart w:id="81" w:name="BetänkandeRubrik"/>
      <w:bookmarkStart w:id="82" w:name="_Toc484839261"/>
      <w:bookmarkEnd w:id="81"/>
      <w:r w:rsidRPr="0073249C">
        <w:t>Socialutskottets yttrande</w:t>
      </w:r>
      <w:bookmarkEnd w:id="82"/>
    </w:p>
    <w:p w:rsidR="00342D39" w:rsidRPr="0073249C" w:rsidRDefault="00342D39">
      <w:pPr>
        <w:pStyle w:val="Rubrik1"/>
        <w:spacing w:before="123"/>
      </w:pPr>
      <w:bookmarkStart w:id="83" w:name="BetänkandeNr"/>
      <w:bookmarkStart w:id="84" w:name="_Toc484839262"/>
      <w:bookmarkEnd w:id="83"/>
      <w:r w:rsidRPr="0073249C">
        <w:t>1999/2000:SoU8y</w:t>
      </w:r>
      <w:bookmarkEnd w:id="84"/>
    </w:p>
    <w:p w:rsidR="00342D39" w:rsidRPr="0073249C" w:rsidRDefault="00342D39">
      <w:pPr>
        <w:pStyle w:val="Rubrik2"/>
        <w:spacing w:before="123"/>
      </w:pPr>
      <w:bookmarkStart w:id="85" w:name="Huvudrubrik"/>
      <w:bookmarkEnd w:id="85"/>
      <w:r w:rsidRPr="0073249C">
        <w:t>Ekonomisk vårproposition</w:t>
      </w:r>
    </w:p>
    <w:p w:rsidR="00342D39" w:rsidRPr="0073249C" w:rsidRDefault="00342D39">
      <w:pPr>
        <w:pStyle w:val="Rubrik1"/>
        <w:spacing w:before="0"/>
      </w:pPr>
    </w:p>
    <w:p w:rsidR="00342D39" w:rsidRPr="0073249C" w:rsidRDefault="00342D39">
      <w:pPr>
        <w:pStyle w:val="Rubrik1"/>
        <w:spacing w:before="0"/>
      </w:pPr>
    </w:p>
    <w:p w:rsidR="00342D39" w:rsidRPr="0073249C" w:rsidRDefault="00342D39">
      <w:pPr>
        <w:pStyle w:val="Rubrik1"/>
        <w:spacing w:before="0"/>
      </w:pPr>
      <w:bookmarkStart w:id="86" w:name="_Toc484839263"/>
      <w:r w:rsidRPr="0073249C">
        <w:t>Till finansutskottet</w:t>
      </w:r>
      <w:bookmarkEnd w:id="80"/>
      <w:bookmarkEnd w:id="86"/>
    </w:p>
    <w:p w:rsidR="00342D39" w:rsidRPr="0073249C" w:rsidRDefault="00342D39">
      <w:r w:rsidRPr="0073249C">
        <w:t>Finansutskottet har den 27 april 2000 berett bl.a. socialutskottet tillfälle att yttra sig över 2000 års ekonomiska vårproposition (1999/2000:100) i vad avser den ekonomiska politiken, utgiftstaken m.m. och de motioner som kan komma att väckas i de delar som berör utskottets beredningsområde.</w:t>
      </w:r>
    </w:p>
    <w:p w:rsidR="00342D39" w:rsidRPr="0073249C" w:rsidRDefault="00342D39">
      <w:pPr>
        <w:pStyle w:val="Normaltindrag"/>
      </w:pPr>
      <w:r w:rsidRPr="0073249C">
        <w:t xml:space="preserve">Socialutskottet begränsar yttrandet till den preliminära fördelningen åren 2001–2003 såvitt avser utgiftsområde 9 samt motionerna Fi12 (m) yrkandena 6, 8 och 16, Fi13 (kd) yrkandena 3 och 13, Fi14 (c) yrkandena 4, 5 och 17, Fi15 (fp) yrkandena 6 och 13, Fi23 (m) och Fi33 (m)  i motsvarande delar. </w:t>
      </w:r>
    </w:p>
    <w:p w:rsidR="00342D39" w:rsidRPr="0073249C" w:rsidRDefault="00342D39">
      <w:pPr>
        <w:pStyle w:val="Normaltindrag"/>
      </w:pPr>
      <w:r w:rsidRPr="0073249C">
        <w:t>(Utskottet redovisar i yttrande 1999/2000:SoU9y sina ställningstaganden till vårpropositionen i vad avser tilläggsbudget till statsbudgeten för budge</w:t>
      </w:r>
      <w:r w:rsidRPr="0073249C">
        <w:t>t</w:t>
      </w:r>
      <w:r w:rsidRPr="0073249C">
        <w:t>året 2000.)</w:t>
      </w:r>
    </w:p>
    <w:p w:rsidR="00342D39" w:rsidRPr="0073249C" w:rsidRDefault="00342D39">
      <w:pPr>
        <w:pStyle w:val="Rubrik2"/>
      </w:pPr>
      <w:bookmarkStart w:id="87" w:name="_Toc482437008"/>
      <w:r w:rsidRPr="0073249C">
        <w:t>Propositionen</w:t>
      </w:r>
      <w:bookmarkEnd w:id="87"/>
    </w:p>
    <w:p w:rsidR="00342D39" w:rsidRPr="0073249C" w:rsidRDefault="00342D39">
      <w:r w:rsidRPr="0073249C">
        <w:t>I den ekonomiska vårpropositionen lägger regeringen fram förslag till rik</w:t>
      </w:r>
      <w:r w:rsidRPr="0073249C">
        <w:t>t</w:t>
      </w:r>
      <w:r w:rsidRPr="0073249C">
        <w:t>linjer för den ekonomiska politiken. Förslag lämnas till utgiftstak för staten på 847 miljarder kronor år 2003 samt mål för det finansiella sparandet i offentlig sektor på 2 % av BNP 2003. Regeringen aviserar inom ramen för budgetmålen en politik för jä</w:t>
      </w:r>
      <w:r w:rsidRPr="0073249C">
        <w:t>m</w:t>
      </w:r>
      <w:r w:rsidRPr="0073249C">
        <w:t xml:space="preserve">likhet och utveckling. </w:t>
      </w:r>
    </w:p>
    <w:p w:rsidR="00342D39" w:rsidRPr="0073249C" w:rsidRDefault="00342D39">
      <w:pPr>
        <w:pStyle w:val="Normaltindrag"/>
      </w:pPr>
      <w:r w:rsidRPr="0073249C">
        <w:t>Regeringen begär bl.a. att riksdagen godkänner den preliminära förde</w:t>
      </w:r>
      <w:r w:rsidRPr="0073249C">
        <w:t>l</w:t>
      </w:r>
      <w:r w:rsidRPr="0073249C">
        <w:t>ningen av utgifterna på utgiftsområden för åren 2001–2003 enligt tabell 7.1 som riktlinjer för regeringens budgetarbete (avsnitt 7.1).</w:t>
      </w:r>
    </w:p>
    <w:p w:rsidR="00342D39" w:rsidRPr="0073249C" w:rsidRDefault="00342D39">
      <w:pPr>
        <w:pStyle w:val="Rubrik2"/>
      </w:pPr>
      <w:bookmarkStart w:id="88" w:name="_Toc482437009"/>
      <w:r w:rsidRPr="0073249C">
        <w:t>Utgiftsområde 9 Hälsovård, sjukvård och social omsorg</w:t>
      </w:r>
      <w:bookmarkEnd w:id="88"/>
      <w:r w:rsidRPr="0073249C">
        <w:t xml:space="preserve"> </w:t>
      </w:r>
    </w:p>
    <w:p w:rsidR="00342D39" w:rsidRPr="0073249C" w:rsidRDefault="00342D39">
      <w:r w:rsidRPr="0073249C">
        <w:t>Utgiftsområdet omfattar verksamheterna hälsovård, sjukvård och social omsorg. För år 2000 uppgår anvisade medel enligt statsbudgeten till 25,4 miljarder kronor, varav 18,1 miljarder kronor avser hälso- och sjukvård, 7,1 miljarder kronor avser social omsorg och 0,1 miljarder kronor avser fors</w:t>
      </w:r>
      <w:r w:rsidRPr="0073249C">
        <w:t>k</w:t>
      </w:r>
      <w:r w:rsidRPr="0073249C">
        <w:t xml:space="preserve">ning. </w:t>
      </w:r>
    </w:p>
    <w:p w:rsidR="00342D39" w:rsidRPr="0073249C" w:rsidRDefault="00342D39">
      <w:pPr>
        <w:pStyle w:val="Normaltindrag"/>
      </w:pPr>
      <w:r w:rsidRPr="0073249C">
        <w:t>Statens utgifter för hälsovård, sjukvård och social omsorg utgör en mindre del av de samlade offentliga utgifterna för hälso- och sjukvård och social omsorg. Huvudmannaskapet för dessa verksamheter ligger huvudsakligen hos kommuner och landsting. Statens stöd till den kommunala sektorn utgår till största delen från utgiftsområde 25 Allmänna bidrag till komm</w:t>
      </w:r>
      <w:r w:rsidRPr="0073249C">
        <w:t>u</w:t>
      </w:r>
      <w:r w:rsidRPr="0073249C">
        <w:t xml:space="preserve">ner. </w:t>
      </w:r>
    </w:p>
    <w:p w:rsidR="00342D39" w:rsidRPr="0073249C" w:rsidRDefault="00342D39">
      <w:pPr>
        <w:pStyle w:val="Normaltindrag"/>
      </w:pPr>
      <w:r w:rsidRPr="0073249C">
        <w:br w:type="page"/>
        <w:t>Ramen för utgiftsområdet beräknas nu för år 2001 till 27 011 miljoner kronor, för år 2002 till 28 313 miljoner kronor och för år 2003 till 29 737 miljoner kronor.</w:t>
      </w:r>
    </w:p>
    <w:p w:rsidR="00342D39" w:rsidRPr="0073249C" w:rsidRDefault="00342D39">
      <w:pPr>
        <w:pStyle w:val="Normaltindrag"/>
      </w:pPr>
      <w:r w:rsidRPr="0073249C">
        <w:t>I syfte att likställa läkemedelsbehandling med andra behandlingsmetoder samt få kontroll över kostnadsutvecklingen i läkemedelsförmånen träffades år 1997 en överenskommelse med Landstingsförbundet om att landstingen skall ta över kostnadsansvaret för läkemedlen. Under åren 1998 till 2000 har ett särskilt statsbidrag utgått till landstingen för läkemedels</w:t>
      </w:r>
      <w:r w:rsidRPr="0073249C">
        <w:softHyphen/>
        <w:t>kostnaderna. Enligt den nämnda överens</w:t>
      </w:r>
      <w:r w:rsidRPr="0073249C">
        <w:softHyphen/>
        <w:t>kommelsen skall en ny modell för statens ersät</w:t>
      </w:r>
      <w:r w:rsidRPr="0073249C">
        <w:t>t</w:t>
      </w:r>
      <w:r w:rsidRPr="0073249C">
        <w:t>ning till landstingen för läkemedels</w:t>
      </w:r>
      <w:r w:rsidRPr="0073249C">
        <w:softHyphen/>
        <w:t>kostnader utformas under 2000. Avsikten är att det nya systemet skall börja gälla från 2001 och att medlen på anslaget för bidrag för läkemedelsförmånen fr.o.m. det året skall ingå i det generella statsbidraget till kommuner och landsting under utgiftsområde 25 Allmänna bidrag till kommuner. Med utgångspunkt i denna överenskommelse pågår överläggningar med Landstingsförbundet om hur öv</w:t>
      </w:r>
      <w:r w:rsidRPr="0073249C">
        <w:t>er</w:t>
      </w:r>
      <w:r w:rsidRPr="0073249C">
        <w:softHyphen/>
        <w:t>flyttningen av kos</w:t>
      </w:r>
      <w:r w:rsidRPr="0073249C">
        <w:t>t</w:t>
      </w:r>
      <w:r w:rsidRPr="0073249C">
        <w:t>nadsansvaret skall genomföras. Prognosen över utgiften för det nuvarande anslaget för bidrag för läkemedelsförmånen är osäker men tyder på att det finns risk för utgifts</w:t>
      </w:r>
      <w:r w:rsidRPr="0073249C">
        <w:softHyphen/>
        <w:t>ökningar under de kommande åren. Mot bakgrund av denna osäkerhet gör regeringen dock den bedömningen att de volymantaga</w:t>
      </w:r>
      <w:r w:rsidRPr="0073249C">
        <w:t>n</w:t>
      </w:r>
      <w:r w:rsidRPr="0073249C">
        <w:t>den som låg till grund för de beräknade utgifts</w:t>
      </w:r>
      <w:r w:rsidRPr="0073249C">
        <w:softHyphen/>
        <w:t>nivåerna i budgetpropositionen för 2000 tills vidare bör kvarstå som utgångspunkt för de beräknade utgift</w:t>
      </w:r>
      <w:r w:rsidRPr="0073249C">
        <w:t>s</w:t>
      </w:r>
      <w:r w:rsidRPr="0073249C">
        <w:t>nivåerna för per</w:t>
      </w:r>
      <w:r w:rsidRPr="0073249C">
        <w:t>i</w:t>
      </w:r>
      <w:r w:rsidRPr="0073249C">
        <w:t>oden 2001 till 2003.</w:t>
      </w:r>
    </w:p>
    <w:p w:rsidR="00342D39" w:rsidRPr="0073249C" w:rsidRDefault="00342D39">
      <w:pPr>
        <w:pStyle w:val="Normaltindrag"/>
      </w:pPr>
      <w:r w:rsidRPr="0073249C">
        <w:t>Genom fö</w:t>
      </w:r>
      <w:r w:rsidRPr="0073249C">
        <w:t>rsvarsuppgörelsen kommer sammanlagt åtta miljarder kronor att tillföras vården och omsorgen under perioden 2002 till 2004. Regeringen redovisade i budget</w:t>
      </w:r>
      <w:r w:rsidRPr="0073249C">
        <w:softHyphen/>
        <w:t>propo</w:t>
      </w:r>
      <w:r w:rsidRPr="0073249C">
        <w:softHyphen/>
        <w:t>sitionen för 2000 avsikten att för år 2001 föreslå att ytterligare en miljard kronor tillförs vården och omsorgen. Regeringen för</w:t>
      </w:r>
      <w:r w:rsidRPr="0073249C">
        <w:t>e</w:t>
      </w:r>
      <w:r w:rsidRPr="0073249C">
        <w:t>slår nu att resurs</w:t>
      </w:r>
      <w:r w:rsidRPr="0073249C">
        <w:softHyphen/>
        <w:t>tillskottet för samtliga år skall fördelas med 70 % till land</w:t>
      </w:r>
      <w:r w:rsidRPr="0073249C">
        <w:t>s</w:t>
      </w:r>
      <w:r w:rsidRPr="0073249C">
        <w:t xml:space="preserve">tingssektorn och 30 % till kommunsektorn. </w:t>
      </w:r>
    </w:p>
    <w:p w:rsidR="00342D39" w:rsidRPr="0073249C" w:rsidRDefault="00342D39">
      <w:pPr>
        <w:pStyle w:val="Normaltindrag"/>
      </w:pPr>
      <w:r w:rsidRPr="0073249C">
        <w:t>Regeringen redovisade vidare i budget</w:t>
      </w:r>
      <w:r w:rsidRPr="0073249C">
        <w:softHyphen/>
        <w:t>propositionen för 2000 avsikten att presentera en nationell handlingsplan för utveckling och förnyelse av sju</w:t>
      </w:r>
      <w:r w:rsidRPr="0073249C">
        <w:t>k</w:t>
      </w:r>
      <w:r w:rsidRPr="0073249C">
        <w:t>vården. Regeringen avser att följa genomförandet av handlingsplanen kont</w:t>
      </w:r>
      <w:r w:rsidRPr="0073249C">
        <w:t>i</w:t>
      </w:r>
      <w:r w:rsidRPr="0073249C">
        <w:t>nuerligt. Därutöver skall en kontrollstation finnas efter två år. Syftet med kontrollstationen är att analysera hur de avsatta medlen har använts inom landstingen och vilken effekt de har haft i verksamheten. För uppföljning och utvärdering av den nationella handlingsplanen kommer vissa medel att o</w:t>
      </w:r>
      <w:r w:rsidRPr="0073249C">
        <w:t>m</w:t>
      </w:r>
      <w:r w:rsidRPr="0073249C">
        <w:t xml:space="preserve">fördelas från utgiftsområde </w:t>
      </w:r>
      <w:r w:rsidRPr="0073249C">
        <w:t>25 Allmänna bidrag till kommuner till utgifts</w:t>
      </w:r>
      <w:r w:rsidRPr="0073249C">
        <w:softHyphen/>
        <w:t>område 9 Hälsovård, sjukvård och social omsorg. Regeringen avser att åte</w:t>
      </w:r>
      <w:r w:rsidRPr="0073249C">
        <w:t>r</w:t>
      </w:r>
      <w:r w:rsidRPr="0073249C">
        <w:t xml:space="preserve">komma i dessa frågor i samband med budgetpropositionen för 2001. </w:t>
      </w:r>
    </w:p>
    <w:p w:rsidR="00342D39" w:rsidRPr="0073249C" w:rsidRDefault="00342D39">
      <w:pPr>
        <w:pStyle w:val="Normaltindrag"/>
      </w:pPr>
      <w:r w:rsidRPr="0073249C">
        <w:t>Statens kostnader för assistansersättningen beräknas för år 2001 och fra</w:t>
      </w:r>
      <w:r w:rsidRPr="0073249C">
        <w:t>m</w:t>
      </w:r>
      <w:r w:rsidRPr="0073249C">
        <w:t>över att öka kraftigt. Regeringen bedömer därför att ytter</w:t>
      </w:r>
      <w:r w:rsidRPr="0073249C">
        <w:softHyphen/>
        <w:t>ligare medel beh</w:t>
      </w:r>
      <w:r w:rsidRPr="0073249C">
        <w:t>ö</w:t>
      </w:r>
      <w:r w:rsidRPr="0073249C">
        <w:t>ver tillföras anslaget så att det ökade beh</w:t>
      </w:r>
      <w:r w:rsidRPr="0073249C">
        <w:t>o</w:t>
      </w:r>
      <w:r w:rsidRPr="0073249C">
        <w:t>vet skall kunna tillgodoses. Rege</w:t>
      </w:r>
      <w:r w:rsidRPr="0073249C">
        <w:softHyphen/>
        <w:t>ringen avser också att i en särskild propo</w:t>
      </w:r>
      <w:r w:rsidRPr="0073249C">
        <w:softHyphen/>
        <w:t>sition återkomma med förslag som innebär att personer som beviljats assistansersättning före 65 års ålder skall ha rätt till denna ersättning även efter fyllda 65 år. Avsikten är att kunna pre</w:t>
      </w:r>
      <w:r w:rsidRPr="0073249C">
        <w:softHyphen/>
        <w:t>sentera en proposition under hösten 2000 så att ikraftträdandet kan ske den 1 januari 2001.</w:t>
      </w:r>
    </w:p>
    <w:p w:rsidR="00342D39" w:rsidRPr="0073249C" w:rsidRDefault="00342D39">
      <w:pPr>
        <w:pStyle w:val="Normaltindrag"/>
      </w:pPr>
      <w:r w:rsidRPr="0073249C">
        <w:t>Regeringen avser vidare att t</w:t>
      </w:r>
      <w:r w:rsidRPr="0073249C">
        <w:t>illföra tandvården 200 miljoner kronor år 2002 och 500 miljoner kronor år 2003.</w:t>
      </w:r>
    </w:p>
    <w:p w:rsidR="00342D39" w:rsidRPr="0073249C" w:rsidRDefault="00342D39">
      <w:pPr>
        <w:pStyle w:val="Normaltindrag"/>
      </w:pPr>
      <w:r w:rsidRPr="0073249C">
        <w:t xml:space="preserve">Utgiftsområdet beräknas öka med 21 miljoner kronor 2001 till följd av att prognosen visar att anslaget </w:t>
      </w:r>
      <w:r w:rsidRPr="0073249C">
        <w:rPr>
          <w:i/>
        </w:rPr>
        <w:t xml:space="preserve">Ersättning till steriliserade i vissa fall </w:t>
      </w:r>
      <w:r w:rsidRPr="0073249C">
        <w:t>kommer att överskridas. Vidare beräknas utgifts</w:t>
      </w:r>
      <w:r w:rsidRPr="0073249C">
        <w:softHyphen/>
        <w:t>området tillföras 31 miljoner kronor för att bidra till att täcka Statens institutionsstyrelses kostnads</w:t>
      </w:r>
      <w:r w:rsidRPr="0073249C">
        <w:softHyphen/>
        <w:t>ökning, efte</w:t>
      </w:r>
      <w:r w:rsidRPr="0073249C">
        <w:t>r</w:t>
      </w:r>
      <w:r w:rsidRPr="0073249C">
        <w:t>som fler än beräknat döms till sl</w:t>
      </w:r>
      <w:r w:rsidRPr="0073249C">
        <w:t>u</w:t>
      </w:r>
      <w:r w:rsidRPr="0073249C">
        <w:t>ten ungdomsvård.</w:t>
      </w:r>
    </w:p>
    <w:p w:rsidR="00342D39" w:rsidRPr="0073249C" w:rsidRDefault="00342D39">
      <w:pPr>
        <w:pStyle w:val="Rubrik3"/>
      </w:pPr>
      <w:bookmarkStart w:id="89" w:name="_Toc482437010"/>
      <w:r w:rsidRPr="0073249C">
        <w:t>Motioner</w:t>
      </w:r>
      <w:bookmarkEnd w:id="89"/>
    </w:p>
    <w:p w:rsidR="00342D39" w:rsidRPr="0073249C" w:rsidRDefault="00342D39">
      <w:r w:rsidRPr="0073249C">
        <w:t>Motionernas förslag till utgiftsramar framgår av nedanstående tabell.</w:t>
      </w:r>
    </w:p>
    <w:p w:rsidR="00342D39" w:rsidRPr="0073249C" w:rsidRDefault="00342D39">
      <w:pPr>
        <w:pStyle w:val="Brdtext2"/>
      </w:pPr>
      <w:r w:rsidRPr="0073249C">
        <w:t>Regeringens och oppositionspartiernas förslag till utgifter på utgiftso</w:t>
      </w:r>
      <w:r w:rsidRPr="0073249C">
        <w:t>m</w:t>
      </w:r>
      <w:r w:rsidRPr="0073249C">
        <w:t>råde 9 Hälsovård, sjukvård och social omsorg 2001–2003.</w:t>
      </w:r>
    </w:p>
    <w:p w:rsidR="00342D39" w:rsidRPr="0073249C" w:rsidRDefault="00342D39">
      <w:r w:rsidRPr="0073249C">
        <w:t>Belopp i miljoner kronor</w:t>
      </w:r>
    </w:p>
    <w:p w:rsidR="00342D39" w:rsidRPr="0073249C" w:rsidRDefault="00342D39">
      <w:pPr>
        <w:pStyle w:val="Normaltindrag"/>
      </w:pPr>
    </w:p>
    <w:tbl>
      <w:tblPr>
        <w:tblW w:w="0" w:type="auto"/>
        <w:jc w:val="right"/>
        <w:tblLayout w:type="fixed"/>
        <w:tblCellMar>
          <w:left w:w="70" w:type="dxa"/>
          <w:right w:w="70" w:type="dxa"/>
        </w:tblCellMar>
        <w:tblLook w:val="0000" w:firstRow="0" w:lastRow="0" w:firstColumn="0" w:lastColumn="0" w:noHBand="0" w:noVBand="0"/>
      </w:tblPr>
      <w:tblGrid>
        <w:gridCol w:w="1843"/>
        <w:gridCol w:w="1105"/>
        <w:gridCol w:w="29"/>
        <w:gridCol w:w="1480"/>
        <w:gridCol w:w="1509"/>
      </w:tblGrid>
      <w:tr w:rsidR="00000000" w:rsidRPr="0073249C">
        <w:tblPrEx>
          <w:tblCellMar>
            <w:top w:w="0" w:type="dxa"/>
            <w:bottom w:w="0" w:type="dxa"/>
          </w:tblCellMar>
        </w:tblPrEx>
        <w:trPr>
          <w:jc w:val="right"/>
        </w:trPr>
        <w:tc>
          <w:tcPr>
            <w:tcW w:w="1843" w:type="dxa"/>
            <w:tcBorders>
              <w:top w:val="single" w:sz="4" w:space="0" w:color="auto"/>
              <w:bottom w:val="single" w:sz="4" w:space="0" w:color="auto"/>
            </w:tcBorders>
          </w:tcPr>
          <w:p w:rsidR="00342D39" w:rsidRPr="0073249C" w:rsidRDefault="00342D39">
            <w:r w:rsidRPr="0073249C">
              <w:rPr>
                <w:rFonts w:ascii="Arial" w:hAnsi="Arial"/>
                <w:b/>
                <w:sz w:val="16"/>
              </w:rPr>
              <w:t>Budgetår</w:t>
            </w:r>
          </w:p>
        </w:tc>
        <w:tc>
          <w:tcPr>
            <w:tcW w:w="1134" w:type="dxa"/>
            <w:gridSpan w:val="2"/>
            <w:tcBorders>
              <w:top w:val="single" w:sz="4" w:space="0" w:color="auto"/>
              <w:bottom w:val="single" w:sz="4" w:space="0" w:color="auto"/>
            </w:tcBorders>
          </w:tcPr>
          <w:p w:rsidR="00342D39" w:rsidRPr="0073249C" w:rsidRDefault="00342D39">
            <w:pPr>
              <w:jc w:val="right"/>
            </w:pPr>
            <w:r w:rsidRPr="0073249C">
              <w:t>2001</w:t>
            </w:r>
          </w:p>
        </w:tc>
        <w:tc>
          <w:tcPr>
            <w:tcW w:w="1480" w:type="dxa"/>
            <w:tcBorders>
              <w:top w:val="single" w:sz="4" w:space="0" w:color="auto"/>
              <w:bottom w:val="single" w:sz="4" w:space="0" w:color="auto"/>
            </w:tcBorders>
          </w:tcPr>
          <w:p w:rsidR="00342D39" w:rsidRPr="0073249C" w:rsidRDefault="00342D39">
            <w:pPr>
              <w:jc w:val="right"/>
            </w:pPr>
            <w:r w:rsidRPr="0073249C">
              <w:t>2002</w:t>
            </w:r>
          </w:p>
        </w:tc>
        <w:tc>
          <w:tcPr>
            <w:tcW w:w="1509" w:type="dxa"/>
            <w:tcBorders>
              <w:top w:val="single" w:sz="4" w:space="0" w:color="auto"/>
              <w:bottom w:val="single" w:sz="4" w:space="0" w:color="auto"/>
            </w:tcBorders>
          </w:tcPr>
          <w:p w:rsidR="00342D39" w:rsidRPr="0073249C" w:rsidRDefault="00342D39">
            <w:pPr>
              <w:jc w:val="right"/>
            </w:pPr>
            <w:r w:rsidRPr="0073249C">
              <w:t>2003</w:t>
            </w:r>
          </w:p>
        </w:tc>
      </w:tr>
      <w:tr w:rsidR="00000000" w:rsidRPr="0073249C">
        <w:tblPrEx>
          <w:tblCellMar>
            <w:top w:w="0" w:type="dxa"/>
            <w:bottom w:w="0" w:type="dxa"/>
          </w:tblCellMar>
        </w:tblPrEx>
        <w:trPr>
          <w:jc w:val="right"/>
        </w:trPr>
        <w:tc>
          <w:tcPr>
            <w:tcW w:w="1843" w:type="dxa"/>
          </w:tcPr>
          <w:p w:rsidR="00342D39" w:rsidRPr="0073249C" w:rsidRDefault="00342D39">
            <w:r w:rsidRPr="0073249C">
              <w:rPr>
                <w:rFonts w:ascii="Arial" w:hAnsi="Arial"/>
                <w:sz w:val="15"/>
              </w:rPr>
              <w:t>Regeringen</w:t>
            </w:r>
          </w:p>
        </w:tc>
        <w:tc>
          <w:tcPr>
            <w:tcW w:w="1105" w:type="dxa"/>
          </w:tcPr>
          <w:p w:rsidR="00342D39" w:rsidRPr="0073249C" w:rsidRDefault="00342D39">
            <w:pPr>
              <w:jc w:val="right"/>
            </w:pPr>
            <w:r w:rsidRPr="0073249C">
              <w:t>27 011</w:t>
            </w:r>
          </w:p>
        </w:tc>
        <w:tc>
          <w:tcPr>
            <w:tcW w:w="1509" w:type="dxa"/>
            <w:gridSpan w:val="2"/>
          </w:tcPr>
          <w:p w:rsidR="00342D39" w:rsidRPr="0073249C" w:rsidRDefault="00342D39">
            <w:pPr>
              <w:jc w:val="right"/>
            </w:pPr>
            <w:r w:rsidRPr="0073249C">
              <w:t>28 313</w:t>
            </w:r>
          </w:p>
        </w:tc>
        <w:tc>
          <w:tcPr>
            <w:tcW w:w="1509" w:type="dxa"/>
          </w:tcPr>
          <w:p w:rsidR="00342D39" w:rsidRPr="0073249C" w:rsidRDefault="00342D39">
            <w:pPr>
              <w:jc w:val="right"/>
            </w:pPr>
            <w:r w:rsidRPr="0073249C">
              <w:t>29 737</w:t>
            </w:r>
          </w:p>
        </w:tc>
      </w:tr>
      <w:tr w:rsidR="00000000" w:rsidRPr="0073249C">
        <w:tblPrEx>
          <w:tblCellMar>
            <w:top w:w="0" w:type="dxa"/>
            <w:bottom w:w="0" w:type="dxa"/>
          </w:tblCellMar>
        </w:tblPrEx>
        <w:trPr>
          <w:jc w:val="right"/>
        </w:trPr>
        <w:tc>
          <w:tcPr>
            <w:tcW w:w="1843" w:type="dxa"/>
          </w:tcPr>
          <w:p w:rsidR="00342D39" w:rsidRPr="0073249C" w:rsidRDefault="00342D39">
            <w:r w:rsidRPr="0073249C">
              <w:rPr>
                <w:rFonts w:ascii="Arial" w:hAnsi="Arial"/>
                <w:sz w:val="15"/>
              </w:rPr>
              <w:t>Moderata samlingspart</w:t>
            </w:r>
            <w:r w:rsidRPr="0073249C">
              <w:rPr>
                <w:rFonts w:ascii="Arial" w:hAnsi="Arial"/>
                <w:sz w:val="15"/>
              </w:rPr>
              <w:t>i</w:t>
            </w:r>
            <w:r w:rsidRPr="0073249C">
              <w:rPr>
                <w:rFonts w:ascii="Arial" w:hAnsi="Arial"/>
                <w:sz w:val="15"/>
              </w:rPr>
              <w:t>et</w:t>
            </w:r>
          </w:p>
        </w:tc>
        <w:tc>
          <w:tcPr>
            <w:tcW w:w="1105" w:type="dxa"/>
          </w:tcPr>
          <w:p w:rsidR="00342D39" w:rsidRPr="0073249C" w:rsidRDefault="00342D39">
            <w:pPr>
              <w:jc w:val="right"/>
            </w:pPr>
            <w:r w:rsidRPr="0073249C">
              <w:t>+244</w:t>
            </w:r>
          </w:p>
        </w:tc>
        <w:tc>
          <w:tcPr>
            <w:tcW w:w="1509" w:type="dxa"/>
            <w:gridSpan w:val="2"/>
          </w:tcPr>
          <w:p w:rsidR="00342D39" w:rsidRPr="0073249C" w:rsidRDefault="00342D39">
            <w:pPr>
              <w:jc w:val="right"/>
            </w:pPr>
            <w:r w:rsidRPr="0073249C">
              <w:t>-2 541</w:t>
            </w:r>
          </w:p>
        </w:tc>
        <w:tc>
          <w:tcPr>
            <w:tcW w:w="1509" w:type="dxa"/>
          </w:tcPr>
          <w:p w:rsidR="00342D39" w:rsidRPr="0073249C" w:rsidRDefault="00342D39">
            <w:pPr>
              <w:jc w:val="right"/>
            </w:pPr>
            <w:r w:rsidRPr="0073249C">
              <w:t>-4 805</w:t>
            </w:r>
          </w:p>
        </w:tc>
      </w:tr>
      <w:tr w:rsidR="00000000" w:rsidRPr="0073249C">
        <w:tblPrEx>
          <w:tblCellMar>
            <w:top w:w="0" w:type="dxa"/>
            <w:bottom w:w="0" w:type="dxa"/>
          </w:tblCellMar>
        </w:tblPrEx>
        <w:trPr>
          <w:jc w:val="right"/>
        </w:trPr>
        <w:tc>
          <w:tcPr>
            <w:tcW w:w="1843" w:type="dxa"/>
          </w:tcPr>
          <w:p w:rsidR="00342D39" w:rsidRPr="0073249C" w:rsidRDefault="00342D39">
            <w:r w:rsidRPr="0073249C">
              <w:rPr>
                <w:rFonts w:ascii="Arial" w:hAnsi="Arial"/>
                <w:sz w:val="15"/>
              </w:rPr>
              <w:t>Vänsterpartiet</w:t>
            </w:r>
          </w:p>
        </w:tc>
        <w:tc>
          <w:tcPr>
            <w:tcW w:w="1105" w:type="dxa"/>
          </w:tcPr>
          <w:p w:rsidR="00342D39" w:rsidRPr="0073249C" w:rsidRDefault="00342D39">
            <w:pPr>
              <w:jc w:val="right"/>
            </w:pPr>
            <w:r w:rsidRPr="0073249C">
              <w:rPr>
                <w:snapToGrid w:val="0"/>
                <w:color w:val="000000"/>
                <w:lang w:eastAsia="sv-SE"/>
              </w:rPr>
              <w:t>±0</w:t>
            </w:r>
          </w:p>
        </w:tc>
        <w:tc>
          <w:tcPr>
            <w:tcW w:w="1509" w:type="dxa"/>
            <w:gridSpan w:val="2"/>
          </w:tcPr>
          <w:p w:rsidR="00342D39" w:rsidRPr="0073249C" w:rsidRDefault="00342D39">
            <w:pPr>
              <w:jc w:val="right"/>
            </w:pPr>
            <w:r w:rsidRPr="0073249C">
              <w:rPr>
                <w:snapToGrid w:val="0"/>
                <w:color w:val="000000"/>
                <w:lang w:eastAsia="sv-SE"/>
              </w:rPr>
              <w:t>±0</w:t>
            </w:r>
          </w:p>
        </w:tc>
        <w:tc>
          <w:tcPr>
            <w:tcW w:w="1509" w:type="dxa"/>
          </w:tcPr>
          <w:p w:rsidR="00342D39" w:rsidRPr="0073249C" w:rsidRDefault="00342D39">
            <w:pPr>
              <w:jc w:val="right"/>
            </w:pPr>
            <w:r w:rsidRPr="0073249C">
              <w:rPr>
                <w:snapToGrid w:val="0"/>
                <w:color w:val="000000"/>
                <w:lang w:eastAsia="sv-SE"/>
              </w:rPr>
              <w:t>±0</w:t>
            </w:r>
          </w:p>
        </w:tc>
      </w:tr>
      <w:tr w:rsidR="00000000" w:rsidRPr="0073249C">
        <w:tblPrEx>
          <w:tblCellMar>
            <w:top w:w="0" w:type="dxa"/>
            <w:bottom w:w="0" w:type="dxa"/>
          </w:tblCellMar>
        </w:tblPrEx>
        <w:trPr>
          <w:jc w:val="right"/>
        </w:trPr>
        <w:tc>
          <w:tcPr>
            <w:tcW w:w="1843" w:type="dxa"/>
          </w:tcPr>
          <w:p w:rsidR="00342D39" w:rsidRPr="0073249C" w:rsidRDefault="00342D39">
            <w:r w:rsidRPr="0073249C">
              <w:rPr>
                <w:rFonts w:ascii="Arial" w:hAnsi="Arial"/>
                <w:sz w:val="15"/>
              </w:rPr>
              <w:t>Kristdemokrate</w:t>
            </w:r>
            <w:r w:rsidRPr="0073249C">
              <w:rPr>
                <w:rFonts w:ascii="Arial" w:hAnsi="Arial"/>
                <w:sz w:val="15"/>
              </w:rPr>
              <w:t>r</w:t>
            </w:r>
            <w:r w:rsidRPr="0073249C">
              <w:rPr>
                <w:rFonts w:ascii="Arial" w:hAnsi="Arial"/>
                <w:sz w:val="15"/>
              </w:rPr>
              <w:t>na</w:t>
            </w:r>
          </w:p>
        </w:tc>
        <w:tc>
          <w:tcPr>
            <w:tcW w:w="1105" w:type="dxa"/>
          </w:tcPr>
          <w:p w:rsidR="00342D39" w:rsidRPr="0073249C" w:rsidRDefault="00342D39">
            <w:pPr>
              <w:jc w:val="right"/>
            </w:pPr>
            <w:r w:rsidRPr="0073249C">
              <w:t>+170</w:t>
            </w:r>
          </w:p>
        </w:tc>
        <w:tc>
          <w:tcPr>
            <w:tcW w:w="1509" w:type="dxa"/>
            <w:gridSpan w:val="2"/>
          </w:tcPr>
          <w:p w:rsidR="00342D39" w:rsidRPr="0073249C" w:rsidRDefault="00342D39">
            <w:pPr>
              <w:jc w:val="right"/>
            </w:pPr>
            <w:r w:rsidRPr="0073249C">
              <w:t>+220</w:t>
            </w:r>
          </w:p>
        </w:tc>
        <w:tc>
          <w:tcPr>
            <w:tcW w:w="1509" w:type="dxa"/>
          </w:tcPr>
          <w:p w:rsidR="00342D39" w:rsidRPr="0073249C" w:rsidRDefault="00342D39">
            <w:pPr>
              <w:jc w:val="right"/>
            </w:pPr>
            <w:r w:rsidRPr="0073249C">
              <w:t>-80</w:t>
            </w:r>
          </w:p>
        </w:tc>
      </w:tr>
      <w:tr w:rsidR="00000000" w:rsidRPr="0073249C">
        <w:tblPrEx>
          <w:tblCellMar>
            <w:top w:w="0" w:type="dxa"/>
            <w:bottom w:w="0" w:type="dxa"/>
          </w:tblCellMar>
        </w:tblPrEx>
        <w:trPr>
          <w:jc w:val="right"/>
        </w:trPr>
        <w:tc>
          <w:tcPr>
            <w:tcW w:w="1843" w:type="dxa"/>
          </w:tcPr>
          <w:p w:rsidR="00342D39" w:rsidRPr="0073249C" w:rsidRDefault="00342D39">
            <w:r w:rsidRPr="0073249C">
              <w:rPr>
                <w:rFonts w:ascii="Arial" w:hAnsi="Arial"/>
                <w:sz w:val="15"/>
              </w:rPr>
              <w:t>Centerpartiet</w:t>
            </w:r>
          </w:p>
        </w:tc>
        <w:tc>
          <w:tcPr>
            <w:tcW w:w="1105" w:type="dxa"/>
          </w:tcPr>
          <w:p w:rsidR="00342D39" w:rsidRPr="0073249C" w:rsidRDefault="00342D39">
            <w:pPr>
              <w:jc w:val="right"/>
            </w:pPr>
            <w:r w:rsidRPr="0073249C">
              <w:t>+750</w:t>
            </w:r>
          </w:p>
        </w:tc>
        <w:tc>
          <w:tcPr>
            <w:tcW w:w="1509" w:type="dxa"/>
            <w:gridSpan w:val="2"/>
          </w:tcPr>
          <w:p w:rsidR="00342D39" w:rsidRPr="0073249C" w:rsidRDefault="00342D39">
            <w:pPr>
              <w:jc w:val="right"/>
            </w:pPr>
            <w:r w:rsidRPr="0073249C">
              <w:t>+550</w:t>
            </w:r>
          </w:p>
        </w:tc>
        <w:tc>
          <w:tcPr>
            <w:tcW w:w="1509" w:type="dxa"/>
          </w:tcPr>
          <w:p w:rsidR="00342D39" w:rsidRPr="0073249C" w:rsidRDefault="00342D39">
            <w:pPr>
              <w:jc w:val="right"/>
            </w:pPr>
            <w:r w:rsidRPr="0073249C">
              <w:t>+450</w:t>
            </w:r>
          </w:p>
        </w:tc>
      </w:tr>
      <w:tr w:rsidR="00000000" w:rsidRPr="0073249C">
        <w:tblPrEx>
          <w:tblCellMar>
            <w:top w:w="0" w:type="dxa"/>
            <w:bottom w:w="0" w:type="dxa"/>
          </w:tblCellMar>
        </w:tblPrEx>
        <w:trPr>
          <w:jc w:val="right"/>
        </w:trPr>
        <w:tc>
          <w:tcPr>
            <w:tcW w:w="1843" w:type="dxa"/>
          </w:tcPr>
          <w:p w:rsidR="00342D39" w:rsidRPr="0073249C" w:rsidRDefault="00342D39">
            <w:r w:rsidRPr="0073249C">
              <w:rPr>
                <w:rFonts w:ascii="Arial" w:hAnsi="Arial"/>
                <w:sz w:val="15"/>
              </w:rPr>
              <w:t>Folkpartiet liber</w:t>
            </w:r>
            <w:r w:rsidRPr="0073249C">
              <w:rPr>
                <w:rFonts w:ascii="Arial" w:hAnsi="Arial"/>
                <w:sz w:val="15"/>
              </w:rPr>
              <w:t>a</w:t>
            </w:r>
            <w:r w:rsidRPr="0073249C">
              <w:rPr>
                <w:rFonts w:ascii="Arial" w:hAnsi="Arial"/>
                <w:sz w:val="15"/>
              </w:rPr>
              <w:t>lerna</w:t>
            </w:r>
          </w:p>
        </w:tc>
        <w:tc>
          <w:tcPr>
            <w:tcW w:w="1105" w:type="dxa"/>
          </w:tcPr>
          <w:p w:rsidR="00342D39" w:rsidRPr="0073249C" w:rsidRDefault="00342D39">
            <w:pPr>
              <w:jc w:val="right"/>
            </w:pPr>
            <w:r w:rsidRPr="0073249C">
              <w:t>+3 454</w:t>
            </w:r>
          </w:p>
        </w:tc>
        <w:tc>
          <w:tcPr>
            <w:tcW w:w="1509" w:type="dxa"/>
            <w:gridSpan w:val="2"/>
          </w:tcPr>
          <w:p w:rsidR="00342D39" w:rsidRPr="0073249C" w:rsidRDefault="00342D39">
            <w:pPr>
              <w:jc w:val="right"/>
            </w:pPr>
            <w:r w:rsidRPr="0073249C">
              <w:t>+3 504</w:t>
            </w:r>
          </w:p>
        </w:tc>
        <w:tc>
          <w:tcPr>
            <w:tcW w:w="1509" w:type="dxa"/>
          </w:tcPr>
          <w:p w:rsidR="00342D39" w:rsidRPr="0073249C" w:rsidRDefault="00342D39">
            <w:pPr>
              <w:jc w:val="right"/>
            </w:pPr>
            <w:r w:rsidRPr="0073249C">
              <w:t>+3 484</w:t>
            </w:r>
          </w:p>
        </w:tc>
      </w:tr>
      <w:tr w:rsidR="00000000" w:rsidRPr="0073249C">
        <w:tblPrEx>
          <w:tblCellMar>
            <w:top w:w="0" w:type="dxa"/>
            <w:bottom w:w="0" w:type="dxa"/>
          </w:tblCellMar>
        </w:tblPrEx>
        <w:trPr>
          <w:jc w:val="right"/>
        </w:trPr>
        <w:tc>
          <w:tcPr>
            <w:tcW w:w="1843" w:type="dxa"/>
          </w:tcPr>
          <w:p w:rsidR="00342D39" w:rsidRPr="0073249C" w:rsidRDefault="00342D39">
            <w:r w:rsidRPr="0073249C">
              <w:rPr>
                <w:rFonts w:ascii="Arial" w:hAnsi="Arial"/>
                <w:sz w:val="15"/>
              </w:rPr>
              <w:t>Miljöpartiet de gröna</w:t>
            </w:r>
          </w:p>
        </w:tc>
        <w:tc>
          <w:tcPr>
            <w:tcW w:w="1105" w:type="dxa"/>
          </w:tcPr>
          <w:p w:rsidR="00342D39" w:rsidRPr="0073249C" w:rsidRDefault="00342D39">
            <w:pPr>
              <w:jc w:val="right"/>
            </w:pPr>
            <w:r w:rsidRPr="0073249C">
              <w:rPr>
                <w:snapToGrid w:val="0"/>
                <w:color w:val="000000"/>
                <w:lang w:eastAsia="sv-SE"/>
              </w:rPr>
              <w:t>±0</w:t>
            </w:r>
          </w:p>
        </w:tc>
        <w:tc>
          <w:tcPr>
            <w:tcW w:w="1509" w:type="dxa"/>
            <w:gridSpan w:val="2"/>
          </w:tcPr>
          <w:p w:rsidR="00342D39" w:rsidRPr="0073249C" w:rsidRDefault="00342D39">
            <w:pPr>
              <w:jc w:val="right"/>
            </w:pPr>
            <w:r w:rsidRPr="0073249C">
              <w:rPr>
                <w:snapToGrid w:val="0"/>
                <w:color w:val="000000"/>
                <w:lang w:eastAsia="sv-SE"/>
              </w:rPr>
              <w:t>±0</w:t>
            </w:r>
          </w:p>
        </w:tc>
        <w:tc>
          <w:tcPr>
            <w:tcW w:w="1509" w:type="dxa"/>
          </w:tcPr>
          <w:p w:rsidR="00342D39" w:rsidRPr="0073249C" w:rsidRDefault="00342D39">
            <w:pPr>
              <w:jc w:val="right"/>
            </w:pPr>
            <w:r w:rsidRPr="0073249C">
              <w:rPr>
                <w:snapToGrid w:val="0"/>
                <w:color w:val="000000"/>
                <w:lang w:eastAsia="sv-SE"/>
              </w:rPr>
              <w:t>±0</w:t>
            </w:r>
          </w:p>
        </w:tc>
      </w:tr>
    </w:tbl>
    <w:p w:rsidR="00342D39" w:rsidRPr="0073249C" w:rsidRDefault="00342D39"/>
    <w:p w:rsidR="00342D39" w:rsidRPr="0073249C" w:rsidRDefault="00342D39">
      <w:r w:rsidRPr="0073249C">
        <w:t xml:space="preserve">Enligt </w:t>
      </w:r>
      <w:r w:rsidRPr="0073249C">
        <w:rPr>
          <w:i/>
        </w:rPr>
        <w:t>Moderata samlingspartiet</w:t>
      </w:r>
      <w:r w:rsidRPr="0073249C">
        <w:t xml:space="preserve"> </w:t>
      </w:r>
      <w:r w:rsidRPr="0073249C">
        <w:rPr>
          <w:i/>
        </w:rPr>
        <w:t xml:space="preserve">(Fi12) </w:t>
      </w:r>
      <w:r w:rsidRPr="0073249C">
        <w:t>bör riksdagen godkänna den prel</w:t>
      </w:r>
      <w:r w:rsidRPr="0073249C">
        <w:t>i</w:t>
      </w:r>
      <w:r w:rsidRPr="0073249C">
        <w:t>minära fördelningen av utgifterna på utgiftsområde 9 om 27 255 miljoner kronor för år 2001 (+244 miljoner kronor i förhållande till regeringens fö</w:t>
      </w:r>
      <w:r w:rsidRPr="0073249C">
        <w:t>r</w:t>
      </w:r>
      <w:r w:rsidRPr="0073249C">
        <w:t xml:space="preserve">slag), 25 772 miljoner kronor för år 2002 (-2 541 miljoner kronor) och 24 932 miljoner kronor för år 2003 (-4 805 miljoner kronor) som riktlinjer för budgetarbetet </w:t>
      </w:r>
      <w:r w:rsidRPr="0073249C">
        <w:rPr>
          <w:i/>
        </w:rPr>
        <w:t>(yrkande 6).</w:t>
      </w:r>
      <w:r w:rsidRPr="0073249C">
        <w:t xml:space="preserve"> Vidare bör riksdagen som sin mening ge reg</w:t>
      </w:r>
      <w:r w:rsidRPr="0073249C">
        <w:t>e</w:t>
      </w:r>
      <w:r w:rsidRPr="0073249C">
        <w:t>ringen till känna vad i motionen anförts om behovet av avreglering av sju</w:t>
      </w:r>
      <w:r w:rsidRPr="0073249C">
        <w:t>k</w:t>
      </w:r>
      <w:r w:rsidRPr="0073249C">
        <w:t>vård, u</w:t>
      </w:r>
      <w:r w:rsidRPr="0073249C">
        <w:t xml:space="preserve">tbildning och omsorg </w:t>
      </w:r>
      <w:r w:rsidRPr="0073249C">
        <w:rPr>
          <w:i/>
        </w:rPr>
        <w:t>(yrkande 8)</w:t>
      </w:r>
      <w:r w:rsidRPr="0073249C">
        <w:t xml:space="preserve"> och om sjukvården </w:t>
      </w:r>
      <w:r w:rsidRPr="0073249C">
        <w:rPr>
          <w:i/>
        </w:rPr>
        <w:t xml:space="preserve">(yrkande 16). </w:t>
      </w:r>
      <w:r w:rsidRPr="0073249C">
        <w:t>Motionärerna anför att det är en fundamental rättighet i varje välfärdssa</w:t>
      </w:r>
      <w:r w:rsidRPr="0073249C">
        <w:t>m</w:t>
      </w:r>
      <w:r w:rsidRPr="0073249C">
        <w:t>hälle att få vård av god kvalitet när man behöver det. Därför föreslår de att alla medborgare skall omfattas av en allmän obligatorisk hälsoförsäkring. Denna skall ge försäkringstagarna rätt att själva välja sjukvårdsinrättning. En vårdgaranti bör införas omedelbart. Motionärerna avvisar regeringens ko</w:t>
      </w:r>
      <w:r w:rsidRPr="0073249C">
        <w:t>m</w:t>
      </w:r>
      <w:r w:rsidRPr="0073249C">
        <w:t>mande förslag om att förbjuda privata sjukhus och anser att en avregl</w:t>
      </w:r>
      <w:r w:rsidRPr="0073249C">
        <w:t>ering av sjukvården skulle leda till en framväxt av nya alternativ till gagn för såväl personal som patienter. Det borde vara möjligt att skapa framgångsrika sju</w:t>
      </w:r>
      <w:r w:rsidRPr="0073249C">
        <w:t>k</w:t>
      </w:r>
      <w:r w:rsidRPr="0073249C">
        <w:t>vårdskoncerner med säte i Sverige som verkar på europeisk nivå eller t.o.m. på global bas och som kan vara med och utveckla medicinsk spetsteknologi, anför de. Motionärerna vill vidare avveckla apoteksmonopolet och anser att kostnadsansvaret för läkemedelsförmånen bör tas över av staten och att en frivillig läkemedelsförsäkring bör införas. Detta b</w:t>
      </w:r>
      <w:r w:rsidRPr="0073249C">
        <w:t>edöms innebära minskade kostnader med 1,7 miljarder kronor år 2001 och 4 resp. 5,9 miljarder kronor åren 2002 och 2003. Motionärerna vill förbättra högkostnadsskyddet i tan</w:t>
      </w:r>
      <w:r w:rsidRPr="0073249C">
        <w:t>d</w:t>
      </w:r>
      <w:r w:rsidRPr="0073249C">
        <w:t>vården och beräknar ytterligare 300 miljoner kronor per år till detta. De vill satsa större resurser på arbetet mot hiv/aids. Statens engagemang på folkhä</w:t>
      </w:r>
      <w:r w:rsidRPr="0073249C">
        <w:t>l</w:t>
      </w:r>
      <w:r w:rsidRPr="0073249C">
        <w:t>soområdet bör minska till förmån för regionalt och lokalt folkhälsoarbete, anförs det. Detta innebär att Folkhälsoinstitutet kan läggas ner senast vid utgången av år 2002. Motionärerna</w:t>
      </w:r>
      <w:r w:rsidRPr="0073249C">
        <w:t xml:space="preserve"> anser att stödet till funktionshindrade bör ökas med 1,6 miljarder kronor år 2001 och 1,3 resp. 1,1 miljarder kronor åren 2002 och 2003. Härigenom kan anslaget till assistansersättning ökas avsevärt och stödet återställas till sin ursprungliga utformning, ett särskilt bostadsstöd till funktionshindrade kan införas liksom ett särskilt stimulansb</w:t>
      </w:r>
      <w:r w:rsidRPr="0073249C">
        <w:t>i</w:t>
      </w:r>
      <w:r w:rsidRPr="0073249C">
        <w:t>drag till kommunerna för att dessa mer aktivt skall arbeta med psykiskt funktionshindrade. Vidare kan stödet till rekreationsanläggningarna för funktionshindrade ök</w:t>
      </w:r>
      <w:r w:rsidRPr="0073249C">
        <w:t>as. Slutligen anser motionärerna att merparten av Alk</w:t>
      </w:r>
      <w:r w:rsidRPr="0073249C">
        <w:t>o</w:t>
      </w:r>
      <w:r w:rsidRPr="0073249C">
        <w:t>holinspektionens uppgifter kan skötas av skattemyndigheterna och att i</w:t>
      </w:r>
      <w:r w:rsidRPr="0073249C">
        <w:t>n</w:t>
      </w:r>
      <w:r w:rsidRPr="0073249C">
        <w:t>spektionen därför bör a</w:t>
      </w:r>
      <w:r w:rsidRPr="0073249C">
        <w:t>v</w:t>
      </w:r>
      <w:r w:rsidRPr="0073249C">
        <w:t xml:space="preserve">skaffas.    </w:t>
      </w:r>
    </w:p>
    <w:p w:rsidR="00342D39" w:rsidRPr="0073249C" w:rsidRDefault="00342D39">
      <w:pPr>
        <w:pStyle w:val="Normaltindrag"/>
      </w:pPr>
      <w:r w:rsidRPr="0073249C">
        <w:t xml:space="preserve">I </w:t>
      </w:r>
      <w:r w:rsidRPr="0073249C">
        <w:rPr>
          <w:i/>
        </w:rPr>
        <w:t>motion Fi33 av Chris Heister m.fl. (m)</w:t>
      </w:r>
      <w:r w:rsidRPr="0073249C">
        <w:t xml:space="preserve"> begärs tillkännagivande om fö</w:t>
      </w:r>
      <w:r w:rsidRPr="0073249C">
        <w:t>r</w:t>
      </w:r>
      <w:r w:rsidRPr="0073249C">
        <w:t>bättrat högkostnadsskydd i tandvården. Motionärerna anser att ytterligare 300 miljoner kronor bör tillföras tandvården. Personer med normal tandstatus bör själva få stå för hela kostnaden upp till ett högkostnadsskydd på 3 000 kronor. Tandvårdskostnader däröver bör, enligt motionärernas förslag, r</w:t>
      </w:r>
      <w:r w:rsidRPr="0073249C">
        <w:t>a</w:t>
      </w:r>
      <w:r w:rsidRPr="0073249C">
        <w:t>batteras med 60 % på det överskjutande beloppet.</w:t>
      </w:r>
    </w:p>
    <w:p w:rsidR="00342D39" w:rsidRPr="0073249C" w:rsidRDefault="00342D39">
      <w:pPr>
        <w:pStyle w:val="Normaltindrag"/>
      </w:pPr>
      <w:r w:rsidRPr="0073249C">
        <w:t xml:space="preserve">I </w:t>
      </w:r>
      <w:r w:rsidRPr="0073249C">
        <w:rPr>
          <w:i/>
        </w:rPr>
        <w:t xml:space="preserve">motion Fi23 av Bo  Lundgren m.fl. (m) </w:t>
      </w:r>
      <w:r w:rsidRPr="0073249C">
        <w:t>begärs tillkännagivanden om u</w:t>
      </w:r>
      <w:r w:rsidRPr="0073249C">
        <w:t>t</w:t>
      </w:r>
      <w:r w:rsidRPr="0073249C">
        <w:t>giftsområde 9. Motionärerna vill införa en vårdgaranti och på sikt en häls</w:t>
      </w:r>
      <w:r w:rsidRPr="0073249C">
        <w:t>o</w:t>
      </w:r>
      <w:r w:rsidRPr="0073249C">
        <w:t>försäkring som ger tydliga rättigheter åt patienterna. De vill ha privata alte</w:t>
      </w:r>
      <w:r w:rsidRPr="0073249C">
        <w:t>r</w:t>
      </w:r>
      <w:r w:rsidRPr="0073249C">
        <w:t>nativ i vården för att skapa bättre och effektivare vård samt bättre arbetsmiljö och villkor åt personalen. På kort sikt vill de att kostnadsansvaret för läk</w:t>
      </w:r>
      <w:r w:rsidRPr="0073249C">
        <w:t>e</w:t>
      </w:r>
      <w:r w:rsidRPr="0073249C">
        <w:t xml:space="preserve">medel återförs till staten. Motionärerna vill utveckla sjukvården och skapa framgångsrika sjukvårdskoncerner med säte i Sverige som </w:t>
      </w:r>
      <w:r w:rsidRPr="0073249C">
        <w:t>verkar på europ</w:t>
      </w:r>
      <w:r w:rsidRPr="0073249C">
        <w:t>e</w:t>
      </w:r>
      <w:r w:rsidRPr="0073249C">
        <w:t>isk nivå eller t.o.m. på global bas och som kan vara med och utveckla med</w:t>
      </w:r>
      <w:r w:rsidRPr="0073249C">
        <w:t>i</w:t>
      </w:r>
      <w:r w:rsidRPr="0073249C">
        <w:t xml:space="preserve">cinsk spetsteknologi. Slutligen avvisar de en nationell handlingsplan för sjukvården; den riskerar att få karaktär av bromsande drivankare. I stället krävs öppenhet och flexibilitet så att nya impulser snabbt kan omsättas i praktiska åtgärder i sjukvårdens verklighet. En snabb omsättning underlättas, enligt motionärerna, med en mångfald av starka och oberoende aktörer inom vården.      </w:t>
      </w:r>
    </w:p>
    <w:p w:rsidR="00342D39" w:rsidRPr="0073249C" w:rsidRDefault="00342D39">
      <w:r w:rsidRPr="0073249C">
        <w:t xml:space="preserve">Enligt </w:t>
      </w:r>
      <w:r w:rsidRPr="0073249C">
        <w:rPr>
          <w:i/>
        </w:rPr>
        <w:t xml:space="preserve">Kristdemokraterna (Fi13) </w:t>
      </w:r>
      <w:r w:rsidRPr="0073249C">
        <w:t xml:space="preserve">bör riksdagen godkänna den preliminära fördelningen av utgifterna på utgiftsområde 9 om 27 181 miljoner kronor för år 2001 (+170 miljoner kronor i förhållande till regeringens förslag), 28 533 miljoner kronor för år 2002 (+220 miljoner kronor) och 29 657 miljoner kronor för år 2003 (-80 miljoner kronor) som riktlinjer för budgetarbetet </w:t>
      </w:r>
      <w:r w:rsidRPr="0073249C">
        <w:rPr>
          <w:i/>
        </w:rPr>
        <w:t xml:space="preserve">(yrkande 3). </w:t>
      </w:r>
      <w:r w:rsidRPr="0073249C">
        <w:t>Motionärerna anser att det är bra att regeringen nu föreslår en avveckling av 65-årsgränsen för rätt till assistansersättning, men också</w:t>
      </w:r>
      <w:r w:rsidRPr="0073249C">
        <w:t xml:space="preserve"> sch</w:t>
      </w:r>
      <w:r w:rsidRPr="0073249C">
        <w:t>a</w:t>
      </w:r>
      <w:r w:rsidRPr="0073249C">
        <w:t>blonersättningen bör avvecklas. De anser att sjuk- och tandvårdsersättningen på sikt bör samordnas och att en utredning skyndsamt bör tillsättas. Denna bör också belysa frågan om kostnader för hjälpmedel. Översynen bör gälla hela systemet så att högkostnadsskyddet verkligen inkluderar alla egna a</w:t>
      </w:r>
      <w:r w:rsidRPr="0073249C">
        <w:t>v</w:t>
      </w:r>
      <w:r w:rsidRPr="0073249C">
        <w:t xml:space="preserve">gifter i vården och olika hjälpmedel. I avvaktan på utredningens arbete bör tandvårdsförsäkringen tillföras 250 miljoner kronor år 2001 och 300 miljoner kronor år 2002 utöver regeringens förslag. Motionärerna </w:t>
      </w:r>
      <w:r w:rsidRPr="0073249C">
        <w:t>vill också genomf</w:t>
      </w:r>
      <w:r w:rsidRPr="0073249C">
        <w:t>ö</w:t>
      </w:r>
      <w:r w:rsidRPr="0073249C">
        <w:t>ra en strukturell förändring inom folkhälsoarbetet och knyta samman hälso- och sjukvården i arbetet med folkhälsan kombinerat med en utveckling av det lokala och regionala folkhälsoarbetet. Motionärerna anser också att kommunsektorn bör få ett tillskott för att kunna prioritera enhetstaxa inom äldrevården och nya vårdplatser. I samma motion begärs också tillkännag</w:t>
      </w:r>
      <w:r w:rsidRPr="0073249C">
        <w:t>i</w:t>
      </w:r>
      <w:r w:rsidRPr="0073249C">
        <w:t xml:space="preserve">vande om konkurrensutsättning och effektivitet inom vård och omsorg </w:t>
      </w:r>
      <w:r w:rsidRPr="0073249C">
        <w:rPr>
          <w:i/>
        </w:rPr>
        <w:t>(y</w:t>
      </w:r>
      <w:r w:rsidRPr="0073249C">
        <w:rPr>
          <w:i/>
        </w:rPr>
        <w:t>r</w:t>
      </w:r>
      <w:r w:rsidRPr="0073249C">
        <w:rPr>
          <w:i/>
        </w:rPr>
        <w:t xml:space="preserve">kande 13). </w:t>
      </w:r>
      <w:r w:rsidRPr="0073249C">
        <w:t>Motionärerna anser att Sveriges sätt att orga</w:t>
      </w:r>
      <w:r w:rsidRPr="0073249C">
        <w:t>nisera hälso- och sjukvården är bland de mest enhetliga jämfört med andra länder. Motionäre</w:t>
      </w:r>
      <w:r w:rsidRPr="0073249C">
        <w:t>r</w:t>
      </w:r>
      <w:r w:rsidRPr="0073249C">
        <w:t>na är öppna för en större mångfald med en solidarisk finansiering som grund. De anser att en ökad mångfald av vårdgivare ger patienterna större valmö</w:t>
      </w:r>
      <w:r w:rsidRPr="0073249C">
        <w:t>j</w:t>
      </w:r>
      <w:r w:rsidRPr="0073249C">
        <w:t>ligheter och kan stimulera, utveckla och tillföra vården nya dimensioner. Privata, kooperativa och ideellt drivna alternativ bör därför ges förutsättnin</w:t>
      </w:r>
      <w:r w:rsidRPr="0073249C">
        <w:t>g</w:t>
      </w:r>
      <w:r w:rsidRPr="0073249C">
        <w:t>ar att utvecklas. Konkurrensutsättning är ett medel för att skapa och stimul</w:t>
      </w:r>
      <w:r w:rsidRPr="0073249C">
        <w:t>e</w:t>
      </w:r>
      <w:r w:rsidRPr="0073249C">
        <w:t>ra effektivt utnyttjande av begränsade r</w:t>
      </w:r>
      <w:r w:rsidRPr="0073249C">
        <w:t>esurser, stimulera till nytänkande och bidra till god och förhöjd kvalitet samt ge patienterna en högre grad av va</w:t>
      </w:r>
      <w:r w:rsidRPr="0073249C">
        <w:t>l</w:t>
      </w:r>
      <w:r w:rsidRPr="0073249C">
        <w:t>frihet, anförs det. Motionärerna anser att lagen om offentlig upphandling är dåligt anpassad för upphandling av hälso- och sjukvårdstjänster. Lagen fö</w:t>
      </w:r>
      <w:r w:rsidRPr="0073249C">
        <w:t>r</w:t>
      </w:r>
      <w:r w:rsidRPr="0073249C">
        <w:t>svårar också patienternas val av vård i andra landsting, eftersom lagen är tillämplig på ett landstings köp av tjänster från andra landsting.</w:t>
      </w:r>
    </w:p>
    <w:p w:rsidR="00342D39" w:rsidRPr="0073249C" w:rsidRDefault="00342D39">
      <w:r w:rsidRPr="0073249C">
        <w:t xml:space="preserve">Enligt </w:t>
      </w:r>
      <w:r w:rsidRPr="0073249C">
        <w:rPr>
          <w:i/>
        </w:rPr>
        <w:t xml:space="preserve">Centerpartiet (Fi14) </w:t>
      </w:r>
      <w:r w:rsidRPr="0073249C">
        <w:t>bör riksdagen godkänna den preliminära förde</w:t>
      </w:r>
      <w:r w:rsidRPr="0073249C">
        <w:t>l</w:t>
      </w:r>
      <w:r w:rsidRPr="0073249C">
        <w:t xml:space="preserve">ningen av utgifterna på utgiftsområde 9 om 27 761 miljoner kronor för år 2001 (+750 miljoner kronor i förhållande till regeringens förslag), 28 863 miljoner kronor för år 2002 (+550 miljoner kronor) och 30 187 miljoner kronor för år 2003 (+450 miljoner kronor) som riktlinjer för budgetarbetet </w:t>
      </w:r>
      <w:r w:rsidRPr="0073249C">
        <w:rPr>
          <w:i/>
        </w:rPr>
        <w:t>(yrkande 17)</w:t>
      </w:r>
      <w:r w:rsidRPr="0073249C">
        <w:t>.</w:t>
      </w:r>
      <w:r w:rsidRPr="0073249C">
        <w:rPr>
          <w:i/>
        </w:rPr>
        <w:t xml:space="preserve"> </w:t>
      </w:r>
      <w:r w:rsidRPr="0073249C">
        <w:t xml:space="preserve">Vidare bör riksdagen som sin mening ge regeringen till känna vad i motionen anförts om hälsa och livskvalitet </w:t>
      </w:r>
      <w:r w:rsidRPr="0073249C">
        <w:rPr>
          <w:i/>
        </w:rPr>
        <w:t xml:space="preserve">(yrkande 4) </w:t>
      </w:r>
      <w:r w:rsidRPr="0073249C">
        <w:t>och om hälso- oc</w:t>
      </w:r>
      <w:r w:rsidRPr="0073249C">
        <w:t xml:space="preserve">h sjukvård </w:t>
      </w:r>
      <w:r w:rsidRPr="0073249C">
        <w:rPr>
          <w:i/>
        </w:rPr>
        <w:t>(yrkande 5).</w:t>
      </w:r>
      <w:r w:rsidRPr="0073249C">
        <w:t xml:space="preserve"> Motionärerna anser att vården utanför sjukhusen måste utvecklas. En avancerad hemsjukvård kan vara ett alternativ till sju</w:t>
      </w:r>
      <w:r w:rsidRPr="0073249C">
        <w:t>k</w:t>
      </w:r>
      <w:r w:rsidRPr="0073249C">
        <w:t>husvård. Motionärerna vill bl.a. av detta skäl bygga ut ett nationellt hälsonät som knyter samman alla vårdcentraler, äldreboenden, stora och små sjukhus och privatkliniker och gör det möjligt för de verksamma inom hälso- och sjukvården att kommunicera med varandra för konsultation och utbildning. De anser att 50 miljoner kronor bör avsättas för projektets initie</w:t>
      </w:r>
      <w:r w:rsidRPr="0073249C">
        <w:t>rande under år 2001 och 100 miljoner kronor för år 2002 för utbildning och organis</w:t>
      </w:r>
      <w:r w:rsidRPr="0073249C">
        <w:t>a</w:t>
      </w:r>
      <w:r w:rsidRPr="0073249C">
        <w:t>tionsutveckling. Motionärerna vill också utveckla hemservicesektorn för äldre genom att införa ett system med hemservicecheckar. Systemet skall omfatta alla pensionärshushåll och gälla för alla normalt förekommande tjänster i hemmet. Den behovsprövade hemtjänsten skall inte ingå i systemet. Motionärerna anser att 250 miljoner kronor bör avsättas för år 2001 och därefter 500 miljoner kronor för vardera åren 2002 och 2003. De f</w:t>
      </w:r>
      <w:r w:rsidRPr="0073249C">
        <w:t>öreslår också att en garanti till vårdinsatser och hjälpmedel införs. För att introduc</w:t>
      </w:r>
      <w:r w:rsidRPr="0073249C">
        <w:t>e</w:t>
      </w:r>
      <w:r w:rsidRPr="0073249C">
        <w:t>ra garantin föreslås en statlig insats om 500 miljoner kronor för år 2001. Motionärerna anser att ensamrätten för Apoteket AB att bedriva detaljha</w:t>
      </w:r>
      <w:r w:rsidRPr="0073249C">
        <w:t>n</w:t>
      </w:r>
      <w:r w:rsidRPr="0073249C">
        <w:t>delsmonopol skall upphöra. Enligt utredningen Läkemedel i vård och handel skulle en konkurrensutsättning leda till en 15-procentig kostnadsreduktion. Denna kostnadsminskning skulle tillsammans med en låg receptavgift ge möjlighet att sänka högkostnadsskyddet, anför motionärerna</w:t>
      </w:r>
      <w:r w:rsidRPr="0073249C">
        <w:t>. Slutligen för</w:t>
      </w:r>
      <w:r w:rsidRPr="0073249C">
        <w:t>e</w:t>
      </w:r>
      <w:r w:rsidRPr="0073249C">
        <w:t xml:space="preserve">slår motionärerna en allmän besparing i myndigheternas administration om 50 miljoner kronor för åren 2001, 2002 och 2003. </w:t>
      </w:r>
    </w:p>
    <w:p w:rsidR="00342D39" w:rsidRPr="0073249C" w:rsidRDefault="00342D39">
      <w:r w:rsidRPr="0073249C">
        <w:t xml:space="preserve">Enligt </w:t>
      </w:r>
      <w:r w:rsidRPr="0073249C">
        <w:rPr>
          <w:i/>
        </w:rPr>
        <w:t xml:space="preserve">Folkpartiet liberalerna (Fi15) </w:t>
      </w:r>
      <w:r w:rsidRPr="0073249C">
        <w:t>bör riksdagen godkänna den prelimin</w:t>
      </w:r>
      <w:r w:rsidRPr="0073249C">
        <w:t>ä</w:t>
      </w:r>
      <w:r w:rsidRPr="0073249C">
        <w:t>ra fördelningen av utgifterna på utgiftsområde 9 om 30 465 miljoner kronor för år 2001 (+3 454 miljoner kronor i förhållande till regeringens förslag), 31 817 miljoner kronor för år 2002 (+3 504 miljoner kronor) och 33 221 miljoner kronor för år 2003 (+3 484 miljoner kronor) som riktlinjer för bu</w:t>
      </w:r>
      <w:r w:rsidRPr="0073249C">
        <w:t>d</w:t>
      </w:r>
      <w:r w:rsidRPr="0073249C">
        <w:t xml:space="preserve">getarbetet </w:t>
      </w:r>
      <w:r w:rsidRPr="0073249C">
        <w:rPr>
          <w:i/>
        </w:rPr>
        <w:t>(yrkande 6).</w:t>
      </w:r>
      <w:r w:rsidRPr="0073249C">
        <w:t xml:space="preserve"> Motionärerna vill införa ett särskilt statligt stimulan</w:t>
      </w:r>
      <w:r w:rsidRPr="0073249C">
        <w:t>s</w:t>
      </w:r>
      <w:r w:rsidRPr="0073249C">
        <w:t>bidrag för att förbättra tillgängligheten i samhället. De anser att</w:t>
      </w:r>
      <w:r w:rsidRPr="0073249C">
        <w:t xml:space="preserve"> det finns risk för att ombyggnader som är nödvändiga att vidta av fastighetsägare, komm</w:t>
      </w:r>
      <w:r w:rsidRPr="0073249C">
        <w:t>u</w:t>
      </w:r>
      <w:r w:rsidRPr="0073249C">
        <w:t>ner, trafikanordnare och andra kommer att skjutas på en osäker framtid om det inte finns möjlighet att under en viss tid få statliga bidrag till dessa åtgä</w:t>
      </w:r>
      <w:r w:rsidRPr="0073249C">
        <w:t>r</w:t>
      </w:r>
      <w:r w:rsidRPr="0073249C">
        <w:t>der. I enlighet med deras förslag i motionen med anledning av den nationella handlingsplanen för handikappolitiken föreslår de nu ett årligt stimulansb</w:t>
      </w:r>
      <w:r w:rsidRPr="0073249C">
        <w:t>i</w:t>
      </w:r>
      <w:r w:rsidRPr="0073249C">
        <w:t>drag på en miljard kronor till dessa insatser under fem år framåt. Motionäre</w:t>
      </w:r>
      <w:r w:rsidRPr="0073249C">
        <w:t>r</w:t>
      </w:r>
      <w:r w:rsidRPr="0073249C">
        <w:t>na anser att den totala resursramen fö</w:t>
      </w:r>
      <w:r w:rsidRPr="0073249C">
        <w:t>r assistansersättningen bör höjas med 300 miljoner kronor och att staten bör återta det ansvar för assistansersät</w:t>
      </w:r>
      <w:r w:rsidRPr="0073249C">
        <w:t>t</w:t>
      </w:r>
      <w:r w:rsidRPr="0073249C">
        <w:t>ningen som för några år sedan övervältrades på kommunerna. Vidare vill de förbättra högkostnadsskyddet för läkemedel och läkarbesök och anser att ytterligare 300 miljoner kronor bör tillföras för detta ändamål. De anser det nödvändigt att förbättra de handikappades ekonomiska situation, inte minst för att underlätta situationen för familjer med handikappade barn. De vill införa en hjälpmedelsgar</w:t>
      </w:r>
      <w:r w:rsidRPr="0073249C">
        <w:t>anti så att väntetiderna kan pressas ner till tre mån</w:t>
      </w:r>
      <w:r w:rsidRPr="0073249C">
        <w:t>a</w:t>
      </w:r>
      <w:r w:rsidRPr="0073249C">
        <w:t xml:space="preserve">der. De utlovar att en vårdgaranti skall träda i kraft senast fr.o.m. kommande årsskifte (i de tre regioner där de sitter i majoritet). Med en vårdgaranti skall ingen behöva vänta mer än tre månader på operation eller behandling, anför de. </w:t>
      </w:r>
    </w:p>
    <w:p w:rsidR="00342D39" w:rsidRPr="0073249C" w:rsidRDefault="00342D39">
      <w:pPr>
        <w:pStyle w:val="Normaltindrag"/>
      </w:pPr>
      <w:r w:rsidRPr="0073249C">
        <w:t>Motionärerna säger sig också vilja verka för en stor satsning på utbyggd primärvård i de tre ”storstadsregionerna” så att det tillkommer 500 nya hu</w:t>
      </w:r>
      <w:r w:rsidRPr="0073249C">
        <w:t>s</w:t>
      </w:r>
      <w:r w:rsidRPr="0073249C">
        <w:t>läkare. De vill öka valfriheten för de äldre genom att införa en äldrepeng. En äldrepeng innebär att de äldre får makt att avgöra vad de anser vara kvalitet, vilket ålderdomshem de vill bo på eller till vem de vill vända sig med sin peng för att få hemtjänst. De anser också att kommunala äldreombudsmän bör införas. Vidare bör en del av de extra statsbidragen till kommuner och landsting användas för att bygga bort bristen på egna rum inom äldreomso</w:t>
      </w:r>
      <w:r w:rsidRPr="0073249C">
        <w:t>r</w:t>
      </w:r>
      <w:r w:rsidRPr="0073249C">
        <w:t>gen. Slutligen vill de införa en omsorgsgaranti. Denna skal</w:t>
      </w:r>
      <w:r w:rsidRPr="0073249C">
        <w:t>l innehålla de inslag som är väsentliga för att den enskilde äldre skall erbjudas en kvalit</w:t>
      </w:r>
      <w:r w:rsidRPr="0073249C">
        <w:t>a</w:t>
      </w:r>
      <w:r w:rsidRPr="0073249C">
        <w:t xml:space="preserve">tivt god omsorg och valfrihet. Motionärerna begär också ett tillkännagivande om behovet av avreglering i branscherna vård och skola </w:t>
      </w:r>
      <w:r w:rsidRPr="0073249C">
        <w:rPr>
          <w:i/>
        </w:rPr>
        <w:t xml:space="preserve">(yrkande 13, delvis). </w:t>
      </w:r>
      <w:r w:rsidRPr="0073249C">
        <w:t>De anser att statliga hinder för privata alternativ bör undanröjas och att rik</w:t>
      </w:r>
      <w:r w:rsidRPr="0073249C">
        <w:t>s</w:t>
      </w:r>
      <w:r w:rsidRPr="0073249C">
        <w:t>dagen bör avvisa den nu aktuella lagstiftningen mot privat ägande av sju</w:t>
      </w:r>
      <w:r w:rsidRPr="0073249C">
        <w:t>k</w:t>
      </w:r>
      <w:r w:rsidRPr="0073249C">
        <w:t xml:space="preserve">hus. De anser att kunskapsbranscher som vård och utbildning kommer att bli ännu större och viktigare i framtiden. </w:t>
      </w:r>
      <w:r w:rsidRPr="0073249C">
        <w:t>Att på olika sätt utveckla verksamh</w:t>
      </w:r>
      <w:r w:rsidRPr="0073249C">
        <w:t>e</w:t>
      </w:r>
      <w:r w:rsidRPr="0073249C">
        <w:t>terna dels för att få mer valuta för skattepengarna, dels för att bygga upp ett tillväxtorienterat exportföretagande vore mycket ang</w:t>
      </w:r>
      <w:r w:rsidRPr="0073249C">
        <w:t>e</w:t>
      </w:r>
      <w:r w:rsidRPr="0073249C">
        <w:t xml:space="preserve">läget, anför de. </w:t>
      </w:r>
      <w:r w:rsidRPr="0073249C">
        <w:rPr>
          <w:i/>
        </w:rPr>
        <w:t xml:space="preserve"> </w:t>
      </w:r>
    </w:p>
    <w:p w:rsidR="00342D39" w:rsidRPr="0073249C" w:rsidRDefault="00342D39">
      <w:pPr>
        <w:pStyle w:val="Rubrik3"/>
      </w:pPr>
      <w:bookmarkStart w:id="90" w:name="_Toc482437011"/>
      <w:r w:rsidRPr="0073249C">
        <w:t>Socialutskottets bedömning</w:t>
      </w:r>
      <w:bookmarkEnd w:id="90"/>
    </w:p>
    <w:p w:rsidR="00342D39" w:rsidRPr="0073249C" w:rsidRDefault="00342D39">
      <w:r w:rsidRPr="0073249C">
        <w:t>Statens utgifter för utgiftsområde 9 Hälsovård, sjukvård och social omsorg utgör, som nyss redovisats, en mindre del av de samlade offentliga utgifterna för hälso- och sjukvård och social omsorg. Huvudmannaskapet för dessa verksamheter ligger huvudsakligen hos kommuner och landsting. Statens stöd till den kommunala sektorn utgår främst från utgiftsområde 25 Allmä</w:t>
      </w:r>
      <w:r w:rsidRPr="0073249C">
        <w:t>n</w:t>
      </w:r>
      <w:r w:rsidRPr="0073249C">
        <w:t>na bidrag till kommuner. Utskottet ser därför mycket positivt på att den kommunala sektorn förstärks med 8 miljarder kronor genom försvarsuppg</w:t>
      </w:r>
      <w:r w:rsidRPr="0073249C">
        <w:t>ö</w:t>
      </w:r>
      <w:r w:rsidRPr="0073249C">
        <w:t>relsen och att ytterligare 1 miljard kronor kommer att tillföras vården och omsorgen. Av propositionen framgår att beslutade och aviserade tillskott innebär en sammanlagd höjning av statsbidragen till kommuner och land</w:t>
      </w:r>
      <w:r w:rsidRPr="0073249C">
        <w:t>s</w:t>
      </w:r>
      <w:r w:rsidRPr="0073249C">
        <w:t xml:space="preserve">ting med ca 26 miljarder kronor 2003 i förhållande till 1996 års nivå. Detta resurstillskott ger förutsättningar för att vidareutveckla kvaliteten i </w:t>
      </w:r>
      <w:r w:rsidRPr="0073249C">
        <w:t xml:space="preserve">vården och omsorgen. </w:t>
      </w:r>
    </w:p>
    <w:p w:rsidR="00342D39" w:rsidRPr="0073249C" w:rsidRDefault="00342D39">
      <w:pPr>
        <w:pStyle w:val="Normaltindrag"/>
      </w:pPr>
      <w:r w:rsidRPr="0073249C">
        <w:t>Principerna om en solidariskt finansierad och rättvist fördelad hälso- och sjukvård är enligt utskottet centrala inslag i den generella välfärdspolitiken och måste även hävdas i ekonomiskt kärva tider. Alla måste kunna känna trygghet i att det finns en hälso- och sjukvård av god kvalitet och att vid sjukdom vård och omsorg ges på lika villkor. Det finns enligt utskottet inget belägg för att Sverige skulle ha något att vinna på att överge skattefinansi</w:t>
      </w:r>
      <w:r w:rsidRPr="0073249C">
        <w:t>e</w:t>
      </w:r>
      <w:r w:rsidRPr="0073249C">
        <w:t>ringen av vården. Internationella erfarenheter tyder tvärtom på att de skatt</w:t>
      </w:r>
      <w:r w:rsidRPr="0073249C">
        <w:t>e</w:t>
      </w:r>
      <w:r w:rsidRPr="0073249C">
        <w:t>finansierade hälso- och sjukvårdssystemen fungerar bättre i fördelningspol</w:t>
      </w:r>
      <w:r w:rsidRPr="0073249C">
        <w:t>i</w:t>
      </w:r>
      <w:r w:rsidRPr="0073249C">
        <w:t xml:space="preserve">tiskt avseende än de försäkringsfinansierade systemen. Utskottet avstyrker därmed Moderaternas förslag till försäkringslösning. </w:t>
      </w:r>
    </w:p>
    <w:p w:rsidR="00342D39" w:rsidRPr="0073249C" w:rsidRDefault="00342D39">
      <w:pPr>
        <w:pStyle w:val="Normaltindrag"/>
      </w:pPr>
      <w:r w:rsidRPr="0073249C">
        <w:t>Utskottet kan inte heller biträda förslag från Moderaterna, Centerpartiet och Folkpartiet om att införa en vårdgaranti. Utskottet behandlade nyligen flera likartade motioner i betänkande 1999/2000:SoU9 och redovisade då Socialstyr</w:t>
      </w:r>
      <w:r w:rsidRPr="0073249C">
        <w:t>elsens slutsatser att en behandlingsgaranti i hälso- och sjukvården skulle medföra dels risker för felaktiga prioriteringar, dels vara mycket re-surskrävande och sannolikt orealistisk med hänsyn till bristen på speci</w:t>
      </w:r>
      <w:r w:rsidRPr="0073249C">
        <w:t>a</w:t>
      </w:r>
      <w:r w:rsidRPr="0073249C">
        <w:t>listutbildad personal. Utskottet vill dock än en gång betona att kravet kva</w:t>
      </w:r>
      <w:r w:rsidRPr="0073249C">
        <w:t>r</w:t>
      </w:r>
      <w:r w:rsidRPr="0073249C">
        <w:t>står på att tillgän</w:t>
      </w:r>
      <w:r w:rsidRPr="0073249C">
        <w:t>g</w:t>
      </w:r>
      <w:r w:rsidRPr="0073249C">
        <w:t xml:space="preserve">ligheten till vården förbättras. </w:t>
      </w:r>
    </w:p>
    <w:p w:rsidR="00342D39" w:rsidRPr="0073249C" w:rsidRDefault="00342D39">
      <w:pPr>
        <w:pStyle w:val="Normaltindrag"/>
      </w:pPr>
      <w:r w:rsidRPr="0073249C">
        <w:t>Regeringen har aviserat en proposition om sjukhus med vinstsyfte inom kort. Utskottet anser att regeringens förslag skall avvaktas och avstyrker därmed yrka</w:t>
      </w:r>
      <w:r w:rsidRPr="0073249C">
        <w:t>n</w:t>
      </w:r>
      <w:r w:rsidRPr="0073249C">
        <w:t xml:space="preserve">det från Folkpartiet om att avvisa förslaget.  </w:t>
      </w:r>
    </w:p>
    <w:p w:rsidR="00342D39" w:rsidRPr="0073249C" w:rsidRDefault="00342D39">
      <w:pPr>
        <w:pStyle w:val="Normaltindrag"/>
      </w:pPr>
      <w:r w:rsidRPr="0073249C">
        <w:t xml:space="preserve">Utskottet avvisar Moderaternas förslag om att staten skall ta över ansvaret för läkemedelsförmånen och en läkemedelsförsäkring införas. Utskottet konstaterar att överläggningar pågår mellan Landstingsförbundet och staten, mot bakgrund av tidigare överenskommelse, angående en ny modell för statens ersättning till landstingen för läkemedelskostnaderna. Utskottet är inte heller berett att avveckla Apoteket AB:s distributionsmonopol. </w:t>
      </w:r>
    </w:p>
    <w:p w:rsidR="00342D39" w:rsidRPr="0073249C" w:rsidRDefault="00342D39">
      <w:pPr>
        <w:pStyle w:val="Normaltindrag"/>
      </w:pPr>
      <w:r w:rsidRPr="0073249C">
        <w:t>Med anledning av Centerpartiets krav om ett nationellt IT-nätverk kan u</w:t>
      </w:r>
      <w:r w:rsidRPr="0073249C">
        <w:t>t</w:t>
      </w:r>
      <w:r w:rsidRPr="0073249C">
        <w:t xml:space="preserve">skottet konstatera att av överenskommelsen mellan staten och landstingen om ersättningar till hälso- och sjukvården för år 2000 framgår att tio miljoner kronor avsatts för stöd till IT-utveckling inom hälso- och sjukvården och att en utredning pågår inom Landstingsförbundet med sikte på att ett fristående och självständigt IT-samverksansorgan skall kunna inrättas vid årsskiftet 2000/2001.    </w:t>
      </w:r>
    </w:p>
    <w:p w:rsidR="00342D39" w:rsidRPr="0073249C" w:rsidRDefault="00342D39">
      <w:pPr>
        <w:pStyle w:val="Normaltindrag"/>
        <w:rPr>
          <w:b/>
        </w:rPr>
      </w:pPr>
      <w:r w:rsidRPr="0073249C">
        <w:t>Utskottet ser också positivt på att tandvårdsförsäkringen tillförs ytterligare resurser för år 2002 och 2003 för at</w:t>
      </w:r>
      <w:r w:rsidRPr="0073249C">
        <w:t>t möjliggöra bättre tandvård. Utskottet anser att regeringens förslag till utformning bör avvaktas och är inte nu berett att föreslå någon sammanläggning av sjuk- och tandvårdsförsäkringen eller någon annan ändring i tandvårdsförsäkringen.</w:t>
      </w:r>
    </w:p>
    <w:p w:rsidR="00342D39" w:rsidRPr="0073249C" w:rsidRDefault="00342D39">
      <w:pPr>
        <w:pStyle w:val="Normaltindrag"/>
      </w:pPr>
      <w:r w:rsidRPr="0073249C">
        <w:t xml:space="preserve"> I flera motioner begärs en hjälpmedelsgaranti. Utskottet konstaterar att Socialstyrelsens bedömning är att det i dag inte finns realistiska förutsät</w:t>
      </w:r>
      <w:r w:rsidRPr="0073249C">
        <w:t>t</w:t>
      </w:r>
      <w:r w:rsidRPr="0073249C">
        <w:t>ningar för att införa en hjälpmedelsgaranti. Utskottet vill dock betona att arbetet med att lösa kapacitetsproblemen på hjälpmedelsområdet måste for</w:t>
      </w:r>
      <w:r w:rsidRPr="0073249C">
        <w:t>t</w:t>
      </w:r>
      <w:r w:rsidRPr="0073249C">
        <w:t>sätta och intens</w:t>
      </w:r>
      <w:r w:rsidRPr="0073249C">
        <w:t>i</w:t>
      </w:r>
      <w:r w:rsidRPr="0073249C">
        <w:t xml:space="preserve">fieras. </w:t>
      </w:r>
    </w:p>
    <w:p w:rsidR="00342D39" w:rsidRPr="0073249C" w:rsidRDefault="00342D39">
      <w:pPr>
        <w:pStyle w:val="Normaltindrag"/>
      </w:pPr>
      <w:r w:rsidRPr="0073249C">
        <w:t>De förebyggande insatserna mot hivinfektion har varit framgångsrika och Sverige har blivit ett land med låg förekomst av hivinfektion. Utskottet anser att insatserna mot hiv/aids måste ges fortsatt hög prioritet på alla samhällsn</w:t>
      </w:r>
      <w:r w:rsidRPr="0073249C">
        <w:t>i</w:t>
      </w:r>
      <w:r w:rsidRPr="0073249C">
        <w:t>våer. De preventiva insatserna bör så långt möjligt integreras i landstingens och kommunernas reguljära verksamhet. Utskottet anser att nuvarande m</w:t>
      </w:r>
      <w:r w:rsidRPr="0073249C">
        <w:t>e</w:t>
      </w:r>
      <w:r w:rsidRPr="0073249C">
        <w:t xml:space="preserve">delstilldelning är väl avvägd. </w:t>
      </w:r>
    </w:p>
    <w:p w:rsidR="00342D39" w:rsidRPr="0073249C" w:rsidRDefault="00342D39">
      <w:pPr>
        <w:pStyle w:val="Normaltindrag"/>
      </w:pPr>
      <w:r w:rsidRPr="0073249C">
        <w:t>Utskottet bereder för närvarande regeringens förslag till nationell han</w:t>
      </w:r>
      <w:r w:rsidRPr="0073249C">
        <w:t>d</w:t>
      </w:r>
      <w:r w:rsidRPr="0073249C">
        <w:t>lingsplan för handikappolitiken. Folkpartiet föreslår ett särskilt stimulansb</w:t>
      </w:r>
      <w:r w:rsidRPr="0073249C">
        <w:t>i</w:t>
      </w:r>
      <w:r w:rsidRPr="0073249C">
        <w:t>drag för att anpassa samhället. Utskottet anser för sin del att ansvars- och finansieringsprincipen bör gälla, vilket innebär att varje sektor i samhället skall utforma och driva sin verksamhet så att den blir tillgänglig för alla medborgare. Kostnaderna för de nödvändiga anpassningsåtgärderna skall finansieras inom ramen för den ordinarie verksamheten.</w:t>
      </w:r>
    </w:p>
    <w:p w:rsidR="00342D39" w:rsidRPr="0073249C" w:rsidRDefault="00342D39">
      <w:pPr>
        <w:pStyle w:val="Normaltindrag"/>
      </w:pPr>
      <w:r w:rsidRPr="0073249C">
        <w:t>Utskottet delar regeringens bedömning att anslaget kostnader för statlig assi</w:t>
      </w:r>
      <w:r w:rsidRPr="0073249C">
        <w:t>stansersättning bör tillföras ytterligare resurser bl.a. för att möjliggöra att personer som har personlig assistans skall få möjlighet att bibehålla denna även efter fyllda 65 år samt för att möta ökande behov av assistans. Utskottet avvisar dock förslagen från Moderaterna och Folkpartiet om att personlig assistans skall kunna beviljas vid vistelse i skola och barnomsorg. Komm</w:t>
      </w:r>
      <w:r w:rsidRPr="0073249C">
        <w:t>u</w:t>
      </w:r>
      <w:r w:rsidRPr="0073249C">
        <w:t xml:space="preserve">nerna har ansvar att se till att de har den personal som behövs för att kunna erbjuda en god undervisning och omvårdnad. Utskottet </w:t>
      </w:r>
      <w:r w:rsidRPr="0073249C">
        <w:t>avvisar också försl</w:t>
      </w:r>
      <w:r w:rsidRPr="0073249C">
        <w:t>a</w:t>
      </w:r>
      <w:r w:rsidRPr="0073249C">
        <w:t>get om att ta bort schabloniseringen av assistansersättningen vilket även Kristdemokr</w:t>
      </w:r>
      <w:r w:rsidRPr="0073249C">
        <w:t>a</w:t>
      </w:r>
      <w:r w:rsidRPr="0073249C">
        <w:t xml:space="preserve">terna begärt. </w:t>
      </w:r>
    </w:p>
    <w:p w:rsidR="00342D39" w:rsidRPr="0073249C" w:rsidRDefault="00342D39">
      <w:pPr>
        <w:pStyle w:val="Normaltindrag"/>
      </w:pPr>
      <w:r w:rsidRPr="0073249C">
        <w:t>I den nationella handlingsplanen för handikappolitik föreslår regeringen att anslagen till handikapporganisationerna höjs i flera steg med början 1 juli 2000. Utskottet anser denna höjning angelägen då bidragen legat på oförän</w:t>
      </w:r>
      <w:r w:rsidRPr="0073249C">
        <w:t>d</w:t>
      </w:r>
      <w:r w:rsidRPr="0073249C">
        <w:t>rad nivå i flera år. Utskottet är dock inte berett att nu ytterligare höja bidr</w:t>
      </w:r>
      <w:r w:rsidRPr="0073249C">
        <w:t>a</w:t>
      </w:r>
      <w:r w:rsidRPr="0073249C">
        <w:t>gen, vilket yrkats i en motion. Utskottet utgår dock från att regeringen noga följer u</w:t>
      </w:r>
      <w:r w:rsidRPr="0073249C">
        <w:t>t</w:t>
      </w:r>
      <w:r w:rsidRPr="0073249C">
        <w:t>vecklingen.</w:t>
      </w:r>
    </w:p>
    <w:p w:rsidR="00342D39" w:rsidRPr="0073249C" w:rsidRDefault="00342D39">
      <w:pPr>
        <w:pStyle w:val="Normaltindrag"/>
      </w:pPr>
      <w:r w:rsidRPr="0073249C">
        <w:t>Utskottet avvisar förslagen om att avveckla Folkhälsoinstitutet och Alk</w:t>
      </w:r>
      <w:r w:rsidRPr="0073249C">
        <w:t>o</w:t>
      </w:r>
      <w:r w:rsidRPr="0073249C">
        <w:t>holinspektionen. Utskottet kan inte heller biträda Centerpartiets förslag om en allmän besparing på myndigheterna inom utgiftsområde 9.</w:t>
      </w:r>
    </w:p>
    <w:p w:rsidR="00342D39" w:rsidRPr="0073249C" w:rsidRDefault="00342D39">
      <w:pPr>
        <w:pStyle w:val="Normaltindrag"/>
      </w:pPr>
      <w:r w:rsidRPr="0073249C">
        <w:t>Flera nya anslag föreslås i motioner. Utskottet avvisade i budgetarbetet för år 2000 förslag om bostadsstöd till funktionshindrade, statsbidrag till ps</w:t>
      </w:r>
      <w:r w:rsidRPr="0073249C">
        <w:t>y</w:t>
      </w:r>
      <w:r w:rsidRPr="0073249C">
        <w:t>kiskt sjuka och hemservicecheckar för äldre. Utskottet vidhåller denna up</w:t>
      </w:r>
      <w:r w:rsidRPr="0073249C">
        <w:t>p</w:t>
      </w:r>
      <w:r w:rsidRPr="0073249C">
        <w:t xml:space="preserve">fattning. </w:t>
      </w:r>
    </w:p>
    <w:p w:rsidR="00342D39" w:rsidRPr="0073249C" w:rsidRDefault="00342D39">
      <w:pPr>
        <w:pStyle w:val="Normaltindrag"/>
      </w:pPr>
      <w:r w:rsidRPr="0073249C">
        <w:t>Riksdagen antog våren 1998 en nationell handlingsplan för äldrepolitiken och antog samtidigt ett inriktningsbeslut om att 300 miljoner kronor årligen skulle fördelas under perioden 1999–2001 för att stödja och påskynda kval</w:t>
      </w:r>
      <w:r w:rsidRPr="0073249C">
        <w:t>i</w:t>
      </w:r>
      <w:r w:rsidRPr="0073249C">
        <w:t>tetsutvecklingen inom äldreområdet. I motioner framställs nu förslag om omsorgsgaranti, kommunala äldreombudsmän, rätt till eget rum och äldr</w:t>
      </w:r>
      <w:r w:rsidRPr="0073249C">
        <w:t>e</w:t>
      </w:r>
      <w:r w:rsidRPr="0073249C">
        <w:t>peng. Utskottet har tidigare behandlat dessa förslag senast i betänkande 1999/2000:SoU8 och då avvisat dem. Utskottet underströk då att ett gott förebyggande arbete och omhändertagande är angeläget bland de äldre i särskilt boende. Utskottet konstaterade att det pågick ett aktivt utveckling</w:t>
      </w:r>
      <w:r w:rsidRPr="0073249C">
        <w:t>s</w:t>
      </w:r>
      <w:r w:rsidRPr="0073249C">
        <w:t>arbete på många fronter och ansåg inte att något initiativ behövde tas med an</w:t>
      </w:r>
      <w:r w:rsidRPr="0073249C">
        <w:t>ledning av förslaget om omsorgsgaranti. Vidare konstaterade utskottet att det inte finns några hinder mot att inrätta kommunala äldreombudsmän. Genom de stimulansbidrag för ny- och ombyggnad av äldreboenden som riksdagen beviljat har standarden höjts och fler äldre fått eget rum inom sjukhemmen. Försvarsuppgörelsen och den ytterligare miljarden till primä</w:t>
      </w:r>
      <w:r w:rsidRPr="0073249C">
        <w:t>r</w:t>
      </w:r>
      <w:r w:rsidRPr="0073249C">
        <w:t>vården, psykiatrin och äldreomsorgen skapar ytterligare möjligheter till förbättringar. Utskottet vidhåller också sitt avvisande av förslaget om en äldr</w:t>
      </w:r>
      <w:r w:rsidRPr="0073249C">
        <w:t>e</w:t>
      </w:r>
      <w:r w:rsidRPr="0073249C">
        <w:t>p</w:t>
      </w:r>
      <w:r w:rsidRPr="0073249C">
        <w:t>eng.</w:t>
      </w:r>
    </w:p>
    <w:p w:rsidR="00342D39" w:rsidRPr="0073249C" w:rsidRDefault="00342D39">
      <w:pPr>
        <w:pStyle w:val="Normaltindrag"/>
      </w:pPr>
      <w:r w:rsidRPr="0073249C">
        <w:t>Kristdemokraterna föreslår nu en kommunal enhetstaxa inom äldreomso</w:t>
      </w:r>
      <w:r w:rsidRPr="0073249C">
        <w:t>r</w:t>
      </w:r>
      <w:r w:rsidRPr="0073249C">
        <w:t xml:space="preserve">gen. Utskottet anser att regeringens aviserade proposition om avgifterna inom äldreomsorgen bör avvaktas. </w:t>
      </w:r>
    </w:p>
    <w:p w:rsidR="00342D39" w:rsidRPr="0073249C" w:rsidRDefault="00342D39">
      <w:pPr>
        <w:pStyle w:val="Normaltindrag"/>
      </w:pPr>
      <w:r w:rsidRPr="0073249C">
        <w:t>Slutligen delar utskottet uppfattningen att utgiftsområdet bör tillföras y</w:t>
      </w:r>
      <w:r w:rsidRPr="0073249C">
        <w:t>t</w:t>
      </w:r>
      <w:r w:rsidRPr="0073249C">
        <w:t>terligare resurser för att täcka kostnaderna för ersättning till steriliserade i vissa fall och för att möjliggöra för Statens institutionsstyrelse att möta b</w:t>
      </w:r>
      <w:r w:rsidRPr="0073249C">
        <w:t>e</w:t>
      </w:r>
      <w:r w:rsidRPr="0073249C">
        <w:t>hovet av sluten ungdomsvård.</w:t>
      </w:r>
    </w:p>
    <w:p w:rsidR="00342D39" w:rsidRPr="0073249C" w:rsidRDefault="00342D39">
      <w:pPr>
        <w:pStyle w:val="Normaltindrag"/>
      </w:pPr>
      <w:r w:rsidRPr="0073249C">
        <w:t>Utskottet instämmer sammanfattningsvis i regeringens bedömningar och har inte något att invända mot att riksdagen godkänner den preliminära  beräkningen för utgiftsområde 9 Hälsovård, sjukvård och social omsorg avseende åren 2001–2003 på 27 011 miljoner kronor år 2001, 28 313 milj</w:t>
      </w:r>
      <w:r w:rsidRPr="0073249C">
        <w:t>o</w:t>
      </w:r>
      <w:r w:rsidRPr="0073249C">
        <w:t>ner kronor år 2002 och 29 737 miljoner kronor år 2003. Utskottet avstyrker motionerna Fi12 (m) yrkandena 6, 8 och 16,  Fi13 (kd) yrkandena 3 och 13, Fi14 (c) yrkandena 4, 5 och 17 och Fi15 (fp) yrkandena 6 och 13 i de delar som berör utgiftsomr</w:t>
      </w:r>
      <w:r w:rsidRPr="0073249C">
        <w:t>å</w:t>
      </w:r>
      <w:r w:rsidRPr="0073249C">
        <w:t xml:space="preserve">de 9 samt Fi23 (m) och Fi33 (m).    </w:t>
      </w:r>
    </w:p>
    <w:p w:rsidR="00342D39" w:rsidRPr="0073249C" w:rsidRDefault="00342D39">
      <w:pPr>
        <w:pStyle w:val="Stockholm"/>
      </w:pPr>
      <w:r w:rsidRPr="0073249C">
        <w:t>Stockholm den 11 maj 2000</w:t>
      </w:r>
    </w:p>
    <w:p w:rsidR="00342D39" w:rsidRPr="0073249C" w:rsidRDefault="00342D39">
      <w:pPr>
        <w:pStyle w:val="Vgnar"/>
      </w:pPr>
      <w:r w:rsidRPr="0073249C">
        <w:t>På socialutskottets vägnar</w:t>
      </w:r>
    </w:p>
    <w:p w:rsidR="00342D39" w:rsidRPr="0073249C" w:rsidRDefault="00342D39">
      <w:pPr>
        <w:pStyle w:val="Ordfnamn"/>
      </w:pPr>
      <w:r w:rsidRPr="0073249C">
        <w:t xml:space="preserve">Ingrid Burman </w:t>
      </w:r>
    </w:p>
    <w:p w:rsidR="00342D39" w:rsidRPr="0073249C" w:rsidRDefault="00342D39">
      <w:pPr>
        <w:pStyle w:val="Deltagare"/>
      </w:pPr>
      <w:r w:rsidRPr="0073249C">
        <w:t>I beslutet har deltagit: Ingrid Burman (v), Chris Heister (m), Susanne Eberstein (s), Chatrine Pålsson (kd), Leif Carlson (m), Hans Karlsson (s), Hans Hjortzberg-Nordlund (m), Conny Öhman (s), Elisebeht Markström (s), Rolf Olsson (v), Lars Gustafsson (kd), Cristina Husmark Pehrsson (m), Thomas Julin (mp), Kenneth Johansson (c), Kerstin Heinemann (fp), Tullia von Sydow (s) och Kent Härstedt (s).</w:t>
      </w:r>
    </w:p>
    <w:p w:rsidR="00342D39" w:rsidRPr="0073249C" w:rsidRDefault="00342D39">
      <w:pPr>
        <w:pStyle w:val="Rubrik1"/>
      </w:pPr>
      <w:bookmarkStart w:id="91" w:name="_Toc482437012"/>
      <w:bookmarkStart w:id="92" w:name="_Toc484839264"/>
      <w:r w:rsidRPr="0073249C">
        <w:t>Avvikande menin</w:t>
      </w:r>
      <w:bookmarkEnd w:id="91"/>
      <w:r w:rsidRPr="0073249C">
        <w:t>gar</w:t>
      </w:r>
      <w:bookmarkEnd w:id="92"/>
    </w:p>
    <w:p w:rsidR="00342D39" w:rsidRPr="0073249C" w:rsidRDefault="00342D39">
      <w:r w:rsidRPr="0073249C">
        <w:t>1.  Chris Heister, Leif Carlson, Hans Hjortzberg-Nordlund och Cristina Husmark Pehrsson (alla m) anser att utskottets bedömning bort ha följande lyde</w:t>
      </w:r>
      <w:r w:rsidRPr="0073249C">
        <w:t>l</w:t>
      </w:r>
      <w:r w:rsidRPr="0073249C">
        <w:t>se:</w:t>
      </w:r>
    </w:p>
    <w:p w:rsidR="00342D39" w:rsidRPr="0073249C" w:rsidRDefault="00342D39">
      <w:pPr>
        <w:pStyle w:val="Normaltindrag"/>
      </w:pPr>
      <w:r w:rsidRPr="0073249C">
        <w:t xml:space="preserve">För utgiftsområde 9 Hälsovård, sjukvård och social omsorg anser utskottet att den preliminära ramen skall beräknas till 27 255 miljoner kronor för år 2001, 25 772  miljoner kronor år 2002 och 24 932 miljoner kronor år 2003. </w:t>
      </w:r>
    </w:p>
    <w:p w:rsidR="00342D39" w:rsidRPr="0073249C" w:rsidRDefault="00342D39">
      <w:pPr>
        <w:pStyle w:val="Normaltindrag"/>
      </w:pPr>
      <w:r w:rsidRPr="0073249C">
        <w:t>Utskottet anser att det är en fundamental rättighet i varje välfärdssamhälle att få vård av god kvalitet när man behöver det. Därför bör alla medborgare omfattas av en allmän obligatorisk hälsoförsäkring. Denna skall ge försä</w:t>
      </w:r>
      <w:r w:rsidRPr="0073249C">
        <w:t>k</w:t>
      </w:r>
      <w:r w:rsidRPr="0073249C">
        <w:t>ringstagarna rätt att själva välja sjukvårdsinrättning. Utskottet anser att en utredning snarast bör tillsättas för att utreda de närmare formerna för en sådan försäkring. En vårdgaranti bör dessutom införas omedelbart. Vad gäller regeringens aviserade förslag om att förbjuda privata sjukhus avvisar utskottet detta. Det behövs tvärtom en avreglering av sjukvården. Detta skulle leda till en framväxt av nya alternativ till gagn för såväl personal som patienter. Utskottet anser vidare att apoteksmonopolet ska</w:t>
      </w:r>
      <w:r w:rsidRPr="0073249C">
        <w:t xml:space="preserve">ll avvecklas och att kostnadsansvaret för läkemedelsförmånen skall tas över av staten samt en frivillig läkemedelsförsäkring införas. Detta bedöms innebära minskade kostnader med 1,7 miljarder kronor år 2001 och 4 resp. 5,9 miljarder kronor åren 2002 och 2003. </w:t>
      </w:r>
    </w:p>
    <w:p w:rsidR="00342D39" w:rsidRPr="0073249C" w:rsidRDefault="00342D39">
      <w:pPr>
        <w:pStyle w:val="Normaltindrag"/>
      </w:pPr>
      <w:r w:rsidRPr="0073249C">
        <w:t>Utskottet vill förbättra högkostnadsskyddet i tandvården nu och beräknar ytterligare 300 miljoner kronor för detta. Personer med normal tandstatus bör själva stå för hela kostnaden upp till ett högkostnadsskydd på 3 000 kronor. Tandvårdskostnader där</w:t>
      </w:r>
      <w:r w:rsidRPr="0073249C">
        <w:t>över bör rabatteras med 60 % på det överskjutande belo</w:t>
      </w:r>
      <w:r w:rsidRPr="0073249C">
        <w:t>p</w:t>
      </w:r>
      <w:r w:rsidRPr="0073249C">
        <w:t>pet.</w:t>
      </w:r>
    </w:p>
    <w:p w:rsidR="00342D39" w:rsidRPr="0073249C" w:rsidRDefault="00342D39">
      <w:pPr>
        <w:pStyle w:val="Normaltindrag"/>
      </w:pPr>
      <w:r w:rsidRPr="0073249C">
        <w:t xml:space="preserve">Större resurser bör anvisas till arbetet mot hiv/aids, anser utskottet. Statens engagemang på folkhälsoområdet bör minska till förmån för regionalt och lokalt folkhälsoarbete. Detta innebär, enligt utskottet, att Folkhälsoinstitutet kan läggas ner senast vid utgången av år 2002. </w:t>
      </w:r>
    </w:p>
    <w:p w:rsidR="00342D39" w:rsidRPr="0073249C" w:rsidRDefault="00342D39">
      <w:pPr>
        <w:pStyle w:val="Normaltindrag"/>
      </w:pPr>
      <w:r w:rsidRPr="0073249C">
        <w:t>Utskottet anser att stödet till funktionshindrade bör kraftigt förbättras g</w:t>
      </w:r>
      <w:r w:rsidRPr="0073249C">
        <w:t>e</w:t>
      </w:r>
      <w:r w:rsidRPr="0073249C">
        <w:t>nom att ytterligare 1,6 miljarder kronor avsätts år 2001 och 1,3 resp. 1,1 miljarder kronor åren 2002 och 2003. Härigenom kan anslaget till assista</w:t>
      </w:r>
      <w:r w:rsidRPr="0073249C">
        <w:t>n</w:t>
      </w:r>
      <w:r w:rsidRPr="0073249C">
        <w:t>s-ersättning ökas avsevärt och stödet återställas till sin ursprungliga utfor</w:t>
      </w:r>
      <w:r w:rsidRPr="0073249C">
        <w:t>m</w:t>
      </w:r>
      <w:r w:rsidRPr="0073249C">
        <w:t>ning, ett särskilt bostadsstöd till funktionshindrade kan införas liksom ett särskilt stimulansbidrag till kommunerna för att dessa mer aktivt skall arbeta med psykiskt funktionshindrade. Vidare kan stödet till rekreationsanläg</w:t>
      </w:r>
      <w:r w:rsidRPr="0073249C">
        <w:t>g</w:t>
      </w:r>
      <w:r w:rsidRPr="0073249C">
        <w:t>ningarna för funktionshindrade ökas. Slutligen anser utsk</w:t>
      </w:r>
      <w:r w:rsidRPr="0073249C">
        <w:t>ottet att merparten av Alkoholinspektionens uppgifter kan skötas av skattemyndigheterna och att inspektionen därför bör a</w:t>
      </w:r>
      <w:r w:rsidRPr="0073249C">
        <w:t>v</w:t>
      </w:r>
      <w:r w:rsidRPr="0073249C">
        <w:t xml:space="preserve">skaffas.    </w:t>
      </w:r>
    </w:p>
    <w:p w:rsidR="00342D39" w:rsidRPr="0073249C" w:rsidRDefault="00342D39">
      <w:pPr>
        <w:pStyle w:val="Normaltindrag"/>
      </w:pPr>
      <w:r w:rsidRPr="0073249C">
        <w:t>Utskottet anser att riksdagen med anledning av motion Fi12 (m) yrkande 6 (delvis) bör godkänna utskottets förslag till preliminär beräkning för utgift</w:t>
      </w:r>
      <w:r w:rsidRPr="0073249C">
        <w:t>s</w:t>
      </w:r>
      <w:r w:rsidRPr="0073249C">
        <w:t>område 9 för åren 2001–2003. Vidare bör riksdagen med anledning av m</w:t>
      </w:r>
      <w:r w:rsidRPr="0073249C">
        <w:t>o</w:t>
      </w:r>
      <w:r w:rsidRPr="0073249C">
        <w:t>tionerna Fi12 (m) yrkandena 8 (delvis) och 16, Fi23 (m) och Fi33 (m) som sin mening ge regeringen till känna vad utskottet anfört. Motionerna Fi13 (kd) yrkandena 3 och 13, Fi14 (c) yrkandena 4, 5 och 17 och Fi15 (fp) y</w:t>
      </w:r>
      <w:r w:rsidRPr="0073249C">
        <w:t>r</w:t>
      </w:r>
      <w:r w:rsidRPr="0073249C">
        <w:t>kandena 6 och 13 bör avstyrkas i de delar som berör utgiftsområde 9.</w:t>
      </w:r>
    </w:p>
    <w:p w:rsidR="00342D39" w:rsidRPr="0073249C" w:rsidRDefault="00342D39">
      <w:r w:rsidRPr="0073249C">
        <w:t>2.  Chatrine Pålsson och Lars Gustafsson (båda kd) ) anser att utskottets bedömning bort ha följande lydelse:</w:t>
      </w:r>
    </w:p>
    <w:p w:rsidR="00342D39" w:rsidRPr="0073249C" w:rsidRDefault="00342D39">
      <w:pPr>
        <w:pStyle w:val="Normaltindrag"/>
      </w:pPr>
      <w:r w:rsidRPr="0073249C">
        <w:t xml:space="preserve">För utgiftsområde 9 Hälsovård, sjukvård och social omsorg anser utskottet att den preliminära ramen skall beräknas till 27 181 miljoner kronor för år 2001, 28 533  miljoner kronor år 2002 och 29 657 miljoner kronor år 2003. </w:t>
      </w:r>
    </w:p>
    <w:p w:rsidR="00342D39" w:rsidRPr="0073249C" w:rsidRDefault="00342D39">
      <w:pPr>
        <w:pStyle w:val="Normaltindrag"/>
      </w:pPr>
      <w:r w:rsidRPr="0073249C">
        <w:t>Det är bra att regeringen nu har för avsikt att föreslå en avveckling av 65-årsgränsen för rätt till assistansersättning. Utskottet anser dock att också schablonersättningen bör avvecklas och de funktionshindrade ersättas för sina faktiska kostn</w:t>
      </w:r>
      <w:r w:rsidRPr="0073249C">
        <w:t>a</w:t>
      </w:r>
      <w:r w:rsidRPr="0073249C">
        <w:t>der för assistansen.</w:t>
      </w:r>
    </w:p>
    <w:p w:rsidR="00342D39" w:rsidRPr="0073249C" w:rsidRDefault="00342D39">
      <w:pPr>
        <w:pStyle w:val="Normaltindrag"/>
      </w:pPr>
      <w:r w:rsidRPr="0073249C">
        <w:t xml:space="preserve"> Utskottet anser att sjuk- och tandvårdsersättningen på sikt bör samordnas och att en utredning skyndsamt bör tillsättas. Denna bör även belysa frågan om kostnader för hjälpmedel. Översynen bör gälla hela systemet så att hö</w:t>
      </w:r>
      <w:r w:rsidRPr="0073249C">
        <w:t>g</w:t>
      </w:r>
      <w:r w:rsidRPr="0073249C">
        <w:t>kostnadsskyddet verkligen inkluderar alla egna avgifter i vården och olika hjälpmedel. I avvaktan på utredningens arbete bör tandvårdsförsäkringen tillföras 250 miljoner kronor år 2001 och 300 miljoner kronor år 2002 utöver regeringens förslag. Utskottet vill också genomföra en strukturell förändring inom folkhälsoarbetet och knyta samma hälso- och sjukvården i arbetet med folkhälsan kombinerat med en utveckling av det lokala och regionala fol</w:t>
      </w:r>
      <w:r w:rsidRPr="0073249C">
        <w:t>k</w:t>
      </w:r>
      <w:r w:rsidRPr="0073249C">
        <w:t>hälsoarbetet. Vidare bör kommunsektorn få ett tillskott för att</w:t>
      </w:r>
      <w:r w:rsidRPr="0073249C">
        <w:t xml:space="preserve"> kunna priorit</w:t>
      </w:r>
      <w:r w:rsidRPr="0073249C">
        <w:t>e</w:t>
      </w:r>
      <w:r w:rsidRPr="0073249C">
        <w:t xml:space="preserve">ra enhetstaxa inom äldrevården och nya vårdplatser. </w:t>
      </w:r>
    </w:p>
    <w:p w:rsidR="00342D39" w:rsidRPr="0073249C" w:rsidRDefault="00342D39">
      <w:pPr>
        <w:pStyle w:val="Normaltindrag"/>
      </w:pPr>
      <w:r w:rsidRPr="0073249C">
        <w:t>Sveriges sätt att organisera hälso- och sjukvården är bland de mest enhetl</w:t>
      </w:r>
      <w:r w:rsidRPr="0073249C">
        <w:t>i</w:t>
      </w:r>
      <w:r w:rsidRPr="0073249C">
        <w:t>ga jämfört med andra länder. Utskottet är öppet för en större mångfald med en solidarisk finansiering som grund. En ökad mångfald av vårdgivare ger patienterna större valmöjligheter och kan stimulera, utveckla och tillföra vården nya dimensioner. Privata, kooperativa och ideellt drivna alternativ bör därför ges förutsättningar att utvecklas. Konkurrensutsättning är ett medel för att skapa och stimulera effektivt utnyttjande av begränsade resurser, stimul</w:t>
      </w:r>
      <w:r w:rsidRPr="0073249C">
        <w:t>e</w:t>
      </w:r>
      <w:r w:rsidRPr="0073249C">
        <w:t>ra till nytänkande och bidra till god och förhöjd kv</w:t>
      </w:r>
      <w:r w:rsidRPr="0073249C">
        <w:t xml:space="preserve">alitet samt ge patienterna en högre grad av valfrihet. Utskottet anser att lagen om offentlig upphandling är dåligt anpassad för upphandling av hälso- och sjukvårdstjänster. </w:t>
      </w:r>
    </w:p>
    <w:p w:rsidR="00342D39" w:rsidRPr="0073249C" w:rsidRDefault="00342D39">
      <w:pPr>
        <w:pStyle w:val="Normaltindrag"/>
      </w:pPr>
      <w:r w:rsidRPr="0073249C">
        <w:t>Utskottet anser att riksdagen med anledning av motion Fi13 (kd) yrkande 3   (delvis) bör godkänna utskottets förslag till preliminär beräkning för utgift</w:t>
      </w:r>
      <w:r w:rsidRPr="0073249C">
        <w:t>s</w:t>
      </w:r>
      <w:r w:rsidRPr="0073249C">
        <w:t>område 9 för åren 2001–2003. Vidare bör riksdagen med anledning av m</w:t>
      </w:r>
      <w:r w:rsidRPr="0073249C">
        <w:t>o</w:t>
      </w:r>
      <w:r w:rsidRPr="0073249C">
        <w:t>tion Fi13 (kd) yrkande 13 som sin mening ge regeringen till känna vad u</w:t>
      </w:r>
      <w:r w:rsidRPr="0073249C">
        <w:t>t</w:t>
      </w:r>
      <w:r w:rsidRPr="0073249C">
        <w:t>skottet anfört angående konkurrensutsättning och effektivitet inom vård och omsorg. Motionerna Fi12 (m) yrkandena 6, 8 och 16, Fi14 (c) yrkandena 4, 5 och 17, Fi15 (fp) yrkandena 6 och 13, Fi23 (m) och Fi33 (m) bör avstyrkas i de delar som berör utgiftsomr</w:t>
      </w:r>
      <w:r w:rsidRPr="0073249C">
        <w:t>å</w:t>
      </w:r>
      <w:r w:rsidRPr="0073249C">
        <w:t>de 9.</w:t>
      </w:r>
    </w:p>
    <w:p w:rsidR="00342D39" w:rsidRPr="0073249C" w:rsidRDefault="00342D39">
      <w:r w:rsidRPr="0073249C">
        <w:br w:type="page"/>
        <w:t>3. Kenneth Johansson (c) anser att utskottets bedömning bort ha följande lyde</w:t>
      </w:r>
      <w:r w:rsidRPr="0073249C">
        <w:t>l</w:t>
      </w:r>
      <w:r w:rsidRPr="0073249C">
        <w:t>se:</w:t>
      </w:r>
    </w:p>
    <w:p w:rsidR="00342D39" w:rsidRPr="0073249C" w:rsidRDefault="00342D39">
      <w:pPr>
        <w:pStyle w:val="Normaltindrag"/>
      </w:pPr>
      <w:r w:rsidRPr="0073249C">
        <w:t xml:space="preserve">För utgiftsområde 9 Hälsovård, sjukvård och social omsorg anser utskottet att den preliminära ramen skall beräknas till 27 761 miljoner kronor för år 2001, 28 863 miljoner kronor år 2002 och 30 187 miljoner kronor år 2003. </w:t>
      </w:r>
    </w:p>
    <w:p w:rsidR="00342D39" w:rsidRPr="0073249C" w:rsidRDefault="00342D39">
      <w:pPr>
        <w:pStyle w:val="Normaltindrag"/>
      </w:pPr>
      <w:r w:rsidRPr="0073249C">
        <w:t>Utskottet anser att vården utanför sjukhusen måste utvecklas. En avanc</w:t>
      </w:r>
      <w:r w:rsidRPr="0073249C">
        <w:t>e</w:t>
      </w:r>
      <w:r w:rsidRPr="0073249C">
        <w:t xml:space="preserve">rad hemsjukvård kan vara ett alternativ till sjukhusvård. Utskottet vill bl.a. av detta skäl bygga ut ett nationellt hälsonät som knyter samman alla vårdcen-traler, äldreboenden, stora och små sjukhus och privatkliniker och gör det möjligt för de verksamma inom hälso- och sjukvården att kommunicera med varandra för konsultation och utbildning. För projektets initierande bör 50 miljoner kronor avsättas under år 2001 och 100 miljoner kronor för år 2002 för utbildning och organisationsutveckling. </w:t>
      </w:r>
    </w:p>
    <w:p w:rsidR="00342D39" w:rsidRPr="0073249C" w:rsidRDefault="00342D39">
      <w:pPr>
        <w:pStyle w:val="Normaltindrag"/>
      </w:pPr>
      <w:r w:rsidRPr="0073249C">
        <w:t>Hemservices</w:t>
      </w:r>
      <w:r w:rsidRPr="0073249C">
        <w:t>ektorn för äldre bör, enligt utskottets mening utvecklas, g</w:t>
      </w:r>
      <w:r w:rsidRPr="0073249C">
        <w:t>e</w:t>
      </w:r>
      <w:r w:rsidRPr="0073249C">
        <w:t>nom att ett system med hemservicecheckar införs. Systemet skall omfatta alla pensionärshushåll, förtids- och folkpensionärer, och gälla för alla no</w:t>
      </w:r>
      <w:r w:rsidRPr="0073249C">
        <w:t>r</w:t>
      </w:r>
      <w:r w:rsidRPr="0073249C">
        <w:t xml:space="preserve">malt förekommande tjänster i hemmet. Den behovsprövade hemtjänsten skall inte ingå i systemet. Utskottet anser att 250 miljoner kronor bör avsättas för år 2001 och därefter 500 miljoner kronor för vartdera av åren 2002 och 2003. </w:t>
      </w:r>
    </w:p>
    <w:p w:rsidR="00342D39" w:rsidRPr="0073249C" w:rsidRDefault="00342D39">
      <w:pPr>
        <w:pStyle w:val="Normaltindrag"/>
      </w:pPr>
      <w:r w:rsidRPr="0073249C">
        <w:t>En garanti till vårdinsatser och hjälpmedel bör införas. För att introduce</w:t>
      </w:r>
      <w:r w:rsidRPr="0073249C">
        <w:t xml:space="preserve">ra garantin föreslår utskottet en statlig insats om 500 miljoner kronor för år 2001. </w:t>
      </w:r>
    </w:p>
    <w:p w:rsidR="00342D39" w:rsidRPr="0073249C" w:rsidRDefault="00342D39">
      <w:pPr>
        <w:pStyle w:val="Normaltindrag"/>
      </w:pPr>
      <w:r w:rsidRPr="0073249C">
        <w:t>Apoteksbolagets monopolställning bör avvecklas. Enligt utredningen L</w:t>
      </w:r>
      <w:r w:rsidRPr="0073249C">
        <w:t>ä</w:t>
      </w:r>
      <w:r w:rsidRPr="0073249C">
        <w:t xml:space="preserve">kemedel i vård och handel skulle en konkurrensutsättning leda till en 15-procentig kostnadsreduktion. Denna kostnadsminskning skulle tillsammans med en låg receptavgift ge möjlighet att sänka högkostnadsskyddet. </w:t>
      </w:r>
    </w:p>
    <w:p w:rsidR="00342D39" w:rsidRPr="0073249C" w:rsidRDefault="00342D39">
      <w:pPr>
        <w:pStyle w:val="Normaltindrag"/>
      </w:pPr>
      <w:r w:rsidRPr="0073249C">
        <w:t>Slutligen föreslår utskottet en allmän besparing i myndigheternas adminis</w:t>
      </w:r>
      <w:r w:rsidRPr="0073249C">
        <w:t>t</w:t>
      </w:r>
      <w:r w:rsidRPr="0073249C">
        <w:t>ration om 50 miljoner kronor för åren 2001, 2002 och 2003.</w:t>
      </w:r>
    </w:p>
    <w:p w:rsidR="00342D39" w:rsidRPr="0073249C" w:rsidRDefault="00342D39">
      <w:pPr>
        <w:pStyle w:val="Normaltindrag"/>
      </w:pPr>
      <w:r w:rsidRPr="0073249C">
        <w:t>Utskottet vill slutligen erinra om att försvarsöverenskommelsen mellan r</w:t>
      </w:r>
      <w:r w:rsidRPr="0073249C">
        <w:t>e</w:t>
      </w:r>
      <w:r w:rsidRPr="0073249C">
        <w:t>geringen och Centerpartiet innebär en förstärkning av hälso- och sjukvården med 8 mi</w:t>
      </w:r>
      <w:r w:rsidRPr="0073249C">
        <w:t>l</w:t>
      </w:r>
      <w:r w:rsidRPr="0073249C">
        <w:t xml:space="preserve">jarder kronor åren 2002 –2004.  </w:t>
      </w:r>
    </w:p>
    <w:p w:rsidR="00342D39" w:rsidRPr="0073249C" w:rsidRDefault="00342D39">
      <w:pPr>
        <w:pStyle w:val="Normaltindrag"/>
      </w:pPr>
      <w:r w:rsidRPr="0073249C">
        <w:t>Utskottet anser att riksdagen med anledning av motion Fi14 (c) yrkande 17   (delvis) bör godkänna utskottets förslag till preliminär beräkning för utgift</w:t>
      </w:r>
      <w:r w:rsidRPr="0073249C">
        <w:t>s</w:t>
      </w:r>
      <w:r w:rsidRPr="0073249C">
        <w:t>område 9 för åren 2001–2003. Vidare bör riksdagen med anledning av m</w:t>
      </w:r>
      <w:r w:rsidRPr="0073249C">
        <w:t>o</w:t>
      </w:r>
      <w:r w:rsidRPr="0073249C">
        <w:t>tion Fi14 (c) yrkandena 4 och 5 som sin mening ge regeringen till känna vad utskottet anfört. Motionerna Fi12 (m) yrkandena 6, 8 och 16, Fi13 (kd) y</w:t>
      </w:r>
      <w:r w:rsidRPr="0073249C">
        <w:t>r</w:t>
      </w:r>
      <w:r w:rsidRPr="0073249C">
        <w:t>kandena 3 och 13, Fi15 (fp) yrkandena 6 och 13, Fi23 (m) och Fi33 (m) bör avstyrkas i de delar som berör utgiftsomr</w:t>
      </w:r>
      <w:r w:rsidRPr="0073249C">
        <w:t>å</w:t>
      </w:r>
      <w:r w:rsidRPr="0073249C">
        <w:t>de 9.</w:t>
      </w:r>
    </w:p>
    <w:p w:rsidR="00342D39" w:rsidRPr="0073249C" w:rsidRDefault="00342D39">
      <w:r w:rsidRPr="0073249C">
        <w:t>4. Kerstin Heinemann (fp) anser att utskottets bedömning bort ha följande lyde</w:t>
      </w:r>
      <w:r w:rsidRPr="0073249C">
        <w:t>l</w:t>
      </w:r>
      <w:r w:rsidRPr="0073249C">
        <w:t>se:</w:t>
      </w:r>
    </w:p>
    <w:p w:rsidR="00342D39" w:rsidRPr="0073249C" w:rsidRDefault="00342D39">
      <w:pPr>
        <w:pStyle w:val="Normaltindrag"/>
      </w:pPr>
      <w:r w:rsidRPr="0073249C">
        <w:t xml:space="preserve">För utgiftsområde 9 Hälsovård, sjukvård och social omsorg anser utskottet att den preliminära ramen skall beräknas till 30 465 miljoner kronor för år 2001, 31 817 miljoner kronor år 2002 och 33 221 miljoner kronor år 2003. </w:t>
      </w:r>
    </w:p>
    <w:p w:rsidR="00342D39" w:rsidRPr="0073249C" w:rsidRDefault="00342D39">
      <w:pPr>
        <w:pStyle w:val="Normaltindrag"/>
      </w:pPr>
      <w:r w:rsidRPr="0073249C">
        <w:t>Utskottet anser att ett särskilt statligt stimulansbidrag för att förbättra til</w:t>
      </w:r>
      <w:r w:rsidRPr="0073249C">
        <w:t>l</w:t>
      </w:r>
      <w:r w:rsidRPr="0073249C">
        <w:t xml:space="preserve">gängligheten i samhället bör införas. Det finns risk för att ombyggnader som är nödvändiga att vidta av fastighetsägare, kommuner, trafikanordnare och andra kommer att skjutas på en osäker framtid om det inte finns möjlighet att under en viss tid få statliga bidrag till dessa åtgärder. För att förverkliga förslagen i den nationella handlingsplanen för handikappolitiken föreslår utskottet därför att ett årligt stimulansbidrag på en miljard kronor under fem år framåt införs. </w:t>
      </w:r>
    </w:p>
    <w:p w:rsidR="00342D39" w:rsidRPr="0073249C" w:rsidRDefault="00342D39">
      <w:pPr>
        <w:pStyle w:val="Normaltindrag"/>
      </w:pPr>
      <w:r w:rsidRPr="0073249C">
        <w:t>Den totala resursramen för assis</w:t>
      </w:r>
      <w:r w:rsidRPr="0073249C">
        <w:t>tansersättningen bör, enligt utskottets m</w:t>
      </w:r>
      <w:r w:rsidRPr="0073249C">
        <w:t>e</w:t>
      </w:r>
      <w:r w:rsidRPr="0073249C">
        <w:t xml:space="preserve">ning, höjas med 300 miljoner kronor så att staten kan återta det ansvar för assistansersättningen som för några år sedan övervältrades på kommunerna. Vidare bör högkostnadsskyddet för läkemedel och läkarbesök förbättras. Ytterligare 300 miljoner kronor bör tillföras för detta ändamål. Utskottet anser det nödvändigt att förbättra de handikappades ekonomiska situation, inte minst för att underlätta situationen för familjer med handikappade barn. En hjälpmedelsgaranti </w:t>
      </w:r>
      <w:r w:rsidRPr="0073249C">
        <w:t xml:space="preserve">bör införas så att väntetiderna kan pressas ner till tre månader. En vårdgaranti bör införas. Med en vårdgaranti skall ingen behöva vänta mer än tre månader på operation eller behandling. </w:t>
      </w:r>
    </w:p>
    <w:p w:rsidR="00342D39" w:rsidRPr="0073249C" w:rsidRDefault="00342D39">
      <w:pPr>
        <w:pStyle w:val="Normaltindrag"/>
      </w:pPr>
      <w:r w:rsidRPr="0073249C">
        <w:t xml:space="preserve">Utskottet vill verka för en utbyggd primärvård och 500 nya husläkare. </w:t>
      </w:r>
    </w:p>
    <w:p w:rsidR="00342D39" w:rsidRPr="0073249C" w:rsidRDefault="00342D39">
      <w:pPr>
        <w:pStyle w:val="Normaltindrag"/>
      </w:pPr>
      <w:r w:rsidRPr="0073249C">
        <w:t>Valfriheten för de äldre skall öka genom införandet av en äldrepeng. En äldrepeng innebär att de äldre får makt att avgöra vad de anser vara kvalitet, vilket ålderdomshem de vill bo på eller till vem de vill vända sig med sin peng för att få hemtjänst. För att bevaka de äldres rättigheter bör kommunala äldreombudsmän inrättas. Vidare bör en del av de extra statsbidragen till kommuner och landsting användas för att bygga bort bristen på egna rum inom äldreomsorgen. Slutligen bör en omsorgsgaranti införas. D</w:t>
      </w:r>
      <w:r w:rsidRPr="0073249C">
        <w:t xml:space="preserve">enna skall innehålla de inslag som är väsentliga för att den enskilde äldre skall erbjudas en kvalitativt god omsorg och valfrihet. </w:t>
      </w:r>
    </w:p>
    <w:p w:rsidR="00342D39" w:rsidRPr="0073249C" w:rsidRDefault="00342D39">
      <w:pPr>
        <w:pStyle w:val="Normaltindrag"/>
      </w:pPr>
      <w:r w:rsidRPr="0073249C">
        <w:t>Utskottet anser att det behövs en avreglering inom vårdsektorn. Statliga hinder för privata alternativ bör undanröjas. Kunskapsbranscher som vård och utbildning kommer att bli ännu större och viktigare i framtiden. Att på olika sätt utveckla verksamheterna dels för att få mer valuta för skattepen</w:t>
      </w:r>
      <w:r w:rsidRPr="0073249C">
        <w:t>g</w:t>
      </w:r>
      <w:r w:rsidRPr="0073249C">
        <w:t xml:space="preserve">arna, dels för att bygga upp ett tillväxtorienterat exportföretagande vore mycket angeläget, anser utskottet. </w:t>
      </w:r>
      <w:r w:rsidRPr="0073249C">
        <w:rPr>
          <w:i/>
        </w:rPr>
        <w:t xml:space="preserve"> </w:t>
      </w:r>
    </w:p>
    <w:p w:rsidR="00342D39" w:rsidRPr="0073249C" w:rsidRDefault="00342D39">
      <w:pPr>
        <w:pStyle w:val="Normaltindrag"/>
      </w:pPr>
      <w:r w:rsidRPr="0073249C">
        <w:t>Utskottet anser att riksdagen med anledning av motion Fi15 (fp) yrkande 6   (delvis) bör godkänna utskottets förslag till preliminär beräkning för utgift</w:t>
      </w:r>
      <w:r w:rsidRPr="0073249C">
        <w:t>s</w:t>
      </w:r>
      <w:r w:rsidRPr="0073249C">
        <w:t>område 9 för åren 2001–2003. Vidare bör riksdagen med anledning av m</w:t>
      </w:r>
      <w:r w:rsidRPr="0073249C">
        <w:t>o</w:t>
      </w:r>
      <w:r w:rsidRPr="0073249C">
        <w:t>tion Fi15 (fp) yrkande 13 (delvis) som sin mening ge regeringen till känna vad utskottet anfört. Motionerna Fi12 (m) yrkandena 6, 8 och 16, Fi13 (kd) yrkandena 3 och 13, Fi14 (c) yrkandena 4, 5 och 17, Fi23 (m) och Fi33 (m) bör avstyrkas i de delar som berör utgiftsomr</w:t>
      </w:r>
      <w:r w:rsidRPr="0073249C">
        <w:t>å</w:t>
      </w:r>
      <w:r w:rsidRPr="0073249C">
        <w:t>de 9.</w:t>
      </w:r>
    </w:p>
    <w:p w:rsidR="00342D39" w:rsidRPr="0073249C" w:rsidRDefault="00342D39">
      <w:pPr>
        <w:pStyle w:val="Normaltindrag"/>
      </w:pPr>
    </w:p>
    <w:p w:rsidR="00342D39" w:rsidRPr="0073249C" w:rsidRDefault="00342D39"/>
    <w:p w:rsidR="00342D39" w:rsidRPr="0073249C" w:rsidRDefault="00342D39">
      <w:pPr>
        <w:pStyle w:val="Normaltindrag"/>
        <w:sectPr w:rsidR="00000000" w:rsidRPr="0073249C">
          <w:headerReference w:type="default" r:id="rId19"/>
          <w:footerReference w:type="default" r:id="rId20"/>
          <w:pgSz w:w="11906" w:h="16838" w:code="9"/>
          <w:pgMar w:top="567" w:right="4876" w:bottom="4508" w:left="1134" w:header="227" w:footer="227" w:gutter="0"/>
          <w:cols w:space="720"/>
        </w:sectPr>
      </w:pPr>
    </w:p>
    <w:p w:rsidR="00342D39" w:rsidRPr="0073249C" w:rsidRDefault="00342D39">
      <w:pPr>
        <w:pStyle w:val="Rubrik1"/>
        <w:spacing w:before="0"/>
      </w:pPr>
      <w:bookmarkStart w:id="93" w:name="_Toc484839265"/>
      <w:r w:rsidRPr="0073249C">
        <w:t>Kulturutskottets yttrande</w:t>
      </w:r>
      <w:bookmarkEnd w:id="93"/>
      <w:r w:rsidRPr="0073249C">
        <w:t xml:space="preserve"> </w:t>
      </w:r>
    </w:p>
    <w:p w:rsidR="00342D39" w:rsidRPr="0073249C" w:rsidRDefault="00342D39">
      <w:pPr>
        <w:pStyle w:val="Rubrik1"/>
        <w:spacing w:before="0"/>
      </w:pPr>
      <w:bookmarkStart w:id="94" w:name="_Toc484839266"/>
      <w:r w:rsidRPr="0073249C">
        <w:t>1999/2000:KrU5y</w:t>
      </w:r>
      <w:bookmarkEnd w:id="94"/>
    </w:p>
    <w:p w:rsidR="00342D39" w:rsidRPr="0073249C" w:rsidRDefault="00342D39">
      <w:pPr>
        <w:pStyle w:val="Rubrik2"/>
        <w:spacing w:before="123"/>
      </w:pPr>
      <w:r w:rsidRPr="0073249C">
        <w:t>2000 års ekonomiska vårproposition</w:t>
      </w:r>
    </w:p>
    <w:p w:rsidR="00342D39" w:rsidRPr="0073249C" w:rsidRDefault="00342D39">
      <w:pPr>
        <w:pStyle w:val="Odefinierat"/>
      </w:pPr>
    </w:p>
    <w:p w:rsidR="00342D39" w:rsidRPr="0073249C" w:rsidRDefault="00342D39">
      <w:pPr>
        <w:pStyle w:val="Normaltindrag"/>
      </w:pPr>
    </w:p>
    <w:p w:rsidR="00342D39" w:rsidRPr="0073249C" w:rsidRDefault="00342D39">
      <w:pPr>
        <w:pStyle w:val="Rubrik1"/>
      </w:pPr>
      <w:bookmarkStart w:id="95" w:name="_Toc482602816"/>
      <w:bookmarkStart w:id="96" w:name="_Toc484839267"/>
      <w:r w:rsidRPr="0073249C">
        <w:t>Till finansutskottet</w:t>
      </w:r>
      <w:bookmarkEnd w:id="95"/>
      <w:bookmarkEnd w:id="96"/>
    </w:p>
    <w:p w:rsidR="00342D39" w:rsidRPr="0073249C" w:rsidRDefault="00342D39">
      <w:r w:rsidRPr="0073249C">
        <w:t>Finansutskottet har den 27 april 2000 beslutat att bereda kulturutskottet til</w:t>
      </w:r>
      <w:r w:rsidRPr="0073249C">
        <w:t>l</w:t>
      </w:r>
      <w:r w:rsidRPr="0073249C">
        <w:t>fälle att avge yttrande över 2000 års ekonomiska vårproposition (prop. 1999/2000:100) jämte motioner, allt i de delar som rör kulturutskottets b</w:t>
      </w:r>
      <w:r w:rsidRPr="0073249C">
        <w:t>e</w:t>
      </w:r>
      <w:r w:rsidRPr="0073249C">
        <w:t>redningsområde.</w:t>
      </w:r>
    </w:p>
    <w:p w:rsidR="00342D39" w:rsidRPr="0073249C" w:rsidRDefault="00342D39">
      <w:pPr>
        <w:pStyle w:val="Normaltindrag"/>
      </w:pPr>
      <w:r w:rsidRPr="0073249C">
        <w:t>Med anledning av propositionen har ett antal motioner väckts.</w:t>
      </w:r>
    </w:p>
    <w:p w:rsidR="00342D39" w:rsidRPr="0073249C" w:rsidRDefault="00342D39">
      <w:pPr>
        <w:pStyle w:val="Normaltindrag"/>
      </w:pPr>
      <w:r w:rsidRPr="0073249C">
        <w:t>Kulturutskottet yttrar sig i det följande över propositionen i vad avser den preliminära fördelning på utgiftsområden åren 2001–2003 som skall utgöra riktlinjer för regeringens budgetarbete, såvitt rör utgiftsområde 17 Kultur, medier, trossamfund och fritid, samt motionerna 1999/2000:Fi12 (m) yrka</w:t>
      </w:r>
      <w:r w:rsidRPr="0073249C">
        <w:t>n</w:t>
      </w:r>
      <w:r w:rsidRPr="0073249C">
        <w:t>de 6, 1999/2000:Fi13 (kd) yrkande 3, 1999/2000:Fi14 (c) yrkande 17 och 1999/2000:Fi15 (fp) yrkande 6.</w:t>
      </w:r>
    </w:p>
    <w:p w:rsidR="00342D39" w:rsidRPr="0073249C" w:rsidRDefault="00342D39">
      <w:pPr>
        <w:pStyle w:val="Normaltindrag"/>
      </w:pPr>
      <w:r w:rsidRPr="0073249C">
        <w:t>I yttrande 1999/2000:KrU6y yttrar sig kulturutskottet över propositionen i vad avser förslag till tilläggsbudget till statsbudgeten för budgetåret 2000, såvitt rör utgiftsområde 17 Kultur, medier, trossamfund och fritid. Inga m</w:t>
      </w:r>
      <w:r w:rsidRPr="0073249C">
        <w:t>o</w:t>
      </w:r>
      <w:r w:rsidRPr="0073249C">
        <w:t>tioner har avlämnats med anledning av propositionen i denna del.</w:t>
      </w:r>
    </w:p>
    <w:p w:rsidR="00342D39" w:rsidRPr="0073249C" w:rsidRDefault="00342D39">
      <w:pPr>
        <w:pStyle w:val="Rubrik1"/>
      </w:pPr>
      <w:bookmarkStart w:id="97" w:name="_Toc482602817"/>
      <w:bookmarkStart w:id="98" w:name="_Toc484839268"/>
      <w:r w:rsidRPr="0073249C">
        <w:t>Utskottet</w:t>
      </w:r>
      <w:bookmarkEnd w:id="97"/>
      <w:bookmarkEnd w:id="98"/>
    </w:p>
    <w:p w:rsidR="00342D39" w:rsidRPr="0073249C" w:rsidRDefault="00342D39">
      <w:pPr>
        <w:pStyle w:val="Rubrik2"/>
      </w:pPr>
      <w:bookmarkStart w:id="99" w:name="_Toc482602818"/>
      <w:r w:rsidRPr="0073249C">
        <w:t>Ramarna för utgiftsområde 17 Kultur, medier, trossamfund och fritid 2001–2003</w:t>
      </w:r>
      <w:bookmarkEnd w:id="99"/>
    </w:p>
    <w:p w:rsidR="00342D39" w:rsidRPr="0073249C" w:rsidRDefault="00342D39">
      <w:pPr>
        <w:pStyle w:val="Rubrik3"/>
        <w:spacing w:before="123"/>
      </w:pPr>
      <w:bookmarkStart w:id="100" w:name="_Toc482602819"/>
      <w:r w:rsidRPr="0073249C">
        <w:t>Regeringens förslag</w:t>
      </w:r>
      <w:bookmarkEnd w:id="100"/>
    </w:p>
    <w:p w:rsidR="00342D39" w:rsidRPr="0073249C" w:rsidRDefault="00342D39">
      <w:r w:rsidRPr="0073249C">
        <w:t>I 1999 års budgetproposition presenterade regeringen en preliminär förde</w:t>
      </w:r>
      <w:r w:rsidRPr="0073249C">
        <w:t>l</w:t>
      </w:r>
      <w:r w:rsidRPr="0073249C">
        <w:t>ning av utgifterna på utgiftsområden för åren 2001 och 2002. Riksdagen godkände denna fördelning som riktlinje för regeringens budgetarbete (bet. 1999/2000:FiU1, rskr. 1999/2000:28). För utgiftsområde 17 angavs utgift</w:t>
      </w:r>
      <w:r w:rsidRPr="0073249C">
        <w:t>s</w:t>
      </w:r>
      <w:r w:rsidRPr="0073249C">
        <w:t>ramen till 7 672 miljoner kronor för år 2001 och till 7 858 miljoner kronor för år 2002.</w:t>
      </w:r>
    </w:p>
    <w:p w:rsidR="00342D39" w:rsidRPr="0073249C" w:rsidRDefault="00342D39">
      <w:pPr>
        <w:pStyle w:val="Normaltindrag"/>
      </w:pPr>
      <w:r w:rsidRPr="0073249C">
        <w:t>I 2000 års vårproposition föreslår regeringen för år 2001 en reviderad pr</w:t>
      </w:r>
      <w:r w:rsidRPr="0073249C">
        <w:t>e</w:t>
      </w:r>
      <w:r w:rsidRPr="0073249C">
        <w:t>liminär fördelning av utgifterna för budgetåren 2001 och 2002 samt en pr</w:t>
      </w:r>
      <w:r w:rsidRPr="0073249C">
        <w:t>e</w:t>
      </w:r>
      <w:r w:rsidRPr="0073249C">
        <w:t>liminär fördelning för år 2003. Flera faktorer har enligt propositionen lett till reviderade utgiftsområdesramar. Bland annat kan nämnas en reviderad och enligt inhämtad uppgift lägre pris- och löneomräkning på anslagen för fö</w:t>
      </w:r>
      <w:r w:rsidRPr="0073249C">
        <w:t>r</w:t>
      </w:r>
      <w:r w:rsidRPr="0073249C">
        <w:t>valtningsändamål inom utgiftsområde 17. Utgiftsramen för år 2001 beräknas nu till 7 711 miljoner kronor. För år 2002 föreslår regeringen en preliminär ram som uppgår till 7 909 miljoner kronor och för år 2003 fö</w:t>
      </w:r>
      <w:r w:rsidRPr="0073249C">
        <w:t>reslås en prel</w:t>
      </w:r>
      <w:r w:rsidRPr="0073249C">
        <w:t>i</w:t>
      </w:r>
      <w:r w:rsidRPr="0073249C">
        <w:t>minär ram på 8 109 miljoner kronor (prop. tabell 7.1 s. 168).</w:t>
      </w:r>
    </w:p>
    <w:p w:rsidR="00342D39" w:rsidRPr="0073249C" w:rsidRDefault="00342D39">
      <w:pPr>
        <w:pStyle w:val="Normaltindrag"/>
      </w:pPr>
      <w:r w:rsidRPr="0073249C">
        <w:t>I propositionen redovisar regeringen att en prioriterad del av kulturpolit</w:t>
      </w:r>
      <w:r w:rsidRPr="0073249C">
        <w:t>i</w:t>
      </w:r>
      <w:r w:rsidRPr="0073249C">
        <w:t>ken är att förbättra konstnärernas villkor. Åtgärderna inriktas på att stimulera den konstnärliga arbetsmarknaden. Utgiftsområde 17 tillfördes i enlighet med regeringens förslag i propositionen Konstnärernas villkor (prop. 1997/98:87, bet. 1997/98:KrU13, rskr. 1997/98:303) 22,5 miljoner kronor under perioden den 1 januari 1999–30 juni 2000 för att genomföra flera olika stödinsatser riktade till konstnärer. Under samma period har det under u</w:t>
      </w:r>
      <w:r w:rsidRPr="0073249C">
        <w:t>t</w:t>
      </w:r>
      <w:r w:rsidRPr="0073249C">
        <w:t>giftsområde 14 Arbetsmarknad och arbetsliv genomförts försök med e</w:t>
      </w:r>
      <w:r w:rsidRPr="0073249C">
        <w:t>n tredje anställningsform inom teatern (TeaterAlliansen), med arbetsförme</w:t>
      </w:r>
      <w:r w:rsidRPr="0073249C">
        <w:t>d</w:t>
      </w:r>
      <w:r w:rsidRPr="0073249C">
        <w:t>ling vid centrumbildningarna samt med tydligare kriterier för vilka som skall ha rätt till arbetsmarknadspolitiska åtgärder med inriktning mot kultura</w:t>
      </w:r>
      <w:r w:rsidRPr="0073249C">
        <w:t>r</w:t>
      </w:r>
      <w:r w:rsidRPr="0073249C">
        <w:t>betsmarknaden. Regeringen föreslår att såväl de tidsbegränsade stödinsatse</w:t>
      </w:r>
      <w:r w:rsidRPr="0073249C">
        <w:t>r</w:t>
      </w:r>
      <w:r w:rsidRPr="0073249C">
        <w:t>na som försöken permanentas och att bidraget till TeaterAlliansen dessutom ökas. Utgiftsområde 17 beräknas därför öka med 40 miljoner kronor fr.o.m. år 2001, varav 25 miljoner kronor är en överföring från utgifts</w:t>
      </w:r>
      <w:r w:rsidRPr="0073249C">
        <w:t xml:space="preserve">område 14 Arbetsmarknad och arbetsliv. </w:t>
      </w:r>
    </w:p>
    <w:p w:rsidR="00342D39" w:rsidRPr="0073249C" w:rsidRDefault="00342D39">
      <w:pPr>
        <w:pStyle w:val="Normaltindrag"/>
      </w:pPr>
      <w:r w:rsidRPr="0073249C">
        <w:t>För att behålla en kvalitativt hög nivå på institutionernas verksamhet för</w:t>
      </w:r>
      <w:r w:rsidRPr="0073249C">
        <w:t>e</w:t>
      </w:r>
      <w:r w:rsidRPr="0073249C">
        <w:t>slår regeringen en höjning av anslagen till vissa kulturinstitutioner. Förutsatt att projektet Museum Vandalorum i Värnamo realiseras har regeringen b</w:t>
      </w:r>
      <w:r w:rsidRPr="0073249C">
        <w:t>e</w:t>
      </w:r>
      <w:r w:rsidRPr="0073249C">
        <w:t>räknat ett årligt verksamhetsstöd med ca 8 miljoner kronor fr.o.m. år 2003. För dessa ökade satsningar på bland annat museiverksamhet beräknas u</w:t>
      </w:r>
      <w:r w:rsidRPr="0073249C">
        <w:t>t</w:t>
      </w:r>
      <w:r w:rsidRPr="0073249C">
        <w:t xml:space="preserve">giftsområdet enligt regeringen öka med 30 miljoner kronor fr.o.m. år 2001. Regeringen har dessutom tillkallat en kommitté för att utreda etablerandet av ett Forum för levande historia. Kommittén skall slutföra sitt </w:t>
      </w:r>
      <w:r w:rsidRPr="0073249C">
        <w:t>uppdrag senast den 15 december 2000. Vad gäller Statens museer för världskultur avser regeringen att återkomma med förslag till kompletterande finansiering.</w:t>
      </w:r>
    </w:p>
    <w:p w:rsidR="00342D39" w:rsidRPr="0073249C" w:rsidRDefault="00342D39">
      <w:pPr>
        <w:pStyle w:val="Normaltindrag"/>
      </w:pPr>
      <w:r w:rsidRPr="0073249C">
        <w:t>Regeringen har även i beräkningen av ramen förutsatt att riksdagen go</w:t>
      </w:r>
      <w:r w:rsidRPr="0073249C">
        <w:t>d</w:t>
      </w:r>
      <w:r w:rsidRPr="0073249C">
        <w:t>känner de i Från patient till medborgare – en nationell handlingsplan för handikappolitiken (prop. 1999/2000:78) föreslagna insatserna för ökad til</w:t>
      </w:r>
      <w:r w:rsidRPr="0073249C">
        <w:t>l</w:t>
      </w:r>
      <w:r w:rsidRPr="0073249C">
        <w:t>gänglighet inom kultursektorn för funktionshindrade personer. Sammanlagt handlar det om förstärkningar av utgiftsområdet med 10 miljoner kronor för dessa änd</w:t>
      </w:r>
      <w:r w:rsidRPr="0073249C">
        <w:t>a</w:t>
      </w:r>
      <w:r w:rsidRPr="0073249C">
        <w:t>mål.</w:t>
      </w:r>
    </w:p>
    <w:p w:rsidR="00342D39" w:rsidRPr="0073249C" w:rsidRDefault="00342D39">
      <w:pPr>
        <w:pStyle w:val="Normaltindrag"/>
      </w:pPr>
      <w:r w:rsidRPr="0073249C">
        <w:t>Regeringen avser att återkomma i budgetpropositionen år 2001 med fö</w:t>
      </w:r>
      <w:r w:rsidRPr="0073249C">
        <w:t>r</w:t>
      </w:r>
      <w:r w:rsidRPr="0073249C">
        <w:t>slag till hur utrymme skall skapas inom utgiftsområdet för de kostnader som en flyttning av ledningen för Statens sjöhistoriska museer kan medföra.</w:t>
      </w:r>
    </w:p>
    <w:p w:rsidR="00342D39" w:rsidRPr="0073249C" w:rsidRDefault="00342D39">
      <w:pPr>
        <w:pStyle w:val="Normaltindrag"/>
      </w:pPr>
      <w:r w:rsidRPr="0073249C">
        <w:t>I propositionen redovisar regeringen att även folkbildningens roll kommer att beaktas i samband med de förslag om vuxnas lärande som regeringen avser att lämna till riksdagen i en kommande proposition om den framtida vuxenutbildningen. För år 2003 beräknas 10 000 folkhögskoleplatser som en del av Kunskapslyftet.</w:t>
      </w:r>
    </w:p>
    <w:p w:rsidR="00342D39" w:rsidRPr="0073249C" w:rsidRDefault="00342D39">
      <w:pPr>
        <w:pStyle w:val="Normaltindrag"/>
      </w:pPr>
      <w:r w:rsidRPr="0073249C">
        <w:t>Sammanlagt beräknas utgiftsområde 17 öka med 90 miljoner kronor fr.o.m. år 2001, varav 80 miljoner kronor i satsningar på kulturen.</w:t>
      </w:r>
    </w:p>
    <w:p w:rsidR="00342D39" w:rsidRPr="0073249C" w:rsidRDefault="00342D39">
      <w:pPr>
        <w:pStyle w:val="Rubrik3"/>
      </w:pPr>
      <w:bookmarkStart w:id="101" w:name="_Toc482602820"/>
      <w:r w:rsidRPr="0073249C">
        <w:t>Sammanställning av motionsförslagen</w:t>
      </w:r>
      <w:bookmarkEnd w:id="101"/>
    </w:p>
    <w:p w:rsidR="00342D39" w:rsidRPr="0073249C" w:rsidRDefault="00342D39">
      <w:r w:rsidRPr="0073249C">
        <w:t>I följande tabell redovisas – med utgångspunkt i innehållet i de partimotioner som väckts av Moderata samlingspartiet, Kristdemokraterna, Centerpartiet och Folkpartiet liberalerna – partiernas ställningstaganden till regeringens förslag till preliminära ramar för utgiftsområde 17 genom angivande av avvikelser från regeringens förslag.</w:t>
      </w:r>
    </w:p>
    <w:p w:rsidR="00342D39" w:rsidRPr="0073249C" w:rsidRDefault="00342D39">
      <w:pPr>
        <w:pStyle w:val="Normaltindrag"/>
        <w:spacing w:line="200" w:lineRule="exact"/>
      </w:pPr>
    </w:p>
    <w:p w:rsidR="00342D39" w:rsidRPr="0073249C" w:rsidRDefault="00342D39">
      <w:pPr>
        <w:pStyle w:val="Tabellrubrik"/>
      </w:pPr>
      <w:r w:rsidRPr="0073249C">
        <w:t>Ramarnas storlek i miljoner kronor (motionsförslagen i förhållande till propos</w:t>
      </w:r>
      <w:r w:rsidRPr="0073249C">
        <w:t>i</w:t>
      </w:r>
      <w:r w:rsidRPr="0073249C">
        <w:t>tionen)</w:t>
      </w:r>
      <w:r w:rsidRPr="0073249C">
        <w:br/>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1418"/>
        <w:gridCol w:w="1275"/>
        <w:gridCol w:w="1276"/>
      </w:tblGrid>
      <w:tr w:rsidR="00000000" w:rsidRPr="0073249C">
        <w:tblPrEx>
          <w:tblCellMar>
            <w:top w:w="0" w:type="dxa"/>
            <w:bottom w:w="0" w:type="dxa"/>
          </w:tblCellMar>
        </w:tblPrEx>
        <w:tc>
          <w:tcPr>
            <w:tcW w:w="1913" w:type="dxa"/>
            <w:tcBorders>
              <w:left w:val="nil"/>
              <w:bottom w:val="single" w:sz="4" w:space="0" w:color="auto"/>
              <w:right w:val="nil"/>
            </w:tcBorders>
          </w:tcPr>
          <w:p w:rsidR="00342D39" w:rsidRPr="0073249C" w:rsidRDefault="00342D39">
            <w:pPr>
              <w:pStyle w:val="Tabell"/>
              <w:spacing w:before="60"/>
              <w:rPr>
                <w:b/>
              </w:rPr>
            </w:pPr>
          </w:p>
        </w:tc>
        <w:tc>
          <w:tcPr>
            <w:tcW w:w="1418" w:type="dxa"/>
            <w:tcBorders>
              <w:left w:val="nil"/>
              <w:bottom w:val="single" w:sz="4" w:space="0" w:color="auto"/>
              <w:right w:val="nil"/>
            </w:tcBorders>
          </w:tcPr>
          <w:p w:rsidR="00342D39" w:rsidRPr="0073249C" w:rsidRDefault="00342D39">
            <w:pPr>
              <w:pStyle w:val="Tabell"/>
              <w:spacing w:before="60"/>
              <w:rPr>
                <w:b/>
              </w:rPr>
            </w:pPr>
            <w:r w:rsidRPr="0073249C">
              <w:rPr>
                <w:b/>
              </w:rPr>
              <w:t>Beräknat 2001</w:t>
            </w:r>
          </w:p>
        </w:tc>
        <w:tc>
          <w:tcPr>
            <w:tcW w:w="1275" w:type="dxa"/>
            <w:tcBorders>
              <w:left w:val="nil"/>
              <w:bottom w:val="single" w:sz="4" w:space="0" w:color="auto"/>
              <w:right w:val="nil"/>
            </w:tcBorders>
          </w:tcPr>
          <w:p w:rsidR="00342D39" w:rsidRPr="0073249C" w:rsidRDefault="00342D39">
            <w:pPr>
              <w:pStyle w:val="Tabell"/>
              <w:spacing w:before="60"/>
              <w:rPr>
                <w:b/>
              </w:rPr>
            </w:pPr>
            <w:r w:rsidRPr="0073249C">
              <w:rPr>
                <w:b/>
              </w:rPr>
              <w:t>Beräknat 2002</w:t>
            </w:r>
          </w:p>
        </w:tc>
        <w:tc>
          <w:tcPr>
            <w:tcW w:w="1276" w:type="dxa"/>
            <w:tcBorders>
              <w:left w:val="nil"/>
              <w:bottom w:val="single" w:sz="4" w:space="0" w:color="auto"/>
              <w:right w:val="nil"/>
            </w:tcBorders>
          </w:tcPr>
          <w:p w:rsidR="00342D39" w:rsidRPr="0073249C" w:rsidRDefault="00342D39">
            <w:pPr>
              <w:pStyle w:val="Tabell"/>
              <w:spacing w:before="60"/>
              <w:rPr>
                <w:b/>
              </w:rPr>
            </w:pPr>
            <w:r w:rsidRPr="0073249C">
              <w:rPr>
                <w:b/>
              </w:rPr>
              <w:t>Beräknat 2003</w:t>
            </w:r>
          </w:p>
        </w:tc>
      </w:tr>
      <w:tr w:rsidR="00000000" w:rsidRPr="0073249C">
        <w:tblPrEx>
          <w:tblCellMar>
            <w:top w:w="0" w:type="dxa"/>
            <w:bottom w:w="0" w:type="dxa"/>
          </w:tblCellMar>
        </w:tblPrEx>
        <w:tc>
          <w:tcPr>
            <w:tcW w:w="1913" w:type="dxa"/>
            <w:tcBorders>
              <w:top w:val="nil"/>
              <w:left w:val="nil"/>
              <w:bottom w:val="nil"/>
              <w:right w:val="nil"/>
            </w:tcBorders>
          </w:tcPr>
          <w:p w:rsidR="00342D39" w:rsidRPr="0073249C" w:rsidRDefault="00342D39">
            <w:pPr>
              <w:pStyle w:val="Tabell"/>
              <w:spacing w:before="60"/>
            </w:pPr>
            <w:r w:rsidRPr="0073249C">
              <w:t>Proposition 100, s. 168</w:t>
            </w:r>
          </w:p>
        </w:tc>
        <w:tc>
          <w:tcPr>
            <w:tcW w:w="1418" w:type="dxa"/>
            <w:tcBorders>
              <w:top w:val="nil"/>
              <w:left w:val="nil"/>
              <w:bottom w:val="nil"/>
              <w:right w:val="nil"/>
            </w:tcBorders>
          </w:tcPr>
          <w:p w:rsidR="00342D39" w:rsidRPr="0073249C" w:rsidRDefault="00342D39">
            <w:pPr>
              <w:pStyle w:val="Tabell"/>
              <w:spacing w:before="60"/>
            </w:pPr>
            <w:r w:rsidRPr="0073249C">
              <w:t>7 711</w:t>
            </w:r>
          </w:p>
        </w:tc>
        <w:tc>
          <w:tcPr>
            <w:tcW w:w="1275" w:type="dxa"/>
            <w:tcBorders>
              <w:top w:val="nil"/>
              <w:left w:val="nil"/>
              <w:bottom w:val="nil"/>
              <w:right w:val="nil"/>
            </w:tcBorders>
          </w:tcPr>
          <w:p w:rsidR="00342D39" w:rsidRPr="0073249C" w:rsidRDefault="00342D39">
            <w:pPr>
              <w:pStyle w:val="Tabell"/>
              <w:spacing w:before="60"/>
            </w:pPr>
            <w:r w:rsidRPr="0073249C">
              <w:t>7 909</w:t>
            </w:r>
          </w:p>
        </w:tc>
        <w:tc>
          <w:tcPr>
            <w:tcW w:w="1276" w:type="dxa"/>
            <w:tcBorders>
              <w:top w:val="nil"/>
              <w:left w:val="nil"/>
              <w:bottom w:val="nil"/>
              <w:right w:val="nil"/>
            </w:tcBorders>
          </w:tcPr>
          <w:p w:rsidR="00342D39" w:rsidRPr="0073249C" w:rsidRDefault="00342D39">
            <w:pPr>
              <w:pStyle w:val="Tabell"/>
              <w:spacing w:before="60"/>
            </w:pPr>
            <w:r w:rsidRPr="0073249C">
              <w:t>8 109</w:t>
            </w:r>
          </w:p>
        </w:tc>
      </w:tr>
      <w:tr w:rsidR="00000000" w:rsidRPr="0073249C">
        <w:tblPrEx>
          <w:tblCellMar>
            <w:top w:w="0" w:type="dxa"/>
            <w:bottom w:w="0" w:type="dxa"/>
          </w:tblCellMar>
        </w:tblPrEx>
        <w:tc>
          <w:tcPr>
            <w:tcW w:w="1913" w:type="dxa"/>
            <w:tcBorders>
              <w:top w:val="nil"/>
              <w:left w:val="nil"/>
              <w:bottom w:val="nil"/>
              <w:right w:val="nil"/>
            </w:tcBorders>
          </w:tcPr>
          <w:p w:rsidR="00342D39" w:rsidRPr="0073249C" w:rsidRDefault="00342D39">
            <w:pPr>
              <w:pStyle w:val="Tabell"/>
              <w:spacing w:before="60"/>
            </w:pPr>
            <w:r w:rsidRPr="0073249C">
              <w:t>Fi12 (m)</w:t>
            </w:r>
          </w:p>
        </w:tc>
        <w:tc>
          <w:tcPr>
            <w:tcW w:w="1418" w:type="dxa"/>
            <w:tcBorders>
              <w:top w:val="nil"/>
              <w:left w:val="nil"/>
              <w:bottom w:val="nil"/>
              <w:right w:val="nil"/>
            </w:tcBorders>
          </w:tcPr>
          <w:p w:rsidR="00342D39" w:rsidRPr="0073249C" w:rsidRDefault="00342D39">
            <w:pPr>
              <w:pStyle w:val="Tabell"/>
              <w:spacing w:before="60"/>
            </w:pPr>
            <w:r w:rsidRPr="0073249C">
              <w:t>6 204 (–1 507)*</w:t>
            </w:r>
          </w:p>
        </w:tc>
        <w:tc>
          <w:tcPr>
            <w:tcW w:w="1275" w:type="dxa"/>
            <w:tcBorders>
              <w:top w:val="nil"/>
              <w:left w:val="nil"/>
              <w:bottom w:val="nil"/>
              <w:right w:val="nil"/>
            </w:tcBorders>
          </w:tcPr>
          <w:p w:rsidR="00342D39" w:rsidRPr="0073249C" w:rsidRDefault="00342D39">
            <w:pPr>
              <w:pStyle w:val="Tabell"/>
              <w:spacing w:before="60"/>
            </w:pPr>
            <w:r w:rsidRPr="0073249C">
              <w:t>6 402 (–1 507)*</w:t>
            </w:r>
          </w:p>
        </w:tc>
        <w:tc>
          <w:tcPr>
            <w:tcW w:w="1276" w:type="dxa"/>
            <w:tcBorders>
              <w:top w:val="nil"/>
              <w:left w:val="nil"/>
              <w:bottom w:val="nil"/>
              <w:right w:val="nil"/>
            </w:tcBorders>
          </w:tcPr>
          <w:p w:rsidR="00342D39" w:rsidRPr="0073249C" w:rsidRDefault="00342D39">
            <w:pPr>
              <w:pStyle w:val="Tabell"/>
              <w:spacing w:before="60"/>
            </w:pPr>
            <w:r w:rsidRPr="0073249C">
              <w:t>6 602 (–1 507)*</w:t>
            </w:r>
          </w:p>
        </w:tc>
      </w:tr>
      <w:tr w:rsidR="00000000" w:rsidRPr="0073249C">
        <w:tblPrEx>
          <w:tblCellMar>
            <w:top w:w="0" w:type="dxa"/>
            <w:bottom w:w="0" w:type="dxa"/>
          </w:tblCellMar>
        </w:tblPrEx>
        <w:tc>
          <w:tcPr>
            <w:tcW w:w="1913" w:type="dxa"/>
            <w:tcBorders>
              <w:top w:val="nil"/>
              <w:left w:val="nil"/>
              <w:bottom w:val="nil"/>
              <w:right w:val="nil"/>
            </w:tcBorders>
          </w:tcPr>
          <w:p w:rsidR="00342D39" w:rsidRPr="0073249C" w:rsidRDefault="00342D39">
            <w:pPr>
              <w:pStyle w:val="Tabell"/>
              <w:spacing w:before="60"/>
            </w:pPr>
            <w:r w:rsidRPr="0073249C">
              <w:t>Fi13 (kd)</w:t>
            </w:r>
          </w:p>
        </w:tc>
        <w:tc>
          <w:tcPr>
            <w:tcW w:w="1418" w:type="dxa"/>
            <w:tcBorders>
              <w:top w:val="nil"/>
              <w:left w:val="nil"/>
              <w:bottom w:val="nil"/>
              <w:right w:val="nil"/>
            </w:tcBorders>
          </w:tcPr>
          <w:p w:rsidR="00342D39" w:rsidRPr="0073249C" w:rsidRDefault="00342D39">
            <w:pPr>
              <w:pStyle w:val="Tabell"/>
              <w:spacing w:before="60"/>
            </w:pPr>
            <w:r w:rsidRPr="0073249C">
              <w:t>7 781      (+70)</w:t>
            </w:r>
          </w:p>
        </w:tc>
        <w:tc>
          <w:tcPr>
            <w:tcW w:w="1275" w:type="dxa"/>
            <w:tcBorders>
              <w:top w:val="nil"/>
              <w:left w:val="nil"/>
              <w:bottom w:val="nil"/>
              <w:right w:val="nil"/>
            </w:tcBorders>
          </w:tcPr>
          <w:p w:rsidR="00342D39" w:rsidRPr="0073249C" w:rsidRDefault="00342D39">
            <w:pPr>
              <w:pStyle w:val="Tabell"/>
              <w:spacing w:before="60"/>
            </w:pPr>
            <w:r w:rsidRPr="0073249C">
              <w:t>7 979      (+70)</w:t>
            </w:r>
          </w:p>
        </w:tc>
        <w:tc>
          <w:tcPr>
            <w:tcW w:w="1276" w:type="dxa"/>
            <w:tcBorders>
              <w:top w:val="nil"/>
              <w:left w:val="nil"/>
              <w:bottom w:val="nil"/>
              <w:right w:val="nil"/>
            </w:tcBorders>
          </w:tcPr>
          <w:p w:rsidR="00342D39" w:rsidRPr="0073249C" w:rsidRDefault="00342D39">
            <w:pPr>
              <w:pStyle w:val="Tabell"/>
              <w:spacing w:before="60"/>
            </w:pPr>
            <w:r w:rsidRPr="0073249C">
              <w:t>8 179      (+70)</w:t>
            </w:r>
          </w:p>
        </w:tc>
      </w:tr>
      <w:tr w:rsidR="00000000" w:rsidRPr="0073249C">
        <w:tblPrEx>
          <w:tblCellMar>
            <w:top w:w="0" w:type="dxa"/>
            <w:bottom w:w="0" w:type="dxa"/>
          </w:tblCellMar>
        </w:tblPrEx>
        <w:tc>
          <w:tcPr>
            <w:tcW w:w="1913" w:type="dxa"/>
            <w:tcBorders>
              <w:top w:val="nil"/>
              <w:left w:val="nil"/>
              <w:bottom w:val="nil"/>
              <w:right w:val="nil"/>
            </w:tcBorders>
          </w:tcPr>
          <w:p w:rsidR="00342D39" w:rsidRPr="0073249C" w:rsidRDefault="00342D39">
            <w:pPr>
              <w:pStyle w:val="Tabell"/>
              <w:spacing w:before="60"/>
            </w:pPr>
            <w:r w:rsidRPr="0073249C">
              <w:t>Fi14 (c)</w:t>
            </w:r>
          </w:p>
        </w:tc>
        <w:tc>
          <w:tcPr>
            <w:tcW w:w="1418" w:type="dxa"/>
            <w:tcBorders>
              <w:top w:val="nil"/>
              <w:left w:val="nil"/>
              <w:bottom w:val="nil"/>
              <w:right w:val="nil"/>
            </w:tcBorders>
          </w:tcPr>
          <w:p w:rsidR="00342D39" w:rsidRPr="0073249C" w:rsidRDefault="00342D39">
            <w:pPr>
              <w:pStyle w:val="Tabell"/>
              <w:spacing w:before="60"/>
            </w:pPr>
            <w:r w:rsidRPr="0073249C">
              <w:t>7 801      (+90)</w:t>
            </w:r>
          </w:p>
        </w:tc>
        <w:tc>
          <w:tcPr>
            <w:tcW w:w="1275" w:type="dxa"/>
            <w:tcBorders>
              <w:top w:val="nil"/>
              <w:left w:val="nil"/>
              <w:bottom w:val="nil"/>
              <w:right w:val="nil"/>
            </w:tcBorders>
          </w:tcPr>
          <w:p w:rsidR="00342D39" w:rsidRPr="0073249C" w:rsidRDefault="00342D39">
            <w:pPr>
              <w:pStyle w:val="Tabell"/>
              <w:spacing w:before="60"/>
            </w:pPr>
            <w:r w:rsidRPr="0073249C">
              <w:t>7 999      (+90)</w:t>
            </w:r>
          </w:p>
        </w:tc>
        <w:tc>
          <w:tcPr>
            <w:tcW w:w="1276" w:type="dxa"/>
            <w:tcBorders>
              <w:top w:val="nil"/>
              <w:left w:val="nil"/>
              <w:bottom w:val="nil"/>
              <w:right w:val="nil"/>
            </w:tcBorders>
          </w:tcPr>
          <w:p w:rsidR="00342D39" w:rsidRPr="0073249C" w:rsidRDefault="00342D39">
            <w:pPr>
              <w:pStyle w:val="Tabell"/>
              <w:spacing w:before="60"/>
            </w:pPr>
            <w:r w:rsidRPr="0073249C">
              <w:t>8 199      (+90)</w:t>
            </w:r>
          </w:p>
        </w:tc>
      </w:tr>
      <w:tr w:rsidR="00000000" w:rsidRPr="0073249C">
        <w:tblPrEx>
          <w:tblCellMar>
            <w:top w:w="0" w:type="dxa"/>
            <w:bottom w:w="0" w:type="dxa"/>
          </w:tblCellMar>
        </w:tblPrEx>
        <w:tc>
          <w:tcPr>
            <w:tcW w:w="1913" w:type="dxa"/>
            <w:tcBorders>
              <w:top w:val="nil"/>
              <w:left w:val="nil"/>
              <w:bottom w:val="nil"/>
              <w:right w:val="nil"/>
            </w:tcBorders>
          </w:tcPr>
          <w:p w:rsidR="00342D39" w:rsidRPr="0073249C" w:rsidRDefault="00342D39">
            <w:pPr>
              <w:pStyle w:val="Tabell"/>
              <w:spacing w:before="60"/>
            </w:pPr>
            <w:r w:rsidRPr="0073249C">
              <w:t>Fi15 (fp)</w:t>
            </w:r>
          </w:p>
        </w:tc>
        <w:tc>
          <w:tcPr>
            <w:tcW w:w="1418" w:type="dxa"/>
            <w:tcBorders>
              <w:top w:val="nil"/>
              <w:left w:val="nil"/>
              <w:bottom w:val="nil"/>
              <w:right w:val="nil"/>
            </w:tcBorders>
          </w:tcPr>
          <w:p w:rsidR="00342D39" w:rsidRPr="0073249C" w:rsidRDefault="00342D39">
            <w:pPr>
              <w:pStyle w:val="Tabell"/>
              <w:spacing w:before="60"/>
            </w:pPr>
            <w:r w:rsidRPr="0073249C">
              <w:t>7 746      (+35)</w:t>
            </w:r>
          </w:p>
        </w:tc>
        <w:tc>
          <w:tcPr>
            <w:tcW w:w="1275" w:type="dxa"/>
            <w:tcBorders>
              <w:top w:val="nil"/>
              <w:left w:val="nil"/>
              <w:bottom w:val="nil"/>
              <w:right w:val="nil"/>
            </w:tcBorders>
          </w:tcPr>
          <w:p w:rsidR="00342D39" w:rsidRPr="0073249C" w:rsidRDefault="00342D39">
            <w:pPr>
              <w:pStyle w:val="Tabell"/>
              <w:spacing w:before="60"/>
            </w:pPr>
            <w:r w:rsidRPr="0073249C">
              <w:t>7 939      (+30)</w:t>
            </w:r>
          </w:p>
        </w:tc>
        <w:tc>
          <w:tcPr>
            <w:tcW w:w="1276" w:type="dxa"/>
            <w:tcBorders>
              <w:top w:val="nil"/>
              <w:left w:val="nil"/>
              <w:bottom w:val="nil"/>
              <w:right w:val="nil"/>
            </w:tcBorders>
          </w:tcPr>
          <w:p w:rsidR="00342D39" w:rsidRPr="0073249C" w:rsidRDefault="00342D39">
            <w:pPr>
              <w:pStyle w:val="Tabell"/>
              <w:spacing w:before="60"/>
            </w:pPr>
            <w:r w:rsidRPr="0073249C">
              <w:t>8 139      (+30)</w:t>
            </w:r>
          </w:p>
        </w:tc>
      </w:tr>
      <w:tr w:rsidR="00000000" w:rsidRPr="0073249C">
        <w:tblPrEx>
          <w:tblCellMar>
            <w:top w:w="0" w:type="dxa"/>
            <w:bottom w:w="0" w:type="dxa"/>
          </w:tblCellMar>
        </w:tblPrEx>
        <w:tc>
          <w:tcPr>
            <w:tcW w:w="5882" w:type="dxa"/>
            <w:gridSpan w:val="4"/>
            <w:tcBorders>
              <w:top w:val="nil"/>
              <w:left w:val="nil"/>
              <w:bottom w:val="nil"/>
              <w:right w:val="nil"/>
            </w:tcBorders>
          </w:tcPr>
          <w:p w:rsidR="00342D39" w:rsidRPr="0073249C" w:rsidRDefault="00342D39">
            <w:pPr>
              <w:pStyle w:val="Tabell"/>
              <w:spacing w:before="60"/>
            </w:pPr>
            <w:r w:rsidRPr="0073249C">
              <w:t>* I minskningen ingår bidraget till folkhögskolorna som överförs till UO16. (År</w:t>
            </w:r>
            <w:r w:rsidRPr="0073249C">
              <w:br/>
              <w:t xml:space="preserve">    2000 utgjorde bidraget 1 268 miljoner kronor.)</w:t>
            </w:r>
          </w:p>
        </w:tc>
      </w:tr>
    </w:tbl>
    <w:p w:rsidR="00342D39" w:rsidRPr="0073249C" w:rsidRDefault="00342D39">
      <w:pPr>
        <w:pStyle w:val="Rubrik4"/>
        <w:spacing w:before="360"/>
      </w:pPr>
      <w:bookmarkStart w:id="102" w:name="_Toc482602821"/>
      <w:r w:rsidRPr="0073249C">
        <w:t>Motion Fi12 (m)</w:t>
      </w:r>
      <w:bookmarkEnd w:id="102"/>
    </w:p>
    <w:p w:rsidR="00342D39" w:rsidRPr="0073249C" w:rsidRDefault="00342D39">
      <w:r w:rsidRPr="0073249C">
        <w:t>Motionärerna bakom motion Fi12 (m) anser att statens ansvar bör koncentr</w:t>
      </w:r>
      <w:r w:rsidRPr="0073249C">
        <w:t>e</w:t>
      </w:r>
      <w:r w:rsidRPr="0073249C">
        <w:t>ras till områden som är av allmänt intresse och av nationell karaktär samt beroende av statliga medel för att verksamheter skall komma till stånd. M</w:t>
      </w:r>
      <w:r w:rsidRPr="0073249C">
        <w:t>o</w:t>
      </w:r>
      <w:r w:rsidRPr="0073249C">
        <w:t>tionärernas beräkningar utgår från en minskning av anslaget till Statens ku</w:t>
      </w:r>
      <w:r w:rsidRPr="0073249C">
        <w:t>l</w:t>
      </w:r>
      <w:r w:rsidRPr="0073249C">
        <w:t>turråd och anslaget Bidrag till allmän kulturverksamhet, utveckling samt internationellt kulturutbyte och samarbete. Vidare innebär beräkningen att anslagen till Riksteatern, Rikskonserter, Riksutställningar och Ungdomsst</w:t>
      </w:r>
      <w:r w:rsidRPr="0073249C">
        <w:t>y</w:t>
      </w:r>
      <w:r w:rsidRPr="0073249C">
        <w:t>relsen skall minskas, att anslaget till allmänna samlingslokaler</w:t>
      </w:r>
      <w:r w:rsidRPr="0073249C">
        <w:t xml:space="preserve"> skall upphöra och att bidraget till folkhögskolorna skall överföras till utgiftsområde 16. Motionärerna anser att 100 miljoner kronor skall satsas på en kulturfond och att kulturarvsfrågor och kulturmiljövård skall prioriteras.   </w:t>
      </w:r>
    </w:p>
    <w:p w:rsidR="00342D39" w:rsidRPr="0073249C" w:rsidRDefault="00342D39">
      <w:pPr>
        <w:pStyle w:val="Normaltindrag"/>
      </w:pPr>
      <w:r w:rsidRPr="0073249C">
        <w:t>Sammantaget blir resultatet av motionens förslag en minskning av ramarna för vart och ett av åren 2001, 2002 och 2003 med 1 507 miljoner kronor jämfört med regeringens förslag.</w:t>
      </w:r>
    </w:p>
    <w:p w:rsidR="00342D39" w:rsidRPr="0073249C" w:rsidRDefault="00342D39">
      <w:pPr>
        <w:pStyle w:val="Rubrik4"/>
        <w:spacing w:before="360"/>
      </w:pPr>
      <w:bookmarkStart w:id="103" w:name="_Toc482602822"/>
      <w:r w:rsidRPr="0073249C">
        <w:t>Motion Fi13 (kd)</w:t>
      </w:r>
      <w:bookmarkEnd w:id="103"/>
    </w:p>
    <w:p w:rsidR="00342D39" w:rsidRPr="0073249C" w:rsidRDefault="00342D39">
      <w:r w:rsidRPr="0073249C">
        <w:t>I motionen föreslås en ökning av anslagen till statliga och regionala instit</w:t>
      </w:r>
      <w:r w:rsidRPr="0073249C">
        <w:t>u</w:t>
      </w:r>
      <w:r w:rsidRPr="0073249C">
        <w:t xml:space="preserve">tioner och verksamheter på teater-, dans- och musikområdet (+25 miljoner kronor). Vidare föreslås att 30 miljoner kronor skall avsättas för att stärka utvecklingen av museernas verksamhet och att 15 miljoner kronor skall avsättas till kulturella mötesplatser över hela landet. </w:t>
      </w:r>
    </w:p>
    <w:p w:rsidR="00342D39" w:rsidRPr="0073249C" w:rsidRDefault="00342D39">
      <w:pPr>
        <w:pStyle w:val="Normaltindrag"/>
      </w:pPr>
      <w:r w:rsidRPr="0073249C">
        <w:t>Utgiftsramen bör för vart och ett av åren 2001, 2002 och 2003 vara 70 miljoner kronor högre än vad regeringen föreslagit.</w:t>
      </w:r>
    </w:p>
    <w:p w:rsidR="00342D39" w:rsidRPr="0073249C" w:rsidRDefault="00342D39">
      <w:pPr>
        <w:pStyle w:val="Rubrik4"/>
      </w:pPr>
      <w:bookmarkStart w:id="104" w:name="_Toc482602823"/>
      <w:r w:rsidRPr="0073249C">
        <w:t>Motion Fi14 (c)</w:t>
      </w:r>
      <w:bookmarkEnd w:id="104"/>
      <w:r w:rsidRPr="0073249C">
        <w:t xml:space="preserve"> </w:t>
      </w:r>
    </w:p>
    <w:p w:rsidR="00342D39" w:rsidRPr="0073249C" w:rsidRDefault="00342D39">
      <w:r w:rsidRPr="0073249C">
        <w:t>Motionärerna bakom motion Fi14 (c) föreslår en särskild satsning på ung kultur och anser att 65 miljoner kronor skall användas till ungdomars egna projekt. Vidare bör enligt motionärerna en ökning ske av anslaget till al</w:t>
      </w:r>
      <w:r w:rsidRPr="0073249C">
        <w:t>l</w:t>
      </w:r>
      <w:r w:rsidRPr="0073249C">
        <w:t>männa samlingslokaler med 25 miljoner kronor.</w:t>
      </w:r>
    </w:p>
    <w:p w:rsidR="00342D39" w:rsidRPr="0073249C" w:rsidRDefault="00342D39">
      <w:pPr>
        <w:pStyle w:val="Normaltindrag"/>
      </w:pPr>
      <w:r w:rsidRPr="0073249C">
        <w:t>Sammantaget föreslås en ökning av ramarna för vart och ett av åren 2001, 2002 och 2003 med 90 miljoner kronor jämfört med regeringens förslag.</w:t>
      </w:r>
    </w:p>
    <w:p w:rsidR="00342D39" w:rsidRPr="0073249C" w:rsidRDefault="00342D39">
      <w:pPr>
        <w:pStyle w:val="Rubrik4"/>
        <w:spacing w:before="360"/>
      </w:pPr>
      <w:bookmarkStart w:id="105" w:name="_Toc482602824"/>
      <w:r w:rsidRPr="0073249C">
        <w:t>Motion Fi15 (fp)</w:t>
      </w:r>
      <w:bookmarkEnd w:id="105"/>
    </w:p>
    <w:p w:rsidR="00342D39" w:rsidRPr="0073249C" w:rsidRDefault="00342D39">
      <w:r w:rsidRPr="0073249C">
        <w:t>I motionen föreslås en ökning av ramarna för år 2001 med 35 miljoner kr</w:t>
      </w:r>
      <w:r w:rsidRPr="0073249C">
        <w:t>o</w:t>
      </w:r>
      <w:r w:rsidRPr="0073249C">
        <w:t xml:space="preserve">nor och för vart och ett av åren 2002 och 2003 med 30 miljoner kronor. Någon precisering hur medlen skall fördelas har inte gjorts i motionen.    </w:t>
      </w:r>
    </w:p>
    <w:p w:rsidR="00342D39" w:rsidRPr="0073249C" w:rsidRDefault="00342D39">
      <w:pPr>
        <w:pStyle w:val="Rubrik3"/>
        <w:spacing w:before="360"/>
      </w:pPr>
      <w:bookmarkStart w:id="106" w:name="_Toc482602825"/>
      <w:r w:rsidRPr="0073249C">
        <w:t>Kulturutskottets bedömning</w:t>
      </w:r>
      <w:bookmarkEnd w:id="106"/>
    </w:p>
    <w:p w:rsidR="00342D39" w:rsidRPr="0073249C" w:rsidRDefault="00342D39">
      <w:r w:rsidRPr="0073249C">
        <w:t>I propositionen anges att utgiftsområdet sammanlagt beräknas öka med 90 miljoner kronor fr.o.m. år 2001, varav 80 miljoner kronor i satsningar på kulturen. Övriga 10 miljoner kronor avser enligt inhämtad uppgift ökade medel till folkbildningen. Regeringen aviserar att ökningarna avser insatser för bl.a. konstnärer, museiverksamhet och tillgänglighet inom kultursektorn för funktionshindrade personer.</w:t>
      </w:r>
    </w:p>
    <w:p w:rsidR="00342D39" w:rsidRPr="0073249C" w:rsidRDefault="00342D39">
      <w:pPr>
        <w:pStyle w:val="Normaltindrag"/>
      </w:pPr>
      <w:r w:rsidRPr="0073249C">
        <w:t>Moderata samlingspartiet föreslår en minskning av ramarna i förhållande till regeringens förslag, medan de övriga tre partierna, Kristdemokraterna, Centerpartiet och Folkpartiet liberalerna, föreslår en höjning av ramarna. Partie</w:t>
      </w:r>
      <w:r w:rsidRPr="0073249C">
        <w:t>r</w:t>
      </w:r>
      <w:r w:rsidRPr="0073249C">
        <w:t>na har angivit sitt partis angelägna satsningar och omprioriteringar.</w:t>
      </w:r>
    </w:p>
    <w:p w:rsidR="00342D39" w:rsidRPr="0073249C" w:rsidRDefault="00342D39">
      <w:pPr>
        <w:pStyle w:val="Normaltindrag"/>
      </w:pPr>
      <w:r w:rsidRPr="0073249C">
        <w:t>Utskottet tar i detta sammanhang ställning endast till de föreslagna rama</w:t>
      </w:r>
      <w:r w:rsidRPr="0073249C">
        <w:t>r</w:t>
      </w:r>
      <w:r w:rsidRPr="0073249C">
        <w:t>na och inte till de av regeringen eller motionärerna aviserade satsningarna. Sådana frågor som gäller fördelningen av framtida satsningar kommer att aktualiseras i hö</w:t>
      </w:r>
      <w:r w:rsidRPr="0073249C">
        <w:t>s</w:t>
      </w:r>
      <w:r w:rsidRPr="0073249C">
        <w:t>tens budgetarbete.</w:t>
      </w:r>
    </w:p>
    <w:p w:rsidR="00342D39" w:rsidRPr="0073249C" w:rsidRDefault="00342D39">
      <w:pPr>
        <w:pStyle w:val="Normaltindrag"/>
      </w:pPr>
      <w:r w:rsidRPr="0073249C">
        <w:t>Utskottet har vid sina överväganden beslutat att tillstyrka regeringens fö</w:t>
      </w:r>
      <w:r w:rsidRPr="0073249C">
        <w:t>r</w:t>
      </w:r>
      <w:r w:rsidRPr="0073249C">
        <w:t>slag till preliminär beräkning av ramarna för utgiftsområde 17 för de tre aktuella åren. Detta ställningstagande innebär att utskottet inte kan tillstyrka en sådan minskning som föreslås i motion Fi12 (m) i denna del. Inte heller kan utskottet tillstyrka den höjning av ramarna som föreslagits i motionerna Fi13 (kd), Fi14 (c) och Fi15 (fp), samtliga i denna del.</w:t>
      </w:r>
    </w:p>
    <w:p w:rsidR="00342D39" w:rsidRPr="0073249C" w:rsidRDefault="00342D39">
      <w:pPr>
        <w:pStyle w:val="Normaltindrag"/>
      </w:pPr>
      <w:r w:rsidRPr="0073249C">
        <w:t>För budgetåren 2001, 2002 och 2003 bör således preliminärt beräknas u</w:t>
      </w:r>
      <w:r w:rsidRPr="0073249C">
        <w:t>t</w:t>
      </w:r>
      <w:r w:rsidRPr="0073249C">
        <w:t xml:space="preserve">gifter som riktlinje för regeringens budgetarbete med 7 711 miljoner kronor för år 2001, 7 909 miljoner kronor för år 2002 och 8 109 miljoner kronor för år 2003. </w:t>
      </w:r>
    </w:p>
    <w:p w:rsidR="00342D39" w:rsidRPr="0073249C" w:rsidRDefault="00342D39">
      <w:pPr>
        <w:pStyle w:val="Stockholm"/>
        <w:spacing w:before="120"/>
      </w:pPr>
      <w:r w:rsidRPr="0073249C">
        <w:t xml:space="preserve">Stockholm den 11 maj 2000 </w:t>
      </w:r>
    </w:p>
    <w:p w:rsidR="00342D39" w:rsidRPr="0073249C" w:rsidRDefault="00342D39">
      <w:pPr>
        <w:pStyle w:val="Vgnar"/>
        <w:spacing w:before="120"/>
      </w:pPr>
      <w:r w:rsidRPr="0073249C">
        <w:t>På kulturutskottets vägnar</w:t>
      </w:r>
    </w:p>
    <w:p w:rsidR="00342D39" w:rsidRPr="0073249C" w:rsidRDefault="00342D39">
      <w:pPr>
        <w:pStyle w:val="Ordfnamn"/>
        <w:spacing w:before="360"/>
      </w:pPr>
      <w:r w:rsidRPr="0073249C">
        <w:t xml:space="preserve">Inger Davidson </w:t>
      </w:r>
    </w:p>
    <w:p w:rsidR="00342D39" w:rsidRPr="0073249C" w:rsidRDefault="00342D39">
      <w:pPr>
        <w:pStyle w:val="Deltagare"/>
        <w:spacing w:before="240"/>
      </w:pPr>
      <w:r w:rsidRPr="0073249C">
        <w:t>I beslutet har deltagit: Inger Davidson (kd), Åke Gustavsson (s), Elisabeth Fleetwood (m), Agneta Ringman (s), Annika Nilsson (s), Charlotta L Bjälk</w:t>
      </w:r>
      <w:r w:rsidRPr="0073249C">
        <w:t>e</w:t>
      </w:r>
      <w:r w:rsidRPr="0073249C">
        <w:t>bring (v), Lennart Fridén (m), Eva Arvidsson (s), Jan Backman (m), Paavo Vallius (s), Lars Wegendal (s), Peter Pedersen (v), Dan Kihlström (kd), Roy Hansson (m), Birgitta Sellén (c), Lennart Kollmats (fp) och Hillevi Larsson (s).</w:t>
      </w:r>
    </w:p>
    <w:p w:rsidR="00342D39" w:rsidRPr="0073249C" w:rsidRDefault="00342D39">
      <w:pPr>
        <w:pStyle w:val="Rubrik1"/>
      </w:pPr>
      <w:r w:rsidRPr="0073249C">
        <w:br w:type="page"/>
      </w:r>
      <w:bookmarkStart w:id="107" w:name="_Toc482602826"/>
      <w:bookmarkStart w:id="108" w:name="_Toc484839269"/>
      <w:r w:rsidRPr="0073249C">
        <w:t>Avvikande meningar</w:t>
      </w:r>
      <w:bookmarkEnd w:id="107"/>
      <w:bookmarkEnd w:id="108"/>
    </w:p>
    <w:p w:rsidR="00342D39" w:rsidRPr="0073249C" w:rsidRDefault="00342D39">
      <w:pPr>
        <w:pStyle w:val="Rubrik2"/>
        <w:spacing w:before="123"/>
      </w:pPr>
      <w:bookmarkStart w:id="109" w:name="_Toc482602827"/>
      <w:r w:rsidRPr="0073249C">
        <w:t>1. Ramarna för utgiftsområde 17 Kultur, medier, trossamfund och fritid 2001–2003</w:t>
      </w:r>
      <w:bookmarkEnd w:id="109"/>
    </w:p>
    <w:p w:rsidR="00342D39" w:rsidRPr="0073249C" w:rsidRDefault="00342D39">
      <w:r w:rsidRPr="0073249C">
        <w:t>Elisabeth Fleetwood, Lennart Fridén, Jan Backman och Roy Hansson (alla m) anser att avsnittet Kulturu</w:t>
      </w:r>
      <w:r w:rsidRPr="0073249C">
        <w:t>t</w:t>
      </w:r>
      <w:r w:rsidRPr="0073249C">
        <w:t>skottets bedömning bort ha följande lydelse:</w:t>
      </w:r>
    </w:p>
    <w:p w:rsidR="00342D39" w:rsidRPr="0073249C" w:rsidRDefault="00342D39">
      <w:r w:rsidRPr="0073249C">
        <w:t>Utskottet anser i likhet med motionärerna bakom motion Fi12 (m) att rama</w:t>
      </w:r>
      <w:r w:rsidRPr="0073249C">
        <w:t>r</w:t>
      </w:r>
      <w:r w:rsidRPr="0073249C">
        <w:t>na för åren 2001–2003 skall minskas med 1 507 miljoner kronor per år i förhållande till vad regeringen har föreslagit. Statens insatser inom utgift</w:t>
      </w:r>
      <w:r w:rsidRPr="0073249C">
        <w:t>s</w:t>
      </w:r>
      <w:r w:rsidRPr="0073249C">
        <w:t xml:space="preserve">område 17 bör koncentreras till områden som är av allmänt intresse och av nationell karaktär och som är beroende av statliga medel för att verksamheter skall komma till stånd. Enligt utskottets uppfattning är det av största vikt att oberoende och alternativa finansieringsmöjligheter skapas för att säkra ett brett kulturutbud i hela landet. </w:t>
      </w:r>
    </w:p>
    <w:p w:rsidR="00342D39" w:rsidRPr="0073249C" w:rsidRDefault="00342D39">
      <w:pPr>
        <w:pStyle w:val="Normaltindrag"/>
      </w:pPr>
      <w:r w:rsidRPr="0073249C">
        <w:t>Utskottets beräkning</w:t>
      </w:r>
      <w:r w:rsidRPr="0073249C">
        <w:t>ar utgår från att en satsning skall kunna göras inom den föreslagna ramen på en kulturfond som inledningsvis tillförs 100 milj</w:t>
      </w:r>
      <w:r w:rsidRPr="0073249C">
        <w:t>o</w:t>
      </w:r>
      <w:r w:rsidRPr="0073249C">
        <w:t>ner kronor och som bygger på att stöd från fonden skall kunna utgå med ett lika stort belopp som tillskjuts genom bidrag från andra sektorer än den offentliga. Härigenom skapas en politiskt oberoende och långsiktigt säkrad finansiering av fonden. Anslaget till Statens kulturråd och anslaget Bidrag till allmän kulturverksamhet, utveckling samt internationellt kulturutbyte och samarbe</w:t>
      </w:r>
      <w:r w:rsidRPr="0073249C">
        <w:t>te kan därmed minskas. Vidare bör enligt utskottets uppfattning satsningar göras på kulturarvs- och kulturmiljövårdsområdena. Efter det att de regionala kulturinstitutionerna har byggts ut kan anslagen till Riksteatern, Rikskonserter och Riksutställningar minskas. Likaledes kan anslagen till Ungdomsstyrelsen minskas och anslaget till allmänna samlingslokaler up</w:t>
      </w:r>
      <w:r w:rsidRPr="0073249C">
        <w:t>p</w:t>
      </w:r>
      <w:r w:rsidRPr="0073249C">
        <w:t xml:space="preserve">höra. Slutligen bör bidraget till folkhögskolorna överföras till utgiftsområde 16. </w:t>
      </w:r>
    </w:p>
    <w:p w:rsidR="00342D39" w:rsidRPr="0073249C" w:rsidRDefault="00342D39">
      <w:pPr>
        <w:pStyle w:val="Normaltindrag"/>
      </w:pPr>
      <w:r w:rsidRPr="0073249C">
        <w:t>Utskottets ställningstagande innebär att – i enlighet med vad so</w:t>
      </w:r>
      <w:r w:rsidRPr="0073249C">
        <w:t>m föreslås i motion Fi12 (m) – det för utgiftsområde 17 preliminärt bör beräknas utgifter som riktlinje för regeringens budgetarbete om 6 204 miljoner kronor för år 2001, 6 402 miljoner kronor för år 2002 och 6 602 miljoner kronor för år 2003.</w:t>
      </w:r>
    </w:p>
    <w:p w:rsidR="00342D39" w:rsidRPr="0073249C" w:rsidRDefault="00342D39">
      <w:pPr>
        <w:pStyle w:val="Rubrik2"/>
      </w:pPr>
      <w:bookmarkStart w:id="110" w:name="_Toc482602828"/>
      <w:r w:rsidRPr="0073249C">
        <w:t>2. Ramarna för utgiftsområde 17 Kultur, medier, trossamfund och fritid 2001–2003</w:t>
      </w:r>
      <w:bookmarkEnd w:id="110"/>
    </w:p>
    <w:p w:rsidR="00342D39" w:rsidRPr="0073249C" w:rsidRDefault="00342D39">
      <w:r w:rsidRPr="0073249C">
        <w:t>Inger Davidson och Dan Kihlström (båda kd) anser att avsnittet Kulturu</w:t>
      </w:r>
      <w:r w:rsidRPr="0073249C">
        <w:t>t</w:t>
      </w:r>
      <w:r w:rsidRPr="0073249C">
        <w:t>skottets bedömning bort ha följa</w:t>
      </w:r>
      <w:r w:rsidRPr="0073249C">
        <w:t>n</w:t>
      </w:r>
      <w:r w:rsidRPr="0073249C">
        <w:t>de lydelse:</w:t>
      </w:r>
    </w:p>
    <w:p w:rsidR="00342D39" w:rsidRPr="0073249C" w:rsidRDefault="00342D39">
      <w:r w:rsidRPr="0073249C">
        <w:t>I likhet med motionärerna bakom motion Fi13 (kd) anser utskottet att rama</w:t>
      </w:r>
      <w:r w:rsidRPr="0073249C">
        <w:t>r</w:t>
      </w:r>
      <w:r w:rsidRPr="0073249C">
        <w:t>na för åren 2001–2003 skall ökas med 70 miljoner kronor per år i förhållande till regeringens fö</w:t>
      </w:r>
      <w:r w:rsidRPr="0073249C">
        <w:t>r</w:t>
      </w:r>
      <w:r w:rsidRPr="0073249C">
        <w:t xml:space="preserve">slag. </w:t>
      </w:r>
    </w:p>
    <w:p w:rsidR="00342D39" w:rsidRPr="0073249C" w:rsidRDefault="00342D39">
      <w:pPr>
        <w:pStyle w:val="Normaltindrag"/>
      </w:pPr>
      <w:r w:rsidRPr="0073249C">
        <w:t>Det statliga stödet till teater, dans och musik kommer enligt utskottets up</w:t>
      </w:r>
      <w:r w:rsidRPr="0073249C">
        <w:t>p</w:t>
      </w:r>
      <w:r w:rsidRPr="0073249C">
        <w:t xml:space="preserve">fattning många till godo. För att stärka denna del av kulturlivet, som omfattar både statliga och regionala institutioner, föreslår utskottet att 25 miljoner kronor per år skall beräknas utöver regeringens förslag. </w:t>
      </w:r>
    </w:p>
    <w:p w:rsidR="00342D39" w:rsidRPr="0073249C" w:rsidRDefault="00342D39">
      <w:pPr>
        <w:pStyle w:val="Normaltindrag"/>
      </w:pPr>
      <w:r w:rsidRPr="0073249C">
        <w:t>Museernas situation är på många håll alarmerande. Det statliga anslaget skall räcka till mer än att bara betala hyra, personal och säkerhetsanordnin</w:t>
      </w:r>
      <w:r w:rsidRPr="0073249C">
        <w:t>g</w:t>
      </w:r>
      <w:r w:rsidRPr="0073249C">
        <w:t>ar. För att även denna verksamhet skall kunna utvecklas föreslår utskottet en ö</w:t>
      </w:r>
      <w:r w:rsidRPr="0073249C">
        <w:t>k</w:t>
      </w:r>
      <w:r w:rsidRPr="0073249C">
        <w:t>ning med 30 miljoner kronor årligen.</w:t>
      </w:r>
    </w:p>
    <w:p w:rsidR="00342D39" w:rsidRPr="0073249C" w:rsidRDefault="00342D39">
      <w:pPr>
        <w:pStyle w:val="Normaltindrag"/>
      </w:pPr>
      <w:r w:rsidRPr="0073249C">
        <w:t>Utskottet anser att kulturella mötesplatser över hela landet är avgörande för att Kultursverige skall kunna blomstra. Utskottet avsätter därför 15 mi</w:t>
      </w:r>
      <w:r w:rsidRPr="0073249C">
        <w:t>l</w:t>
      </w:r>
      <w:r w:rsidRPr="0073249C">
        <w:t xml:space="preserve">joner kronor per år under en treårsperiod för olika lokalsatsningar. </w:t>
      </w:r>
    </w:p>
    <w:p w:rsidR="00342D39" w:rsidRPr="0073249C" w:rsidRDefault="00342D39">
      <w:pPr>
        <w:pStyle w:val="Normaltindrag"/>
      </w:pPr>
      <w:r w:rsidRPr="0073249C">
        <w:t>Sammanfattningsvis bör således för utgiftsområde 17 – i enlighet med vad som föreslås i motion Fi13 (kd) – beräknas utgifter som riktlinje för reg</w:t>
      </w:r>
      <w:r w:rsidRPr="0073249C">
        <w:t>e</w:t>
      </w:r>
      <w:r w:rsidRPr="0073249C">
        <w:t>ringens budgetarbete om 7 781 miljoner kronor för år 2001, 7 979 miljoner kronor för år 2002 och 8 179 miljoner kronor för år 2003.</w:t>
      </w:r>
    </w:p>
    <w:p w:rsidR="00342D39" w:rsidRPr="0073249C" w:rsidRDefault="00342D39">
      <w:pPr>
        <w:pStyle w:val="Rubrik2"/>
      </w:pPr>
      <w:bookmarkStart w:id="111" w:name="_Toc482602829"/>
      <w:r w:rsidRPr="0073249C">
        <w:t>3. Ramarna för utgiftsområde 17 Kultur, medier, trossamfund och fritid 2001–2003</w:t>
      </w:r>
      <w:bookmarkEnd w:id="111"/>
    </w:p>
    <w:p w:rsidR="00342D39" w:rsidRPr="0073249C" w:rsidRDefault="00342D39">
      <w:r w:rsidRPr="0073249C">
        <w:t>Birgitta Sellén (c) anser att avsnittet Kulturutskottets bedömning bort ha följa</w:t>
      </w:r>
      <w:r w:rsidRPr="0073249C">
        <w:t>n</w:t>
      </w:r>
      <w:r w:rsidRPr="0073249C">
        <w:t>de lydelse:</w:t>
      </w:r>
    </w:p>
    <w:p w:rsidR="00342D39" w:rsidRPr="0073249C" w:rsidRDefault="00342D39">
      <w:r w:rsidRPr="0073249C">
        <w:t>Utskottet anser i likhet med motionärerna bakom motion Fi14 (c) att ramarna för åren 2001–2003 skall ökas med 90 miljoner kronor per år i förhållande till regeringens fö</w:t>
      </w:r>
      <w:r w:rsidRPr="0073249C">
        <w:t>r</w:t>
      </w:r>
      <w:r w:rsidRPr="0073249C">
        <w:t>slag.</w:t>
      </w:r>
    </w:p>
    <w:p w:rsidR="00342D39" w:rsidRPr="0073249C" w:rsidRDefault="00342D39">
      <w:pPr>
        <w:pStyle w:val="Normaltindrag"/>
      </w:pPr>
      <w:r w:rsidRPr="0073249C">
        <w:t>I likhet med motionärerna anser utskottet att en särskild satsning skall g</w:t>
      </w:r>
      <w:r w:rsidRPr="0073249C">
        <w:t>ö</w:t>
      </w:r>
      <w:r w:rsidRPr="0073249C">
        <w:t>ras på ung kultur och ungdomars egna projekt samt att 65 miljoner kronor per år skall tillföras för detta ändamål under en treårsperiod.</w:t>
      </w:r>
    </w:p>
    <w:p w:rsidR="00342D39" w:rsidRPr="0073249C" w:rsidRDefault="00342D39">
      <w:pPr>
        <w:pStyle w:val="Normaltindrag"/>
      </w:pPr>
      <w:r w:rsidRPr="0073249C">
        <w:t>Utskottet anser vidare att anslaget Bidrag till allmänna samlingslokaler u</w:t>
      </w:r>
      <w:r w:rsidRPr="0073249C">
        <w:t>n</w:t>
      </w:r>
      <w:r w:rsidRPr="0073249C">
        <w:t>der en treårsperiod skall tillföras 25 miljoner kronor per år utöver regerin</w:t>
      </w:r>
      <w:r w:rsidRPr="0073249C">
        <w:t>g</w:t>
      </w:r>
      <w:r w:rsidRPr="0073249C">
        <w:t>ens förslag.</w:t>
      </w:r>
    </w:p>
    <w:p w:rsidR="00342D39" w:rsidRPr="0073249C" w:rsidRDefault="00342D39">
      <w:pPr>
        <w:pStyle w:val="Normaltindrag"/>
      </w:pPr>
      <w:r w:rsidRPr="0073249C">
        <w:t>Utskottets ställningstagande innebär att – i enlighet med vad som föreslås i motion Fi14 (c) – det för utgiftsområde 17 preliminärt bör beräknas utgifter som riktlinje för regeringens budgetarbete om 7 801 miljoner kronor för år 2001, 7 999 miljoner kronor för år 2002 och 8 199 miljoner kronor för år 2003.</w:t>
      </w:r>
    </w:p>
    <w:p w:rsidR="00342D39" w:rsidRPr="0073249C" w:rsidRDefault="00342D39">
      <w:pPr>
        <w:pStyle w:val="Rubrik2"/>
      </w:pPr>
      <w:bookmarkStart w:id="112" w:name="_Toc482602830"/>
      <w:r w:rsidRPr="0073249C">
        <w:t>4. Ramarna för utgiftsområde 17 Kultur, medier, trossamfund och fritid 2001–2003</w:t>
      </w:r>
      <w:bookmarkEnd w:id="112"/>
    </w:p>
    <w:p w:rsidR="00342D39" w:rsidRPr="0073249C" w:rsidRDefault="00342D39">
      <w:r w:rsidRPr="0073249C">
        <w:t>Lennart Kollmats (fp) anser att avsnittet Kulturutskottets bedömning bort ha följande lydelse:</w:t>
      </w:r>
    </w:p>
    <w:p w:rsidR="00342D39" w:rsidRPr="0073249C" w:rsidRDefault="00342D39">
      <w:r w:rsidRPr="0073249C">
        <w:t>Utskottet anser i likhet med motionärerna bakom motion Fi15 (fp) att en ökning av ramarna skall göras i förhållande till regeringens förslag för år 2001 med 35 miljoner kronor samt för vart och ett av åren 2002 och 2003 med 30 miljoner kr</w:t>
      </w:r>
      <w:r w:rsidRPr="0073249C">
        <w:t>o</w:t>
      </w:r>
      <w:r w:rsidRPr="0073249C">
        <w:t>nor.</w:t>
      </w:r>
    </w:p>
    <w:p w:rsidR="00342D39" w:rsidRPr="0073249C" w:rsidRDefault="00342D39">
      <w:pPr>
        <w:pStyle w:val="Normaltindrag"/>
      </w:pPr>
      <w:r w:rsidRPr="0073249C">
        <w:t>Utskottets ställningstagande innebär att det för utgiftsområde 17 bör b</w:t>
      </w:r>
      <w:r w:rsidRPr="0073249C">
        <w:t>e</w:t>
      </w:r>
      <w:r w:rsidRPr="0073249C">
        <w:t>räknas utgifter som riktlinje för regeringens budgetarbete om 7 746 miljoner kronor för år 2001, 7 939 miljoner kronor för år 2002 och 8 139 miljoner kronor för år 2003.</w:t>
      </w:r>
    </w:p>
    <w:p w:rsidR="00342D39" w:rsidRPr="0073249C" w:rsidRDefault="00342D39">
      <w:pPr>
        <w:pStyle w:val="Normaltindrag"/>
        <w:ind w:firstLine="0"/>
        <w:sectPr w:rsidR="00000000" w:rsidRPr="0073249C">
          <w:headerReference w:type="default" r:id="rId21"/>
          <w:footerReference w:type="default" r:id="rId22"/>
          <w:pgSz w:w="11906" w:h="16838" w:code="9"/>
          <w:pgMar w:top="567" w:right="4876" w:bottom="4508" w:left="1134" w:header="227" w:footer="227" w:gutter="0"/>
          <w:cols w:space="720"/>
        </w:sectPr>
      </w:pPr>
    </w:p>
    <w:p w:rsidR="00342D39" w:rsidRPr="0073249C" w:rsidRDefault="00342D39">
      <w:pPr>
        <w:pStyle w:val="Rubrik1"/>
        <w:spacing w:before="0"/>
      </w:pPr>
      <w:bookmarkStart w:id="113" w:name="_Toc484839270"/>
      <w:r w:rsidRPr="0073249C">
        <w:t>Utbildningsutskottets yttrande</w:t>
      </w:r>
      <w:bookmarkEnd w:id="113"/>
      <w:r w:rsidRPr="0073249C">
        <w:t xml:space="preserve"> </w:t>
      </w:r>
    </w:p>
    <w:p w:rsidR="00342D39" w:rsidRPr="0073249C" w:rsidRDefault="00342D39">
      <w:pPr>
        <w:pStyle w:val="Rubrik1"/>
        <w:spacing w:before="0"/>
      </w:pPr>
      <w:bookmarkStart w:id="114" w:name="_Toc484839271"/>
      <w:r w:rsidRPr="0073249C">
        <w:t>1999/2000:UbU6y</w:t>
      </w:r>
      <w:bookmarkEnd w:id="114"/>
    </w:p>
    <w:p w:rsidR="00342D39" w:rsidRPr="0073249C" w:rsidRDefault="00342D39">
      <w:pPr>
        <w:pStyle w:val="Rubrik2"/>
        <w:spacing w:before="123"/>
      </w:pPr>
      <w:r w:rsidRPr="0073249C">
        <w:t>Den ekonomiska vårpropositionen</w:t>
      </w:r>
    </w:p>
    <w:p w:rsidR="00342D39" w:rsidRPr="0073249C" w:rsidRDefault="00342D39"/>
    <w:p w:rsidR="00342D39" w:rsidRPr="0073249C" w:rsidRDefault="00342D39">
      <w:pPr>
        <w:pStyle w:val="Normaltindrag"/>
      </w:pPr>
    </w:p>
    <w:p w:rsidR="00342D39" w:rsidRPr="0073249C" w:rsidRDefault="00342D39">
      <w:pPr>
        <w:pStyle w:val="Rubrik1"/>
      </w:pPr>
      <w:bookmarkStart w:id="115" w:name="_Toc482684863"/>
      <w:bookmarkStart w:id="116" w:name="_Toc484839272"/>
      <w:r w:rsidRPr="0073249C">
        <w:t>Till finansutskottet</w:t>
      </w:r>
      <w:bookmarkEnd w:id="115"/>
      <w:bookmarkEnd w:id="116"/>
    </w:p>
    <w:p w:rsidR="00342D39" w:rsidRPr="0073249C" w:rsidRDefault="00342D39">
      <w:r w:rsidRPr="0073249C">
        <w:t>Finansutskottet har den 27 april 2000 beslutat att bereda övriga berörda utskott tillfälle att yttra sig över 2000 års ekonomiska vårproposition (prop. 1999/00:100) i vad avser bl.a. den ekonomiska politiken och utgiftstaket m.m. (yrkandena 1–6) samt i anslutning därtill väckta motioner i de delar som berör r</w:t>
      </w:r>
      <w:r w:rsidRPr="0073249C">
        <w:t>e</w:t>
      </w:r>
      <w:r w:rsidRPr="0073249C">
        <w:t>spektive utskotts beredningsområde.</w:t>
      </w:r>
    </w:p>
    <w:p w:rsidR="00342D39" w:rsidRPr="0073249C" w:rsidRDefault="00342D39">
      <w:pPr>
        <w:pStyle w:val="Normaltindrag"/>
      </w:pPr>
      <w:r w:rsidRPr="0073249C">
        <w:t>Utbildningsutskottet behandlar i det följande regeringens förslag till prel</w:t>
      </w:r>
      <w:r w:rsidRPr="0073249C">
        <w:t>i</w:t>
      </w:r>
      <w:r w:rsidRPr="0073249C">
        <w:t>minära utgiftsramar (yrkande 6) i vad gäller utgiftsområdena 15 och 16 och däremot svarande yrkanden i partimotionerna 1999/2000:Fi12 (m), 1999/2000:Fi13 (kd), 1999/2000:Fi14 (c) och 1999/2000:Fi15 (fp). Des</w:t>
      </w:r>
      <w:r w:rsidRPr="0073249C">
        <w:t>s</w:t>
      </w:r>
      <w:r w:rsidRPr="0073249C">
        <w:t>utom behandlar utskottet motionen 1999/2000:Fi25 (m).</w:t>
      </w:r>
    </w:p>
    <w:p w:rsidR="00342D39" w:rsidRPr="0073249C" w:rsidRDefault="00342D39">
      <w:pPr>
        <w:pStyle w:val="Rubrik2"/>
      </w:pPr>
      <w:bookmarkStart w:id="117" w:name="_Toc482684864"/>
      <w:r w:rsidRPr="0073249C">
        <w:t>Utgiftsramar för utgiftsområde 15 Studiestöd</w:t>
      </w:r>
      <w:bookmarkEnd w:id="117"/>
    </w:p>
    <w:p w:rsidR="00342D39" w:rsidRPr="0073249C" w:rsidRDefault="00342D39">
      <w:pPr>
        <w:pStyle w:val="Rubrik3"/>
        <w:spacing w:before="123"/>
      </w:pPr>
      <w:bookmarkStart w:id="118" w:name="_Toc482684865"/>
      <w:r w:rsidRPr="0073249C">
        <w:t>Regeringens förslag</w:t>
      </w:r>
      <w:bookmarkEnd w:id="118"/>
    </w:p>
    <w:p w:rsidR="00342D39" w:rsidRPr="0073249C" w:rsidRDefault="00342D39">
      <w:r w:rsidRPr="0073249C">
        <w:t>Riksdagen godkände i november 1999 preliminära utgiftsramar för budge</w:t>
      </w:r>
      <w:r w:rsidRPr="0073249C">
        <w:t>t</w:t>
      </w:r>
      <w:r w:rsidRPr="0073249C">
        <w:t>åren 2001 och 2002. Regeringen föreslår i den ekonomiska vårpropositionen dels vissa ändringar i dessa ramar, dels preliminära ramar för år 2003.</w:t>
      </w:r>
    </w:p>
    <w:p w:rsidR="00342D39" w:rsidRPr="0073249C" w:rsidRDefault="00342D39">
      <w:pPr>
        <w:pStyle w:val="Normaltindrag"/>
      </w:pPr>
      <w:r w:rsidRPr="0073249C">
        <w:t>För utgiftsområde 15 föreslås utgiftsramarna bli 21 860 miljoner kronor år 2001, 24 591 miljoner kronor år 2002 och 24 530 miljoner kronor år 2003. Dessa utgiftsramar innebär minskningar i förhållande till de preliminära ramarna för åren 2001 och 2002 med 2 673 miljoner kronor resp. 242 milj</w:t>
      </w:r>
      <w:r w:rsidRPr="0073249C">
        <w:t>o</w:t>
      </w:r>
      <w:r w:rsidRPr="0073249C">
        <w:t xml:space="preserve">ner kronor. </w:t>
      </w:r>
    </w:p>
    <w:p w:rsidR="00342D39" w:rsidRPr="0073249C" w:rsidRDefault="00342D39">
      <w:pPr>
        <w:pStyle w:val="Normaltindrag"/>
      </w:pPr>
      <w:r w:rsidRPr="0073249C">
        <w:t>De nya rambeloppen är anpassade till förväntad förbrukning av medel för vuxenstudiestöd och till de nya reglerna för studiestöd, bl.a. i fråga om pe</w:t>
      </w:r>
      <w:r w:rsidRPr="0073249C">
        <w:t>n</w:t>
      </w:r>
      <w:r w:rsidRPr="0073249C">
        <w:t>sionsrätt för studier och höjt fribelopp. I avvaktan på kommande proposition om vuxenutbildning och vuxenstudiestöd beräknas ca 2,6 miljarder kronor för fortsatt vuxenstud</w:t>
      </w:r>
      <w:r w:rsidRPr="0073249C">
        <w:t>i</w:t>
      </w:r>
      <w:r w:rsidRPr="0073249C">
        <w:t>estöd efter år 2002.</w:t>
      </w:r>
    </w:p>
    <w:p w:rsidR="00342D39" w:rsidRPr="0073249C" w:rsidRDefault="00342D39">
      <w:pPr>
        <w:pStyle w:val="Rubrik3"/>
        <w:rPr>
          <w:b w:val="0"/>
        </w:rPr>
      </w:pPr>
      <w:r w:rsidRPr="0073249C">
        <w:br w:type="page"/>
      </w:r>
      <w:bookmarkStart w:id="119" w:name="_Toc482684866"/>
      <w:r w:rsidRPr="0073249C">
        <w:t>Oppositionspartiernas förslag</w:t>
      </w:r>
      <w:bookmarkEnd w:id="119"/>
    </w:p>
    <w:p w:rsidR="00342D39" w:rsidRPr="0073249C" w:rsidRDefault="00342D39">
      <w:r w:rsidRPr="0073249C">
        <w:t>Oppositionspartiernas förslag till utgiftsramar i partimotionerna 1999/2000:</w:t>
      </w:r>
      <w:r w:rsidRPr="0073249C">
        <w:br/>
        <w:t>Fi12 (m), 1999/2000:Fi13 (kd), 1999/2000:Fi14 (c) och 1999/2000:Fi15 (fp) avviker från regeringens förslag enligt följande:</w:t>
      </w:r>
    </w:p>
    <w:p w:rsidR="00342D39" w:rsidRPr="0073249C" w:rsidRDefault="00342D39">
      <w:pPr>
        <w:pStyle w:val="Stockholm"/>
      </w:pPr>
      <w:r w:rsidRPr="0073249C">
        <w:t>(belopp i miljoner kronor)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1134"/>
        <w:gridCol w:w="993"/>
        <w:gridCol w:w="992"/>
        <w:gridCol w:w="993"/>
        <w:gridCol w:w="1004"/>
      </w:tblGrid>
      <w:tr w:rsidR="00000000" w:rsidRPr="0073249C">
        <w:tblPrEx>
          <w:tblCellMar>
            <w:top w:w="0" w:type="dxa"/>
            <w:bottom w:w="0" w:type="dxa"/>
          </w:tblCellMar>
        </w:tblPrEx>
        <w:tc>
          <w:tcPr>
            <w:tcW w:w="637" w:type="dxa"/>
          </w:tcPr>
          <w:p w:rsidR="00342D39" w:rsidRPr="0073249C" w:rsidRDefault="00342D39">
            <w:pPr>
              <w:pStyle w:val="Stockholm"/>
            </w:pPr>
            <w:r w:rsidRPr="0073249C">
              <w:t>År</w:t>
            </w:r>
          </w:p>
        </w:tc>
        <w:tc>
          <w:tcPr>
            <w:tcW w:w="1134" w:type="dxa"/>
          </w:tcPr>
          <w:p w:rsidR="00342D39" w:rsidRPr="0073249C" w:rsidRDefault="00342D39">
            <w:pPr>
              <w:pStyle w:val="Stockholm"/>
            </w:pPr>
            <w:r w:rsidRPr="0073249C">
              <w:t>Regeringens förslag</w:t>
            </w:r>
          </w:p>
          <w:p w:rsidR="00342D39" w:rsidRPr="0073249C" w:rsidRDefault="00342D39">
            <w:pPr>
              <w:pStyle w:val="Stockholm"/>
            </w:pPr>
          </w:p>
        </w:tc>
        <w:tc>
          <w:tcPr>
            <w:tcW w:w="3982" w:type="dxa"/>
            <w:gridSpan w:val="4"/>
          </w:tcPr>
          <w:p w:rsidR="00342D39" w:rsidRPr="0073249C" w:rsidRDefault="00342D39">
            <w:pPr>
              <w:pStyle w:val="Stockholm"/>
            </w:pPr>
            <w:r w:rsidRPr="0073249C">
              <w:t>Oppositionspartiernas avvikelser från regeringens förslag</w:t>
            </w:r>
          </w:p>
          <w:p w:rsidR="00342D39" w:rsidRPr="0073249C" w:rsidRDefault="00342D39">
            <w:pPr>
              <w:pStyle w:val="Stockholm"/>
            </w:pPr>
            <w:r w:rsidRPr="0073249C">
              <w:t xml:space="preserve">    m                kd                   c                   fp</w:t>
            </w:r>
          </w:p>
        </w:tc>
      </w:tr>
      <w:tr w:rsidR="00000000" w:rsidRPr="0073249C">
        <w:tblPrEx>
          <w:tblCellMar>
            <w:top w:w="0" w:type="dxa"/>
            <w:bottom w:w="0" w:type="dxa"/>
          </w:tblCellMar>
        </w:tblPrEx>
        <w:tc>
          <w:tcPr>
            <w:tcW w:w="637" w:type="dxa"/>
          </w:tcPr>
          <w:p w:rsidR="00342D39" w:rsidRPr="0073249C" w:rsidRDefault="00342D39">
            <w:pPr>
              <w:pStyle w:val="Stockholm"/>
            </w:pPr>
            <w:r w:rsidRPr="0073249C">
              <w:t>2001</w:t>
            </w:r>
          </w:p>
        </w:tc>
        <w:tc>
          <w:tcPr>
            <w:tcW w:w="1134" w:type="dxa"/>
          </w:tcPr>
          <w:p w:rsidR="00342D39" w:rsidRPr="0073249C" w:rsidRDefault="00342D39">
            <w:pPr>
              <w:pStyle w:val="Stockholm"/>
            </w:pPr>
            <w:r w:rsidRPr="0073249C">
              <w:t>21 860</w:t>
            </w:r>
          </w:p>
        </w:tc>
        <w:tc>
          <w:tcPr>
            <w:tcW w:w="993" w:type="dxa"/>
          </w:tcPr>
          <w:p w:rsidR="00342D39" w:rsidRPr="0073249C" w:rsidRDefault="00342D39">
            <w:pPr>
              <w:pStyle w:val="Stockholm"/>
            </w:pPr>
            <w:r w:rsidRPr="0073249C">
              <w:t>-1 722</w:t>
            </w:r>
          </w:p>
        </w:tc>
        <w:tc>
          <w:tcPr>
            <w:tcW w:w="992" w:type="dxa"/>
          </w:tcPr>
          <w:p w:rsidR="00342D39" w:rsidRPr="0073249C" w:rsidRDefault="00342D39">
            <w:pPr>
              <w:pStyle w:val="Stockholm"/>
            </w:pPr>
            <w:r w:rsidRPr="0073249C">
              <w:t>-2 728</w:t>
            </w:r>
          </w:p>
        </w:tc>
        <w:tc>
          <w:tcPr>
            <w:tcW w:w="993" w:type="dxa"/>
          </w:tcPr>
          <w:p w:rsidR="00342D39" w:rsidRPr="0073249C" w:rsidRDefault="00342D39">
            <w:pPr>
              <w:pStyle w:val="Stockholm"/>
            </w:pPr>
            <w:r w:rsidRPr="0073249C">
              <w:t>-6 472</w:t>
            </w:r>
          </w:p>
        </w:tc>
        <w:tc>
          <w:tcPr>
            <w:tcW w:w="1004" w:type="dxa"/>
          </w:tcPr>
          <w:p w:rsidR="00342D39" w:rsidRPr="0073249C" w:rsidRDefault="00342D39">
            <w:pPr>
              <w:pStyle w:val="Stockholm"/>
            </w:pPr>
            <w:r w:rsidRPr="0073249C">
              <w:t>-2 516</w:t>
            </w:r>
          </w:p>
        </w:tc>
      </w:tr>
      <w:tr w:rsidR="00000000" w:rsidRPr="0073249C">
        <w:tblPrEx>
          <w:tblCellMar>
            <w:top w:w="0" w:type="dxa"/>
            <w:bottom w:w="0" w:type="dxa"/>
          </w:tblCellMar>
        </w:tblPrEx>
        <w:tc>
          <w:tcPr>
            <w:tcW w:w="637" w:type="dxa"/>
          </w:tcPr>
          <w:p w:rsidR="00342D39" w:rsidRPr="0073249C" w:rsidRDefault="00342D39">
            <w:pPr>
              <w:pStyle w:val="Stockholm"/>
            </w:pPr>
            <w:r w:rsidRPr="0073249C">
              <w:t>2002</w:t>
            </w:r>
          </w:p>
        </w:tc>
        <w:tc>
          <w:tcPr>
            <w:tcW w:w="1134" w:type="dxa"/>
          </w:tcPr>
          <w:p w:rsidR="00342D39" w:rsidRPr="0073249C" w:rsidRDefault="00342D39">
            <w:pPr>
              <w:pStyle w:val="Stockholm"/>
            </w:pPr>
            <w:r w:rsidRPr="0073249C">
              <w:t>24 591</w:t>
            </w:r>
          </w:p>
        </w:tc>
        <w:tc>
          <w:tcPr>
            <w:tcW w:w="993" w:type="dxa"/>
          </w:tcPr>
          <w:p w:rsidR="00342D39" w:rsidRPr="0073249C" w:rsidRDefault="00342D39">
            <w:pPr>
              <w:pStyle w:val="Stockholm"/>
            </w:pPr>
            <w:r w:rsidRPr="0073249C">
              <w:t>-5 511</w:t>
            </w:r>
          </w:p>
        </w:tc>
        <w:tc>
          <w:tcPr>
            <w:tcW w:w="992" w:type="dxa"/>
          </w:tcPr>
          <w:p w:rsidR="00342D39" w:rsidRPr="0073249C" w:rsidRDefault="00342D39">
            <w:pPr>
              <w:pStyle w:val="Stockholm"/>
            </w:pPr>
            <w:r w:rsidRPr="0073249C">
              <w:t>-2 571</w:t>
            </w:r>
          </w:p>
        </w:tc>
        <w:tc>
          <w:tcPr>
            <w:tcW w:w="993" w:type="dxa"/>
          </w:tcPr>
          <w:p w:rsidR="00342D39" w:rsidRPr="0073249C" w:rsidRDefault="00342D39">
            <w:pPr>
              <w:pStyle w:val="Stockholm"/>
            </w:pPr>
            <w:r w:rsidRPr="0073249C">
              <w:t>-5 472</w:t>
            </w:r>
          </w:p>
        </w:tc>
        <w:tc>
          <w:tcPr>
            <w:tcW w:w="1004" w:type="dxa"/>
          </w:tcPr>
          <w:p w:rsidR="00342D39" w:rsidRPr="0073249C" w:rsidRDefault="00342D39">
            <w:pPr>
              <w:pStyle w:val="Stockholm"/>
            </w:pPr>
            <w:r w:rsidRPr="0073249C">
              <w:t>-2 451</w:t>
            </w:r>
          </w:p>
        </w:tc>
      </w:tr>
      <w:tr w:rsidR="00000000" w:rsidRPr="0073249C">
        <w:tblPrEx>
          <w:tblCellMar>
            <w:top w:w="0" w:type="dxa"/>
            <w:bottom w:w="0" w:type="dxa"/>
          </w:tblCellMar>
        </w:tblPrEx>
        <w:tc>
          <w:tcPr>
            <w:tcW w:w="637" w:type="dxa"/>
          </w:tcPr>
          <w:p w:rsidR="00342D39" w:rsidRPr="0073249C" w:rsidRDefault="00342D39">
            <w:pPr>
              <w:pStyle w:val="Stockholm"/>
            </w:pPr>
            <w:r w:rsidRPr="0073249C">
              <w:t>2003</w:t>
            </w:r>
          </w:p>
        </w:tc>
        <w:tc>
          <w:tcPr>
            <w:tcW w:w="1134" w:type="dxa"/>
          </w:tcPr>
          <w:p w:rsidR="00342D39" w:rsidRPr="0073249C" w:rsidRDefault="00342D39">
            <w:pPr>
              <w:pStyle w:val="Stockholm"/>
            </w:pPr>
            <w:r w:rsidRPr="0073249C">
              <w:t>24 530</w:t>
            </w:r>
          </w:p>
        </w:tc>
        <w:tc>
          <w:tcPr>
            <w:tcW w:w="993" w:type="dxa"/>
          </w:tcPr>
          <w:p w:rsidR="00342D39" w:rsidRPr="0073249C" w:rsidRDefault="00342D39">
            <w:pPr>
              <w:pStyle w:val="Stockholm"/>
            </w:pPr>
            <w:r w:rsidRPr="0073249C">
              <w:t>-3 986</w:t>
            </w:r>
          </w:p>
        </w:tc>
        <w:tc>
          <w:tcPr>
            <w:tcW w:w="992" w:type="dxa"/>
          </w:tcPr>
          <w:p w:rsidR="00342D39" w:rsidRPr="0073249C" w:rsidRDefault="00342D39">
            <w:pPr>
              <w:pStyle w:val="Stockholm"/>
            </w:pPr>
            <w:r w:rsidRPr="0073249C">
              <w:t>+5 120</w:t>
            </w:r>
          </w:p>
        </w:tc>
        <w:tc>
          <w:tcPr>
            <w:tcW w:w="993" w:type="dxa"/>
          </w:tcPr>
          <w:p w:rsidR="00342D39" w:rsidRPr="0073249C" w:rsidRDefault="00342D39">
            <w:pPr>
              <w:pStyle w:val="Stockholm"/>
            </w:pPr>
            <w:r w:rsidRPr="0073249C">
              <w:t>-5 472</w:t>
            </w:r>
          </w:p>
        </w:tc>
        <w:tc>
          <w:tcPr>
            <w:tcW w:w="1004" w:type="dxa"/>
          </w:tcPr>
          <w:p w:rsidR="00342D39" w:rsidRPr="0073249C" w:rsidRDefault="00342D39">
            <w:pPr>
              <w:pStyle w:val="Stockholm"/>
            </w:pPr>
            <w:r w:rsidRPr="0073249C">
              <w:t xml:space="preserve">   -951</w:t>
            </w:r>
          </w:p>
        </w:tc>
      </w:tr>
    </w:tbl>
    <w:p w:rsidR="00342D39" w:rsidRPr="0073249C" w:rsidRDefault="00342D39">
      <w:r w:rsidRPr="0073249C">
        <w:rPr>
          <w:i/>
        </w:rPr>
        <w:t>Moderata samlingspartiet</w:t>
      </w:r>
      <w:r w:rsidRPr="0073249C">
        <w:t xml:space="preserve"> har i sitt förslag till utgiftsramar i motion Fi12 (yrk. 6) räknat med bl.a. ökade resurser till produktion av studielitteratur för elever med handikapp, till exempel dyslexi. De som i dag studerar inom ramen för Kunskapslyftet skall ges rimliga förutsättningar att fullfölja sin utbildning. En permanentning av Kunskapslyftet avvisas däremot. Medel avseende fortsatt utbyggnad av den kvalificerade yrkesutbildningen tillförs. </w:t>
      </w:r>
    </w:p>
    <w:p w:rsidR="00342D39" w:rsidRPr="0073249C" w:rsidRDefault="00342D39">
      <w:pPr>
        <w:pStyle w:val="Normaltindrag"/>
      </w:pPr>
      <w:r w:rsidRPr="0073249C">
        <w:rPr>
          <w:i/>
        </w:rPr>
        <w:t>Kristdemokraternas</w:t>
      </w:r>
      <w:r w:rsidRPr="0073249C">
        <w:t xml:space="preserve"> ramförslag i motion Fi13 (yrk. 3) är beräknat med u</w:t>
      </w:r>
      <w:r w:rsidRPr="0073249C">
        <w:t>t</w:t>
      </w:r>
      <w:r w:rsidRPr="0073249C">
        <w:t>gångspunkt i en jämn och långsiktig utbyggnad av högskolan med totalt sett något lägre antal platser än i regeringens förslag. Kristdemokraterna anser att studiebidraget bör höjas till 1 500 kr per månad för studerande i åldern 16–25 år, studiemedlen förbättras och fribeloppet avskaffas.</w:t>
      </w:r>
    </w:p>
    <w:p w:rsidR="00342D39" w:rsidRPr="0073249C" w:rsidRDefault="00342D39">
      <w:pPr>
        <w:pStyle w:val="Normaltindrag"/>
      </w:pPr>
      <w:r w:rsidRPr="0073249C">
        <w:rPr>
          <w:i/>
        </w:rPr>
        <w:t>Centerpartiet</w:t>
      </w:r>
      <w:r w:rsidRPr="0073249C">
        <w:t xml:space="preserve"> beräknar i motion Fi14 (yrk. 17) utrymme för ett nytt studi</w:t>
      </w:r>
      <w:r w:rsidRPr="0073249C">
        <w:t>e</w:t>
      </w:r>
      <w:r w:rsidRPr="0073249C">
        <w:t>finansieringssystem. Finansiering sker dels genom att ytterligare medel til</w:t>
      </w:r>
      <w:r w:rsidRPr="0073249C">
        <w:t>l</w:t>
      </w:r>
      <w:r w:rsidRPr="0073249C">
        <w:t>förs utgiftsområdet, dels genom minskat antal platser och därmed minskad anslagsbelastning år 2001 och 2002. Centerpartiet hänvisar till motion 1999/2000:Ub8 där partiet föreslagit att vuxnas studier på grund- och gy</w:t>
      </w:r>
      <w:r w:rsidRPr="0073249C">
        <w:t>m</w:t>
      </w:r>
      <w:r w:rsidRPr="0073249C">
        <w:t>nasienivå skall finansieras inom ramen för en generell utbildningsgaranti. De</w:t>
      </w:r>
      <w:r w:rsidRPr="0073249C">
        <w:t>n</w:t>
      </w:r>
      <w:r w:rsidRPr="0073249C">
        <w:t>na innebär möjlighet för den som saknar gymnasiekompetens att med a-kassa komple</w:t>
      </w:r>
      <w:r w:rsidRPr="0073249C">
        <w:t>ttera en tidigare kort utbildning. Centerpartiet föreslår att 7 472 miljoner kronor skall överföras till utgiftsområde 13 Ekonomisk trygghet vid arbetslöshet vart och ett av åren 2001, 2002 och 2003.</w:t>
      </w:r>
    </w:p>
    <w:p w:rsidR="00342D39" w:rsidRPr="0073249C" w:rsidRDefault="00342D39">
      <w:pPr>
        <w:pStyle w:val="Normaltindrag"/>
      </w:pPr>
      <w:r w:rsidRPr="0073249C">
        <w:rPr>
          <w:i/>
        </w:rPr>
        <w:t>Folkpartiet</w:t>
      </w:r>
      <w:r w:rsidRPr="0073249C">
        <w:t xml:space="preserve"> föreslår i motion Fi15 (yrk. 6) att alla vuxenstuderande, även sådana som nu helt finansieras med olika typer av bidrag, skall omfattas av studiestödssystemet och således till viss del få studiefinansiering i form av lån. Därmed uppnås ökad rättvisa mellan olika studerandegrupper. Det me</w:t>
      </w:r>
      <w:r w:rsidRPr="0073249C">
        <w:t>d</w:t>
      </w:r>
      <w:r w:rsidRPr="0073249C">
        <w:t>för också vissa besparingar på den statliga budgeten. Vidare bör medel b</w:t>
      </w:r>
      <w:r w:rsidRPr="0073249C">
        <w:t>e</w:t>
      </w:r>
      <w:r w:rsidRPr="0073249C">
        <w:t>räknas för fler studerande på kurser vid sommaruniversitet.</w:t>
      </w:r>
    </w:p>
    <w:p w:rsidR="00342D39" w:rsidRPr="0073249C" w:rsidRDefault="00342D39">
      <w:pPr>
        <w:pStyle w:val="Rubrik3"/>
      </w:pPr>
      <w:bookmarkStart w:id="120" w:name="_Toc482684867"/>
      <w:r w:rsidRPr="0073249C">
        <w:t>Utbildningsutskottets bedömning</w:t>
      </w:r>
      <w:bookmarkEnd w:id="120"/>
    </w:p>
    <w:p w:rsidR="00342D39" w:rsidRPr="0073249C" w:rsidRDefault="00342D39">
      <w:r w:rsidRPr="0073249C">
        <w:t>Utskottet ställer sig bakom regeringens förslag till ändringar av utgiftsrama</w:t>
      </w:r>
      <w:r w:rsidRPr="0073249C">
        <w:t>r</w:t>
      </w:r>
      <w:r w:rsidRPr="0073249C">
        <w:t>na. med anledning av förväntad förbrukning av medel för vuxenstudiestöd, ändrade regler för studiestöd m.m. Utskottet förordar att finansutskottet tillstyrker regeringens förslag till utgiftsramar för budgetåren 2001, 2002 och 2003 för utgiftsområde 15 Studiestöd och avstyrker motionerna Fi12 yrkande 6, Fi13 yrkande 3, Fi14 yrkande 17 och Fi15 yrkande 6, alla i motsvarande del.</w:t>
      </w:r>
    </w:p>
    <w:p w:rsidR="00342D39" w:rsidRPr="0073249C" w:rsidRDefault="00342D39">
      <w:pPr>
        <w:pStyle w:val="Rubrik2"/>
      </w:pPr>
      <w:bookmarkStart w:id="121" w:name="_Toc482684868"/>
      <w:r w:rsidRPr="0073249C">
        <w:t>Utgiftsramar för utgiftsområde 16 Utbildning och universitetsforskning</w:t>
      </w:r>
      <w:bookmarkEnd w:id="121"/>
    </w:p>
    <w:p w:rsidR="00342D39" w:rsidRPr="0073249C" w:rsidRDefault="00342D39">
      <w:pPr>
        <w:pStyle w:val="Rubrik3"/>
        <w:spacing w:before="123"/>
      </w:pPr>
      <w:bookmarkStart w:id="122" w:name="_Toc482684869"/>
      <w:r w:rsidRPr="0073249C">
        <w:t>Regeringens förslag</w:t>
      </w:r>
      <w:bookmarkEnd w:id="122"/>
    </w:p>
    <w:p w:rsidR="00342D39" w:rsidRPr="0073249C" w:rsidRDefault="00342D39">
      <w:r w:rsidRPr="0073249C">
        <w:t>Regeringen föreslår för utgiftsområde 16 Utbildning och universitetsfors</w:t>
      </w:r>
      <w:r w:rsidRPr="0073249C">
        <w:t>k</w:t>
      </w:r>
      <w:r w:rsidRPr="0073249C">
        <w:t xml:space="preserve">ning utgiftsramar på 34 745 miljoner kronor år 2001, 39 683 miljoner kronor år 2002 och 40 734 miljoner kronor år 2003. Dessa utgiftsramar innebär en minskning med 1 884 miljoner kronor i förhållande till den tidigare beslutade preliminära ramen för år 2001 och en ökning med 727 miljoner kronor i förhållande till den preliminära ramen för år 2002. </w:t>
      </w:r>
    </w:p>
    <w:p w:rsidR="00342D39" w:rsidRPr="0073249C" w:rsidRDefault="00342D39">
      <w:pPr>
        <w:pStyle w:val="Normaltindrag"/>
      </w:pPr>
      <w:r w:rsidRPr="0073249C">
        <w:t xml:space="preserve">Regeringen föreslår i vårpropositionen att allmän förskola och maxtaxa inom förskoleverksamheten och skolbarnsomsorgen införs stegvis. </w:t>
      </w:r>
    </w:p>
    <w:p w:rsidR="00342D39" w:rsidRPr="0073249C" w:rsidRDefault="00342D39">
      <w:r w:rsidRPr="0073249C">
        <w:t xml:space="preserve">Den 1 juli 2001 får barn till arbetssökande rätt att gå i förskola. </w:t>
      </w:r>
    </w:p>
    <w:p w:rsidR="00342D39" w:rsidRPr="0073249C" w:rsidRDefault="00342D39">
      <w:r w:rsidRPr="0073249C">
        <w:t xml:space="preserve">Den 1 januari 2002 får barn till föräldrar, som är föräldralediga med yngre syskon, rätt att gå i förskola. </w:t>
      </w:r>
    </w:p>
    <w:p w:rsidR="00342D39" w:rsidRPr="0073249C" w:rsidRDefault="00342D39">
      <w:r w:rsidRPr="0073249C">
        <w:t>Den 1 januari 2002 införs maxtaxa. Maxtaxan skall vara 1 150 kr i månaden för första barnet, 767 kr i månaden för det andra och 383 kr i månaden för det tredje barnet i förskoleverksamheten. För ytterligare barn betalas ingen avgift. Avgiften skall – med maxtaxan som tak – för det första, andra r</w:t>
      </w:r>
      <w:r w:rsidRPr="0073249C">
        <w:t>e</w:t>
      </w:r>
      <w:r w:rsidRPr="0073249C">
        <w:t>spektive tredje barnet inte överstiga tre, två respektive en procent av fami</w:t>
      </w:r>
      <w:r w:rsidRPr="0073249C">
        <w:t>l</w:t>
      </w:r>
      <w:r w:rsidRPr="0073249C">
        <w:t>jeinkomsten. I skolbarnsomsorgen skall maxtaxan vara 767 kr i månaden för det första barnet och 383 kr i månaden för det andra respektive tredje barnet. Avgiften skall – med maxtaxan som tak – för det första barnet inte överstiga två procent av inkomsten och för det andra respektive tredje barnet inte öve</w:t>
      </w:r>
      <w:r w:rsidRPr="0073249C">
        <w:t>r</w:t>
      </w:r>
      <w:r w:rsidRPr="0073249C">
        <w:t>stiga en procent av inkomsten.</w:t>
      </w:r>
    </w:p>
    <w:p w:rsidR="00342D39" w:rsidRPr="0073249C" w:rsidRDefault="00342D39">
      <w:r w:rsidRPr="0073249C">
        <w:t>Den 1 januari 2003 införs allmän avgiftsfri förskola för fyra- och fe</w:t>
      </w:r>
      <w:r w:rsidRPr="0073249C">
        <w:t>m</w:t>
      </w:r>
      <w:r w:rsidRPr="0073249C">
        <w:t>åringar.</w:t>
      </w:r>
    </w:p>
    <w:p w:rsidR="00342D39" w:rsidRPr="0073249C" w:rsidRDefault="00342D39">
      <w:r w:rsidRPr="0073249C">
        <w:t>Regeringen avsätter 500 miljoner kronor per år för kvalitetssäkrande insatser i de kommuner som ansluter sig till maxtaxan. Kostnaderna för den fullt utbyggda reformen beräknas till 5 600 miljoner kronor.</w:t>
      </w:r>
    </w:p>
    <w:p w:rsidR="00342D39" w:rsidRPr="0073249C" w:rsidRDefault="00342D39">
      <w:pPr>
        <w:pStyle w:val="Normaltindrag"/>
      </w:pPr>
      <w:r w:rsidRPr="0073249C">
        <w:t>Regeringens bedömning är att Kunskapslyftet har varit en stor framgång. Kunskapslyftet föreslås därför förlängas t.o.m. år 2003.</w:t>
      </w:r>
    </w:p>
    <w:p w:rsidR="00342D39" w:rsidRPr="0073249C" w:rsidRDefault="00342D39">
      <w:pPr>
        <w:pStyle w:val="Normaltindrag"/>
      </w:pPr>
      <w:r w:rsidRPr="0073249C">
        <w:t>Regeringen föreslår vidare en fortsatt utbyggnad av högskolan. Utöver t</w:t>
      </w:r>
      <w:r w:rsidRPr="0073249C">
        <w:t>i</w:t>
      </w:r>
      <w:r w:rsidRPr="0073249C">
        <w:t>digare planerad utbyggnad med 10 500 platser för vart och ett av åren 2001 och 2002 föreslås en förstärkning av den grundläggande högskoleutbildnin</w:t>
      </w:r>
      <w:r w:rsidRPr="0073249C">
        <w:t>g</w:t>
      </w:r>
      <w:r w:rsidRPr="0073249C">
        <w:t>en (inkl. studiestöd) med 500 miljoner kronor år 2003.</w:t>
      </w:r>
    </w:p>
    <w:p w:rsidR="00342D39" w:rsidRPr="0073249C" w:rsidRDefault="00342D39">
      <w:pPr>
        <w:pStyle w:val="Normaltindrag"/>
      </w:pPr>
      <w:r w:rsidRPr="0073249C">
        <w:t xml:space="preserve">Grundforskning och forskarutbildning får ökade resurser med 779 miljoner kronor åren 2000–2002 och med 500 miljoner kronor år 2003. </w:t>
      </w:r>
    </w:p>
    <w:p w:rsidR="00342D39" w:rsidRPr="0073249C" w:rsidRDefault="00342D39">
      <w:pPr>
        <w:pStyle w:val="Rubrik3"/>
      </w:pPr>
      <w:bookmarkStart w:id="123" w:name="_Toc482684870"/>
      <w:r w:rsidRPr="0073249C">
        <w:t>Oppositionspartiernas förslag</w:t>
      </w:r>
      <w:bookmarkEnd w:id="123"/>
    </w:p>
    <w:p w:rsidR="00342D39" w:rsidRPr="0073249C" w:rsidRDefault="00342D39">
      <w:r w:rsidRPr="0073249C">
        <w:t>Oppositionspartiernas förslag till utgiftsramar i partimotionerna 1999/2000:</w:t>
      </w:r>
      <w:r w:rsidRPr="0073249C">
        <w:br/>
        <w:t>Fi12 (m), 1999/2000:Fi13 (kd), 1999/2000:Fi14 (c) och 1999/2000:Fi15 (fp) avviker från regeringens förslag enligt följande:</w:t>
      </w:r>
    </w:p>
    <w:p w:rsidR="00342D39" w:rsidRPr="0073249C" w:rsidRDefault="00342D39">
      <w:pPr>
        <w:pStyle w:val="Stockholm"/>
      </w:pPr>
      <w:r w:rsidRPr="0073249C">
        <w:t>(belopp i miljoner kronor)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1134"/>
        <w:gridCol w:w="993"/>
        <w:gridCol w:w="992"/>
        <w:gridCol w:w="993"/>
        <w:gridCol w:w="1004"/>
      </w:tblGrid>
      <w:tr w:rsidR="00000000" w:rsidRPr="0073249C">
        <w:tblPrEx>
          <w:tblCellMar>
            <w:top w:w="0" w:type="dxa"/>
            <w:bottom w:w="0" w:type="dxa"/>
          </w:tblCellMar>
        </w:tblPrEx>
        <w:tc>
          <w:tcPr>
            <w:tcW w:w="637" w:type="dxa"/>
          </w:tcPr>
          <w:p w:rsidR="00342D39" w:rsidRPr="0073249C" w:rsidRDefault="00342D39">
            <w:pPr>
              <w:pStyle w:val="Stockholm"/>
            </w:pPr>
            <w:r w:rsidRPr="0073249C">
              <w:t>År</w:t>
            </w:r>
          </w:p>
        </w:tc>
        <w:tc>
          <w:tcPr>
            <w:tcW w:w="1134" w:type="dxa"/>
          </w:tcPr>
          <w:p w:rsidR="00342D39" w:rsidRPr="0073249C" w:rsidRDefault="00342D39">
            <w:pPr>
              <w:pStyle w:val="Stockholm"/>
            </w:pPr>
            <w:r w:rsidRPr="0073249C">
              <w:t>Regeringens förslag</w:t>
            </w:r>
          </w:p>
        </w:tc>
        <w:tc>
          <w:tcPr>
            <w:tcW w:w="3982" w:type="dxa"/>
            <w:gridSpan w:val="4"/>
          </w:tcPr>
          <w:p w:rsidR="00342D39" w:rsidRPr="0073249C" w:rsidRDefault="00342D39">
            <w:pPr>
              <w:pStyle w:val="Stockholm"/>
            </w:pPr>
            <w:r w:rsidRPr="0073249C">
              <w:t>Oppositionspartiernas avvikelser från regeringens förslag</w:t>
            </w:r>
          </w:p>
          <w:p w:rsidR="00342D39" w:rsidRPr="0073249C" w:rsidRDefault="00342D39">
            <w:pPr>
              <w:pStyle w:val="Stockholm"/>
            </w:pPr>
            <w:r w:rsidRPr="0073249C">
              <w:t xml:space="preserve">   m                   kd                c                   fp</w:t>
            </w:r>
          </w:p>
        </w:tc>
      </w:tr>
      <w:tr w:rsidR="00000000" w:rsidRPr="0073249C">
        <w:tblPrEx>
          <w:tblCellMar>
            <w:top w:w="0" w:type="dxa"/>
            <w:bottom w:w="0" w:type="dxa"/>
          </w:tblCellMar>
        </w:tblPrEx>
        <w:tc>
          <w:tcPr>
            <w:tcW w:w="637" w:type="dxa"/>
          </w:tcPr>
          <w:p w:rsidR="00342D39" w:rsidRPr="0073249C" w:rsidRDefault="00342D39">
            <w:pPr>
              <w:pStyle w:val="Stockholm"/>
            </w:pPr>
            <w:r w:rsidRPr="0073249C">
              <w:t>2001</w:t>
            </w:r>
          </w:p>
        </w:tc>
        <w:tc>
          <w:tcPr>
            <w:tcW w:w="1134" w:type="dxa"/>
          </w:tcPr>
          <w:p w:rsidR="00342D39" w:rsidRPr="0073249C" w:rsidRDefault="00342D39">
            <w:pPr>
              <w:pStyle w:val="Stockholm"/>
            </w:pPr>
            <w:r w:rsidRPr="0073249C">
              <w:t>34 745</w:t>
            </w:r>
          </w:p>
        </w:tc>
        <w:tc>
          <w:tcPr>
            <w:tcW w:w="993" w:type="dxa"/>
          </w:tcPr>
          <w:p w:rsidR="00342D39" w:rsidRPr="0073249C" w:rsidRDefault="00342D39">
            <w:pPr>
              <w:pStyle w:val="Stockholm"/>
            </w:pPr>
            <w:r w:rsidRPr="0073249C">
              <w:t xml:space="preserve">       -26</w:t>
            </w:r>
          </w:p>
        </w:tc>
        <w:tc>
          <w:tcPr>
            <w:tcW w:w="992" w:type="dxa"/>
          </w:tcPr>
          <w:p w:rsidR="00342D39" w:rsidRPr="0073249C" w:rsidRDefault="00342D39">
            <w:pPr>
              <w:pStyle w:val="Stockholm"/>
            </w:pPr>
            <w:r w:rsidRPr="0073249C">
              <w:t xml:space="preserve">   -265</w:t>
            </w:r>
          </w:p>
        </w:tc>
        <w:tc>
          <w:tcPr>
            <w:tcW w:w="993" w:type="dxa"/>
          </w:tcPr>
          <w:p w:rsidR="00342D39" w:rsidRPr="0073249C" w:rsidRDefault="00342D39">
            <w:pPr>
              <w:pStyle w:val="Stockholm"/>
            </w:pPr>
            <w:r w:rsidRPr="0073249C">
              <w:t xml:space="preserve">  +400</w:t>
            </w:r>
          </w:p>
        </w:tc>
        <w:tc>
          <w:tcPr>
            <w:tcW w:w="1004" w:type="dxa"/>
          </w:tcPr>
          <w:p w:rsidR="00342D39" w:rsidRPr="0073249C" w:rsidRDefault="00342D39">
            <w:pPr>
              <w:pStyle w:val="Stockholm"/>
            </w:pPr>
            <w:r w:rsidRPr="0073249C">
              <w:t xml:space="preserve">   -505</w:t>
            </w:r>
          </w:p>
        </w:tc>
      </w:tr>
      <w:tr w:rsidR="00000000" w:rsidRPr="0073249C">
        <w:tblPrEx>
          <w:tblCellMar>
            <w:top w:w="0" w:type="dxa"/>
            <w:bottom w:w="0" w:type="dxa"/>
          </w:tblCellMar>
        </w:tblPrEx>
        <w:tc>
          <w:tcPr>
            <w:tcW w:w="637" w:type="dxa"/>
          </w:tcPr>
          <w:p w:rsidR="00342D39" w:rsidRPr="0073249C" w:rsidRDefault="00342D39">
            <w:pPr>
              <w:pStyle w:val="Stockholm"/>
            </w:pPr>
            <w:r w:rsidRPr="0073249C">
              <w:t>2002</w:t>
            </w:r>
          </w:p>
        </w:tc>
        <w:tc>
          <w:tcPr>
            <w:tcW w:w="1134" w:type="dxa"/>
          </w:tcPr>
          <w:p w:rsidR="00342D39" w:rsidRPr="0073249C" w:rsidRDefault="00342D39">
            <w:pPr>
              <w:pStyle w:val="Stockholm"/>
            </w:pPr>
            <w:r w:rsidRPr="0073249C">
              <w:t>39 683</w:t>
            </w:r>
          </w:p>
        </w:tc>
        <w:tc>
          <w:tcPr>
            <w:tcW w:w="993" w:type="dxa"/>
          </w:tcPr>
          <w:p w:rsidR="00342D39" w:rsidRPr="0073249C" w:rsidRDefault="00342D39">
            <w:pPr>
              <w:pStyle w:val="Stockholm"/>
            </w:pPr>
            <w:r w:rsidRPr="0073249C">
              <w:t>+47 986</w:t>
            </w:r>
          </w:p>
        </w:tc>
        <w:tc>
          <w:tcPr>
            <w:tcW w:w="992" w:type="dxa"/>
          </w:tcPr>
          <w:p w:rsidR="00342D39" w:rsidRPr="0073249C" w:rsidRDefault="00342D39">
            <w:pPr>
              <w:pStyle w:val="Stockholm"/>
            </w:pPr>
            <w:r w:rsidRPr="0073249C">
              <w:t>-7 191</w:t>
            </w:r>
          </w:p>
        </w:tc>
        <w:tc>
          <w:tcPr>
            <w:tcW w:w="993" w:type="dxa"/>
          </w:tcPr>
          <w:p w:rsidR="00342D39" w:rsidRPr="0073249C" w:rsidRDefault="00342D39">
            <w:pPr>
              <w:pStyle w:val="Stockholm"/>
            </w:pPr>
            <w:r w:rsidRPr="0073249C">
              <w:t>-3 500</w:t>
            </w:r>
          </w:p>
        </w:tc>
        <w:tc>
          <w:tcPr>
            <w:tcW w:w="1004" w:type="dxa"/>
          </w:tcPr>
          <w:p w:rsidR="00342D39" w:rsidRPr="0073249C" w:rsidRDefault="00342D39">
            <w:pPr>
              <w:pStyle w:val="Stockholm"/>
            </w:pPr>
            <w:r w:rsidRPr="0073249C">
              <w:t>-4 455</w:t>
            </w:r>
          </w:p>
        </w:tc>
      </w:tr>
      <w:tr w:rsidR="00000000" w:rsidRPr="0073249C">
        <w:tblPrEx>
          <w:tblCellMar>
            <w:top w:w="0" w:type="dxa"/>
            <w:bottom w:w="0" w:type="dxa"/>
          </w:tblCellMar>
        </w:tblPrEx>
        <w:tc>
          <w:tcPr>
            <w:tcW w:w="637" w:type="dxa"/>
          </w:tcPr>
          <w:p w:rsidR="00342D39" w:rsidRPr="0073249C" w:rsidRDefault="00342D39">
            <w:pPr>
              <w:pStyle w:val="Stockholm"/>
            </w:pPr>
            <w:r w:rsidRPr="0073249C">
              <w:t>2003</w:t>
            </w:r>
          </w:p>
        </w:tc>
        <w:tc>
          <w:tcPr>
            <w:tcW w:w="1134" w:type="dxa"/>
          </w:tcPr>
          <w:p w:rsidR="00342D39" w:rsidRPr="0073249C" w:rsidRDefault="00342D39">
            <w:pPr>
              <w:pStyle w:val="Stockholm"/>
            </w:pPr>
            <w:r w:rsidRPr="0073249C">
              <w:t>40 734</w:t>
            </w:r>
          </w:p>
        </w:tc>
        <w:tc>
          <w:tcPr>
            <w:tcW w:w="993" w:type="dxa"/>
          </w:tcPr>
          <w:p w:rsidR="00342D39" w:rsidRPr="0073249C" w:rsidRDefault="00342D39">
            <w:pPr>
              <w:pStyle w:val="Stockholm"/>
            </w:pPr>
            <w:r w:rsidRPr="0073249C">
              <w:t>+48 711</w:t>
            </w:r>
          </w:p>
        </w:tc>
        <w:tc>
          <w:tcPr>
            <w:tcW w:w="992" w:type="dxa"/>
          </w:tcPr>
          <w:p w:rsidR="00342D39" w:rsidRPr="0073249C" w:rsidRDefault="00342D39">
            <w:pPr>
              <w:pStyle w:val="Stockholm"/>
            </w:pPr>
            <w:r w:rsidRPr="0073249C">
              <w:t>-5 436</w:t>
            </w:r>
          </w:p>
        </w:tc>
        <w:tc>
          <w:tcPr>
            <w:tcW w:w="993" w:type="dxa"/>
          </w:tcPr>
          <w:p w:rsidR="00342D39" w:rsidRPr="0073249C" w:rsidRDefault="00342D39">
            <w:pPr>
              <w:pStyle w:val="Stockholm"/>
            </w:pPr>
            <w:r w:rsidRPr="0073249C">
              <w:t>-3 500</w:t>
            </w:r>
          </w:p>
        </w:tc>
        <w:tc>
          <w:tcPr>
            <w:tcW w:w="1004" w:type="dxa"/>
          </w:tcPr>
          <w:p w:rsidR="00342D39" w:rsidRPr="0073249C" w:rsidRDefault="00342D39">
            <w:pPr>
              <w:pStyle w:val="Stockholm"/>
            </w:pPr>
            <w:r w:rsidRPr="0073249C">
              <w:t>-3 995</w:t>
            </w:r>
          </w:p>
        </w:tc>
      </w:tr>
    </w:tbl>
    <w:p w:rsidR="00342D39" w:rsidRPr="0073249C" w:rsidRDefault="00342D39">
      <w:pPr>
        <w:pStyle w:val="Stockholm"/>
      </w:pPr>
      <w:r w:rsidRPr="0073249C">
        <w:rPr>
          <w:i/>
        </w:rPr>
        <w:t>Moderata samlingspartiet</w:t>
      </w:r>
      <w:r w:rsidRPr="0073249C">
        <w:t xml:space="preserve"> föreslår i motion Fi12 (yrk. 6) omfattande insatser för skolan i form av nationell skolpeng, utvärdering och uppföljning, nati</w:t>
      </w:r>
      <w:r w:rsidRPr="0073249C">
        <w:t>o</w:t>
      </w:r>
      <w:r w:rsidRPr="0073249C">
        <w:t>nella kunskapsprov i grundskolan, gymnasieexamen, inrättande av ett frist</w:t>
      </w:r>
      <w:r w:rsidRPr="0073249C">
        <w:t>å</w:t>
      </w:r>
      <w:r w:rsidRPr="0073249C">
        <w:t>ende nationellt kvalitetsinstitut, fortsatt IT-satsning och utvecklingsarbete. Moderaterna vill att antalet platser i Kunskapslyftet minskas och att i stället  antalet platser inom den kvalificerade yrkesutbildningen ökas. Kunskapsly</w:t>
      </w:r>
      <w:r w:rsidRPr="0073249C">
        <w:t>f</w:t>
      </w:r>
      <w:r w:rsidRPr="0073249C">
        <w:t>tet skall inte förlängas. Ett system med utbildningskonton bör införas år 20</w:t>
      </w:r>
      <w:r w:rsidRPr="0073249C">
        <w:t>03. Motionen förespråkar ytterligare satsningar på grundforskning och forskarutbildning. För år 2003 avsätts mer än en miljard kronor utöver reg</w:t>
      </w:r>
      <w:r w:rsidRPr="0073249C">
        <w:t>e</w:t>
      </w:r>
      <w:r w:rsidRPr="0073249C">
        <w:t xml:space="preserve">ringens förslag för dessa ändamål. </w:t>
      </w:r>
    </w:p>
    <w:p w:rsidR="00342D39" w:rsidRPr="0073249C" w:rsidRDefault="00342D39">
      <w:pPr>
        <w:pStyle w:val="Normaltindrag"/>
      </w:pPr>
      <w:r w:rsidRPr="0073249C">
        <w:t>I motion Fi12 föreslår Moderaterna också (yrk. 19) att riksdagen som sin mening ger regeringen till känna vad i motionen anförts om behovet av en politik som gör det lättare att förena arbete och familj. I detta ligger bl.a. att fö</w:t>
      </w:r>
      <w:r w:rsidRPr="0073249C">
        <w:t>r</w:t>
      </w:r>
      <w:r w:rsidRPr="0073249C">
        <w:t xml:space="preserve">slaget till maxtaxa inom barnomsorgen avvisas. </w:t>
      </w:r>
    </w:p>
    <w:p w:rsidR="00342D39" w:rsidRPr="0073249C" w:rsidRDefault="00342D39">
      <w:pPr>
        <w:pStyle w:val="Normaltindrag"/>
      </w:pPr>
      <w:r w:rsidRPr="0073249C">
        <w:rPr>
          <w:i/>
        </w:rPr>
        <w:t>Kristdemokraterna</w:t>
      </w:r>
      <w:r w:rsidRPr="0073249C">
        <w:t xml:space="preserve"> vill i motion Fi13 (yrk. 3) anvisa ytterligare 100 milj</w:t>
      </w:r>
      <w:r w:rsidRPr="0073249C">
        <w:t>o</w:t>
      </w:r>
      <w:r w:rsidRPr="0073249C">
        <w:t>ner kronor till Kunskapslyftet år 2001. Kunskapslyftet skall avslutas enligt planerna vid halvårsskiftet 2002. Ny verksamhet inom vuxenutbildning skall inledas hösten 2002. Ytterligare platser bör ställas till förfogande för utbyg</w:t>
      </w:r>
      <w:r w:rsidRPr="0073249C">
        <w:t>g</w:t>
      </w:r>
      <w:r w:rsidRPr="0073249C">
        <w:t>nad av yrkesutbildningar. Antalet högskoleplatser bör inte öka under treår</w:t>
      </w:r>
      <w:r w:rsidRPr="0073249C">
        <w:t>s</w:t>
      </w:r>
      <w:r w:rsidRPr="0073249C">
        <w:t>perioden. Fördelningen av utbildningsutbudet mellan olika områden bör ses över. Vissa kostnadskrävande utbildningar som t.ex. läkarutbildning och civ</w:t>
      </w:r>
      <w:r w:rsidRPr="0073249C">
        <w:t>ilingenjörsutbildning bör ges förstärkta resurser. Regeringens förslag till förstärkta resurser till Centrala studiestödsnämnden avvisas. Anslagen till forskning vid universitet och högskolor bör öka rejält.</w:t>
      </w:r>
    </w:p>
    <w:p w:rsidR="00342D39" w:rsidRPr="0073249C" w:rsidRDefault="00342D39">
      <w:pPr>
        <w:pStyle w:val="Normaltindrag"/>
      </w:pPr>
      <w:r w:rsidRPr="0073249C">
        <w:t>I motion Fi13 föreslår Kristdemokraterna också (yrk. 9) att riksdagen hos regeringen begär förslag till en familjepolitisk reform med vårdnadsbidrag som syftar till att ge föräldrar valfrihet och mångfald i barnomsorgen. Kris</w:t>
      </w:r>
      <w:r w:rsidRPr="0073249C">
        <w:t>t</w:t>
      </w:r>
      <w:r w:rsidRPr="0073249C">
        <w:t>demokraterna avvisar förslaget till maxtaxa inom barnomsorgen, vilket fö</w:t>
      </w:r>
      <w:r w:rsidRPr="0073249C">
        <w:t>r</w:t>
      </w:r>
      <w:r w:rsidRPr="0073249C">
        <w:t>klarar huvu</w:t>
      </w:r>
      <w:r w:rsidRPr="0073249C">
        <w:t>d</w:t>
      </w:r>
      <w:r w:rsidRPr="0073249C">
        <w:t>delen av deras förslag till minskning av utgiftsramen.</w:t>
      </w:r>
    </w:p>
    <w:p w:rsidR="00342D39" w:rsidRPr="0073249C" w:rsidRDefault="00342D39">
      <w:pPr>
        <w:pStyle w:val="Normaltindrag"/>
      </w:pPr>
      <w:r w:rsidRPr="0073249C">
        <w:rPr>
          <w:i/>
        </w:rPr>
        <w:t>Centerpartiet</w:t>
      </w:r>
      <w:r w:rsidRPr="0073249C">
        <w:t xml:space="preserve"> föreslår i motion Fi14 (yrk. 17) en skolsatsning innefattande program för läs- och skrivutveckling samt matematik, ett kvalitetsinstitut samt utbildningsinsatser för skolledare och skolpolitiker. För dessa insatser  tillförs en sammanlagd förstärkning med 1 200 miljoner kronor under åren 2002–2003. Under treårsperioden bör vidare forskning och forskarutbildning förstärkas med ca 1 200 miljoner kronor utöver regeringens förslag. Detta finansieras bl.a. genom att takten i utbyggnaden av antalet högskoleplats</w:t>
      </w:r>
      <w:r w:rsidRPr="0073249C">
        <w:t xml:space="preserve">er minskas. </w:t>
      </w:r>
    </w:p>
    <w:p w:rsidR="00342D39" w:rsidRPr="0073249C" w:rsidRDefault="00342D39">
      <w:pPr>
        <w:pStyle w:val="Normaltindrag"/>
      </w:pPr>
      <w:r w:rsidRPr="0073249C">
        <w:t>I motion Fi14 föreslår Centerpartiet också (yrk. 6) att riksdagen hos reg</w:t>
      </w:r>
      <w:r w:rsidRPr="0073249C">
        <w:t>e</w:t>
      </w:r>
      <w:r w:rsidRPr="0073249C">
        <w:t>ringen begär förslag till en familjepolitisk reform som syftar till att ge föräl</w:t>
      </w:r>
      <w:r w:rsidRPr="0073249C">
        <w:t>d</w:t>
      </w:r>
      <w:r w:rsidRPr="0073249C">
        <w:t>rar valfrihet och mångfald i barnomsorgen i enlighet med vad i motionen anförts. Motionen avvisar förslaget till maxtaxa inom barnomsorgen. I stället bör ett system med barnkonton införas. Medel för detta anvisas under u</w:t>
      </w:r>
      <w:r w:rsidRPr="0073249C">
        <w:t>t</w:t>
      </w:r>
      <w:r w:rsidRPr="0073249C">
        <w:t>giftsområde 12 Ekonomisk trygghet för familjer och barn.</w:t>
      </w:r>
    </w:p>
    <w:p w:rsidR="00342D39" w:rsidRPr="0073249C" w:rsidRDefault="00342D39">
      <w:pPr>
        <w:pStyle w:val="Normaltindrag"/>
      </w:pPr>
      <w:r w:rsidRPr="0073249C">
        <w:rPr>
          <w:i/>
        </w:rPr>
        <w:t>Folkpartiet</w:t>
      </w:r>
      <w:r w:rsidRPr="0073249C">
        <w:t xml:space="preserve"> förordar i motion Fi15 (yrk. 6) bl.a. att godkända fristående skolor skall garanteras ekonomiska resurser som motsvarar de kommunala skolornas. En särskild yrkesexamen bör införas i gymnasiet. Det bör också införas en studentexamen för behörighet till högskolan. En statlig skoli</w:t>
      </w:r>
      <w:r w:rsidRPr="0073249C">
        <w:t>n</w:t>
      </w:r>
      <w:r w:rsidRPr="0073249C">
        <w:t>spektion, fristående från Skolverket, bör inrättas. Folkpartiet anser också att anslaget till Kunskapslyftet bör minskas. Budgetutrymmet som maxtaxe-förslaget tillsammans med den extra månaden i föräldraförsäkringen ger bör i ställ</w:t>
      </w:r>
      <w:r w:rsidRPr="0073249C">
        <w:t xml:space="preserve">et användas för att öka valfriheten och flexibiliteten genom att det ökade stödet går direkt till föräldrarna. </w:t>
      </w:r>
    </w:p>
    <w:p w:rsidR="00342D39" w:rsidRPr="0073249C" w:rsidRDefault="00342D39">
      <w:pPr>
        <w:pStyle w:val="Rubrik3"/>
      </w:pPr>
      <w:bookmarkStart w:id="124" w:name="_Toc482684871"/>
      <w:r w:rsidRPr="0073249C">
        <w:t>Utbildningsutskottets bedömning</w:t>
      </w:r>
      <w:bookmarkEnd w:id="124"/>
    </w:p>
    <w:p w:rsidR="00342D39" w:rsidRPr="0073249C" w:rsidRDefault="00342D39">
      <w:r w:rsidRPr="0073249C">
        <w:t>De förändringar, som regeringen nu anger i fråga om barnomsorg och fö</w:t>
      </w:r>
      <w:r w:rsidRPr="0073249C">
        <w:t>r</w:t>
      </w:r>
      <w:r w:rsidRPr="0073249C">
        <w:t>skola, innebär inte bara en bred  familjepolitisk reform. De ger också föru</w:t>
      </w:r>
      <w:r w:rsidRPr="0073249C">
        <w:t>t</w:t>
      </w:r>
      <w:r w:rsidRPr="0073249C">
        <w:t xml:space="preserve">sättningar för att alla barn skall få en likvärdig grund för skolgången och därmed förbättrade  utgångspunkter för att målen för skolan skall kunna nås. </w:t>
      </w:r>
    </w:p>
    <w:p w:rsidR="00342D39" w:rsidRPr="0073249C" w:rsidRDefault="00342D39">
      <w:pPr>
        <w:pStyle w:val="Normaltindrag"/>
      </w:pPr>
      <w:r w:rsidRPr="0073249C">
        <w:t>Utskottet delar regeringens syn att det är angeläget att ge alla barn möjli</w:t>
      </w:r>
      <w:r w:rsidRPr="0073249C">
        <w:t>g</w:t>
      </w:r>
      <w:r w:rsidRPr="0073249C">
        <w:t>het att gå i förskola. Regeringens förslag innebär att såväl barn till arbetss</w:t>
      </w:r>
      <w:r w:rsidRPr="0073249C">
        <w:t>ö</w:t>
      </w:r>
      <w:r w:rsidRPr="0073249C">
        <w:t xml:space="preserve">kande som barn till föräldrar, som är föräldralediga med yngre syskon, får rätt att gå i förskola. </w:t>
      </w:r>
    </w:p>
    <w:p w:rsidR="00342D39" w:rsidRPr="0073249C" w:rsidRDefault="00342D39">
      <w:pPr>
        <w:pStyle w:val="Normaltindrag"/>
      </w:pPr>
      <w:r w:rsidRPr="0073249C">
        <w:t>Avgifterna för plats i barnomsorgen varierar nu från kommun till kommun. Inte sällan är avgifterna så höga att de är mycket betungande för berörda familjer eller att de avhåller från att utnyttja barnomsorgen. Regeringens förslag till maxtaxa ger, enligt utskottets mening, rimliga ekonomiska villkor för familjer med barn i barnoms</w:t>
      </w:r>
      <w:r w:rsidRPr="0073249C">
        <w:t>org. Det ankommer på kommunerna att besluta om de skall ansluta sig till systemet med maxtaxa. De kommuner som väljer att göra detta kommer att kompenseras för minskande intäkter genom stat</w:t>
      </w:r>
      <w:r w:rsidRPr="0073249C">
        <w:t>s</w:t>
      </w:r>
      <w:r w:rsidRPr="0073249C">
        <w:t xml:space="preserve">bidrag. </w:t>
      </w:r>
    </w:p>
    <w:p w:rsidR="00342D39" w:rsidRPr="0073249C" w:rsidRDefault="00342D39">
      <w:pPr>
        <w:pStyle w:val="Normaltindrag"/>
      </w:pPr>
      <w:r w:rsidRPr="0073249C">
        <w:t>Det är vidare värdefullt att, som regeringen föreslår, insatserna för kval</w:t>
      </w:r>
      <w:r w:rsidRPr="0073249C">
        <w:t>i</w:t>
      </w:r>
      <w:r w:rsidRPr="0073249C">
        <w:t xml:space="preserve">tetsutveckling av barnomsorgen förstärks. Det stegvisa genomförandet av förändringarna är, enligt utskottets mening, väl avvägt. </w:t>
      </w:r>
    </w:p>
    <w:p w:rsidR="00342D39" w:rsidRPr="0073249C" w:rsidRDefault="00342D39">
      <w:pPr>
        <w:pStyle w:val="Normaltindrag"/>
      </w:pPr>
      <w:r w:rsidRPr="0073249C">
        <w:t>Goda kunskaper i att läsa, skriva och räkna är grundläggande om eleverna skall nå framgång i skolan. Omfattande insatser görs och kommer att göras för att öka grundskolans måluppfyllelse i vad gäller basfärdigheter. De åtgä</w:t>
      </w:r>
      <w:r w:rsidRPr="0073249C">
        <w:t>r</w:t>
      </w:r>
      <w:r w:rsidRPr="0073249C">
        <w:t>der som regeringen anger, bl.a. fortbildning och vidareutbildning av lärare och särskilda utvecklingsinsatser, vill också utsko</w:t>
      </w:r>
      <w:r w:rsidRPr="0073249C">
        <w:t>t</w:t>
      </w:r>
      <w:r w:rsidRPr="0073249C">
        <w:t xml:space="preserve">tet förespråka. </w:t>
      </w:r>
    </w:p>
    <w:p w:rsidR="00342D39" w:rsidRPr="0073249C" w:rsidRDefault="00342D39">
      <w:pPr>
        <w:pStyle w:val="Normaltindrag"/>
      </w:pPr>
      <w:r w:rsidRPr="0073249C">
        <w:t>Utskottet delar regeringens bedömning att utbyggnaden av högskoleutbil</w:t>
      </w:r>
      <w:r w:rsidRPr="0073249C">
        <w:t>d</w:t>
      </w:r>
      <w:r w:rsidRPr="0073249C">
        <w:t>ningen skall fortsättas genom att det år 2003 anvisas 500 miljoner kronor utöver de ökningar som tidigare beslutats. Angelägenheten av en väl fung</w:t>
      </w:r>
      <w:r w:rsidRPr="0073249C">
        <w:t>e</w:t>
      </w:r>
      <w:r w:rsidRPr="0073249C">
        <w:t>rande studiestödsadministration motiverar en förstärkning av Centrala stud</w:t>
      </w:r>
      <w:r w:rsidRPr="0073249C">
        <w:t>i</w:t>
      </w:r>
      <w:r w:rsidRPr="0073249C">
        <w:t>e</w:t>
      </w:r>
      <w:r w:rsidRPr="0073249C">
        <w:softHyphen/>
        <w:t>stödsnäm</w:t>
      </w:r>
      <w:r w:rsidRPr="0073249C">
        <w:t>n</w:t>
      </w:r>
      <w:r w:rsidRPr="0073249C">
        <w:t>dens resurser i enlighet med regeringens förslag.</w:t>
      </w:r>
    </w:p>
    <w:p w:rsidR="00342D39" w:rsidRPr="0073249C" w:rsidRDefault="00342D39">
      <w:pPr>
        <w:pStyle w:val="Normaltindrag"/>
      </w:pPr>
      <w:r w:rsidRPr="0073249C">
        <w:t>Resurserna för forskning och forskarutbildning behöver förstärkas för att Sverige skall kunna följa med i och bidra till den internationella vetenskapl</w:t>
      </w:r>
      <w:r w:rsidRPr="0073249C">
        <w:t>i</w:t>
      </w:r>
      <w:r w:rsidRPr="0073249C">
        <w:t xml:space="preserve">ga utvecklingen. Utskottet vill därför att regeringens ökningsförslag i den ekonomiska vårpropositionen tillstyrks. Förslagen innebär en sammanlagd resursökning för forskning och forskarutbildning med 1 279 miljoner kronor under åren 2000–2003, varav 500 miljoner kronor år 2003. </w:t>
      </w:r>
    </w:p>
    <w:p w:rsidR="00342D39" w:rsidRPr="0073249C" w:rsidRDefault="00342D39">
      <w:pPr>
        <w:pStyle w:val="Normaltindrag"/>
      </w:pPr>
      <w:r w:rsidRPr="0073249C">
        <w:t>Med det anförda förordar utbildningsutskottet att finansutskottet tillstyrker regeringens förslag till utgiftsramar för budgetåren 2001, 2002 och 2003 för utgiftsområde 16 Utbildning och universitetsforskning samt avstyrker moti</w:t>
      </w:r>
      <w:r w:rsidRPr="0073249C">
        <w:t>o</w:t>
      </w:r>
      <w:r w:rsidRPr="0073249C">
        <w:t>nerna Fi12 yrkande 6, Fi13 yrkande 3, Fi14 yrkande 17 och Fi15 yrkande 6, alla i motsvarande del, samt motionerna Fi12 yrkande 19, Fi13 yrkande 9 och Fi14 yrkande 6.</w:t>
      </w:r>
    </w:p>
    <w:p w:rsidR="00342D39" w:rsidRPr="0073249C" w:rsidRDefault="00342D39">
      <w:pPr>
        <w:pStyle w:val="Rubrik3"/>
        <w:rPr>
          <w:b w:val="0"/>
        </w:rPr>
      </w:pPr>
      <w:bookmarkStart w:id="125" w:name="_Toc482684872"/>
      <w:r w:rsidRPr="0073249C">
        <w:t>Vissa skolfrågor</w:t>
      </w:r>
      <w:bookmarkEnd w:id="125"/>
    </w:p>
    <w:p w:rsidR="00342D39" w:rsidRPr="0073249C" w:rsidRDefault="00342D39">
      <w:r w:rsidRPr="0073249C">
        <w:t>I motioner med anledning av regeringens ekonomiska vårproposition har förts fram vissa yrkanden rörande skolan.</w:t>
      </w:r>
    </w:p>
    <w:p w:rsidR="00342D39" w:rsidRPr="0073249C" w:rsidRDefault="00342D39">
      <w:pPr>
        <w:pStyle w:val="Normaltindrag"/>
      </w:pPr>
      <w:r w:rsidRPr="0073249C">
        <w:rPr>
          <w:i/>
        </w:rPr>
        <w:t>Moderaterna</w:t>
      </w:r>
      <w:r w:rsidRPr="0073249C">
        <w:t xml:space="preserve"> föreslår i motion Fi12 dels att riksdagen som sin mening ger regeringen till känna vad i motionen anförts om behovet av avreglering av sjukvård, utbildning och omsorg (yrk. 8), dels att riksdagen ger regeringen till känna vad i motionen anförts om behovet av en bättre skola (yrk. 17). Moderaterna föreslår vidare i motion Fi25 dels att riksdagen som sin mening ger regeringen till känna vad i motionen anförts om resurstilldelningen till skolan (yrk. 1), dels att riksdagen som sin mening ger regeringen till k</w:t>
      </w:r>
      <w:r w:rsidRPr="0073249C">
        <w:t>änna vad i motionen anförts om ökad kvalitet i skolan (yrk. 2).</w:t>
      </w:r>
    </w:p>
    <w:p w:rsidR="00342D39" w:rsidRPr="0073249C" w:rsidRDefault="00342D39">
      <w:pPr>
        <w:pStyle w:val="Normaltindrag"/>
      </w:pPr>
      <w:r w:rsidRPr="0073249C">
        <w:rPr>
          <w:i/>
        </w:rPr>
        <w:t xml:space="preserve">Centerpartiet </w:t>
      </w:r>
      <w:r w:rsidRPr="0073249C">
        <w:t>föreslår i motion Fi14 att riksdagen som sin mening ger r</w:t>
      </w:r>
      <w:r w:rsidRPr="0073249C">
        <w:t>e</w:t>
      </w:r>
      <w:r w:rsidRPr="0073249C">
        <w:t>geringen till känna vad i motionen anförts om en kvalitetssatsning på skolan (yrk. 3).</w:t>
      </w:r>
    </w:p>
    <w:p w:rsidR="00342D39" w:rsidRPr="0073249C" w:rsidRDefault="00342D39">
      <w:pPr>
        <w:pStyle w:val="Normaltindrag"/>
      </w:pPr>
      <w:r w:rsidRPr="0073249C">
        <w:rPr>
          <w:i/>
        </w:rPr>
        <w:t>Folkpartiet</w:t>
      </w:r>
      <w:r w:rsidRPr="0073249C">
        <w:t xml:space="preserve"> föreslår i motion Fi15 att riksdagen som sin mening ger reg</w:t>
      </w:r>
      <w:r w:rsidRPr="0073249C">
        <w:t>e</w:t>
      </w:r>
      <w:r w:rsidRPr="0073249C">
        <w:t>ringen till känna vad som i motionen anförts om behovet av avreglering i branscherna vård och skola (yrk. 13).</w:t>
      </w:r>
    </w:p>
    <w:p w:rsidR="00342D39" w:rsidRPr="0073249C" w:rsidRDefault="00342D39">
      <w:pPr>
        <w:pStyle w:val="Normaltindrag"/>
      </w:pPr>
      <w:r w:rsidRPr="0073249C">
        <w:rPr>
          <w:i/>
        </w:rPr>
        <w:t>Utskottet</w:t>
      </w:r>
      <w:r w:rsidRPr="0073249C">
        <w:t xml:space="preserve"> har ingen annan uppfattning än motionärerna i fråga om nödvä</w:t>
      </w:r>
      <w:r w:rsidRPr="0073249C">
        <w:t>n</w:t>
      </w:r>
      <w:r w:rsidRPr="0073249C">
        <w:t>digheten av en väl fungerande skola som i alla delar håller hög kvalitet. Regeringen, berörda myndigheter, kommuner, skolor och lärare arbetar oc</w:t>
      </w:r>
      <w:r w:rsidRPr="0073249C">
        <w:t>k</w:t>
      </w:r>
      <w:r w:rsidRPr="0073249C">
        <w:t>så alla – såväl vid utformandet av regler och andra rambetingelser som vid genomförandet av verksamheten – med detta som mål. Enligt utskottets mening bör finansutskottet föreslå riksdagen att avslå de angivna motionsy</w:t>
      </w:r>
      <w:r w:rsidRPr="0073249C">
        <w:t>r</w:t>
      </w:r>
      <w:r w:rsidRPr="0073249C">
        <w:t>ka</w:t>
      </w:r>
      <w:r w:rsidRPr="0073249C">
        <w:t>n</w:t>
      </w:r>
      <w:r w:rsidRPr="0073249C">
        <w:t xml:space="preserve">dena. </w:t>
      </w:r>
    </w:p>
    <w:p w:rsidR="00342D39" w:rsidRPr="0073249C" w:rsidRDefault="00342D39">
      <w:pPr>
        <w:pStyle w:val="Rubrik3"/>
        <w:spacing w:before="300"/>
        <w:rPr>
          <w:b w:val="0"/>
        </w:rPr>
      </w:pPr>
      <w:bookmarkStart w:id="126" w:name="_Toc482684873"/>
      <w:r w:rsidRPr="0073249C">
        <w:t>Vissa högskolefrågor</w:t>
      </w:r>
      <w:bookmarkEnd w:id="126"/>
    </w:p>
    <w:p w:rsidR="00342D39" w:rsidRPr="0073249C" w:rsidRDefault="00342D39">
      <w:r w:rsidRPr="0073249C">
        <w:rPr>
          <w:i/>
        </w:rPr>
        <w:t>Moderaterna</w:t>
      </w:r>
      <w:r w:rsidRPr="0073249C">
        <w:t xml:space="preserve"> föreslår i motion Fi25 (yrk. 3) att riksdagen som sin mening ger regeringen till känna vad i motionen anförts om fördelning av resurser till högskolor och universitet. Motionärerna förordar bl.a. att politiken inriktas på att profilera några högskolor t.ex. mot enbart avancerade utbildningar. Något universitet skulle också kunna utvecklas till ett renodlat och avancerat u</w:t>
      </w:r>
      <w:r w:rsidRPr="0073249C">
        <w:t>n</w:t>
      </w:r>
      <w:r w:rsidRPr="0073249C">
        <w:t>dervisningsuniversitet.</w:t>
      </w:r>
    </w:p>
    <w:p w:rsidR="00342D39" w:rsidRPr="0073249C" w:rsidRDefault="00342D39">
      <w:pPr>
        <w:pStyle w:val="Normaltindrag"/>
      </w:pPr>
      <w:r w:rsidRPr="0073249C">
        <w:rPr>
          <w:i/>
        </w:rPr>
        <w:t xml:space="preserve">U t s k o t t e t </w:t>
      </w:r>
      <w:r w:rsidRPr="0073249C">
        <w:t>vill – med hänvisning till att regeringen kommer att lämna förslag i fråga om den närmare fördelningen av resurserna till universitet och högskolor i höstens budgetproposition – att finansutskottet föreslår riksdagen att avslå motionsyrkandet.</w:t>
      </w:r>
    </w:p>
    <w:p w:rsidR="00342D39" w:rsidRPr="0073249C" w:rsidRDefault="00342D39">
      <w:pPr>
        <w:pStyle w:val="Rubrik3"/>
        <w:spacing w:before="300"/>
        <w:rPr>
          <w:b w:val="0"/>
        </w:rPr>
      </w:pPr>
      <w:bookmarkStart w:id="127" w:name="_Toc482684874"/>
      <w:r w:rsidRPr="0073249C">
        <w:t>Övrigt</w:t>
      </w:r>
      <w:bookmarkEnd w:id="127"/>
    </w:p>
    <w:p w:rsidR="00342D39" w:rsidRPr="0073249C" w:rsidRDefault="00342D39">
      <w:r w:rsidRPr="0073249C">
        <w:rPr>
          <w:i/>
        </w:rPr>
        <w:t>Moderaterna</w:t>
      </w:r>
      <w:r w:rsidRPr="0073249C">
        <w:t xml:space="preserve"> föreslår i motion Fi25 (yrk. 4) att riksdagen som sin mening ger regeringen till känna vad i motionen anförts om kunskapslyftsprojektet. Motionärerna menar att projektet inte bör genomföras som regeringen föro</w:t>
      </w:r>
      <w:r w:rsidRPr="0073249C">
        <w:t>r</w:t>
      </w:r>
      <w:r w:rsidRPr="0073249C">
        <w:t>dar. I stället bör medel avsättas för fortsatt utbyggnad av den kvalificerade yrkesutbildningen och utbildning vid folkhögskolor. De som i dag studerar inom kunskapslyftsprojektet skall ges rimliga förutsättningar att fullfölja sin u</w:t>
      </w:r>
      <w:r w:rsidRPr="0073249C">
        <w:t>t</w:t>
      </w:r>
      <w:r w:rsidRPr="0073249C">
        <w:t>bildning.</w:t>
      </w:r>
    </w:p>
    <w:p w:rsidR="00342D39" w:rsidRPr="0073249C" w:rsidRDefault="00342D39">
      <w:pPr>
        <w:pStyle w:val="Normaltindrag"/>
      </w:pPr>
      <w:r w:rsidRPr="0073249C">
        <w:rPr>
          <w:i/>
        </w:rPr>
        <w:t>U t s k o t t e t</w:t>
      </w:r>
      <w:r w:rsidRPr="0073249C">
        <w:t xml:space="preserve"> anser att det behövs kraftfulla insatser inom olika former av utbildning för att Sverige skall kunna utvecklas som en ledande kunskapsn</w:t>
      </w:r>
      <w:r w:rsidRPr="0073249C">
        <w:t>a</w:t>
      </w:r>
      <w:r w:rsidRPr="0073249C">
        <w:t>tion. Kunskapslyftet kommer att pågå fram till utgången av år 2002. I vå</w:t>
      </w:r>
      <w:r w:rsidRPr="0073249C">
        <w:t>r</w:t>
      </w:r>
      <w:r w:rsidRPr="0073249C">
        <w:t>propositionen redovisas att regeringen i en kommande proposition avser att lämna förslag om vuxenutbildningens fortsatta inriktning och dimensionering efter Kunskapslyftet. Ställningstaganden i hithörande frågor skall, enligt utskottets mening, anstå till behandlingen av den kommande propositionen. Ut</w:t>
      </w:r>
      <w:r w:rsidRPr="0073249C">
        <w:t>bildningsutskottet anser således att finansutskottet skall föreslå att riksd</w:t>
      </w:r>
      <w:r w:rsidRPr="0073249C">
        <w:t>a</w:t>
      </w:r>
      <w:r w:rsidRPr="0073249C">
        <w:t>gen avslår motion Fi25 yrkande 4.</w:t>
      </w:r>
    </w:p>
    <w:p w:rsidR="00342D39" w:rsidRPr="0073249C" w:rsidRDefault="00342D39">
      <w:pPr>
        <w:pStyle w:val="Stockholm"/>
      </w:pPr>
      <w:r w:rsidRPr="0073249C">
        <w:t>Stockholm den 11 maj 2000</w:t>
      </w:r>
    </w:p>
    <w:p w:rsidR="00342D39" w:rsidRPr="0073249C" w:rsidRDefault="00342D39">
      <w:pPr>
        <w:pStyle w:val="Vgnar"/>
      </w:pPr>
      <w:r w:rsidRPr="0073249C">
        <w:t>På utbildningsutskottets vägnar</w:t>
      </w:r>
    </w:p>
    <w:p w:rsidR="00342D39" w:rsidRPr="0073249C" w:rsidRDefault="00342D39">
      <w:pPr>
        <w:pStyle w:val="Ordfnamn"/>
        <w:spacing w:before="400"/>
      </w:pPr>
      <w:r w:rsidRPr="0073249C">
        <w:t xml:space="preserve">Jan Björkman </w:t>
      </w:r>
    </w:p>
    <w:p w:rsidR="00342D39" w:rsidRPr="0073249C" w:rsidRDefault="00342D39">
      <w:pPr>
        <w:pStyle w:val="Deltagare"/>
        <w:spacing w:before="480"/>
      </w:pPr>
      <w:r w:rsidRPr="0073249C">
        <w:t>I beslutet har deltagit: Jan Björkman (s), Britt-Marie Danestig (v), Beatrice Ask (m), Eva Johansson (s), Inger Lundberg (s), Yvonne Andersson (kd), Lars Hjertén (m), Majléne Westerlund Panke (s), Tomas Högström (m), Torgny Danielsson (s), Lennart Gustavsson (v), Erling Wälivaara (kd), Per Bill (m), Gunnar Goude (mp), Sofia Jonsson (c), Ulf Nilsson (fp) och Nils-Erik Söderqvist (s).</w:t>
      </w:r>
    </w:p>
    <w:p w:rsidR="00342D39" w:rsidRPr="0073249C" w:rsidRDefault="00342D39">
      <w:pPr>
        <w:pStyle w:val="Rubrik1"/>
      </w:pPr>
      <w:r w:rsidRPr="0073249C">
        <w:br w:type="page"/>
      </w:r>
      <w:bookmarkStart w:id="128" w:name="_Toc482684875"/>
      <w:bookmarkStart w:id="129" w:name="_Toc484839273"/>
      <w:r w:rsidRPr="0073249C">
        <w:t>Avvikande meningar</w:t>
      </w:r>
      <w:bookmarkEnd w:id="128"/>
      <w:bookmarkEnd w:id="129"/>
    </w:p>
    <w:p w:rsidR="00342D39" w:rsidRPr="0073249C" w:rsidRDefault="00342D39">
      <w:pPr>
        <w:pStyle w:val="Rubrik2"/>
      </w:pPr>
      <w:bookmarkStart w:id="130" w:name="_Toc482684876"/>
      <w:r w:rsidRPr="0073249C">
        <w:t>1. Utgiftsramar för utgiftsområdena 15 och 16, m.m.</w:t>
      </w:r>
      <w:bookmarkEnd w:id="130"/>
    </w:p>
    <w:p w:rsidR="00342D39" w:rsidRPr="0073249C" w:rsidRDefault="00342D39">
      <w:r w:rsidRPr="0073249C">
        <w:t>Beatrice Ask (m), Lars Hjertén (m), Tomas Högström (m) och Per Bill (m)  anför:</w:t>
      </w:r>
    </w:p>
    <w:p w:rsidR="00342D39" w:rsidRPr="0073249C" w:rsidRDefault="00342D39">
      <w:r w:rsidRPr="0073249C">
        <w:t>En väsentlig gemensam uppgift är att säkerställa att alla medborgare kan ta del av de nya möjligheterna i dagens och morgondagens samhälle. En ged</w:t>
      </w:r>
      <w:r w:rsidRPr="0073249C">
        <w:t>i</w:t>
      </w:r>
      <w:r w:rsidRPr="0073249C">
        <w:t xml:space="preserve">gen kunskapspolitik, som sätter den enskilda människans livslånga lärande i centrum, skapar goda förutsättningar, men det krävs också att investeringar i mänskligt lärande tillåts ge en god avkastning. </w:t>
      </w:r>
    </w:p>
    <w:p w:rsidR="00342D39" w:rsidRPr="0073249C" w:rsidRDefault="00342D39">
      <w:pPr>
        <w:pStyle w:val="Normaltindrag"/>
      </w:pPr>
      <w:r w:rsidRPr="0073249C">
        <w:t xml:space="preserve">Inom skolan kännetecknas verksamheten i dag ofta av bristande kvalitet, trots personalens ansträngningar. Konkurrens och företagande skulle kunna stärka elevernas rätt att forma sin utbildning och ställa krav på kvalitet. Vi vill införa en nationell skolpeng som följer eleven till den skola som eleven valt </w:t>
      </w:r>
      <w:r w:rsidRPr="0073249C">
        <w:t>och som täcker hans eller hennes utbildning. Grundskolans finansiering skall därmed tas över av staten. Uppföljning och utvärdering skall vara en naturlig del av verksamheten i skolan. Betyg skall ges oftare, tidigare och i fler steg i jämförelse med dagens system. Undervisning av hög kvalitet kr</w:t>
      </w:r>
      <w:r w:rsidRPr="0073249C">
        <w:t>ä</w:t>
      </w:r>
      <w:r w:rsidRPr="0073249C">
        <w:t>ver duktiga lärare. Professionalism och gedigen pedagogisk utbildning är nödvändigt från förskolan till forskarutbildningen. Ett fristående, nationellt kvalitetsinstitut bör inrättas.</w:t>
      </w:r>
    </w:p>
    <w:p w:rsidR="00342D39" w:rsidRPr="0073249C" w:rsidRDefault="00342D39">
      <w:pPr>
        <w:pStyle w:val="Normaltindrag"/>
      </w:pPr>
      <w:r w:rsidRPr="0073249C">
        <w:t>Vi avvisar en permanentning av</w:t>
      </w:r>
      <w:r w:rsidRPr="0073249C">
        <w:t xml:space="preserve"> Kunskapslyftet. Medel bör i stället tillf</w:t>
      </w:r>
      <w:r w:rsidRPr="0073249C">
        <w:t>ö</w:t>
      </w:r>
      <w:r w:rsidRPr="0073249C">
        <w:t>ras för fortsatt utbyggnad av den kvalificerade yrkesutbildningen.</w:t>
      </w:r>
    </w:p>
    <w:p w:rsidR="00342D39" w:rsidRPr="0073249C" w:rsidRDefault="00342D39">
      <w:pPr>
        <w:pStyle w:val="Normaltindrag"/>
      </w:pPr>
      <w:r w:rsidRPr="0073249C">
        <w:t>Också inom den högre utbildningen behövs mer konkurrens och mångfald. Vi förordar därför att fler högskolor ges möjlighet till en från staten friare och mer självständig ställning. Satsningen på universitet och högskolor måste intensifieras, eftersom den låga andelen högutbildad arbetskraft är ett problem för Sverige. Fördelningen av platser i högskolan skall baseras på utbildningens kvalitet och st</w:t>
      </w:r>
      <w:r w:rsidRPr="0073249C">
        <w:t>udenternas val av lärosäte, inte på regionalpol</w:t>
      </w:r>
      <w:r w:rsidRPr="0073249C">
        <w:t>i</w:t>
      </w:r>
      <w:r w:rsidRPr="0073249C">
        <w:t xml:space="preserve">tiska målsättningar. Politiken bör inriktas på att profilera några högskolor t.ex. mot enbart avancerade utbildningar. </w:t>
      </w:r>
    </w:p>
    <w:p w:rsidR="00342D39" w:rsidRPr="0073249C" w:rsidRDefault="00342D39">
      <w:pPr>
        <w:pStyle w:val="Normaltindrag"/>
      </w:pPr>
      <w:r w:rsidRPr="0073249C">
        <w:t>Det behövs också ökade resurser till forskning om Sverige skall vara en ledande kunskapsnation med en tätposition inom centrala forskningsomr</w:t>
      </w:r>
      <w:r w:rsidRPr="0073249C">
        <w:t>å</w:t>
      </w:r>
      <w:r w:rsidRPr="0073249C">
        <w:t>den. För år 2003 vill vi avsätta väsentligt mer än en miljard kronor mer än regeringen för detta ändamål. Som en spjutspets inom det kanske viktigaste framtidsområdet föreslår vi att ett institut för hälsa och medicin, en svensk mo</w:t>
      </w:r>
      <w:r w:rsidRPr="0073249C">
        <w:t>t</w:t>
      </w:r>
      <w:r w:rsidRPr="0073249C">
        <w:t xml:space="preserve">svarighet till det amerikanska National Institutes of Health. </w:t>
      </w:r>
    </w:p>
    <w:p w:rsidR="00342D39" w:rsidRPr="0073249C" w:rsidRDefault="00342D39">
      <w:pPr>
        <w:pStyle w:val="Normaltindrag"/>
      </w:pPr>
      <w:r w:rsidRPr="0073249C">
        <w:t>Vi anser därför att finansutskottet bör tillstyrka Moderata samlingspartiets förslag till utgiftsramar för utgiftsområdena 15 och 16 och avstyrka regerin</w:t>
      </w:r>
      <w:r w:rsidRPr="0073249C">
        <w:t>g</w:t>
      </w:r>
      <w:r w:rsidRPr="0073249C">
        <w:t>ens förslag.</w:t>
      </w:r>
    </w:p>
    <w:p w:rsidR="00342D39" w:rsidRPr="0073249C" w:rsidRDefault="00342D39">
      <w:pPr>
        <w:pStyle w:val="Normaltindrag"/>
      </w:pPr>
      <w:r w:rsidRPr="0073249C">
        <w:t>Finansutskottet bör också tillstyrka motion Fi12 yrkande 8 att riksdagen som sin mening ger regeringen till känna vad i motionen anförts om behovet av avreglering av sjukvård, utbildning och omsorg och yrkande 17 att rik</w:t>
      </w:r>
      <w:r w:rsidRPr="0073249C">
        <w:t>s</w:t>
      </w:r>
      <w:r w:rsidRPr="0073249C">
        <w:t>dagen ger regeringen till känna vad i motionen anförts om behovet av en bättre skola samt motion Fi25 yrkande 1 att riksdagen som sin mening ger regeringen till känna vad i motionen anförts om resurstilldelningen till sk</w:t>
      </w:r>
      <w:r w:rsidRPr="0073249C">
        <w:t>o</w:t>
      </w:r>
      <w:r w:rsidRPr="0073249C">
        <w:t>lan, yrkande 2 att riksdagen som sin mening ger regeringen till känna vad i motionen anförts om ökad kvalitet i skolan, yrkande 3 att riksdagen som sin mening ger regeringen till känna vad i motionen anförts om fördelning av resurser till högskolor och universitet samt yrkande 4 att riksda</w:t>
      </w:r>
      <w:r w:rsidRPr="0073249C">
        <w:t>gen som sin mening ger regeringen till känna vad i motionen anförts om kunskap</w:t>
      </w:r>
      <w:r w:rsidRPr="0073249C">
        <w:t>s</w:t>
      </w:r>
      <w:r w:rsidRPr="0073249C">
        <w:t xml:space="preserve">lyftsprojektet. </w:t>
      </w:r>
    </w:p>
    <w:p w:rsidR="00342D39" w:rsidRPr="0073249C" w:rsidRDefault="00342D39">
      <w:pPr>
        <w:pStyle w:val="Normaltindrag"/>
      </w:pPr>
      <w:r w:rsidRPr="0073249C">
        <w:t>Det finns tre viktiga mål för en modern familjepolitik. Familjepolitiken skall präglas av valfrihet. Familjepolitiken skall göra det möjligt för både män och kvinnor att förena arbetsliv med ansvar för familj. Familjepolitiken skall vara så utformad att den öppnar för en mångfald av barnomsorg i vårt samhälle. Det offentliga stödet skall inriktas mot den enskilda barnet. Det skall finnas möjlighet att för varje b</w:t>
      </w:r>
      <w:r w:rsidRPr="0073249C">
        <w:t>arn göra ett avdrag för barntillsyn som är nödvändig för intäkternas förvärvande. Maxtaxan saknar den flexibilitet som många barnfamiljer efterfrågar. Vi anser att förslaget till maxtaxa inom bar</w:t>
      </w:r>
      <w:r w:rsidRPr="0073249C">
        <w:t>n</w:t>
      </w:r>
      <w:r w:rsidRPr="0073249C">
        <w:t>omsorgen skall avvisas och att finansutskottet bör tillstyrka förslaget i m</w:t>
      </w:r>
      <w:r w:rsidRPr="0073249C">
        <w:t>o</w:t>
      </w:r>
      <w:r w:rsidRPr="0073249C">
        <w:t>tion Fi12 yrkande 19 att riksdagen som sin mening ger regeringen till känna vad i motionen anförts om behovet av en politik som gör det lättare att förena arbete och familj.</w:t>
      </w:r>
    </w:p>
    <w:p w:rsidR="00342D39" w:rsidRPr="0073249C" w:rsidRDefault="00342D39">
      <w:pPr>
        <w:pStyle w:val="Rubrik2"/>
      </w:pPr>
      <w:bookmarkStart w:id="131" w:name="_Toc482684877"/>
      <w:r w:rsidRPr="0073249C">
        <w:t>2. Utgiftsramar för utgiftsområdena 15 och 16, m.m.</w:t>
      </w:r>
      <w:bookmarkEnd w:id="131"/>
    </w:p>
    <w:p w:rsidR="00342D39" w:rsidRPr="0073249C" w:rsidRDefault="00342D39">
      <w:r w:rsidRPr="0073249C">
        <w:t>Yvonne Andersson (kd) och Erling Wälivaara (kd)  anför:</w:t>
      </w:r>
    </w:p>
    <w:p w:rsidR="00342D39" w:rsidRPr="0073249C" w:rsidRDefault="00342D39">
      <w:r w:rsidRPr="0073249C">
        <w:t>Kvaliteten i grundskolan och i gymnasieskolan måste förbättras. Vi vill därför att kommunerna  skall anvisas ytterligare resurser för detta. Specia</w:t>
      </w:r>
      <w:r w:rsidRPr="0073249C">
        <w:t>l</w:t>
      </w:r>
      <w:r w:rsidRPr="0073249C">
        <w:t>skolorna bör finnas kvar och medel avsättas för dessa.</w:t>
      </w:r>
    </w:p>
    <w:p w:rsidR="00342D39" w:rsidRPr="0073249C" w:rsidRDefault="00342D39">
      <w:pPr>
        <w:pStyle w:val="Normaltindrag"/>
      </w:pPr>
      <w:r w:rsidRPr="0073249C">
        <w:t>Kunskapslyftet ger vuxna en ny chans att få de kunskaper de inte tidigare fått. Antalet platser inom kunskapslyftsprojektet bör successivt anpassas till behoven. Därför vill vi avsätta 100 miljoner kronor år 2001. Kunskapslyftet bör avslutas planenligt vid halvårsskiftet 2002. Från hösten 2002 bör ny, ordinarie verksamhet tillko</w:t>
      </w:r>
      <w:r w:rsidRPr="0073249C">
        <w:t>m</w:t>
      </w:r>
      <w:r w:rsidRPr="0073249C">
        <w:t>ma.</w:t>
      </w:r>
    </w:p>
    <w:p w:rsidR="00342D39" w:rsidRPr="0073249C" w:rsidRDefault="00342D39">
      <w:pPr>
        <w:pStyle w:val="Normaltindrag"/>
      </w:pPr>
      <w:r w:rsidRPr="0073249C">
        <w:t>Studiebidraget bör höjas till 1 500 kr per månad för studerande i åldern 16–25 år, studiemedlen förbättras och fribeloppet avskaffas.</w:t>
      </w:r>
    </w:p>
    <w:p w:rsidR="00342D39" w:rsidRPr="0073249C" w:rsidRDefault="00342D39">
      <w:pPr>
        <w:pStyle w:val="Normaltindrag"/>
      </w:pPr>
      <w:r w:rsidRPr="0073249C">
        <w:t>Utbyggnaden av högskoleplatser bör ske med jämn kvalitet och i en takt som organisationen mäktar med. Den nuvarande nivån på antalet högskol</w:t>
      </w:r>
      <w:r w:rsidRPr="0073249C">
        <w:t>e</w:t>
      </w:r>
      <w:r w:rsidRPr="0073249C">
        <w:t>platser bör gälla under den närmaste treårsperioden. Fördelningen av hö</w:t>
      </w:r>
      <w:r w:rsidRPr="0073249C">
        <w:t>g</w:t>
      </w:r>
      <w:r w:rsidRPr="0073249C">
        <w:t>skoleplatser bör ses över. Vissa platser bör så småningom återfinnas på en yrkeshögskola. Förstärkningar bör göras av vissa kostnadskrävande utbil</w:t>
      </w:r>
      <w:r w:rsidRPr="0073249C">
        <w:t>d</w:t>
      </w:r>
      <w:r w:rsidRPr="0073249C">
        <w:t>ningar som t.ex. läkar- och civilingenjörsutbildningarna. Även utbyggnaden av forskningsresurserna bör ske i jämn takt. Resurstilldelningen till lärosät</w:t>
      </w:r>
      <w:r w:rsidRPr="0073249C">
        <w:t>e</w:t>
      </w:r>
      <w:r w:rsidRPr="0073249C">
        <w:t>na bör öka.</w:t>
      </w:r>
    </w:p>
    <w:p w:rsidR="00342D39" w:rsidRPr="0073249C" w:rsidRDefault="00342D39">
      <w:pPr>
        <w:pStyle w:val="Normaltindrag"/>
      </w:pPr>
      <w:r w:rsidRPr="0073249C">
        <w:t>Familjefrågorna har haft en central ställning i Kristdemokraternas politiska arbete ända sedan partiet bildades. Det offentliga</w:t>
      </w:r>
      <w:r w:rsidRPr="0073249C">
        <w:t xml:space="preserve"> stödet till barnomsorgen skall nå alla barn. Åtgärderna skall tillsammans ge ökad valfrihet för föräl</w:t>
      </w:r>
      <w:r w:rsidRPr="0073249C">
        <w:t>d</w:t>
      </w:r>
      <w:r w:rsidRPr="0073249C">
        <w:t>rar att välja den barnomsorgsform de vill. Ett nytt och bättre vårdnadsbidrag ger möjlighet att fritt välja omsorgsform för barnen, garantibeloppet i föräl</w:t>
      </w:r>
      <w:r w:rsidRPr="0073249C">
        <w:t>d</w:t>
      </w:r>
      <w:r w:rsidRPr="0073249C">
        <w:t>raförsäkringen bör öka och ett särskilt barnavdrag vid beskattningen införas. Vi anser därför att förslaget till maxtaxa inom barnomsorgen skall avvisas och att finansutskottet bör tillstyrka förslaget i motion Fi13 yrkande 9 att riksdagen hos regeringe</w:t>
      </w:r>
      <w:r w:rsidRPr="0073249C">
        <w:t>n begär förslag till en familjepolitisk reform med vårdnadsbidrag som syftar till att ge föräldrar valfrihet och mångfald i bar</w:t>
      </w:r>
      <w:r w:rsidRPr="0073249C">
        <w:t>n</w:t>
      </w:r>
      <w:r w:rsidRPr="0073249C">
        <w:t>omsorgen.</w:t>
      </w:r>
    </w:p>
    <w:p w:rsidR="00342D39" w:rsidRPr="0073249C" w:rsidRDefault="00342D39">
      <w:pPr>
        <w:pStyle w:val="Normaltindrag"/>
      </w:pPr>
      <w:r w:rsidRPr="0073249C">
        <w:t>Vi anser således att finansutskottet bör tillstyrka Kristdemokraternas fö</w:t>
      </w:r>
      <w:r w:rsidRPr="0073249C">
        <w:t>r</w:t>
      </w:r>
      <w:r w:rsidRPr="0073249C">
        <w:t xml:space="preserve">slag till utgiftsramar för utgiftsområdena 15 och 16 och avstyrka regeringens förslag. </w:t>
      </w:r>
    </w:p>
    <w:p w:rsidR="00342D39" w:rsidRPr="0073249C" w:rsidRDefault="00342D39">
      <w:pPr>
        <w:pStyle w:val="Rubrik2"/>
      </w:pPr>
      <w:bookmarkStart w:id="132" w:name="_Toc482684878"/>
      <w:r w:rsidRPr="0073249C">
        <w:t>3. Utgiftsramar för utgiftsområdena 15 och 16, m.m.</w:t>
      </w:r>
      <w:bookmarkEnd w:id="132"/>
    </w:p>
    <w:p w:rsidR="00342D39" w:rsidRPr="0073249C" w:rsidRDefault="00342D39">
      <w:r w:rsidRPr="0073249C">
        <w:t>Sofia Jonsson (c) anför:</w:t>
      </w:r>
    </w:p>
    <w:p w:rsidR="00342D39" w:rsidRPr="0073249C" w:rsidRDefault="00342D39">
      <w:r w:rsidRPr="0073249C">
        <w:t xml:space="preserve">Kunskap är en rättighet för alla, inte ett privilegium för några få. Utbildning är ett av de viktigaste inslagen i en politik för att slå vakt om alla människors lika möjligheter. </w:t>
      </w:r>
    </w:p>
    <w:p w:rsidR="00342D39" w:rsidRPr="0073249C" w:rsidRDefault="00342D39">
      <w:pPr>
        <w:pStyle w:val="Normaltindrag"/>
      </w:pPr>
      <w:r w:rsidRPr="0073249C">
        <w:t>Skolans huvuduppgift – att ge kunskaper – måste fokuseras i mycket högre grad än i dag. Centerpartiet vill genomföra en särskild skolsatsning innefa</w:t>
      </w:r>
      <w:r w:rsidRPr="0073249C">
        <w:t>t</w:t>
      </w:r>
      <w:r w:rsidRPr="0073249C">
        <w:t>tande program för läs- och skrivutveckling samt matematik. I dag är ansvaret för skolan fördelat på många aktörer. Vi anser att de som har kunskaperna om skolan också skall ha makten över resurserna. Det är dags att fullfölja decentraliseringen av skolan från staten till kommunerna och till den enski</w:t>
      </w:r>
      <w:r w:rsidRPr="0073249C">
        <w:t>l</w:t>
      </w:r>
      <w:r w:rsidRPr="0073249C">
        <w:t>da skolan. Lärarrollen måste värderas bättre. Arbetet med utvärdering och kvalitetsutveckling görs bäst lokalt. Centerpartiet slår vakt om kommunalis</w:t>
      </w:r>
      <w:r w:rsidRPr="0073249C">
        <w:t>e</w:t>
      </w:r>
      <w:r w:rsidRPr="0073249C">
        <w:t>ringens fördelar. Skolverkets möjlighet att ålägga kommuner</w:t>
      </w:r>
      <w:r w:rsidRPr="0073249C">
        <w:t xml:space="preserve"> att rätta till brister i skolan bör dock stärkas. Samtidigt bör Skolverket kompletteras med en fristående utvärdering som ger tydliga besked om hur skolan utvecklas, kommun för kommun och skola för skola. Ett nationellt kvalitetsinstitut bör således inrättas med bl.a. kommunerna och lärarnas organisationer som huvudmän. </w:t>
      </w:r>
    </w:p>
    <w:p w:rsidR="00342D39" w:rsidRPr="0073249C" w:rsidRDefault="00342D39">
      <w:pPr>
        <w:pStyle w:val="Normaltindrag"/>
      </w:pPr>
      <w:r w:rsidRPr="0073249C">
        <w:t>Centerpartiet vill införa ett nytt studiefinansieringssystem, där bidrag och lån vardera utgör 50 % av totalbeloppet. Vuxnas studier på grundskole- och gymnasienivå bör finansieras inom ut</w:t>
      </w:r>
      <w:r w:rsidRPr="0073249C">
        <w:t>giftsområde 13 Ekonomisk trygghet vid arbetslöshet, inom ramen för en generell utbildningsgaranti.</w:t>
      </w:r>
    </w:p>
    <w:p w:rsidR="00342D39" w:rsidRPr="0073249C" w:rsidRDefault="00342D39">
      <w:pPr>
        <w:pStyle w:val="Normaltindrag"/>
      </w:pPr>
      <w:r w:rsidRPr="0073249C">
        <w:t>Centerpartiet vill förstärka forskning och forskarutbildning vid universitet och högskolor med ca 1 200 miljoner kronor utöver regeringens förslag. Detta kan finansieras genom att utbyggnadstakten av nya högskoleplatser minskas.</w:t>
      </w:r>
    </w:p>
    <w:p w:rsidR="00342D39" w:rsidRPr="0073249C" w:rsidRDefault="00342D39">
      <w:pPr>
        <w:pStyle w:val="Normaltindrag"/>
      </w:pPr>
      <w:r w:rsidRPr="0073249C">
        <w:t xml:space="preserve">Jag anser därför att finansutskottet bör tillstyrka Centerpartiets förslag till utgiftsramar för utgiftsområdena 15 och 16 och avstyrka regeringens förslag. </w:t>
      </w:r>
    </w:p>
    <w:p w:rsidR="00342D39" w:rsidRPr="0073249C" w:rsidRDefault="00342D39">
      <w:pPr>
        <w:pStyle w:val="Normaltindrag"/>
      </w:pPr>
      <w:r w:rsidRPr="0073249C">
        <w:t>Centerpartiet vill införa barnkonto i stället för maxtaxa. Föräldrarna skall kunna använda pengarna för att minska sin arbetstid, delta i förskolans akt</w:t>
      </w:r>
      <w:r w:rsidRPr="0073249C">
        <w:t>i</w:t>
      </w:r>
      <w:r w:rsidRPr="0073249C">
        <w:t>viteter, köpa omsorgstjänster eller använda dem för konsumtion. Centerpart</w:t>
      </w:r>
      <w:r w:rsidRPr="0073249C">
        <w:t>i</w:t>
      </w:r>
      <w:r w:rsidRPr="0073249C">
        <w:t>et anser vidare att garantinivån i föräldrapenningen bör höjas. Jag anser således att förslaget till maxtaxa inom barnomsorgen skall avvisas och att finansutskottet bör tillstyrka förslaget i motion Fi14 yrkande 6 att riksdagen hos regeringen begär förslag till en familjepolitisk reform som syftar till att ge föräldrar valfrihet och mångfald i barnomsorgen i enlighet med vad i moti</w:t>
      </w:r>
      <w:r w:rsidRPr="0073249C">
        <w:t>o</w:t>
      </w:r>
      <w:r w:rsidRPr="0073249C">
        <w:t xml:space="preserve">nen anförts. </w:t>
      </w:r>
    </w:p>
    <w:p w:rsidR="00342D39" w:rsidRPr="0073249C" w:rsidRDefault="00342D39">
      <w:pPr>
        <w:pStyle w:val="Rubrik2"/>
      </w:pPr>
      <w:bookmarkStart w:id="133" w:name="_Toc482684879"/>
      <w:r w:rsidRPr="0073249C">
        <w:t>4. Utgiftsramar för utgiftsområdena 1</w:t>
      </w:r>
      <w:r w:rsidRPr="0073249C">
        <w:t>5 och 16, m.m.</w:t>
      </w:r>
      <w:bookmarkEnd w:id="133"/>
    </w:p>
    <w:p w:rsidR="00342D39" w:rsidRPr="0073249C" w:rsidRDefault="00342D39">
      <w:r w:rsidRPr="0073249C">
        <w:t>Ulf Nilsson (fp) anför:</w:t>
      </w:r>
    </w:p>
    <w:p w:rsidR="00342D39" w:rsidRPr="0073249C" w:rsidRDefault="00342D39">
      <w:r w:rsidRPr="0073249C">
        <w:t>För Folkpartiet är skolan samhällets viktigaste medel för att ge människor jämlika livschanser. De elever som behöver måste få mer hjälp och stöd samtidigt som de studiemotiverade eleverna ges mer stimulans. Utvärdering är ett centralt inslag i en skola för kunskap och kvalitet. Med fler nationella prov och betyg tidigare under skolgången får eleverna och föräldrarna mö</w:t>
      </w:r>
      <w:r w:rsidRPr="0073249C">
        <w:t>j</w:t>
      </w:r>
      <w:r w:rsidRPr="0073249C">
        <w:t>lighet att se vilka kunskaper eleven har uppnått. Mångfald inom skolsystemet gynnar kvaliteten och ökar valfriheten. Därför måste godkända fristående skolor garanteras ekonomiska resurser som motsvarar de kommunala skolo</w:t>
      </w:r>
      <w:r w:rsidRPr="0073249C">
        <w:t>r</w:t>
      </w:r>
      <w:r w:rsidRPr="0073249C">
        <w:t>nas. Det bör inrättas en skolinspektion, som är fristående från Skolverket och därmed inte underställd den politiska apparaten.</w:t>
      </w:r>
    </w:p>
    <w:p w:rsidR="00342D39" w:rsidRPr="0073249C" w:rsidRDefault="00342D39">
      <w:pPr>
        <w:pStyle w:val="Normaltindrag"/>
      </w:pPr>
      <w:r w:rsidRPr="0073249C">
        <w:t>Alla vuxenstuderande bör få studiemedel i stället för bidrag. Det ger rättv</w:t>
      </w:r>
      <w:r w:rsidRPr="0073249C">
        <w:t>i</w:t>
      </w:r>
      <w:r w:rsidRPr="0073249C">
        <w:t>sa mellan olika grupper av studerande och minskar samtidigt de statliga utgifterna.</w:t>
      </w:r>
    </w:p>
    <w:p w:rsidR="00342D39" w:rsidRPr="0073249C" w:rsidRDefault="00342D39">
      <w:pPr>
        <w:pStyle w:val="Normaltindrag"/>
      </w:pPr>
      <w:r w:rsidRPr="0073249C">
        <w:t>Självständiga högskolor och fri och obunden forskning av hög kvalitet är av central betydelse för ett lands utveckling, såväl intellektuellt och kulturellt som ekonomiskt. Kunskap gör att den enskilde individen utvecklas. En o</w:t>
      </w:r>
      <w:r w:rsidRPr="0073249C">
        <w:t>f</w:t>
      </w:r>
      <w:r w:rsidRPr="0073249C">
        <w:t>fensiv satsning på högre utbildning och forskning måste därför ses som en prioriterad sa</w:t>
      </w:r>
      <w:r w:rsidRPr="0073249C">
        <w:t>m</w:t>
      </w:r>
      <w:r w:rsidRPr="0073249C">
        <w:t>hällsutgift.</w:t>
      </w:r>
    </w:p>
    <w:p w:rsidR="00342D39" w:rsidRPr="0073249C" w:rsidRDefault="00342D39">
      <w:pPr>
        <w:pStyle w:val="Normaltindrag"/>
        <w:rPr>
          <w:b/>
        </w:rPr>
      </w:pPr>
      <w:r w:rsidRPr="0073249C">
        <w:t>Budgetutrymmet som maxtaxeförslaget tillsammans med den extra mån</w:t>
      </w:r>
      <w:r w:rsidRPr="0073249C">
        <w:t>a</w:t>
      </w:r>
      <w:r w:rsidRPr="0073249C">
        <w:t>den i föräldraförsäkringen ger bör i stället användas för att öka valfriheten och flexibiliteten genom att det ökade stödet går direkt till föräldrarna. Fol</w:t>
      </w:r>
      <w:r w:rsidRPr="0073249C">
        <w:t>k</w:t>
      </w:r>
      <w:r w:rsidRPr="0073249C">
        <w:t>partiet vill införa ett barnkonto som kan användas fritt under förskoleåren. Uttag från barnkontot skall vara obeskattade. Fullt utbyggt skall barnkontot omfatta 60 000 kr per barn. Barnkontot skall kombineras med väl utbyggd barnomsorg, allmän förskola, kommunal barnomsorgspeng samt enhetliga taxor.</w:t>
      </w:r>
      <w:r w:rsidRPr="0073249C">
        <w:rPr>
          <w:b/>
        </w:rPr>
        <w:t xml:space="preserve"> </w:t>
      </w:r>
    </w:p>
    <w:p w:rsidR="00342D39" w:rsidRPr="0073249C" w:rsidRDefault="00342D39">
      <w:r w:rsidRPr="0073249C">
        <w:t>Jag anser därför att finansutskottet bör tillstyrka</w:t>
      </w:r>
      <w:r w:rsidRPr="0073249C">
        <w:t xml:space="preserve"> Folkpartiets förslag till utgiftsramar för utgiftsområdena 15 och 16 och avstyrka regeringens förslag. </w:t>
      </w:r>
    </w:p>
    <w:p w:rsidR="00342D39" w:rsidRPr="0073249C" w:rsidRDefault="00342D39">
      <w:pPr>
        <w:pStyle w:val="Normaltindrag"/>
        <w:sectPr w:rsidR="00000000" w:rsidRPr="0073249C">
          <w:headerReference w:type="default" r:id="rId23"/>
          <w:footerReference w:type="default" r:id="rId24"/>
          <w:pgSz w:w="11906" w:h="16838" w:code="9"/>
          <w:pgMar w:top="567" w:right="4876" w:bottom="4508" w:left="1134" w:header="227" w:footer="227" w:gutter="0"/>
          <w:cols w:space="720"/>
        </w:sectPr>
      </w:pPr>
    </w:p>
    <w:p w:rsidR="00342D39" w:rsidRPr="0073249C" w:rsidRDefault="00342D39">
      <w:pPr>
        <w:pStyle w:val="Rubrik1"/>
        <w:spacing w:before="0"/>
      </w:pPr>
      <w:bookmarkStart w:id="134" w:name="_Toc484839274"/>
      <w:r w:rsidRPr="0073249C">
        <w:t>Trafikutskottets yttrande</w:t>
      </w:r>
      <w:bookmarkEnd w:id="134"/>
      <w:r w:rsidRPr="0073249C">
        <w:t xml:space="preserve"> </w:t>
      </w:r>
    </w:p>
    <w:p w:rsidR="00342D39" w:rsidRPr="0073249C" w:rsidRDefault="00342D39">
      <w:pPr>
        <w:pStyle w:val="Rubrik1"/>
        <w:spacing w:before="0"/>
      </w:pPr>
      <w:bookmarkStart w:id="135" w:name="_Toc484839275"/>
      <w:r w:rsidRPr="0073249C">
        <w:t>1999/2000:TU2y</w:t>
      </w:r>
      <w:bookmarkEnd w:id="135"/>
    </w:p>
    <w:p w:rsidR="00342D39" w:rsidRPr="0073249C" w:rsidRDefault="00342D39">
      <w:pPr>
        <w:pStyle w:val="Rubrik2"/>
        <w:spacing w:before="123"/>
      </w:pPr>
      <w:r w:rsidRPr="0073249C">
        <w:t>Preliminära ramar för utgiftsområde 22 Kommunikationer</w:t>
      </w:r>
    </w:p>
    <w:p w:rsidR="00342D39" w:rsidRPr="0073249C" w:rsidRDefault="00342D39"/>
    <w:p w:rsidR="00342D39" w:rsidRPr="0073249C" w:rsidRDefault="00342D39">
      <w:pPr>
        <w:pStyle w:val="Normaltindrag"/>
      </w:pPr>
    </w:p>
    <w:p w:rsidR="00342D39" w:rsidRPr="0073249C" w:rsidRDefault="00342D39">
      <w:pPr>
        <w:pStyle w:val="R1"/>
      </w:pPr>
      <w:bookmarkStart w:id="136" w:name="_Toc481391697"/>
      <w:r w:rsidRPr="0073249C">
        <w:t>Till finansutskottet</w:t>
      </w:r>
      <w:bookmarkEnd w:id="136"/>
    </w:p>
    <w:p w:rsidR="00342D39" w:rsidRPr="0073249C" w:rsidRDefault="00342D39">
      <w:r w:rsidRPr="0073249C">
        <w:t>Finansutskottet beslöt den 27 april 2000 att bereda övriga berörda utskott tillfälle att yttra sig över 2000 års ekonomiska vårproposition (1999/2000: 100), i vad avser den ekonomiska politiken och utgiftstaket m.m. (yrkandena 1–6) och skattefrågor (yrkandena 40–42) jämte de motioner som kan komma att väckas, allt i de delar som berör respektive utskotts bere</w:t>
      </w:r>
      <w:r w:rsidRPr="0073249C">
        <w:t>d</w:t>
      </w:r>
      <w:r w:rsidRPr="0073249C">
        <w:t>ningsområde.</w:t>
      </w:r>
    </w:p>
    <w:p w:rsidR="00342D39" w:rsidRPr="0073249C" w:rsidRDefault="00342D39">
      <w:r w:rsidRPr="0073249C">
        <w:t>I detta yttrande behandlar trafikutskottet yrkande 6 i propositionens förslag till riksdagsbeslut, innebärande att riksdagen godkänner den preliminära fördelningen av utgifterna på utgiftsområden för åren 2001–2003 enligt tabell 7.1 i propositionen som riktlinje för regeringens budgetarbete.</w:t>
      </w:r>
    </w:p>
    <w:p w:rsidR="00342D39" w:rsidRPr="0073249C" w:rsidRDefault="00342D39">
      <w:r w:rsidRPr="0073249C">
        <w:t>Vidare behandlar utskottet följande motioner:</w:t>
      </w:r>
    </w:p>
    <w:p w:rsidR="00342D39" w:rsidRPr="0073249C" w:rsidRDefault="00342D39">
      <w:r w:rsidRPr="0073249C">
        <w:t>– 1999/2000:Fi12 yrkande 6 (delvis) av Bo Lundgren m.fl. (m),</w:t>
      </w:r>
    </w:p>
    <w:p w:rsidR="00342D39" w:rsidRPr="0073249C" w:rsidRDefault="00342D39">
      <w:r w:rsidRPr="0073249C">
        <w:t>– 1999/2000:Fi13 yrkande 3 (delvis) av Alf Svensson m.fl. (kd),</w:t>
      </w:r>
    </w:p>
    <w:p w:rsidR="00342D39" w:rsidRPr="0073249C" w:rsidRDefault="00342D39">
      <w:r w:rsidRPr="0073249C">
        <w:t>– 1999/2000:Fi14 yrkandena 11 och 17 (delvis) av Lennart Daléus m.fl. (c),</w:t>
      </w:r>
    </w:p>
    <w:p w:rsidR="00342D39" w:rsidRPr="0073249C" w:rsidRDefault="00342D39">
      <w:r w:rsidRPr="0073249C">
        <w:t>– 1999/2000:Fi15 yrkande 6 (delvis) och yrkande 18 av Lars Leijonborg m.fl. (fp),</w:t>
      </w:r>
    </w:p>
    <w:p w:rsidR="00342D39" w:rsidRPr="0073249C" w:rsidRDefault="00342D39">
      <w:r w:rsidRPr="0073249C">
        <w:t>– 1999/2000:Fi18 av Elizabeth Nyström (m),</w:t>
      </w:r>
      <w:r w:rsidRPr="0073249C">
        <w:tab/>
      </w:r>
    </w:p>
    <w:p w:rsidR="00342D39" w:rsidRPr="0073249C" w:rsidRDefault="00342D39">
      <w:r w:rsidRPr="0073249C">
        <w:t>– 1999/2000:Fi19 av Jeppe Johnsson (m),</w:t>
      </w:r>
      <w:r w:rsidRPr="0073249C">
        <w:tab/>
      </w:r>
    </w:p>
    <w:p w:rsidR="00342D39" w:rsidRPr="0073249C" w:rsidRDefault="00342D39">
      <w:r w:rsidRPr="0073249C">
        <w:t>– 1999/2000:Fi20 av Anders G Högmark (m),</w:t>
      </w:r>
    </w:p>
    <w:p w:rsidR="00342D39" w:rsidRPr="0073249C" w:rsidRDefault="00342D39">
      <w:r w:rsidRPr="0073249C">
        <w:t>– 1999/2000:Fi21 av Lars Hjertén och Lars Lindersson (båda m),</w:t>
      </w:r>
    </w:p>
    <w:p w:rsidR="00342D39" w:rsidRPr="0073249C" w:rsidRDefault="00342D39">
      <w:r w:rsidRPr="0073249C">
        <w:t>– 1999/2000:Fi24 yrkande 2 av Marietta de Pourbaix-Lundin (m),</w:t>
      </w:r>
      <w:r w:rsidRPr="0073249C">
        <w:tab/>
      </w:r>
    </w:p>
    <w:p w:rsidR="00342D39" w:rsidRPr="0073249C" w:rsidRDefault="00342D39">
      <w:r w:rsidRPr="0073249C">
        <w:t>– 1999/2000:Fi26 av Anders Sjölund och Ola Su</w:t>
      </w:r>
      <w:r w:rsidRPr="0073249C">
        <w:t>n</w:t>
      </w:r>
      <w:r w:rsidRPr="0073249C">
        <w:t>dell (m),</w:t>
      </w:r>
    </w:p>
    <w:p w:rsidR="00342D39" w:rsidRPr="0073249C" w:rsidRDefault="00342D39">
      <w:r w:rsidRPr="0073249C">
        <w:t>– 1999/2000:Fi27 av Nils Fredrik Aurelius och Leif Carlsson (båda m),</w:t>
      </w:r>
    </w:p>
    <w:p w:rsidR="00342D39" w:rsidRPr="0073249C" w:rsidRDefault="00342D39">
      <w:r w:rsidRPr="0073249C">
        <w:t>– 1999/2000:Fi32 av Inga Berggren m.fl. (m),</w:t>
      </w:r>
      <w:r w:rsidRPr="0073249C">
        <w:tab/>
      </w:r>
    </w:p>
    <w:p w:rsidR="00342D39" w:rsidRPr="0073249C" w:rsidRDefault="00342D39">
      <w:r w:rsidRPr="0073249C">
        <w:t>– 1999/2000:Fi35 av Lisbeth Staaf-Igelström (s),</w:t>
      </w:r>
    </w:p>
    <w:p w:rsidR="00342D39" w:rsidRPr="0073249C" w:rsidRDefault="00342D39">
      <w:r w:rsidRPr="0073249C">
        <w:t>– 1999/2000:Fi36 av Elver Jonsson (fp),</w:t>
      </w:r>
    </w:p>
    <w:p w:rsidR="00342D39" w:rsidRPr="0073249C" w:rsidRDefault="00342D39">
      <w:r w:rsidRPr="0073249C">
        <w:t>– 1999/2000:Fi37 av Carin Lun</w:t>
      </w:r>
      <w:r w:rsidRPr="0073249C">
        <w:t>d</w:t>
      </w:r>
      <w:r w:rsidRPr="0073249C">
        <w:t>berg och Rinaldo Karlsson (båda s).</w:t>
      </w:r>
    </w:p>
    <w:p w:rsidR="00342D39" w:rsidRPr="0073249C" w:rsidRDefault="00342D39">
      <w:pPr>
        <w:pStyle w:val="R2"/>
      </w:pPr>
      <w:r w:rsidRPr="0073249C">
        <w:t>Preliminära ramar för utgiftsområde 22</w:t>
      </w:r>
      <w:r w:rsidRPr="0073249C">
        <w:tab/>
      </w:r>
    </w:p>
    <w:p w:rsidR="00342D39" w:rsidRPr="0073249C" w:rsidRDefault="00342D39">
      <w:r w:rsidRPr="0073249C">
        <w:t>Utgiftsområdet omfattar verksamheterna investeringar i samt drift och u</w:t>
      </w:r>
      <w:r w:rsidRPr="0073249C">
        <w:t>n</w:t>
      </w:r>
      <w:r w:rsidRPr="0073249C">
        <w:t>derhåll av vägar och järnvägar samt även sjöfart, luftfart, post, telekommun</w:t>
      </w:r>
      <w:r w:rsidRPr="0073249C">
        <w:t>i</w:t>
      </w:r>
      <w:r w:rsidRPr="0073249C">
        <w:t>kationer, forskning och övergripande informationsteknikfrågor.</w:t>
      </w:r>
    </w:p>
    <w:p w:rsidR="00342D39" w:rsidRPr="0073249C" w:rsidRDefault="00342D39">
      <w:pPr>
        <w:pStyle w:val="R3"/>
      </w:pPr>
      <w:r w:rsidRPr="0073249C">
        <w:t>Regeringens förslag</w:t>
      </w:r>
    </w:p>
    <w:p w:rsidR="00342D39" w:rsidRPr="0073249C" w:rsidRDefault="00342D39">
      <w:r w:rsidRPr="0073249C">
        <w:t>Regeringen föreslår att riksdagen godkänner den preliminära fördelningen av utgifterna på utgiftsområden under åren 2001–2003 enligt tabell 7.1 i prop</w:t>
      </w:r>
      <w:r w:rsidRPr="0073249C">
        <w:t>o</w:t>
      </w:r>
      <w:r w:rsidRPr="0073249C">
        <w:t>sitionen. Under ett totalt utgiftstak för staten för nämnda tre år återfinns en fördelning på 27 utgiftsområden. För utgiftsområde 22 Kommunikationer föreslås ramar om 24 651 miljoner kronor för år 2001, 25 087 miljoner kr</w:t>
      </w:r>
      <w:r w:rsidRPr="0073249C">
        <w:t>o</w:t>
      </w:r>
      <w:r w:rsidRPr="0073249C">
        <w:t xml:space="preserve">nor för år 2002 och 26 078 miljoner kronor för år 2003. </w:t>
      </w:r>
    </w:p>
    <w:p w:rsidR="00342D39" w:rsidRPr="0073249C" w:rsidRDefault="00342D39">
      <w:pPr>
        <w:pStyle w:val="Normaltindrag"/>
      </w:pPr>
      <w:r w:rsidRPr="0073249C">
        <w:t>De utgiftsnivåer som regeringen föreslår för åren 2001–2003 innebär i h</w:t>
      </w:r>
      <w:r w:rsidRPr="0073249C">
        <w:t>u</w:t>
      </w:r>
      <w:r w:rsidRPr="0073249C">
        <w:t>vudsak ett fortsatt genomförande av de åtgärder som ingår i den nationella väghållningsplanen, i stomnätsplanen för järnvägar och i länsplaner för reg</w:t>
      </w:r>
      <w:r w:rsidRPr="0073249C">
        <w:t>i</w:t>
      </w:r>
      <w:r w:rsidRPr="0073249C">
        <w:t xml:space="preserve">onal transportinfrastruktur. </w:t>
      </w:r>
    </w:p>
    <w:p w:rsidR="00342D39" w:rsidRPr="0073249C" w:rsidRDefault="00342D39">
      <w:pPr>
        <w:pStyle w:val="Normaltindrag"/>
      </w:pPr>
      <w:r w:rsidRPr="0073249C">
        <w:t>Regeringens förslag innebär att vissa planerade åtgärder i de fastställda i</w:t>
      </w:r>
      <w:r w:rsidRPr="0073249C">
        <w:t>n</w:t>
      </w:r>
      <w:r w:rsidRPr="0073249C">
        <w:t>vesteringsplanerna inte kommer att kunna genomföras under perioden 2001–2003. Det är dock regeringens ambition att upprätthålla en fortsatt god väg- och järnvägsstandard genom att anvisa en nivå på drift- och underhållsinsa</w:t>
      </w:r>
      <w:r w:rsidRPr="0073249C">
        <w:t>t</w:t>
      </w:r>
      <w:r w:rsidRPr="0073249C">
        <w:t>ser under perioden som motsvarar minst ramarna i den nuvarande nationella väghållningsplanen och stomnätsplanen. Regeringen avser även att skapa förutsättningar för ökad bärighet, tjälsäkring och rekonstruktion av det regi</w:t>
      </w:r>
      <w:r w:rsidRPr="0073249C">
        <w:t>o</w:t>
      </w:r>
      <w:r w:rsidRPr="0073249C">
        <w:t xml:space="preserve">nala vägnätet. </w:t>
      </w:r>
    </w:p>
    <w:p w:rsidR="00342D39" w:rsidRPr="0073249C" w:rsidRDefault="00342D39">
      <w:pPr>
        <w:pStyle w:val="Normaltindrag"/>
      </w:pPr>
      <w:r w:rsidRPr="0073249C">
        <w:t>Regeringen anser att det är angeläget att påskyn</w:t>
      </w:r>
      <w:r w:rsidRPr="0073249C">
        <w:t>da satsningen för höjd b</w:t>
      </w:r>
      <w:r w:rsidRPr="0073249C">
        <w:t>ä</w:t>
      </w:r>
      <w:r w:rsidRPr="0073249C">
        <w:t>righet och utökad lastprofil på järnväg. För att möjliggöra ett samverkande effektivt tågsystem i södra Sverige och på Själland påbörjas omgående pl</w:t>
      </w:r>
      <w:r w:rsidRPr="0073249C">
        <w:t>a</w:t>
      </w:r>
      <w:r w:rsidRPr="0073249C">
        <w:t>neringen av en elektrifiering av Blekinge kustbana så att en elektrifiering kan genomföras med början år 2004.</w:t>
      </w:r>
    </w:p>
    <w:p w:rsidR="00342D39" w:rsidRPr="0073249C" w:rsidRDefault="00342D39">
      <w:pPr>
        <w:pStyle w:val="Normaltindrag"/>
      </w:pPr>
      <w:r w:rsidRPr="0073249C">
        <w:t>Regeringens åtgärder för ökad trafiksäkerhet på vägnätet enligt 11-punktsprogrammet kommer att fullföljas under perioden. Medel kommer därför även de närmaste åren att omprioriteras från byggande av stamvägar till riktade trafi</w:t>
      </w:r>
      <w:r w:rsidRPr="0073249C">
        <w:t>ksäkerhetsåtgärder på stamvägnätet. Den år 1999 påbörjade satsningen på riktade trafiksäkerhetsåtgärder på det övriga vägnätet, för 400 miljoner kronor, fullföljs.</w:t>
      </w:r>
    </w:p>
    <w:p w:rsidR="00342D39" w:rsidRPr="0073249C" w:rsidRDefault="00342D39">
      <w:pPr>
        <w:pStyle w:val="Normaltindrag"/>
      </w:pPr>
      <w:r w:rsidRPr="0073249C">
        <w:t xml:space="preserve">I beräkningen av anslagsnivån på området ingår att Vägverket får använda de offentligrättsliga avgifter för myndighetsutövning som verket tidigare inte disponerat för att finansiera denna myndighetsverksamhet.  </w:t>
      </w:r>
    </w:p>
    <w:p w:rsidR="00342D39" w:rsidRPr="0073249C" w:rsidRDefault="00342D39">
      <w:pPr>
        <w:pStyle w:val="Normaltindrag"/>
      </w:pPr>
      <w:r w:rsidRPr="0073249C">
        <w:t>Regeringen avsätter i anslutning till det nationella IT-infrastruktur-programmet 2,6 miljarder kronor i stöd till de delar av transportnätet som inte kommer till stånd på kommersiella grunder. Vidare överväger regerin</w:t>
      </w:r>
      <w:r w:rsidRPr="0073249C">
        <w:t>g</w:t>
      </w:r>
      <w:r w:rsidRPr="0073249C">
        <w:t>en en särskid skattelättnad för utgifter för anslutning för datakommunikation som innebär en väsentlig kapacitetshöjning och ett stöd till kommuner för att möjliggöra abonnentanslutning med hög överföringskapacitet i glest bebyg</w:t>
      </w:r>
      <w:r w:rsidRPr="0073249C">
        <w:t>g</w:t>
      </w:r>
      <w:r w:rsidRPr="0073249C">
        <w:t>da områden genom lokala transport- och accessnät. Den sammanlagda su</w:t>
      </w:r>
      <w:r w:rsidRPr="0073249C">
        <w:t>m</w:t>
      </w:r>
      <w:r w:rsidRPr="0073249C">
        <w:t>man för stödet till kommunerna och skattelättnaden motsvarar 3,2 miljarder kr</w:t>
      </w:r>
      <w:r w:rsidRPr="0073249C">
        <w:t>o</w:t>
      </w:r>
      <w:r w:rsidRPr="0073249C">
        <w:t>nor.</w:t>
      </w:r>
    </w:p>
    <w:p w:rsidR="00342D39" w:rsidRPr="0073249C" w:rsidRDefault="00342D39">
      <w:pPr>
        <w:pStyle w:val="Normaltindrag"/>
      </w:pPr>
      <w:r w:rsidRPr="0073249C">
        <w:t>År 2003 beräknas utgiftsområdet tillföras 500 miljoner kronor. Ambition</w:t>
      </w:r>
      <w:r w:rsidRPr="0073249C">
        <w:t>s</w:t>
      </w:r>
      <w:r w:rsidRPr="0073249C">
        <w:t xml:space="preserve">höjningen avser i första hand drift-, bärighets- och underhållsåtgärder för statliga vägar och järnvägar.  </w:t>
      </w:r>
    </w:p>
    <w:p w:rsidR="00342D39" w:rsidRPr="0073249C" w:rsidRDefault="00342D39">
      <w:pPr>
        <w:pStyle w:val="R3"/>
      </w:pPr>
      <w:r w:rsidRPr="0073249C">
        <w:t>Partimotioner</w:t>
      </w:r>
    </w:p>
    <w:p w:rsidR="00342D39" w:rsidRPr="0073249C" w:rsidRDefault="00342D39">
      <w:r w:rsidRPr="0073249C">
        <w:t>I motion Fi12 framhåller Bo Lundgren m.fl. (m) att som övergripande strat</w:t>
      </w:r>
      <w:r w:rsidRPr="0073249C">
        <w:t>e</w:t>
      </w:r>
      <w:r w:rsidRPr="0073249C">
        <w:t>gi måste transportpolitiken grundas på efterfrågan på miljöanpassade tran</w:t>
      </w:r>
      <w:r w:rsidRPr="0073249C">
        <w:t>s</w:t>
      </w:r>
      <w:r w:rsidRPr="0073249C">
        <w:t>porter. Den underdimensionerade infrastrukturen i Sverige utgör ett hinder för företagens expansion och medför svårigheter vid nyetableringar. Det är anmärkningsvärt att regeringen inte investerar i ny infrastruktur utan i stället anslår för lite medel för att göra det möjligt att bibehålla infrastrukturen intakt.</w:t>
      </w:r>
    </w:p>
    <w:p w:rsidR="00342D39" w:rsidRPr="0073249C" w:rsidRDefault="00342D39">
      <w:pPr>
        <w:pStyle w:val="Normaltindrag"/>
      </w:pPr>
      <w:r w:rsidRPr="0073249C">
        <w:t>Moderata samlingspartiet vill därför öka anslagen med 14 miljarder kronor under perioden 2001–2003 för att påbörja ett sä</w:t>
      </w:r>
      <w:r w:rsidRPr="0073249C">
        <w:t>rskilt vägutbyggnadsprogram. Ökningen av anslaget skall också gå till att förbättra det eftersatta underhå</w:t>
      </w:r>
      <w:r w:rsidRPr="0073249C">
        <w:t>l</w:t>
      </w:r>
      <w:r w:rsidRPr="0073249C">
        <w:t>let. Mot bakgrund av den bekymmersamma situationen i Stockholmsområdet bör en del av medlen utnyttjas för investeringar där.</w:t>
      </w:r>
    </w:p>
    <w:p w:rsidR="00342D39" w:rsidRPr="0073249C" w:rsidRDefault="00342D39">
      <w:r w:rsidRPr="0073249C">
        <w:t>Alf Svensson m.fl. (kd) framhåller i motion Fi13 att Kristdemokraterna i motionen gör en storsatsning på den väg- och järnvägsinfrastruktur som nu snabbt förfaller. För investeringar, främst vägar men också järnvägar, avsätts 11 miljarder kronor mer än vad regeringen föreslår und</w:t>
      </w:r>
      <w:r w:rsidRPr="0073249C">
        <w:t xml:space="preserve">er treårsperioden. Huvuddelen av beloppet skall användas till skuggtullar för PPP-projekt (Public Private Partnership). Kristdemokraterna avsätter vidare nästan           3 miljarder kronor mer än regeringen för underhåll och upprustning av vägar och järnvägar under perioden 2001–2003. Vidare framhålls att sjöfartsstödet bör lyftas ur budgetens kostnadssida och omvandlas till ett s.k. nettostöd. </w:t>
      </w:r>
    </w:p>
    <w:p w:rsidR="00342D39" w:rsidRPr="0073249C" w:rsidRDefault="00342D39">
      <w:r w:rsidRPr="0073249C">
        <w:t>Centerpartiet vill ha livskraft i hela landet framhåller Lennart Daléus m.fl. (c) i motion Fi14. På många håll ä</w:t>
      </w:r>
      <w:r w:rsidRPr="0073249C">
        <w:t>r vägtrafik det enda realistiska kommunik</w:t>
      </w:r>
      <w:r w:rsidRPr="0073249C">
        <w:t>a</w:t>
      </w:r>
      <w:r w:rsidRPr="0073249C">
        <w:t xml:space="preserve">tionsmedlet för människor och gods. Samtidigt förfaller det svenska vägnätet med stora kostnader som följd för människor och företag. </w:t>
      </w:r>
    </w:p>
    <w:p w:rsidR="00342D39" w:rsidRPr="0073249C" w:rsidRDefault="00342D39">
      <w:pPr>
        <w:pStyle w:val="Normaltindrag"/>
      </w:pPr>
      <w:r w:rsidRPr="0073249C">
        <w:t xml:space="preserve">Under åren 2001–2003 avsätter Centerpartiet 4 500 miljoner kronor mer än vad regeringen gör på bärighetshöjande åtgärder och på drift och underhåll av det svenska vägnätet. Detta är ett första steg i en 10-årsplan för att ta igen det eftersatta underhållet av det svenska vägnätet. </w:t>
      </w:r>
    </w:p>
    <w:p w:rsidR="00342D39" w:rsidRPr="0073249C" w:rsidRDefault="00342D39">
      <w:r w:rsidRPr="0073249C">
        <w:t>Lars Leijonborg m.fl. (fp) framhåller i motion Fi15 att vägkvaliteten inte är acceptabel i stora delar av landet. Det leder till stora svårigheter för enskilda och för näringslivet, inte minst skogsindustrin. Folkpartiet liberalerna  mo</w:t>
      </w:r>
      <w:r w:rsidRPr="0073249C">
        <w:t>t</w:t>
      </w:r>
      <w:r w:rsidRPr="0073249C">
        <w:t>sätter sig den neddragning av väganslagen som regeringen föreslår och för</w:t>
      </w:r>
      <w:r w:rsidRPr="0073249C">
        <w:t>e</w:t>
      </w:r>
      <w:r w:rsidRPr="0073249C">
        <w:t>slår i stället en viss höjning. I motionen pekas särskilt tjälskadesäkring av vägnätet ut som en viktig å</w:t>
      </w:r>
      <w:r w:rsidRPr="0073249C">
        <w:t>t</w:t>
      </w:r>
      <w:r w:rsidRPr="0073249C">
        <w:t xml:space="preserve">gärd. </w:t>
      </w:r>
    </w:p>
    <w:p w:rsidR="00342D39" w:rsidRPr="0073249C" w:rsidRDefault="00342D39">
      <w:pPr>
        <w:pStyle w:val="Normaltindrag"/>
      </w:pPr>
      <w:r w:rsidRPr="0073249C">
        <w:t>Folkpartiet anser att en avgörande förutsättning för att en uthållig och b</w:t>
      </w:r>
      <w:r w:rsidRPr="0073249C">
        <w:t>a</w:t>
      </w:r>
      <w:r w:rsidRPr="0073249C">
        <w:t>lanserad tillväxt av jobb och företagande skall komma till stånd är att trafi</w:t>
      </w:r>
      <w:r w:rsidRPr="0073249C">
        <w:t>k</w:t>
      </w:r>
      <w:r w:rsidRPr="0073249C">
        <w:t>frågorna får en lösning i framför allt Stockholmsregionen men också till viss del i Göteborgsområdet. Folkpartiet föreslår därför en satsning under två år på fyra miljarder kronor som tillsammans med ordinarie anslag till Vägve</w:t>
      </w:r>
      <w:r w:rsidRPr="0073249C">
        <w:t>r</w:t>
      </w:r>
      <w:r w:rsidRPr="0073249C">
        <w:t xml:space="preserve">ket och s.k. PPP-finansiering kan få fart på infrastrukturinvesteringarna i Stockholm och Göteborg.  </w:t>
      </w:r>
    </w:p>
    <w:p w:rsidR="00342D39" w:rsidRPr="0073249C" w:rsidRDefault="00342D39">
      <w:pPr>
        <w:pStyle w:val="R3"/>
      </w:pPr>
      <w:r w:rsidRPr="0073249C">
        <w:t>Enskilda motioner</w:t>
      </w:r>
    </w:p>
    <w:p w:rsidR="00342D39" w:rsidRPr="0073249C" w:rsidRDefault="00342D39">
      <w:r w:rsidRPr="0073249C">
        <w:t>I motionerna Fi18 (m), Fi19 (m), Fi20 (m), Fi21 (m), Fi24 (m), Fi26 (m), Fi27 (m), Fi32 (m), Fi35 (s), Fi36 (fp) och Fi37 (s) framhålls att det är nö</w:t>
      </w:r>
      <w:r w:rsidRPr="0073249C">
        <w:t>d</w:t>
      </w:r>
      <w:r w:rsidRPr="0073249C">
        <w:t>vändigt med förstärkta insatser på vägnätet. I vissa motioner föreslås att ramen för utgiftsområde 22 Kommunikationer höjs jämfört med regeringens förslag. I andra motioner föreslås att en omfördelning av medel inom utgift</w:t>
      </w:r>
      <w:r w:rsidRPr="0073249C">
        <w:t>s</w:t>
      </w:r>
      <w:r w:rsidRPr="0073249C">
        <w:t>området görs så att mer resurser kan tillföras vägarna. Alternativa finansi</w:t>
      </w:r>
      <w:r w:rsidRPr="0073249C">
        <w:t>e</w:t>
      </w:r>
      <w:r w:rsidRPr="0073249C">
        <w:t>ringsformer förordas också för att möjliggöra ökade insatser. I motionerna ges exempel på vägar och regioner där behoven av åtgärder inom vägomr</w:t>
      </w:r>
      <w:r w:rsidRPr="0073249C">
        <w:t>å</w:t>
      </w:r>
      <w:r w:rsidRPr="0073249C">
        <w:t xml:space="preserve">det är stora. </w:t>
      </w:r>
    </w:p>
    <w:p w:rsidR="00342D39" w:rsidRPr="0073249C" w:rsidRDefault="00342D39">
      <w:pPr>
        <w:pStyle w:val="R2"/>
      </w:pPr>
      <w:r w:rsidRPr="0073249C">
        <w:t>Trafikutskottets ställningstagande</w:t>
      </w:r>
    </w:p>
    <w:p w:rsidR="00342D39" w:rsidRPr="0073249C" w:rsidRDefault="00342D39">
      <w:r w:rsidRPr="0073249C">
        <w:t>Riksdagen beslutade i mars 1997 (prop. 1996/97:53, bet. 1996/97:TU7, rskr. 1996/97:174) om en utveckling av transportinfrastrukturen som skall främja ett miljöanpassat och trafiksäkert transportsystem och bidra till tillväxt och sysselsättning i alla delar av landet. Sammanlagt skulle 190 miljarder kronor användas för att förverkliga inriktningen under perioden 1998–2007.</w:t>
      </w:r>
    </w:p>
    <w:p w:rsidR="00342D39" w:rsidRPr="0073249C" w:rsidRDefault="00342D39">
      <w:pPr>
        <w:pStyle w:val="Normaltindrag"/>
      </w:pPr>
      <w:r w:rsidRPr="0073249C">
        <w:t xml:space="preserve">I tabellen nedan redovisas regeringens förslag till ramar för utgiftsområde 22 Kommunikationer för åren 2001–2003 samt de olika partiernas förslag till ändringar i förhållande till regeringens förslag. </w:t>
      </w:r>
    </w:p>
    <w:p w:rsidR="00342D39" w:rsidRPr="0073249C" w:rsidRDefault="00342D39">
      <w:pPr>
        <w:pStyle w:val="Rubrik4"/>
        <w:spacing w:before="120"/>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1134"/>
        <w:gridCol w:w="1134"/>
        <w:gridCol w:w="1134"/>
      </w:tblGrid>
      <w:tr w:rsidR="00000000" w:rsidRPr="0073249C">
        <w:tblPrEx>
          <w:tblCellMar>
            <w:top w:w="0" w:type="dxa"/>
            <w:bottom w:w="0" w:type="dxa"/>
          </w:tblCellMar>
        </w:tblPrEx>
        <w:tc>
          <w:tcPr>
            <w:tcW w:w="2622" w:type="dxa"/>
            <w:tcBorders>
              <w:top w:val="single" w:sz="4" w:space="0" w:color="auto"/>
              <w:left w:val="single" w:sz="4" w:space="0" w:color="auto"/>
              <w:bottom w:val="single" w:sz="4" w:space="0" w:color="auto"/>
              <w:right w:val="single" w:sz="4" w:space="0" w:color="auto"/>
            </w:tcBorders>
          </w:tcPr>
          <w:p w:rsidR="00342D39" w:rsidRPr="0073249C" w:rsidRDefault="00342D39">
            <w:pPr>
              <w:spacing w:before="0"/>
              <w:rPr>
                <w:i/>
                <w:sz w:val="16"/>
              </w:rPr>
            </w:pPr>
            <w:r w:rsidRPr="0073249C">
              <w:rPr>
                <w:i/>
              </w:rPr>
              <w:t>Miljoner kronor</w:t>
            </w:r>
          </w:p>
        </w:tc>
        <w:tc>
          <w:tcPr>
            <w:tcW w:w="1134" w:type="dxa"/>
            <w:tcBorders>
              <w:top w:val="single" w:sz="4" w:space="0" w:color="auto"/>
              <w:left w:val="nil"/>
              <w:bottom w:val="nil"/>
              <w:right w:val="single" w:sz="4" w:space="0" w:color="auto"/>
            </w:tcBorders>
          </w:tcPr>
          <w:p w:rsidR="00342D39" w:rsidRPr="0073249C" w:rsidRDefault="00342D39">
            <w:pPr>
              <w:spacing w:before="0"/>
              <w:rPr>
                <w:b/>
              </w:rPr>
            </w:pPr>
            <w:r w:rsidRPr="0073249C">
              <w:t xml:space="preserve">            </w:t>
            </w:r>
            <w:r w:rsidRPr="0073249C">
              <w:rPr>
                <w:b/>
              </w:rPr>
              <w:t>2001</w:t>
            </w:r>
          </w:p>
        </w:tc>
        <w:tc>
          <w:tcPr>
            <w:tcW w:w="1134" w:type="dxa"/>
            <w:tcBorders>
              <w:top w:val="single" w:sz="4" w:space="0" w:color="auto"/>
              <w:left w:val="nil"/>
              <w:bottom w:val="nil"/>
              <w:right w:val="single" w:sz="4" w:space="0" w:color="auto"/>
            </w:tcBorders>
          </w:tcPr>
          <w:p w:rsidR="00342D39" w:rsidRPr="0073249C" w:rsidRDefault="00342D39">
            <w:pPr>
              <w:spacing w:before="0"/>
              <w:rPr>
                <w:b/>
              </w:rPr>
            </w:pPr>
            <w:r w:rsidRPr="0073249C">
              <w:rPr>
                <w:b/>
              </w:rPr>
              <w:t xml:space="preserve">            2002</w:t>
            </w:r>
          </w:p>
        </w:tc>
        <w:tc>
          <w:tcPr>
            <w:tcW w:w="1134" w:type="dxa"/>
            <w:tcBorders>
              <w:top w:val="single" w:sz="4" w:space="0" w:color="auto"/>
              <w:left w:val="nil"/>
              <w:bottom w:val="nil"/>
              <w:right w:val="single" w:sz="4" w:space="0" w:color="auto"/>
            </w:tcBorders>
          </w:tcPr>
          <w:p w:rsidR="00342D39" w:rsidRPr="0073249C" w:rsidRDefault="00342D39">
            <w:pPr>
              <w:spacing w:before="0"/>
              <w:rPr>
                <w:b/>
              </w:rPr>
            </w:pPr>
            <w:r w:rsidRPr="0073249C">
              <w:rPr>
                <w:i/>
              </w:rPr>
              <w:t xml:space="preserve">            </w:t>
            </w:r>
            <w:r w:rsidRPr="0073249C">
              <w:rPr>
                <w:b/>
              </w:rPr>
              <w:t>2003</w:t>
            </w:r>
          </w:p>
        </w:tc>
      </w:tr>
      <w:tr w:rsidR="00000000" w:rsidRPr="0073249C">
        <w:tblPrEx>
          <w:tblCellMar>
            <w:top w:w="0" w:type="dxa"/>
            <w:bottom w:w="0" w:type="dxa"/>
          </w:tblCellMar>
        </w:tblPrEx>
        <w:tc>
          <w:tcPr>
            <w:tcW w:w="2622" w:type="dxa"/>
            <w:tcBorders>
              <w:top w:val="nil"/>
              <w:left w:val="single" w:sz="4" w:space="0" w:color="auto"/>
              <w:bottom w:val="nil"/>
              <w:right w:val="single" w:sz="4" w:space="0" w:color="auto"/>
            </w:tcBorders>
          </w:tcPr>
          <w:p w:rsidR="00342D39" w:rsidRPr="0073249C" w:rsidRDefault="00342D39">
            <w:pPr>
              <w:spacing w:before="0"/>
            </w:pPr>
          </w:p>
          <w:p w:rsidR="00342D39" w:rsidRPr="0073249C" w:rsidRDefault="00342D39">
            <w:pPr>
              <w:spacing w:before="0"/>
            </w:pPr>
            <w:r w:rsidRPr="0073249C">
              <w:t>Regeringen</w:t>
            </w:r>
          </w:p>
        </w:tc>
        <w:tc>
          <w:tcPr>
            <w:tcW w:w="1134" w:type="dxa"/>
            <w:tcBorders>
              <w:top w:val="single" w:sz="4" w:space="0" w:color="auto"/>
              <w:left w:val="nil"/>
              <w:bottom w:val="nil"/>
              <w:right w:val="single" w:sz="4" w:space="0" w:color="auto"/>
            </w:tcBorders>
          </w:tcPr>
          <w:p w:rsidR="00342D39" w:rsidRPr="0073249C" w:rsidRDefault="00342D39">
            <w:pPr>
              <w:spacing w:before="0"/>
            </w:pPr>
          </w:p>
          <w:p w:rsidR="00342D39" w:rsidRPr="0073249C" w:rsidRDefault="00342D39">
            <w:pPr>
              <w:spacing w:before="0"/>
            </w:pPr>
            <w:r w:rsidRPr="0073249C">
              <w:t xml:space="preserve">         24 651</w:t>
            </w:r>
          </w:p>
        </w:tc>
        <w:tc>
          <w:tcPr>
            <w:tcW w:w="1134" w:type="dxa"/>
            <w:tcBorders>
              <w:top w:val="single" w:sz="4" w:space="0" w:color="auto"/>
              <w:left w:val="nil"/>
              <w:bottom w:val="nil"/>
              <w:right w:val="single" w:sz="4" w:space="0" w:color="auto"/>
            </w:tcBorders>
          </w:tcPr>
          <w:p w:rsidR="00342D39" w:rsidRPr="0073249C" w:rsidRDefault="00342D39">
            <w:pPr>
              <w:spacing w:before="0"/>
            </w:pPr>
          </w:p>
          <w:p w:rsidR="00342D39" w:rsidRPr="0073249C" w:rsidRDefault="00342D39">
            <w:pPr>
              <w:spacing w:before="0"/>
            </w:pPr>
            <w:r w:rsidRPr="0073249C">
              <w:t xml:space="preserve">         25 087</w:t>
            </w:r>
          </w:p>
        </w:tc>
        <w:tc>
          <w:tcPr>
            <w:tcW w:w="1134" w:type="dxa"/>
            <w:tcBorders>
              <w:top w:val="single" w:sz="4" w:space="0" w:color="auto"/>
              <w:left w:val="nil"/>
              <w:bottom w:val="nil"/>
              <w:right w:val="single" w:sz="4" w:space="0" w:color="auto"/>
            </w:tcBorders>
          </w:tcPr>
          <w:p w:rsidR="00342D39" w:rsidRPr="0073249C" w:rsidRDefault="00342D39">
            <w:pPr>
              <w:spacing w:before="0"/>
            </w:pPr>
          </w:p>
          <w:p w:rsidR="00342D39" w:rsidRPr="0073249C" w:rsidRDefault="00342D39">
            <w:pPr>
              <w:spacing w:before="0"/>
            </w:pPr>
            <w:r w:rsidRPr="0073249C">
              <w:t xml:space="preserve">         26 078</w:t>
            </w:r>
          </w:p>
        </w:tc>
      </w:tr>
      <w:tr w:rsidR="00000000" w:rsidRPr="0073249C">
        <w:tblPrEx>
          <w:tblCellMar>
            <w:top w:w="0" w:type="dxa"/>
            <w:bottom w:w="0" w:type="dxa"/>
          </w:tblCellMar>
        </w:tblPrEx>
        <w:tc>
          <w:tcPr>
            <w:tcW w:w="2622" w:type="dxa"/>
            <w:tcBorders>
              <w:top w:val="nil"/>
              <w:left w:val="single" w:sz="4" w:space="0" w:color="auto"/>
              <w:bottom w:val="nil"/>
              <w:right w:val="single" w:sz="4" w:space="0" w:color="auto"/>
            </w:tcBorders>
          </w:tcPr>
          <w:p w:rsidR="00342D39" w:rsidRPr="0073249C" w:rsidRDefault="00342D39">
            <w:pPr>
              <w:spacing w:before="0"/>
            </w:pPr>
            <w:r w:rsidRPr="0073249C">
              <w:t>Moderata samlingspart</w:t>
            </w:r>
            <w:r w:rsidRPr="0073249C">
              <w:t>i</w:t>
            </w:r>
            <w:r w:rsidRPr="0073249C">
              <w:t>et</w:t>
            </w:r>
          </w:p>
        </w:tc>
        <w:tc>
          <w:tcPr>
            <w:tcW w:w="1134" w:type="dxa"/>
            <w:tcBorders>
              <w:top w:val="nil"/>
              <w:left w:val="nil"/>
              <w:bottom w:val="nil"/>
              <w:right w:val="single" w:sz="4" w:space="0" w:color="auto"/>
            </w:tcBorders>
          </w:tcPr>
          <w:p w:rsidR="00342D39" w:rsidRPr="0073249C" w:rsidRDefault="00342D39">
            <w:pPr>
              <w:spacing w:before="0"/>
            </w:pPr>
            <w:r w:rsidRPr="0073249C">
              <w:t xml:space="preserve">               -42</w:t>
            </w:r>
          </w:p>
        </w:tc>
        <w:tc>
          <w:tcPr>
            <w:tcW w:w="1134" w:type="dxa"/>
            <w:tcBorders>
              <w:top w:val="nil"/>
              <w:left w:val="nil"/>
              <w:bottom w:val="nil"/>
              <w:right w:val="single" w:sz="4" w:space="0" w:color="auto"/>
            </w:tcBorders>
          </w:tcPr>
          <w:p w:rsidR="00342D39" w:rsidRPr="0073249C" w:rsidRDefault="00342D39">
            <w:pPr>
              <w:spacing w:before="0"/>
            </w:pPr>
            <w:r w:rsidRPr="0073249C">
              <w:t xml:space="preserve">         +2 765</w:t>
            </w:r>
          </w:p>
        </w:tc>
        <w:tc>
          <w:tcPr>
            <w:tcW w:w="1134" w:type="dxa"/>
            <w:tcBorders>
              <w:top w:val="nil"/>
              <w:left w:val="nil"/>
              <w:bottom w:val="nil"/>
              <w:right w:val="single" w:sz="4" w:space="0" w:color="auto"/>
            </w:tcBorders>
          </w:tcPr>
          <w:p w:rsidR="00342D39" w:rsidRPr="0073249C" w:rsidRDefault="00342D39">
            <w:pPr>
              <w:spacing w:before="0"/>
            </w:pPr>
            <w:r w:rsidRPr="0073249C">
              <w:t xml:space="preserve">         +5 170</w:t>
            </w:r>
          </w:p>
        </w:tc>
      </w:tr>
      <w:tr w:rsidR="00000000" w:rsidRPr="0073249C">
        <w:tblPrEx>
          <w:tblCellMar>
            <w:top w:w="0" w:type="dxa"/>
            <w:bottom w:w="0" w:type="dxa"/>
          </w:tblCellMar>
        </w:tblPrEx>
        <w:tc>
          <w:tcPr>
            <w:tcW w:w="2622" w:type="dxa"/>
            <w:tcBorders>
              <w:top w:val="nil"/>
              <w:left w:val="single" w:sz="4" w:space="0" w:color="auto"/>
              <w:bottom w:val="nil"/>
              <w:right w:val="single" w:sz="4" w:space="0" w:color="auto"/>
            </w:tcBorders>
          </w:tcPr>
          <w:p w:rsidR="00342D39" w:rsidRPr="0073249C" w:rsidRDefault="00342D39">
            <w:pPr>
              <w:spacing w:before="0"/>
            </w:pPr>
            <w:r w:rsidRPr="0073249C">
              <w:t>Kristdemokrate</w:t>
            </w:r>
            <w:r w:rsidRPr="0073249C">
              <w:t>r</w:t>
            </w:r>
            <w:r w:rsidRPr="0073249C">
              <w:t>na</w:t>
            </w:r>
          </w:p>
        </w:tc>
        <w:tc>
          <w:tcPr>
            <w:tcW w:w="1134" w:type="dxa"/>
            <w:tcBorders>
              <w:top w:val="nil"/>
              <w:left w:val="nil"/>
              <w:bottom w:val="nil"/>
              <w:right w:val="single" w:sz="4" w:space="0" w:color="auto"/>
            </w:tcBorders>
          </w:tcPr>
          <w:p w:rsidR="00342D39" w:rsidRPr="0073249C" w:rsidRDefault="00342D39">
            <w:pPr>
              <w:spacing w:before="0"/>
            </w:pPr>
            <w:r w:rsidRPr="0073249C">
              <w:t xml:space="preserve">         +5 990</w:t>
            </w:r>
          </w:p>
        </w:tc>
        <w:tc>
          <w:tcPr>
            <w:tcW w:w="1134" w:type="dxa"/>
            <w:tcBorders>
              <w:top w:val="nil"/>
              <w:left w:val="nil"/>
              <w:bottom w:val="nil"/>
              <w:right w:val="single" w:sz="4" w:space="0" w:color="auto"/>
            </w:tcBorders>
          </w:tcPr>
          <w:p w:rsidR="00342D39" w:rsidRPr="0073249C" w:rsidRDefault="00342D39">
            <w:pPr>
              <w:spacing w:before="0"/>
            </w:pPr>
            <w:r w:rsidRPr="0073249C">
              <w:t xml:space="preserve">         +2 990</w:t>
            </w:r>
          </w:p>
        </w:tc>
        <w:tc>
          <w:tcPr>
            <w:tcW w:w="1134" w:type="dxa"/>
            <w:tcBorders>
              <w:top w:val="nil"/>
              <w:left w:val="nil"/>
              <w:bottom w:val="nil"/>
              <w:right w:val="single" w:sz="4" w:space="0" w:color="auto"/>
            </w:tcBorders>
          </w:tcPr>
          <w:p w:rsidR="00342D39" w:rsidRPr="0073249C" w:rsidRDefault="00342D39">
            <w:pPr>
              <w:spacing w:before="0"/>
            </w:pPr>
            <w:r w:rsidRPr="0073249C">
              <w:t xml:space="preserve">         +4 510</w:t>
            </w:r>
          </w:p>
        </w:tc>
      </w:tr>
      <w:tr w:rsidR="00000000" w:rsidRPr="0073249C">
        <w:tblPrEx>
          <w:tblCellMar>
            <w:top w:w="0" w:type="dxa"/>
            <w:bottom w:w="0" w:type="dxa"/>
          </w:tblCellMar>
        </w:tblPrEx>
        <w:tc>
          <w:tcPr>
            <w:tcW w:w="2622" w:type="dxa"/>
            <w:tcBorders>
              <w:top w:val="nil"/>
              <w:left w:val="single" w:sz="4" w:space="0" w:color="auto"/>
              <w:bottom w:val="nil"/>
              <w:right w:val="single" w:sz="4" w:space="0" w:color="auto"/>
            </w:tcBorders>
          </w:tcPr>
          <w:p w:rsidR="00342D39" w:rsidRPr="0073249C" w:rsidRDefault="00342D39">
            <w:pPr>
              <w:spacing w:before="0"/>
            </w:pPr>
            <w:r w:rsidRPr="0073249C">
              <w:t>Centerpartiet</w:t>
            </w:r>
          </w:p>
        </w:tc>
        <w:tc>
          <w:tcPr>
            <w:tcW w:w="1134" w:type="dxa"/>
            <w:tcBorders>
              <w:top w:val="nil"/>
              <w:left w:val="nil"/>
              <w:bottom w:val="nil"/>
              <w:right w:val="single" w:sz="4" w:space="0" w:color="auto"/>
            </w:tcBorders>
          </w:tcPr>
          <w:p w:rsidR="00342D39" w:rsidRPr="0073249C" w:rsidRDefault="00342D39">
            <w:pPr>
              <w:spacing w:before="0"/>
            </w:pPr>
            <w:r w:rsidRPr="0073249C">
              <w:t xml:space="preserve">            +800</w:t>
            </w:r>
          </w:p>
        </w:tc>
        <w:tc>
          <w:tcPr>
            <w:tcW w:w="1134" w:type="dxa"/>
            <w:tcBorders>
              <w:top w:val="nil"/>
              <w:left w:val="nil"/>
              <w:bottom w:val="nil"/>
              <w:right w:val="single" w:sz="4" w:space="0" w:color="auto"/>
            </w:tcBorders>
          </w:tcPr>
          <w:p w:rsidR="00342D39" w:rsidRPr="0073249C" w:rsidRDefault="00342D39">
            <w:pPr>
              <w:spacing w:before="0"/>
            </w:pPr>
            <w:r w:rsidRPr="0073249C">
              <w:t xml:space="preserve">            +900</w:t>
            </w:r>
          </w:p>
        </w:tc>
        <w:tc>
          <w:tcPr>
            <w:tcW w:w="1134" w:type="dxa"/>
            <w:tcBorders>
              <w:top w:val="nil"/>
              <w:left w:val="nil"/>
              <w:bottom w:val="nil"/>
              <w:right w:val="single" w:sz="4" w:space="0" w:color="auto"/>
            </w:tcBorders>
          </w:tcPr>
          <w:p w:rsidR="00342D39" w:rsidRPr="0073249C" w:rsidRDefault="00342D39">
            <w:pPr>
              <w:spacing w:before="0"/>
            </w:pPr>
            <w:r w:rsidRPr="0073249C">
              <w:t xml:space="preserve">         +1 000</w:t>
            </w:r>
          </w:p>
        </w:tc>
      </w:tr>
      <w:tr w:rsidR="00000000" w:rsidRPr="0073249C">
        <w:tblPrEx>
          <w:tblCellMar>
            <w:top w:w="0" w:type="dxa"/>
            <w:bottom w:w="0" w:type="dxa"/>
          </w:tblCellMar>
        </w:tblPrEx>
        <w:tc>
          <w:tcPr>
            <w:tcW w:w="2622" w:type="dxa"/>
            <w:tcBorders>
              <w:top w:val="nil"/>
              <w:left w:val="single" w:sz="4" w:space="0" w:color="auto"/>
              <w:bottom w:val="single" w:sz="4" w:space="0" w:color="auto"/>
              <w:right w:val="single" w:sz="4" w:space="0" w:color="auto"/>
            </w:tcBorders>
          </w:tcPr>
          <w:p w:rsidR="00342D39" w:rsidRPr="0073249C" w:rsidRDefault="00342D39">
            <w:pPr>
              <w:spacing w:before="0"/>
            </w:pPr>
            <w:r w:rsidRPr="0073249C">
              <w:t>Folkpartiet lib</w:t>
            </w:r>
            <w:r w:rsidRPr="0073249C">
              <w:t>e</w:t>
            </w:r>
            <w:r w:rsidRPr="0073249C">
              <w:t>ralerna</w:t>
            </w:r>
          </w:p>
          <w:p w:rsidR="00342D39" w:rsidRPr="0073249C" w:rsidRDefault="00342D39">
            <w:pPr>
              <w:pStyle w:val="Normaltindrag"/>
            </w:pPr>
          </w:p>
        </w:tc>
        <w:tc>
          <w:tcPr>
            <w:tcW w:w="1134" w:type="dxa"/>
            <w:tcBorders>
              <w:top w:val="nil"/>
              <w:left w:val="nil"/>
              <w:bottom w:val="single" w:sz="4" w:space="0" w:color="auto"/>
              <w:right w:val="single" w:sz="4" w:space="0" w:color="auto"/>
            </w:tcBorders>
          </w:tcPr>
          <w:p w:rsidR="00342D39" w:rsidRPr="0073249C" w:rsidRDefault="00342D39">
            <w:pPr>
              <w:spacing w:before="0"/>
            </w:pPr>
            <w:r w:rsidRPr="0073249C">
              <w:t xml:space="preserve">             -355</w:t>
            </w:r>
          </w:p>
        </w:tc>
        <w:tc>
          <w:tcPr>
            <w:tcW w:w="1134" w:type="dxa"/>
            <w:tcBorders>
              <w:top w:val="nil"/>
              <w:left w:val="nil"/>
              <w:bottom w:val="single" w:sz="4" w:space="0" w:color="auto"/>
              <w:right w:val="single" w:sz="4" w:space="0" w:color="auto"/>
            </w:tcBorders>
          </w:tcPr>
          <w:p w:rsidR="00342D39" w:rsidRPr="0073249C" w:rsidRDefault="00342D39">
            <w:pPr>
              <w:spacing w:before="0"/>
            </w:pPr>
            <w:r w:rsidRPr="0073249C">
              <w:t xml:space="preserve">         +1 945</w:t>
            </w:r>
          </w:p>
        </w:tc>
        <w:tc>
          <w:tcPr>
            <w:tcW w:w="1134" w:type="dxa"/>
            <w:tcBorders>
              <w:top w:val="nil"/>
              <w:left w:val="nil"/>
              <w:bottom w:val="single" w:sz="4" w:space="0" w:color="auto"/>
              <w:right w:val="single" w:sz="4" w:space="0" w:color="auto"/>
            </w:tcBorders>
          </w:tcPr>
          <w:p w:rsidR="00342D39" w:rsidRPr="0073249C" w:rsidRDefault="00342D39">
            <w:pPr>
              <w:spacing w:before="0"/>
            </w:pPr>
            <w:r w:rsidRPr="0073249C">
              <w:t xml:space="preserve">          -1 055</w:t>
            </w:r>
          </w:p>
        </w:tc>
      </w:tr>
    </w:tbl>
    <w:p w:rsidR="00342D39" w:rsidRPr="0073249C" w:rsidRDefault="00342D39">
      <w:r w:rsidRPr="0073249C">
        <w:t xml:space="preserve">Som framgår av tabellen vill Moderata samlingspartiet, Kristdemokraterna, Centerpartiet och Folkpartiet liberalerna under perioden 2001–2003 avsätta mer pengar till utgiftsområde 22 Kommunikationer. De ökade resurserna skall enligt dessa partier i huvudsak gå till ökade insatser på vägområdet och då framför allt till undehållsinsatser. </w:t>
      </w:r>
    </w:p>
    <w:p w:rsidR="00342D39" w:rsidRPr="0073249C" w:rsidRDefault="00342D39">
      <w:r w:rsidRPr="0073249C">
        <w:t>Utskottet vill först erinra om att avsikten med vårpropositionen är att pr</w:t>
      </w:r>
      <w:r w:rsidRPr="0073249C">
        <w:t>e</w:t>
      </w:r>
      <w:r w:rsidRPr="0073249C">
        <w:t>sentera regeringens förslag till preliminär fördelning av statens utgifter på utgiftsområden. I budgetpropositionen som kommer att föreläggas riksdagen i september 2000 kommer regeringen att föreslå hur bl.a. ramen för utgift</w:t>
      </w:r>
      <w:r w:rsidRPr="0073249C">
        <w:t>s</w:t>
      </w:r>
      <w:r w:rsidRPr="0073249C">
        <w:t>område 22 Kommunikationer  fördelas på anslag. Regeringen kommer sedan i december samma år att i regleringsbrev besluta om hur anslagen skall fö</w:t>
      </w:r>
      <w:r w:rsidRPr="0073249C">
        <w:t>r</w:t>
      </w:r>
      <w:r w:rsidRPr="0073249C">
        <w:t>delas på olika anslagsposter. Det går därför inte nu att presentera regeringens syn på hur utgiftsramen skall fördelas på olika ändamål, t.e</w:t>
      </w:r>
      <w:r w:rsidRPr="0073249C">
        <w:t>x. vägar och järnvägar.</w:t>
      </w:r>
    </w:p>
    <w:p w:rsidR="00342D39" w:rsidRPr="0073249C" w:rsidRDefault="00342D39">
      <w:pPr>
        <w:pStyle w:val="Normaltindrag"/>
      </w:pPr>
      <w:r w:rsidRPr="0073249C">
        <w:t>I förhållande till ramen för år 2000 innebär regeringens förslag till ram för 2001 en minskning med 881 miljoner kronor. Dessa siffror ger emellertid ingen rättvisande jämförelse. I ramen för budgetåret 2000 ingår nämligen anslaget  A6 Nationellt investeringsprogram för infrastrukturutveckling         (1 650 miljoner kronor). Anslaget har i huvudsak använts för att finansiera återbetalning av lån och andra åtaganden inom ramen för storstadsöveren</w:t>
      </w:r>
      <w:r w:rsidRPr="0073249C">
        <w:t>s</w:t>
      </w:r>
      <w:r w:rsidRPr="0073249C">
        <w:t>kommelserna i Stockholm och Göteborg. Anslaget har inte påverkat Vägve</w:t>
      </w:r>
      <w:r w:rsidRPr="0073249C">
        <w:t>r</w:t>
      </w:r>
      <w:r w:rsidRPr="0073249C">
        <w:t>kets och Banverkets verksamheter åren 1999 och 2000. Det har varit reg</w:t>
      </w:r>
      <w:r w:rsidRPr="0073249C">
        <w:t>e</w:t>
      </w:r>
      <w:r w:rsidRPr="0073249C">
        <w:t xml:space="preserve">ringens avsikt att anslaget endast skulle finnas i två år för detta särskilda ändamål. </w:t>
      </w:r>
    </w:p>
    <w:p w:rsidR="00342D39" w:rsidRPr="0073249C" w:rsidRDefault="00342D39">
      <w:pPr>
        <w:pStyle w:val="Normaltindrag"/>
      </w:pPr>
      <w:r w:rsidRPr="0073249C">
        <w:t xml:space="preserve">För att kunna jämföra åren 2000 och 2001 bör således ramen för år 2000 minskas med 1 650 miljoner kronor. Om detta görs ser man att ramen för år 2001 i löpande priser är närmare 800 miljoner kronor större än ramen för år 2000. </w:t>
      </w:r>
    </w:p>
    <w:p w:rsidR="00342D39" w:rsidRPr="0073249C" w:rsidRDefault="00342D39">
      <w:pPr>
        <w:pStyle w:val="Normaltindrag"/>
      </w:pPr>
      <w:r w:rsidRPr="0073249C">
        <w:t>Av vårpropositionen framgår att regeringen anser att Vägverket bör få a</w:t>
      </w:r>
      <w:r w:rsidRPr="0073249C">
        <w:t>n</w:t>
      </w:r>
      <w:r w:rsidRPr="0073249C">
        <w:t>vända de offentligrättsliga avgifter för myndighetsutövning som verket tid</w:t>
      </w:r>
      <w:r w:rsidRPr="0073249C">
        <w:t>i</w:t>
      </w:r>
      <w:r w:rsidRPr="0073249C">
        <w:t>gare inte disponerat. Därmed räknar regeringen med att 500 miljoner kronor frigörs. Dessa medel kan anvädas för andra ändamål inom utgiftsområdet, t.ex. vägar och järnvägar.</w:t>
      </w:r>
    </w:p>
    <w:p w:rsidR="00342D39" w:rsidRPr="0073249C" w:rsidRDefault="00342D39">
      <w:pPr>
        <w:pStyle w:val="Normaltindrag"/>
      </w:pPr>
      <w:r w:rsidRPr="0073249C">
        <w:t>Sammantaget finns det således ett ökat ekonomiskt utrymme inom utgift</w:t>
      </w:r>
      <w:r w:rsidRPr="0073249C">
        <w:t>s</w:t>
      </w:r>
      <w:r w:rsidRPr="0073249C">
        <w:t>område 22 år 2001 jämfört med år 2000.</w:t>
      </w:r>
    </w:p>
    <w:p w:rsidR="00342D39" w:rsidRPr="0073249C" w:rsidRDefault="00342D39">
      <w:pPr>
        <w:pStyle w:val="Normaltindrag"/>
      </w:pPr>
      <w:r w:rsidRPr="0073249C">
        <w:t>Utskottet delar den uppfattning som framförs i flera motioner, nämligen att till följd av bristande underhåll är stora delar av vägnätet inte av den standard som vore önskvärd. Brister i vägstandarden innebär inte bara försämrad framkomlighet utan får också icke önskvärda trafiksäkerhets- och miljöko</w:t>
      </w:r>
      <w:r w:rsidRPr="0073249C">
        <w:t>n</w:t>
      </w:r>
      <w:r w:rsidRPr="0073249C">
        <w:t>sekvenser.</w:t>
      </w:r>
    </w:p>
    <w:p w:rsidR="00342D39" w:rsidRPr="0073249C" w:rsidRDefault="00342D39">
      <w:pPr>
        <w:pStyle w:val="Normaltindrag"/>
      </w:pPr>
      <w:r w:rsidRPr="0073249C">
        <w:t>Av vårpropositionen framgår att regeringen anser att det ökade utrymmet bl.a. skall användas för att anvisa en anslagsnivå för drift- och underhållsi</w:t>
      </w:r>
      <w:r w:rsidRPr="0073249C">
        <w:t>n</w:t>
      </w:r>
      <w:r w:rsidRPr="0073249C">
        <w:t>satser på både väg och järnväg som minst motsvarar den i gällande planer. Förutsättningar skall skapas för ökad bärighet, tjälsäkring och rekonstruktion av det regionala vägnätet. Det är vidare enligt propositionen angeläget att påskynda satsningen för höjd bärighet och utökad lastprofil på järnväg. Pl</w:t>
      </w:r>
      <w:r w:rsidRPr="0073249C">
        <w:t>a</w:t>
      </w:r>
      <w:r w:rsidRPr="0073249C">
        <w:t>neringen av elektrifieringen av Blekinge kustbana skall omgående påbörjas. Regeringens åtgärder för ökad trafiksäkerhet på vägnätet enligt                  11-punktsprogrammet kommer att fullföljas under per</w:t>
      </w:r>
      <w:r w:rsidRPr="0073249C">
        <w:t>ioden.</w:t>
      </w:r>
    </w:p>
    <w:p w:rsidR="00342D39" w:rsidRPr="0073249C" w:rsidRDefault="00342D39">
      <w:pPr>
        <w:pStyle w:val="Normaltindrag"/>
      </w:pPr>
      <w:r w:rsidRPr="0073249C">
        <w:t>Frågan om alternativ finansiering av infrastruktur har väckts i flera moti</w:t>
      </w:r>
      <w:r w:rsidRPr="0073249C">
        <w:t>o</w:t>
      </w:r>
      <w:r w:rsidRPr="0073249C">
        <w:t>ner. Utskottet har erfarit att det för närvarande inom Regeringskansliet pågår ett arbete med att utreda möjligheterna till alternativ finansiering. Utrednin</w:t>
      </w:r>
      <w:r w:rsidRPr="0073249C">
        <w:t>g</w:t>
      </w:r>
      <w:r w:rsidRPr="0073249C">
        <w:t>en kommer att presentera sina förslag under hösten år 2000. Utredningens förslag kan innebära att det blir möjligt att genomföra vissa planerade i</w:t>
      </w:r>
      <w:r w:rsidRPr="0073249C">
        <w:t>n</w:t>
      </w:r>
      <w:r w:rsidRPr="0073249C">
        <w:t>frastrukturinvesteringar i en snabbare takt än vad ramarna tillåter.</w:t>
      </w:r>
    </w:p>
    <w:p w:rsidR="00342D39" w:rsidRPr="0073249C" w:rsidRDefault="00342D39">
      <w:r w:rsidRPr="0073249C">
        <w:t xml:space="preserve">Utskottet anser att det krävs ökade insatser för vägunderhåll. Som framgår av redovisningen ovan ger regeringens förslag till utgiftsram </w:t>
      </w:r>
      <w:r w:rsidRPr="0073249C">
        <w:t xml:space="preserve">för nästa år ett visst ökat ekonomiskt utrymme jämfört med i år. Enligt utskottets mening krävs det ett ännu större utrymme om det skall vara möjligt att komma till rätta med de problem som finns främst vad gäller vägunderhållet. Utskottet förutsätter att regeringen kan skapa ett sådant ökat utrymme. </w:t>
      </w:r>
    </w:p>
    <w:p w:rsidR="00342D39" w:rsidRPr="0073249C" w:rsidRDefault="00342D39">
      <w:pPr>
        <w:pStyle w:val="Normaltindrag"/>
      </w:pPr>
      <w:r w:rsidRPr="0073249C">
        <w:t>Utskottet delar regeringens bedömning av vilka prioriteringar som bör g</w:t>
      </w:r>
      <w:r w:rsidRPr="0073249C">
        <w:t>ö</w:t>
      </w:r>
      <w:r w:rsidRPr="0073249C">
        <w:t>ras. Det betyder bl.a. ökade underhållsinsatser på både väg och järnväg och att 11-punktsprogrammet för ökad trafiksäkerhet skall genomföras. Hur mycket som skall anvisas på olika ändamål kommer att redovisas i budge</w:t>
      </w:r>
      <w:r w:rsidRPr="0073249C">
        <w:t>t</w:t>
      </w:r>
      <w:r w:rsidRPr="0073249C">
        <w:t>propositi</w:t>
      </w:r>
      <w:r w:rsidRPr="0073249C">
        <w:t>o</w:t>
      </w:r>
      <w:r w:rsidRPr="0073249C">
        <w:t>nen.</w:t>
      </w:r>
    </w:p>
    <w:p w:rsidR="00342D39" w:rsidRPr="0073249C" w:rsidRDefault="00342D39">
      <w:pPr>
        <w:pStyle w:val="Normaltindrag"/>
      </w:pPr>
      <w:r w:rsidRPr="0073249C">
        <w:t>I flera motioner pekas på behovet av väg- och järnvägssatsningar i olika delar av landet. Utskottet vill med anledning härav erinra om att regeringen senare avser att presentera en proposition om inriktningen av åtgärder för infrastrukturen. Denna proposition bör enligt utskotte</w:t>
      </w:r>
      <w:r w:rsidRPr="0073249C">
        <w:t xml:space="preserve">ts mening avvaktas. </w:t>
      </w:r>
    </w:p>
    <w:p w:rsidR="00342D39" w:rsidRPr="0073249C" w:rsidRDefault="00342D39">
      <w:r w:rsidRPr="0073249C">
        <w:t>Med hänvisning till det anförda tillstyrker trafikutskottet för sin del regerin</w:t>
      </w:r>
      <w:r w:rsidRPr="0073249C">
        <w:t>g</w:t>
      </w:r>
      <w:r w:rsidRPr="0073249C">
        <w:t xml:space="preserve">ens förslag till utgiftsramar för utgiftsområde 22 Kommunikationer för åren 2001–2003. Trafikutskottet anser att riksdagen bör avslå motionerna Fi12 (m) yrkande 6 (delvis), Fi13  (kd) yrkande 3 (delvis), Fi14 (c) yrkandena 11 och 17 (delvis), Fi15 (fp) yrkandena 6 (delvis) och 18, Fi18  (m), Fi19 (m), Fi20 (m), Fi21 (m), Fi24 (m) yrkande 2, Fi26 (m), Fi27 (m), Fi32 (m), Fi35 (s), Fi36 (fp) och Fi37 (s).   </w:t>
      </w:r>
    </w:p>
    <w:p w:rsidR="00342D39" w:rsidRPr="0073249C" w:rsidRDefault="00342D39">
      <w:pPr>
        <w:pStyle w:val="Normaltindrag"/>
      </w:pPr>
    </w:p>
    <w:p w:rsidR="00342D39" w:rsidRPr="0073249C" w:rsidRDefault="00342D39">
      <w:r w:rsidRPr="0073249C">
        <w:t xml:space="preserve"> Stockholm den 11 maj 2000 </w:t>
      </w:r>
    </w:p>
    <w:p w:rsidR="00342D39" w:rsidRPr="0073249C" w:rsidRDefault="00342D39">
      <w:pPr>
        <w:pStyle w:val="Vgnar"/>
      </w:pPr>
      <w:r w:rsidRPr="0073249C">
        <w:t>På trafikutskottets vägnar</w:t>
      </w:r>
    </w:p>
    <w:p w:rsidR="00342D39" w:rsidRPr="0073249C" w:rsidRDefault="00342D39">
      <w:pPr>
        <w:pStyle w:val="Ordfnamn"/>
      </w:pPr>
      <w:r w:rsidRPr="0073249C">
        <w:t xml:space="preserve">Monica Öhman </w:t>
      </w:r>
    </w:p>
    <w:p w:rsidR="00342D39" w:rsidRPr="0073249C" w:rsidRDefault="00342D39">
      <w:pPr>
        <w:pStyle w:val="Deltagare"/>
      </w:pPr>
      <w:r w:rsidRPr="0073249C">
        <w:t>I beslutet har deltagit: Monica Öhman (s), Sven Bergström (c), Per-Richard Molén (m), Jarl Lander (s), Hans Stenberg (s), Johnny Gylling (kd), Tom Heyman (m), Krister Örnfjäder (s), Lars Björkman (m), Monica Green (s), Inger Segelström (s), Stig Eriksson (v), Birgitta Wistrand (m), Mikael J</w:t>
      </w:r>
      <w:r w:rsidRPr="0073249C">
        <w:t>o</w:t>
      </w:r>
      <w:r w:rsidRPr="0073249C">
        <w:t>hansson (mp), Sture Arnesson (v) och Eva Flyborg (fp).</w:t>
      </w:r>
    </w:p>
    <w:p w:rsidR="00342D39" w:rsidRPr="0073249C" w:rsidRDefault="00342D39">
      <w:pPr>
        <w:pStyle w:val="Normaltindrag"/>
        <w:ind w:firstLine="0"/>
      </w:pPr>
    </w:p>
    <w:p w:rsidR="00342D39" w:rsidRPr="0073249C" w:rsidRDefault="00342D39">
      <w:pPr>
        <w:pStyle w:val="Rubrik2"/>
      </w:pPr>
      <w:bookmarkStart w:id="137" w:name="_Toc481391698"/>
      <w:r w:rsidRPr="0073249C">
        <w:br w:type="page"/>
        <w:t>Avvikande mening</w:t>
      </w:r>
      <w:bookmarkEnd w:id="137"/>
      <w:r w:rsidRPr="0073249C">
        <w:t>ar</w:t>
      </w:r>
    </w:p>
    <w:p w:rsidR="00342D39" w:rsidRPr="0073249C" w:rsidRDefault="00342D39">
      <w:pPr>
        <w:pStyle w:val="R3"/>
        <w:spacing w:before="123"/>
      </w:pPr>
      <w:r w:rsidRPr="0073249C">
        <w:t xml:space="preserve">1. Preliminära ramar för utgiftsområde 22 Kommunikationer </w:t>
      </w:r>
    </w:p>
    <w:p w:rsidR="00342D39" w:rsidRPr="0073249C" w:rsidRDefault="00342D39">
      <w:r w:rsidRPr="0073249C">
        <w:t>Per-Richard Molén, Tom Heyman, Lars Björkman och Birgitta Wistrand (alla m) anför:</w:t>
      </w:r>
    </w:p>
    <w:p w:rsidR="00342D39" w:rsidRPr="0073249C" w:rsidRDefault="00342D39">
      <w:r w:rsidRPr="0073249C">
        <w:t>Moderaterna samlingspartiet anser att som övergripande strategi måste tran</w:t>
      </w:r>
      <w:r w:rsidRPr="0073249C">
        <w:t>s</w:t>
      </w:r>
      <w:r w:rsidRPr="0073249C">
        <w:t>portpolitiken grundas på efterfrågan på miljöanpassade transporter. Den underdimensionerade infrastrukturen i Sverige utgör ett hinder för företagens expansion och medför svårigheter vid nyetableringar. Regeringens förslag till utgiftsnivåer innebär att vissa planerade åtgärder i de fastställda invest</w:t>
      </w:r>
      <w:r w:rsidRPr="0073249C">
        <w:t>e</w:t>
      </w:r>
      <w:r w:rsidRPr="0073249C">
        <w:t>ringsplanerna inte kommer att genomföras under perioden 2001–2003. Det är mycket anmärkningsvärt att regeringen inte investerar i ny infrastruktur och  inte heller anslår tillräckliga medel för att göra det m</w:t>
      </w:r>
      <w:r w:rsidRPr="0073249C">
        <w:t>öjligt att bibehålla i</w:t>
      </w:r>
      <w:r w:rsidRPr="0073249C">
        <w:t>n</w:t>
      </w:r>
      <w:r w:rsidRPr="0073249C">
        <w:t>frastrukturen intakt.</w:t>
      </w:r>
    </w:p>
    <w:p w:rsidR="00342D39" w:rsidRPr="0073249C" w:rsidRDefault="00342D39">
      <w:pPr>
        <w:pStyle w:val="Normaltindrag"/>
      </w:pPr>
      <w:r w:rsidRPr="0073249C">
        <w:t>Moderaterna vill därför öka anslagen med 14 miljarder kronor under per</w:t>
      </w:r>
      <w:r w:rsidRPr="0073249C">
        <w:t>i</w:t>
      </w:r>
      <w:r w:rsidRPr="0073249C">
        <w:t>oden 2001–2003 för att påbörja ett särskilt vägutbyggnadsprogram. Öknin</w:t>
      </w:r>
      <w:r w:rsidRPr="0073249C">
        <w:t>g</w:t>
      </w:r>
      <w:r w:rsidRPr="0073249C">
        <w:t>en av anslaget skall också gå till att förbättra det eftersatta underhållet. Mot bakgrund av den bekymmersamma situationen i Stockholmsområdet bör en del av medlen utnyttjas för investeringar där. I regeringens förslag antyds det att medel lyfts från väg till järnväg. Därvidlag bör ”tredje spåret” i Stoc</w:t>
      </w:r>
      <w:r w:rsidRPr="0073249C">
        <w:t>k</w:t>
      </w:r>
      <w:r w:rsidRPr="0073249C">
        <w:t>holm som är av riksintresse prioriteras.</w:t>
      </w:r>
    </w:p>
    <w:p w:rsidR="00342D39" w:rsidRPr="0073249C" w:rsidRDefault="00342D39">
      <w:pPr>
        <w:pStyle w:val="Normaltindrag"/>
      </w:pPr>
      <w:r w:rsidRPr="0073249C">
        <w:t>Ramen för utgiftsområde 22 Kommunikationer bör för åren 2001–2003 beräknas till 24 609 miljo</w:t>
      </w:r>
      <w:r w:rsidRPr="0073249C">
        <w:t>ner kronor, 27 852 miljoner kronor respektive      31 248 miljoner kronor. Riksdagen bör således bifalla motion Fi12 (m) y</w:t>
      </w:r>
      <w:r w:rsidRPr="0073249C">
        <w:t>r</w:t>
      </w:r>
      <w:r w:rsidRPr="0073249C">
        <w:t>kande 6 i denna del. Regeringens förslag till utgiftsramar och övriga nu behandlade motionsyrkanden bör avslås. De motioner som begär att mer resurser satsas på väginvesteringar och vägunderhåll blir dock till väsentlig del tillgodose</w:t>
      </w:r>
      <w:r w:rsidRPr="0073249C">
        <w:t>d</w:t>
      </w:r>
      <w:r w:rsidRPr="0073249C">
        <w:t>da.</w:t>
      </w:r>
    </w:p>
    <w:p w:rsidR="00342D39" w:rsidRPr="0073249C" w:rsidRDefault="00342D39">
      <w:pPr>
        <w:pStyle w:val="R3"/>
      </w:pPr>
      <w:r w:rsidRPr="0073249C">
        <w:t>2. Preliminära ramar för utgiftsområde 22 Kommunikationer</w:t>
      </w:r>
    </w:p>
    <w:p w:rsidR="00342D39" w:rsidRPr="0073249C" w:rsidRDefault="00342D39">
      <w:r w:rsidRPr="0073249C">
        <w:t>Johnny Gylling (kd) anför:</w:t>
      </w:r>
    </w:p>
    <w:p w:rsidR="00342D39" w:rsidRPr="0073249C" w:rsidRDefault="00342D39">
      <w:r w:rsidRPr="0073249C">
        <w:t>Kristdemokraterna anser det nödvändigt att göra en storsatsning på den väg- och järnvägsinfrastruktur som nu snabbt förfaller. För investeringar, främst vägar men också järnvägar, avsätter vi 11 miljarder kronor mer än vad reg</w:t>
      </w:r>
      <w:r w:rsidRPr="0073249C">
        <w:t>e</w:t>
      </w:r>
      <w:r w:rsidRPr="0073249C">
        <w:t>ringen föreslår under treårsperioden. Huvuddelen av beloppet skall användas till skuggtullar för PPP-projekt (Public Private Partnership). Även övriga nyinvesteringar och reinvesteringar på de starkt nedslitna riks- och länsv</w:t>
      </w:r>
      <w:r w:rsidRPr="0073249C">
        <w:t>ä</w:t>
      </w:r>
      <w:r w:rsidRPr="0073249C">
        <w:t>garna samt satsningar på järnvägsnätet ryms inom anslaget.</w:t>
      </w:r>
    </w:p>
    <w:p w:rsidR="00342D39" w:rsidRPr="0073249C" w:rsidRDefault="00342D39">
      <w:pPr>
        <w:pStyle w:val="Normaltindrag"/>
      </w:pPr>
      <w:r w:rsidRPr="0073249C">
        <w:t xml:space="preserve"> Kristdemokraterna avsätter vidare nästan 3 miljarder kronor mer än reg</w:t>
      </w:r>
      <w:r w:rsidRPr="0073249C">
        <w:t>e</w:t>
      </w:r>
      <w:r w:rsidRPr="0073249C">
        <w:t xml:space="preserve">ringen för underhåll och upprustning av vägar och järnvägar under perioden 2001–2003. Av dessa extra medel går 2 500 miljoner kronor till vägar och 450 miljoner kronor till järnvägar. </w:t>
      </w:r>
    </w:p>
    <w:p w:rsidR="00342D39" w:rsidRPr="0073249C" w:rsidRDefault="00342D39">
      <w:pPr>
        <w:pStyle w:val="Normaltindrag"/>
      </w:pPr>
      <w:r w:rsidRPr="0073249C">
        <w:t>Vi anser vidare att sjöfartsstödet på sikt bör lyftas ur budgetens kostnad</w:t>
      </w:r>
      <w:r w:rsidRPr="0073249C">
        <w:t>s</w:t>
      </w:r>
      <w:r w:rsidRPr="0073249C">
        <w:t>sida och omvandlas till ett s.k. nettostöd, vilket var den modell som näringen själv önskade få och som även utlovades av den socialdemokratiska reg</w:t>
      </w:r>
      <w:r w:rsidRPr="0073249C">
        <w:t>e</w:t>
      </w:r>
      <w:r w:rsidRPr="0073249C">
        <w:t>ringen. Dessutom bör frågor om tonnageskatt och  utbildningsstöd till praktik ombord snarast resultera i konkreta förslag från regeringen. Sjöfartspolitiken måste vara långsiktig och bygga på lika villkor mellan EU-länderna i första hand.</w:t>
      </w:r>
    </w:p>
    <w:p w:rsidR="00342D39" w:rsidRPr="0073249C" w:rsidRDefault="00342D39">
      <w:pPr>
        <w:pStyle w:val="Normaltindrag"/>
      </w:pPr>
      <w:r w:rsidRPr="0073249C">
        <w:t xml:space="preserve">Vi föreslår att ramen för utgiftsområde 22 Kommunikationer för åren 2001–2003 beräknas till 30 641 miljoner kronor, 28 077 </w:t>
      </w:r>
      <w:r w:rsidRPr="0073249C">
        <w:t>miljoner kronor respektive 30 588 miljoner kronor. Riksdagen bör bifalla motion Fi13 (kd) yrkande 3 i denna del. Regeringens förslag till utgiftsramar och övriga nu behandlade motionsyrkanden bör avslås. De motioner som begär att mer resurser satsas på väginvesteringar och vägunderhåll blir dock till väsentlig del tillgodosedda.</w:t>
      </w:r>
    </w:p>
    <w:p w:rsidR="00342D39" w:rsidRPr="0073249C" w:rsidRDefault="00342D39">
      <w:pPr>
        <w:pStyle w:val="R3"/>
      </w:pPr>
      <w:r w:rsidRPr="0073249C">
        <w:t>3. Preliminära ramar för utgiftsområde 22 Kommunikationer</w:t>
      </w:r>
    </w:p>
    <w:p w:rsidR="00342D39" w:rsidRPr="0073249C" w:rsidRDefault="00342D39">
      <w:r w:rsidRPr="0073249C">
        <w:t>Sven Bergström (c) anför:</w:t>
      </w:r>
    </w:p>
    <w:p w:rsidR="00342D39" w:rsidRPr="0073249C" w:rsidRDefault="00342D39">
      <w:r w:rsidRPr="0073249C">
        <w:t>Centerpartiet vill ha livskraft i hela landet, vilket kräver ett väl utbyggt och underhållet väg- och järnvägsnät. Staten har det samlade ansvaret för i</w:t>
      </w:r>
      <w:r w:rsidRPr="0073249C">
        <w:t>n</w:t>
      </w:r>
      <w:r w:rsidRPr="0073249C">
        <w:t>frastrukturen. På många håll är vägtrafik det enda realistiska kommunik</w:t>
      </w:r>
      <w:r w:rsidRPr="0073249C">
        <w:t>a</w:t>
      </w:r>
      <w:r w:rsidRPr="0073249C">
        <w:t xml:space="preserve">tionsmedlet för människor och gods. Samtidigt förfaller det svenska vägnätet med stora kostnader som följd för människor och företag. Staten måste ta sitt ansvar och rätta till de brister som finns i dagens vägnät. </w:t>
      </w:r>
    </w:p>
    <w:p w:rsidR="00342D39" w:rsidRPr="0073249C" w:rsidRDefault="00342D39">
      <w:pPr>
        <w:pStyle w:val="Normaltindrag"/>
      </w:pPr>
      <w:r w:rsidRPr="0073249C">
        <w:t>Regeringen aviserar inga nya pengar till utgiftsområdet förrän år 2003. Fram till dess kommer vi att ha upplevt ytterligare tre tjällossningssäsonger. Tjällossningarna kommer även fortsättningsvis att urholka det svenska vä</w:t>
      </w:r>
      <w:r w:rsidRPr="0073249C">
        <w:t>g</w:t>
      </w:r>
      <w:r w:rsidRPr="0073249C">
        <w:t>kapitalet och åsamka företag och privatpersoner kostnader på flera miljarder kronor. Även trafiksäkerheten försämras med dåliga vägar. Skall vi kunna nå den av riksdagen uppsatta nollvisionen krävs säkra vägar. Under åren 2001–2003 vill Centerpartiet avsätta 4 500 miljoner kronor mer än vad regeringen gör på bärighetshöjande åtgärder och på drift och underhåll av det svenska vägnätet. Detta är ett första steg i en 10-årsplan för att ta igen det eftersatta underhållet av det svenska vägn</w:t>
      </w:r>
      <w:r w:rsidRPr="0073249C">
        <w:t>ä</w:t>
      </w:r>
      <w:r w:rsidRPr="0073249C">
        <w:t xml:space="preserve">tet. </w:t>
      </w:r>
    </w:p>
    <w:p w:rsidR="00342D39" w:rsidRPr="0073249C" w:rsidRDefault="00342D39">
      <w:pPr>
        <w:pStyle w:val="Normaltindrag"/>
      </w:pPr>
      <w:r w:rsidRPr="0073249C">
        <w:t>Riksdagen bör</w:t>
      </w:r>
      <w:r w:rsidRPr="0073249C">
        <w:t xml:space="preserve"> för åren 2001–2003 beräkna ramen för utgiftsområde 22 Kommunikationer till 25 451 miljoner kronor, 25 987 miljoner kronor r</w:t>
      </w:r>
      <w:r w:rsidRPr="0073249C">
        <w:t>e</w:t>
      </w:r>
      <w:r w:rsidRPr="0073249C">
        <w:t>spektive 27 078 miljoner kronor. Motion Fi14 (c) yrkandena 11 och 17 (de</w:t>
      </w:r>
      <w:r w:rsidRPr="0073249C">
        <w:t>l</w:t>
      </w:r>
      <w:r w:rsidRPr="0073249C">
        <w:t>vis) bör därmed bifallas av riksdagen medan regeringens förslag till utgift</w:t>
      </w:r>
      <w:r w:rsidRPr="0073249C">
        <w:t>s</w:t>
      </w:r>
      <w:r w:rsidRPr="0073249C">
        <w:t>ramar och övriga nu behandlade motioner bör avslås. De motioner som begär förstärkta insatser för vägunderhållet blir dock tillgodosedda.</w:t>
      </w:r>
    </w:p>
    <w:p w:rsidR="00342D39" w:rsidRPr="0073249C" w:rsidRDefault="00342D39">
      <w:pPr>
        <w:pStyle w:val="R3"/>
      </w:pPr>
      <w:r w:rsidRPr="0073249C">
        <w:t>4. Preliminära ramar för utgiftsområde 22 Kommunikationer</w:t>
      </w:r>
    </w:p>
    <w:p w:rsidR="00342D39" w:rsidRPr="0073249C" w:rsidRDefault="00342D39">
      <w:r w:rsidRPr="0073249C">
        <w:t>Eva Flyborg (fp) anför:</w:t>
      </w:r>
    </w:p>
    <w:p w:rsidR="00342D39" w:rsidRPr="0073249C" w:rsidRDefault="00342D39">
      <w:r w:rsidRPr="0073249C">
        <w:t>Den svenska vägkvaliteten är inte acceptabel i stora delar av landet. Det leder till stora svårigheter för enskilda och  näringslivet, inte minst för skogsi</w:t>
      </w:r>
      <w:r w:rsidRPr="0073249C">
        <w:t>n</w:t>
      </w:r>
      <w:r w:rsidRPr="0073249C">
        <w:t>dustrin. Det är inte möjligt att fortsätta att dra ner anslagen till vägarna. Vi motsätter oss den neddragning av väganslagen som regeringen förordar och föreslår i stället att väganslagen, i jämförelse med regeringens förslag, skall vara 750 miljoner kronor större vart och ett av åren 2001, 2002 och 2003. Vi vill särskilt peka ut tjälskadesäkring av vägnätet som en angel</w:t>
      </w:r>
      <w:r w:rsidRPr="0073249C">
        <w:t>ä</w:t>
      </w:r>
      <w:r w:rsidRPr="0073249C">
        <w:t>gen åtgärd.</w:t>
      </w:r>
    </w:p>
    <w:p w:rsidR="00342D39" w:rsidRPr="0073249C" w:rsidRDefault="00342D39">
      <w:pPr>
        <w:pStyle w:val="Normaltindrag"/>
      </w:pPr>
      <w:r w:rsidRPr="0073249C">
        <w:t>En avgörande förutsättning för att en uthållig och balanserad tillväxt av jobb och företagande skall komma till stånd är att</w:t>
      </w:r>
      <w:r w:rsidRPr="0073249C">
        <w:t xml:space="preserve"> trafikfrågorna kan få en lösning i Göteborgs- och Stockholmsområdena. Folkpartiet föreslår en sat</w:t>
      </w:r>
      <w:r w:rsidRPr="0073249C">
        <w:t>s</w:t>
      </w:r>
      <w:r w:rsidRPr="0073249C">
        <w:t>ning under två år på 4 miljarder kronor som tillsammans med ordinarie a</w:t>
      </w:r>
      <w:r w:rsidRPr="0073249C">
        <w:t>n</w:t>
      </w:r>
      <w:r w:rsidRPr="0073249C">
        <w:t>slag  till Vägverket och  s.k. PPP-finansiering kan få fart på infrastrukturi</w:t>
      </w:r>
      <w:r w:rsidRPr="0073249C">
        <w:t>n</w:t>
      </w:r>
      <w:r w:rsidRPr="0073249C">
        <w:t>vesteringarna i Stockholm och Göt</w:t>
      </w:r>
      <w:r w:rsidRPr="0073249C">
        <w:t>e</w:t>
      </w:r>
      <w:r w:rsidRPr="0073249C">
        <w:t>borg.</w:t>
      </w:r>
    </w:p>
    <w:p w:rsidR="00342D39" w:rsidRPr="0073249C" w:rsidRDefault="00342D39">
      <w:pPr>
        <w:pStyle w:val="Normaltindrag"/>
      </w:pPr>
      <w:r w:rsidRPr="0073249C">
        <w:t>Riksdagen bör för åren 2001–2003 beräkna ramen för utgftsområde 22 Komunikationer till 24 296 miljoner kronor, 27 032 miljoner kronor respe</w:t>
      </w:r>
      <w:r w:rsidRPr="0073249C">
        <w:t>k</w:t>
      </w:r>
      <w:r w:rsidRPr="0073249C">
        <w:t xml:space="preserve">tive 25 023 miljoner kronor. Riksdagen bör således bifalla motion Fi15 (fp) yrkandena 6 (delvis) och 18 medan regeringens förslag till utgiftsramar och övriga nu behandlade motionsyrkanden bör avslås. Flera av dessa yrkanden blir dock tillgodosedda.   </w:t>
      </w:r>
    </w:p>
    <w:p w:rsidR="00342D39" w:rsidRPr="0073249C" w:rsidRDefault="00342D39"/>
    <w:p w:rsidR="00342D39" w:rsidRPr="0073249C" w:rsidRDefault="00342D39">
      <w:pPr>
        <w:pStyle w:val="Normaltindrag"/>
        <w:sectPr w:rsidR="00000000" w:rsidRPr="0073249C">
          <w:headerReference w:type="default" r:id="rId25"/>
          <w:footerReference w:type="default" r:id="rId26"/>
          <w:pgSz w:w="11906" w:h="16838" w:code="9"/>
          <w:pgMar w:top="567" w:right="4876" w:bottom="4508" w:left="1134" w:header="227" w:footer="227" w:gutter="0"/>
          <w:cols w:space="720"/>
        </w:sectPr>
      </w:pPr>
    </w:p>
    <w:p w:rsidR="00342D39" w:rsidRPr="0073249C" w:rsidRDefault="00342D39">
      <w:pPr>
        <w:pStyle w:val="Rubrik1"/>
        <w:spacing w:before="0"/>
      </w:pPr>
      <w:bookmarkStart w:id="138" w:name="_Toc484839276"/>
      <w:r w:rsidRPr="0073249C">
        <w:t>Miljö- och jordbruksutskottets yttrande 1999/2000:MJU3y</w:t>
      </w:r>
      <w:bookmarkEnd w:id="138"/>
    </w:p>
    <w:p w:rsidR="00342D39" w:rsidRPr="0073249C" w:rsidRDefault="00342D39">
      <w:pPr>
        <w:pStyle w:val="Rubrik2"/>
        <w:spacing w:before="123"/>
      </w:pPr>
      <w:r w:rsidRPr="0073249C">
        <w:t>2000 års ekonomiska vårproposition</w:t>
      </w:r>
    </w:p>
    <w:p w:rsidR="00342D39" w:rsidRPr="0073249C" w:rsidRDefault="00342D39"/>
    <w:p w:rsidR="00342D39" w:rsidRPr="0073249C" w:rsidRDefault="00342D39">
      <w:pPr>
        <w:pStyle w:val="Normaltindrag"/>
      </w:pPr>
    </w:p>
    <w:p w:rsidR="00342D39" w:rsidRPr="0073249C" w:rsidRDefault="00342D39">
      <w:pPr>
        <w:pStyle w:val="Rubrik1"/>
      </w:pPr>
      <w:bookmarkStart w:id="139" w:name="_Toc481993334"/>
      <w:bookmarkStart w:id="140" w:name="_Toc484839277"/>
      <w:r w:rsidRPr="0073249C">
        <w:t>Till finansutskottet</w:t>
      </w:r>
      <w:bookmarkEnd w:id="139"/>
      <w:bookmarkEnd w:id="140"/>
    </w:p>
    <w:p w:rsidR="00342D39" w:rsidRPr="0073249C" w:rsidRDefault="00342D39">
      <w:r w:rsidRPr="0073249C">
        <w:t>Finansutskottet har den 27 april 2000 beslutat bereda övriga utskott tillfälle att yttra sig över 2000 års ekonomiska vårproposition (prop. 1999/2000:100) i de delar som berör respektive utskotts beredningsområde.</w:t>
      </w:r>
    </w:p>
    <w:p w:rsidR="00342D39" w:rsidRPr="0073249C" w:rsidRDefault="00342D39">
      <w:pPr>
        <w:pStyle w:val="Normaltindrag"/>
      </w:pPr>
      <w:r w:rsidRPr="0073249C">
        <w:t>Miljö- och jordbruksutskottet behandlar i sitt yttrande de förslag i propos</w:t>
      </w:r>
      <w:r w:rsidRPr="0073249C">
        <w:t>i</w:t>
      </w:r>
      <w:r w:rsidRPr="0073249C">
        <w:t>tionen som avser utgiftsområdena Allmän miljö- och naturvård (utgiftsomr</w:t>
      </w:r>
      <w:r w:rsidRPr="0073249C">
        <w:t>å</w:t>
      </w:r>
      <w:r w:rsidRPr="0073249C">
        <w:t>de 20) samt Jord- och skogsbruk, fiske med anslutande näringar (utgiftso</w:t>
      </w:r>
      <w:r w:rsidRPr="0073249C">
        <w:t>m</w:t>
      </w:r>
      <w:r w:rsidRPr="0073249C">
        <w:t xml:space="preserve">råde 23). </w:t>
      </w:r>
    </w:p>
    <w:p w:rsidR="00342D39" w:rsidRPr="0073249C" w:rsidRDefault="00342D39">
      <w:pPr>
        <w:pStyle w:val="Normaltindrag"/>
      </w:pPr>
      <w:r w:rsidRPr="0073249C">
        <w:t>I anslutning till yttrandet behandlas även vissa följdmotioner.</w:t>
      </w:r>
    </w:p>
    <w:p w:rsidR="00342D39" w:rsidRPr="0073249C" w:rsidRDefault="00342D39">
      <w:pPr>
        <w:pStyle w:val="Rubrik1"/>
      </w:pPr>
      <w:bookmarkStart w:id="141" w:name="_Toc484839278"/>
      <w:r w:rsidRPr="0073249C">
        <w:t>Motioner</w:t>
      </w:r>
      <w:bookmarkEnd w:id="141"/>
    </w:p>
    <w:p w:rsidR="00342D39" w:rsidRPr="0073249C" w:rsidRDefault="00342D39">
      <w:r w:rsidRPr="0073249C">
        <w:t>1999/2000:Fi12 av Bo Lundgren m.fl. (m) vari yrkas</w:t>
      </w:r>
    </w:p>
    <w:p w:rsidR="00342D39" w:rsidRPr="0073249C" w:rsidRDefault="00342D39">
      <w:pPr>
        <w:pStyle w:val="Normaltindrag"/>
      </w:pPr>
      <w:r w:rsidRPr="0073249C">
        <w:t>6. att riksdagen godkänner den preliminära fördelningen av utgifterna på utgiftsområden för åren 2001–2003 i enlighet med vad som anförts i moti</w:t>
      </w:r>
      <w:r w:rsidRPr="0073249C">
        <w:t>o</w:t>
      </w:r>
      <w:r w:rsidRPr="0073249C">
        <w:t>nen om riktlinje för budgetarbete.</w:t>
      </w:r>
    </w:p>
    <w:p w:rsidR="00342D39" w:rsidRPr="0073249C" w:rsidRDefault="00342D39">
      <w:r w:rsidRPr="0073249C">
        <w:t>1999/2000:Fi13 av Alf Svensson m.fl. (kd) vari yrkas</w:t>
      </w:r>
    </w:p>
    <w:p w:rsidR="00342D39" w:rsidRPr="0073249C" w:rsidRDefault="00342D39">
      <w:pPr>
        <w:pStyle w:val="Normaltindrag"/>
      </w:pPr>
      <w:r w:rsidRPr="0073249C">
        <w:t>3. att riksdagen godkänner den preliminära fördelningen av utgifterna på utgiftsområden för åren 2001–2003 enligt tabell 9.1 som riktlinje för reg</w:t>
      </w:r>
      <w:r w:rsidRPr="0073249C">
        <w:t>e</w:t>
      </w:r>
      <w:r w:rsidRPr="0073249C">
        <w:t>ringens budgetarbete (avsnitt 9).</w:t>
      </w:r>
    </w:p>
    <w:p w:rsidR="00342D39" w:rsidRPr="0073249C" w:rsidRDefault="00342D39">
      <w:r w:rsidRPr="0073249C">
        <w:t>1999/2000:Fi14 av Lennart Daléus m.fl. (c) vari yrkas</w:t>
      </w:r>
    </w:p>
    <w:p w:rsidR="00342D39" w:rsidRPr="0073249C" w:rsidRDefault="00342D39">
      <w:pPr>
        <w:pStyle w:val="Normaltindrag"/>
      </w:pPr>
      <w:r w:rsidRPr="0073249C">
        <w:t>15. att riksdagen som sin mening ger regeringen till känna vad i motionen anförts om globalt miljöansvar,</w:t>
      </w:r>
    </w:p>
    <w:p w:rsidR="00342D39" w:rsidRPr="0073249C" w:rsidRDefault="00342D39">
      <w:pPr>
        <w:pStyle w:val="Normaltindrag"/>
      </w:pPr>
      <w:r w:rsidRPr="0073249C">
        <w:t>17. att riksdagen godkänner den preliminära fördelningen av utgifterna på utgiftsområdena 1–27 åren 2001–2003 som riktlinjer för regeringens arbete i enlighet med vad i motionen anförts.</w:t>
      </w:r>
    </w:p>
    <w:p w:rsidR="00342D39" w:rsidRPr="0073249C" w:rsidRDefault="00342D39">
      <w:r w:rsidRPr="0073249C">
        <w:t>1999/2000:Fi15 av Lars Leijonborg m.fl. (fp) vari yrkas</w:t>
      </w:r>
    </w:p>
    <w:p w:rsidR="00342D39" w:rsidRPr="0073249C" w:rsidRDefault="00342D39">
      <w:pPr>
        <w:pStyle w:val="Normaltindrag"/>
      </w:pPr>
      <w:r w:rsidRPr="0073249C">
        <w:t>6. att riksdagen godkänner den preliminära fördelningen av utgifterna på utgiftsområden för åren 2001–2003 som redovisas i motionen som riktlinjer för regeringens budgetarbete (tabell A).</w:t>
      </w:r>
    </w:p>
    <w:p w:rsidR="00342D39" w:rsidRPr="0073249C" w:rsidRDefault="00342D39">
      <w:r w:rsidRPr="0073249C">
        <w:t>1999/2000:Fi45 av Berndt Sköldestig (s) vari yrkas att riksdagen som sin mening ger regeringen till känna vad i motionen anförts om att inom utgift</w:t>
      </w:r>
      <w:r w:rsidRPr="0073249C">
        <w:t>s</w:t>
      </w:r>
      <w:r w:rsidRPr="0073249C">
        <w:t>område 23 skapa utrymme för nyanläggning</w:t>
      </w:r>
      <w:r w:rsidRPr="0073249C">
        <w:t>s</w:t>
      </w:r>
      <w:r w:rsidRPr="0073249C">
        <w:t xml:space="preserve">stöd för Salixodling. </w:t>
      </w:r>
    </w:p>
    <w:p w:rsidR="00342D39" w:rsidRPr="0073249C" w:rsidRDefault="00342D39">
      <w:pPr>
        <w:pStyle w:val="Rubrik1"/>
      </w:pPr>
      <w:bookmarkStart w:id="142" w:name="_Toc484839279"/>
      <w:r w:rsidRPr="0073249C">
        <w:t>Utskottet</w:t>
      </w:r>
      <w:bookmarkEnd w:id="142"/>
    </w:p>
    <w:p w:rsidR="00342D39" w:rsidRPr="0073249C" w:rsidRDefault="00342D39">
      <w:pPr>
        <w:pStyle w:val="Rubrik2"/>
        <w:spacing w:before="123"/>
      </w:pPr>
      <w:r w:rsidRPr="0073249C">
        <w:t>Allmän miljö- och naturvård (utgiftsområde 20)</w:t>
      </w:r>
    </w:p>
    <w:p w:rsidR="00342D39" w:rsidRPr="0073249C" w:rsidRDefault="00342D39">
      <w:pPr>
        <w:pStyle w:val="Rubrik3"/>
        <w:spacing w:before="123"/>
      </w:pPr>
      <w:r w:rsidRPr="0073249C">
        <w:t>Propositionen</w:t>
      </w:r>
    </w:p>
    <w:p w:rsidR="00342D39" w:rsidRPr="0073249C" w:rsidRDefault="00342D39">
      <w:pPr>
        <w:rPr>
          <w:snapToGrid w:val="0"/>
          <w:lang w:eastAsia="sv-SE"/>
        </w:rPr>
      </w:pPr>
      <w:r w:rsidRPr="0073249C">
        <w:t>Utgiftsområdet omfattar frågor rörande bio</w:t>
      </w:r>
      <w:r w:rsidRPr="0073249C">
        <w:softHyphen/>
        <w:t>logisk mångfald och naturvård, vatten- och luftvård, avfallsfrågor, bilavgasfrågor, miljö</w:t>
      </w:r>
      <w:r w:rsidRPr="0073249C">
        <w:softHyphen/>
        <w:t>skydd, miljöfors</w:t>
      </w:r>
      <w:r w:rsidRPr="0073249C">
        <w:t>k</w:t>
      </w:r>
      <w:r w:rsidRPr="0073249C">
        <w:t>ning, sanering och återställning av förorenade områden, kemikaliekontroll, strål</w:t>
      </w:r>
      <w:r w:rsidRPr="0073249C">
        <w:softHyphen/>
        <w:t>skydd och säkerhetsfrågor kopplade till kärn</w:t>
      </w:r>
      <w:r w:rsidRPr="0073249C">
        <w:softHyphen/>
        <w:t>kraften samt internationellt miljösamarbete. För år 2000 uppgår de totala anslagen enligt stats</w:t>
      </w:r>
      <w:r w:rsidRPr="0073249C">
        <w:softHyphen/>
        <w:t>budgeten till 1,7 miljarder kronor, varav 1,5 miljarder kronor avser allmän miljö- och naturvård och 0,2 miljarder kronor avser strål</w:t>
      </w:r>
      <w:r w:rsidRPr="0073249C">
        <w:softHyphen/>
        <w:t xml:space="preserve">skydd och kärnsäkerhet. </w:t>
      </w:r>
      <w:r w:rsidRPr="0073249C">
        <w:rPr>
          <w:snapToGrid w:val="0"/>
          <w:lang w:eastAsia="sv-SE"/>
        </w:rPr>
        <w:t>Reg</w:t>
      </w:r>
      <w:r w:rsidRPr="0073249C">
        <w:rPr>
          <w:snapToGrid w:val="0"/>
          <w:lang w:eastAsia="sv-SE"/>
        </w:rPr>
        <w:t>e</w:t>
      </w:r>
      <w:r w:rsidRPr="0073249C">
        <w:rPr>
          <w:snapToGrid w:val="0"/>
          <w:lang w:eastAsia="sv-SE"/>
        </w:rPr>
        <w:t xml:space="preserve">ringen föreslår att </w:t>
      </w:r>
      <w:r w:rsidRPr="0073249C">
        <w:rPr>
          <w:snapToGrid w:val="0"/>
          <w:lang w:eastAsia="sv-SE"/>
        </w:rPr>
        <w:t>ramen för utgiftsområdet preliminärt fastställs till 2 016 miljoner kronor år 2001, 2 222 miljoner kronor år 2002 och 2 408 miljoner kronor år 2003.</w:t>
      </w:r>
    </w:p>
    <w:p w:rsidR="00342D39" w:rsidRPr="0073249C" w:rsidRDefault="00342D39">
      <w:pPr>
        <w:pStyle w:val="Normaltindrag"/>
      </w:pPr>
      <w:r w:rsidRPr="0073249C">
        <w:t>Regeringen beräknar att förstärkningar av utgiftsområdet i enlighet med den nivå som före</w:t>
      </w:r>
      <w:r w:rsidRPr="0073249C">
        <w:softHyphen/>
        <w:t>slagits i 1999 års ekonomiska vårproposition om ca 840 miljoner kronor för år 2002 förlängs till att omfatta även år 2003. Det inn</w:t>
      </w:r>
      <w:r w:rsidRPr="0073249C">
        <w:t>e</w:t>
      </w:r>
      <w:r w:rsidRPr="0073249C">
        <w:t>bär att medel tillförs för bl.a. fortsatta satsningar på miljöforskning, sanering och återställning av förorenade områden, miljöövervakning samt markinköp och kalkning. Därutöver bedömer regeringen att det finns behov av ytterlig</w:t>
      </w:r>
      <w:r w:rsidRPr="0073249C">
        <w:t>a</w:t>
      </w:r>
      <w:r w:rsidRPr="0073249C">
        <w:t xml:space="preserve">re förstärkningar. Därför föreslås utgiftsområdet tillföras 175 miljoner kronor år 2001, 180 miljoner kronor år 2002 och 310 miljoner kronor år 2003. </w:t>
      </w:r>
      <w:r w:rsidRPr="0073249C">
        <w:t>Fö</w:t>
      </w:r>
      <w:r w:rsidRPr="0073249C">
        <w:t>r</w:t>
      </w:r>
      <w:r w:rsidRPr="0073249C">
        <w:t>stärkningarna omfattar i första hand miljö</w:t>
      </w:r>
      <w:r w:rsidRPr="0073249C">
        <w:softHyphen/>
        <w:t>övervakning, miljöforskning, marksanering samt åtgärder för att bevara den biologiska mång</w:t>
      </w:r>
      <w:r w:rsidRPr="0073249C">
        <w:softHyphen/>
        <w:t>falden, bland annat skötsel av befintliga reservat.</w:t>
      </w:r>
    </w:p>
    <w:p w:rsidR="00342D39" w:rsidRPr="0073249C" w:rsidRDefault="00342D39">
      <w:pPr>
        <w:pStyle w:val="Rubrik3"/>
      </w:pPr>
      <w:r w:rsidRPr="0073249C">
        <w:t>Motionerna</w:t>
      </w:r>
    </w:p>
    <w:p w:rsidR="00342D39" w:rsidRPr="0073249C" w:rsidRDefault="00342D39">
      <w:pPr>
        <w:rPr>
          <w:snapToGrid w:val="0"/>
          <w:lang w:eastAsia="sv-SE"/>
        </w:rPr>
      </w:pPr>
      <w:r w:rsidRPr="0073249C">
        <w:t>Enligt Moderata samlingspartiets partimotion Fi12 bör ramen, utöver reg</w:t>
      </w:r>
      <w:r w:rsidRPr="0073249C">
        <w:t>e</w:t>
      </w:r>
      <w:r w:rsidRPr="0073249C">
        <w:t xml:space="preserve">ringens förslag, ökas med 900 miljoner kronor för år 2003. I övrigt beräknas ramen preliminärt till 2016 miljoner kronor för år 2001 och 2 222 miljoner kronor för år 2002 (yrkande 6 delvis). </w:t>
      </w:r>
      <w:r w:rsidRPr="0073249C">
        <w:rPr>
          <w:snapToGrid w:val="0"/>
          <w:color w:val="000000"/>
          <w:lang w:eastAsia="sv-SE"/>
        </w:rPr>
        <w:t>De ökade anslagen inom utgiftsomr</w:t>
      </w:r>
      <w:r w:rsidRPr="0073249C">
        <w:rPr>
          <w:snapToGrid w:val="0"/>
          <w:color w:val="000000"/>
          <w:lang w:eastAsia="sv-SE"/>
        </w:rPr>
        <w:t>å</w:t>
      </w:r>
      <w:r w:rsidRPr="0073249C">
        <w:rPr>
          <w:snapToGrid w:val="0"/>
          <w:color w:val="000000"/>
          <w:lang w:eastAsia="sv-SE"/>
        </w:rPr>
        <w:t>det till främst miljöövervakning, miljöforskning, biologisk mångfald och sanering av förorenade markområden fyller ett viktigt behov. Ytterligare värdefulla naturmiljöer säkras genom bildandet av en fond för bevarande av biologisk mångfald. Fonden tillförs 1 miljard kronor år 2003. Fon</w:t>
      </w:r>
      <w:r w:rsidRPr="0073249C">
        <w:rPr>
          <w:snapToGrid w:val="0"/>
          <w:color w:val="000000"/>
          <w:lang w:eastAsia="sv-SE"/>
        </w:rPr>
        <w:t>den bör också vara öppen för donationer. Bildandet av fonden för biologisk mångfald medför att detta viktiga miljöarbete förstärks och kan bedrivas mer långsi</w:t>
      </w:r>
      <w:r w:rsidRPr="0073249C">
        <w:rPr>
          <w:snapToGrid w:val="0"/>
          <w:color w:val="000000"/>
          <w:lang w:eastAsia="sv-SE"/>
        </w:rPr>
        <w:t>k</w:t>
      </w:r>
      <w:r w:rsidRPr="0073249C">
        <w:rPr>
          <w:snapToGrid w:val="0"/>
          <w:color w:val="000000"/>
          <w:lang w:eastAsia="sv-SE"/>
        </w:rPr>
        <w:t>tigt. Framtida statliga anslagsökningar för att bevara den biologiska mån</w:t>
      </w:r>
      <w:r w:rsidRPr="0073249C">
        <w:rPr>
          <w:snapToGrid w:val="0"/>
          <w:color w:val="000000"/>
          <w:lang w:eastAsia="sv-SE"/>
        </w:rPr>
        <w:t>g</w:t>
      </w:r>
      <w:r w:rsidRPr="0073249C">
        <w:rPr>
          <w:snapToGrid w:val="0"/>
          <w:color w:val="000000"/>
          <w:lang w:eastAsia="sv-SE"/>
        </w:rPr>
        <w:t>falden kan då begränsas.</w:t>
      </w:r>
    </w:p>
    <w:p w:rsidR="00342D39" w:rsidRPr="0073249C" w:rsidRDefault="00342D39">
      <w:pPr>
        <w:pStyle w:val="Normaltindrag"/>
        <w:rPr>
          <w:snapToGrid w:val="0"/>
          <w:color w:val="000000"/>
          <w:lang w:eastAsia="sv-SE"/>
        </w:rPr>
      </w:pPr>
      <w:r w:rsidRPr="0073249C">
        <w:t xml:space="preserve">Enligt Kristdemokraternas partimotion Fi13 bör ramen, utöver regeringens förslag, ökas med 40 miljoner kronor för år 2001, 50 miljoner kronor för år 2002 och 80 miljoner kronor för år 2003 (yrkande 3 delvis). I motionen betonas bl.a. betydelsen av </w:t>
      </w:r>
      <w:r w:rsidRPr="0073249C">
        <w:rPr>
          <w:snapToGrid w:val="0"/>
          <w:color w:val="000000"/>
          <w:lang w:eastAsia="sv-SE"/>
        </w:rPr>
        <w:t xml:space="preserve">en sammanhållen syn på sjö- och skogskalkning. Kalkningsanslaget bör för den skull förstärkas och förutom sjökalkning bör skogskalkning nu föras in under detta utgiftsområde. </w:t>
      </w:r>
    </w:p>
    <w:p w:rsidR="00342D39" w:rsidRPr="0073249C" w:rsidRDefault="00342D39">
      <w:pPr>
        <w:pStyle w:val="Normaltindrag"/>
        <w:rPr>
          <w:snapToGrid w:val="0"/>
          <w:color w:val="000000"/>
          <w:lang w:eastAsia="sv-SE"/>
        </w:rPr>
      </w:pPr>
      <w:r w:rsidRPr="0073249C">
        <w:t xml:space="preserve">I Centerpartiets partimotion Fi14 föreslås att ramen, utöver regeringens förslag, ökas med 300 miljoner kronor för år 2001, 600 miljoner kronor för vardera åren 2002 och 2003 (yrkande 17 delvis). </w:t>
      </w:r>
      <w:r w:rsidRPr="0073249C">
        <w:rPr>
          <w:snapToGrid w:val="0"/>
          <w:color w:val="000000"/>
          <w:lang w:eastAsia="sv-SE"/>
        </w:rPr>
        <w:t>Det är viktigt med en offe</w:t>
      </w:r>
      <w:r w:rsidRPr="0073249C">
        <w:rPr>
          <w:snapToGrid w:val="0"/>
          <w:color w:val="000000"/>
          <w:lang w:eastAsia="sv-SE"/>
        </w:rPr>
        <w:t>n</w:t>
      </w:r>
      <w:r w:rsidRPr="0073249C">
        <w:rPr>
          <w:snapToGrid w:val="0"/>
          <w:color w:val="000000"/>
          <w:lang w:eastAsia="sv-SE"/>
        </w:rPr>
        <w:t>siv och verkningsfull miljöpolitik. Den politik som skall föras måste möta miljöproblemens ändrade karaktär och ha ett globalt perspektiv. Miljöpolit</w:t>
      </w:r>
      <w:r w:rsidRPr="0073249C">
        <w:rPr>
          <w:snapToGrid w:val="0"/>
          <w:color w:val="000000"/>
          <w:lang w:eastAsia="sv-SE"/>
        </w:rPr>
        <w:t>i</w:t>
      </w:r>
      <w:r w:rsidRPr="0073249C">
        <w:rPr>
          <w:snapToGrid w:val="0"/>
          <w:color w:val="000000"/>
          <w:lang w:eastAsia="sv-SE"/>
        </w:rPr>
        <w:t>ken måste vara proaktiv, decentraliserad och förebyggande. För att stimulera det lokala arbetet med att minska utsläppen av växthusgaser föreslås att s.k. klimatpolitiska program inrättas. Dessa program har alla möjligheter att spela en viktig roll när det gäller att minska utsläppen av växthusgaser och skall inte bindas upp med krav</w:t>
      </w:r>
      <w:r w:rsidRPr="0073249C">
        <w:rPr>
          <w:snapToGrid w:val="0"/>
          <w:color w:val="000000"/>
          <w:lang w:eastAsia="sv-SE"/>
        </w:rPr>
        <w:t xml:space="preserve"> på att generera arbetstillfällen. Miljönyttan skall sättas i främsta rummet. Centerpartiet avser att återkomma med ytterligare förslag på hur utsläppen av växthusgaser kan minska. Miljöforskningen spelar en viktig roll och kan bidra till att förebygga miljöproblem och att dessa kan lösas. Det är positivt att regeringen tillskjuter ytterligare medel till detta område. Ännu återstår dock att se hur stor ökningen blir för forsknin</w:t>
      </w:r>
      <w:r w:rsidRPr="0073249C">
        <w:rPr>
          <w:snapToGrid w:val="0"/>
          <w:color w:val="000000"/>
          <w:lang w:eastAsia="sv-SE"/>
        </w:rPr>
        <w:t>g</w:t>
      </w:r>
      <w:r w:rsidRPr="0073249C">
        <w:rPr>
          <w:snapToGrid w:val="0"/>
          <w:color w:val="000000"/>
          <w:lang w:eastAsia="sv-SE"/>
        </w:rPr>
        <w:t>en. Det finns vidare ett omfattande behov av att sanera förorenade mark- och va</w:t>
      </w:r>
      <w:r w:rsidRPr="0073249C">
        <w:rPr>
          <w:snapToGrid w:val="0"/>
          <w:color w:val="000000"/>
          <w:lang w:eastAsia="sv-SE"/>
        </w:rPr>
        <w:t xml:space="preserve">ttenområden. Centerpartiet har tidigare föreslagit höjda anslag till detta och det är glädjande att regeringen har tagit intryck och ämnar avsätta mer resurser. Även här återstår att se hur stor regeringens ökning blir. </w:t>
      </w:r>
    </w:p>
    <w:p w:rsidR="00342D39" w:rsidRPr="0073249C" w:rsidRDefault="00342D39">
      <w:pPr>
        <w:pStyle w:val="Normaltindrag"/>
        <w:rPr>
          <w:snapToGrid w:val="0"/>
          <w:lang w:eastAsia="sv-SE"/>
        </w:rPr>
      </w:pPr>
      <w:r w:rsidRPr="0073249C">
        <w:rPr>
          <w:snapToGrid w:val="0"/>
          <w:color w:val="000000"/>
          <w:lang w:eastAsia="sv-SE"/>
        </w:rPr>
        <w:t xml:space="preserve">Vidare framhålls i motionen att </w:t>
      </w:r>
      <w:r w:rsidRPr="0073249C">
        <w:t>m</w:t>
      </w:r>
      <w:r w:rsidRPr="0073249C">
        <w:rPr>
          <w:snapToGrid w:val="0"/>
          <w:lang w:eastAsia="sv-SE"/>
        </w:rPr>
        <w:t>iljöproblemen under åren har ändrat k</w:t>
      </w:r>
      <w:r w:rsidRPr="0073249C">
        <w:rPr>
          <w:snapToGrid w:val="0"/>
          <w:lang w:eastAsia="sv-SE"/>
        </w:rPr>
        <w:t>a</w:t>
      </w:r>
      <w:r w:rsidRPr="0073249C">
        <w:rPr>
          <w:snapToGrid w:val="0"/>
          <w:lang w:eastAsia="sv-SE"/>
        </w:rPr>
        <w:t>raktär, från att ha varit lokala och väl synliga till att vara svårdefinierade och svårare att härleda. De är inte längre bara lokala företeelser utan globala. Regeringens insatser på miljöområdet under förra och innevarande manda</w:t>
      </w:r>
      <w:r w:rsidRPr="0073249C">
        <w:rPr>
          <w:snapToGrid w:val="0"/>
          <w:lang w:eastAsia="sv-SE"/>
        </w:rPr>
        <w:t>t</w:t>
      </w:r>
      <w:r w:rsidRPr="0073249C">
        <w:rPr>
          <w:snapToGrid w:val="0"/>
          <w:lang w:eastAsia="sv-SE"/>
        </w:rPr>
        <w:t>period begränsades i stort sett till de lokala investeringsprogrammen. Detta är inte rätt väg mot ett uthålligt samhälle och Centerpartiet vill i stället vidga miljöpolitikens perspektiv och ge den en global utgångspunkt. De mest p</w:t>
      </w:r>
      <w:r w:rsidRPr="0073249C">
        <w:rPr>
          <w:snapToGrid w:val="0"/>
          <w:lang w:eastAsia="sv-SE"/>
        </w:rPr>
        <w:t>å</w:t>
      </w:r>
      <w:r w:rsidRPr="0073249C">
        <w:rPr>
          <w:snapToGrid w:val="0"/>
          <w:lang w:eastAsia="sv-SE"/>
        </w:rPr>
        <w:t>tagliga gl</w:t>
      </w:r>
      <w:r w:rsidRPr="0073249C">
        <w:rPr>
          <w:snapToGrid w:val="0"/>
          <w:lang w:eastAsia="sv-SE"/>
        </w:rPr>
        <w:t>obala miljöhoten är klimatförändringar och uttunningen av ozo</w:t>
      </w:r>
      <w:r w:rsidRPr="0073249C">
        <w:rPr>
          <w:snapToGrid w:val="0"/>
          <w:lang w:eastAsia="sv-SE"/>
        </w:rPr>
        <w:t>n</w:t>
      </w:r>
      <w:r w:rsidRPr="0073249C">
        <w:rPr>
          <w:snapToGrid w:val="0"/>
          <w:lang w:eastAsia="sv-SE"/>
        </w:rPr>
        <w:t>skiktet. Vattenbrist är ett annat hot som kan skapa grogrund för uppslitande konflikter. Skogsskövling och jordförstöring förstör levnadsrummet för människor, djur och växter. Enligt motionärerna är en hållbar utveckling en nödvändig förutsättning för att fred och säkerhet skall bli varaktiga tillstånd. Vidare fordras internationellt samarbete för att komma till rätta med dessa problem. Sverige måste spela en aktiv roll i detta samarbete (</w:t>
      </w:r>
      <w:r w:rsidRPr="0073249C">
        <w:t>yrkande</w:t>
      </w:r>
      <w:r w:rsidRPr="0073249C">
        <w:t xml:space="preserve"> 15)</w:t>
      </w:r>
      <w:r w:rsidRPr="0073249C">
        <w:rPr>
          <w:snapToGrid w:val="0"/>
          <w:lang w:eastAsia="sv-SE"/>
        </w:rPr>
        <w:t xml:space="preserve">. </w:t>
      </w:r>
    </w:p>
    <w:p w:rsidR="00342D39" w:rsidRPr="0073249C" w:rsidRDefault="00342D39">
      <w:pPr>
        <w:pStyle w:val="Normaltindrag"/>
        <w:rPr>
          <w:snapToGrid w:val="0"/>
          <w:lang w:eastAsia="sv-SE"/>
        </w:rPr>
      </w:pPr>
      <w:r w:rsidRPr="0073249C">
        <w:t>Folkpartiet liberalerna föreslår i sin partimotion Fi15 att ramen, utöver r</w:t>
      </w:r>
      <w:r w:rsidRPr="0073249C">
        <w:t>e</w:t>
      </w:r>
      <w:r w:rsidRPr="0073249C">
        <w:t xml:space="preserve">geringens förslag, ökas med 50 miljoner kronor för vardera åren 2001–2003 (yrkande 6 delvis). </w:t>
      </w:r>
      <w:r w:rsidRPr="0073249C">
        <w:rPr>
          <w:snapToGrid w:val="0"/>
          <w:color w:val="000000"/>
          <w:lang w:eastAsia="sv-SE"/>
        </w:rPr>
        <w:t>Den biologiska mångfalden är en förutsättning för männ</w:t>
      </w:r>
      <w:r w:rsidRPr="0073249C">
        <w:rPr>
          <w:snapToGrid w:val="0"/>
          <w:color w:val="000000"/>
          <w:lang w:eastAsia="sv-SE"/>
        </w:rPr>
        <w:t>i</w:t>
      </w:r>
      <w:r w:rsidRPr="0073249C">
        <w:rPr>
          <w:snapToGrid w:val="0"/>
          <w:color w:val="000000"/>
          <w:lang w:eastAsia="sv-SE"/>
        </w:rPr>
        <w:t xml:space="preserve">skans överlevnad, men också en ständig källa till inspiration och rekreation. Att bevara orörd natur, ostörda rekreationsområden och biologisk mångfald är därför viktiga mål för en liberal miljö- och naturresurspolitik. </w:t>
      </w:r>
    </w:p>
    <w:p w:rsidR="00342D39" w:rsidRPr="0073249C" w:rsidRDefault="00342D39">
      <w:pPr>
        <w:pStyle w:val="Rubrik3"/>
      </w:pPr>
      <w:r w:rsidRPr="0073249C">
        <w:t>Utskottets överväganden</w:t>
      </w:r>
    </w:p>
    <w:p w:rsidR="00342D39" w:rsidRPr="0073249C" w:rsidRDefault="00342D39">
      <w:r w:rsidRPr="0073249C">
        <w:t>Som framgår av propositionen beräknar regeringen att de förstärkningar av utgiftsområdet i enlighet med den nivå som föreslagits i 1999 års ekonomi</w:t>
      </w:r>
      <w:r w:rsidRPr="0073249C">
        <w:t>s</w:t>
      </w:r>
      <w:r w:rsidRPr="0073249C">
        <w:t>ka vårproposition för år 2002 förlängs till att omfatta även år 2003. Förstär</w:t>
      </w:r>
      <w:r w:rsidRPr="0073249C">
        <w:t>k</w:t>
      </w:r>
      <w:r w:rsidRPr="0073249C">
        <w:t>ningarna avser bl.a. fortsatta satsningar på miljöforskning, sanering och återställning av förorenade områden, miljöövervakning samt markinköp och kalkning. När det gäller miljöforskningen skall den tillgodose behoven av underlag dels för att uppnå miljömålen, dels för att ta fram miljökval</w:t>
      </w:r>
      <w:r w:rsidRPr="0073249C">
        <w:t>i</w:t>
      </w:r>
      <w:r w:rsidRPr="0073249C">
        <w:t>tetsnormer som kan införas med stöd av miljöbalken. De medel som tillförs sanering och återställning av förorenade områden innebär att ytterl</w:t>
      </w:r>
      <w:r w:rsidRPr="0073249C">
        <w:t>igare satsningar på åtgärder kan göras. Dessa åtgärdsprojekt är erfarenhetsmässigt ofta utdragna i tiden eftersom de normalt är miljömässigt känsliga samt komplicerade både vad gäller ansvar och teknik. Miljöövervakningen är ett instrument för att beskriva tillståndet i miljön och följa hur tillståndet förän</w:t>
      </w:r>
      <w:r w:rsidRPr="0073249C">
        <w:t>d</w:t>
      </w:r>
      <w:r w:rsidRPr="0073249C">
        <w:t>ras och därigenom följa upp de miljömål som statsmakterna har beslutat. Som utskottet tidigare framhållit bör de ökade statliga insatserna för att bev</w:t>
      </w:r>
      <w:r w:rsidRPr="0073249C">
        <w:t>a</w:t>
      </w:r>
      <w:r w:rsidRPr="0073249C">
        <w:t>ra den biologiska mångfalden inriktas på långsiktig</w:t>
      </w:r>
      <w:r w:rsidRPr="0073249C">
        <w:t>t bevarande i hela skog</w:t>
      </w:r>
      <w:r w:rsidRPr="0073249C">
        <w:t>s</w:t>
      </w:r>
      <w:r w:rsidRPr="0073249C">
        <w:t>landskapet. Det är en angelägen insats att permanent undanta sådan värdefull skogsmark från framtida skogsbruk (1999/2000:MJU1). Naturvårdsverkets nationella plan för kalkning visar att kalkning kommer att vara nödvändig under lång tid framöver. Regeringens förstärkning i denna del innebär att kalkningen  kan hållas på en fortsatt hög nivå. Utskottet ansluter sig med det anförda till regeringens bedömning när det gäller att förlänga förstärkningen av utgiftsområdet i enlighet med den</w:t>
      </w:r>
      <w:r w:rsidRPr="0073249C">
        <w:t xml:space="preserve"> nivå som före</w:t>
      </w:r>
      <w:r w:rsidRPr="0073249C">
        <w:softHyphen/>
        <w:t>slagits i 1999 års ekon</w:t>
      </w:r>
      <w:r w:rsidRPr="0073249C">
        <w:t>o</w:t>
      </w:r>
      <w:r w:rsidRPr="0073249C">
        <w:t>miska vårproposition om ca 840 miljoner kronor för år 2002 till att omfatta även år 2003. Utskottet gör inte heller någon annan bedömning än regeringen beträffande behovet av ytterligare förstärkningar därutöver och att utgiftso</w:t>
      </w:r>
      <w:r w:rsidRPr="0073249C">
        <w:t>m</w:t>
      </w:r>
      <w:r w:rsidRPr="0073249C">
        <w:t>rådet därför skall tillföras 175 miljoner kronor för år 2001, 180 miljoner kronor för år 2002 och 310 miljoner kronor för år 2003. Förstärkningarna omfattar i första hand miljö</w:t>
      </w:r>
      <w:r w:rsidRPr="0073249C">
        <w:softHyphen/>
        <w:t>övervakning, miljöforskning, marksanering samt åtgärder för att bev</w:t>
      </w:r>
      <w:r w:rsidRPr="0073249C">
        <w:t>ara den biologiska mång</w:t>
      </w:r>
      <w:r w:rsidRPr="0073249C">
        <w:softHyphen/>
        <w:t>falden, bland annat skötsel av befintliga reservat. Sammanfattningsvis tillstyrker utskottet regeringens förslag till preliminär fördelning av utgifterna på utgiftsområdet för åren 2001–2003. Motionerna Fi12 (m) yrkande 6 delvis, Fi13 (kd) yrkande 3 delvis, Fi14 (c) yrkande 17 delvis och Fi15 (fp) yrkande 6 delvis a</w:t>
      </w:r>
      <w:r w:rsidRPr="0073249C">
        <w:t>v</w:t>
      </w:r>
      <w:r w:rsidRPr="0073249C">
        <w:t>styrks.</w:t>
      </w:r>
    </w:p>
    <w:p w:rsidR="00342D39" w:rsidRPr="0073249C" w:rsidRDefault="00342D39">
      <w:pPr>
        <w:pStyle w:val="Normaltindrag"/>
      </w:pPr>
      <w:r w:rsidRPr="0073249C">
        <w:t>Riksdagen har nyligen i ett samlat betänkande om miljöpolitiken behandlat regeringens förslag om de svenska miljömålen och en miljöpolitik för ett hållbart Sverig</w:t>
      </w:r>
      <w:r w:rsidRPr="0073249C">
        <w:t>e (prop 1997/98:145, bet. 1998/99:MJU6, rskr. 1998/99:183). Det övergripande målet för det miljöpolitiska arbetet är att till nästa gener</w:t>
      </w:r>
      <w:r w:rsidRPr="0073249C">
        <w:t>a</w:t>
      </w:r>
      <w:r w:rsidRPr="0073249C">
        <w:t>tion kunna lämna över ett samhälle där de stora miljöproblemen i Sverige är lösta. Sverige skall vidare internationellt vara en pådrivande kraft och ett föregångsland för ekologiskt hållbar utveckling. I förslaget angavs vidare hur miljöpolitiken på olika områden skall föras vidare för att detta övergripande mål skall kunna nås. Bl.a. framhölls att resursanvändningen i et</w:t>
      </w:r>
      <w:r w:rsidRPr="0073249C">
        <w:t>t globalt perspektiv behöver effektiviseras. Inom EU verkar Sverige för en intensifi</w:t>
      </w:r>
      <w:r w:rsidRPr="0073249C">
        <w:t>e</w:t>
      </w:r>
      <w:r w:rsidRPr="0073249C">
        <w:t>ring av arbetet med att integrera miljöfrågorna i olika samhällssektorer. Det internationella miljösamarbetet skall vara fortsatt handlingsinriktat och o</w:t>
      </w:r>
      <w:r w:rsidRPr="0073249C">
        <w:t>f</w:t>
      </w:r>
      <w:r w:rsidRPr="0073249C">
        <w:t>fensivt. En målmedveten strävan är att integrera miljöaspekten i frågor som rör handel, bistånd och tekniköverföring. Det internationella samarbetet aktualiserades återigen i samband med riksdagens nyligen avslutade behan</w:t>
      </w:r>
      <w:r w:rsidRPr="0073249C">
        <w:t>d</w:t>
      </w:r>
      <w:r w:rsidRPr="0073249C">
        <w:t>ling av den årliga skrivelsen Hållbara Sverige (skr</w:t>
      </w:r>
      <w:r w:rsidRPr="0073249C">
        <w:t>. 1999/2000:13, bet. 1999/2000:MJU6, rskr. 1999/2000:132). Vidare bör uppmärksammas att Utredningen om klimatpolitiken och ratificeringen av Kyotoprotokollet nyligen avslutat sitt arbete (SOU 2000:23). Betänkandet är för närvarande föremål för remissbehandling som skall vara avslutad senast den 18 augusti 2000. Utredningens resultat kommer att ligga till grund för den svenska ratificeringen av Kyotoprotokollet. Mot bakgrund av det anförda finner u</w:t>
      </w:r>
      <w:r w:rsidRPr="0073249C">
        <w:t>t</w:t>
      </w:r>
      <w:r w:rsidRPr="0073249C">
        <w:t>skottet ingen anledning att nu i samband med behandlingen av</w:t>
      </w:r>
      <w:r w:rsidRPr="0073249C">
        <w:t xml:space="preserve"> den ekon</w:t>
      </w:r>
      <w:r w:rsidRPr="0073249C">
        <w:t>o</w:t>
      </w:r>
      <w:r w:rsidRPr="0073249C">
        <w:t>miska vårpropositionen föreslå något ställningstagande från riksdagens sida i enlighet med de i motion Fi14 (c) yrkande 15 framförda allmänna uttaland</w:t>
      </w:r>
      <w:r w:rsidRPr="0073249C">
        <w:t>e</w:t>
      </w:r>
      <w:r w:rsidRPr="0073249C">
        <w:t>na om det globala miljöansvaret. Utskottet avstyrker därför motionen i b</w:t>
      </w:r>
      <w:r w:rsidRPr="0073249C">
        <w:t>e</w:t>
      </w:r>
      <w:r w:rsidRPr="0073249C">
        <w:t>rörd del.</w:t>
      </w:r>
    </w:p>
    <w:p w:rsidR="00342D39" w:rsidRPr="0073249C" w:rsidRDefault="00342D39">
      <w:pPr>
        <w:pStyle w:val="Rubrik2"/>
      </w:pPr>
      <w:r w:rsidRPr="0073249C">
        <w:t>Jord- och skogsbruk, fiske med anslutande näringar (utgiftsområde 23)</w:t>
      </w:r>
    </w:p>
    <w:p w:rsidR="00342D39" w:rsidRPr="0073249C" w:rsidRDefault="00342D39">
      <w:pPr>
        <w:pStyle w:val="Rubrik3"/>
        <w:spacing w:before="123"/>
      </w:pPr>
      <w:r w:rsidRPr="0073249C">
        <w:t>Propositionen</w:t>
      </w:r>
    </w:p>
    <w:p w:rsidR="00342D39" w:rsidRPr="0073249C" w:rsidRDefault="00342D39">
      <w:pPr>
        <w:rPr>
          <w:snapToGrid w:val="0"/>
          <w:lang w:eastAsia="sv-SE"/>
        </w:rPr>
      </w:pPr>
      <w:r w:rsidRPr="0073249C">
        <w:t>Utgiftsområdet omfattar verksamheterna jord</w:t>
      </w:r>
      <w:r w:rsidRPr="0073249C">
        <w:softHyphen/>
        <w:t>bruk, fiske, trädgårdsnäring, rennäring, djurskydd, djurhälsovård, livsmedelsfrågor, skogsnäring samt högre utbildning och forskning som rör vård och utnyttjande av biologiska naturresurser. För år 2000 uppgår de totala anslagen enligt statsbudgeten till 9,7 miljarder kronor, varav ca 48 % av beloppet finansieras av EG-budgeten. Merparten av EG-stödet avser obligatoriska åtgärder såsom djurbidrag, inte</w:t>
      </w:r>
      <w:r w:rsidRPr="0073249C">
        <w:t>r</w:t>
      </w:r>
      <w:r w:rsidRPr="0073249C">
        <w:t>vention och exportbidrag, vilka helt finansieras av EG-budgeten. Därtill kommer delfinansierade stöd såso</w:t>
      </w:r>
      <w:r w:rsidRPr="0073249C">
        <w:t>m miljöersättningar, stöd till mindre gy</w:t>
      </w:r>
      <w:r w:rsidRPr="0073249C">
        <w:t>n</w:t>
      </w:r>
      <w:r w:rsidRPr="0073249C">
        <w:t>nade områden och strukturstöd. För att erhålla dessa stöd fordras nationell med</w:t>
      </w:r>
      <w:r w:rsidRPr="0073249C">
        <w:softHyphen/>
        <w:t xml:space="preserve">finansiering i storleksordningen 2 miljarder kronor per år. Anslagen till forskning och utbildning uppgår till närmare 1,4 miljarder kronor per år. </w:t>
      </w:r>
      <w:r w:rsidRPr="0073249C">
        <w:rPr>
          <w:snapToGrid w:val="0"/>
          <w:lang w:eastAsia="sv-SE"/>
        </w:rPr>
        <w:t xml:space="preserve">Regeringen föreslår att ramen för utgiftsområdet preliminärt fastställs till 13 664 miljoner kronor år 2001, 13 854 miljoner kronor år 2002 och 13 937 miljoner kronor år 2003. </w:t>
      </w:r>
    </w:p>
    <w:p w:rsidR="00342D39" w:rsidRPr="0073249C" w:rsidRDefault="00342D39">
      <w:pPr>
        <w:pStyle w:val="Normaltindrag"/>
      </w:pPr>
      <w:r w:rsidRPr="0073249C">
        <w:t xml:space="preserve">Regeringen har vid beräkningen av utgiftsområdesramen utgått från </w:t>
      </w:r>
      <w:r w:rsidRPr="0073249C">
        <w:t>att de EG-finansierade arealersättningarna och djurbidragen höjs till ca 5,3 milja</w:t>
      </w:r>
      <w:r w:rsidRPr="0073249C">
        <w:t>r</w:t>
      </w:r>
      <w:r w:rsidRPr="0073249C">
        <w:t>der kronor år 2001. Regeringen har i en skrivelse till riksdagen (skr. 1999/2000:14) presenterat inriktningen av ett svenskt landsbygdsprogram för perioden 2000–2006. Regeringens förslag till lands</w:t>
      </w:r>
      <w:r w:rsidRPr="0073249C">
        <w:softHyphen/>
        <w:t>bygdsprogram har öve</w:t>
      </w:r>
      <w:r w:rsidRPr="0073249C">
        <w:t>r</w:t>
      </w:r>
      <w:r w:rsidRPr="0073249C">
        <w:t>lämnats till Europeiska kommissionen för prövning. Ett beslut väntas senast i juni 2000. Programmet kommer att genomföras i full omfattning från år 2001. Regeringen har i annat sammanhang bl.a. föreslagit att e</w:t>
      </w:r>
      <w:r w:rsidRPr="0073249C">
        <w:t>nergi- och koldioxidskatterna för elektricitet och eldningsolja inom jordbruket skall sänkas fr.o.m. den 1 juli 2000 vilket följer samma princip som inom tillver</w:t>
      </w:r>
      <w:r w:rsidRPr="0073249C">
        <w:t>k</w:t>
      </w:r>
      <w:r w:rsidRPr="0073249C">
        <w:t>ningsindustrin. Åtgärderna är ett led i arbetet med att bevara och utveckla ett långsiktigt hållbart och konkurrens</w:t>
      </w:r>
      <w:r w:rsidRPr="0073249C">
        <w:softHyphen/>
        <w:t>kraftigt jordbruk. Ytterligare en kostnad</w:t>
      </w:r>
      <w:r w:rsidRPr="0073249C">
        <w:t>s</w:t>
      </w:r>
      <w:r w:rsidRPr="0073249C">
        <w:t>dämpande åtgärd som nu bör vidtas är att ta bort den årliga avgiften för de s.k. blockkartorna inom jordbruket. Rege</w:t>
      </w:r>
      <w:r w:rsidRPr="0073249C">
        <w:softHyphen/>
        <w:t>ringen har riksdagens bemyndiga</w:t>
      </w:r>
      <w:r w:rsidRPr="0073249C">
        <w:t>n</w:t>
      </w:r>
      <w:r w:rsidRPr="0073249C">
        <w:t>de att ta ut avgifter enligt lagen (1994:17</w:t>
      </w:r>
      <w:r w:rsidRPr="0073249C">
        <w:t>10) om EG:s för</w:t>
      </w:r>
      <w:r w:rsidRPr="0073249C">
        <w:softHyphen/>
        <w:t>ordningar om jor</w:t>
      </w:r>
      <w:r w:rsidRPr="0073249C">
        <w:t>d</w:t>
      </w:r>
      <w:r w:rsidRPr="0073249C">
        <w:t>bruksprodukter. In</w:t>
      </w:r>
      <w:r w:rsidRPr="0073249C">
        <w:softHyphen/>
        <w:t>komsterna på statsbudgeten från dessa avgifter uppgick år 1999 till ca 25 miljoner kronor. Avgiften av</w:t>
      </w:r>
      <w:r w:rsidRPr="0073249C">
        <w:softHyphen/>
        <w:t>skaffas fr.o.m. innevarande år. Av avgörande betydelse för företagens kon</w:t>
      </w:r>
      <w:r w:rsidRPr="0073249C">
        <w:softHyphen/>
        <w:t>kurrenskraft är, förutom den enskilde jord</w:t>
      </w:r>
      <w:r w:rsidRPr="0073249C">
        <w:softHyphen/>
        <w:t>brukarens skicklighet som företagare, den sammantagna effe</w:t>
      </w:r>
      <w:r w:rsidRPr="0073249C">
        <w:t>k</w:t>
      </w:r>
      <w:r w:rsidRPr="0073249C">
        <w:t>ten av pris-, stöd- och kostnadsnivån. Ett fortsatt analys- och ut</w:t>
      </w:r>
      <w:r w:rsidRPr="0073249C">
        <w:softHyphen/>
        <w:t>vecklingsarbete vad gäller kostnadsnivån och kostnadsstrukturen i jordbruket sker inom Jordbruksverket och Livsmed</w:t>
      </w:r>
      <w:r w:rsidRPr="0073249C">
        <w:t>elsekonomiska institutet. I detta sammanhang analyseras bland annat skillnader i den redovisning som publ</w:t>
      </w:r>
      <w:r w:rsidRPr="0073249C">
        <w:t>i</w:t>
      </w:r>
      <w:r w:rsidRPr="0073249C">
        <w:t>ceras av Eurostat. Mot bakgrund av regeringens ambition att 20 % av jor</w:t>
      </w:r>
      <w:r w:rsidRPr="0073249C">
        <w:t>d</w:t>
      </w:r>
      <w:r w:rsidRPr="0073249C">
        <w:t>bruksarealen fram till år 2005 skall ställas om till ekologisk produktion är det angeläget att forskningsprogrammet om ekologisk jordbruks- och trä</w:t>
      </w:r>
      <w:r w:rsidRPr="0073249C">
        <w:t>d</w:t>
      </w:r>
      <w:r w:rsidRPr="0073249C">
        <w:t>gårdsproduktion får en uppföljning. Regeringen kommer därför att i budge</w:t>
      </w:r>
      <w:r w:rsidRPr="0073249C">
        <w:t>t</w:t>
      </w:r>
      <w:r w:rsidRPr="0073249C">
        <w:t>propositionen för år 2001 föreslå att 35 miljoner kronor per år under tre år avsätts för ekologisk forskning.</w:t>
      </w:r>
    </w:p>
    <w:p w:rsidR="00342D39" w:rsidRPr="0073249C" w:rsidRDefault="00342D39">
      <w:pPr>
        <w:pStyle w:val="Normaltindrag"/>
      </w:pPr>
      <w:r w:rsidRPr="0073249C">
        <w:t>I b</w:t>
      </w:r>
      <w:r w:rsidRPr="0073249C">
        <w:t xml:space="preserve">udgetpropositionen för år 2000 har under anslaget D2 </w:t>
      </w:r>
      <w:r w:rsidRPr="0073249C">
        <w:rPr>
          <w:i/>
        </w:rPr>
        <w:t xml:space="preserve">Ersättningar för viltskador m.m. </w:t>
      </w:r>
      <w:r w:rsidRPr="0073249C">
        <w:t>anvisats 63 miljoner kronor, varav engångsvis 7 miljoner kronor. Rovdjursutredningen överlämnade i januari 2000 sitt slutbetänkande Sammanhållen rovdjurspolitik (SOU 1999:146). I betänkandet, som för närvarande remiss</w:t>
      </w:r>
      <w:r w:rsidRPr="0073249C">
        <w:softHyphen/>
        <w:t xml:space="preserve">behandlas, tar utredningen upp frågor om bland annat rovdjursförvaltning, inventeringar samt bidrag och ersättningar för de skador som rovdjuren åstadkommer. Mot bakgrund härav, och då skadorna även av annat </w:t>
      </w:r>
      <w:r w:rsidRPr="0073249C">
        <w:t>vilt än rovdjur ökar, avser regeringen att i budgetpropositionen för år 2001 öka anslaget med ytterligare 8 miljoner kronor till 71 miljoner kronor under en treårsperiod. Den närmare användningen av medlen bör övervägas senare. Beslut har nyligen fattats av Statens energi</w:t>
      </w:r>
      <w:r w:rsidRPr="0073249C">
        <w:softHyphen/>
        <w:t>myndighet om att öka de statliga insatserna för forskning och u</w:t>
      </w:r>
      <w:r w:rsidRPr="0073249C">
        <w:t>t</w:t>
      </w:r>
      <w:r w:rsidRPr="0073249C">
        <w:t>veckling av bland annat energi</w:t>
      </w:r>
      <w:r w:rsidRPr="0073249C">
        <w:softHyphen/>
        <w:t>skogsproduktion. Regeringen avser att åter</w:t>
      </w:r>
      <w:r w:rsidRPr="0073249C">
        <w:softHyphen/>
        <w:t>komma till frågan om fortsatt stöd till energi</w:t>
      </w:r>
      <w:r w:rsidRPr="0073249C">
        <w:softHyphen/>
        <w:t>skogsodling i budgetpropositionen för år 2001. Regerin</w:t>
      </w:r>
      <w:r w:rsidRPr="0073249C">
        <w:t>gen berä</w:t>
      </w:r>
      <w:r w:rsidRPr="0073249C">
        <w:t>k</w:t>
      </w:r>
      <w:r w:rsidRPr="0073249C">
        <w:t>nar att tidigare för</w:t>
      </w:r>
      <w:r w:rsidRPr="0073249C">
        <w:softHyphen/>
        <w:t>stärkningar av resurserna för biotopskydd i skog om 100 miljoner kronor år 2002 förlängs till att omfatta även år 2003.</w:t>
      </w:r>
    </w:p>
    <w:p w:rsidR="00342D39" w:rsidRPr="0073249C" w:rsidRDefault="00342D39">
      <w:pPr>
        <w:pStyle w:val="Rubrik3"/>
      </w:pPr>
      <w:r w:rsidRPr="0073249C">
        <w:t>Motionerna</w:t>
      </w:r>
    </w:p>
    <w:p w:rsidR="00342D39" w:rsidRPr="0073249C" w:rsidRDefault="00342D39">
      <w:pPr>
        <w:spacing w:line="240" w:lineRule="auto"/>
      </w:pPr>
      <w:r w:rsidRPr="0073249C">
        <w:t>Moderata samlingspartiet föreslår i sin partimotion Fi12 att ramen, i förhå</w:t>
      </w:r>
      <w:r w:rsidRPr="0073249C">
        <w:t>l</w:t>
      </w:r>
      <w:r w:rsidRPr="0073249C">
        <w:t xml:space="preserve">lande till regeringens förslag, minskas med 27 miljoner kronor för år 2001 och 31 miljoner kronor för vardera åren 2002 och 2003 (yrkande 6 delvis). </w:t>
      </w:r>
      <w:r w:rsidRPr="0073249C">
        <w:rPr>
          <w:snapToGrid w:val="0"/>
          <w:color w:val="000000"/>
          <w:lang w:eastAsia="sv-SE"/>
        </w:rPr>
        <w:t>Genom förenklade regler och minskad byråkrati vid Statens jordbruksverk kan dess anslag minskas. Det är olyckligt att två myndigheter har ansvaret för ekonomiska beräkningar på livsmedelsområdet. Livsmedelsekonomiska institutet bör därför läggas ner. Miljöeffekterna av de satsningar som under senare år gjorts för att öka den ekologiska produktionen behöver utr</w:t>
      </w:r>
      <w:r w:rsidRPr="0073249C">
        <w:rPr>
          <w:snapToGrid w:val="0"/>
          <w:color w:val="000000"/>
          <w:lang w:eastAsia="sv-SE"/>
        </w:rPr>
        <w:t>edas. Vidare bör forskningsmedel öronmärkas för att förbättra kunskapsläget vad gäller den ekologiska produktionens miljö- och hälsoeffekter i jämförelse med den konventionella produktionen. Moderata samlingspartiet anslår totalt 25 miljoner kronor per år under perioden 2001–2003 till forskning inom området ekologisk produktion. Vi anser, i enlighet med vad vi tidigare a</w:t>
      </w:r>
      <w:r w:rsidRPr="0073249C">
        <w:rPr>
          <w:snapToGrid w:val="0"/>
          <w:color w:val="000000"/>
          <w:lang w:eastAsia="sv-SE"/>
        </w:rPr>
        <w:t>n</w:t>
      </w:r>
      <w:r w:rsidRPr="0073249C">
        <w:rPr>
          <w:snapToGrid w:val="0"/>
          <w:color w:val="000000"/>
          <w:lang w:eastAsia="sv-SE"/>
        </w:rPr>
        <w:t>fört, att en väl avvägd jakt är ett viktigt instrument för att komma till rätta med viltskadorna. Genom att införa reglerad jakt på säl ka</w:t>
      </w:r>
      <w:r w:rsidRPr="0073249C">
        <w:rPr>
          <w:snapToGrid w:val="0"/>
          <w:color w:val="000000"/>
          <w:lang w:eastAsia="sv-SE"/>
        </w:rPr>
        <w:t>n ökningen av anslagen till ersättningar för viltskador begränsas till 7 miljoner kronor per år.</w:t>
      </w:r>
    </w:p>
    <w:p w:rsidR="00342D39" w:rsidRPr="0073249C" w:rsidRDefault="00342D39">
      <w:pPr>
        <w:pStyle w:val="Normaltindrag"/>
        <w:rPr>
          <w:snapToGrid w:val="0"/>
          <w:color w:val="000000"/>
          <w:lang w:eastAsia="sv-SE"/>
        </w:rPr>
      </w:pPr>
      <w:r w:rsidRPr="0073249C">
        <w:t>I Kristdemokraternas partimotion Fi13 föreslås att ramen, utöver regerin</w:t>
      </w:r>
      <w:r w:rsidRPr="0073249C">
        <w:t>g</w:t>
      </w:r>
      <w:r w:rsidRPr="0073249C">
        <w:t xml:space="preserve">ens förslag, ökas med 323 miljoner kronor för år 2001, 308 miljoner kronor för år 2002 och 738 miljoner kronor för år 2003 (yrkande 3 delvis). </w:t>
      </w:r>
      <w:r w:rsidRPr="0073249C">
        <w:rPr>
          <w:snapToGrid w:val="0"/>
          <w:color w:val="000000"/>
          <w:lang w:eastAsia="sv-SE"/>
        </w:rPr>
        <w:t>Det är viktigt att använda sig av EU:s möjligheter fullt ut i form av det nuvarande landsbygdsprogrammet. Sverige bör på egen hand komplettera programmet genom en egen insats på ca 300 miljoner kronor. Detta möjliggör ett fortsatt Reko-stöd, miljöstöd till oljeväxtodling samt stöd till mjölkproduktionen i skogs- och mellanbygd. En ökad satsning på exportfrämjande åt</w:t>
      </w:r>
      <w:r w:rsidRPr="0073249C">
        <w:rPr>
          <w:snapToGrid w:val="0"/>
          <w:color w:val="000000"/>
          <w:lang w:eastAsia="sv-SE"/>
        </w:rPr>
        <w:t>gärder är ytterligare ett sätt att stärka den svenska livsmedelsnäringen liksom återinf</w:t>
      </w:r>
      <w:r w:rsidRPr="0073249C">
        <w:rPr>
          <w:snapToGrid w:val="0"/>
          <w:color w:val="000000"/>
          <w:lang w:eastAsia="sv-SE"/>
        </w:rPr>
        <w:t>ö</w:t>
      </w:r>
      <w:r w:rsidRPr="0073249C">
        <w:rPr>
          <w:snapToGrid w:val="0"/>
          <w:color w:val="000000"/>
          <w:lang w:eastAsia="sv-SE"/>
        </w:rPr>
        <w:t>randet av avbytartjänsten. Förenklade regelverk leder till minskat medelsb</w:t>
      </w:r>
      <w:r w:rsidRPr="0073249C">
        <w:rPr>
          <w:snapToGrid w:val="0"/>
          <w:color w:val="000000"/>
          <w:lang w:eastAsia="sv-SE"/>
        </w:rPr>
        <w:t>e</w:t>
      </w:r>
      <w:r w:rsidRPr="0073249C">
        <w:rPr>
          <w:snapToGrid w:val="0"/>
          <w:color w:val="000000"/>
          <w:lang w:eastAsia="sv-SE"/>
        </w:rPr>
        <w:t>hov för Jordbruksverket liksom en reformering av distriktsveterinärorganis</w:t>
      </w:r>
      <w:r w:rsidRPr="0073249C">
        <w:rPr>
          <w:snapToGrid w:val="0"/>
          <w:color w:val="000000"/>
          <w:lang w:eastAsia="sv-SE"/>
        </w:rPr>
        <w:t>a</w:t>
      </w:r>
      <w:r w:rsidRPr="0073249C">
        <w:rPr>
          <w:snapToGrid w:val="0"/>
          <w:color w:val="000000"/>
          <w:lang w:eastAsia="sv-SE"/>
        </w:rPr>
        <w:t xml:space="preserve">tionen. Norrlandsjordbrukets utsatta situation måste leda till extra åtgärder. Sammantaget innebär </w:t>
      </w:r>
      <w:r w:rsidRPr="0073249C">
        <w:t>Kristdemokraternas</w:t>
      </w:r>
      <w:r w:rsidRPr="0073249C">
        <w:rPr>
          <w:snapToGrid w:val="0"/>
          <w:color w:val="000000"/>
          <w:lang w:eastAsia="sv-SE"/>
        </w:rPr>
        <w:t xml:space="preserve"> budgetförslag med sänkta skatter och ökade satsningar på jordbruket ett nettotillskott för näringen med drygt 1,9 miljarder kronor. </w:t>
      </w:r>
    </w:p>
    <w:p w:rsidR="00342D39" w:rsidRPr="0073249C" w:rsidRDefault="00342D39">
      <w:pPr>
        <w:pStyle w:val="Normaltindrag"/>
        <w:rPr>
          <w:snapToGrid w:val="0"/>
          <w:color w:val="000000"/>
          <w:lang w:eastAsia="sv-SE"/>
        </w:rPr>
      </w:pPr>
      <w:r w:rsidRPr="0073249C">
        <w:t>I Centerpartiets partim</w:t>
      </w:r>
      <w:r w:rsidRPr="0073249C">
        <w:t xml:space="preserve">otion Fi14 föreslås att ramen, utöver regeringens förslag, ökas med 775 miljoner kronor för vardera åren 2001–2003 (yrkande 17 delvis). </w:t>
      </w:r>
      <w:r w:rsidRPr="0073249C">
        <w:rPr>
          <w:snapToGrid w:val="0"/>
          <w:color w:val="000000"/>
          <w:lang w:eastAsia="sv-SE"/>
        </w:rPr>
        <w:t>Vid sammanslagningen till en landsbygdsagenda i en särskild land</w:t>
      </w:r>
      <w:r w:rsidRPr="0073249C">
        <w:rPr>
          <w:snapToGrid w:val="0"/>
          <w:color w:val="000000"/>
          <w:lang w:eastAsia="sv-SE"/>
        </w:rPr>
        <w:t>s</w:t>
      </w:r>
      <w:r w:rsidRPr="0073249C">
        <w:rPr>
          <w:snapToGrid w:val="0"/>
          <w:color w:val="000000"/>
          <w:lang w:eastAsia="sv-SE"/>
        </w:rPr>
        <w:t>bygdsförordning erhöll Sverige en mycket dålig tilldelning av EG-resurser. Tilldelningen blev ca 1 300 miljoner kronor per år. För svensk del innebär detta en förlust på ca 500 miljoner kronor per år i utebliven EG-finansiering. Konsekvensen kan bli att ambitionen i det svenska miljöpr</w:t>
      </w:r>
      <w:r w:rsidRPr="0073249C">
        <w:rPr>
          <w:snapToGrid w:val="0"/>
          <w:color w:val="000000"/>
          <w:lang w:eastAsia="sv-SE"/>
        </w:rPr>
        <w:t>o</w:t>
      </w:r>
      <w:r w:rsidRPr="0073249C">
        <w:rPr>
          <w:snapToGrid w:val="0"/>
          <w:color w:val="000000"/>
          <w:lang w:eastAsia="sv-SE"/>
        </w:rPr>
        <w:t>grammet för jordbruket m</w:t>
      </w:r>
      <w:r w:rsidRPr="0073249C">
        <w:rPr>
          <w:snapToGrid w:val="0"/>
          <w:color w:val="000000"/>
          <w:lang w:eastAsia="sv-SE"/>
        </w:rPr>
        <w:t xml:space="preserve">åste dras ned. Detta innebär minskade möjligheter att hålla landskapet öppet och att bevara den biologiska mångfalden. Vidare innebär detta att konkurrenssituationen för svenska bönder och den svenska landsbygden försämras ytterligare. Det finns anledning att konstruktivt verka för att hitta en lösning som innebär att denna skada minimeras. Därför tillför </w:t>
      </w:r>
      <w:r w:rsidRPr="0073249C">
        <w:t>Centerpartiet</w:t>
      </w:r>
      <w:r w:rsidRPr="0073249C">
        <w:rPr>
          <w:snapToGrid w:val="0"/>
          <w:color w:val="000000"/>
          <w:lang w:eastAsia="sv-SE"/>
        </w:rPr>
        <w:t xml:space="preserve"> medel till utgiftsområdet. Partiet är kritiskt till att ersättningen för produktionsbortfall vid epizootiutbrott endast är 50 % av kostnaden</w:t>
      </w:r>
      <w:r w:rsidRPr="0073249C">
        <w:rPr>
          <w:snapToGrid w:val="0"/>
          <w:color w:val="000000"/>
          <w:lang w:eastAsia="sv-SE"/>
        </w:rPr>
        <w:t>. Ersättningsreglerna bör utformas så att det  förebyggande arbetet stimuleras och ersättningsnivåerna bör kopplas till om djurägaren anslutit sig till ett kontrollprogram eller inte. Ersättning bör utgå med 100 % för besättningar som är anslutna till ett kontrollprogram. För besättningar som inte är anslutna bör ersättning utgå med 70 %. Centerpartiet avsätter medel för att detta skall kunna realiseras. Det är viktigt att det ges klara signaler beträffande stödet till energiskogsodling. Centerpartiet är vi</w:t>
      </w:r>
      <w:r w:rsidRPr="0073249C">
        <w:rPr>
          <w:snapToGrid w:val="0"/>
          <w:color w:val="000000"/>
          <w:lang w:eastAsia="sv-SE"/>
        </w:rPr>
        <w:t>lligt att medverka till detta och avsätter därför 10 miljoner kronor per år till fortsatt stöd för energiskogso</w:t>
      </w:r>
      <w:r w:rsidRPr="0073249C">
        <w:rPr>
          <w:snapToGrid w:val="0"/>
          <w:color w:val="000000"/>
          <w:lang w:eastAsia="sv-SE"/>
        </w:rPr>
        <w:t>d</w:t>
      </w:r>
      <w:r w:rsidRPr="0073249C">
        <w:rPr>
          <w:snapToGrid w:val="0"/>
          <w:color w:val="000000"/>
          <w:lang w:eastAsia="sv-SE"/>
        </w:rPr>
        <w:t xml:space="preserve">ling. </w:t>
      </w:r>
    </w:p>
    <w:p w:rsidR="00342D39" w:rsidRPr="0073249C" w:rsidRDefault="00342D39">
      <w:pPr>
        <w:pStyle w:val="Normaltindrag"/>
        <w:spacing w:line="240" w:lineRule="auto"/>
      </w:pPr>
      <w:r w:rsidRPr="0073249C">
        <w:t>Folkpartiet liberalerna föreslår i sin partimotion Fi15 att a</w:t>
      </w:r>
      <w:r w:rsidRPr="0073249C">
        <w:rPr>
          <w:snapToGrid w:val="0"/>
          <w:color w:val="000000"/>
          <w:lang w:eastAsia="sv-SE"/>
        </w:rPr>
        <w:t>nslagen ökas för att garantera bättre djurhållning – framför allt avseende tillsyn av djurtran</w:t>
      </w:r>
      <w:r w:rsidRPr="0073249C">
        <w:rPr>
          <w:snapToGrid w:val="0"/>
          <w:color w:val="000000"/>
          <w:lang w:eastAsia="sv-SE"/>
        </w:rPr>
        <w:t>s</w:t>
      </w:r>
      <w:r w:rsidRPr="0073249C">
        <w:rPr>
          <w:snapToGrid w:val="0"/>
          <w:color w:val="000000"/>
          <w:lang w:eastAsia="sv-SE"/>
        </w:rPr>
        <w:t xml:space="preserve">porter – med sammanlagt 11 miljoner kronor. Totalt föreslås dock att </w:t>
      </w:r>
      <w:r w:rsidRPr="0073249C">
        <w:t xml:space="preserve">ramen, i förhållande till regeringens förslag, minskas med 39 miljoner kronor för vardera åren 2001–2003 (yrkande 6 delvis). </w:t>
      </w:r>
    </w:p>
    <w:p w:rsidR="00342D39" w:rsidRPr="0073249C" w:rsidRDefault="00342D39">
      <w:pPr>
        <w:pStyle w:val="Normaltindrag"/>
        <w:rPr>
          <w:snapToGrid w:val="0"/>
          <w:lang w:eastAsia="sv-SE"/>
        </w:rPr>
      </w:pPr>
      <w:r w:rsidRPr="0073249C">
        <w:t xml:space="preserve">Enligt motion Fi45 (s) bör det inom utgiftsområde 23 skapas ett utrymme för fortsatt nyanläggningsstöd för Salixodling. </w:t>
      </w:r>
      <w:r w:rsidRPr="0073249C">
        <w:rPr>
          <w:snapToGrid w:val="0"/>
          <w:lang w:eastAsia="sv-SE"/>
        </w:rPr>
        <w:t>Statens energimyndighet har med bakgrund av Salixodlingens potential och konkurrenskraft gentemot andra bränslen under år 1999 beslutat att öka forsknings- och utvecklingsa</w:t>
      </w:r>
      <w:r w:rsidRPr="0073249C">
        <w:rPr>
          <w:snapToGrid w:val="0"/>
          <w:lang w:eastAsia="sv-SE"/>
        </w:rPr>
        <w:t>n</w:t>
      </w:r>
      <w:r w:rsidRPr="0073249C">
        <w:rPr>
          <w:snapToGrid w:val="0"/>
          <w:lang w:eastAsia="sv-SE"/>
        </w:rPr>
        <w:t>slagen med 20 % årligen. Staten har sedan år 1997 lämnat stöd för anläg</w:t>
      </w:r>
      <w:r w:rsidRPr="0073249C">
        <w:rPr>
          <w:snapToGrid w:val="0"/>
          <w:lang w:eastAsia="sv-SE"/>
        </w:rPr>
        <w:t>g</w:t>
      </w:r>
      <w:r w:rsidRPr="0073249C">
        <w:rPr>
          <w:snapToGrid w:val="0"/>
          <w:lang w:eastAsia="sv-SE"/>
        </w:rPr>
        <w:t>ningen av energiskog (Salix). Dessutom har energimyndigheten anslagit 48 miljoner kronor till forskning om fasta biobränslen från jordbruksmark, varav merparten har gått till Salixforskning. Denna satsning har gjort Sverige till en ledande nation när det gäller Salix</w:t>
      </w:r>
      <w:r w:rsidRPr="0073249C">
        <w:rPr>
          <w:snapToGrid w:val="0"/>
          <w:lang w:eastAsia="sv-SE"/>
        </w:rPr>
        <w:t>odlingens utveckling. Ett fortsatt stöd till nyanläggning av Salixodlingar är oerhört viktigt. Bl.a. för att få tillräckligt stor areal odlad med Salix så att stordriftsfördelarna kan tillvar</w:t>
      </w:r>
      <w:r w:rsidRPr="0073249C">
        <w:rPr>
          <w:snapToGrid w:val="0"/>
          <w:lang w:eastAsia="sv-SE"/>
        </w:rPr>
        <w:t>a</w:t>
      </w:r>
      <w:r w:rsidRPr="0073249C">
        <w:rPr>
          <w:snapToGrid w:val="0"/>
          <w:lang w:eastAsia="sv-SE"/>
        </w:rPr>
        <w:t>tas.</w:t>
      </w:r>
    </w:p>
    <w:p w:rsidR="00342D39" w:rsidRPr="0073249C" w:rsidRDefault="00342D39">
      <w:pPr>
        <w:pStyle w:val="Rubrik3"/>
      </w:pPr>
      <w:r w:rsidRPr="0073249C">
        <w:rPr>
          <w:snapToGrid w:val="0"/>
          <w:color w:val="000000"/>
          <w:lang w:eastAsia="sv-SE"/>
        </w:rPr>
        <w:t xml:space="preserve"> </w:t>
      </w:r>
      <w:r w:rsidRPr="0073249C">
        <w:t>Utskottets överväganden</w:t>
      </w:r>
    </w:p>
    <w:p w:rsidR="00342D39" w:rsidRPr="0073249C" w:rsidRDefault="00342D39">
      <w:r w:rsidRPr="0073249C">
        <w:t>Som framgår av propositionen har regeringen vid beräkningen av utgiftso</w:t>
      </w:r>
      <w:r w:rsidRPr="0073249C">
        <w:t>m</w:t>
      </w:r>
      <w:r w:rsidRPr="0073249C">
        <w:t>rådesramen utgått från att de EG-finansierade arealersättningarna och djurb</w:t>
      </w:r>
      <w:r w:rsidRPr="0073249C">
        <w:t>i</w:t>
      </w:r>
      <w:r w:rsidRPr="0073249C">
        <w:t>dragen höjs till ca 5,3 miljarder kronor år 2001. När det gäller det svenska landsbygdsprogrammet för perioden 2000–2006 väntas Europeiska kommi</w:t>
      </w:r>
      <w:r w:rsidRPr="0073249C">
        <w:t>s</w:t>
      </w:r>
      <w:r w:rsidRPr="0073249C">
        <w:t>sionens beslut senast i juni 2000. Programmet kommer att genomföras i full omfattning från år 2001. Utskottet har tidigare anslutit sig till bedömningen att den ekologiskt odlade arealen bör kunna fördubblas (20 %) till år 2005 (1999/2000:MJU2). Den ekologiska produktionen är en del i en s</w:t>
      </w:r>
      <w:r w:rsidRPr="0073249C">
        <w:t>trategisk satsning för ett hållbart svenskt jordbruk och en fortsatt utveckling av denna produktion är ett prioriterat område. Som regeringen nu framhåller i propos</w:t>
      </w:r>
      <w:r w:rsidRPr="0073249C">
        <w:t>i</w:t>
      </w:r>
      <w:r w:rsidRPr="0073249C">
        <w:t>tionen är det angeläget att forskningsprogrammet om ekologisk jordbruks- och trädgårdsproduktion får en uppföljning och utskottet ansluter sig till regeringens förslag i denna del.  När det gäller viltskadorna delar utskottet regeringens bedömning beträffande behovet av en förstärkning. Den närmare användningen av medlen bör övervägas senare. Pl</w:t>
      </w:r>
      <w:r w:rsidRPr="0073249C">
        <w:t>antering av energiskog (Salix) är ett utmärkt sätt att utnyttja uttagen areal för en lönsam produktion av träbränsle på åkermark. Staten har sedan år 1997 lämnat stöd för anläg</w:t>
      </w:r>
      <w:r w:rsidRPr="0073249C">
        <w:t>g</w:t>
      </w:r>
      <w:r w:rsidRPr="0073249C">
        <w:t>ning av energiskog. För innevarande budgetår har 10 miljoner kronor rese</w:t>
      </w:r>
      <w:r w:rsidRPr="0073249C">
        <w:t>r</w:t>
      </w:r>
      <w:r w:rsidRPr="0073249C">
        <w:t>verats för detta ändamål. Dessutom har Statens energi</w:t>
      </w:r>
      <w:r w:rsidRPr="0073249C">
        <w:softHyphen/>
        <w:t>myndighet nyligen beslutat att öka de statliga insatserna för forskning och utveckling av bland annat energi</w:t>
      </w:r>
      <w:r w:rsidRPr="0073249C">
        <w:softHyphen/>
        <w:t>skogsproduktion. Enligt utskottets mening främjas en fortsatt positiv utveckling på detta område av</w:t>
      </w:r>
      <w:r w:rsidRPr="0073249C">
        <w:t xml:space="preserve"> fasta regler. Utskottet anser att det föreligger oklarheter i fråga om ansvaret för salixodlingen och dess villkor och förutsätter att regeringen löser denna fråga. Mot bakgrund av 1997 års energipolitiska beslut förutsätter utskottet vidare att fortsatt stöd till energi</w:t>
      </w:r>
      <w:r w:rsidRPr="0073249C">
        <w:softHyphen/>
        <w:t>skogsodling kommer att utgå och tas upp i samband med budgetpropositi</w:t>
      </w:r>
      <w:r w:rsidRPr="0073249C">
        <w:t>o</w:t>
      </w:r>
      <w:r w:rsidRPr="0073249C">
        <w:t>nen för år 2001. Utskottet ansluter sig till regeringens bedömning när det gäller en förlängning av den tidigare för</w:t>
      </w:r>
      <w:r w:rsidRPr="0073249C">
        <w:softHyphen/>
        <w:t>stärkningen av resurserna för bioto</w:t>
      </w:r>
      <w:r w:rsidRPr="0073249C">
        <w:t>p</w:t>
      </w:r>
      <w:r w:rsidRPr="0073249C">
        <w:t>skydd i skog til</w:t>
      </w:r>
      <w:r w:rsidRPr="0073249C">
        <w:t>l att omfatta även år 2003. Sammanfattningsvis tillstyrker utskottet regeringens förslag till preliminär fördelning av utgifterna på u</w:t>
      </w:r>
      <w:r w:rsidRPr="0073249C">
        <w:t>t</w:t>
      </w:r>
      <w:r w:rsidRPr="0073249C">
        <w:t>giftsområdet för åren 2001–2003. Motionerna Fi12 (m) yrkande 6 delvis, Fi13 (kd) yrkande 3 delvis, Fi14 (c) yrkande 17 delvis, Fi15 (fp) yrkande 6 delvis och Fi45 (s) avstyrks.</w:t>
      </w:r>
    </w:p>
    <w:p w:rsidR="00342D39" w:rsidRPr="0073249C" w:rsidRDefault="00342D39">
      <w:pPr>
        <w:pStyle w:val="Normaltindrag"/>
      </w:pPr>
    </w:p>
    <w:p w:rsidR="00342D39" w:rsidRPr="0073249C" w:rsidRDefault="00342D39">
      <w:r w:rsidRPr="0073249C">
        <w:t>Stockholm den 11 maj 2000</w:t>
      </w:r>
    </w:p>
    <w:p w:rsidR="00342D39" w:rsidRPr="0073249C" w:rsidRDefault="00342D39">
      <w:pPr>
        <w:pStyle w:val="Vgnar"/>
      </w:pPr>
      <w:r w:rsidRPr="0073249C">
        <w:t>På miljö- och jordbruksutskottets vägnar</w:t>
      </w:r>
    </w:p>
    <w:p w:rsidR="00342D39" w:rsidRPr="0073249C" w:rsidRDefault="00342D39">
      <w:pPr>
        <w:pStyle w:val="Ordfnamn"/>
      </w:pPr>
      <w:r w:rsidRPr="0073249C">
        <w:t xml:space="preserve">Dan Ericsson </w:t>
      </w:r>
    </w:p>
    <w:p w:rsidR="00342D39" w:rsidRPr="0073249C" w:rsidRDefault="00342D39">
      <w:pPr>
        <w:pStyle w:val="Deltagare"/>
      </w:pPr>
      <w:r w:rsidRPr="0073249C">
        <w:t>I beslutet har deltagit: Dan Ericsson (kd), Sinikka Bohlin (s), Inge Carlsson (s), Kaj Larsson (s), Ingvar Eriksson (m), Alf Eriksson (s), Ingemar Josef</w:t>
      </w:r>
      <w:r w:rsidRPr="0073249C">
        <w:t>s</w:t>
      </w:r>
      <w:r w:rsidRPr="0073249C">
        <w:t>son (s), Ann-Kristine Johansson (s), Kjell-Erik Karlsson (v), Caroline Hagström (kd), Catharina Elmsäter-Svärd (m), Gudrun Lindvall (mp), Eskil Erlandsson (c), Harald Nordlund (fp), Jonas Ringqvist (v), Berit Adolfsson (m) och Anders G Högmark (m).</w:t>
      </w:r>
    </w:p>
    <w:p w:rsidR="00342D39" w:rsidRPr="0073249C" w:rsidRDefault="00342D39">
      <w:pPr>
        <w:pStyle w:val="Normaltindrag"/>
      </w:pPr>
    </w:p>
    <w:p w:rsidR="00342D39" w:rsidRPr="0073249C" w:rsidRDefault="00342D39">
      <w:pPr>
        <w:pStyle w:val="Rubrik1"/>
      </w:pPr>
      <w:bookmarkStart w:id="143" w:name="_Toc481993335"/>
      <w:bookmarkStart w:id="144" w:name="_Toc484839280"/>
      <w:r w:rsidRPr="0073249C">
        <w:t>Avvikande mening</w:t>
      </w:r>
      <w:bookmarkEnd w:id="143"/>
      <w:r w:rsidRPr="0073249C">
        <w:t>ar</w:t>
      </w:r>
      <w:bookmarkEnd w:id="144"/>
    </w:p>
    <w:p w:rsidR="00342D39" w:rsidRPr="0073249C" w:rsidRDefault="00342D39">
      <w:pPr>
        <w:pStyle w:val="Rubrik2"/>
      </w:pPr>
      <w:r w:rsidRPr="0073249C">
        <w:t>1. Utgiftsområden</w:t>
      </w:r>
    </w:p>
    <w:p w:rsidR="00342D39" w:rsidRPr="0073249C" w:rsidRDefault="00342D39">
      <w:r w:rsidRPr="0073249C">
        <w:t xml:space="preserve">Ingvar Eriksson, Catharina Elmsäter-Svärd, Berit Adolfsson och Anders G Högmark (alla m) anför:  </w:t>
      </w:r>
    </w:p>
    <w:p w:rsidR="00342D39" w:rsidRPr="0073249C" w:rsidRDefault="00342D39">
      <w:r w:rsidRPr="0073249C">
        <w:t>När det gäller utgiftsområde 20 framhåller vi i vår partimotion Fi12 att d</w:t>
      </w:r>
      <w:r w:rsidRPr="0073249C">
        <w:rPr>
          <w:snapToGrid w:val="0"/>
          <w:lang w:eastAsia="sv-SE"/>
        </w:rPr>
        <w:t>e ökade anslagen inom utgiftsområdet till främst miljöövervakning, milj</w:t>
      </w:r>
      <w:r w:rsidRPr="0073249C">
        <w:rPr>
          <w:snapToGrid w:val="0"/>
          <w:lang w:eastAsia="sv-SE"/>
        </w:rPr>
        <w:t>ö</w:t>
      </w:r>
      <w:r w:rsidRPr="0073249C">
        <w:rPr>
          <w:snapToGrid w:val="0"/>
          <w:lang w:eastAsia="sv-SE"/>
        </w:rPr>
        <w:t>forskning, biologisk mångfald och sanering av förorenade markområden fyller ett viktigt behov. Ytterligare värdefulla naturmiljöer säkras genom bildandet av en fond för bevarande av biologisk mångfald. Fonden tillförs 1 miljard kronor år 2003. Fonden bör också vara öppen för donationer. Bilda</w:t>
      </w:r>
      <w:r w:rsidRPr="0073249C">
        <w:rPr>
          <w:snapToGrid w:val="0"/>
          <w:lang w:eastAsia="sv-SE"/>
        </w:rPr>
        <w:t>n</w:t>
      </w:r>
      <w:r w:rsidRPr="0073249C">
        <w:rPr>
          <w:snapToGrid w:val="0"/>
          <w:lang w:eastAsia="sv-SE"/>
        </w:rPr>
        <w:t>det av fonden för biologisk mångfald medför att detta viktiga miljöarbete förstärks och kan bedrivas mer långsiktigt. Framtida statliga anslagsökn</w:t>
      </w:r>
      <w:r w:rsidRPr="0073249C">
        <w:rPr>
          <w:snapToGrid w:val="0"/>
          <w:lang w:eastAsia="sv-SE"/>
        </w:rPr>
        <w:t xml:space="preserve">ingar för att bevara den biologiska mångfalden kan då begränsas. </w:t>
      </w:r>
      <w:r w:rsidRPr="0073249C">
        <w:t>Vi föreslår sa</w:t>
      </w:r>
      <w:r w:rsidRPr="0073249C">
        <w:t>m</w:t>
      </w:r>
      <w:r w:rsidRPr="0073249C">
        <w:t>manfattningsvis att riksdagen med anledning av motion Fi12 yrkande 6 de</w:t>
      </w:r>
      <w:r w:rsidRPr="0073249C">
        <w:t>l</w:t>
      </w:r>
      <w:r w:rsidRPr="0073249C">
        <w:t>vis godkänner att ramen för utgiftsområde 20 utökas med 900 miljoner kr</w:t>
      </w:r>
      <w:r w:rsidRPr="0073249C">
        <w:t>o</w:t>
      </w:r>
      <w:r w:rsidRPr="0073249C">
        <w:t>nor för år 2003. För åren 2001 och 2002 föreslås ingen förändring i förhå</w:t>
      </w:r>
      <w:r w:rsidRPr="0073249C">
        <w:t>l</w:t>
      </w:r>
      <w:r w:rsidRPr="0073249C">
        <w:t>lande till regeringens förslag.</w:t>
      </w:r>
    </w:p>
    <w:p w:rsidR="00342D39" w:rsidRPr="0073249C" w:rsidRDefault="00342D39">
      <w:pPr>
        <w:pStyle w:val="Normaltindrag"/>
        <w:spacing w:line="240" w:lineRule="auto"/>
      </w:pPr>
      <w:r w:rsidRPr="0073249C">
        <w:t>När det gäller utgiftsområde 23 framhåller vi i vår motion Fi12 att man g</w:t>
      </w:r>
      <w:r w:rsidRPr="0073249C">
        <w:rPr>
          <w:snapToGrid w:val="0"/>
          <w:lang w:eastAsia="sv-SE"/>
        </w:rPr>
        <w:t>e</w:t>
      </w:r>
      <w:r w:rsidRPr="0073249C">
        <w:rPr>
          <w:snapToGrid w:val="0"/>
          <w:lang w:eastAsia="sv-SE"/>
        </w:rPr>
        <w:t>nom förenklade regler och minskad byråkrati vid Statens jordbruksverk kan minska dess anslag. Det är olyckligt att två myndigheter har ansvaret för ekonomiska beräkningar på livsmedelsområdet. Livsmedelsekonomiska institutet bör därför läggas ner. Miljöeffekterna av de satsningar som under senare år gjorts för att öka den ekologiska produktionen behöver utredas. Vidare bör forskningsmedel öronmärkas för att förbättra kunskapsläget vad gäller den ekologiska produktionens miljö- och hälsoeffekter i jämförels</w:t>
      </w:r>
      <w:r w:rsidRPr="0073249C">
        <w:rPr>
          <w:snapToGrid w:val="0"/>
          <w:lang w:eastAsia="sv-SE"/>
        </w:rPr>
        <w:t xml:space="preserve">e med den konventionella produktionen. Moderata samlingspartiet anslår totalt 25 miljoner kronor per år under perioden 2001–2003 till forskning inom området ekologisk produktion. I enlighet med vår tidigare uppfattning anser vi att ett viktigt instrument för att komma till rätta med viltskadorna är en väl avvägd jakt. Genom att införa reglerad jakt på säl kan ökningen av anslagen till ersättningar för viltskador begränsas till 7 miljoner kronor per år. </w:t>
      </w:r>
      <w:r w:rsidRPr="0073249C">
        <w:t>Vi föreslår sammanfattningsvis att riksdagen med anledn</w:t>
      </w:r>
      <w:r w:rsidRPr="0073249C">
        <w:t xml:space="preserve">ing av motion Fi12 yrkande 6 delvis godkänner att ramen för utgiftsområde 23 minskas med 27 miljoner kronor för år 2001 och 31 miljoner kronor för vardera åren 2002 och 2003. </w:t>
      </w:r>
    </w:p>
    <w:p w:rsidR="00342D39" w:rsidRPr="0073249C" w:rsidRDefault="00342D39">
      <w:pPr>
        <w:pStyle w:val="Normaltindrag"/>
        <w:spacing w:line="240" w:lineRule="auto"/>
      </w:pPr>
    </w:p>
    <w:p w:rsidR="00342D39" w:rsidRPr="0073249C" w:rsidRDefault="00342D39">
      <w:pPr>
        <w:pStyle w:val="Normaltindrag"/>
        <w:spacing w:line="240" w:lineRule="auto"/>
      </w:pPr>
    </w:p>
    <w:p w:rsidR="00342D39" w:rsidRPr="0073249C" w:rsidRDefault="00342D39">
      <w:pPr>
        <w:pStyle w:val="Normaltindrag"/>
        <w:spacing w:line="240" w:lineRule="auto"/>
      </w:pPr>
    </w:p>
    <w:p w:rsidR="00342D39" w:rsidRPr="0073249C" w:rsidRDefault="00342D39">
      <w:pPr>
        <w:pStyle w:val="Rubrik2"/>
      </w:pPr>
      <w:r w:rsidRPr="0073249C">
        <w:t>2. Utgiftsområden</w:t>
      </w:r>
    </w:p>
    <w:p w:rsidR="00342D39" w:rsidRPr="0073249C" w:rsidRDefault="00342D39">
      <w:r w:rsidRPr="0073249C">
        <w:t>Dan Ericsson och Caroline Hagström (båda kd) anför:</w:t>
      </w:r>
    </w:p>
    <w:p w:rsidR="00342D39" w:rsidRPr="0073249C" w:rsidRDefault="00342D39">
      <w:r w:rsidRPr="0073249C">
        <w:t xml:space="preserve">När det gäller utgiftsområde 20 framhåller vi i vår partimotion Fi13 bl.a. betydelsen av </w:t>
      </w:r>
      <w:r w:rsidRPr="0073249C">
        <w:rPr>
          <w:snapToGrid w:val="0"/>
          <w:lang w:eastAsia="sv-SE"/>
        </w:rPr>
        <w:t>en sammanhållen syn på sjö- och skogskalkning. Kalkningsa</w:t>
      </w:r>
      <w:r w:rsidRPr="0073249C">
        <w:rPr>
          <w:snapToGrid w:val="0"/>
          <w:lang w:eastAsia="sv-SE"/>
        </w:rPr>
        <w:t>n</w:t>
      </w:r>
      <w:r w:rsidRPr="0073249C">
        <w:rPr>
          <w:snapToGrid w:val="0"/>
          <w:lang w:eastAsia="sv-SE"/>
        </w:rPr>
        <w:t>slaget bör för den skull förstärkas och förutom sjökalkning bör skogskal</w:t>
      </w:r>
      <w:r w:rsidRPr="0073249C">
        <w:rPr>
          <w:snapToGrid w:val="0"/>
          <w:lang w:eastAsia="sv-SE"/>
        </w:rPr>
        <w:t>k</w:t>
      </w:r>
      <w:r w:rsidRPr="0073249C">
        <w:rPr>
          <w:snapToGrid w:val="0"/>
          <w:lang w:eastAsia="sv-SE"/>
        </w:rPr>
        <w:t xml:space="preserve">ning nu föras in under detta utgiftsområde. </w:t>
      </w:r>
      <w:r w:rsidRPr="0073249C">
        <w:t xml:space="preserve">Vi föreslår sammanfattningsvis att riksdagen med anledning av motion Fi13 yrkande 3 delvis godkänner att ramen för utgiftsområde 20 utökas med 40 miljoner kronor för år 2001, 50 miljoner kronor för år 2002 samt med 80 miljoner kronor för år 2003. </w:t>
      </w:r>
    </w:p>
    <w:p w:rsidR="00342D39" w:rsidRPr="0073249C" w:rsidRDefault="00342D39">
      <w:pPr>
        <w:pStyle w:val="Normaltindrag"/>
      </w:pPr>
      <w:r w:rsidRPr="0073249C">
        <w:t>När det gäller utgiftsområde 23 framhåller vi i vår motion Fi13 att d</w:t>
      </w:r>
      <w:r w:rsidRPr="0073249C">
        <w:rPr>
          <w:snapToGrid w:val="0"/>
          <w:lang w:eastAsia="sv-SE"/>
        </w:rPr>
        <w:t>et är viktigt att använda sig av EU:s möjligheter fullt ut i form av det nuvarande landsbygdsprogrammet. Sverige bör på egen hand komplettera programmet genom en egen insats på ca 300 miljoner kronor. Detta möjliggör ett fortsatt Reko-stöd, miljöstöd till oljeväxtodling samt stöd till mjölkproduktionen i skogs- och mellanbygd. En ökad satsning på exportfrämjande åtgärder är ytterligare ett sätt att stärka den svenska livsmedelsnäringen liksom återinf</w:t>
      </w:r>
      <w:r w:rsidRPr="0073249C">
        <w:rPr>
          <w:snapToGrid w:val="0"/>
          <w:lang w:eastAsia="sv-SE"/>
        </w:rPr>
        <w:t>ö</w:t>
      </w:r>
      <w:r w:rsidRPr="0073249C">
        <w:rPr>
          <w:snapToGrid w:val="0"/>
          <w:lang w:eastAsia="sv-SE"/>
        </w:rPr>
        <w:t>randet av avbytartjänsten. Förenklade regelverk leder til</w:t>
      </w:r>
      <w:r w:rsidRPr="0073249C">
        <w:rPr>
          <w:snapToGrid w:val="0"/>
          <w:lang w:eastAsia="sv-SE"/>
        </w:rPr>
        <w:t>l minskat medelsb</w:t>
      </w:r>
      <w:r w:rsidRPr="0073249C">
        <w:rPr>
          <w:snapToGrid w:val="0"/>
          <w:lang w:eastAsia="sv-SE"/>
        </w:rPr>
        <w:t>e</w:t>
      </w:r>
      <w:r w:rsidRPr="0073249C">
        <w:rPr>
          <w:snapToGrid w:val="0"/>
          <w:lang w:eastAsia="sv-SE"/>
        </w:rPr>
        <w:t>hov för Jordbruksverket liksom en reformering av distriktsveterinärorganis</w:t>
      </w:r>
      <w:r w:rsidRPr="0073249C">
        <w:rPr>
          <w:snapToGrid w:val="0"/>
          <w:lang w:eastAsia="sv-SE"/>
        </w:rPr>
        <w:t>a</w:t>
      </w:r>
      <w:r w:rsidRPr="0073249C">
        <w:rPr>
          <w:snapToGrid w:val="0"/>
          <w:lang w:eastAsia="sv-SE"/>
        </w:rPr>
        <w:t xml:space="preserve">tionen. Norrlandsjordbrukets utsatta situation måste leda till extra åtgärder. Sammantaget innebär </w:t>
      </w:r>
      <w:r w:rsidRPr="0073249C">
        <w:t>Kristdemokraternas</w:t>
      </w:r>
      <w:r w:rsidRPr="0073249C">
        <w:rPr>
          <w:snapToGrid w:val="0"/>
          <w:lang w:eastAsia="sv-SE"/>
        </w:rPr>
        <w:t xml:space="preserve"> budgetförslag med sänkta skatter och ökade satsningar på jordbruket ett nettotillskott för näringen med drygt 1,9 miljarder kronor. </w:t>
      </w:r>
      <w:r w:rsidRPr="0073249C">
        <w:t>Vi föreslår sammanfattningsvis att riksdagen med a</w:t>
      </w:r>
      <w:r w:rsidRPr="0073249C">
        <w:t>n</w:t>
      </w:r>
      <w:r w:rsidRPr="0073249C">
        <w:t>ledning av motion Fi13 yrkande 3 delvis godkänner att ramen för utgiftso</w:t>
      </w:r>
      <w:r w:rsidRPr="0073249C">
        <w:t>m</w:t>
      </w:r>
      <w:r w:rsidRPr="0073249C">
        <w:t>råde 23 utökas med 323 miljoner kronor för år</w:t>
      </w:r>
      <w:r w:rsidRPr="0073249C">
        <w:t xml:space="preserve"> 2001, 308 miljoner kronor för år 2002 samt med 738 miljoner kronor för år 2003. </w:t>
      </w:r>
    </w:p>
    <w:p w:rsidR="00342D39" w:rsidRPr="0073249C" w:rsidRDefault="00342D39">
      <w:pPr>
        <w:pStyle w:val="Rubrik2"/>
      </w:pPr>
      <w:r w:rsidRPr="0073249C">
        <w:t>3. Utgiftsområden m.m.</w:t>
      </w:r>
    </w:p>
    <w:p w:rsidR="00342D39" w:rsidRPr="0073249C" w:rsidRDefault="00342D39">
      <w:r w:rsidRPr="0073249C">
        <w:t>Eskil Erlandsson (c) anför:</w:t>
      </w:r>
    </w:p>
    <w:p w:rsidR="00342D39" w:rsidRPr="0073249C" w:rsidRDefault="00342D39">
      <w:r w:rsidRPr="0073249C">
        <w:t>När det gäller utgiftsområde 20 framhåller vi i vår partimotion Fi14 att d</w:t>
      </w:r>
      <w:r w:rsidRPr="0073249C">
        <w:rPr>
          <w:snapToGrid w:val="0"/>
          <w:lang w:eastAsia="sv-SE"/>
        </w:rPr>
        <w:t>et är viktigt med en offensiv och verkningsfull miljöpolitik. Den politik som skall föras måste möta miljöproblemens ändrade karaktär och ha ett globalt pe</w:t>
      </w:r>
      <w:r w:rsidRPr="0073249C">
        <w:rPr>
          <w:snapToGrid w:val="0"/>
          <w:lang w:eastAsia="sv-SE"/>
        </w:rPr>
        <w:t>r</w:t>
      </w:r>
      <w:r w:rsidRPr="0073249C">
        <w:rPr>
          <w:snapToGrid w:val="0"/>
          <w:lang w:eastAsia="sv-SE"/>
        </w:rPr>
        <w:t>spektiv. Miljöpolitiken måste vara proaktiv, decentraliserad och förebygga</w:t>
      </w:r>
      <w:r w:rsidRPr="0073249C">
        <w:rPr>
          <w:snapToGrid w:val="0"/>
          <w:lang w:eastAsia="sv-SE"/>
        </w:rPr>
        <w:t>n</w:t>
      </w:r>
      <w:r w:rsidRPr="0073249C">
        <w:rPr>
          <w:snapToGrid w:val="0"/>
          <w:lang w:eastAsia="sv-SE"/>
        </w:rPr>
        <w:t>de. För att stimulera det lokala arbetet med att minska utsläppen av växthu</w:t>
      </w:r>
      <w:r w:rsidRPr="0073249C">
        <w:rPr>
          <w:snapToGrid w:val="0"/>
          <w:lang w:eastAsia="sv-SE"/>
        </w:rPr>
        <w:t>s</w:t>
      </w:r>
      <w:r w:rsidRPr="0073249C">
        <w:rPr>
          <w:snapToGrid w:val="0"/>
          <w:lang w:eastAsia="sv-SE"/>
        </w:rPr>
        <w:t xml:space="preserve">gaser föreslås att s.k. klimatpolitiska program inrättas. Dessa program har alla möjligheter att spela en viktig roll när det gäller att minska utsläppen av växthusgaser och skall inte bindas upp med krav </w:t>
      </w:r>
      <w:r w:rsidRPr="0073249C">
        <w:rPr>
          <w:snapToGrid w:val="0"/>
          <w:lang w:eastAsia="sv-SE"/>
        </w:rPr>
        <w:t>på att generera arbetstil</w:t>
      </w:r>
      <w:r w:rsidRPr="0073249C">
        <w:rPr>
          <w:snapToGrid w:val="0"/>
          <w:lang w:eastAsia="sv-SE"/>
        </w:rPr>
        <w:t>l</w:t>
      </w:r>
      <w:r w:rsidRPr="0073249C">
        <w:rPr>
          <w:snapToGrid w:val="0"/>
          <w:lang w:eastAsia="sv-SE"/>
        </w:rPr>
        <w:t>fällen. Miljönyttan skall sättas i främsta rummet. Centerpartiet avser att återkomma med ytterligare förslag på hur utsläppen av växthusgaser kan minska. Miljöforskningen spelar en viktig roll och kan bidra till att föreby</w:t>
      </w:r>
      <w:r w:rsidRPr="0073249C">
        <w:rPr>
          <w:snapToGrid w:val="0"/>
          <w:lang w:eastAsia="sv-SE"/>
        </w:rPr>
        <w:t>g</w:t>
      </w:r>
      <w:r w:rsidRPr="0073249C">
        <w:rPr>
          <w:snapToGrid w:val="0"/>
          <w:lang w:eastAsia="sv-SE"/>
        </w:rPr>
        <w:t>ga miljöproblem och att dessa kan lösas. Det är positivt att regeringen til</w:t>
      </w:r>
      <w:r w:rsidRPr="0073249C">
        <w:rPr>
          <w:snapToGrid w:val="0"/>
          <w:lang w:eastAsia="sv-SE"/>
        </w:rPr>
        <w:t>l</w:t>
      </w:r>
      <w:r w:rsidRPr="0073249C">
        <w:rPr>
          <w:snapToGrid w:val="0"/>
          <w:lang w:eastAsia="sv-SE"/>
        </w:rPr>
        <w:t>skjuter ytterligare medel till detta område. Ännu återstår dock att se hur stor ökningen blir för forskningen. Det finns vidare ett omfattande behov av att sanera förorenade mark- och vat</w:t>
      </w:r>
      <w:r w:rsidRPr="0073249C">
        <w:rPr>
          <w:snapToGrid w:val="0"/>
          <w:lang w:eastAsia="sv-SE"/>
        </w:rPr>
        <w:t>tenområden. Centerpartiet har tidigare för</w:t>
      </w:r>
      <w:r w:rsidRPr="0073249C">
        <w:rPr>
          <w:snapToGrid w:val="0"/>
          <w:lang w:eastAsia="sv-SE"/>
        </w:rPr>
        <w:t>e</w:t>
      </w:r>
      <w:r w:rsidRPr="0073249C">
        <w:rPr>
          <w:snapToGrid w:val="0"/>
          <w:lang w:eastAsia="sv-SE"/>
        </w:rPr>
        <w:t xml:space="preserve">slagit höjda anslag till detta och det är glädjande att regeringen har tagit intryck och ämnar avsätta mer resurser. Även här återstår att se hur stor regeringens ökning blir. </w:t>
      </w:r>
      <w:r w:rsidRPr="0073249C">
        <w:t>Vi föreslår sammanfattningsvis att riksdagen med anledning av motion Fi14 yrkande 17 delvis godkänner att ramen för utgift</w:t>
      </w:r>
      <w:r w:rsidRPr="0073249C">
        <w:t>s</w:t>
      </w:r>
      <w:r w:rsidRPr="0073249C">
        <w:t xml:space="preserve">område 20 utökas med 300 miljoner kronor för år 2001 samt 600 miljoner kronor för vardera åren 2002 och 2003. </w:t>
      </w:r>
    </w:p>
    <w:p w:rsidR="00342D39" w:rsidRPr="0073249C" w:rsidRDefault="00342D39">
      <w:pPr>
        <w:pStyle w:val="Normaltindrag"/>
      </w:pPr>
      <w:r w:rsidRPr="0073249C">
        <w:rPr>
          <w:snapToGrid w:val="0"/>
          <w:lang w:eastAsia="sv-SE"/>
        </w:rPr>
        <w:t xml:space="preserve">Miljöproblemen under åren har ändrat karaktär, från att ha </w:t>
      </w:r>
      <w:r w:rsidRPr="0073249C">
        <w:rPr>
          <w:snapToGrid w:val="0"/>
          <w:lang w:eastAsia="sv-SE"/>
        </w:rPr>
        <w:t>varit lokala och väl synliga till att vara svårdefinierade och svårare att härleda. De är inte längre bara lokala företeelser utan globala. Regeringens insatser på miljöo</w:t>
      </w:r>
      <w:r w:rsidRPr="0073249C">
        <w:rPr>
          <w:snapToGrid w:val="0"/>
          <w:lang w:eastAsia="sv-SE"/>
        </w:rPr>
        <w:t>m</w:t>
      </w:r>
      <w:r w:rsidRPr="0073249C">
        <w:rPr>
          <w:snapToGrid w:val="0"/>
          <w:lang w:eastAsia="sv-SE"/>
        </w:rPr>
        <w:t>rådet under förra och innevarande mandatperiod begränsades i stort sett till de lokala investeringsprogrammen. Detta är inte rätt väg mot ett uthålligt samhälle och Centerpartiet vill i stället vidga miljöpolitikens perspektiv och ge den en global utgångspunkt. De mest påtagliga globala miljöhoten är klimatförändringar och uttunningen av o</w:t>
      </w:r>
      <w:r w:rsidRPr="0073249C">
        <w:rPr>
          <w:snapToGrid w:val="0"/>
          <w:lang w:eastAsia="sv-SE"/>
        </w:rPr>
        <w:t>zonskiktet. Vattenbrist är ett annat hot som kan skapa grogrund för uppslitande konflikter. Skogsskövling och jordförstöring förstör levnadsrummet för människor, djur och växter. Enligt Centerpartiets mening är en hållbar utveckling en nödvändig förutsättning för att fred och säkerhet skall bli varaktiga tillstånd. Vidare fordras internati</w:t>
      </w:r>
      <w:r w:rsidRPr="0073249C">
        <w:rPr>
          <w:snapToGrid w:val="0"/>
          <w:lang w:eastAsia="sv-SE"/>
        </w:rPr>
        <w:t>o</w:t>
      </w:r>
      <w:r w:rsidRPr="0073249C">
        <w:rPr>
          <w:snapToGrid w:val="0"/>
          <w:lang w:eastAsia="sv-SE"/>
        </w:rPr>
        <w:t>nellt samarbete för att komma till rätta med dessa problem. Sverige måste spela en aktiv roll i detta samarbete. Det anförda bör ges regeringen till kä</w:t>
      </w:r>
      <w:r w:rsidRPr="0073249C">
        <w:rPr>
          <w:snapToGrid w:val="0"/>
          <w:lang w:eastAsia="sv-SE"/>
        </w:rPr>
        <w:t>n</w:t>
      </w:r>
      <w:r w:rsidRPr="0073249C">
        <w:rPr>
          <w:snapToGrid w:val="0"/>
          <w:lang w:eastAsia="sv-SE"/>
        </w:rPr>
        <w:t>na (y</w:t>
      </w:r>
      <w:r w:rsidRPr="0073249C">
        <w:rPr>
          <w:snapToGrid w:val="0"/>
          <w:lang w:eastAsia="sv-SE"/>
        </w:rPr>
        <w:t>r</w:t>
      </w:r>
      <w:r w:rsidRPr="0073249C">
        <w:rPr>
          <w:snapToGrid w:val="0"/>
          <w:lang w:eastAsia="sv-SE"/>
        </w:rPr>
        <w:t xml:space="preserve">kande 15).  </w:t>
      </w:r>
    </w:p>
    <w:p w:rsidR="00342D39" w:rsidRPr="0073249C" w:rsidRDefault="00342D39">
      <w:pPr>
        <w:pStyle w:val="Normaltindrag"/>
      </w:pPr>
      <w:r w:rsidRPr="0073249C">
        <w:t>När det gäller utgiftsområde 23 framhåller vi i vår motion Fi14 att Sverige v</w:t>
      </w:r>
      <w:r w:rsidRPr="0073249C">
        <w:rPr>
          <w:snapToGrid w:val="0"/>
          <w:lang w:eastAsia="sv-SE"/>
        </w:rPr>
        <w:t>id sammanslagningen till en landsbygdsagenda i en särskild landsbygdsfö</w:t>
      </w:r>
      <w:r w:rsidRPr="0073249C">
        <w:rPr>
          <w:snapToGrid w:val="0"/>
          <w:lang w:eastAsia="sv-SE"/>
        </w:rPr>
        <w:t>r</w:t>
      </w:r>
      <w:r w:rsidRPr="0073249C">
        <w:rPr>
          <w:snapToGrid w:val="0"/>
          <w:lang w:eastAsia="sv-SE"/>
        </w:rPr>
        <w:t>ordning erhöll en mycket dålig tilldelning av EG-resurser. Tilldelningen blev ca 1 300 miljoner kronor per år. För svensk del innebär detta en förlust på ca 500 miljoner kronor per år i utebliven EG-finansiering. Konsekvensen kan bli att ambitionen i det svenska miljöprogrammet för jordbruket måste dras ned. Detta innebär minskade möjligheter att hålla landskapet öppet och att bevara den biologiska mångfalden. Vidare innebär detta att k</w:t>
      </w:r>
      <w:r w:rsidRPr="0073249C">
        <w:rPr>
          <w:snapToGrid w:val="0"/>
          <w:lang w:eastAsia="sv-SE"/>
        </w:rPr>
        <w:t>onkurrenssitu</w:t>
      </w:r>
      <w:r w:rsidRPr="0073249C">
        <w:rPr>
          <w:snapToGrid w:val="0"/>
          <w:lang w:eastAsia="sv-SE"/>
        </w:rPr>
        <w:t>a</w:t>
      </w:r>
      <w:r w:rsidRPr="0073249C">
        <w:rPr>
          <w:snapToGrid w:val="0"/>
          <w:lang w:eastAsia="sv-SE"/>
        </w:rPr>
        <w:t>tionen för svenska bönder och den svenska landsbygden försämras ytterlig</w:t>
      </w:r>
      <w:r w:rsidRPr="0073249C">
        <w:rPr>
          <w:snapToGrid w:val="0"/>
          <w:lang w:eastAsia="sv-SE"/>
        </w:rPr>
        <w:t>a</w:t>
      </w:r>
      <w:r w:rsidRPr="0073249C">
        <w:rPr>
          <w:snapToGrid w:val="0"/>
          <w:lang w:eastAsia="sv-SE"/>
        </w:rPr>
        <w:t xml:space="preserve">re. Det finns anledning att konstruktivt verka för att hitta en lösning som innebär att denna skada minimeras. Därför tillför </w:t>
      </w:r>
      <w:r w:rsidRPr="0073249C">
        <w:t>Centerpartiet</w:t>
      </w:r>
      <w:r w:rsidRPr="0073249C">
        <w:rPr>
          <w:snapToGrid w:val="0"/>
          <w:lang w:eastAsia="sv-SE"/>
        </w:rPr>
        <w:t xml:space="preserve"> medel till utgiftsområdet. Partiet är kritiskt till att ersättningen för produktionsbortfall vid epizootiutbrott endast är 50 % av kostnaden. Ersättningsreglerna bör utformas så att det  förebyggande arbetet stimuleras och ersättningsnivåerna bör kopplas till om djurägaren anslutit si</w:t>
      </w:r>
      <w:r w:rsidRPr="0073249C">
        <w:rPr>
          <w:snapToGrid w:val="0"/>
          <w:lang w:eastAsia="sv-SE"/>
        </w:rPr>
        <w:t>g till ett kontrollprogram eller inte. Ersättning bör utgå med 100 % för besättningar som är anslutna till ett ko</w:t>
      </w:r>
      <w:r w:rsidRPr="0073249C">
        <w:rPr>
          <w:snapToGrid w:val="0"/>
          <w:lang w:eastAsia="sv-SE"/>
        </w:rPr>
        <w:t>n</w:t>
      </w:r>
      <w:r w:rsidRPr="0073249C">
        <w:rPr>
          <w:snapToGrid w:val="0"/>
          <w:lang w:eastAsia="sv-SE"/>
        </w:rPr>
        <w:t xml:space="preserve">trollprogram. För besättningar som inte är anslutna bör ersättning utgå med 70 %. Centerpartiet avsätter medel för att detta skall kunna realiseras. Det är viktigt att det ges klara signaler beträffande stödet till energiskogsodling. Centerpartiet är villigt att medverka till detta och avsätter därför 10 miljoner kronor per år till fortsatt stöd för energiskogsodling. </w:t>
      </w:r>
      <w:r w:rsidRPr="0073249C">
        <w:t>Vi föreslår sammanfat</w:t>
      </w:r>
      <w:r w:rsidRPr="0073249C">
        <w:t>t</w:t>
      </w:r>
      <w:r w:rsidRPr="0073249C">
        <w:t>nings</w:t>
      </w:r>
      <w:r w:rsidRPr="0073249C">
        <w:t xml:space="preserve">vis att riksdagen med anledning av motion Fi14 yrkande 17 delvis godkänner att ramen för utgiftsområde 23 utökas med 775 miljoner kronor för vardera åren 2001–2003. </w:t>
      </w:r>
    </w:p>
    <w:p w:rsidR="00342D39" w:rsidRPr="0073249C" w:rsidRDefault="00342D39">
      <w:pPr>
        <w:pStyle w:val="Rubrik2"/>
      </w:pPr>
      <w:r w:rsidRPr="0073249C">
        <w:br w:type="page"/>
        <w:t>4. Utgiftsområden</w:t>
      </w:r>
    </w:p>
    <w:p w:rsidR="00342D39" w:rsidRPr="0073249C" w:rsidRDefault="00342D39">
      <w:r w:rsidRPr="0073249C">
        <w:t xml:space="preserve">Harald Nordlund (fp) anför: </w:t>
      </w:r>
    </w:p>
    <w:p w:rsidR="00342D39" w:rsidRPr="0073249C" w:rsidRDefault="00342D39">
      <w:r w:rsidRPr="0073249C">
        <w:t xml:space="preserve">När det gäller utgiftsområde 20 framhåller vi i vår partimotion Fi15 att den </w:t>
      </w:r>
      <w:r w:rsidRPr="0073249C">
        <w:rPr>
          <w:snapToGrid w:val="0"/>
          <w:lang w:eastAsia="sv-SE"/>
        </w:rPr>
        <w:t xml:space="preserve">biologiska mångfalden är en förutsättning för människans överlevnad, men också en ständig källa till inspiration och rekreation. Att bevara orörd natur, ostörda rekreationsområden och biologisk mångfald är därför viktiga mål för en liberal miljö- och naturresurspolitik. </w:t>
      </w:r>
      <w:r w:rsidRPr="0073249C">
        <w:t xml:space="preserve">Vi föreslår sammanfattningsvis att riksdagen med anledning av motion Fi15 yrkande 6 delvis godkänner att ramen för utgiftsområde 20 utökas med 50 miljoner kronor för vardera åren 2001–2003. </w:t>
      </w:r>
    </w:p>
    <w:p w:rsidR="00342D39" w:rsidRPr="0073249C" w:rsidRDefault="00342D39">
      <w:pPr>
        <w:pStyle w:val="Normaltindrag"/>
        <w:spacing w:line="240" w:lineRule="auto"/>
      </w:pPr>
      <w:r w:rsidRPr="0073249C">
        <w:t xml:space="preserve">När det gäller utgiftsområde 23 föreslår vi i vår </w:t>
      </w:r>
      <w:r w:rsidRPr="0073249C">
        <w:t>motion Fi15 att a</w:t>
      </w:r>
      <w:r w:rsidRPr="0073249C">
        <w:rPr>
          <w:snapToGrid w:val="0"/>
          <w:lang w:eastAsia="sv-SE"/>
        </w:rPr>
        <w:t xml:space="preserve">nslagen bör ökas för att garantera bättre djurhållning – framför allt avseende tillsyn av djurtransporter – med sammanlagt 11 miljoner kronor. </w:t>
      </w:r>
      <w:r w:rsidRPr="0073249C">
        <w:t xml:space="preserve">Vi föreslår dock sammanfattningsvis att riksdagen med anledning av motion Fi15 yrkande 6 delvis godkänner att ramen för utgiftsområde 23 minskas med 39 miljoner kronor för vardera åren 2001–2003. </w:t>
      </w:r>
    </w:p>
    <w:p w:rsidR="00342D39" w:rsidRPr="0073249C" w:rsidRDefault="00342D39"/>
    <w:p w:rsidR="00342D39" w:rsidRPr="0073249C" w:rsidRDefault="00342D39">
      <w:pPr>
        <w:pStyle w:val="Normaltindrag"/>
        <w:sectPr w:rsidR="00000000" w:rsidRPr="0073249C">
          <w:headerReference w:type="default" r:id="rId27"/>
          <w:footerReference w:type="default" r:id="rId28"/>
          <w:pgSz w:w="11906" w:h="16838" w:code="9"/>
          <w:pgMar w:top="567" w:right="4876" w:bottom="4508" w:left="1134" w:header="227" w:footer="227" w:gutter="0"/>
          <w:cols w:space="720"/>
        </w:sectPr>
      </w:pPr>
    </w:p>
    <w:p w:rsidR="00342D39" w:rsidRPr="0073249C" w:rsidRDefault="00342D39">
      <w:pPr>
        <w:pStyle w:val="Rubrik1"/>
        <w:spacing w:before="0"/>
      </w:pPr>
      <w:bookmarkStart w:id="145" w:name="_Toc484839281"/>
      <w:r w:rsidRPr="0073249C">
        <w:t>Näringsutskottets yttrande</w:t>
      </w:r>
      <w:bookmarkEnd w:id="145"/>
      <w:r w:rsidRPr="0073249C">
        <w:t xml:space="preserve"> </w:t>
      </w:r>
    </w:p>
    <w:p w:rsidR="00342D39" w:rsidRPr="0073249C" w:rsidRDefault="00342D39">
      <w:pPr>
        <w:pStyle w:val="Rubrik1"/>
        <w:spacing w:before="0"/>
      </w:pPr>
      <w:bookmarkStart w:id="146" w:name="_Toc484839282"/>
      <w:r w:rsidRPr="0073249C">
        <w:t>1999/2000:NU6y</w:t>
      </w:r>
      <w:bookmarkEnd w:id="146"/>
    </w:p>
    <w:p w:rsidR="00342D39" w:rsidRPr="0073249C" w:rsidRDefault="00342D39">
      <w:pPr>
        <w:pStyle w:val="Rubrik2"/>
        <w:spacing w:before="123"/>
      </w:pPr>
      <w:r w:rsidRPr="0073249C">
        <w:t>Ekonomisk vårproposition</w:t>
      </w:r>
    </w:p>
    <w:p w:rsidR="00342D39" w:rsidRPr="0073249C" w:rsidRDefault="00342D39">
      <w:pPr>
        <w:pStyle w:val="R1"/>
        <w:spacing w:before="123"/>
      </w:pPr>
    </w:p>
    <w:p w:rsidR="00342D39" w:rsidRPr="0073249C" w:rsidRDefault="00342D39"/>
    <w:p w:rsidR="00342D39" w:rsidRPr="0073249C" w:rsidRDefault="00342D39">
      <w:pPr>
        <w:pStyle w:val="Normaltindrag"/>
      </w:pPr>
    </w:p>
    <w:p w:rsidR="00342D39" w:rsidRPr="0073249C" w:rsidRDefault="00342D39">
      <w:pPr>
        <w:pStyle w:val="Normaltindrag"/>
      </w:pPr>
    </w:p>
    <w:p w:rsidR="00342D39" w:rsidRPr="0073249C" w:rsidRDefault="00342D39">
      <w:pPr>
        <w:pStyle w:val="R1"/>
        <w:spacing w:before="123"/>
      </w:pPr>
      <w:r w:rsidRPr="0073249C">
        <w:t>Till finansutskottet</w:t>
      </w:r>
    </w:p>
    <w:p w:rsidR="00342D39" w:rsidRPr="0073249C" w:rsidRDefault="00342D39">
      <w:r w:rsidRPr="0073249C">
        <w:t>Finansutskottet har berett näringsutskottet tillfälle att yttra sig över 2000 års ekonomiska vårproposition (prop. 1999/2000:100) jämte motioner i de delar som berör näringsutskottets beredningsområde. Näringsutskottet behandlar förslagen på tilläggsbudget i ett separat yttrande, 1999/2000:NU7y.</w:t>
      </w:r>
    </w:p>
    <w:p w:rsidR="00342D39" w:rsidRPr="0073249C" w:rsidRDefault="00342D39">
      <w:r w:rsidRPr="0073249C">
        <w:t>Näringsutskottet tillstyrker propositionen i berörd del och avstyrker samtliga här aktuella motionsyrkanden. I yttrandet finns 12 avvikande meningar (m; kd; c; fp).</w:t>
      </w:r>
    </w:p>
    <w:p w:rsidR="00342D39" w:rsidRPr="0073249C" w:rsidRDefault="00342D39">
      <w:pPr>
        <w:pStyle w:val="R2"/>
      </w:pPr>
      <w:r w:rsidRPr="0073249C">
        <w:t>Propositionen</w:t>
      </w:r>
    </w:p>
    <w:p w:rsidR="00342D39" w:rsidRPr="0073249C" w:rsidRDefault="00342D39">
      <w:r w:rsidRPr="0073249C">
        <w:t>Näringsutskottet behandlar i detta yttrande följande förslag till riksdagsb</w:t>
      </w:r>
      <w:r w:rsidRPr="0073249C">
        <w:t>e</w:t>
      </w:r>
      <w:r w:rsidRPr="0073249C">
        <w:t>slut:</w:t>
      </w:r>
    </w:p>
    <w:p w:rsidR="00342D39" w:rsidRPr="0073249C" w:rsidRDefault="00342D39">
      <w:pPr>
        <w:pStyle w:val="Normaltindrag"/>
      </w:pPr>
      <w:r w:rsidRPr="0073249C">
        <w:t>6. (delvis) att riksdagen godkänner den preliminära fördelningen av utgi</w:t>
      </w:r>
      <w:r w:rsidRPr="0073249C">
        <w:t>f</w:t>
      </w:r>
      <w:r w:rsidRPr="0073249C">
        <w:t>terna på utgiftsområden för åren 2001–2003 enligt tabell 7.1 som riktlinje för regeringens budgetarbete (avsnitt 7.1).</w:t>
      </w:r>
    </w:p>
    <w:p w:rsidR="00342D39" w:rsidRPr="0073249C" w:rsidRDefault="00342D39">
      <w:pPr>
        <w:pStyle w:val="R2"/>
      </w:pPr>
      <w:r w:rsidRPr="0073249C">
        <w:t>Motionerna</w:t>
      </w:r>
    </w:p>
    <w:p w:rsidR="00342D39" w:rsidRPr="0073249C" w:rsidRDefault="00342D39">
      <w:r w:rsidRPr="0073249C">
        <w:t>De motioner som behandlas här är följande:</w:t>
      </w:r>
    </w:p>
    <w:p w:rsidR="00342D39" w:rsidRPr="0073249C" w:rsidRDefault="00342D39">
      <w:r w:rsidRPr="0073249C">
        <w:t>1999/2000:Fi12 av Bo Lundgren m.fl. (m) såvitt gäller yrkandena att riksd</w:t>
      </w:r>
      <w:r w:rsidRPr="0073249C">
        <w:t>a</w:t>
      </w:r>
      <w:r w:rsidRPr="0073249C">
        <w:t>gen</w:t>
      </w:r>
    </w:p>
    <w:p w:rsidR="00342D39" w:rsidRPr="0073249C" w:rsidRDefault="00342D39">
      <w:pPr>
        <w:pStyle w:val="Normaltindrag"/>
      </w:pPr>
      <w:r w:rsidRPr="0073249C">
        <w:t>6. (delvis) godkänner den preliminära fördelningen av utgifterna på u</w:t>
      </w:r>
      <w:r w:rsidRPr="0073249C">
        <w:t>t</w:t>
      </w:r>
      <w:r w:rsidRPr="0073249C">
        <w:t>giftsområden för åren 2001–2003 i enlighet med vad som anförts i motionen om riktlinje för budgetarbetet,</w:t>
      </w:r>
    </w:p>
    <w:p w:rsidR="00342D39" w:rsidRPr="0073249C" w:rsidRDefault="00342D39">
      <w:pPr>
        <w:pStyle w:val="Normaltindrag"/>
      </w:pPr>
      <w:r w:rsidRPr="0073249C">
        <w:t>11. som sin mening ger regeringen till känna vad i motionen anförts om privatisering av statlig egendom (kapitel 6.2),</w:t>
      </w:r>
    </w:p>
    <w:p w:rsidR="00342D39" w:rsidRPr="0073249C" w:rsidRDefault="00342D39">
      <w:pPr>
        <w:pStyle w:val="Normaltindrag"/>
      </w:pPr>
      <w:r w:rsidRPr="0073249C">
        <w:t>13. (delvis) som sin mening ger regeringen till känna vad i motionen a</w:t>
      </w:r>
      <w:r w:rsidRPr="0073249C">
        <w:t>n</w:t>
      </w:r>
      <w:r w:rsidRPr="0073249C">
        <w:t>förts om företagande och nya arbetstillfällen (kapitel 6.2).</w:t>
      </w:r>
    </w:p>
    <w:p w:rsidR="00342D39" w:rsidRPr="0073249C" w:rsidRDefault="00342D39">
      <w:r w:rsidRPr="0073249C">
        <w:t>1999/2000:Fi13 av Alf Svensson m.fl. (kd) såvitt gäller yrkandena att rik</w:t>
      </w:r>
      <w:r w:rsidRPr="0073249C">
        <w:t>s</w:t>
      </w:r>
      <w:r w:rsidRPr="0073249C">
        <w:t>dagen</w:t>
      </w:r>
    </w:p>
    <w:p w:rsidR="00342D39" w:rsidRPr="0073249C" w:rsidRDefault="00342D39">
      <w:pPr>
        <w:pStyle w:val="Normaltindrag"/>
      </w:pPr>
      <w:r w:rsidRPr="0073249C">
        <w:t>3. (delvis) godkänner den preliminära fördelningen av utgifterna på u</w:t>
      </w:r>
      <w:r w:rsidRPr="0073249C">
        <w:t>t</w:t>
      </w:r>
      <w:r w:rsidRPr="0073249C">
        <w:t>giftsområden för åren 2001–2003 enligt tabell 9.1 som riktlinje för regerin</w:t>
      </w:r>
      <w:r w:rsidRPr="0073249C">
        <w:t>g</w:t>
      </w:r>
      <w:r w:rsidRPr="0073249C">
        <w:t>ens budgetarbete (avsnitt 9),</w:t>
      </w:r>
    </w:p>
    <w:p w:rsidR="00342D39" w:rsidRPr="0073249C" w:rsidRDefault="00342D39">
      <w:pPr>
        <w:pStyle w:val="Normaltindrag"/>
      </w:pPr>
      <w:r w:rsidRPr="0073249C">
        <w:br w:type="page"/>
        <w:t>10. (delvis) som sin mening ger regeringen till känna vad i motionen a</w:t>
      </w:r>
      <w:r w:rsidRPr="0073249C">
        <w:t>n</w:t>
      </w:r>
      <w:r w:rsidRPr="0073249C">
        <w:t>förts om företagande och nya arbetstillfällen.</w:t>
      </w:r>
    </w:p>
    <w:p w:rsidR="00342D39" w:rsidRPr="0073249C" w:rsidRDefault="00342D39">
      <w:r w:rsidRPr="0073249C">
        <w:t>1999/2000:Fi14 av Lennart Daléus m.fl. (c) såvitt gäller yrkandena att rik</w:t>
      </w:r>
      <w:r w:rsidRPr="0073249C">
        <w:t>s</w:t>
      </w:r>
      <w:r w:rsidRPr="0073249C">
        <w:t xml:space="preserve">dagen </w:t>
      </w:r>
    </w:p>
    <w:p w:rsidR="00342D39" w:rsidRPr="0073249C" w:rsidRDefault="00342D39">
      <w:pPr>
        <w:pStyle w:val="Normaltindrag"/>
      </w:pPr>
      <w:r w:rsidRPr="0073249C">
        <w:t>9. (delvis) som sin mening ger regeringen till känna vad i motionen anförts om goda villkor för företagandet,</w:t>
      </w:r>
    </w:p>
    <w:p w:rsidR="00342D39" w:rsidRPr="0073249C" w:rsidRDefault="00342D39">
      <w:pPr>
        <w:pStyle w:val="Normaltindrag"/>
      </w:pPr>
      <w:r w:rsidRPr="0073249C">
        <w:t>17. (delvis) godkänner den preliminära fördelningen av utgifterna på u</w:t>
      </w:r>
      <w:r w:rsidRPr="0073249C">
        <w:t>t</w:t>
      </w:r>
      <w:r w:rsidRPr="0073249C">
        <w:t>giftsområdena 1–27 åren 2001–2003 som riktlinjer för regeringens arbete i enlighet med vad i motionen anförts.</w:t>
      </w:r>
    </w:p>
    <w:p w:rsidR="00342D39" w:rsidRPr="0073249C" w:rsidRDefault="00342D39">
      <w:r w:rsidRPr="0073249C">
        <w:t>1999/2000:Fi15 av Lars Leijonborg m.fl. (fp) såvitt gäller yrkandena att riksdagen</w:t>
      </w:r>
    </w:p>
    <w:p w:rsidR="00342D39" w:rsidRPr="0073249C" w:rsidRDefault="00342D39">
      <w:pPr>
        <w:pStyle w:val="Normaltindrag"/>
      </w:pPr>
      <w:r w:rsidRPr="0073249C">
        <w:t>6. (delvis) godkänner den preliminära fördelningen av utgifterna på u</w:t>
      </w:r>
      <w:r w:rsidRPr="0073249C">
        <w:t>t</w:t>
      </w:r>
      <w:r w:rsidRPr="0073249C">
        <w:t>giftsområden för åren 2001–2003 som redovisas i motionen som riktlinjer för regeringens budgetarbete (tabell A),</w:t>
      </w:r>
    </w:p>
    <w:p w:rsidR="00342D39" w:rsidRPr="0073249C" w:rsidRDefault="00342D39">
      <w:pPr>
        <w:pStyle w:val="Normaltindrag"/>
      </w:pPr>
      <w:r w:rsidRPr="0073249C">
        <w:t>14. som sin mening ger regeringen till känna vad i motionen anförts om förenklingar och avregleringar för företagande.</w:t>
      </w:r>
    </w:p>
    <w:p w:rsidR="00342D39" w:rsidRPr="0073249C" w:rsidRDefault="00342D39">
      <w:r w:rsidRPr="0073249C">
        <w:t>1999/2000:Fi47 av Inger Lundberg (s) vari yrkas att riksdagen som sin m</w:t>
      </w:r>
      <w:r w:rsidRPr="0073249C">
        <w:t>e</w:t>
      </w:r>
      <w:r w:rsidRPr="0073249C">
        <w:t>ning ger regeringen till känna vad i motionen anförts om utrymme inom utgiftsområde 24 för verksamheter av det slag som anges i motionen.</w:t>
      </w:r>
    </w:p>
    <w:p w:rsidR="00342D39" w:rsidRPr="0073249C" w:rsidRDefault="00342D39">
      <w:pPr>
        <w:pStyle w:val="R1"/>
      </w:pPr>
      <w:r w:rsidRPr="0073249C">
        <w:t>Näringsutskottet</w:t>
      </w:r>
    </w:p>
    <w:p w:rsidR="00342D39" w:rsidRPr="0073249C" w:rsidRDefault="00342D39">
      <w:pPr>
        <w:pStyle w:val="R2"/>
        <w:spacing w:before="123"/>
      </w:pPr>
      <w:r w:rsidRPr="0073249C">
        <w:t>Utgiftsområde 19 Regional utjämning och utveckling</w:t>
      </w:r>
    </w:p>
    <w:p w:rsidR="00342D39" w:rsidRPr="0073249C" w:rsidRDefault="00342D39">
      <w:pPr>
        <w:pStyle w:val="R3"/>
        <w:spacing w:before="123"/>
      </w:pPr>
      <w:r w:rsidRPr="0073249C">
        <w:t>Propositionen</w:t>
      </w:r>
    </w:p>
    <w:p w:rsidR="00342D39" w:rsidRPr="0073249C" w:rsidRDefault="00342D39">
      <w:r w:rsidRPr="0073249C">
        <w:t>Utgiftsområdet omfattar främst utgifter för olika regionalpolitiska utvec</w:t>
      </w:r>
      <w:r w:rsidRPr="0073249C">
        <w:t>k</w:t>
      </w:r>
      <w:r w:rsidRPr="0073249C">
        <w:t>lingsinsatser och företagsstöd samt medel från EG:s regionalfond. Utgiftso</w:t>
      </w:r>
      <w:r w:rsidRPr="0073249C">
        <w:t>m</w:t>
      </w:r>
      <w:r w:rsidRPr="0073249C">
        <w:t>rådet brukar benämnas den ”lilla” regionalpolitiken. För år 2000 uppgår anvisade medel enligt statsbudgeten till 3,3 miljarder kronor, varav 1,3 mi</w:t>
      </w:r>
      <w:r w:rsidRPr="0073249C">
        <w:t>l</w:t>
      </w:r>
      <w:r w:rsidRPr="0073249C">
        <w:t>jarder kronor avser anslaget för allmänna regionalpolitiska åtgärder. Sedan Sverige blev medlem i EU redovisas återflödet från EG:s regionalfond inom utgiftsområdet. För innevarande år uppgår detta till ca 1 miljard kronor och avser utbetalningar för två programperioder. Europeiska regio</w:t>
      </w:r>
      <w:r w:rsidRPr="0073249C">
        <w:t>nala utvec</w:t>
      </w:r>
      <w:r w:rsidRPr="0073249C">
        <w:t>k</w:t>
      </w:r>
      <w:r w:rsidRPr="0073249C">
        <w:t>lingsfonden delfinansierar för programperioden 2000–2006 strukturfonds-programmen inom mål 1 och mål 2 samt gemenskapsinitiativen Urban och Interreg i deras helhet. Utgiftsprognosen för år 2000 uppgår till 0,4 miljarder kronor mer än vad som anvisats enligt statsbudgeten. Till största delen beror avvikelsen på att vissa åtaganden skall täckas av anslagsbehållningar på s.k. äldreanslag samt anslagssparande på anslaget för Europeiska regionala u</w:t>
      </w:r>
      <w:r w:rsidRPr="0073249C">
        <w:t>t</w:t>
      </w:r>
      <w:r w:rsidRPr="0073249C">
        <w:t>vecklingsfonden.</w:t>
      </w:r>
    </w:p>
    <w:p w:rsidR="00342D39" w:rsidRPr="0073249C" w:rsidRDefault="00342D39">
      <w:pPr>
        <w:pStyle w:val="Normaltindrag"/>
      </w:pPr>
      <w:r w:rsidRPr="0073249C">
        <w:t>Länsstyrelserna i Norrbottens och Jä</w:t>
      </w:r>
      <w:r w:rsidRPr="0073249C">
        <w:t>mtlands län är utsedda till förvalt-ningsmyndigheter för strukturfondsprogrammen i mål 1-området. Regerin</w:t>
      </w:r>
      <w:r w:rsidRPr="0073249C">
        <w:t>g</w:t>
      </w:r>
      <w:r w:rsidRPr="0073249C">
        <w:t>en avser vidare att utse länsstyrelserna i Gävleborgs, Örebros och Jönköpings län till förvaltningsmyndigheter och utbetalande myndigheter i mål 2-området och beräknar att överlämna de fyra programdokumenten för mål 2 till EG-kommissionen i april 2000. För gemenskapsinitiativet Interreg III A har uppdrag lämnats att arbeta fram programdokument för i stort sett samma områden som under programperioden 199</w:t>
      </w:r>
      <w:r w:rsidRPr="0073249C">
        <w:t>5–1999, och för Urban har det lämnats en inbjudan till Göteborgs stad att utarbeta ett pr</w:t>
      </w:r>
      <w:r w:rsidRPr="0073249C">
        <w:t>o</w:t>
      </w:r>
      <w:r w:rsidRPr="0073249C">
        <w:t>gramdokument.</w:t>
      </w:r>
    </w:p>
    <w:p w:rsidR="00342D39" w:rsidRPr="0073249C" w:rsidRDefault="00342D39">
      <w:pPr>
        <w:pStyle w:val="Normaltindrag"/>
      </w:pPr>
      <w:r w:rsidRPr="0073249C">
        <w:t>Regeringen har tillsatt en parlamentarisk kommitté (dir. 1999:2) som skall lämna förslag om den framtida inriktningen och utformningen av den sven</w:t>
      </w:r>
      <w:r w:rsidRPr="0073249C">
        <w:t>s</w:t>
      </w:r>
      <w:r w:rsidRPr="0073249C">
        <w:t>ka regionalpolitiken. Kommittén skall bl.a. utarbeta en strategi för regional balans. Uppdraget skall redovisas senast den 31 augusti 2000. Regeringen avser att under år 2001 återkomma till riksdagen med anledning av utre</w:t>
      </w:r>
      <w:r w:rsidRPr="0073249C">
        <w:t>d</w:t>
      </w:r>
      <w:r w:rsidRPr="0073249C">
        <w:t>ningens slutbetänkande.</w:t>
      </w:r>
    </w:p>
    <w:p w:rsidR="00342D39" w:rsidRPr="0073249C" w:rsidRDefault="00342D39">
      <w:pPr>
        <w:pStyle w:val="Normaltindrag"/>
      </w:pPr>
      <w:r w:rsidRPr="0073249C">
        <w:t>Inom utgiftsområdet avses 1,5 miljarder kronor omfördelas under åren 2000–2004 för att inom ramen för ett nationellt IT-infrastrukturprogram bidra till utbyggnad av regionala transportnät som inte kommer till stånd på kommersiella grunder. Regeringen har tillsatt e</w:t>
      </w:r>
      <w:r w:rsidRPr="0073249C">
        <w:t>n särskild utredare, komm</w:t>
      </w:r>
      <w:r w:rsidRPr="0073249C">
        <w:t>u</w:t>
      </w:r>
      <w:r w:rsidRPr="0073249C">
        <w:t>nalrådet Peter Roslund, som bl.a. skall föreslå vilka transportnätsförbindelser som skall prioriteras av regional- och näringspolitiska skäl (dir. 2000:4). EG-kommissionen har ännu inte godkänt stödformen nedsatta socialavgifter, sägs det vidare. De medel som härigenom tills vidare frigörs skall i stället anvä</w:t>
      </w:r>
      <w:r w:rsidRPr="0073249C">
        <w:t>n</w:t>
      </w:r>
      <w:r w:rsidRPr="0073249C">
        <w:t>das för att på andra sätt förbättra förutsättningarna för näringslivet i främst de områden som hittills haft nedsatta socialavgifter. Förutom att delvis finansi</w:t>
      </w:r>
      <w:r w:rsidRPr="0073249C">
        <w:t>e</w:t>
      </w:r>
      <w:r w:rsidRPr="0073249C">
        <w:t>ra utbyggnade</w:t>
      </w:r>
      <w:r w:rsidRPr="0073249C">
        <w:t>n av nämnda transportnät avser regeringen att utarbeta ett särskilt program för att främja användningen av modern informationsteknik i för</w:t>
      </w:r>
      <w:r w:rsidRPr="0073249C">
        <w:t>e</w:t>
      </w:r>
      <w:r w:rsidRPr="0073249C">
        <w:t>tag i dessa områden.</w:t>
      </w:r>
    </w:p>
    <w:p w:rsidR="00342D39" w:rsidRPr="0073249C" w:rsidRDefault="00342D39">
      <w:pPr>
        <w:pStyle w:val="Normaltindrag"/>
      </w:pPr>
      <w:r w:rsidRPr="0073249C">
        <w:t>Jämfört med de preliminära utgiftsområdesramarna som redovisades i budgetpropositionen för år 2000 beräknas utgiftsområdet öka med 230 mi</w:t>
      </w:r>
      <w:r w:rsidRPr="0073249C">
        <w:t>l</w:t>
      </w:r>
      <w:r w:rsidRPr="0073249C">
        <w:t>joner kronor för år 2001 och med 110 miljoner kronor för år 2002. Skilln</w:t>
      </w:r>
      <w:r w:rsidRPr="0073249C">
        <w:t>a</w:t>
      </w:r>
      <w:r w:rsidRPr="0073249C">
        <w:t>den förklaras huvudsakligen av att vissa åtgärder behöver vidtagas i komm</w:t>
      </w:r>
      <w:r w:rsidRPr="0073249C">
        <w:t>u</w:t>
      </w:r>
      <w:r w:rsidRPr="0073249C">
        <w:t>ner med särskilda omställningsproblem, främst på grund av strukturomvan</w:t>
      </w:r>
      <w:r w:rsidRPr="0073249C">
        <w:t>d</w:t>
      </w:r>
      <w:r w:rsidRPr="0073249C">
        <w:t>lingar inom försvarsmakten. Dessutom förstärks arbetet med att stödja pr</w:t>
      </w:r>
      <w:r w:rsidRPr="0073249C">
        <w:t>o</w:t>
      </w:r>
      <w:r w:rsidRPr="0073249C">
        <w:t>jekt inom ramen för regionala och lokala resurscentrum för kvinnor inom främst nationella stödområden och EG:s strukturfondsområden. För att ge stöd för den fortsatta processen med regionala tillväxtavtal beräknas såled</w:t>
      </w:r>
      <w:r w:rsidRPr="0073249C">
        <w:t>es de reg</w:t>
      </w:r>
      <w:r w:rsidRPr="0073249C">
        <w:t>i</w:t>
      </w:r>
      <w:r w:rsidRPr="0073249C">
        <w:t>onala och lokala resurscentrumen tillföras 10 miljoner kronor.</w:t>
      </w:r>
    </w:p>
    <w:p w:rsidR="00342D39" w:rsidRPr="0073249C" w:rsidRDefault="00342D39">
      <w:pPr>
        <w:pStyle w:val="Normaltindrag"/>
      </w:pPr>
      <w:r w:rsidRPr="0073249C">
        <w:t>Ramen för utgiftsområdet beräknas för åren 2001–2003 till 4 067, 3 204 och 3 304 miljoner kronor. I bilaga redovisas en sammanställning av reg</w:t>
      </w:r>
      <w:r w:rsidRPr="0073249C">
        <w:t>e</w:t>
      </w:r>
      <w:r w:rsidRPr="0073249C">
        <w:t>ringens och oppositionspartiernas förslag till utgiftsramar.</w:t>
      </w:r>
    </w:p>
    <w:p w:rsidR="00342D39" w:rsidRPr="0073249C" w:rsidRDefault="00342D39">
      <w:pPr>
        <w:pStyle w:val="R3"/>
      </w:pPr>
      <w:r w:rsidRPr="0073249C">
        <w:t>Motionerna</w:t>
      </w:r>
    </w:p>
    <w:p w:rsidR="00342D39" w:rsidRPr="0073249C" w:rsidRDefault="00342D39">
      <w:pPr>
        <w:rPr>
          <w:snapToGrid w:val="0"/>
          <w:color w:val="000000"/>
          <w:lang w:eastAsia="sv-SE"/>
        </w:rPr>
      </w:pPr>
      <w:r w:rsidRPr="0073249C">
        <w:t xml:space="preserve">I motion </w:t>
      </w:r>
      <w:r w:rsidRPr="0073249C">
        <w:rPr>
          <w:snapToGrid w:val="0"/>
          <w:color w:val="000000"/>
          <w:lang w:eastAsia="sv-SE"/>
        </w:rPr>
        <w:t>1999/2000:Fi12 (m) föreslås f</w:t>
      </w:r>
      <w:r w:rsidRPr="0073249C">
        <w:t>öljande utgiftsramar för utgiftsområde 19 för åren 2001–2003: 3 767, 2 674 och 2 394 miljoner kronor, vilket inn</w:t>
      </w:r>
      <w:r w:rsidRPr="0073249C">
        <w:t>e</w:t>
      </w:r>
      <w:r w:rsidRPr="0073249C">
        <w:t xml:space="preserve">bär respektive 300, 530 och 910 miljoner kronor mindre än regeringens förslag. </w:t>
      </w:r>
      <w:r w:rsidRPr="0073249C">
        <w:rPr>
          <w:snapToGrid w:val="0"/>
          <w:color w:val="000000"/>
          <w:lang w:eastAsia="sv-SE"/>
        </w:rPr>
        <w:t>Den svenska regionalpolitiken har i ett historiskt perspektiv försökt lösa problem genom att styra resurser till utsatta orter, regioner eller till företag i kris, varvid en gemensam nämnare har varit en strävan att eliminera olika komparativa nackdelar i landets olika delar, anför motionär</w:t>
      </w:r>
      <w:r w:rsidRPr="0073249C">
        <w:rPr>
          <w:snapToGrid w:val="0"/>
          <w:color w:val="000000"/>
          <w:lang w:eastAsia="sv-SE"/>
        </w:rPr>
        <w:t>erna. De anser att resultatet har blivit att befintliga näringslivsstrukturer bevarats och inte förmått möta en föränderlig omvärlds krav och att stöden också har snedvridit konkurrensen. Det riktade bidraget med anledning av det försvar</w:t>
      </w:r>
      <w:r w:rsidRPr="0073249C">
        <w:rPr>
          <w:snapToGrid w:val="0"/>
          <w:color w:val="000000"/>
          <w:lang w:eastAsia="sv-SE"/>
        </w:rPr>
        <w:t>s</w:t>
      </w:r>
      <w:r w:rsidRPr="0073249C">
        <w:rPr>
          <w:snapToGrid w:val="0"/>
          <w:color w:val="000000"/>
          <w:lang w:eastAsia="sv-SE"/>
        </w:rPr>
        <w:t>politiska beslutet bör minskas och återstoden bör användas till att utveckla lokal företagsamhet för att öka tillväxten, föreslår motionärerna. De menar att den framtida regionalpolitiken måste ha sin utgångspunkt i de förutsät</w:t>
      </w:r>
      <w:r w:rsidRPr="0073249C">
        <w:rPr>
          <w:snapToGrid w:val="0"/>
          <w:color w:val="000000"/>
          <w:lang w:eastAsia="sv-SE"/>
        </w:rPr>
        <w:t>t</w:t>
      </w:r>
      <w:r w:rsidRPr="0073249C">
        <w:rPr>
          <w:snapToGrid w:val="0"/>
          <w:color w:val="000000"/>
          <w:lang w:eastAsia="sv-SE"/>
        </w:rPr>
        <w:t>ningar som olika regioner har och att det då k</w:t>
      </w:r>
      <w:r w:rsidRPr="0073249C">
        <w:rPr>
          <w:snapToGrid w:val="0"/>
          <w:color w:val="000000"/>
          <w:lang w:eastAsia="sv-SE"/>
        </w:rPr>
        <w:t>rävs en regionalpolitik som främjar goda utvecklingsbetingelser i hela Sverige. Med minskad politisk styrning och detaljreglering kan det lokala engagemanget och kunnandet bättre tas till vara, säger motionärerna. De menar att det bästa sättet att u</w:t>
      </w:r>
      <w:r w:rsidRPr="0073249C">
        <w:rPr>
          <w:snapToGrid w:val="0"/>
          <w:color w:val="000000"/>
          <w:lang w:eastAsia="sv-SE"/>
        </w:rPr>
        <w:t>n</w:t>
      </w:r>
      <w:r w:rsidRPr="0073249C">
        <w:rPr>
          <w:snapToGrid w:val="0"/>
          <w:color w:val="000000"/>
          <w:lang w:eastAsia="sv-SE"/>
        </w:rPr>
        <w:t>derlätta en sådan utveckling är att förstärka regionernas konkurrenskraft. För detta krävs bl.a. ändrade lagar, minskad regelbörda, sänkta skatter och fö</w:t>
      </w:r>
      <w:r w:rsidRPr="0073249C">
        <w:rPr>
          <w:snapToGrid w:val="0"/>
          <w:color w:val="000000"/>
          <w:lang w:eastAsia="sv-SE"/>
        </w:rPr>
        <w:t>r</w:t>
      </w:r>
      <w:r w:rsidRPr="0073249C">
        <w:rPr>
          <w:snapToGrid w:val="0"/>
          <w:color w:val="000000"/>
          <w:lang w:eastAsia="sv-SE"/>
        </w:rPr>
        <w:t>bättrat vägnät. Staten skall inte med olika subventioner konkurrera med de bredbandsaktörer som redan etable</w:t>
      </w:r>
      <w:r w:rsidRPr="0073249C">
        <w:rPr>
          <w:snapToGrid w:val="0"/>
          <w:color w:val="000000"/>
          <w:lang w:eastAsia="sv-SE"/>
        </w:rPr>
        <w:t>rat sig på marknaden, sägs det vidare. Angelägna utbyggnader som inte är kommersiellt möjliga bör i stället ko</w:t>
      </w:r>
      <w:r w:rsidRPr="0073249C">
        <w:rPr>
          <w:snapToGrid w:val="0"/>
          <w:color w:val="000000"/>
          <w:lang w:eastAsia="sv-SE"/>
        </w:rPr>
        <w:t>m</w:t>
      </w:r>
      <w:r w:rsidRPr="0073249C">
        <w:rPr>
          <w:snapToGrid w:val="0"/>
          <w:color w:val="000000"/>
          <w:lang w:eastAsia="sv-SE"/>
        </w:rPr>
        <w:t>ma till stånd genom att staten upphandlar bredbandstjänster. Staten skall stå neutral till teknikvalet och följa markn</w:t>
      </w:r>
      <w:r w:rsidRPr="0073249C">
        <w:rPr>
          <w:snapToGrid w:val="0"/>
          <w:color w:val="000000"/>
          <w:lang w:eastAsia="sv-SE"/>
        </w:rPr>
        <w:t>a</w:t>
      </w:r>
      <w:r w:rsidRPr="0073249C">
        <w:rPr>
          <w:snapToGrid w:val="0"/>
          <w:color w:val="000000"/>
          <w:lang w:eastAsia="sv-SE"/>
        </w:rPr>
        <w:t>dens utveckling, anför motionärerna.</w:t>
      </w:r>
    </w:p>
    <w:p w:rsidR="00342D39" w:rsidRPr="0073249C" w:rsidRDefault="00342D39">
      <w:pPr>
        <w:pStyle w:val="Normaltindrag"/>
        <w:rPr>
          <w:snapToGrid w:val="0"/>
          <w:color w:val="000000"/>
          <w:lang w:eastAsia="sv-SE"/>
        </w:rPr>
      </w:pPr>
      <w:r w:rsidRPr="0073249C">
        <w:rPr>
          <w:snapToGrid w:val="0"/>
          <w:lang w:eastAsia="sv-SE"/>
        </w:rPr>
        <w:t>Kristdemokraterna anser att nedsättningen av socialavgifterna med 8 pr</w:t>
      </w:r>
      <w:r w:rsidRPr="0073249C">
        <w:rPr>
          <w:snapToGrid w:val="0"/>
          <w:lang w:eastAsia="sv-SE"/>
        </w:rPr>
        <w:t>o</w:t>
      </w:r>
      <w:r w:rsidRPr="0073249C">
        <w:rPr>
          <w:snapToGrid w:val="0"/>
          <w:lang w:eastAsia="sv-SE"/>
        </w:rPr>
        <w:t xml:space="preserve">centenheter som gällt ett antal år i stödområde 1 och delar av stödområde 2 bör vara kvar, sägs det i motion </w:t>
      </w:r>
      <w:r w:rsidRPr="0073249C">
        <w:rPr>
          <w:snapToGrid w:val="0"/>
          <w:color w:val="000000"/>
          <w:lang w:eastAsia="sv-SE"/>
        </w:rPr>
        <w:t>1999/2000:Fi13 (kd)</w:t>
      </w:r>
      <w:r w:rsidRPr="0073249C">
        <w:rPr>
          <w:snapToGrid w:val="0"/>
          <w:lang w:eastAsia="sv-SE"/>
        </w:rPr>
        <w:t>. Utgiftsramen ökar till följd av detta med ca 370 miljoner kronor årligen. Att EU inte avgjort frågan om stödet är ”tillåtet” är inte ett skäl att avskaffa ersättningen, anför motion</w:t>
      </w:r>
      <w:r w:rsidRPr="0073249C">
        <w:rPr>
          <w:snapToGrid w:val="0"/>
          <w:lang w:eastAsia="sv-SE"/>
        </w:rPr>
        <w:t>ä</w:t>
      </w:r>
      <w:r w:rsidRPr="0073249C">
        <w:rPr>
          <w:snapToGrid w:val="0"/>
          <w:lang w:eastAsia="sv-SE"/>
        </w:rPr>
        <w:t>rerna. Kristdemokraterna avvisar också vissa delar av reg</w:t>
      </w:r>
      <w:r w:rsidRPr="0073249C">
        <w:rPr>
          <w:snapToGrid w:val="0"/>
          <w:lang w:eastAsia="sv-SE"/>
        </w:rPr>
        <w:t>e</w:t>
      </w:r>
      <w:r w:rsidRPr="0073249C">
        <w:rPr>
          <w:snapToGrid w:val="0"/>
          <w:lang w:eastAsia="sv-SE"/>
        </w:rPr>
        <w:t>ringens IT-satsning som budgeterats på detta utgiftsområde, vilket leder till ett minskat resursbehov. Sammantaget föreslås ramen för utgifts</w:t>
      </w:r>
      <w:r w:rsidRPr="0073249C">
        <w:rPr>
          <w:snapToGrid w:val="0"/>
          <w:lang w:eastAsia="sv-SE"/>
        </w:rPr>
        <w:t xml:space="preserve">området ökas med 290 miljoner kronor år 2001, med 320 miljoner kronor år 2002 och med 120 miljoner kronor år 2003, vilket innebär följande utgiftsramar för åren 2001–2003: 4 357, 3 524 och 3 424 miljoner kronor. </w:t>
      </w:r>
      <w:r w:rsidRPr="0073249C">
        <w:rPr>
          <w:snapToGrid w:val="0"/>
          <w:color w:val="000000"/>
          <w:lang w:eastAsia="sv-SE"/>
        </w:rPr>
        <w:t>Trots att det pågår en ny flyt</w:t>
      </w:r>
      <w:r w:rsidRPr="0073249C">
        <w:rPr>
          <w:snapToGrid w:val="0"/>
          <w:color w:val="000000"/>
          <w:lang w:eastAsia="sv-SE"/>
        </w:rPr>
        <w:t>t</w:t>
      </w:r>
      <w:r w:rsidRPr="0073249C">
        <w:rPr>
          <w:snapToGrid w:val="0"/>
          <w:color w:val="000000"/>
          <w:lang w:eastAsia="sv-SE"/>
        </w:rPr>
        <w:t>våg från landsbygden har regeringen varit passiv på det regionalpolitiska området, hävdar motionärerna. De uppger att ett centralt mål för den kris</w:t>
      </w:r>
      <w:r w:rsidRPr="0073249C">
        <w:rPr>
          <w:snapToGrid w:val="0"/>
          <w:color w:val="000000"/>
          <w:lang w:eastAsia="sv-SE"/>
        </w:rPr>
        <w:t>t</w:t>
      </w:r>
      <w:r w:rsidRPr="0073249C">
        <w:rPr>
          <w:snapToGrid w:val="0"/>
          <w:color w:val="000000"/>
          <w:lang w:eastAsia="sv-SE"/>
        </w:rPr>
        <w:t xml:space="preserve">demokratiska regionalpolitiken är att skapa förutsättningar för en livskraftig landsbygd med människor i alla åldrar och </w:t>
      </w:r>
      <w:r w:rsidRPr="0073249C">
        <w:rPr>
          <w:snapToGrid w:val="0"/>
          <w:color w:val="000000"/>
          <w:lang w:eastAsia="sv-SE"/>
        </w:rPr>
        <w:t>med arbetsmöjligheter, god se</w:t>
      </w:r>
      <w:r w:rsidRPr="0073249C">
        <w:rPr>
          <w:snapToGrid w:val="0"/>
          <w:color w:val="000000"/>
          <w:lang w:eastAsia="sv-SE"/>
        </w:rPr>
        <w:t>r</w:t>
      </w:r>
      <w:r w:rsidRPr="0073249C">
        <w:rPr>
          <w:snapToGrid w:val="0"/>
          <w:color w:val="000000"/>
          <w:lang w:eastAsia="sv-SE"/>
        </w:rPr>
        <w:t>vice, bra miljö och rik kultur. Regionalpolitiken kan inte ses isolerad, och därför måste den statliga sektorspolitiken ta regionalpolitisk hänsyn, anför motionärerna. De föreslår att regionalpolitiska konsekvensanalyser skall upprättas, innan beslut tas som påtagligt kan komma att förändra förutsät</w:t>
      </w:r>
      <w:r w:rsidRPr="0073249C">
        <w:rPr>
          <w:snapToGrid w:val="0"/>
          <w:color w:val="000000"/>
          <w:lang w:eastAsia="sv-SE"/>
        </w:rPr>
        <w:t>t</w:t>
      </w:r>
      <w:r w:rsidRPr="0073249C">
        <w:rPr>
          <w:snapToGrid w:val="0"/>
          <w:color w:val="000000"/>
          <w:lang w:eastAsia="sv-SE"/>
        </w:rPr>
        <w:t>ningarna i områden som är beroende av en aktiv regionalpolitik. För land</w:t>
      </w:r>
      <w:r w:rsidRPr="0073249C">
        <w:rPr>
          <w:snapToGrid w:val="0"/>
          <w:color w:val="000000"/>
          <w:lang w:eastAsia="sv-SE"/>
        </w:rPr>
        <w:t>s</w:t>
      </w:r>
      <w:r w:rsidRPr="0073249C">
        <w:rPr>
          <w:snapToGrid w:val="0"/>
          <w:color w:val="000000"/>
          <w:lang w:eastAsia="sv-SE"/>
        </w:rPr>
        <w:t>bygdens utveckling är det också av stor betydelse att samhällsservicen, dvs. utbildning, kultur, samlingslok</w:t>
      </w:r>
      <w:r w:rsidRPr="0073249C">
        <w:rPr>
          <w:snapToGrid w:val="0"/>
          <w:color w:val="000000"/>
          <w:lang w:eastAsia="sv-SE"/>
        </w:rPr>
        <w:t>aler, kommunikationer etc., hålls på en rimlig nivå, säger motionärerna. De anser att en översyn av den nationella stödo</w:t>
      </w:r>
      <w:r w:rsidRPr="0073249C">
        <w:rPr>
          <w:snapToGrid w:val="0"/>
          <w:color w:val="000000"/>
          <w:lang w:eastAsia="sv-SE"/>
        </w:rPr>
        <w:t>m</w:t>
      </w:r>
      <w:r w:rsidRPr="0073249C">
        <w:rPr>
          <w:snapToGrid w:val="0"/>
          <w:color w:val="000000"/>
          <w:lang w:eastAsia="sv-SE"/>
        </w:rPr>
        <w:t>rådesindelningen borde ingå i den översyn av regionalpolitiken som den regionalpolitiska utrednin</w:t>
      </w:r>
      <w:r w:rsidRPr="0073249C">
        <w:rPr>
          <w:snapToGrid w:val="0"/>
          <w:color w:val="000000"/>
          <w:lang w:eastAsia="sv-SE"/>
        </w:rPr>
        <w:t>g</w:t>
      </w:r>
      <w:r w:rsidRPr="0073249C">
        <w:rPr>
          <w:snapToGrid w:val="0"/>
          <w:color w:val="000000"/>
          <w:lang w:eastAsia="sv-SE"/>
        </w:rPr>
        <w:t>en skall göra.</w:t>
      </w:r>
    </w:p>
    <w:p w:rsidR="00342D39" w:rsidRPr="0073249C" w:rsidRDefault="00342D39">
      <w:pPr>
        <w:pStyle w:val="Normaltindrag"/>
        <w:rPr>
          <w:snapToGrid w:val="0"/>
          <w:color w:val="000000"/>
          <w:lang w:eastAsia="sv-SE"/>
        </w:rPr>
      </w:pPr>
      <w:r w:rsidRPr="0073249C">
        <w:rPr>
          <w:snapToGrid w:val="0"/>
          <w:lang w:eastAsia="sv-SE"/>
        </w:rPr>
        <w:t>I motion 1999/2000:Fi14 (c) föreslås att 4 292 miljoner kronor skall a</w:t>
      </w:r>
      <w:r w:rsidRPr="0073249C">
        <w:rPr>
          <w:snapToGrid w:val="0"/>
          <w:lang w:eastAsia="sv-SE"/>
        </w:rPr>
        <w:t>v</w:t>
      </w:r>
      <w:r w:rsidRPr="0073249C">
        <w:rPr>
          <w:snapToGrid w:val="0"/>
          <w:lang w:eastAsia="sv-SE"/>
        </w:rPr>
        <w:t xml:space="preserve">sättas till utgiftsområde 19 för år 2001, 3 429 miljoner kronor för år 2002 och    3 529 miljoner kronor för år 2003, vilket innebär 225 miljoner kronor utöver regeringens förslag för vartdera året. </w:t>
      </w:r>
      <w:r w:rsidRPr="0073249C">
        <w:rPr>
          <w:snapToGrid w:val="0"/>
          <w:color w:val="000000"/>
          <w:lang w:eastAsia="sv-SE"/>
        </w:rPr>
        <w:t>Regeringen föreslår i propositionen att det under åren 2001–2004 skall användas 1 500 miljoner kronor till satsnin</w:t>
      </w:r>
      <w:r w:rsidRPr="0073249C">
        <w:rPr>
          <w:snapToGrid w:val="0"/>
          <w:color w:val="000000"/>
          <w:lang w:eastAsia="sv-SE"/>
        </w:rPr>
        <w:t>g</w:t>
      </w:r>
      <w:r w:rsidRPr="0073249C">
        <w:rPr>
          <w:snapToGrid w:val="0"/>
          <w:color w:val="000000"/>
          <w:lang w:eastAsia="sv-SE"/>
        </w:rPr>
        <w:t>ar på IT-infrastruktur, konstaterar motionärerna, men menar att denna inve</w:t>
      </w:r>
      <w:r w:rsidRPr="0073249C">
        <w:rPr>
          <w:snapToGrid w:val="0"/>
          <w:color w:val="000000"/>
          <w:lang w:eastAsia="sv-SE"/>
        </w:rPr>
        <w:t>s</w:t>
      </w:r>
      <w:r w:rsidRPr="0073249C">
        <w:rPr>
          <w:snapToGrid w:val="0"/>
          <w:color w:val="000000"/>
          <w:lang w:eastAsia="sv-SE"/>
        </w:rPr>
        <w:t>tering bör finansieras inom andra utgiftsområden. Satsningen motsvarar ca 375 miljoner kronor per år under åren 2001–2004,</w:t>
      </w:r>
      <w:r w:rsidRPr="0073249C">
        <w:rPr>
          <w:snapToGrid w:val="0"/>
          <w:color w:val="000000"/>
          <w:lang w:eastAsia="sv-SE"/>
        </w:rPr>
        <w:t xml:space="preserve"> säger motionärerna och anser att dessa medel, plus ytterligare 225 miljoner kronor per år, bör anvä</w:t>
      </w:r>
      <w:r w:rsidRPr="0073249C">
        <w:rPr>
          <w:snapToGrid w:val="0"/>
          <w:color w:val="000000"/>
          <w:lang w:eastAsia="sv-SE"/>
        </w:rPr>
        <w:t>n</w:t>
      </w:r>
      <w:r w:rsidRPr="0073249C">
        <w:rPr>
          <w:snapToGrid w:val="0"/>
          <w:color w:val="000000"/>
          <w:lang w:eastAsia="sv-SE"/>
        </w:rPr>
        <w:t>das för att Sverige skall få tillgång till en större del än för närvarande av EU:s strukturfonder. En översyn bör göras vad gäller utbetalning till projekt finansierade med dessa medel, anför motionärerna – bl.a. bör en ändring ske av den modell som tillämpas för närvarande och som innebär att medel b</w:t>
      </w:r>
      <w:r w:rsidRPr="0073249C">
        <w:rPr>
          <w:snapToGrid w:val="0"/>
          <w:color w:val="000000"/>
          <w:lang w:eastAsia="sv-SE"/>
        </w:rPr>
        <w:t>e</w:t>
      </w:r>
      <w:r w:rsidRPr="0073249C">
        <w:rPr>
          <w:snapToGrid w:val="0"/>
          <w:color w:val="000000"/>
          <w:lang w:eastAsia="sv-SE"/>
        </w:rPr>
        <w:t>talas ut i efterskott.</w:t>
      </w:r>
    </w:p>
    <w:p w:rsidR="00342D39" w:rsidRPr="0073249C" w:rsidRDefault="00342D39">
      <w:pPr>
        <w:pStyle w:val="Normaltindrag"/>
        <w:rPr>
          <w:snapToGrid w:val="0"/>
          <w:color w:val="000000"/>
          <w:lang w:eastAsia="sv-SE"/>
        </w:rPr>
      </w:pPr>
      <w:r w:rsidRPr="0073249C">
        <w:t xml:space="preserve">Följande utgiftsramar föreslås i motion </w:t>
      </w:r>
      <w:r w:rsidRPr="0073249C">
        <w:rPr>
          <w:snapToGrid w:val="0"/>
          <w:color w:val="000000"/>
          <w:lang w:eastAsia="sv-SE"/>
        </w:rPr>
        <w:t>1999/2000:Fi15 (fp)</w:t>
      </w:r>
      <w:r w:rsidRPr="0073249C">
        <w:t xml:space="preserve"> för åren  2001–2003: 3 234, 2 371 och 2 471 miljoner kronor, vilket innebär 833 miljoner kronor mindre respektive år än regeringens förslag. </w:t>
      </w:r>
      <w:r w:rsidRPr="0073249C">
        <w:rPr>
          <w:snapToGrid w:val="0"/>
          <w:color w:val="000000"/>
          <w:lang w:eastAsia="sv-SE"/>
        </w:rPr>
        <w:t>Den av reg</w:t>
      </w:r>
      <w:r w:rsidRPr="0073249C">
        <w:rPr>
          <w:snapToGrid w:val="0"/>
          <w:color w:val="000000"/>
          <w:lang w:eastAsia="sv-SE"/>
        </w:rPr>
        <w:t>e</w:t>
      </w:r>
      <w:r w:rsidRPr="0073249C">
        <w:rPr>
          <w:snapToGrid w:val="0"/>
          <w:color w:val="000000"/>
          <w:lang w:eastAsia="sv-SE"/>
        </w:rPr>
        <w:t>ringen förda regionalpolitiken har inte varit framgångsrik, och Folkpartiet är kritiskt mot den, liksom mot delar av EU:s regionalpolitik, anför motionäre</w:t>
      </w:r>
      <w:r w:rsidRPr="0073249C">
        <w:rPr>
          <w:snapToGrid w:val="0"/>
          <w:color w:val="000000"/>
          <w:lang w:eastAsia="sv-SE"/>
        </w:rPr>
        <w:t>r</w:t>
      </w:r>
      <w:r w:rsidRPr="0073249C">
        <w:rPr>
          <w:snapToGrid w:val="0"/>
          <w:color w:val="000000"/>
          <w:lang w:eastAsia="sv-SE"/>
        </w:rPr>
        <w:t>na. Företag skall inte drivas med bidrag, det är osunt och ger mycket snart snedvridande effekter. Den regionalpolitik motionärerna förordar innebär en annan prioritering av statens eko</w:t>
      </w:r>
      <w:r w:rsidRPr="0073249C">
        <w:rPr>
          <w:snapToGrid w:val="0"/>
          <w:color w:val="000000"/>
          <w:lang w:eastAsia="sv-SE"/>
        </w:rPr>
        <w:t>nomiska satsningar. De vill dra ned på den selektiva politiken, som huvudsakligen flyttar arbetsplatser från en ort till en annan med statliga bidrag. I stället vill de satsa på högre väganslag, bättre villkor för turismen, sänkt arbetsgivaravgift i hela landet, fortsatt utveckling av de s.k. regionala högskolorna, statliga garantier för att säkra goda IT-kommunikationer också i glesbygd, åtgärder för att säkra ett basutbud av service i hela landet, etc. Utbyggnaden av bredband bör huvudsakligen sk</w:t>
      </w:r>
      <w:r w:rsidRPr="0073249C">
        <w:rPr>
          <w:snapToGrid w:val="0"/>
          <w:color w:val="000000"/>
          <w:lang w:eastAsia="sv-SE"/>
        </w:rPr>
        <w:t>ö</w:t>
      </w:r>
      <w:r w:rsidRPr="0073249C">
        <w:rPr>
          <w:snapToGrid w:val="0"/>
          <w:color w:val="000000"/>
          <w:lang w:eastAsia="sv-SE"/>
        </w:rPr>
        <w:t>tas av d</w:t>
      </w:r>
      <w:r w:rsidRPr="0073249C">
        <w:rPr>
          <w:snapToGrid w:val="0"/>
          <w:color w:val="000000"/>
          <w:lang w:eastAsia="sv-SE"/>
        </w:rPr>
        <w:t>et privata näringsl</w:t>
      </w:r>
      <w:r w:rsidRPr="0073249C">
        <w:rPr>
          <w:snapToGrid w:val="0"/>
          <w:color w:val="000000"/>
          <w:lang w:eastAsia="sv-SE"/>
        </w:rPr>
        <w:t>i</w:t>
      </w:r>
      <w:r w:rsidRPr="0073249C">
        <w:rPr>
          <w:snapToGrid w:val="0"/>
          <w:color w:val="000000"/>
          <w:lang w:eastAsia="sv-SE"/>
        </w:rPr>
        <w:t>vet, anför motionärerna avslutningsvis.</w:t>
      </w:r>
    </w:p>
    <w:p w:rsidR="00342D39" w:rsidRPr="0073249C" w:rsidRDefault="00342D39">
      <w:pPr>
        <w:pStyle w:val="R3"/>
      </w:pPr>
      <w:r w:rsidRPr="0073249C">
        <w:t>Vissa kompletterande uppgifter</w:t>
      </w:r>
    </w:p>
    <w:p w:rsidR="00342D39" w:rsidRPr="0073249C" w:rsidRDefault="00342D39">
      <w:r w:rsidRPr="0073249C">
        <w:t>Näringsutskottet har nyligen i betänkande 1999/2000:NU14 behandlat olika regionalpolitiska frågor. När det gällde den allmänna inriktningen av regi</w:t>
      </w:r>
      <w:r w:rsidRPr="0073249C">
        <w:t>o</w:t>
      </w:r>
      <w:r w:rsidRPr="0073249C">
        <w:t>nalpolitiken hänvisade utskottet till att regionalpolitiken berörs av olika utredningsarbeten, som kommer att leda till vidgade kunskaper inom detta område, främst Utredningen om den framtida regionalpolitiken (dir. 1999:2) – reservation (m, kd, c, fp). Riksdagen följde näringsutskottet.</w:t>
      </w:r>
    </w:p>
    <w:p w:rsidR="00342D39" w:rsidRPr="0073249C" w:rsidRDefault="00342D39">
      <w:pPr>
        <w:pStyle w:val="Normaltindrag"/>
      </w:pPr>
      <w:r w:rsidRPr="0073249C">
        <w:t>Den regionalpolitiska utredningen överlämnade i början av maj 2000 ett delbetänkande – Utgångspunkter för 2000-talets regionalpolitik (SOU 2000: 36). I delbetänkandet sammanfattas analyser av bl.a. samband mellan dem</w:t>
      </w:r>
      <w:r w:rsidRPr="0073249C">
        <w:t>o</w:t>
      </w:r>
      <w:r w:rsidRPr="0073249C">
        <w:t>grafiska förändringar, sysselsättning och ekonomisk tillväxt och diskuteras utgångspunkter och övergripande mål för en framtida regionalpolitik.</w:t>
      </w:r>
    </w:p>
    <w:p w:rsidR="00342D39" w:rsidRPr="0073249C" w:rsidRDefault="00342D39">
      <w:pPr>
        <w:pStyle w:val="Normaltindrag"/>
      </w:pPr>
      <w:r w:rsidRPr="0073249C">
        <w:t>Näringsutskottet har nyligen behandlat regeringens skrivelse 1999/2000:33 om utvecklingsprogram för kommuner med särskilda omställningsproblem, främst på grund av strukturomvandlingar inom Försvarsmakten (bet. 1999/2000:NU10) – reservationer (m, kd, fp). Riksdagen följde utskottet.</w:t>
      </w:r>
    </w:p>
    <w:p w:rsidR="00342D39" w:rsidRPr="0073249C" w:rsidRDefault="00342D39">
      <w:pPr>
        <w:pStyle w:val="R3"/>
      </w:pPr>
      <w:r w:rsidRPr="0073249C">
        <w:t>Näringsutskottets ställningstagande</w:t>
      </w:r>
    </w:p>
    <w:p w:rsidR="00342D39" w:rsidRPr="0073249C" w:rsidRDefault="00342D39">
      <w:r w:rsidRPr="0073249C">
        <w:t>Den ekonomiska vårpropositionen bygger på en överenskommelse mellan den socialdemokratiska regeringen, Vänsterpartiet och Miljöpartiet, vilka står bakom riktlinjerna för den ekonomiska politiken, budgetpolitiken, utgiftst</w:t>
      </w:r>
      <w:r w:rsidRPr="0073249C">
        <w:t>a</w:t>
      </w:r>
      <w:r w:rsidRPr="0073249C">
        <w:t>ken, tilläggsbudgeten för år 2000 och de nu föreslagna skatteförändringarna. Förslagen om ramar för utgiftsområde 19 är en del av denna överensko</w:t>
      </w:r>
      <w:r w:rsidRPr="0073249C">
        <w:t>m</w:t>
      </w:r>
      <w:r w:rsidRPr="0073249C">
        <w:t xml:space="preserve">melse och tillstyrks av näringsutskottet. Samtliga motioner som förordar andra ramar avstyrks av utskottet. </w:t>
      </w:r>
    </w:p>
    <w:p w:rsidR="00342D39" w:rsidRPr="0073249C" w:rsidRDefault="00342D39">
      <w:pPr>
        <w:pStyle w:val="R2"/>
      </w:pPr>
      <w:r w:rsidRPr="0073249C">
        <w:t>Utgiftsområde 21 Energi</w:t>
      </w:r>
    </w:p>
    <w:p w:rsidR="00342D39" w:rsidRPr="0073249C" w:rsidRDefault="00342D39">
      <w:pPr>
        <w:pStyle w:val="R3"/>
        <w:spacing w:before="123"/>
      </w:pPr>
      <w:r w:rsidRPr="0073249C">
        <w:t>Propositionen</w:t>
      </w:r>
    </w:p>
    <w:p w:rsidR="00342D39" w:rsidRPr="0073249C" w:rsidRDefault="00342D39">
      <w:r w:rsidRPr="0073249C">
        <w:t>Utgiftsområdet omfattar verksamheterna energiforskning och energiteknisk utveckling, investeringsbidrag till utbyggnad av el- och värmeproduktion samt ekonomiskt stöd för eleffektivisering och minskad elanvändning för uppvärmning av bostäder och lokaler. Utgiftsområdet omfattar också åtgä</w:t>
      </w:r>
      <w:r w:rsidRPr="0073249C">
        <w:t>r</w:t>
      </w:r>
      <w:r w:rsidRPr="0073249C">
        <w:t>der för energieffektivisering m.m. i bl.a. Baltikum och Östeuropa, vilket utgör en viktig del av den svenska klimatpolitiken. För år 2000 uppgår de totala anslagen enligt statsbudgeten till 1,4 miljarder kronor.</w:t>
      </w:r>
    </w:p>
    <w:p w:rsidR="00342D39" w:rsidRPr="0073249C" w:rsidRDefault="00342D39">
      <w:pPr>
        <w:pStyle w:val="Normaltindrag"/>
      </w:pPr>
      <w:r w:rsidRPr="0073249C">
        <w:t>Inom utgiftsområdet prioriteras under år 2000 uppföljningen av det energ</w:t>
      </w:r>
      <w:r w:rsidRPr="0073249C">
        <w:t>i</w:t>
      </w:r>
      <w:r w:rsidRPr="0073249C">
        <w:t>politiska program som beslutats av riksdagen (prop. 1996/97:84, bet. 1996/97:NU12). Satsningen uppgår till totalt drygt 9 miljarder kronor och löper fram t.o.m. år 2004. Enligt det energipolitiska beslutet skall den andra reaktorn i Barsebäcksverket ställas av senast den 1 juli 2001. Ett villkor för stängningen av den andra reaktorn är att kraftbortfallet kan kompenseras genom minskad elanvändning och ny elproduktion. Regeringen avser att i budgetpropositionen för år 2001 redovisa sin bedömning av om detta</w:t>
      </w:r>
      <w:r w:rsidRPr="0073249C">
        <w:t xml:space="preserve"> villkor är uppfyllt.</w:t>
      </w:r>
    </w:p>
    <w:p w:rsidR="00342D39" w:rsidRPr="0073249C" w:rsidRDefault="00342D39">
      <w:pPr>
        <w:pStyle w:val="Normaltindrag"/>
      </w:pPr>
      <w:r w:rsidRPr="0073249C">
        <w:t>I samband med införandet av schablonberäkning på elmarknaden avska</w:t>
      </w:r>
      <w:r w:rsidRPr="0073249C">
        <w:t>f</w:t>
      </w:r>
      <w:r w:rsidRPr="0073249C">
        <w:t>fades systemet med leveranskoncession. En särskild utredare, konkurrensr</w:t>
      </w:r>
      <w:r w:rsidRPr="0073249C">
        <w:t>å</w:t>
      </w:r>
      <w:r w:rsidRPr="0073249C">
        <w:t>det Anita Sundberg, har tillsatts med uppgift att kartlägga omfattningen av de dåvarande leveranskoncessionärernas långsiktiga kraftanskaffningsavtal samt avtalens utformning och karaktär (dir.1999:89). Utredaren skall bedöma konsekvenserna av dessa avtal och – om så bedöms lämpligt – föreslå gen</w:t>
      </w:r>
      <w:r w:rsidRPr="0073249C">
        <w:t>e</w:t>
      </w:r>
      <w:r w:rsidRPr="0073249C">
        <w:t>rella lösningar och/eller ta upp förhandlingar med berörda parter i syfte att få villkoren justerade. Utredaren skall lämna sitt förslag sen</w:t>
      </w:r>
      <w:r w:rsidRPr="0073249C">
        <w:t>ast den 1 oktober 2000. Regeringen avser därefter att ta ställning till behovet av ytterligare åtgärder. En annan viktig fråga vad gäller elmarknadens funktionssätt är tillgången på effektreserver i det svenska elsystemet och behovet av åtgärder för att trygga elförsörjningen vid höglast, sägs det. Affärsverket svenska kraftnät skall bevaka tillgången på höglastkapacitet i det svenska elsystemet och förmedla relevant information till marknadens aktörer. Svenska kraftnät skall också utveckla marknadsinstrume</w:t>
      </w:r>
      <w:r w:rsidRPr="0073249C">
        <w:t>nt som kan bidra till att säkra til</w:t>
      </w:r>
      <w:r w:rsidRPr="0073249C">
        <w:t>l</w:t>
      </w:r>
      <w:r w:rsidRPr="0073249C">
        <w:t>gången på effekt vid toppbelastning. Resultatet av detta arbete skall rapport</w:t>
      </w:r>
      <w:r w:rsidRPr="0073249C">
        <w:t>e</w:t>
      </w:r>
      <w:r w:rsidRPr="0073249C">
        <w:t>ras till regeringen senast den 15 augusti 2000. Därefter avser regeringen att ta ställning till behovet av ytterlig</w:t>
      </w:r>
      <w:r w:rsidRPr="0073249C">
        <w:t>a</w:t>
      </w:r>
      <w:r w:rsidRPr="0073249C">
        <w:t>re åtgärder.</w:t>
      </w:r>
    </w:p>
    <w:p w:rsidR="00342D39" w:rsidRPr="0073249C" w:rsidRDefault="00342D39">
      <w:pPr>
        <w:pStyle w:val="Normaltindrag"/>
      </w:pPr>
      <w:r w:rsidRPr="0073249C">
        <w:t>Ett viktigt led i omställningen av energisystemet är att goda ekonomiska förutsättningar skapas för den förnybara elproduktionen. I detta sammanhang spelar vindkraften en nyckelroll, och den kan också bidra till att uppfylla flera av de nationella miljökvalitetsmål som</w:t>
      </w:r>
      <w:r w:rsidRPr="0073249C">
        <w:t xml:space="preserve"> riksdagen beslutat om. En god handlingsberedskap för en fortsatt vindkraftsutbyggnad är därför av strat</w:t>
      </w:r>
      <w:r w:rsidRPr="0073249C">
        <w:t>e</w:t>
      </w:r>
      <w:r w:rsidRPr="0073249C">
        <w:t>gisk betydelse. Regeringens bedömning är att planeringsmål för vindkraften kan utgöra ett lämpligt verktyg för att främja en sådan utveckling. Regerin</w:t>
      </w:r>
      <w:r w:rsidRPr="0073249C">
        <w:t>g</w:t>
      </w:r>
      <w:r w:rsidRPr="0073249C">
        <w:t>en avser därför att, i enlighet med det förslag som Vindkraftsutredningen redovisat i sitt slutbetänkande Rätt plats för vindkraft (SOU 1999:75), uppdra åt Statens energimyndighet att redovisa områden med goda förutsättningar för vindkraft. Vidare ingår de</w:t>
      </w:r>
      <w:r w:rsidRPr="0073249C">
        <w:t>t i Energimyndighetens ansvar att ta fram up</w:t>
      </w:r>
      <w:r w:rsidRPr="0073249C">
        <w:t>p</w:t>
      </w:r>
      <w:r w:rsidRPr="0073249C">
        <w:t>gifter om områden av riksintresse för energiproduktion, t.ex. vindkraft. Vindkraftsutredningen har också föreslagit att en övergripande kartläggning av lokaliseringsförutsättningarna för etablering av vindkraft till havs och i fjällen skall genomföras. Ett programarbete med en sådan inriktning pågår för närvarande inom Regeringskansliet. Med detta utredningsarbete som underlag avser regeringen att återkomma så snart som möjligt till riksdagen med förslag om ett l</w:t>
      </w:r>
      <w:r w:rsidRPr="0073249C">
        <w:t>ämpligt planeringsmål för vindkraften och förslag för att möjliggöra att ett sådant planeringsmål uppfylls.</w:t>
      </w:r>
    </w:p>
    <w:p w:rsidR="00342D39" w:rsidRPr="0073249C" w:rsidRDefault="00342D39">
      <w:pPr>
        <w:pStyle w:val="Normaltindrag"/>
      </w:pPr>
      <w:r w:rsidRPr="0073249C">
        <w:t>Med nuvarande elpriser är en stor del av den el som produceras med fö</w:t>
      </w:r>
      <w:r w:rsidRPr="0073249C">
        <w:t>r</w:t>
      </w:r>
      <w:r w:rsidRPr="0073249C">
        <w:t>nybara energikällor inte lönsam. Riksdagen har, efter förslag i budgetprop</w:t>
      </w:r>
      <w:r w:rsidRPr="0073249C">
        <w:t>o</w:t>
      </w:r>
      <w:r w:rsidRPr="0073249C">
        <w:t>sitionen för år 2000, fattat beslut om ett tillfälligt stöd till den småskaliga elproduktionen (prop. 1999/2000:1, bet. 1999/2000:NU3). Stödet ersatte fr.o.m. den 1 november 1999 det skydd som systemet med leveranskonce</w:t>
      </w:r>
      <w:r w:rsidRPr="0073249C">
        <w:t>s</w:t>
      </w:r>
      <w:r w:rsidRPr="0073249C">
        <w:t>sion tidigare innebar. Det tillfälliga stödet gäller t.o.m. år 2000. Bidraget uppgår till 9 öre per kWh. Stödet behandlas för närvarande av EG-kommissionen. För att bl.a. finna en mer långsiktig lösning vad gäller sk</w:t>
      </w:r>
      <w:r w:rsidRPr="0073249C">
        <w:t>y</w:t>
      </w:r>
      <w:r w:rsidRPr="0073249C">
        <w:t>d</w:t>
      </w:r>
      <w:r w:rsidRPr="0073249C">
        <w:t>det för småskalig elpr</w:t>
      </w:r>
      <w:r w:rsidRPr="0073249C">
        <w:t>o</w:t>
      </w:r>
      <w:r w:rsidRPr="0073249C">
        <w:t>duktion ser en arbetsgrupp för närvarande över sy-stemet för stöd till elproduktion från förnybara energikällor. Arbetsgruppen skall se över samtliga stödordningar på området och, om det bedöms läm</w:t>
      </w:r>
      <w:r w:rsidRPr="0073249C">
        <w:t>p</w:t>
      </w:r>
      <w:r w:rsidRPr="0073249C">
        <w:t>ligt, föreslå ett samlat program. Regeringen avser att återkomma till riksd</w:t>
      </w:r>
      <w:r w:rsidRPr="0073249C">
        <w:t>a</w:t>
      </w:r>
      <w:r w:rsidRPr="0073249C">
        <w:t>gen i denna fråga i maj 2000 eller i budgetpropositionen för år 2001. Statens energimyndighet har på regeringens uppdrag utrett frågan om biobränslenas konkurrenskraft vid fjärrvärmeleveranser till industrin. I en</w:t>
      </w:r>
      <w:r w:rsidRPr="0073249C">
        <w:t xml:space="preserve"> rapport i februari 2000 föreslog Energimyndigheten att ett stöd inrättas till biobränslegenererad värme som levereras till industrin. Rapporten är för närvarande föremål för remis</w:t>
      </w:r>
      <w:r w:rsidRPr="0073249C">
        <w:t>s</w:t>
      </w:r>
      <w:r w:rsidRPr="0073249C">
        <w:t>behandling.</w:t>
      </w:r>
    </w:p>
    <w:p w:rsidR="00342D39" w:rsidRPr="0073249C" w:rsidRDefault="00342D39">
      <w:pPr>
        <w:pStyle w:val="Normaltindrag"/>
      </w:pPr>
      <w:r w:rsidRPr="0073249C">
        <w:t>Ramen för utgiftsområdet beräknas för åren 2001–2003 till 2 262, 2 085 och 1 302 miljoner kronor. I bilaga redovisas en sammanställning av reg</w:t>
      </w:r>
      <w:r w:rsidRPr="0073249C">
        <w:t>e</w:t>
      </w:r>
      <w:r w:rsidRPr="0073249C">
        <w:t>ringens och oppositionspartiernas förslag till utgiftsramar.</w:t>
      </w:r>
    </w:p>
    <w:p w:rsidR="00342D39" w:rsidRPr="0073249C" w:rsidRDefault="00342D39">
      <w:pPr>
        <w:pStyle w:val="R3"/>
      </w:pPr>
      <w:r w:rsidRPr="0073249C">
        <w:t>Motionerna</w:t>
      </w:r>
    </w:p>
    <w:p w:rsidR="00342D39" w:rsidRPr="0073249C" w:rsidRDefault="00342D39">
      <w:pPr>
        <w:rPr>
          <w:snapToGrid w:val="0"/>
          <w:color w:val="000000"/>
          <w:lang w:eastAsia="sv-SE"/>
        </w:rPr>
      </w:pPr>
      <w:r w:rsidRPr="0073249C">
        <w:t xml:space="preserve">I motion </w:t>
      </w:r>
      <w:r w:rsidRPr="0073249C">
        <w:rPr>
          <w:snapToGrid w:val="0"/>
          <w:color w:val="000000"/>
          <w:lang w:eastAsia="sv-SE"/>
        </w:rPr>
        <w:t>1999/2000:Fi12 (m) föreslås f</w:t>
      </w:r>
      <w:r w:rsidRPr="0073249C">
        <w:t>öljande utgiftsramar för utgiftsområde 21 för åren 2001–2003: 1 233, 1 271 och 1 232 miljoner kronor, vilket inn</w:t>
      </w:r>
      <w:r w:rsidRPr="0073249C">
        <w:t>e</w:t>
      </w:r>
      <w:r w:rsidRPr="0073249C">
        <w:t xml:space="preserve">bär respektive 1 029, 814 och 70 miljoner kronor mindre än regeringens förslag. </w:t>
      </w:r>
      <w:r w:rsidRPr="0073249C">
        <w:rPr>
          <w:snapToGrid w:val="0"/>
          <w:color w:val="000000"/>
          <w:lang w:eastAsia="sv-SE"/>
        </w:rPr>
        <w:t>Den omfattande satsningen på energiomställningsprogrammet har inte givit avsedd effekt, säger motionärerna. Trots detta har en förtida a</w:t>
      </w:r>
      <w:r w:rsidRPr="0073249C">
        <w:rPr>
          <w:snapToGrid w:val="0"/>
          <w:color w:val="000000"/>
          <w:lang w:eastAsia="sv-SE"/>
        </w:rPr>
        <w:t>v</w:t>
      </w:r>
      <w:r w:rsidRPr="0073249C">
        <w:rPr>
          <w:snapToGrid w:val="0"/>
          <w:color w:val="000000"/>
          <w:lang w:eastAsia="sv-SE"/>
        </w:rPr>
        <w:t>veckling av säker och miljövänlig, svensk kärnkraft inletts, vilket fått till följd att koldioxidutsläppen och andra miljöskadliga utsläpp i norra Europa</w:t>
      </w:r>
      <w:r w:rsidRPr="0073249C">
        <w:rPr>
          <w:snapToGrid w:val="0"/>
          <w:color w:val="000000"/>
          <w:lang w:eastAsia="sv-SE"/>
        </w:rPr>
        <w:t xml:space="preserve"> ökat kraftigt, hävdar motionärerna. De menar att målsättningen med energ</w:t>
      </w:r>
      <w:r w:rsidRPr="0073249C">
        <w:rPr>
          <w:snapToGrid w:val="0"/>
          <w:color w:val="000000"/>
          <w:lang w:eastAsia="sv-SE"/>
        </w:rPr>
        <w:t>i</w:t>
      </w:r>
      <w:r w:rsidRPr="0073249C">
        <w:rPr>
          <w:snapToGrid w:val="0"/>
          <w:color w:val="000000"/>
          <w:lang w:eastAsia="sv-SE"/>
        </w:rPr>
        <w:t>politiken bör vara att skapa en väl fungerande avreglerad energimarknad, som bidrar till ökad sysselsättning, god miljö och välfärd. De avvisar såväl den förtida kärnkraftsavvecklingen som den bidragspolitik som de anser att avvecklingen medfört. Energimyndigheten kan därför, enligt motionärerna, minska sin verksamhet, och bidragen till etanolforskning bör minskas. Sa</w:t>
      </w:r>
      <w:r w:rsidRPr="0073249C">
        <w:rPr>
          <w:snapToGrid w:val="0"/>
          <w:color w:val="000000"/>
          <w:lang w:eastAsia="sv-SE"/>
        </w:rPr>
        <w:t>m</w:t>
      </w:r>
      <w:r w:rsidRPr="0073249C">
        <w:rPr>
          <w:snapToGrid w:val="0"/>
          <w:color w:val="000000"/>
          <w:lang w:eastAsia="sv-SE"/>
        </w:rPr>
        <w:t>tidigt betonar de vikten av att upprätthålla energiforskningen, såv</w:t>
      </w:r>
      <w:r w:rsidRPr="0073249C">
        <w:rPr>
          <w:snapToGrid w:val="0"/>
          <w:color w:val="000000"/>
          <w:lang w:eastAsia="sv-SE"/>
        </w:rPr>
        <w:t>äl inom det här aktuella utgiftsområdet som inom utgiftsområde 16 Utbildning och un</w:t>
      </w:r>
      <w:r w:rsidRPr="0073249C">
        <w:rPr>
          <w:snapToGrid w:val="0"/>
          <w:color w:val="000000"/>
          <w:lang w:eastAsia="sv-SE"/>
        </w:rPr>
        <w:t>i</w:t>
      </w:r>
      <w:r w:rsidRPr="0073249C">
        <w:rPr>
          <w:snapToGrid w:val="0"/>
          <w:color w:val="000000"/>
          <w:lang w:eastAsia="sv-SE"/>
        </w:rPr>
        <w:t>versitetsfors</w:t>
      </w:r>
      <w:r w:rsidRPr="0073249C">
        <w:rPr>
          <w:snapToGrid w:val="0"/>
          <w:color w:val="000000"/>
          <w:lang w:eastAsia="sv-SE"/>
        </w:rPr>
        <w:t>k</w:t>
      </w:r>
      <w:r w:rsidRPr="0073249C">
        <w:rPr>
          <w:snapToGrid w:val="0"/>
          <w:color w:val="000000"/>
          <w:lang w:eastAsia="sv-SE"/>
        </w:rPr>
        <w:t>ning.</w:t>
      </w:r>
    </w:p>
    <w:p w:rsidR="00342D39" w:rsidRPr="0073249C" w:rsidRDefault="00342D39">
      <w:pPr>
        <w:pStyle w:val="Normaltindrag"/>
        <w:rPr>
          <w:b/>
          <w:snapToGrid w:val="0"/>
          <w:color w:val="000000"/>
          <w:lang w:eastAsia="sv-SE"/>
        </w:rPr>
      </w:pPr>
      <w:r w:rsidRPr="0073249C">
        <w:rPr>
          <w:snapToGrid w:val="0"/>
          <w:lang w:eastAsia="sv-SE"/>
        </w:rPr>
        <w:t>Sammantaget bör utgiftsramen för utgiftsområde 21 för år 2001 minskas med 542 miljoner kronor, för år 2002 med 549 miljoner kronor och för år 2003 med 543 miljoner kronor, anförs det i motion 1999/2000:Fi13 (kd). Beslutet om stängning av Barsebäcksverkets första reaktor innebär nya årliga kostnader för staten, säger motionärerna. De anser att kärnkraften skall a</w:t>
      </w:r>
      <w:r w:rsidRPr="0073249C">
        <w:rPr>
          <w:snapToGrid w:val="0"/>
          <w:lang w:eastAsia="sv-SE"/>
        </w:rPr>
        <w:t>v</w:t>
      </w:r>
      <w:r w:rsidRPr="0073249C">
        <w:rPr>
          <w:snapToGrid w:val="0"/>
          <w:lang w:eastAsia="sv-SE"/>
        </w:rPr>
        <w:t>vecklas, men i takt med att förnybara energislag kan fasas in. Beslutet om kärnkraftsavvecklingen har, enligt deras uppfattning, kommit för tidigt och utan grundläggande konsekvensanalyser – hänsyn har inte tagits till miljöe</w:t>
      </w:r>
      <w:r w:rsidRPr="0073249C">
        <w:rPr>
          <w:snapToGrid w:val="0"/>
          <w:lang w:eastAsia="sv-SE"/>
        </w:rPr>
        <w:t>f</w:t>
      </w:r>
      <w:r w:rsidRPr="0073249C">
        <w:rPr>
          <w:snapToGrid w:val="0"/>
          <w:lang w:eastAsia="sv-SE"/>
        </w:rPr>
        <w:t>fekter och effekter på ekonomi och sysselsättning. Dessutom finns för närv</w:t>
      </w:r>
      <w:r w:rsidRPr="0073249C">
        <w:rPr>
          <w:snapToGrid w:val="0"/>
          <w:lang w:eastAsia="sv-SE"/>
        </w:rPr>
        <w:t>a</w:t>
      </w:r>
      <w:r w:rsidRPr="0073249C">
        <w:rPr>
          <w:snapToGrid w:val="0"/>
          <w:lang w:eastAsia="sv-SE"/>
        </w:rPr>
        <w:t>rande inte förnybar elproduktion i den omfattning som krävs för en förnuftig utfasning av kärnkraften, säger motionärerna. Mot den bakgrunden avvisade Kristdemokraterna förslaget om stängning av Barsebäcksverke</w:t>
      </w:r>
      <w:r w:rsidRPr="0073249C">
        <w:rPr>
          <w:snapToGrid w:val="0"/>
          <w:lang w:eastAsia="sv-SE"/>
        </w:rPr>
        <w:t>ts första r</w:t>
      </w:r>
      <w:r w:rsidRPr="0073249C">
        <w:rPr>
          <w:snapToGrid w:val="0"/>
          <w:lang w:eastAsia="sv-SE"/>
        </w:rPr>
        <w:t>e</w:t>
      </w:r>
      <w:r w:rsidRPr="0073249C">
        <w:rPr>
          <w:snapToGrid w:val="0"/>
          <w:lang w:eastAsia="sv-SE"/>
        </w:rPr>
        <w:t>aktor och avtalet för den ekonomiska uppgörelsen mellan staten och kraf</w:t>
      </w:r>
      <w:r w:rsidRPr="0073249C">
        <w:rPr>
          <w:snapToGrid w:val="0"/>
          <w:lang w:eastAsia="sv-SE"/>
        </w:rPr>
        <w:t>t</w:t>
      </w:r>
      <w:r w:rsidRPr="0073249C">
        <w:rPr>
          <w:snapToGrid w:val="0"/>
          <w:lang w:eastAsia="sv-SE"/>
        </w:rPr>
        <w:t>bolagen. Den totala finansiella kostnaden för denna stängning kommer att uppgå till ca 8,3 miljarder kronor. Bara för innevarande år innebär stän</w:t>
      </w:r>
      <w:r w:rsidRPr="0073249C">
        <w:rPr>
          <w:snapToGrid w:val="0"/>
          <w:lang w:eastAsia="sv-SE"/>
        </w:rPr>
        <w:t>g</w:t>
      </w:r>
      <w:r w:rsidRPr="0073249C">
        <w:rPr>
          <w:snapToGrid w:val="0"/>
          <w:lang w:eastAsia="sv-SE"/>
        </w:rPr>
        <w:t>ningen en kostnad på 1,3 miljarder kronor och för åren 2001–2003 1,2 mi</w:t>
      </w:r>
      <w:r w:rsidRPr="0073249C">
        <w:rPr>
          <w:snapToGrid w:val="0"/>
          <w:lang w:eastAsia="sv-SE"/>
        </w:rPr>
        <w:t>l</w:t>
      </w:r>
      <w:r w:rsidRPr="0073249C">
        <w:rPr>
          <w:snapToGrid w:val="0"/>
          <w:lang w:eastAsia="sv-SE"/>
        </w:rPr>
        <w:t>jarder kronor per år; kostnader som uppstår på grund av singeldrift, avstäl</w:t>
      </w:r>
      <w:r w:rsidRPr="0073249C">
        <w:rPr>
          <w:snapToGrid w:val="0"/>
          <w:lang w:eastAsia="sv-SE"/>
        </w:rPr>
        <w:t>l</w:t>
      </w:r>
      <w:r w:rsidRPr="0073249C">
        <w:rPr>
          <w:snapToGrid w:val="0"/>
          <w:lang w:eastAsia="sv-SE"/>
        </w:rPr>
        <w:t>nings- och servicedrift samt kostnader för att kompensera förlusten av fra</w:t>
      </w:r>
      <w:r w:rsidRPr="0073249C">
        <w:rPr>
          <w:snapToGrid w:val="0"/>
          <w:lang w:eastAsia="sv-SE"/>
        </w:rPr>
        <w:t>m</w:t>
      </w:r>
      <w:r w:rsidRPr="0073249C">
        <w:rPr>
          <w:snapToGrid w:val="0"/>
          <w:lang w:eastAsia="sv-SE"/>
        </w:rPr>
        <w:t>tida kassaflöden till följd av stängningen, anför motionäre</w:t>
      </w:r>
      <w:r w:rsidRPr="0073249C">
        <w:rPr>
          <w:snapToGrid w:val="0"/>
          <w:lang w:eastAsia="sv-SE"/>
        </w:rPr>
        <w:t xml:space="preserve">rna. De anser att kompensation för stängning inte skall utgå. </w:t>
      </w:r>
      <w:r w:rsidRPr="0073249C">
        <w:rPr>
          <w:snapToGrid w:val="0"/>
          <w:color w:val="000000"/>
          <w:lang w:eastAsia="sv-SE"/>
        </w:rPr>
        <w:t>De ökade koldioxidutsläpp som blivit följden av stängningen av Barsebäcksverkets första reaktor är ett stort hot mot miljön och ökar riskerna för allvarliga växthuseffekter, påstår moti</w:t>
      </w:r>
      <w:r w:rsidRPr="0073249C">
        <w:rPr>
          <w:snapToGrid w:val="0"/>
          <w:color w:val="000000"/>
          <w:lang w:eastAsia="sv-SE"/>
        </w:rPr>
        <w:t>o</w:t>
      </w:r>
      <w:r w:rsidRPr="0073249C">
        <w:rPr>
          <w:snapToGrid w:val="0"/>
          <w:color w:val="000000"/>
          <w:lang w:eastAsia="sv-SE"/>
        </w:rPr>
        <w:t>närerna. De menar därför att satsningar på forskning och utveckling av alte</w:t>
      </w:r>
      <w:r w:rsidRPr="0073249C">
        <w:rPr>
          <w:snapToGrid w:val="0"/>
          <w:color w:val="000000"/>
          <w:lang w:eastAsia="sv-SE"/>
        </w:rPr>
        <w:t>r</w:t>
      </w:r>
      <w:r w:rsidRPr="0073249C">
        <w:rPr>
          <w:snapToGrid w:val="0"/>
          <w:color w:val="000000"/>
          <w:lang w:eastAsia="sv-SE"/>
        </w:rPr>
        <w:t>nativa energislag är mycket angelägna. Det har dock visat sig att delar av omställningsprogrammet har gett begränsat resultat, och regeringen har därför återigen tvingats dra ned på anslag</w:t>
      </w:r>
      <w:r w:rsidRPr="0073249C">
        <w:rPr>
          <w:snapToGrid w:val="0"/>
          <w:color w:val="000000"/>
          <w:lang w:eastAsia="sv-SE"/>
        </w:rPr>
        <w:t>en i år och nästa år, säger motion</w:t>
      </w:r>
      <w:r w:rsidRPr="0073249C">
        <w:rPr>
          <w:snapToGrid w:val="0"/>
          <w:color w:val="000000"/>
          <w:lang w:eastAsia="sv-SE"/>
        </w:rPr>
        <w:t>ä</w:t>
      </w:r>
      <w:r w:rsidRPr="0073249C">
        <w:rPr>
          <w:snapToGrid w:val="0"/>
          <w:color w:val="000000"/>
          <w:lang w:eastAsia="sv-SE"/>
        </w:rPr>
        <w:t>rerna. De anser att medlen i första hand skall satsas på energieffektivisering och på att finna metoder att öka el- och värmeproduktion baserad på förnyb</w:t>
      </w:r>
      <w:r w:rsidRPr="0073249C">
        <w:rPr>
          <w:snapToGrid w:val="0"/>
          <w:color w:val="000000"/>
          <w:lang w:eastAsia="sv-SE"/>
        </w:rPr>
        <w:t>a</w:t>
      </w:r>
      <w:r w:rsidRPr="0073249C">
        <w:rPr>
          <w:snapToGrid w:val="0"/>
          <w:color w:val="000000"/>
          <w:lang w:eastAsia="sv-SE"/>
        </w:rPr>
        <w:t>ra energislag. Anslaget för energiforskning kan, enligt motionärerna, minskas med 200 miljoner kronor under vart och ett av de komma</w:t>
      </w:r>
      <w:r w:rsidRPr="0073249C">
        <w:rPr>
          <w:snapToGrid w:val="0"/>
          <w:color w:val="000000"/>
          <w:lang w:eastAsia="sv-SE"/>
        </w:rPr>
        <w:t>n</w:t>
      </w:r>
      <w:r w:rsidRPr="0073249C">
        <w:rPr>
          <w:snapToGrid w:val="0"/>
          <w:color w:val="000000"/>
          <w:lang w:eastAsia="sv-SE"/>
        </w:rPr>
        <w:t xml:space="preserve">de åren. </w:t>
      </w:r>
    </w:p>
    <w:p w:rsidR="00342D39" w:rsidRPr="0073249C" w:rsidRDefault="00342D39">
      <w:pPr>
        <w:pStyle w:val="Normaltindrag"/>
        <w:rPr>
          <w:snapToGrid w:val="0"/>
          <w:color w:val="000000"/>
          <w:lang w:eastAsia="sv-SE"/>
        </w:rPr>
      </w:pPr>
      <w:r w:rsidRPr="0073249C">
        <w:rPr>
          <w:snapToGrid w:val="0"/>
          <w:lang w:eastAsia="sv-SE"/>
        </w:rPr>
        <w:t>Centerpartiet står fast vid energiuppgörelsen med Socialdemokraterna och Vänsterpartiet, sägs det i motion 1999/2000:Fi14 (c). Inför det kommande energibeslutet år 2003 föreslår mo</w:t>
      </w:r>
      <w:r w:rsidRPr="0073249C">
        <w:rPr>
          <w:snapToGrid w:val="0"/>
          <w:lang w:eastAsia="sv-SE"/>
        </w:rPr>
        <w:t>tionärerna en ökning av den av regeringen angivna ramen med 350 miljoner kronor för att garantera ett stöd till o</w:t>
      </w:r>
      <w:r w:rsidRPr="0073249C">
        <w:rPr>
          <w:snapToGrid w:val="0"/>
          <w:lang w:eastAsia="sv-SE"/>
        </w:rPr>
        <w:t>m</w:t>
      </w:r>
      <w:r w:rsidRPr="0073249C">
        <w:rPr>
          <w:snapToGrid w:val="0"/>
          <w:lang w:eastAsia="sv-SE"/>
        </w:rPr>
        <w:t>ställning av det svenska energisystemet. Inriktningen på det kommande energibeslutet bör vara att eftersträva ett decentraliserat energisystem, bas</w:t>
      </w:r>
      <w:r w:rsidRPr="0073249C">
        <w:rPr>
          <w:snapToGrid w:val="0"/>
          <w:lang w:eastAsia="sv-SE"/>
        </w:rPr>
        <w:t>e</w:t>
      </w:r>
      <w:r w:rsidRPr="0073249C">
        <w:rPr>
          <w:snapToGrid w:val="0"/>
          <w:lang w:eastAsia="sv-SE"/>
        </w:rPr>
        <w:t>rat på småskalig och förnybar energiproduktion, anför motionärerna.</w:t>
      </w:r>
      <w:r w:rsidRPr="0073249C">
        <w:rPr>
          <w:snapToGrid w:val="0"/>
          <w:color w:val="000000"/>
          <w:lang w:eastAsia="sv-SE"/>
        </w:rPr>
        <w:t xml:space="preserve"> För åren 2001 och 2002 föreslås en ökning av ramen med 100 miljoner kronor, avsedda för energiforskningen. Det utökade samarbete med svensk fordo</w:t>
      </w:r>
      <w:r w:rsidRPr="0073249C">
        <w:rPr>
          <w:snapToGrid w:val="0"/>
          <w:color w:val="000000"/>
          <w:lang w:eastAsia="sv-SE"/>
        </w:rPr>
        <w:t>n</w:t>
      </w:r>
      <w:r w:rsidRPr="0073249C">
        <w:rPr>
          <w:snapToGrid w:val="0"/>
          <w:color w:val="000000"/>
          <w:lang w:eastAsia="sv-SE"/>
        </w:rPr>
        <w:t>s-industri kring utveckling av mer m</w:t>
      </w:r>
      <w:r w:rsidRPr="0073249C">
        <w:rPr>
          <w:snapToGrid w:val="0"/>
          <w:color w:val="000000"/>
          <w:lang w:eastAsia="sv-SE"/>
        </w:rPr>
        <w:t>iljövänliga och energieffektiva fordon som ingår i den ram som regeringen förordar är visserligen bra, säger motionäre</w:t>
      </w:r>
      <w:r w:rsidRPr="0073249C">
        <w:rPr>
          <w:snapToGrid w:val="0"/>
          <w:color w:val="000000"/>
          <w:lang w:eastAsia="sv-SE"/>
        </w:rPr>
        <w:t>r</w:t>
      </w:r>
      <w:r w:rsidRPr="0073249C">
        <w:rPr>
          <w:snapToGrid w:val="0"/>
          <w:color w:val="000000"/>
          <w:lang w:eastAsia="sv-SE"/>
        </w:rPr>
        <w:t>na, men det får inte gå ut över statens anslag till forskning och utveckling inom energiområdet vid universitet och högskolor.</w:t>
      </w:r>
    </w:p>
    <w:p w:rsidR="00342D39" w:rsidRPr="0073249C" w:rsidRDefault="00342D39">
      <w:pPr>
        <w:pStyle w:val="Normaltindrag"/>
      </w:pPr>
      <w:r w:rsidRPr="0073249C">
        <w:rPr>
          <w:snapToGrid w:val="0"/>
          <w:lang w:eastAsia="sv-SE"/>
        </w:rPr>
        <w:t>Snabbavvecklingen av Barsebäcksverket framstår allt tydligare som en miljömässig katastrof, anförs det i motion 1999/2000:Fi15 (fp)</w:t>
      </w:r>
      <w:r w:rsidRPr="0073249C">
        <w:rPr>
          <w:snapToGrid w:val="0"/>
          <w:color w:val="000000"/>
          <w:lang w:eastAsia="sv-SE"/>
        </w:rPr>
        <w:t>. Sedan det första aggregatet stängdes, har Sverige varje dag importerat el från fossile</w:t>
      </w:r>
      <w:r w:rsidRPr="0073249C">
        <w:rPr>
          <w:snapToGrid w:val="0"/>
          <w:color w:val="000000"/>
          <w:lang w:eastAsia="sv-SE"/>
        </w:rPr>
        <w:t>l</w:t>
      </w:r>
      <w:r w:rsidRPr="0073249C">
        <w:rPr>
          <w:snapToGrid w:val="0"/>
          <w:color w:val="000000"/>
          <w:lang w:eastAsia="sv-SE"/>
        </w:rPr>
        <w:t>dade kraftverk i andra länder, främst Danmark, och den svenska staten har indirekt köpt in sig i fyra andra kärnkraftverk i Tyskland, säger motionäre</w:t>
      </w:r>
      <w:r w:rsidRPr="0073249C">
        <w:rPr>
          <w:snapToGrid w:val="0"/>
          <w:color w:val="000000"/>
          <w:lang w:eastAsia="sv-SE"/>
        </w:rPr>
        <w:t>r</w:t>
      </w:r>
      <w:r w:rsidRPr="0073249C">
        <w:rPr>
          <w:snapToGrid w:val="0"/>
          <w:color w:val="000000"/>
          <w:lang w:eastAsia="sv-SE"/>
        </w:rPr>
        <w:t>na. De menar att växthuseffekten framstår som en miljöpolitisk huvudfråga och att det är helt fel att prioritera en avveckling av kärnkraften till priset av ökade koldioxidutsläpp. Motionärerna hänvisar till motion 1999/2000:N25 (fp), väckt med anledning av propositionen o</w:t>
      </w:r>
      <w:r w:rsidRPr="0073249C">
        <w:rPr>
          <w:snapToGrid w:val="0"/>
          <w:color w:val="000000"/>
          <w:lang w:eastAsia="sv-SE"/>
        </w:rPr>
        <w:t>m Barsebäcks stängning (prop. 1999/2000:63), där den av regeringen redovisade kostnaden bedömdes vara en kraftig underskattning av den verkliga kostnaden. Det alternativ som motionärerna förordar är att Barsebäcksverkets första reaktor startas om, vilket fortfarande är tekniskt möjligt, och att alla planer på att stänga Bars</w:t>
      </w:r>
      <w:r w:rsidRPr="0073249C">
        <w:rPr>
          <w:snapToGrid w:val="0"/>
          <w:color w:val="000000"/>
          <w:lang w:eastAsia="sv-SE"/>
        </w:rPr>
        <w:t>e</w:t>
      </w:r>
      <w:r w:rsidRPr="0073249C">
        <w:rPr>
          <w:snapToGrid w:val="0"/>
          <w:color w:val="000000"/>
          <w:lang w:eastAsia="sv-SE"/>
        </w:rPr>
        <w:t>bäcksverkets andra reaktor avbryts. Med utgångspunkt i uppgifterna i den nyssnämnda propositionen kan den statsfinansiella effekten av en sådan politik beräknas till minst 1,2 miljarder</w:t>
      </w:r>
      <w:r w:rsidRPr="0073249C">
        <w:rPr>
          <w:snapToGrid w:val="0"/>
          <w:color w:val="000000"/>
          <w:lang w:eastAsia="sv-SE"/>
        </w:rPr>
        <w:t xml:space="preserve"> kronor per år i flera år framåt, säger motionärerna. De stöder de flesta av de program som finns för att främja alternativa energikällor och hushållning med energi, men anser att dessa investeringsprogram kan bedrivas i långsammare takt om Barsebäcksverket inte avvecklas så snabbt som regeringen förordar. </w:t>
      </w:r>
      <w:r w:rsidRPr="0073249C">
        <w:t>Följande utgiftsramar föreslås för åren 2001–2003: 822, 824 och 387 miljoner kronor, vilket inn</w:t>
      </w:r>
      <w:r w:rsidRPr="0073249C">
        <w:t>e</w:t>
      </w:r>
      <w:r w:rsidRPr="0073249C">
        <w:t>bär respektive 1 440, 1 261 och 915 miljoner kronor mindre än regeringens fö</w:t>
      </w:r>
      <w:r w:rsidRPr="0073249C">
        <w:t>r</w:t>
      </w:r>
      <w:r w:rsidRPr="0073249C">
        <w:t>slag.</w:t>
      </w:r>
    </w:p>
    <w:p w:rsidR="00342D39" w:rsidRPr="0073249C" w:rsidRDefault="00342D39">
      <w:pPr>
        <w:pStyle w:val="R3"/>
      </w:pPr>
      <w:r w:rsidRPr="0073249C">
        <w:t>Vissa kompletterande uppg</w:t>
      </w:r>
      <w:r w:rsidRPr="0073249C">
        <w:t>ifter</w:t>
      </w:r>
    </w:p>
    <w:p w:rsidR="00342D39" w:rsidRPr="0073249C" w:rsidRDefault="00342D39">
      <w:pPr>
        <w:rPr>
          <w:snapToGrid w:val="0"/>
          <w:color w:val="000000"/>
          <w:lang w:eastAsia="sv-SE"/>
        </w:rPr>
      </w:pPr>
      <w:r w:rsidRPr="0073249C">
        <w:rPr>
          <w:snapToGrid w:val="0"/>
          <w:color w:val="000000"/>
          <w:lang w:eastAsia="sv-SE"/>
        </w:rPr>
        <w:t>I det energipolitiska betänkandet 1999/2000:NU15 behandlades olika ene</w:t>
      </w:r>
      <w:r w:rsidRPr="0073249C">
        <w:rPr>
          <w:snapToGrid w:val="0"/>
          <w:color w:val="000000"/>
          <w:lang w:eastAsia="sv-SE"/>
        </w:rPr>
        <w:t>r</w:t>
      </w:r>
      <w:r w:rsidRPr="0073249C">
        <w:rPr>
          <w:snapToGrid w:val="0"/>
          <w:color w:val="000000"/>
          <w:lang w:eastAsia="sv-SE"/>
        </w:rPr>
        <w:t xml:space="preserve">gi-politiska frågor. När det gällde riktlinjerna för energipolitiken hänvisade utskottet till 1997 års energipolitiska beslut (prop. 1996/97:84, bet. 1996/97: NU12). I reservationer (m, fp; kd; mp) redovisades respektive partiers syn på bl.a. frågan om avvecklingen av kärnkraften. </w:t>
      </w:r>
    </w:p>
    <w:p w:rsidR="00342D39" w:rsidRPr="0073249C" w:rsidRDefault="00342D39">
      <w:pPr>
        <w:pStyle w:val="Normaltindrag"/>
      </w:pPr>
      <w:r w:rsidRPr="0073249C">
        <w:t>Utskottet har nyligen behandlat proposition 1999/2000:63 om godkänna</w:t>
      </w:r>
      <w:r w:rsidRPr="0073249C">
        <w:t>n</w:t>
      </w:r>
      <w:r w:rsidRPr="0073249C">
        <w:t>de av avtal om ersättning i samband med stängning av Barsebäcksverket, m.m. (bet. 1999/2000:NU11) – reservation (m, kd, fp) med avslag på prop</w:t>
      </w:r>
      <w:r w:rsidRPr="0073249C">
        <w:t>o</w:t>
      </w:r>
      <w:r w:rsidRPr="0073249C">
        <w:t>siti</w:t>
      </w:r>
      <w:r w:rsidRPr="0073249C">
        <w:t>o</w:t>
      </w:r>
      <w:r w:rsidRPr="0073249C">
        <w:t>nen. Riksdagen fattade beslut i ärendet den 10 maj 2000.</w:t>
      </w:r>
    </w:p>
    <w:p w:rsidR="00342D39" w:rsidRPr="0073249C" w:rsidRDefault="00342D39">
      <w:pPr>
        <w:pStyle w:val="R3"/>
      </w:pPr>
      <w:r w:rsidRPr="0073249C">
        <w:t>Näringsutskottets ställningstagande</w:t>
      </w:r>
    </w:p>
    <w:p w:rsidR="00342D39" w:rsidRPr="0073249C" w:rsidRDefault="00342D39">
      <w:pPr>
        <w:spacing w:line="240" w:lineRule="atLeast"/>
      </w:pPr>
      <w:r w:rsidRPr="0073249C">
        <w:t>Förslagen om ramar för utgiftsområde 21 är en del av den överenskommelse som ingåtts mellan den socialdemokratiska regeringen, Vänsterpartiet och Miljöpartiet om den ekonomiska vårpropositionen. Förslagen för detta u</w:t>
      </w:r>
      <w:r w:rsidRPr="0073249C">
        <w:t>t</w:t>
      </w:r>
      <w:r w:rsidRPr="0073249C">
        <w:t>giftsområde baserar sig på den överenskommelse som våren 1997 träffades mellan Socialdemokraterna, Centerpartiet och Vänsterpartiet. Med hänvi</w:t>
      </w:r>
      <w:r w:rsidRPr="0073249C">
        <w:t>s</w:t>
      </w:r>
      <w:r w:rsidRPr="0073249C">
        <w:t>ning till det anförda tillstyrker näringsutskottet de i propositionen framlagda förslagen till ramar för utgiftsområde 21. Samtliga här aktuella motioner avstyrks i berörda delar.</w:t>
      </w:r>
    </w:p>
    <w:p w:rsidR="00342D39" w:rsidRPr="0073249C" w:rsidRDefault="00342D39">
      <w:pPr>
        <w:pStyle w:val="R2"/>
      </w:pPr>
      <w:r w:rsidRPr="0073249C">
        <w:t>Utgiftsområde 24 Näringsliv</w:t>
      </w:r>
    </w:p>
    <w:p w:rsidR="00342D39" w:rsidRPr="0073249C" w:rsidRDefault="00342D39">
      <w:pPr>
        <w:pStyle w:val="R3"/>
        <w:spacing w:before="123"/>
      </w:pPr>
      <w:r w:rsidRPr="0073249C">
        <w:t>Propositionen</w:t>
      </w:r>
    </w:p>
    <w:p w:rsidR="00342D39" w:rsidRPr="0073249C" w:rsidRDefault="00342D39">
      <w:r w:rsidRPr="0073249C">
        <w:t>Utgiftsområdet omfattar näringspolitik, teknologisk infrastruktur, konku</w:t>
      </w:r>
      <w:r w:rsidRPr="0073249C">
        <w:t>r</w:t>
      </w:r>
      <w:r w:rsidRPr="0073249C">
        <w:t>rensfrågor, teknisk forskning och utveckling, utrikeshandel, export- och investeringsfrämjande samt konsumentfrågor. För år 2000 uppgår de totala anslagen på statsbudgeten till 3,0 miljarder kronor, varav ca 0,9 miljarder kronor till näringspolitik, 0,2 miljarder kronor till teknologisk infrastruktur, bl.a. patentfrågor, teknisk provning och kontroll, 0,1 miljarder kronor till konkurrensfrågor, 0,7 miljarder kronor till teknisk forskning och utveckling, 0,6 miljarder kronor till rymdverksamhet, 0,4 miljard</w:t>
      </w:r>
      <w:r w:rsidRPr="0073249C">
        <w:t>er kronor till utrike</w:t>
      </w:r>
      <w:r w:rsidRPr="0073249C">
        <w:t>s</w:t>
      </w:r>
      <w:r w:rsidRPr="0073249C">
        <w:t>handel, export- och investeringsfrämjande samt 0,1 miljarder kronor till konsumentfrågor. Inom utgiftsområdet avsätts resurser för att säkerställa och utveckla tillgången på teknik- och kunskapsöverföring från bl.a. högskolorna till små och medelstora företag.</w:t>
      </w:r>
    </w:p>
    <w:p w:rsidR="00342D39" w:rsidRPr="0073249C" w:rsidRDefault="00342D39">
      <w:pPr>
        <w:pStyle w:val="Normaltindrag"/>
      </w:pPr>
      <w:r w:rsidRPr="0073249C">
        <w:t>I propositionen om vissa organisationsfrågor inom näringspolitiken (prop. 1999/2000:71) föreslås en ny myndighetsstruktur på central nivå för närings- och innovationspolitik. Regeringen avser att återkomma i budgetpropositi</w:t>
      </w:r>
      <w:r w:rsidRPr="0073249C">
        <w:t>o</w:t>
      </w:r>
      <w:r w:rsidRPr="0073249C">
        <w:t>nen för år 2001 med en närmare redovisning av omfördelningar på anslags- och utgiftsområdesnivå. Regeringen beslöt hösten 1999 att avsätta 6 miljoner kronor till utformning av ett Internetbaserat informationssystem med my</w:t>
      </w:r>
      <w:r w:rsidRPr="0073249C">
        <w:t>n</w:t>
      </w:r>
      <w:r w:rsidRPr="0073249C">
        <w:t>dighetsinformation riktat till företag. En kundundersökning har genomförts för att ta fram en samlad bild av hur företag upplever bl.a. myndigheters information. Undersökningen skall också vara ett stöd i bl.a. statens styrning av myndigheterna vad gäller förenklingar och förbättringar fö</w:t>
      </w:r>
      <w:r w:rsidRPr="0073249C">
        <w:t>r småföretag. Regeringen avser att tillföra ytterligare 15 miljoner kronor årligen under perioden 2001–2003 för dessa satsningar.</w:t>
      </w:r>
    </w:p>
    <w:p w:rsidR="00342D39" w:rsidRPr="0073249C" w:rsidRDefault="00342D39">
      <w:pPr>
        <w:pStyle w:val="Normaltindrag"/>
      </w:pPr>
      <w:r w:rsidRPr="0073249C">
        <w:t>I proposition 1999/2000:86 om ett informationssamhälle för alla (den s.k. IT- propositionen) föreslås en satsning för att öka IT-kompetensen i småf</w:t>
      </w:r>
      <w:r w:rsidRPr="0073249C">
        <w:t>ö</w:t>
      </w:r>
      <w:r w:rsidRPr="0073249C">
        <w:t xml:space="preserve">retag. Satsningen skall genomföras under en tvåårsperiod, med början år 2001. Regeringen har tillfört Konkurrensverket resurser för att genomföra mer generella och branschspecifika åtgärder för ökad konkurrens, bl.a. inom bygg- och boendesektorn. Regeringen avser att i budgetpropositionen för år 2001 tillföra Konkurrensverket ytterligare 5 miljoner kronor under perioden 2001–2003 för konkurrensfrämjande arbete. Senare i vår planerar regeringen att återkomma med förslag som syftar till att öka konkurrensen </w:t>
      </w:r>
      <w:r w:rsidRPr="0073249C">
        <w:t>och att stärka kons</w:t>
      </w:r>
      <w:r w:rsidRPr="0073249C">
        <w:t>u</w:t>
      </w:r>
      <w:r w:rsidRPr="0073249C">
        <w:t>menternas ställning.</w:t>
      </w:r>
    </w:p>
    <w:p w:rsidR="00342D39" w:rsidRPr="0073249C" w:rsidRDefault="00342D39">
      <w:pPr>
        <w:pStyle w:val="Normaltindrag"/>
      </w:pPr>
      <w:r w:rsidRPr="0073249C">
        <w:t>Regionala tillväxtavtal är ett instrument i en ny regional näringspolitik. Utgångspunkten är att det regionala inflytandet över näringspolitiken skall öka och att tillgängliga resurser skall användas mer flexibelt. Program, som innehåller prioriterade insatser och åtgärder som skall genomföras under åren 2000–2002, har utarbetats i regionala partnerskap. Samtliga län har lämnat in sina avtal till regeringen. Regeringen ser mycket positivt på den process som har utvec</w:t>
      </w:r>
      <w:r w:rsidRPr="0073249C">
        <w:t>klats kring tillväxtavtalen och på den lokala och regionala mobilis</w:t>
      </w:r>
      <w:r w:rsidRPr="0073249C">
        <w:t>e</w:t>
      </w:r>
      <w:r w:rsidRPr="0073249C">
        <w:t>ring som sker för tillväxt och sysselsättning.</w:t>
      </w:r>
    </w:p>
    <w:p w:rsidR="00342D39" w:rsidRPr="0073249C" w:rsidRDefault="00342D39">
      <w:pPr>
        <w:pStyle w:val="Normaltindrag"/>
      </w:pPr>
      <w:r w:rsidRPr="0073249C">
        <w:t>Konsumentpolitiska kommittén överlämnade i april 2000 sitt slutbetä</w:t>
      </w:r>
      <w:r w:rsidRPr="0073249C">
        <w:t>n</w:t>
      </w:r>
      <w:r w:rsidRPr="0073249C">
        <w:t>kande Starka konsumenter i en gränslös värld (SOU 2000:29), i vilket red</w:t>
      </w:r>
      <w:r w:rsidRPr="0073249C">
        <w:t>o</w:t>
      </w:r>
      <w:r w:rsidRPr="0073249C">
        <w:t>visas mål och medel för konsumentpolitiken inför ett nytt sekel. Regeringen avser att under hösten 2000 lägga fram förslag om den framtida konsumen</w:t>
      </w:r>
      <w:r w:rsidRPr="0073249C">
        <w:t>t</w:t>
      </w:r>
      <w:r w:rsidRPr="0073249C">
        <w:t>politiken och även b</w:t>
      </w:r>
      <w:r w:rsidRPr="0073249C">
        <w:t>e</w:t>
      </w:r>
      <w:r w:rsidRPr="0073249C">
        <w:t xml:space="preserve">handla frågor rörande prisinformation till konsumenter. </w:t>
      </w:r>
    </w:p>
    <w:p w:rsidR="00342D39" w:rsidRPr="0073249C" w:rsidRDefault="00342D39">
      <w:pPr>
        <w:pStyle w:val="Normaltindrag"/>
      </w:pPr>
      <w:r w:rsidRPr="0073249C">
        <w:t xml:space="preserve">De totala anslagen för utgiftsområde 24 beräknas öka för år 2001. Detta är till övervägande del en följd av en anslagsteknisk förändring i samband med fullständig övergång till användande av bemyndigandetekniken </w:t>
      </w:r>
      <w:r w:rsidRPr="0073249C">
        <w:t>vid styrning av verksamheten under anslaget Teknisk forskning och utveckling (D1)</w:t>
      </w:r>
    </w:p>
    <w:p w:rsidR="00342D39" w:rsidRPr="0073249C" w:rsidRDefault="00342D39">
      <w:pPr>
        <w:pStyle w:val="Normaltindrag"/>
      </w:pPr>
      <w:r w:rsidRPr="0073249C">
        <w:t>Ramen för utgiftsområdet beräknas för åren 2001–2003 till 3 197, 2 977 och 2 895 miljoner kronor. I bilaga redovisas en sammanställning av reg</w:t>
      </w:r>
      <w:r w:rsidRPr="0073249C">
        <w:t>e</w:t>
      </w:r>
      <w:r w:rsidRPr="0073249C">
        <w:t>ringens och oppositionspartiernas förslag till utgiftsramar.</w:t>
      </w:r>
    </w:p>
    <w:p w:rsidR="00342D39" w:rsidRPr="0073249C" w:rsidRDefault="00342D39">
      <w:pPr>
        <w:pStyle w:val="R3"/>
      </w:pPr>
      <w:r w:rsidRPr="0073249C">
        <w:t>Motionerna</w:t>
      </w:r>
    </w:p>
    <w:p w:rsidR="00342D39" w:rsidRPr="0073249C" w:rsidRDefault="00342D39">
      <w:pPr>
        <w:spacing w:line="240" w:lineRule="atLeast"/>
        <w:rPr>
          <w:snapToGrid w:val="0"/>
          <w:color w:val="000000"/>
          <w:lang w:eastAsia="sv-SE"/>
        </w:rPr>
      </w:pPr>
      <w:r w:rsidRPr="0073249C">
        <w:rPr>
          <w:snapToGrid w:val="0"/>
          <w:color w:val="000000"/>
          <w:lang w:eastAsia="sv-SE"/>
        </w:rPr>
        <w:t>I motion 1999/2000:Fi47 (s) begärs ett riksdagsuttalande om att det framöver skall finnas ekonomiskt urymme för en fortsatt verksamhet med s.k. d</w:t>
      </w:r>
      <w:r w:rsidRPr="0073249C">
        <w:rPr>
          <w:snapToGrid w:val="0"/>
          <w:color w:val="000000"/>
          <w:lang w:eastAsia="sv-SE"/>
        </w:rPr>
        <w:t>e</w:t>
      </w:r>
      <w:r w:rsidRPr="0073249C">
        <w:rPr>
          <w:snapToGrid w:val="0"/>
          <w:color w:val="000000"/>
          <w:lang w:eastAsia="sv-SE"/>
        </w:rPr>
        <w:t>signcheckar och projekt på designområdet. Intresset för svensk industrid</w:t>
      </w:r>
      <w:r w:rsidRPr="0073249C">
        <w:rPr>
          <w:snapToGrid w:val="0"/>
          <w:color w:val="000000"/>
          <w:lang w:eastAsia="sv-SE"/>
        </w:rPr>
        <w:t>e</w:t>
      </w:r>
      <w:r w:rsidRPr="0073249C">
        <w:rPr>
          <w:snapToGrid w:val="0"/>
          <w:color w:val="000000"/>
          <w:lang w:eastAsia="sv-SE"/>
        </w:rPr>
        <w:t>sign har ökat starkt på senare år, vilket bl.a. har kommit till uttryck i ett pr</w:t>
      </w:r>
      <w:r w:rsidRPr="0073249C">
        <w:rPr>
          <w:snapToGrid w:val="0"/>
          <w:color w:val="000000"/>
          <w:lang w:eastAsia="sv-SE"/>
        </w:rPr>
        <w:t>o</w:t>
      </w:r>
      <w:r w:rsidRPr="0073249C">
        <w:rPr>
          <w:snapToGrid w:val="0"/>
          <w:color w:val="000000"/>
          <w:lang w:eastAsia="sv-SE"/>
        </w:rPr>
        <w:t>gram av Landsorganisationen i Sverige (LO) – Sverige i God form, säger motionären. Att designfrågorna kommit i fokus har olika skäl – ett är desi</w:t>
      </w:r>
      <w:r w:rsidRPr="0073249C">
        <w:rPr>
          <w:snapToGrid w:val="0"/>
          <w:color w:val="000000"/>
          <w:lang w:eastAsia="sv-SE"/>
        </w:rPr>
        <w:t>g</w:t>
      </w:r>
      <w:r w:rsidRPr="0073249C">
        <w:rPr>
          <w:snapToGrid w:val="0"/>
          <w:color w:val="000000"/>
          <w:lang w:eastAsia="sv-SE"/>
        </w:rPr>
        <w:t>nens ökade betydelse i den internationella konkurrensen, ett annat är den sparsmakade svenska designtraditionen och ett tredje är goda designutbil</w:t>
      </w:r>
      <w:r w:rsidRPr="0073249C">
        <w:rPr>
          <w:snapToGrid w:val="0"/>
          <w:color w:val="000000"/>
          <w:lang w:eastAsia="sv-SE"/>
        </w:rPr>
        <w:t>d</w:t>
      </w:r>
      <w:r w:rsidRPr="0073249C">
        <w:rPr>
          <w:snapToGrid w:val="0"/>
          <w:color w:val="000000"/>
          <w:lang w:eastAsia="sv-SE"/>
        </w:rPr>
        <w:t>ningar och en kår av skickliga designer. Även en ökad miljömedve</w:t>
      </w:r>
      <w:r w:rsidRPr="0073249C">
        <w:rPr>
          <w:snapToGrid w:val="0"/>
          <w:color w:val="000000"/>
          <w:lang w:eastAsia="sv-SE"/>
        </w:rPr>
        <w:t>tenhet kan antas spela en roll för att varors utformning fått ökad betydelse. Motionären nämner att i Ljusnarsberg och Hällefors utvecklas Bergslagens Industrid</w:t>
      </w:r>
      <w:r w:rsidRPr="0073249C">
        <w:rPr>
          <w:snapToGrid w:val="0"/>
          <w:color w:val="000000"/>
          <w:lang w:eastAsia="sv-SE"/>
        </w:rPr>
        <w:t>e</w:t>
      </w:r>
      <w:r w:rsidRPr="0073249C">
        <w:rPr>
          <w:snapToGrid w:val="0"/>
          <w:color w:val="000000"/>
          <w:lang w:eastAsia="sv-SE"/>
        </w:rPr>
        <w:t>signforum som en mötesplats mellan designer, allmänhet och företagare och att det på många andra orter i landet också pågår intressanta designprojekt i nära samarbete mellan näringsliv och samhälle. De satsningar staten gör på designutbildning och forsknings- och utvecklingsarbete inom designområdet spelar en viktig roll för näringslivet, säger moti</w:t>
      </w:r>
      <w:r w:rsidRPr="0073249C">
        <w:rPr>
          <w:snapToGrid w:val="0"/>
          <w:color w:val="000000"/>
          <w:lang w:eastAsia="sv-SE"/>
        </w:rPr>
        <w:t>onären. Hon erinrar om att Stiftelsen Svensk Industridesign till mycket begränsade kostnader – i sto</w:t>
      </w:r>
      <w:r w:rsidRPr="0073249C">
        <w:rPr>
          <w:snapToGrid w:val="0"/>
          <w:color w:val="000000"/>
          <w:lang w:eastAsia="sv-SE"/>
        </w:rPr>
        <w:t>r</w:t>
      </w:r>
      <w:r w:rsidRPr="0073249C">
        <w:rPr>
          <w:snapToGrid w:val="0"/>
          <w:color w:val="000000"/>
          <w:lang w:eastAsia="sv-SE"/>
        </w:rPr>
        <w:t>leksordningen 10 miljoner kronor årligen – gör viktiga insatser för att öka främst de små företagens förmåga att använda designer i sitt arbete.</w:t>
      </w:r>
    </w:p>
    <w:p w:rsidR="00342D39" w:rsidRPr="0073249C" w:rsidRDefault="00342D39">
      <w:pPr>
        <w:pStyle w:val="Normaltindrag"/>
        <w:rPr>
          <w:snapToGrid w:val="0"/>
          <w:color w:val="000000"/>
          <w:lang w:eastAsia="sv-SE"/>
        </w:rPr>
      </w:pPr>
      <w:r w:rsidRPr="0073249C">
        <w:rPr>
          <w:snapToGrid w:val="0"/>
          <w:lang w:eastAsia="sv-SE"/>
        </w:rPr>
        <w:t>S.k. designcheckar har via stiftelsens regionkontor tidigare erbjudits sm</w:t>
      </w:r>
      <w:r w:rsidRPr="0073249C">
        <w:rPr>
          <w:snapToGrid w:val="0"/>
          <w:lang w:eastAsia="sv-SE"/>
        </w:rPr>
        <w:t>å</w:t>
      </w:r>
      <w:r w:rsidRPr="0073249C">
        <w:rPr>
          <w:snapToGrid w:val="0"/>
          <w:lang w:eastAsia="sv-SE"/>
        </w:rPr>
        <w:t>företagare, som velat samarbeta med en industridesigner för att utveckla en eller flera produkter, konstaterar motionären. Beloppen har varit små, men givit betydande effekter, sägs det. En designcheck fick uppgå till högst 50 % av företagarens kostnad och ha ett belopp på högst 25 000 kr. Många föret</w:t>
      </w:r>
      <w:r w:rsidRPr="0073249C">
        <w:rPr>
          <w:snapToGrid w:val="0"/>
          <w:lang w:eastAsia="sv-SE"/>
        </w:rPr>
        <w:t>a</w:t>
      </w:r>
      <w:r w:rsidRPr="0073249C">
        <w:rPr>
          <w:snapToGrid w:val="0"/>
          <w:lang w:eastAsia="sv-SE"/>
        </w:rPr>
        <w:t xml:space="preserve">gare har upplevt den här typen av konsultinsatser som främmande och behövt stimulansen för att se designens möjligheter i sina företag, anför motionären och nämner att designcheckarna också har bidragit till </w:t>
      </w:r>
      <w:r w:rsidRPr="0073249C">
        <w:rPr>
          <w:snapToGrid w:val="0"/>
          <w:lang w:eastAsia="sv-SE"/>
        </w:rPr>
        <w:t xml:space="preserve">att ge de deltagande företagen PR och stärkt kompetensen i företagen. </w:t>
      </w:r>
      <w:r w:rsidRPr="0073249C">
        <w:rPr>
          <w:snapToGrid w:val="0"/>
          <w:color w:val="000000"/>
          <w:lang w:eastAsia="sv-SE"/>
        </w:rPr>
        <w:t>Medel till designcheckarna har t.o.m. år 1999 tillhandahållits Stiftelsen Svensk Industridesign av ALMI Företagspartner AB, men detta upphörde i samband med att ALMI fick ett generellt sparuppdrag för år 2000, säger motionären, som anser att ett bet</w:t>
      </w:r>
      <w:r w:rsidRPr="0073249C">
        <w:rPr>
          <w:snapToGrid w:val="0"/>
          <w:color w:val="000000"/>
          <w:lang w:eastAsia="sv-SE"/>
        </w:rPr>
        <w:t>y</w:t>
      </w:r>
      <w:r w:rsidRPr="0073249C">
        <w:rPr>
          <w:snapToGrid w:val="0"/>
          <w:color w:val="000000"/>
          <w:lang w:eastAsia="sv-SE"/>
        </w:rPr>
        <w:t>delsefullt inslag i svensk näringspolitik därmed kom att upphöra utan politi</w:t>
      </w:r>
      <w:r w:rsidRPr="0073249C">
        <w:rPr>
          <w:snapToGrid w:val="0"/>
          <w:color w:val="000000"/>
          <w:lang w:eastAsia="sv-SE"/>
        </w:rPr>
        <w:t>s</w:t>
      </w:r>
      <w:r w:rsidRPr="0073249C">
        <w:rPr>
          <w:snapToGrid w:val="0"/>
          <w:color w:val="000000"/>
          <w:lang w:eastAsia="sv-SE"/>
        </w:rPr>
        <w:t>ka prioriteringar eller avvägningar. I Sveriges konkurrentländer, t.ex. Fi</w:t>
      </w:r>
      <w:r w:rsidRPr="0073249C">
        <w:rPr>
          <w:snapToGrid w:val="0"/>
          <w:color w:val="000000"/>
          <w:lang w:eastAsia="sv-SE"/>
        </w:rPr>
        <w:t>n</w:t>
      </w:r>
      <w:r w:rsidRPr="0073249C">
        <w:rPr>
          <w:snapToGrid w:val="0"/>
          <w:color w:val="000000"/>
          <w:lang w:eastAsia="sv-SE"/>
        </w:rPr>
        <w:t>land, Tyskland, Norge, Danmark och Storb</w:t>
      </w:r>
      <w:r w:rsidRPr="0073249C">
        <w:rPr>
          <w:snapToGrid w:val="0"/>
          <w:color w:val="000000"/>
          <w:lang w:eastAsia="sv-SE"/>
        </w:rPr>
        <w:t>ritannien, görs kraftfulla satsnin</w:t>
      </w:r>
      <w:r w:rsidRPr="0073249C">
        <w:rPr>
          <w:snapToGrid w:val="0"/>
          <w:color w:val="000000"/>
          <w:lang w:eastAsia="sv-SE"/>
        </w:rPr>
        <w:t>g</w:t>
      </w:r>
      <w:r w:rsidRPr="0073249C">
        <w:rPr>
          <w:snapToGrid w:val="0"/>
          <w:color w:val="000000"/>
          <w:lang w:eastAsia="sv-SE"/>
        </w:rPr>
        <w:t>ar på designområdet, säger motionären. Hon föreslår att, när riksdagen nu lägger fast ramarna för de närmaste årens näringspolitiska insatser, utrymme skall säkras för verksamheten med designcheckar, men också att utrymme skall säkras för mer långsiktiga åtaganden för nya projekt såsom Bergslagens Industridesignf</w:t>
      </w:r>
      <w:r w:rsidRPr="0073249C">
        <w:rPr>
          <w:snapToGrid w:val="0"/>
          <w:color w:val="000000"/>
          <w:lang w:eastAsia="sv-SE"/>
        </w:rPr>
        <w:t>o</w:t>
      </w:r>
      <w:r w:rsidRPr="0073249C">
        <w:rPr>
          <w:snapToGrid w:val="0"/>
          <w:color w:val="000000"/>
          <w:lang w:eastAsia="sv-SE"/>
        </w:rPr>
        <w:t xml:space="preserve">rum. </w:t>
      </w:r>
    </w:p>
    <w:p w:rsidR="00342D39" w:rsidRPr="0073249C" w:rsidRDefault="00342D39">
      <w:pPr>
        <w:pStyle w:val="Normaltindrag"/>
      </w:pPr>
      <w:r w:rsidRPr="0073249C">
        <w:rPr>
          <w:snapToGrid w:val="0"/>
          <w:lang w:eastAsia="sv-SE"/>
        </w:rPr>
        <w:t>Det svenska näringlivsklimatet måste, på grund av den ökande internati</w:t>
      </w:r>
      <w:r w:rsidRPr="0073249C">
        <w:rPr>
          <w:snapToGrid w:val="0"/>
          <w:lang w:eastAsia="sv-SE"/>
        </w:rPr>
        <w:t>o</w:t>
      </w:r>
      <w:r w:rsidRPr="0073249C">
        <w:rPr>
          <w:snapToGrid w:val="0"/>
          <w:lang w:eastAsia="sv-SE"/>
        </w:rPr>
        <w:t>nella konkurrensen, formas så att det blir attraktivt att driva företag, investera och arbeta i Sverige, anförs det i motion 1999/2000:Fi12 (m). Då krävs gen</w:t>
      </w:r>
      <w:r w:rsidRPr="0073249C">
        <w:rPr>
          <w:snapToGrid w:val="0"/>
          <w:lang w:eastAsia="sv-SE"/>
        </w:rPr>
        <w:t>e</w:t>
      </w:r>
      <w:r w:rsidRPr="0073249C">
        <w:rPr>
          <w:snapToGrid w:val="0"/>
          <w:lang w:eastAsia="sv-SE"/>
        </w:rPr>
        <w:t>rella åtgärder som förbättrad konkurrenssituation, avregleringar, ändrad lagstiftning och sänkta skatter. Inom utgiftsområdet föreslår motionärerna ökade resurser till anslaget till småföretagsutveckling, varvid de kooperativa frågorna förutsätts lösas inom ramen för det anslaget. Teknisk forskning och utveckling föreslås vidare få ökade anslag, likso</w:t>
      </w:r>
      <w:r w:rsidRPr="0073249C">
        <w:rPr>
          <w:snapToGrid w:val="0"/>
          <w:lang w:eastAsia="sv-SE"/>
        </w:rPr>
        <w:t xml:space="preserve">m Marknadsdomstolen. </w:t>
      </w:r>
      <w:r w:rsidRPr="0073249C">
        <w:t xml:space="preserve">Följande utgiftsramar föreslås för åren 2001–2003: 2 936, 2 784 och 2 752 miljoner kronor, vilket innebär respektive 261, 193 och 143 miljoner kronor mindre än regeringens förslag. </w:t>
      </w:r>
    </w:p>
    <w:p w:rsidR="00342D39" w:rsidRPr="0073249C" w:rsidRDefault="00342D39">
      <w:pPr>
        <w:pStyle w:val="Normaltindrag"/>
        <w:rPr>
          <w:snapToGrid w:val="0"/>
          <w:lang w:eastAsia="sv-SE"/>
        </w:rPr>
      </w:pPr>
      <w:r w:rsidRPr="0073249C">
        <w:rPr>
          <w:snapToGrid w:val="0"/>
          <w:lang w:eastAsia="sv-SE"/>
        </w:rPr>
        <w:t>En politik för att ge företagande, kreativitet och kunskap ett större utry</w:t>
      </w:r>
      <w:r w:rsidRPr="0073249C">
        <w:rPr>
          <w:snapToGrid w:val="0"/>
          <w:lang w:eastAsia="sv-SE"/>
        </w:rPr>
        <w:t>m</w:t>
      </w:r>
      <w:r w:rsidRPr="0073249C">
        <w:rPr>
          <w:snapToGrid w:val="0"/>
          <w:lang w:eastAsia="sv-SE"/>
        </w:rPr>
        <w:t>me måste bedrivas för att Sverige skall kunna bibehålla sitt försprång inom IT-branschen och för att försprång skall kunna utvecklas även inom andra områden, anför motionärerna vidare. De menar att Sverige behöver en ut-budsinriktad politik. Tre huvudsakliga utmaningar skiljer, enligt motionäre</w:t>
      </w:r>
      <w:r w:rsidRPr="0073249C">
        <w:rPr>
          <w:snapToGrid w:val="0"/>
          <w:lang w:eastAsia="sv-SE"/>
        </w:rPr>
        <w:t>r</w:t>
      </w:r>
      <w:r w:rsidRPr="0073249C">
        <w:rPr>
          <w:snapToGrid w:val="0"/>
          <w:lang w:eastAsia="sv-SE"/>
        </w:rPr>
        <w:t>na, det nuvarande Sverige från ett Sverige som är framgångsrikt när det gäller att ta till vara mänskliga resurser. För det första måste omvandlingen och förnyelsen förstärkas. För det andra måste de möjligheter som</w:t>
      </w:r>
      <w:r w:rsidRPr="0073249C">
        <w:rPr>
          <w:snapToGrid w:val="0"/>
          <w:lang w:eastAsia="sv-SE"/>
        </w:rPr>
        <w:t xml:space="preserve"> i den nya ekonomin öppnas genom den digitala miljön och de snabbväxande kunska</w:t>
      </w:r>
      <w:r w:rsidRPr="0073249C">
        <w:rPr>
          <w:snapToGrid w:val="0"/>
          <w:lang w:eastAsia="sv-SE"/>
        </w:rPr>
        <w:t>p</w:t>
      </w:r>
      <w:r w:rsidRPr="0073249C">
        <w:rPr>
          <w:snapToGrid w:val="0"/>
          <w:lang w:eastAsia="sv-SE"/>
        </w:rPr>
        <w:t>s-intensiva företagen tas till vara. För det tredje måste de resurser som för närvarande går förlorade hos Sveriges nya medborgare tas till vara genom ökad integration. Bättre förutsättningar för kreativitet och företagsamhet kan skapas bl.a. genom sänkta eller slopade skatter, ökad konkurrens, färre och enklare regler, tryggad energiförsörjning, deltagande i EMU:s tredje steg, en ny utbildningspolitik, en förstärkt forskning oc</w:t>
      </w:r>
      <w:r w:rsidRPr="0073249C">
        <w:rPr>
          <w:snapToGrid w:val="0"/>
          <w:lang w:eastAsia="sv-SE"/>
        </w:rPr>
        <w:t>h en förändrad arbetsmar</w:t>
      </w:r>
      <w:r w:rsidRPr="0073249C">
        <w:rPr>
          <w:snapToGrid w:val="0"/>
          <w:lang w:eastAsia="sv-SE"/>
        </w:rPr>
        <w:t>k</w:t>
      </w:r>
      <w:r w:rsidRPr="0073249C">
        <w:rPr>
          <w:snapToGrid w:val="0"/>
          <w:lang w:eastAsia="sv-SE"/>
        </w:rPr>
        <w:t>nadspolitisk struktur och lagstiftning, anför motionärerna. De anser att ett viktigt led i en politik för ett vitalare näringsliv är en privatisering av de statliga förtagen. I motionens budgetalternativ redovisas privatiseringar på sammanlagt 180 miljarder kronor under perioden 2001–2003, fördelade med 60 miljarder kronor per år. Omfattningen av privatiseringen på de enskilda åren kan variera och bör bestämmas av marknadsmässiga förutsättningar, sägs det.</w:t>
      </w:r>
    </w:p>
    <w:p w:rsidR="00342D39" w:rsidRPr="0073249C" w:rsidRDefault="00342D39">
      <w:pPr>
        <w:pStyle w:val="Normaltindrag"/>
        <w:rPr>
          <w:snapToGrid w:val="0"/>
          <w:color w:val="000000"/>
          <w:lang w:eastAsia="sv-SE"/>
        </w:rPr>
      </w:pPr>
      <w:r w:rsidRPr="0073249C">
        <w:rPr>
          <w:snapToGrid w:val="0"/>
          <w:lang w:eastAsia="sv-SE"/>
        </w:rPr>
        <w:t>Ett gynnsamt klimat för sm</w:t>
      </w:r>
      <w:r w:rsidRPr="0073249C">
        <w:rPr>
          <w:snapToGrid w:val="0"/>
          <w:lang w:eastAsia="sv-SE"/>
        </w:rPr>
        <w:t>å- och nyföretagande är av största vikt i ka</w:t>
      </w:r>
      <w:r w:rsidRPr="0073249C">
        <w:rPr>
          <w:snapToGrid w:val="0"/>
          <w:lang w:eastAsia="sv-SE"/>
        </w:rPr>
        <w:t>m</w:t>
      </w:r>
      <w:r w:rsidRPr="0073249C">
        <w:rPr>
          <w:snapToGrid w:val="0"/>
          <w:lang w:eastAsia="sv-SE"/>
        </w:rPr>
        <w:t xml:space="preserve">pen mot den höga arbetslösheten, anförs det i motion 1999/2000:Fi13 (kd). </w:t>
      </w:r>
      <w:r w:rsidRPr="0073249C">
        <w:rPr>
          <w:snapToGrid w:val="0"/>
          <w:color w:val="000000"/>
          <w:lang w:eastAsia="sv-SE"/>
        </w:rPr>
        <w:t>På kort sikt spelar nyföretagandet en relativt liten roll för att påverka nä</w:t>
      </w:r>
      <w:r w:rsidRPr="0073249C">
        <w:rPr>
          <w:snapToGrid w:val="0"/>
          <w:color w:val="000000"/>
          <w:lang w:eastAsia="sv-SE"/>
        </w:rPr>
        <w:t>r</w:t>
      </w:r>
      <w:r w:rsidRPr="0073249C">
        <w:rPr>
          <w:snapToGrid w:val="0"/>
          <w:color w:val="000000"/>
          <w:lang w:eastAsia="sv-SE"/>
        </w:rPr>
        <w:t>ings-strukturen, men för förnyelsen av näringslivet på längre sikt är nya företag av största betydelse, menar motionärerna och anger att nyföretagandet i Sverige ligger på en nivå som klart understiger nivån i exempelvis Tyskland och Frankrike men också många andra länder i Europa. En betydande andel av de tillkomm</w:t>
      </w:r>
      <w:r w:rsidRPr="0073249C">
        <w:rPr>
          <w:snapToGrid w:val="0"/>
          <w:color w:val="000000"/>
          <w:lang w:eastAsia="sv-SE"/>
        </w:rPr>
        <w:t>ande företagen skapas enbart av skatteskäl, och dessa företag bidrar alltså inte alls till tillkomsten av nya jobb, säger motionärerna. De anser att om arbetslösheten långsiktigt skall sjunka, måste små och medelstora företag och familjeföretag ses som en tillgång som skall värnas och uppmuntras. Sverige är beroende av ett konkurrenskraftigt näringsliv som förlägger til</w:t>
      </w:r>
      <w:r w:rsidRPr="0073249C">
        <w:rPr>
          <w:snapToGrid w:val="0"/>
          <w:color w:val="000000"/>
          <w:lang w:eastAsia="sv-SE"/>
        </w:rPr>
        <w:t>l</w:t>
      </w:r>
      <w:r w:rsidRPr="0073249C">
        <w:rPr>
          <w:snapToGrid w:val="0"/>
          <w:color w:val="000000"/>
          <w:lang w:eastAsia="sv-SE"/>
        </w:rPr>
        <w:t>verkning, forskning, utveckling och andra strategiska verksamheter till Sv</w:t>
      </w:r>
      <w:r w:rsidRPr="0073249C">
        <w:rPr>
          <w:snapToGrid w:val="0"/>
          <w:color w:val="000000"/>
          <w:lang w:eastAsia="sv-SE"/>
        </w:rPr>
        <w:t>e</w:t>
      </w:r>
      <w:r w:rsidRPr="0073249C">
        <w:rPr>
          <w:snapToGrid w:val="0"/>
          <w:color w:val="000000"/>
          <w:lang w:eastAsia="sv-SE"/>
        </w:rPr>
        <w:t xml:space="preserve">rige, understryker motionärerna. Det räcker då inte att tala om </w:t>
      </w:r>
      <w:r w:rsidRPr="0073249C">
        <w:rPr>
          <w:snapToGrid w:val="0"/>
          <w:color w:val="000000"/>
          <w:lang w:eastAsia="sv-SE"/>
        </w:rPr>
        <w:t>vikten av ett ökat företagande, utan det fordras praktisk politik som kan skapa bättre fö</w:t>
      </w:r>
      <w:r w:rsidRPr="0073249C">
        <w:rPr>
          <w:snapToGrid w:val="0"/>
          <w:color w:val="000000"/>
          <w:lang w:eastAsia="sv-SE"/>
        </w:rPr>
        <w:t>r</w:t>
      </w:r>
      <w:r w:rsidRPr="0073249C">
        <w:rPr>
          <w:snapToGrid w:val="0"/>
          <w:color w:val="000000"/>
          <w:lang w:eastAsia="sv-SE"/>
        </w:rPr>
        <w:t xml:space="preserve">utsättningar så att kreativitet kan frigöras, så att människor vågar förverkliga sina affärsidéer och starta eget, vågar ta risker, vågar utvidga och nyanställa. Från statligt håll går det inte att tvinga fram företag och nya jobb, men det går att påverka människors vilja och möjligheter genom att förändra regler, skatter och strukturer, anför motionärerna. </w:t>
      </w:r>
    </w:p>
    <w:p w:rsidR="00342D39" w:rsidRPr="0073249C" w:rsidRDefault="00342D39">
      <w:pPr>
        <w:pStyle w:val="Normaltindrag"/>
        <w:rPr>
          <w:snapToGrid w:val="0"/>
          <w:color w:val="000000"/>
          <w:lang w:eastAsia="sv-SE"/>
        </w:rPr>
      </w:pPr>
      <w:r w:rsidRPr="0073249C">
        <w:rPr>
          <w:snapToGrid w:val="0"/>
          <w:lang w:eastAsia="sv-SE"/>
        </w:rPr>
        <w:t>Inriktningen av Kristdemokraternas näringspolitik vilar på ku</w:t>
      </w:r>
      <w:r w:rsidRPr="0073249C">
        <w:rPr>
          <w:snapToGrid w:val="0"/>
          <w:lang w:eastAsia="sv-SE"/>
        </w:rPr>
        <w:t>nskapen om att arbete och välfärd åt alla bara kan uppnås genom att individer, familjer och företag tillsammans tillåts att utvecklas och växa med trygga och stabila regler, anför motionärerna vidare. Det sammantagna näringsklimatet skapas genom skattepolitiken, energipolitiken, arbetsmarknadspolitiken och n</w:t>
      </w:r>
      <w:r w:rsidRPr="0073249C">
        <w:rPr>
          <w:snapToGrid w:val="0"/>
          <w:lang w:eastAsia="sv-SE"/>
        </w:rPr>
        <w:t>ä</w:t>
      </w:r>
      <w:r w:rsidRPr="0073249C">
        <w:rPr>
          <w:snapToGrid w:val="0"/>
          <w:lang w:eastAsia="sv-SE"/>
        </w:rPr>
        <w:t>ringspolitiken, tillsammans med den övergripande ekonomiska politiken, och måste inriktas på att identifiera och undanröja existerande hinder för starta</w:t>
      </w:r>
      <w:r w:rsidRPr="0073249C">
        <w:rPr>
          <w:snapToGrid w:val="0"/>
          <w:lang w:eastAsia="sv-SE"/>
        </w:rPr>
        <w:t>n</w:t>
      </w:r>
      <w:r w:rsidRPr="0073249C">
        <w:rPr>
          <w:snapToGrid w:val="0"/>
          <w:lang w:eastAsia="sv-SE"/>
        </w:rPr>
        <w:t>de och utvecklande av företag, säger motionärerna</w:t>
      </w:r>
      <w:r w:rsidRPr="0073249C">
        <w:rPr>
          <w:snapToGrid w:val="0"/>
          <w:lang w:eastAsia="sv-SE"/>
        </w:rPr>
        <w:t>. De anser att s</w:t>
      </w:r>
      <w:r w:rsidRPr="0073249C">
        <w:rPr>
          <w:snapToGrid w:val="0"/>
          <w:color w:val="000000"/>
          <w:lang w:eastAsia="sv-SE"/>
        </w:rPr>
        <w:t>amhällets kostnader för tillväxthämmande regler är betydande och att priset betalas av medborgarna, främst i form av sämre levnadsstandard och begränsad valfr</w:t>
      </w:r>
      <w:r w:rsidRPr="0073249C">
        <w:rPr>
          <w:snapToGrid w:val="0"/>
          <w:color w:val="000000"/>
          <w:lang w:eastAsia="sv-SE"/>
        </w:rPr>
        <w:t>i</w:t>
      </w:r>
      <w:r w:rsidRPr="0073249C">
        <w:rPr>
          <w:snapToGrid w:val="0"/>
          <w:color w:val="000000"/>
          <w:lang w:eastAsia="sv-SE"/>
        </w:rPr>
        <w:t>het. Regeringen har gjort utfästelser om att snabbt underlätta för företagarna genom att genomföra Småföretagsdelegationens förslag, erinrar motionäre</w:t>
      </w:r>
      <w:r w:rsidRPr="0073249C">
        <w:rPr>
          <w:snapToGrid w:val="0"/>
          <w:color w:val="000000"/>
          <w:lang w:eastAsia="sv-SE"/>
        </w:rPr>
        <w:t>r</w:t>
      </w:r>
      <w:r w:rsidRPr="0073249C">
        <w:rPr>
          <w:snapToGrid w:val="0"/>
          <w:color w:val="000000"/>
          <w:lang w:eastAsia="sv-SE"/>
        </w:rPr>
        <w:t xml:space="preserve">na om. De anser sig dock kunna konstatera att alltför få av delegationens förslag har genomförts, trots återkommande löften från regeringen. Bland de hinder som fortfarande kvarstår för </w:t>
      </w:r>
      <w:r w:rsidRPr="0073249C">
        <w:rPr>
          <w:snapToGrid w:val="0"/>
          <w:color w:val="000000"/>
          <w:lang w:eastAsia="sv-SE"/>
        </w:rPr>
        <w:t>företagarna kan nämnas den stela arbet</w:t>
      </w:r>
      <w:r w:rsidRPr="0073249C">
        <w:rPr>
          <w:snapToGrid w:val="0"/>
          <w:color w:val="000000"/>
          <w:lang w:eastAsia="sv-SE"/>
        </w:rPr>
        <w:t>s</w:t>
      </w:r>
      <w:r w:rsidRPr="0073249C">
        <w:rPr>
          <w:snapToGrid w:val="0"/>
          <w:color w:val="000000"/>
          <w:lang w:eastAsia="sv-SE"/>
        </w:rPr>
        <w:t>rättslagstiftningen, det krångel som omgärdar företagandet, dubbelbeskat</w:t>
      </w:r>
      <w:r w:rsidRPr="0073249C">
        <w:rPr>
          <w:snapToGrid w:val="0"/>
          <w:color w:val="000000"/>
          <w:lang w:eastAsia="sv-SE"/>
        </w:rPr>
        <w:t>t</w:t>
      </w:r>
      <w:r w:rsidRPr="0073249C">
        <w:rPr>
          <w:snapToGrid w:val="0"/>
          <w:color w:val="000000"/>
          <w:lang w:eastAsia="sv-SE"/>
        </w:rPr>
        <w:t>ningen av riskkapital, brister i utbildningssystemet och – inte minst – skatt</w:t>
      </w:r>
      <w:r w:rsidRPr="0073249C">
        <w:rPr>
          <w:snapToGrid w:val="0"/>
          <w:color w:val="000000"/>
          <w:lang w:eastAsia="sv-SE"/>
        </w:rPr>
        <w:t>e</w:t>
      </w:r>
      <w:r w:rsidRPr="0073249C">
        <w:rPr>
          <w:snapToGrid w:val="0"/>
          <w:color w:val="000000"/>
          <w:lang w:eastAsia="sv-SE"/>
        </w:rPr>
        <w:t>reglerna för den privata tjänstesektorn, anför motionärerna. De har inget att invända mot regeringens förslag om att avsätta 15 miljoner kronor årligen under perioden 2001–2003 för att bl.a. undersöka hur företag upplever my</w:t>
      </w:r>
      <w:r w:rsidRPr="0073249C">
        <w:rPr>
          <w:snapToGrid w:val="0"/>
          <w:color w:val="000000"/>
          <w:lang w:eastAsia="sv-SE"/>
        </w:rPr>
        <w:t>n</w:t>
      </w:r>
      <w:r w:rsidRPr="0073249C">
        <w:rPr>
          <w:snapToGrid w:val="0"/>
          <w:color w:val="000000"/>
          <w:lang w:eastAsia="sv-SE"/>
        </w:rPr>
        <w:t>digheters information, men de anser att det inte räcker med undersökningar utan att det behövs ra</w:t>
      </w:r>
      <w:r w:rsidRPr="0073249C">
        <w:rPr>
          <w:snapToGrid w:val="0"/>
          <w:color w:val="000000"/>
          <w:lang w:eastAsia="sv-SE"/>
        </w:rPr>
        <w:t>dikala satsningar och förenklingar för företagare.</w:t>
      </w:r>
    </w:p>
    <w:p w:rsidR="00342D39" w:rsidRPr="0073249C" w:rsidRDefault="00342D39">
      <w:pPr>
        <w:pStyle w:val="Normaltindrag"/>
      </w:pPr>
      <w:r w:rsidRPr="0073249C">
        <w:rPr>
          <w:snapToGrid w:val="0"/>
        </w:rPr>
        <w:t>Regeringen föreslår att anslaget till Konkurrensverket skall ökas med        5 miljoner kronor, konstaterar motionärerna och påpekar att detta ligger väl i linje med vad Kristdemokraterna tidigare föreslagit. Ett starkt konku</w:t>
      </w:r>
      <w:r w:rsidRPr="0073249C">
        <w:rPr>
          <w:snapToGrid w:val="0"/>
        </w:rPr>
        <w:t>r</w:t>
      </w:r>
      <w:r w:rsidRPr="0073249C">
        <w:rPr>
          <w:snapToGrid w:val="0"/>
        </w:rPr>
        <w:t>rensverk är nödvändigt för att marknadsekonomin skall fungera, säger m</w:t>
      </w:r>
      <w:r w:rsidRPr="0073249C">
        <w:rPr>
          <w:snapToGrid w:val="0"/>
        </w:rPr>
        <w:t>o</w:t>
      </w:r>
      <w:r w:rsidRPr="0073249C">
        <w:rPr>
          <w:snapToGrid w:val="0"/>
        </w:rPr>
        <w:t xml:space="preserve">tionärerna. </w:t>
      </w:r>
      <w:r w:rsidRPr="0073249C">
        <w:t>Beträffande den s.k. Östersjömiljarden anser de att programmet bör avvisas av riksdagen. Kristdemokraterna förordar generella åtgärder för att förbättra företagsklimatet i landet, i stället för riktade stödåtgärder till vissa företag och till vissa regioner. Ramen för utgiftsområdet kan minskas med 356 miljoner kronor år 2001, med 406 miljoner kronor år 2002 och med     36 miljoner kronor år 2003, sägs det i motionen, vilket</w:t>
      </w:r>
      <w:r w:rsidRPr="0073249C">
        <w:t xml:space="preserve"> innebär följande utgift</w:t>
      </w:r>
      <w:r w:rsidRPr="0073249C">
        <w:t>s</w:t>
      </w:r>
      <w:r w:rsidRPr="0073249C">
        <w:t>ramar för åren 2001–2003: 2 841, 2 571 och 2 859 miljoner kronor.</w:t>
      </w:r>
    </w:p>
    <w:p w:rsidR="00342D39" w:rsidRPr="0073249C" w:rsidRDefault="00342D39">
      <w:pPr>
        <w:pStyle w:val="Normaltindrag"/>
        <w:rPr>
          <w:snapToGrid w:val="0"/>
          <w:color w:val="000000"/>
          <w:lang w:eastAsia="sv-SE"/>
        </w:rPr>
      </w:pPr>
      <w:r w:rsidRPr="0073249C">
        <w:rPr>
          <w:snapToGrid w:val="0"/>
          <w:lang w:eastAsia="sv-SE"/>
        </w:rPr>
        <w:t>Sverige har för få företag och det svenska regelverket är omodernt, anförs det i motion 1999/2000:Fi14 (c). Den nya ekonomin kräver grundläggande, enkla och överblickbara regler som kan gälla under en längre tid, säger m</w:t>
      </w:r>
      <w:r w:rsidRPr="0073249C">
        <w:rPr>
          <w:snapToGrid w:val="0"/>
          <w:lang w:eastAsia="sv-SE"/>
        </w:rPr>
        <w:t>o</w:t>
      </w:r>
      <w:r w:rsidRPr="0073249C">
        <w:rPr>
          <w:snapToGrid w:val="0"/>
          <w:lang w:eastAsia="sv-SE"/>
        </w:rPr>
        <w:t>tionärerna och framhåller att ett enkelt regelverk är speciellt viktigt för de små företagen. Ambitionen att göra det enklare för företagen får dock inte innebära att rättssäkerheten eftersätts, påpekar motionärerna. De anser att det är av stor vikt att de förslag om förenklade regelverk som lagts fram av Sm</w:t>
      </w:r>
      <w:r w:rsidRPr="0073249C">
        <w:rPr>
          <w:snapToGrid w:val="0"/>
          <w:lang w:eastAsia="sv-SE"/>
        </w:rPr>
        <w:t>å</w:t>
      </w:r>
      <w:r w:rsidRPr="0073249C">
        <w:rPr>
          <w:snapToGrid w:val="0"/>
          <w:lang w:eastAsia="sv-SE"/>
        </w:rPr>
        <w:t>företagsdelegationen genomförs och att Simplex-kommissionen måste pr</w:t>
      </w:r>
      <w:r w:rsidRPr="0073249C">
        <w:rPr>
          <w:snapToGrid w:val="0"/>
          <w:lang w:eastAsia="sv-SE"/>
        </w:rPr>
        <w:t>e</w:t>
      </w:r>
      <w:r w:rsidRPr="0073249C">
        <w:rPr>
          <w:snapToGrid w:val="0"/>
          <w:lang w:eastAsia="sv-SE"/>
        </w:rPr>
        <w:t xml:space="preserve">sentera konkreta förslag. </w:t>
      </w:r>
      <w:r w:rsidRPr="0073249C">
        <w:rPr>
          <w:snapToGrid w:val="0"/>
          <w:color w:val="000000"/>
          <w:lang w:eastAsia="sv-SE"/>
        </w:rPr>
        <w:t>Invandrare startar företag i större utsträckning än andra, trots att de ofta möts av en skepsis från banke</w:t>
      </w:r>
      <w:r w:rsidRPr="0073249C">
        <w:rPr>
          <w:snapToGrid w:val="0"/>
          <w:color w:val="000000"/>
          <w:lang w:eastAsia="sv-SE"/>
        </w:rPr>
        <w:t>r när de behöver låna pengar, anför motionärerna vidare. De menar att denna typ av diskriminering måste motverkas, så att fler företag kan startas av invandrare. Arbetsgiva</w:t>
      </w:r>
      <w:r w:rsidRPr="0073249C">
        <w:rPr>
          <w:snapToGrid w:val="0"/>
          <w:color w:val="000000"/>
          <w:lang w:eastAsia="sv-SE"/>
        </w:rPr>
        <w:t>r</w:t>
      </w:r>
      <w:r w:rsidRPr="0073249C">
        <w:rPr>
          <w:snapToGrid w:val="0"/>
          <w:color w:val="000000"/>
          <w:lang w:eastAsia="sv-SE"/>
        </w:rPr>
        <w:t>rollen kräver goda kunskaper om det svenska regelverket, och ett enklare regelverk skulle göra det möjligt för fler invandrare att starta och utveckla företag, säger motionärerna. De anser att det svenska entreprenörsklimatet kan bli avsevärt bättre och bör präglas av inställningen att det är fint att våga, att det är bra att lyckas, att</w:t>
      </w:r>
      <w:r w:rsidRPr="0073249C">
        <w:rPr>
          <w:snapToGrid w:val="0"/>
          <w:color w:val="000000"/>
          <w:lang w:eastAsia="sv-SE"/>
        </w:rPr>
        <w:t xml:space="preserve"> det är accepterat att misslyckas och att det är möjligt att kunna försöka igen. </w:t>
      </w:r>
    </w:p>
    <w:p w:rsidR="00342D39" w:rsidRPr="0073249C" w:rsidRDefault="00342D39">
      <w:pPr>
        <w:pStyle w:val="Normaltindrag"/>
        <w:rPr>
          <w:snapToGrid w:val="0"/>
          <w:color w:val="000000"/>
          <w:lang w:eastAsia="sv-SE"/>
        </w:rPr>
      </w:pPr>
      <w:r w:rsidRPr="0073249C">
        <w:rPr>
          <w:snapToGrid w:val="0"/>
          <w:lang w:eastAsia="sv-SE"/>
        </w:rPr>
        <w:t>De resterande medlen från den s.k. Östersjömiljarden bör flyttas över från utgiftsområde 24 till utgiftsområde 7 Internationellt bistånd. Enligt en kar</w:t>
      </w:r>
      <w:r w:rsidRPr="0073249C">
        <w:rPr>
          <w:snapToGrid w:val="0"/>
          <w:lang w:eastAsia="sv-SE"/>
        </w:rPr>
        <w:t>t</w:t>
      </w:r>
      <w:r w:rsidRPr="0073249C">
        <w:rPr>
          <w:snapToGrid w:val="0"/>
          <w:lang w:eastAsia="sv-SE"/>
        </w:rPr>
        <w:t>läggning som riksdagens utredningstjänst gjort på näringsutskottets begäran förekommer besvärande brister i hanteringen av Östersjömiljarderna, ko</w:t>
      </w:r>
      <w:r w:rsidRPr="0073249C">
        <w:rPr>
          <w:snapToGrid w:val="0"/>
          <w:lang w:eastAsia="sv-SE"/>
        </w:rPr>
        <w:t>n</w:t>
      </w:r>
      <w:r w:rsidRPr="0073249C">
        <w:rPr>
          <w:snapToGrid w:val="0"/>
          <w:lang w:eastAsia="sv-SE"/>
        </w:rPr>
        <w:t>staterar motionärerna. De menar att resultatet av dessa 550 miljoner kronor skulle bli bättre om den utveckling som pågår i Östersjöländerna stöds. För att ett sådant stöd skall bli effektivt kan det, enligt motionärerna, inte for</w:t>
      </w:r>
      <w:r w:rsidRPr="0073249C">
        <w:rPr>
          <w:snapToGrid w:val="0"/>
          <w:lang w:eastAsia="sv-SE"/>
        </w:rPr>
        <w:t>t</w:t>
      </w:r>
      <w:r w:rsidRPr="0073249C">
        <w:rPr>
          <w:snapToGrid w:val="0"/>
          <w:lang w:eastAsia="sv-SE"/>
        </w:rPr>
        <w:t>sätta att utgå under nuvarande former, utan bör slussas över till utgiftsområde 7 och tillföras det ordinarie stödet till Central- oc</w:t>
      </w:r>
      <w:r w:rsidRPr="0073249C">
        <w:rPr>
          <w:snapToGrid w:val="0"/>
          <w:lang w:eastAsia="sv-SE"/>
        </w:rPr>
        <w:t xml:space="preserve">h Östeuropa. Motionärerna </w:t>
      </w:r>
      <w:r w:rsidRPr="0073249C">
        <w:rPr>
          <w:snapToGrid w:val="0"/>
          <w:color w:val="000000"/>
          <w:lang w:eastAsia="sv-SE"/>
        </w:rPr>
        <w:t>föreslår sammantaget att 2 897 miljoner kronor skall avsättas till utgiftso</w:t>
      </w:r>
      <w:r w:rsidRPr="0073249C">
        <w:rPr>
          <w:snapToGrid w:val="0"/>
          <w:color w:val="000000"/>
          <w:lang w:eastAsia="sv-SE"/>
        </w:rPr>
        <w:t>m</w:t>
      </w:r>
      <w:r w:rsidRPr="0073249C">
        <w:rPr>
          <w:snapToGrid w:val="0"/>
          <w:color w:val="000000"/>
          <w:lang w:eastAsia="sv-SE"/>
        </w:rPr>
        <w:t>råde 24 år 2001, vilket innebär en minskning av den av regeringen föreslagna ramen med 300 miljoner kronor. För år 2002 föreslås ramen uppgå till 2 727 miljoner kronor – en minskning med 250 miljoner kronor – och för år 2003 till 2 895 miljoner kronor – ingen förändring jämfört med regeringens fö</w:t>
      </w:r>
      <w:r w:rsidRPr="0073249C">
        <w:rPr>
          <w:snapToGrid w:val="0"/>
          <w:color w:val="000000"/>
          <w:lang w:eastAsia="sv-SE"/>
        </w:rPr>
        <w:t>r</w:t>
      </w:r>
      <w:r w:rsidRPr="0073249C">
        <w:rPr>
          <w:snapToGrid w:val="0"/>
          <w:color w:val="000000"/>
          <w:lang w:eastAsia="sv-SE"/>
        </w:rPr>
        <w:t>slag.</w:t>
      </w:r>
    </w:p>
    <w:p w:rsidR="00342D39" w:rsidRPr="0073249C" w:rsidRDefault="00342D39">
      <w:pPr>
        <w:pStyle w:val="Normaltindrag"/>
        <w:rPr>
          <w:snapToGrid w:val="0"/>
          <w:lang w:eastAsia="sv-SE"/>
        </w:rPr>
      </w:pPr>
      <w:r w:rsidRPr="0073249C">
        <w:rPr>
          <w:snapToGrid w:val="0"/>
          <w:lang w:eastAsia="sv-SE"/>
        </w:rPr>
        <w:t xml:space="preserve">Genom att sälja ut statliga bolag och använda inkomsterna till att amortera på statsskulden kan räntan på </w:t>
      </w:r>
      <w:r w:rsidRPr="0073249C">
        <w:rPr>
          <w:snapToGrid w:val="0"/>
          <w:lang w:eastAsia="sv-SE"/>
        </w:rPr>
        <w:t>statsskulden minskas rejält, anför motionärerna avslutningsvis. Staten kan då använda dessa resurser till andra områden än räntebetalningar. Regeringen har begärt riksdagens bemyndigande att sälja högst 49 % av Telia, erinrar motionärerna om. De anser att regeringen skall bemyndigas att avyttra hela statens aktieinnehav i Telia under åren fram till år 2003 och att en del av de medel som frigörs skall avsättas för utbyggnad av en modern, digital infrastruktur. Detta kan göras genom att delar av Telia Nät bry</w:t>
      </w:r>
      <w:r w:rsidRPr="0073249C">
        <w:rPr>
          <w:snapToGrid w:val="0"/>
          <w:lang w:eastAsia="sv-SE"/>
        </w:rPr>
        <w:t>ts ut vid en försäljning, och att detta bolag förfogar över en del av försäljningssumman för att kunna handla upp ett finmaskigt fibernät, föreslår motionärerna. De menar att 60 miljarder kronor bör avsättas under åren 2001–2003 för utbyggnad av en digital infrastruktur. Övriga medel från avyttringen av Telia bör användas för att betala av statsskulden, anför moti</w:t>
      </w:r>
      <w:r w:rsidRPr="0073249C">
        <w:rPr>
          <w:snapToGrid w:val="0"/>
          <w:lang w:eastAsia="sv-SE"/>
        </w:rPr>
        <w:t>o</w:t>
      </w:r>
      <w:r w:rsidRPr="0073249C">
        <w:rPr>
          <w:snapToGrid w:val="0"/>
          <w:lang w:eastAsia="sv-SE"/>
        </w:rPr>
        <w:t>närerna. De anser också att det finns stora rationaliseringsvinster att göra genom en avveckling av Apoteket AB:s monopolställning. De beräknar i</w:t>
      </w:r>
      <w:r w:rsidRPr="0073249C">
        <w:rPr>
          <w:snapToGrid w:val="0"/>
          <w:lang w:eastAsia="sv-SE"/>
        </w:rPr>
        <w:t xml:space="preserve">ntäkterna av detta till ca 130 miljoner kronor år 2001, 450 miljoner kronor år 2002 och 500 miljoner kronor år 2003. Förutom Telia och Apoteket kan utförsäljning också göras av del av den mark som finns i Sveaskog AB samt av Nordbanken Holding AB, Vasakronan AB, SAS Sverige AB och Sturups flygplats, anför motionärerna. Sammantaget föreslår de en i förhållande till regeringen ökad utförsäljning av statlig egendom med 70 miljarder kronor per år under åren 2001–2003. </w:t>
      </w:r>
    </w:p>
    <w:p w:rsidR="00342D39" w:rsidRPr="0073249C" w:rsidRDefault="00342D39">
      <w:pPr>
        <w:pStyle w:val="Normaltindrag"/>
      </w:pPr>
      <w:r w:rsidRPr="0073249C">
        <w:rPr>
          <w:snapToGrid w:val="0"/>
          <w:lang w:eastAsia="sv-SE"/>
        </w:rPr>
        <w:t>Villkoren för företagandet måste bli bättr</w:t>
      </w:r>
      <w:r w:rsidRPr="0073249C">
        <w:rPr>
          <w:snapToGrid w:val="0"/>
          <w:lang w:eastAsia="sv-SE"/>
        </w:rPr>
        <w:t>e, sägs det i motion 1999/2000:Fi15 (fp). Det regeringen hittills åstadkommit för att förbättra villkoren för företagande imponerar föga, anser motionärerna. De menar att problemen för Simplex-kommissionen kan symbolisera vilket förväntning</w:t>
      </w:r>
      <w:r w:rsidRPr="0073249C">
        <w:rPr>
          <w:snapToGrid w:val="0"/>
          <w:lang w:eastAsia="sv-SE"/>
        </w:rPr>
        <w:t>s</w:t>
      </w:r>
      <w:r w:rsidRPr="0073249C">
        <w:rPr>
          <w:snapToGrid w:val="0"/>
          <w:lang w:eastAsia="sv-SE"/>
        </w:rPr>
        <w:t xml:space="preserve">värde fortsatta socialdemokratiska förenklingar för företagandet kan ha. Detsamma gäller alla vilande eller upplösta samtalsgrupper med företrädare från näringslivet. Trots att det tycks råda stor enighet över partigränserna om att det behöver bli enklare att starta och </w:t>
      </w:r>
      <w:r w:rsidRPr="0073249C">
        <w:rPr>
          <w:snapToGrid w:val="0"/>
          <w:lang w:eastAsia="sv-SE"/>
        </w:rPr>
        <w:t>driva företag, har alldeles för litet skett för att förbättra villkoren för företagarna, anför motionärerna. De menar att inte ens när det gäller i stort sett kostnadsfria regelförenklingar – som förenklade blanketter, att införa ett enkelt bokförings- och deklarationspaket för egenföretagare, rimligare F-skatteregler eller införande av en s.k. solne</w:t>
      </w:r>
      <w:r w:rsidRPr="0073249C">
        <w:rPr>
          <w:snapToGrid w:val="0"/>
          <w:lang w:eastAsia="sv-SE"/>
        </w:rPr>
        <w:t>d</w:t>
      </w:r>
      <w:r w:rsidRPr="0073249C">
        <w:rPr>
          <w:snapToGrid w:val="0"/>
          <w:lang w:eastAsia="sv-SE"/>
        </w:rPr>
        <w:t>gångsparagraf – har regeringen lyckats åstadkomma någonting konkret. Det är dags att gå från ord till han</w:t>
      </w:r>
      <w:r w:rsidRPr="0073249C">
        <w:rPr>
          <w:snapToGrid w:val="0"/>
          <w:lang w:eastAsia="sv-SE"/>
        </w:rPr>
        <w:t>d</w:t>
      </w:r>
      <w:r w:rsidRPr="0073249C">
        <w:rPr>
          <w:snapToGrid w:val="0"/>
          <w:lang w:eastAsia="sv-SE"/>
        </w:rPr>
        <w:t>ling, sägs det.</w:t>
      </w:r>
    </w:p>
    <w:p w:rsidR="00342D39" w:rsidRPr="0073249C" w:rsidRDefault="00342D39">
      <w:pPr>
        <w:pStyle w:val="Normaltindrag"/>
        <w:rPr>
          <w:snapToGrid w:val="0"/>
          <w:lang w:eastAsia="sv-SE"/>
        </w:rPr>
      </w:pPr>
      <w:r w:rsidRPr="0073249C">
        <w:rPr>
          <w:snapToGrid w:val="0"/>
          <w:lang w:eastAsia="sv-SE"/>
        </w:rPr>
        <w:t>I motionen görs en beräkning av ränte</w:t>
      </w:r>
      <w:r w:rsidRPr="0073249C">
        <w:rPr>
          <w:snapToGrid w:val="0"/>
          <w:lang w:eastAsia="sv-SE"/>
        </w:rPr>
        <w:t>effekten av försäljning av statliga företag som utgår ifrån att det är möjligt att under treårsperioden 2001–2003 sälja för drygt 130 miljarder kronor mer än regeringen avser göra. Det mest näraliggande alternativet är att sälja hela Telia, vilket enligt de senaste mar</w:t>
      </w:r>
      <w:r w:rsidRPr="0073249C">
        <w:rPr>
          <w:snapToGrid w:val="0"/>
          <w:lang w:eastAsia="sv-SE"/>
        </w:rPr>
        <w:t>k</w:t>
      </w:r>
      <w:r w:rsidRPr="0073249C">
        <w:rPr>
          <w:snapToGrid w:val="0"/>
          <w:lang w:eastAsia="sv-SE"/>
        </w:rPr>
        <w:t>nadsbedömningarna skulle ge mer än det nyssnämnda beloppet, anför moti</w:t>
      </w:r>
      <w:r w:rsidRPr="0073249C">
        <w:rPr>
          <w:snapToGrid w:val="0"/>
          <w:lang w:eastAsia="sv-SE"/>
        </w:rPr>
        <w:t>o</w:t>
      </w:r>
      <w:r w:rsidRPr="0073249C">
        <w:rPr>
          <w:snapToGrid w:val="0"/>
          <w:lang w:eastAsia="sv-SE"/>
        </w:rPr>
        <w:t>närerna vidare. Om detta av något skäl inte skulle vara möjligt bör statens aktier i Luossavaara Kiirunavaara AB (LKAB), Nordbanken Holding AB, AssiDomän AB och Vasakronan</w:t>
      </w:r>
      <w:r w:rsidRPr="0073249C">
        <w:rPr>
          <w:snapToGrid w:val="0"/>
          <w:lang w:eastAsia="sv-SE"/>
        </w:rPr>
        <w:t xml:space="preserve"> AB säljas. Enligt motionärernas bedömning bör ränteeffekten det andra året uppgå till minst 2 miljarder kronor, sedan avdrag gjorts för bolagens inleveranser av vinstmedel till staten. Statens aktier i följande företag bör, enligt motionärerna, säljas (inom parentes anges värdet i miljoner kronor år 1999 enligt en uppskattning gjord av Svenska Arbetsgivareföreningen): ALMI Företagspartner AB (4 000–5 000), AmuGruppen AB (750), Apoteket AB (9 000), AssiDomän AB (10 000), Luftfartsverket  (4 000–5 000), LKAB</w:t>
      </w:r>
      <w:r w:rsidRPr="0073249C">
        <w:rPr>
          <w:snapToGrid w:val="0"/>
          <w:lang w:eastAsia="sv-SE"/>
        </w:rPr>
        <w:t xml:space="preserve"> (7 000–8 000), Nordbanken Holding AB (27 500), OM Gruppen AB (700), Posten AB (12 000), SAS Sverige AB (3 000), SAQ Kontroll AB (200), Statens Bostadsfinansieringsaktiebolag, SBAB (7 000–8 000), Statens Järnvägar, SJ (1 000), AB Svensk Bilprovning (500), AB Svensk Exportkredit (8 000), Svenska Skeppshypotekskassan (1 000), Svenska skogsplantor AB (100), AB Svenska Spel (ingen uppgift), Sveriges Provnings- och Forskningsinstitut AB (200), Systembolaget AB (2 000), Telia AB (105 000–150 000), Teracom AB (10 </w:t>
      </w:r>
      <w:r w:rsidRPr="0073249C">
        <w:rPr>
          <w:snapToGrid w:val="0"/>
          <w:lang w:eastAsia="sv-SE"/>
        </w:rPr>
        <w:t>000), V &amp; S Vin &amp; Sprit AB (20 000), Vasakronan AB (9 000), Vattenfall AB (48 000) och Värdepapperscentralen VPC AB (300), vilket totalt motsvarar ett värde på 260–340 miljarder kronor. Försäljningssumman bör, enligt motionärernas uppfattning, användas för amo</w:t>
      </w:r>
      <w:r w:rsidRPr="0073249C">
        <w:rPr>
          <w:snapToGrid w:val="0"/>
          <w:lang w:eastAsia="sv-SE"/>
        </w:rPr>
        <w:t>r</w:t>
      </w:r>
      <w:r w:rsidRPr="0073249C">
        <w:rPr>
          <w:snapToGrid w:val="0"/>
          <w:lang w:eastAsia="sv-SE"/>
        </w:rPr>
        <w:t xml:space="preserve">teringar på statsskulden. </w:t>
      </w:r>
    </w:p>
    <w:p w:rsidR="00342D39" w:rsidRPr="0073249C" w:rsidRDefault="00342D39">
      <w:pPr>
        <w:pStyle w:val="Normaltindrag"/>
      </w:pPr>
      <w:r w:rsidRPr="0073249C">
        <w:rPr>
          <w:snapToGrid w:val="0"/>
          <w:lang w:eastAsia="sv-SE"/>
        </w:rPr>
        <w:t>Den s.k. Östersjömiljarden var från begynnelsen till allra största delen ett socialdemokratiskt propagandajippo, sägs det avslutningsvis i motionen. Projektet har utsatts för en förödande kritik av dem som granskat det, påst</w:t>
      </w:r>
      <w:r w:rsidRPr="0073249C">
        <w:rPr>
          <w:snapToGrid w:val="0"/>
          <w:lang w:eastAsia="sv-SE"/>
        </w:rPr>
        <w:t xml:space="preserve">år motionärerna och anser att det snarast bör avbrytas. </w:t>
      </w:r>
      <w:r w:rsidRPr="0073249C">
        <w:t>Följande utgiftsramar föreslås för åren 2001–2003: 2 848, 2 698 och 2 616 miljoner kronor, vilket innebär respektive 349, 279 och 279 miljoner kronor mindre än regeringens förslag.</w:t>
      </w:r>
    </w:p>
    <w:p w:rsidR="00342D39" w:rsidRPr="0073249C" w:rsidRDefault="00342D39">
      <w:pPr>
        <w:pStyle w:val="R3"/>
      </w:pPr>
      <w:r w:rsidRPr="0073249C">
        <w:t>Vissa kompletterande uppgifter</w:t>
      </w:r>
    </w:p>
    <w:p w:rsidR="00342D39" w:rsidRPr="0073249C" w:rsidRDefault="00342D39">
      <w:pPr>
        <w:rPr>
          <w:snapToGrid w:val="0"/>
          <w:color w:val="000000"/>
          <w:lang w:eastAsia="sv-SE"/>
        </w:rPr>
      </w:pPr>
      <w:r w:rsidRPr="0073249C">
        <w:rPr>
          <w:snapToGrid w:val="0"/>
          <w:color w:val="000000"/>
          <w:lang w:eastAsia="sv-SE"/>
        </w:rPr>
        <w:t>I det näringspolitiska betänkandet 1999/2000:NU13 behandlades olika n</w:t>
      </w:r>
      <w:r w:rsidRPr="0073249C">
        <w:rPr>
          <w:snapToGrid w:val="0"/>
          <w:color w:val="000000"/>
          <w:lang w:eastAsia="sv-SE"/>
        </w:rPr>
        <w:t>ä</w:t>
      </w:r>
      <w:r w:rsidRPr="0073249C">
        <w:rPr>
          <w:snapToGrid w:val="0"/>
          <w:color w:val="000000"/>
          <w:lang w:eastAsia="sv-SE"/>
        </w:rPr>
        <w:t xml:space="preserve">ringspolitiska frågor. När det gällde näringspolitkens inriktning utgjordes utskottsmajoriteten av företrädare för Socialdemokraterna, Vänsterpartiet och Miljöpartiet, med reservation (m, kd, c, fp). Riksdagen följde utskottet. </w:t>
      </w:r>
    </w:p>
    <w:p w:rsidR="00342D39" w:rsidRPr="0073249C" w:rsidRDefault="00342D39">
      <w:pPr>
        <w:pStyle w:val="Normaltindrag"/>
      </w:pPr>
      <w:r w:rsidRPr="0073249C">
        <w:rPr>
          <w:snapToGrid w:val="0"/>
          <w:lang w:eastAsia="sv-SE"/>
        </w:rPr>
        <w:t xml:space="preserve">Försäljning av statliga företag och frågan om regelförenkling behandlades särskilt i betänkandet (s. 17–23 respektive s. 23–38), mot bakgrund av ett stort antal motioner. Regeringens nyligen avlämnade proposition 1999/2000: 84 om börsintroduktion av Telia AB behandlas i betänkande </w:t>
      </w:r>
      <w:r w:rsidRPr="0073249C">
        <w:rPr>
          <w:snapToGrid w:val="0"/>
          <w:lang w:eastAsia="sv-SE"/>
        </w:rPr>
        <w:t>1999/2000: NU18, som nyligen har justerats av näringsutskottet och där beslut kommer att fattas inom kort.</w:t>
      </w:r>
    </w:p>
    <w:p w:rsidR="00342D39" w:rsidRPr="0073249C" w:rsidRDefault="00342D39">
      <w:pPr>
        <w:pStyle w:val="Normaltindrag"/>
      </w:pPr>
      <w:r w:rsidRPr="0073249C">
        <w:t>I betänkande 1999/2000:NU13 lämnades en utförlig lägesbeskrivning av regelförenklingsarbetet. Som komplettering till denna kan nämnas att reg</w:t>
      </w:r>
      <w:r w:rsidRPr="0073249C">
        <w:t>e</w:t>
      </w:r>
      <w:r w:rsidRPr="0073249C">
        <w:t>ringen senare i vår avser att lämna en skrivelse till riksdagen om rege</w:t>
      </w:r>
      <w:r w:rsidRPr="0073249C">
        <w:t>l</w:t>
      </w:r>
      <w:r w:rsidRPr="0073249C">
        <w:t xml:space="preserve">förenklingsarbetet. I denna skall bl.a. ett mål för arbetet formuleras och en redovisning för myndigheternas arbete på området lämnas. Vidare gäller att regeringen i början av april 2000 fattade beslut om att tillsätta en ny chef för Simplex-kommissionen. </w:t>
      </w:r>
    </w:p>
    <w:p w:rsidR="00342D39" w:rsidRPr="0073249C" w:rsidRDefault="00342D39">
      <w:pPr>
        <w:pStyle w:val="Normaltindrag"/>
      </w:pPr>
      <w:r w:rsidRPr="0073249C">
        <w:t>Utskottet behandlar proposition 1999/2000:71 om vissa organisationsfr</w:t>
      </w:r>
      <w:r w:rsidRPr="0073249C">
        <w:t>å</w:t>
      </w:r>
      <w:r w:rsidRPr="0073249C">
        <w:t>gor inom näringspolitiken i betänkande 1999/2000:NU17, med planerad justering i slutet av maj 2000 och med riksdagsbeslut i juni 2000.</w:t>
      </w:r>
    </w:p>
    <w:p w:rsidR="00342D39" w:rsidRPr="0073249C" w:rsidRDefault="00342D39">
      <w:pPr>
        <w:pStyle w:val="Normaltindrag"/>
      </w:pPr>
      <w:r w:rsidRPr="0073249C">
        <w:t>Beträffande frågan om design och designcheckar, som tas upp i motion 1999/2000:Fi47 (s), kan noteras att staten stöder designfrämjande verksa</w:t>
      </w:r>
      <w:r w:rsidRPr="0073249C">
        <w:t>m</w:t>
      </w:r>
      <w:r w:rsidRPr="0073249C">
        <w:t>het i främst små och medelstora företag via Stiftelsen Svensk Industridesign. Denna har i uppgift att främja, generera och förmedla kunskap och komp</w:t>
      </w:r>
      <w:r w:rsidRPr="0073249C">
        <w:t>e</w:t>
      </w:r>
      <w:r w:rsidRPr="0073249C">
        <w:t>tens inom industriell design som ett medel för att öka konkurrensförmågan och lönsamheten i svenskt näringsliv. I regleringsbrevet för Närings- och teknikutvecklingsverket (NUTEK) för år 2000 tas under anslaget Småför</w:t>
      </w:r>
      <w:r w:rsidRPr="0073249C">
        <w:t>e</w:t>
      </w:r>
      <w:r w:rsidRPr="0073249C">
        <w:t>tagsutveckling (A2) 10 miljoner kronor upp för bidrag till stiftelsen. I regl</w:t>
      </w:r>
      <w:r w:rsidRPr="0073249C">
        <w:t>e</w:t>
      </w:r>
      <w:r w:rsidRPr="0073249C">
        <w:t>ringsbrevet sägs att små och medelstora företag särskilt bör uppmä</w:t>
      </w:r>
      <w:r w:rsidRPr="0073249C">
        <w:t>rksammas. Vidare sägs att arbetssättet för industriell design bör inriktas på ytterligare regionalisering, och att rådgivningen även bör inriktas på andra designko</w:t>
      </w:r>
      <w:r w:rsidRPr="0073249C">
        <w:t>m</w:t>
      </w:r>
      <w:r w:rsidRPr="0073249C">
        <w:t xml:space="preserve">petenser. </w:t>
      </w:r>
    </w:p>
    <w:p w:rsidR="00342D39" w:rsidRPr="0073249C" w:rsidRDefault="00342D39">
      <w:pPr>
        <w:pStyle w:val="Normaltindrag"/>
      </w:pPr>
      <w:r w:rsidRPr="0073249C">
        <w:t xml:space="preserve">ALMI finansierade t.o.m. år 1999 de designcheckar som Stiftelsen Svensk Industridesign har förmedlat. </w:t>
      </w:r>
      <w:r w:rsidRPr="0073249C">
        <w:rPr>
          <w:snapToGrid w:val="0"/>
          <w:lang w:eastAsia="sv-SE"/>
        </w:rPr>
        <w:t>I statens ägardirektiv till ALMI, som avlämn</w:t>
      </w:r>
      <w:r w:rsidRPr="0073249C">
        <w:rPr>
          <w:snapToGrid w:val="0"/>
          <w:lang w:eastAsia="sv-SE"/>
        </w:rPr>
        <w:t>a</w:t>
      </w:r>
      <w:r w:rsidRPr="0073249C">
        <w:rPr>
          <w:snapToGrid w:val="0"/>
          <w:lang w:eastAsia="sv-SE"/>
        </w:rPr>
        <w:t>des vid 1999 års bolagsstämma, angavs följande: ”Från och med år 2000 skall ALMI skilja på kapital avsett för utlåning och medel för att finansiera driften av löpande verksamhet.” ALMI har tidigare delvis finansierat drif</w:t>
      </w:r>
      <w:r w:rsidRPr="0073249C">
        <w:rPr>
          <w:snapToGrid w:val="0"/>
          <w:lang w:eastAsia="sv-SE"/>
        </w:rPr>
        <w:t>t</w:t>
      </w:r>
      <w:r w:rsidRPr="0073249C">
        <w:rPr>
          <w:snapToGrid w:val="0"/>
          <w:lang w:eastAsia="sv-SE"/>
        </w:rPr>
        <w:t>kostnader med avkastningen på kapitalet. Formuleringen i ägardirektivet har, enligt uppgift från Näringsdepartementet, medfört att ALMI måste vidta besparingar – bl.a. har ALMI:s styrelse beslutat att inte längre finansiera designchec</w:t>
      </w:r>
      <w:r w:rsidRPr="0073249C">
        <w:rPr>
          <w:snapToGrid w:val="0"/>
          <w:lang w:eastAsia="sv-SE"/>
        </w:rPr>
        <w:t>k</w:t>
      </w:r>
      <w:r w:rsidRPr="0073249C">
        <w:rPr>
          <w:snapToGrid w:val="0"/>
          <w:lang w:eastAsia="sv-SE"/>
        </w:rPr>
        <w:t>arna.</w:t>
      </w:r>
    </w:p>
    <w:p w:rsidR="00342D39" w:rsidRPr="0073249C" w:rsidRDefault="00342D39">
      <w:pPr>
        <w:pStyle w:val="Normaltindrag"/>
      </w:pPr>
      <w:r w:rsidRPr="0073249C">
        <w:t>Enli</w:t>
      </w:r>
      <w:r w:rsidRPr="0073249C">
        <w:t>gt uppgift kommer Näringsdepartementet inom kort att lämna ett up</w:t>
      </w:r>
      <w:r w:rsidRPr="0073249C">
        <w:t>p</w:t>
      </w:r>
      <w:r w:rsidRPr="0073249C">
        <w:t>drag till en konsult att göra en utvärdering av Stiftelsen Svensk Industrid</w:t>
      </w:r>
      <w:r w:rsidRPr="0073249C">
        <w:t>e</w:t>
      </w:r>
      <w:r w:rsidRPr="0073249C">
        <w:t>signs verksamhet. Utvärderingen skall belysa vilka effekter stiftelsens insa</w:t>
      </w:r>
      <w:r w:rsidRPr="0073249C">
        <w:t>t</w:t>
      </w:r>
      <w:r w:rsidRPr="0073249C">
        <w:t>ser har haft och hur väl målen för verksamheten har uppnåtts. Med detta som utgångspunkt skall utvärderaren belysa huruvida målen för verksamheten är relevanta i förhållande till statens avsedda roll och åtaganden när det gäller organisationsfrågor inom näringspolitiken. Utvärderaren skall äv</w:t>
      </w:r>
      <w:r w:rsidRPr="0073249C">
        <w:t>en analysera vilka effekter stiftelsens olika insatser har haft för företagen, särskilt på län</w:t>
      </w:r>
      <w:r w:rsidRPr="0073249C">
        <w:t>g</w:t>
      </w:r>
      <w:r w:rsidRPr="0073249C">
        <w:t>re sikt. I det sammanhanget kommer effekten av de s.k. designcheckarna att utvärderas. I utvärderingen skall förslag lämnas på hur verksamheten bör kopplas till den framtida organisationen inom näringspolitiken (prop. 1999/2000:71). Utvärderaren skall också följa det arbete som kommer att utföras i den organisationskommitté som regeringen nyligen tillsatt och som skall ha till uppgift att lämna förslag till precis</w:t>
      </w:r>
      <w:r w:rsidRPr="0073249C">
        <w:t>erat ansvarsområde, organis</w:t>
      </w:r>
      <w:r w:rsidRPr="0073249C">
        <w:t>a</w:t>
      </w:r>
      <w:r w:rsidRPr="0073249C">
        <w:t>tion och arbetsformer för den nya myndigheten för företagsutveckling. U</w:t>
      </w:r>
      <w:r w:rsidRPr="0073249C">
        <w:t>t</w:t>
      </w:r>
      <w:r w:rsidRPr="0073249C">
        <w:t>värd</w:t>
      </w:r>
      <w:r w:rsidRPr="0073249C">
        <w:t>e</w:t>
      </w:r>
      <w:r w:rsidRPr="0073249C">
        <w:t>ringen skall vara slutförd senast den 30 september 2000.</w:t>
      </w:r>
    </w:p>
    <w:p w:rsidR="00342D39" w:rsidRPr="0073249C" w:rsidRDefault="00342D39">
      <w:pPr>
        <w:pStyle w:val="R3"/>
      </w:pPr>
      <w:r w:rsidRPr="0073249C">
        <w:t>Näringsutskottets ställningstagande</w:t>
      </w:r>
    </w:p>
    <w:p w:rsidR="00342D39" w:rsidRPr="0073249C" w:rsidRDefault="00342D39">
      <w:pPr>
        <w:spacing w:line="240" w:lineRule="atLeast"/>
      </w:pPr>
      <w:r w:rsidRPr="0073249C">
        <w:t>Den ekonomiska vårpropositionen bygger på en överenskommelse mellan den socialdemokratiska regeringen, Vänsterpartiet och Miljöpartiet, vilka står bakom riktlinjerna för den ekonomiska politiken, budgetpolitiken, utgiftst</w:t>
      </w:r>
      <w:r w:rsidRPr="0073249C">
        <w:t>a</w:t>
      </w:r>
      <w:r w:rsidRPr="0073249C">
        <w:t>ken, tilläggsbudgeten för år 2000 och de nu föreslagna skatteförändringarna. Förslagen om ramar för utgiftsområde 24 är en del av denna överensko</w:t>
      </w:r>
      <w:r w:rsidRPr="0073249C">
        <w:t>m</w:t>
      </w:r>
      <w:r w:rsidRPr="0073249C">
        <w:t>melse och tillstyrks av näringsutskottet. Samtliga motioner som förordar andra ramar avstyrks av utskottet.</w:t>
      </w:r>
    </w:p>
    <w:p w:rsidR="00342D39" w:rsidRPr="0073249C" w:rsidRDefault="00342D39">
      <w:pPr>
        <w:pStyle w:val="Normaltindrag"/>
      </w:pPr>
      <w:r w:rsidRPr="0073249C">
        <w:t>När det gäller frågorna om försäljning av statliga företag och åtgärder på regelförenklingsområdet hänvisar näringsutskottet till de nyligen avlämnade betänkandena 1999/2000:NU13 och 1999/2000:NU18, i vilka dessa frågor behandlats. Beträffande regelförenkli</w:t>
      </w:r>
      <w:r w:rsidRPr="0073249C">
        <w:t>ngsområdet avser regeringen, som nämnts, att senare i vår lämna en skrivelse till riksdagen.</w:t>
      </w:r>
    </w:p>
    <w:p w:rsidR="00342D39" w:rsidRPr="0073249C" w:rsidRDefault="00342D39">
      <w:pPr>
        <w:pStyle w:val="Normaltindrag"/>
      </w:pPr>
      <w:r w:rsidRPr="0073249C">
        <w:t>Vad avser frågan om finansiering av insatser på designområdet, som tas upp i motion 1999/2000:Fi47 (s), hänvisar näringsutskottet till den utvärd</w:t>
      </w:r>
      <w:r w:rsidRPr="0073249C">
        <w:t>e</w:t>
      </w:r>
      <w:r w:rsidRPr="0073249C">
        <w:t>ring av de statliga insatserna på designområdet som regeringen avser låta genomföra och avstyrker därmed motionen.</w:t>
      </w:r>
    </w:p>
    <w:p w:rsidR="00342D39" w:rsidRPr="0073249C" w:rsidRDefault="00342D39">
      <w:pPr>
        <w:pStyle w:val="R2"/>
      </w:pPr>
      <w:r w:rsidRPr="0073249C">
        <w:t>Revision av EU-medel</w:t>
      </w:r>
    </w:p>
    <w:p w:rsidR="00342D39" w:rsidRPr="0073249C" w:rsidRDefault="00342D39">
      <w:r w:rsidRPr="0073249C">
        <w:t>Regeringen redovisar i propositionen (avsnitt 10) de viktigaste iakttagelserna i Europeiska revisionsrättens rapporter för verksamhetsåret 1998, vilka skall ligga till grund för rådets rekommendation i ansvarsfrihetsprövningen. Vid</w:t>
      </w:r>
      <w:r w:rsidRPr="0073249C">
        <w:t>a</w:t>
      </w:r>
      <w:r w:rsidRPr="0073249C">
        <w:t>re redovisas hur regeringen agerat vid behandlingen av revisionsrättens ra</w:t>
      </w:r>
      <w:r w:rsidRPr="0073249C">
        <w:t>p</w:t>
      </w:r>
      <w:r w:rsidRPr="0073249C">
        <w:t>porter i rådet samt regeringens bedömning av de iakttagelser som berör Sv</w:t>
      </w:r>
      <w:r w:rsidRPr="0073249C">
        <w:t>e</w:t>
      </w:r>
      <w:r w:rsidRPr="0073249C">
        <w:t>rige. I likhet med den föregående årsrapporten har revisionsrätten i årsra</w:t>
      </w:r>
      <w:r w:rsidRPr="0073249C">
        <w:t>p</w:t>
      </w:r>
      <w:r w:rsidRPr="0073249C">
        <w:t xml:space="preserve">porten avseende år 1998 med några enstaka undantag avstått från att redovisa i vilken eller vilka medlemsstater iakttagelserna är gjorda. Kommissionen har därför uppmanat Sverige (och övriga medlemsstater) att kommentera samtliga de iakttagelser som revisionsrätten gjort med hänvisning </w:t>
      </w:r>
      <w:r w:rsidRPr="0073249C">
        <w:t>till me</w:t>
      </w:r>
      <w:r w:rsidRPr="0073249C">
        <w:t>d</w:t>
      </w:r>
      <w:r w:rsidRPr="0073249C">
        <w:t>lemsstaterna generellt. Kommissionen har också uppmanat Sverige att ko</w:t>
      </w:r>
      <w:r w:rsidRPr="0073249C">
        <w:t>m</w:t>
      </w:r>
      <w:r w:rsidRPr="0073249C">
        <w:t>mentera tre konkreta fall i Sverige som revisionsrätten bedömt vara förkni</w:t>
      </w:r>
      <w:r w:rsidRPr="0073249C">
        <w:t>p</w:t>
      </w:r>
      <w:r w:rsidRPr="0073249C">
        <w:t>pade med fel.</w:t>
      </w:r>
    </w:p>
    <w:p w:rsidR="00342D39" w:rsidRPr="0073249C" w:rsidRDefault="00342D39">
      <w:pPr>
        <w:pStyle w:val="Normaltindrag"/>
      </w:pPr>
      <w:r w:rsidRPr="0073249C">
        <w:t>När det gäller strukturfondsfrågor, som tillhör näringsutskottets ansvars-område, konstaterar revisionsrätten att det finns en risk att utgifter för stru</w:t>
      </w:r>
      <w:r w:rsidRPr="0073249C">
        <w:t>k</w:t>
      </w:r>
      <w:r w:rsidRPr="0073249C">
        <w:t>turella åtgärder deklarerats för högt och därmed kan påverka gemenskap</w:t>
      </w:r>
      <w:r w:rsidRPr="0073249C">
        <w:t>s</w:t>
      </w:r>
      <w:r w:rsidRPr="0073249C">
        <w:t>budgeten, men dock inte förrän berörda åtgärder avslutas i slutet av pr</w:t>
      </w:r>
      <w:r w:rsidRPr="0073249C">
        <w:t>o</w:t>
      </w:r>
      <w:r w:rsidRPr="0073249C">
        <w:t>gramperioden. Varje år har revisionsrätten hittat exempel på att kriterierna för stödberättigande inte efterlevts eller att viktig information saknats. Åren 1996 och 1997 träffades ett samarbetsavtal mellan kommissionen och sven</w:t>
      </w:r>
      <w:r w:rsidRPr="0073249C">
        <w:t>s</w:t>
      </w:r>
      <w:r w:rsidRPr="0073249C">
        <w:t>ka internrevisorer, eftersom Sverige anser att det är viktigt med ett nära sa</w:t>
      </w:r>
      <w:r w:rsidRPr="0073249C">
        <w:t>m</w:t>
      </w:r>
      <w:r w:rsidRPr="0073249C">
        <w:t>arbete för att undvika de problem revisionsrätten påtalar. De</w:t>
      </w:r>
      <w:r w:rsidRPr="0073249C">
        <w:t xml:space="preserve"> riktlinjer som utarbetats för att klarlägga vilka kostnader som är stödberättigande är enligt svensk uppfattning ett väsentligt bidrag för att säkra en korrekt och enhetlig bedömning. För att säkerställa genomslag av riktlinjerna bör en dialog me</w:t>
      </w:r>
      <w:r w:rsidRPr="0073249C">
        <w:t>l</w:t>
      </w:r>
      <w:r w:rsidRPr="0073249C">
        <w:t>lan nationella myndigheter, medlemsländerna och kommissionen utvecklas. På nationell nivå pågår en fortlöpande förbättring av kvaliteten på handläg</w:t>
      </w:r>
      <w:r w:rsidRPr="0073249C">
        <w:t>g</w:t>
      </w:r>
      <w:r w:rsidRPr="0073249C">
        <w:t xml:space="preserve">ningen. </w:t>
      </w:r>
    </w:p>
    <w:p w:rsidR="00342D39" w:rsidRPr="0073249C" w:rsidRDefault="00342D39">
      <w:pPr>
        <w:pStyle w:val="Normaltindrag"/>
      </w:pPr>
      <w:r w:rsidRPr="0073249C">
        <w:t>Revisionsrätten konstaterar att de flesta väsentliga fel finns på stödmott</w:t>
      </w:r>
      <w:r w:rsidRPr="0073249C">
        <w:t>a</w:t>
      </w:r>
      <w:r w:rsidRPr="0073249C">
        <w:t>garnivå. I Sverige har de utbetalande myndigheterna för att undvika fel g</w:t>
      </w:r>
      <w:r w:rsidRPr="0073249C">
        <w:t>e</w:t>
      </w:r>
      <w:r w:rsidRPr="0073249C">
        <w:t>nomfört utbildningar och informationsmöten för handläggare i genomförande organisationer. Information har lämnats om erfarenheter vid revisionsbesök, och EU-bedrägeridelegationen har arrangerat utbildningar för handläggare rörande bedrägerier och vad som skall anmälas till kommissionen. Sverige betalar normalt inte ut stöd i förskott utan mot redovisade kostnader, vilket bör motverka risken för väsentliga fel. Vidare har medlemsstate</w:t>
      </w:r>
      <w:r w:rsidRPr="0073249C">
        <w:t>rna, deras nationella myndigheter och kommissionen kritiserats av revisionsrätten för att inte kontrollera åtgärderna på plats i tillräcklig omfattning och att de granskningar som utförs är otillräckliga. Sverige anser att det är viktigt att i första hand förbättra kvaliteten och inte utöka antalet kontroller. Dessutom bör man göra en uppföljning av programmet efter investeringstiden för att på så sätt säkerställa att medlen har använts på ett korrekt sätt.</w:t>
      </w:r>
    </w:p>
    <w:p w:rsidR="00342D39" w:rsidRPr="0073249C" w:rsidRDefault="00342D39">
      <w:pPr>
        <w:pStyle w:val="Normaltindrag"/>
      </w:pPr>
      <w:r w:rsidRPr="0073249C">
        <w:t>Kritik förs också fram beträffande de s.k. halvtid</w:t>
      </w:r>
      <w:r w:rsidRPr="0073249C">
        <w:t>sutvärderingarna. Det har enligt revisionsrätten saknats underlag för att kunna motivera strategiska ändringar i programplaneringen, och ändringar i programmen görs varje år och inte i samband med halvtidsutvärderingen. Statskontoret har genomfört en studie av de genomförda halvtidsutvärderingarna för att vinna erfarenheter och utveckla metoder inför nästa programperiod. Sverige anser att det är viktigt att det finns gemensamma metoddokument för utvärderingar.</w:t>
      </w:r>
    </w:p>
    <w:p w:rsidR="00342D39" w:rsidRPr="0073249C" w:rsidRDefault="00342D39">
      <w:pPr>
        <w:pStyle w:val="Normaltindrag"/>
      </w:pPr>
      <w:r w:rsidRPr="0073249C">
        <w:t>Revisionsrätten har i årsrapporten redovisat et</w:t>
      </w:r>
      <w:r w:rsidRPr="0073249C">
        <w:t>t substantiellt fel som rör Sverige. Rätten anser att ett projekt i Mål 2 Bergslagen, finansierat från Europeiska regionala utvecklingsfonden, inte har någon anknytning till n</w:t>
      </w:r>
      <w:r w:rsidRPr="0073249C">
        <w:t>ä</w:t>
      </w:r>
      <w:r w:rsidRPr="0073249C">
        <w:t>ringslivet utan är vanlig utbildning och därför inte stödberättigat från den regionala fonden. NUTEK, som ansvarar för utbetalningar från den regionala fonden i Sverige, har vid ett flertal tillfällen under programperioden varit i kontakt med kommissionen för att få vissa klargöranden avseende utbil</w:t>
      </w:r>
      <w:r w:rsidRPr="0073249C">
        <w:t>d</w:t>
      </w:r>
      <w:r w:rsidRPr="0073249C">
        <w:t>ningar. Kommissionen har granskat o</w:t>
      </w:r>
      <w:r w:rsidRPr="0073249C">
        <w:t>ch godkänt projektet vid sitt revision</w:t>
      </w:r>
      <w:r w:rsidRPr="0073249C">
        <w:t>s</w:t>
      </w:r>
      <w:r w:rsidRPr="0073249C">
        <w:t>besök år 1997, och det framgick då inte att projektet inte skulle kunna fina</w:t>
      </w:r>
      <w:r w:rsidRPr="0073249C">
        <w:t>n</w:t>
      </w:r>
      <w:r w:rsidRPr="0073249C">
        <w:t>sieras med medel från den regionala fonden. Med anledning av revisionsrä</w:t>
      </w:r>
      <w:r w:rsidRPr="0073249C">
        <w:t>t</w:t>
      </w:r>
      <w:r w:rsidRPr="0073249C">
        <w:t>tens kritik har kommissionen inlett en förnyad, men ännu ej avslutad, granskning av ärendet.</w:t>
      </w:r>
    </w:p>
    <w:p w:rsidR="00342D39" w:rsidRPr="0073249C" w:rsidRDefault="00342D39">
      <w:r w:rsidRPr="0073249C">
        <w:t>Näringsutskottets arbete med EU-frågor sker bl.a. inom ramen för fyra a</w:t>
      </w:r>
      <w:r w:rsidRPr="0073249C">
        <w:t>r</w:t>
      </w:r>
      <w:r w:rsidRPr="0073249C">
        <w:t xml:space="preserve">betsgrupper – energi, industri, inre marknad och regionala frågor. Frågan om strukturella åtgärder tillhör den sistnämnda arbetsgruppens ansvarsområde. Beträffande det projekt som av revisionsrätten har ansetts vara förknippat med ett substantiellt fel vill näringsutskottet – utan att i sak ta ställning i frågan – framhålla att stöd självklart skall beviljas i enlighet med gällande regler. Därför är det, enligt näringsutskottets mening, viktigt att reglerna är så enkla och entydiga som möjligt. Vidare bör </w:t>
      </w:r>
      <w:r w:rsidRPr="0073249C">
        <w:t>det vara överensstämmelse me</w:t>
      </w:r>
      <w:r w:rsidRPr="0073249C">
        <w:t>l</w:t>
      </w:r>
      <w:r w:rsidRPr="0073249C">
        <w:t>lan kommissionens och revisionsrättens bedömningsgrunder.</w:t>
      </w:r>
    </w:p>
    <w:p w:rsidR="00342D39" w:rsidRPr="0073249C" w:rsidRDefault="00342D39">
      <w:pPr>
        <w:pStyle w:val="Stockholm"/>
      </w:pPr>
      <w:r w:rsidRPr="0073249C">
        <w:t>Stockholm den 11 maj 2000</w:t>
      </w:r>
    </w:p>
    <w:p w:rsidR="00342D39" w:rsidRPr="0073249C" w:rsidRDefault="00342D39">
      <w:pPr>
        <w:pStyle w:val="Vgnar"/>
      </w:pPr>
      <w:r w:rsidRPr="0073249C">
        <w:t>På näringsutskottets vägnar</w:t>
      </w:r>
    </w:p>
    <w:p w:rsidR="00342D39" w:rsidRPr="0073249C" w:rsidRDefault="00342D39">
      <w:pPr>
        <w:pStyle w:val="Ordfnamn"/>
      </w:pPr>
      <w:r w:rsidRPr="0073249C">
        <w:t>Per Westerberg</w:t>
      </w:r>
    </w:p>
    <w:p w:rsidR="00342D39" w:rsidRPr="0073249C" w:rsidRDefault="00342D39">
      <w:pPr>
        <w:pStyle w:val="Deltagare"/>
      </w:pPr>
      <w:r w:rsidRPr="0073249C">
        <w:t>I beslutet har deltagit: Per Westerberg (m), Barbro Andersson Öhrn (s), Reynoldh Furustrand (s), Lennart Beijer (v), Göran Hägglund (kd), Karin Falkmer (m), Sylvia Lindgren (s), Ola Karlsson (m), Marie Granlund (s), Gunilla Wahlén (v), Inger Strömbom (kd), Ola Sundell (m), Ingegerd Saar</w:t>
      </w:r>
      <w:r w:rsidRPr="0073249C">
        <w:t>i</w:t>
      </w:r>
      <w:r w:rsidRPr="0073249C">
        <w:t xml:space="preserve">nen (mp), Åke Sandström (c), Eva Flyborg (fp), Anne Ludvigsson (s) och Karl Gustav Abramsson (s). </w:t>
      </w:r>
    </w:p>
    <w:p w:rsidR="00342D39" w:rsidRPr="0073249C" w:rsidRDefault="00342D39">
      <w:pPr>
        <w:pStyle w:val="R1"/>
      </w:pPr>
      <w:r w:rsidRPr="0073249C">
        <w:t>Avvikande meningar</w:t>
      </w:r>
    </w:p>
    <w:p w:rsidR="00342D39" w:rsidRPr="0073249C" w:rsidRDefault="00342D39">
      <w:pPr>
        <w:pStyle w:val="R2"/>
        <w:spacing w:before="123"/>
      </w:pPr>
      <w:r w:rsidRPr="0073249C">
        <w:t>1. Utgiftsområde 19 Regional utjämning och utveckling</w:t>
      </w:r>
    </w:p>
    <w:p w:rsidR="00342D39" w:rsidRPr="0073249C" w:rsidRDefault="00342D39">
      <w:r w:rsidRPr="0073249C">
        <w:t>Per Westerberg, Karin Falkmer, Ola Karlsson och Ola Sundell (alla m) anser att näringsutskottets ställningstagande i det rubricerade avsnittet bort ha följande lyde</w:t>
      </w:r>
      <w:r w:rsidRPr="0073249C">
        <w:t>l</w:t>
      </w:r>
      <w:r w:rsidRPr="0073249C">
        <w:t>se:</w:t>
      </w:r>
    </w:p>
    <w:p w:rsidR="00342D39" w:rsidRPr="0073249C" w:rsidRDefault="00342D39">
      <w:pPr>
        <w:pStyle w:val="Normaltindrag"/>
        <w:rPr>
          <w:snapToGrid w:val="0"/>
          <w:color w:val="000000"/>
          <w:lang w:eastAsia="sv-SE"/>
        </w:rPr>
      </w:pPr>
      <w:r w:rsidRPr="0073249C">
        <w:t xml:space="preserve">Ramen för utgiftsområde 19 Regional utjämning och utveckling bör, enligt näringsutskottets mening och i likhet med vad som anförs i motion 1999/2000:Fi12 (m), minskas med 300 miljoner kronor för år 2001, med 530 miljoner kronor för år 2002 och med 910 miljoner kronor för år 2003. </w:t>
      </w:r>
      <w:r w:rsidRPr="0073249C">
        <w:rPr>
          <w:snapToGrid w:val="0"/>
          <w:color w:val="000000"/>
          <w:lang w:eastAsia="sv-SE"/>
        </w:rPr>
        <w:t>Den svenska regionalpolitiken har i ett historiskt perspektiv försökt lösa problem genom att styra resurser till utsatta orter, regioner eller till företag i kris, varvid en gemensam nämnare har varit en strävan att eliminera olika komp</w:t>
      </w:r>
      <w:r w:rsidRPr="0073249C">
        <w:rPr>
          <w:snapToGrid w:val="0"/>
          <w:color w:val="000000"/>
          <w:lang w:eastAsia="sv-SE"/>
        </w:rPr>
        <w:t>a</w:t>
      </w:r>
      <w:r w:rsidRPr="0073249C">
        <w:rPr>
          <w:snapToGrid w:val="0"/>
          <w:color w:val="000000"/>
          <w:lang w:eastAsia="sv-SE"/>
        </w:rPr>
        <w:t>rativa nackdelar i landets olika delar. Resultatet har blivit att befintliga n</w:t>
      </w:r>
      <w:r w:rsidRPr="0073249C">
        <w:rPr>
          <w:snapToGrid w:val="0"/>
          <w:color w:val="000000"/>
          <w:lang w:eastAsia="sv-SE"/>
        </w:rPr>
        <w:t>ä</w:t>
      </w:r>
      <w:r w:rsidRPr="0073249C">
        <w:rPr>
          <w:snapToGrid w:val="0"/>
          <w:color w:val="000000"/>
          <w:lang w:eastAsia="sv-SE"/>
        </w:rPr>
        <w:t>ringslivsstrukturer bevarats och inte förmått möta en föränderlig omvärlds krav och att stöden också har snedvridit konkurrensen. Det riktade bidraget med anledning av det försvarspolitiska beslut</w:t>
      </w:r>
      <w:r w:rsidRPr="0073249C">
        <w:rPr>
          <w:snapToGrid w:val="0"/>
          <w:color w:val="000000"/>
          <w:lang w:eastAsia="sv-SE"/>
        </w:rPr>
        <w:t>et bör, enligt näringsutskottets mening, minskas och återstoden bör användas till att utveckla lokal företa</w:t>
      </w:r>
      <w:r w:rsidRPr="0073249C">
        <w:rPr>
          <w:snapToGrid w:val="0"/>
          <w:color w:val="000000"/>
          <w:lang w:eastAsia="sv-SE"/>
        </w:rPr>
        <w:t>g</w:t>
      </w:r>
      <w:r w:rsidRPr="0073249C">
        <w:rPr>
          <w:snapToGrid w:val="0"/>
          <w:color w:val="000000"/>
          <w:lang w:eastAsia="sv-SE"/>
        </w:rPr>
        <w:t>sa</w:t>
      </w:r>
      <w:r w:rsidRPr="0073249C">
        <w:rPr>
          <w:snapToGrid w:val="0"/>
          <w:color w:val="000000"/>
          <w:lang w:eastAsia="sv-SE"/>
        </w:rPr>
        <w:t>m</w:t>
      </w:r>
      <w:r w:rsidRPr="0073249C">
        <w:rPr>
          <w:snapToGrid w:val="0"/>
          <w:color w:val="000000"/>
          <w:lang w:eastAsia="sv-SE"/>
        </w:rPr>
        <w:t xml:space="preserve">het för att öka tillväxten. </w:t>
      </w:r>
    </w:p>
    <w:p w:rsidR="00342D39" w:rsidRPr="0073249C" w:rsidRDefault="00342D39">
      <w:pPr>
        <w:pStyle w:val="Normaltindrag"/>
        <w:rPr>
          <w:snapToGrid w:val="0"/>
          <w:lang w:eastAsia="sv-SE"/>
        </w:rPr>
      </w:pPr>
      <w:r w:rsidRPr="0073249C">
        <w:rPr>
          <w:snapToGrid w:val="0"/>
          <w:lang w:eastAsia="sv-SE"/>
        </w:rPr>
        <w:t>Den framtida regionalpolitiken måste ha sin utgångspunkt i de förutsät</w:t>
      </w:r>
      <w:r w:rsidRPr="0073249C">
        <w:rPr>
          <w:snapToGrid w:val="0"/>
          <w:lang w:eastAsia="sv-SE"/>
        </w:rPr>
        <w:t>t</w:t>
      </w:r>
      <w:r w:rsidRPr="0073249C">
        <w:rPr>
          <w:snapToGrid w:val="0"/>
          <w:lang w:eastAsia="sv-SE"/>
        </w:rPr>
        <w:t>ningar som olika regioner har, och det krävs då en regionalpolitik som frä</w:t>
      </w:r>
      <w:r w:rsidRPr="0073249C">
        <w:rPr>
          <w:snapToGrid w:val="0"/>
          <w:lang w:eastAsia="sv-SE"/>
        </w:rPr>
        <w:t>m</w:t>
      </w:r>
      <w:r w:rsidRPr="0073249C">
        <w:rPr>
          <w:snapToGrid w:val="0"/>
          <w:lang w:eastAsia="sv-SE"/>
        </w:rPr>
        <w:t>jar goda utvecklingsbetingelser i hela Sverige. Med minskad politisk styrning och detaljreglering kan det lokala engagemanget och kunnandet bättre tas till vara. Det bästa sättet att underlätta en sådan utveckling är att förstärka regi</w:t>
      </w:r>
      <w:r w:rsidRPr="0073249C">
        <w:rPr>
          <w:snapToGrid w:val="0"/>
          <w:lang w:eastAsia="sv-SE"/>
        </w:rPr>
        <w:t>o</w:t>
      </w:r>
      <w:r w:rsidRPr="0073249C">
        <w:rPr>
          <w:snapToGrid w:val="0"/>
          <w:lang w:eastAsia="sv-SE"/>
        </w:rPr>
        <w:t>nernas konkurrenskraft. För detta krävs bl.a. ändrade lagar, minskad rege</w:t>
      </w:r>
      <w:r w:rsidRPr="0073249C">
        <w:rPr>
          <w:snapToGrid w:val="0"/>
          <w:lang w:eastAsia="sv-SE"/>
        </w:rPr>
        <w:t>l</w:t>
      </w:r>
      <w:r w:rsidRPr="0073249C">
        <w:rPr>
          <w:snapToGrid w:val="0"/>
          <w:lang w:eastAsia="sv-SE"/>
        </w:rPr>
        <w:t>börda, sänkta skatter och förbättrat vägnät. Staten skall inte med olika su</w:t>
      </w:r>
      <w:r w:rsidRPr="0073249C">
        <w:rPr>
          <w:snapToGrid w:val="0"/>
          <w:lang w:eastAsia="sv-SE"/>
        </w:rPr>
        <w:t>b</w:t>
      </w:r>
      <w:r w:rsidRPr="0073249C">
        <w:rPr>
          <w:snapToGrid w:val="0"/>
          <w:lang w:eastAsia="sv-SE"/>
        </w:rPr>
        <w:t>ventioner konkurrera med de bredbandsaktörer som r</w:t>
      </w:r>
      <w:r w:rsidRPr="0073249C">
        <w:rPr>
          <w:snapToGrid w:val="0"/>
          <w:lang w:eastAsia="sv-SE"/>
        </w:rPr>
        <w:t>edan etablerat sig på marknaden. Angelägna utbyggnader som inte är kommersiellt möjliga bör i stället komma till stånd genom att staten upphandlar bredbandstjänster. St</w:t>
      </w:r>
      <w:r w:rsidRPr="0073249C">
        <w:rPr>
          <w:snapToGrid w:val="0"/>
          <w:lang w:eastAsia="sv-SE"/>
        </w:rPr>
        <w:t>a</w:t>
      </w:r>
      <w:r w:rsidRPr="0073249C">
        <w:rPr>
          <w:snapToGrid w:val="0"/>
          <w:lang w:eastAsia="sv-SE"/>
        </w:rPr>
        <w:t xml:space="preserve">ten skall stå neutral till teknikvalet och följa marknadens utveckling, anser näringsutskottet. </w:t>
      </w:r>
    </w:p>
    <w:p w:rsidR="00342D39" w:rsidRPr="0073249C" w:rsidRDefault="00342D39">
      <w:pPr>
        <w:pStyle w:val="Normaltindrag"/>
      </w:pPr>
      <w:r w:rsidRPr="0073249C">
        <w:t>Med det anförda tillstyrker näringsutskottet den nämnda motionen i berörd del, medan propositionen och övriga här aktuella motioner avstyrks i motsv</w:t>
      </w:r>
      <w:r w:rsidRPr="0073249C">
        <w:t>a</w:t>
      </w:r>
      <w:r w:rsidRPr="0073249C">
        <w:t xml:space="preserve">rande delar. </w:t>
      </w:r>
    </w:p>
    <w:p w:rsidR="00342D39" w:rsidRPr="0073249C" w:rsidRDefault="00342D39">
      <w:pPr>
        <w:pStyle w:val="R2"/>
      </w:pPr>
      <w:r w:rsidRPr="0073249C">
        <w:t>2. Ugiftsområde 19 Regional utjämning och utveckling</w:t>
      </w:r>
    </w:p>
    <w:p w:rsidR="00342D39" w:rsidRPr="0073249C" w:rsidRDefault="00342D39">
      <w:r w:rsidRPr="0073249C">
        <w:t>Göran Hägglund och Inger Strömbom (båda kd) anser att näringsutskottets ställningstagande i det rubricerade avsnittet bort ha följande lydelse:</w:t>
      </w:r>
    </w:p>
    <w:p w:rsidR="00342D39" w:rsidRPr="0073249C" w:rsidRDefault="00342D39">
      <w:pPr>
        <w:pStyle w:val="Normaltindrag"/>
        <w:rPr>
          <w:snapToGrid w:val="0"/>
          <w:lang w:eastAsia="sv-SE"/>
        </w:rPr>
      </w:pPr>
      <w:r w:rsidRPr="0073249C">
        <w:t>Ramen för utgiftsområde 19 Regional utjämning och utveckling bör, enligt näringsutskottets mening och i likhet med vad som anförs i motion 1999/2000:Fi13 (kd), ökas med 290 miljoner kronor för år 2001, med 320 miljoner kronor för år 2002 och med 120 miljoner kronor för år 2003. N</w:t>
      </w:r>
      <w:r w:rsidRPr="0073249C">
        <w:t>ä</w:t>
      </w:r>
      <w:r w:rsidRPr="0073249C">
        <w:t xml:space="preserve">ringsutskottet </w:t>
      </w:r>
      <w:r w:rsidRPr="0073249C">
        <w:rPr>
          <w:snapToGrid w:val="0"/>
          <w:lang w:eastAsia="sv-SE"/>
        </w:rPr>
        <w:t>anser att nedsättningen av socialavgifterna med 8 procente</w:t>
      </w:r>
      <w:r w:rsidRPr="0073249C">
        <w:rPr>
          <w:snapToGrid w:val="0"/>
          <w:lang w:eastAsia="sv-SE"/>
        </w:rPr>
        <w:t>n</w:t>
      </w:r>
      <w:r w:rsidRPr="0073249C">
        <w:rPr>
          <w:snapToGrid w:val="0"/>
          <w:lang w:eastAsia="sv-SE"/>
        </w:rPr>
        <w:t xml:space="preserve">heter som gällt ett antal år i stödområde 1 och delar av stödområde 2 bör vara kvar. Utgiftsramen bör därför ökas med ca 370 miljoner kronor årligen. Att EU inte avgjort frågan om stödet är ”tillåtet” är inte ett skäl att avskaffa ersättningen. Näringsutskottet avvisar vidare vissa delar av regeringens IT-satsning som budgeterats på detta utgiftsområde. </w:t>
      </w:r>
    </w:p>
    <w:p w:rsidR="00342D39" w:rsidRPr="0073249C" w:rsidRDefault="00342D39">
      <w:pPr>
        <w:pStyle w:val="Normaltindrag"/>
        <w:rPr>
          <w:snapToGrid w:val="0"/>
          <w:lang w:eastAsia="sv-SE"/>
        </w:rPr>
      </w:pPr>
      <w:r w:rsidRPr="0073249C">
        <w:rPr>
          <w:snapToGrid w:val="0"/>
          <w:lang w:eastAsia="sv-SE"/>
        </w:rPr>
        <w:t xml:space="preserve">Trots att det pågår en ny flyttvåg från landsbygden har regeringen varit passiv </w:t>
      </w:r>
      <w:r w:rsidRPr="0073249C">
        <w:rPr>
          <w:snapToGrid w:val="0"/>
          <w:lang w:eastAsia="sv-SE"/>
        </w:rPr>
        <w:t>på det regionalpolitiska området. Ett centralt mål för den regionalp</w:t>
      </w:r>
      <w:r w:rsidRPr="0073249C">
        <w:rPr>
          <w:snapToGrid w:val="0"/>
          <w:lang w:eastAsia="sv-SE"/>
        </w:rPr>
        <w:t>o</w:t>
      </w:r>
      <w:r w:rsidRPr="0073249C">
        <w:rPr>
          <w:snapToGrid w:val="0"/>
          <w:lang w:eastAsia="sv-SE"/>
        </w:rPr>
        <w:t>litik som näringsutskottet förordar är att det skapas förutsättningar för en livskraftig landsbygd med människor i alla åldrar och med arbetsmöjligheter, god service, bra miljö och rik kultur. Regionalpolitiken kan inte ses isolerad, och därför måste den statliga sektorspolitiken ta regionalpolitisk hänsyn. Regionalpolitiska konsekvensanalyser skall, enligt näringsutskottets mening, upprättas innan beslut tas som påtagligt kan komma att fö</w:t>
      </w:r>
      <w:r w:rsidRPr="0073249C">
        <w:rPr>
          <w:snapToGrid w:val="0"/>
          <w:lang w:eastAsia="sv-SE"/>
        </w:rPr>
        <w:t>rändra förutsät</w:t>
      </w:r>
      <w:r w:rsidRPr="0073249C">
        <w:rPr>
          <w:snapToGrid w:val="0"/>
          <w:lang w:eastAsia="sv-SE"/>
        </w:rPr>
        <w:t>t</w:t>
      </w:r>
      <w:r w:rsidRPr="0073249C">
        <w:rPr>
          <w:snapToGrid w:val="0"/>
          <w:lang w:eastAsia="sv-SE"/>
        </w:rPr>
        <w:t>ningarna i områden som är beroende av en aktiv regionalpolitik. För land</w:t>
      </w:r>
      <w:r w:rsidRPr="0073249C">
        <w:rPr>
          <w:snapToGrid w:val="0"/>
          <w:lang w:eastAsia="sv-SE"/>
        </w:rPr>
        <w:t>s</w:t>
      </w:r>
      <w:r w:rsidRPr="0073249C">
        <w:rPr>
          <w:snapToGrid w:val="0"/>
          <w:lang w:eastAsia="sv-SE"/>
        </w:rPr>
        <w:t>bygdens utveckling är det också av stor betydelse att samhällsservicen, dvs. utbildning, kultur, samlingslokaler, kommunikationer, etc., hålls på en rimlig nivå. En översyn av den nationella stödområdesindelningen borde vidare ingå i den översyn av regionalpolitiken som den regionalpolitiska utrednin</w:t>
      </w:r>
      <w:r w:rsidRPr="0073249C">
        <w:rPr>
          <w:snapToGrid w:val="0"/>
          <w:lang w:eastAsia="sv-SE"/>
        </w:rPr>
        <w:t>g</w:t>
      </w:r>
      <w:r w:rsidRPr="0073249C">
        <w:rPr>
          <w:snapToGrid w:val="0"/>
          <w:lang w:eastAsia="sv-SE"/>
        </w:rPr>
        <w:t>en skall göra.</w:t>
      </w:r>
    </w:p>
    <w:p w:rsidR="00342D39" w:rsidRPr="0073249C" w:rsidRDefault="00342D39">
      <w:pPr>
        <w:pStyle w:val="Normaltindrag"/>
      </w:pPr>
      <w:r w:rsidRPr="0073249C">
        <w:t>Med det anförda tillstyrker näringsutskottet den nämnda motionen i berörd del, medan propositionen och övr</w:t>
      </w:r>
      <w:r w:rsidRPr="0073249C">
        <w:t>iga här aktuella motioner avstyrks i motsv</w:t>
      </w:r>
      <w:r w:rsidRPr="0073249C">
        <w:t>a</w:t>
      </w:r>
      <w:r w:rsidRPr="0073249C">
        <w:t xml:space="preserve">rande delar. </w:t>
      </w:r>
    </w:p>
    <w:p w:rsidR="00342D39" w:rsidRPr="0073249C" w:rsidRDefault="00342D39">
      <w:pPr>
        <w:pStyle w:val="R2"/>
      </w:pPr>
      <w:r w:rsidRPr="0073249C">
        <w:t>3. Utgiftsområde 19 Regional utjämning och utveckling</w:t>
      </w:r>
    </w:p>
    <w:p w:rsidR="00342D39" w:rsidRPr="0073249C" w:rsidRDefault="00342D39">
      <w:r w:rsidRPr="0073249C">
        <w:t>Åke Sandström (c) anser att näringsutskottets ställningstagande i det rubric</w:t>
      </w:r>
      <w:r w:rsidRPr="0073249C">
        <w:t>e</w:t>
      </w:r>
      <w:r w:rsidRPr="0073249C">
        <w:t>rade avsnittet bort ha följande lydelse:</w:t>
      </w:r>
    </w:p>
    <w:p w:rsidR="00342D39" w:rsidRPr="0073249C" w:rsidRDefault="00342D39">
      <w:pPr>
        <w:pStyle w:val="Normaltindrag"/>
        <w:rPr>
          <w:snapToGrid w:val="0"/>
          <w:color w:val="000000"/>
          <w:lang w:eastAsia="sv-SE"/>
        </w:rPr>
      </w:pPr>
      <w:r w:rsidRPr="0073249C">
        <w:t xml:space="preserve">Ramen för utgiftsområde 19 Regional utjämning och utveckling bör, enligt näringsutskottets mening och i likhet med vad som anförs i motion 1999/2000:Fi14 (c), ökas med 225 miljoner kronor för åren 2001–2003. Den </w:t>
      </w:r>
      <w:r w:rsidRPr="0073249C">
        <w:rPr>
          <w:snapToGrid w:val="0"/>
          <w:color w:val="000000"/>
          <w:lang w:eastAsia="sv-SE"/>
        </w:rPr>
        <w:t>satsning</w:t>
      </w:r>
      <w:r w:rsidRPr="0073249C">
        <w:t xml:space="preserve"> </w:t>
      </w:r>
      <w:r w:rsidRPr="0073249C">
        <w:rPr>
          <w:snapToGrid w:val="0"/>
          <w:color w:val="000000"/>
          <w:lang w:eastAsia="sv-SE"/>
        </w:rPr>
        <w:t>på IT-infrastruktur</w:t>
      </w:r>
      <w:r w:rsidRPr="0073249C">
        <w:t xml:space="preserve"> med </w:t>
      </w:r>
      <w:r w:rsidRPr="0073249C">
        <w:rPr>
          <w:snapToGrid w:val="0"/>
          <w:color w:val="000000"/>
          <w:lang w:eastAsia="sv-SE"/>
        </w:rPr>
        <w:t>1 500 miljoner kronor under åren 2001–2004 som regeringen föreslår borde, anser näringsutskottet, finansieras inom andra utgiftsområden. Medlen, som motsvarar ca 375 miljoner kronor per år, bör i stället – tillsammans med ytterligare 225 miljoner kronor per år – a</w:t>
      </w:r>
      <w:r w:rsidRPr="0073249C">
        <w:rPr>
          <w:snapToGrid w:val="0"/>
          <w:color w:val="000000"/>
          <w:lang w:eastAsia="sv-SE"/>
        </w:rPr>
        <w:t>n</w:t>
      </w:r>
      <w:r w:rsidRPr="0073249C">
        <w:rPr>
          <w:snapToGrid w:val="0"/>
          <w:color w:val="000000"/>
          <w:lang w:eastAsia="sv-SE"/>
        </w:rPr>
        <w:t>vändas för att Sverige skall få tillgång till en större del än för närvarande av EU:s strukturfonder. En översyn bör vidare göras vad gäller utbetalning till projekt finansierade med denna typ av medel; bl.a. bör e</w:t>
      </w:r>
      <w:r w:rsidRPr="0073249C">
        <w:rPr>
          <w:snapToGrid w:val="0"/>
          <w:color w:val="000000"/>
          <w:lang w:eastAsia="sv-SE"/>
        </w:rPr>
        <w:t>n förändring ske av den modell som tillämpas för närvarande och som innebär att medel betalas ut i efterskott.</w:t>
      </w:r>
    </w:p>
    <w:p w:rsidR="00342D39" w:rsidRPr="0073249C" w:rsidRDefault="00342D39">
      <w:pPr>
        <w:pStyle w:val="Normaltindrag"/>
      </w:pPr>
      <w:r w:rsidRPr="0073249C">
        <w:t>Med det anförda tillstyrker näringsutskottet den nämnda motionen i berörd del, medan propositionen och övriga här aktuella motioner avstyrks i motsv</w:t>
      </w:r>
      <w:r w:rsidRPr="0073249C">
        <w:t>a</w:t>
      </w:r>
      <w:r w:rsidRPr="0073249C">
        <w:t xml:space="preserve">rande delar. </w:t>
      </w:r>
    </w:p>
    <w:p w:rsidR="00342D39" w:rsidRPr="0073249C" w:rsidRDefault="00342D39">
      <w:pPr>
        <w:pStyle w:val="R2"/>
      </w:pPr>
      <w:r w:rsidRPr="0073249C">
        <w:t>4. Utgiftsområde 19 Regional utjämning och utveckling</w:t>
      </w:r>
    </w:p>
    <w:p w:rsidR="00342D39" w:rsidRPr="0073249C" w:rsidRDefault="00342D39">
      <w:r w:rsidRPr="0073249C">
        <w:t>Eva Flyborg (fp) anser att näringsutskottets ställningstagande i det rubricer</w:t>
      </w:r>
      <w:r w:rsidRPr="0073249C">
        <w:t>a</w:t>
      </w:r>
      <w:r w:rsidRPr="0073249C">
        <w:t>de avsnittet bort ha följande lyde</w:t>
      </w:r>
      <w:r w:rsidRPr="0073249C">
        <w:t>l</w:t>
      </w:r>
      <w:r w:rsidRPr="0073249C">
        <w:t>se:</w:t>
      </w:r>
    </w:p>
    <w:p w:rsidR="00342D39" w:rsidRPr="0073249C" w:rsidRDefault="00342D39">
      <w:pPr>
        <w:pStyle w:val="Normaltindrag"/>
        <w:rPr>
          <w:snapToGrid w:val="0"/>
          <w:color w:val="000000"/>
          <w:lang w:eastAsia="sv-SE"/>
        </w:rPr>
      </w:pPr>
      <w:r w:rsidRPr="0073249C">
        <w:t xml:space="preserve">Ramen för utgiftsområde 19 Regional utjämning och utveckling bör, enligt näringsutskottets mening och i likhet med vad som anförs i motion 1999/2000:Fi15 (fp), minskas med 833 miljoner kronor för åren 2001–2003. </w:t>
      </w:r>
      <w:r w:rsidRPr="0073249C">
        <w:rPr>
          <w:snapToGrid w:val="0"/>
          <w:color w:val="000000"/>
          <w:lang w:eastAsia="sv-SE"/>
        </w:rPr>
        <w:t>Den av regeringen förda regionalpolitiken har inte varit framgångsrik, och näringsutskottet är kritiskt mot den, liksom mot delar av EU:s regionalpol</w:t>
      </w:r>
      <w:r w:rsidRPr="0073249C">
        <w:rPr>
          <w:snapToGrid w:val="0"/>
          <w:color w:val="000000"/>
          <w:lang w:eastAsia="sv-SE"/>
        </w:rPr>
        <w:t>i</w:t>
      </w:r>
      <w:r w:rsidRPr="0073249C">
        <w:rPr>
          <w:snapToGrid w:val="0"/>
          <w:color w:val="000000"/>
          <w:lang w:eastAsia="sv-SE"/>
        </w:rPr>
        <w:t xml:space="preserve">tik. Företag skall inte drivas med bidrag, det är osunt och ger mycket snart snedvridande effekter. Den regionalpolitik näringsutskottet förordar innebär en annan prioritering av statens ekonomiska satsningar. Omfattningen av den selektiva politiken, som huvudsakligen flyttar arbetsplatser från en ort till en annan med statliga bidrag, bör dras ned. I stället </w:t>
      </w:r>
      <w:r w:rsidRPr="0073249C">
        <w:rPr>
          <w:snapToGrid w:val="0"/>
          <w:color w:val="000000"/>
          <w:lang w:eastAsia="sv-SE"/>
        </w:rPr>
        <w:t>bör det ske satsningar på högre väganslag, bättre villkor för turismen, sänkt arbetsgivaravgift i hela landet, fortsatt utveckling av de s.k. regionala högskolorna, statliga garantier för att säkra goda IT-kommunikationer också i glesbygd, åtgärder för att säkra ett basutbud av service i hela landet, etc. Utbyggnaden av bredband bör huvu</w:t>
      </w:r>
      <w:r w:rsidRPr="0073249C">
        <w:rPr>
          <w:snapToGrid w:val="0"/>
          <w:color w:val="000000"/>
          <w:lang w:eastAsia="sv-SE"/>
        </w:rPr>
        <w:t>d</w:t>
      </w:r>
      <w:r w:rsidRPr="0073249C">
        <w:rPr>
          <w:snapToGrid w:val="0"/>
          <w:color w:val="000000"/>
          <w:lang w:eastAsia="sv-SE"/>
        </w:rPr>
        <w:t>sakligen skötas av det privata näringslivet.</w:t>
      </w:r>
    </w:p>
    <w:p w:rsidR="00342D39" w:rsidRPr="0073249C" w:rsidRDefault="00342D39">
      <w:pPr>
        <w:pStyle w:val="Normaltindrag"/>
      </w:pPr>
      <w:r w:rsidRPr="0073249C">
        <w:t>Med det anförda tillstyrker näringsutskottet den nämnda motionen i berörd del, medan propositionen och övriga här aktuella moti</w:t>
      </w:r>
      <w:r w:rsidRPr="0073249C">
        <w:t>oner avstyrks i motsv</w:t>
      </w:r>
      <w:r w:rsidRPr="0073249C">
        <w:t>a</w:t>
      </w:r>
      <w:r w:rsidRPr="0073249C">
        <w:t xml:space="preserve">rande delar. </w:t>
      </w:r>
    </w:p>
    <w:p w:rsidR="00342D39" w:rsidRPr="0073249C" w:rsidRDefault="00342D39">
      <w:pPr>
        <w:pStyle w:val="R2"/>
      </w:pPr>
      <w:r w:rsidRPr="0073249C">
        <w:t>5. Utgiftsområde 21 Energi</w:t>
      </w:r>
    </w:p>
    <w:p w:rsidR="00342D39" w:rsidRPr="0073249C" w:rsidRDefault="00342D39">
      <w:r w:rsidRPr="0073249C">
        <w:t>Per Westerberg, Karin Falkmer, Ola Karlsson och Ola Sundell (alla m) anser att näringsutskottets ställningstagande i det rubricerade avsnittet bort ha följande lydelse:</w:t>
      </w:r>
    </w:p>
    <w:p w:rsidR="00342D39" w:rsidRPr="0073249C" w:rsidRDefault="00342D39">
      <w:pPr>
        <w:pStyle w:val="Normaltindrag"/>
        <w:rPr>
          <w:snapToGrid w:val="0"/>
          <w:color w:val="000000"/>
          <w:lang w:eastAsia="sv-SE"/>
        </w:rPr>
      </w:pPr>
      <w:r w:rsidRPr="0073249C">
        <w:t xml:space="preserve">Ramen för utgiftsområde 21 Energi bör, enligt näringsutskottets mening och i likhet med vad som anförs i motion 1999/2000:Fi12 (m), minskas med       1 029 miljoner kronor för år 2001, med 814 miljoner kronor för år 2002 och med 70 miljoner kronor för år 2003. </w:t>
      </w:r>
      <w:r w:rsidRPr="0073249C">
        <w:rPr>
          <w:snapToGrid w:val="0"/>
          <w:color w:val="000000"/>
          <w:lang w:eastAsia="sv-SE"/>
        </w:rPr>
        <w:t>Den omfattande satsningen på ene</w:t>
      </w:r>
      <w:r w:rsidRPr="0073249C">
        <w:rPr>
          <w:snapToGrid w:val="0"/>
          <w:color w:val="000000"/>
          <w:lang w:eastAsia="sv-SE"/>
        </w:rPr>
        <w:t>r</w:t>
      </w:r>
      <w:r w:rsidRPr="0073249C">
        <w:rPr>
          <w:snapToGrid w:val="0"/>
          <w:color w:val="000000"/>
          <w:lang w:eastAsia="sv-SE"/>
        </w:rPr>
        <w:t>giomställningsprogrammet har inte givit avsedd effekt. Trots detta har en förtida avveckling av säker och miljövänlig, svensk kärnkraft inletts, vilket fått till följd att koldioxidutsläppen och andra miljöskadliga utsläpp i norra Europa ökat kraftigt. Målsättningen med energipolitiken bör, enligt näring</w:t>
      </w:r>
      <w:r w:rsidRPr="0073249C">
        <w:rPr>
          <w:snapToGrid w:val="0"/>
          <w:color w:val="000000"/>
          <w:lang w:eastAsia="sv-SE"/>
        </w:rPr>
        <w:t>s</w:t>
      </w:r>
      <w:r w:rsidRPr="0073249C">
        <w:rPr>
          <w:snapToGrid w:val="0"/>
          <w:color w:val="000000"/>
          <w:lang w:eastAsia="sv-SE"/>
        </w:rPr>
        <w:t>utskottets mening, vara att skapa en väl fungerande avreglerad energimar</w:t>
      </w:r>
      <w:r w:rsidRPr="0073249C">
        <w:rPr>
          <w:snapToGrid w:val="0"/>
          <w:color w:val="000000"/>
          <w:lang w:eastAsia="sv-SE"/>
        </w:rPr>
        <w:t>k</w:t>
      </w:r>
      <w:r w:rsidRPr="0073249C">
        <w:rPr>
          <w:snapToGrid w:val="0"/>
          <w:color w:val="000000"/>
          <w:lang w:eastAsia="sv-SE"/>
        </w:rPr>
        <w:t>nad, som bidrar till ökad sysselsättning, god miljö och välfärd. Därför bör såväl den förtida kärnkr</w:t>
      </w:r>
      <w:r w:rsidRPr="0073249C">
        <w:rPr>
          <w:snapToGrid w:val="0"/>
          <w:color w:val="000000"/>
          <w:lang w:eastAsia="sv-SE"/>
        </w:rPr>
        <w:t>aftsavvecklingen som den bidragspolitik som denna avveckling medför avvisas. Energimyndigheten kan, som en följd av detta, minska sin verksamhet, och bidragen till etanolforskning bör minskas. Sa</w:t>
      </w:r>
      <w:r w:rsidRPr="0073249C">
        <w:rPr>
          <w:snapToGrid w:val="0"/>
          <w:color w:val="000000"/>
          <w:lang w:eastAsia="sv-SE"/>
        </w:rPr>
        <w:t>m</w:t>
      </w:r>
      <w:r w:rsidRPr="0073249C">
        <w:rPr>
          <w:snapToGrid w:val="0"/>
          <w:color w:val="000000"/>
          <w:lang w:eastAsia="sv-SE"/>
        </w:rPr>
        <w:t>tidigt anser näringsutskottet att det är viktigt att energiforskningen upprät</w:t>
      </w:r>
      <w:r w:rsidRPr="0073249C">
        <w:rPr>
          <w:snapToGrid w:val="0"/>
          <w:color w:val="000000"/>
          <w:lang w:eastAsia="sv-SE"/>
        </w:rPr>
        <w:t>t</w:t>
      </w:r>
      <w:r w:rsidRPr="0073249C">
        <w:rPr>
          <w:snapToGrid w:val="0"/>
          <w:color w:val="000000"/>
          <w:lang w:eastAsia="sv-SE"/>
        </w:rPr>
        <w:t>hålls, såväl inom det här aktuella utgiftsområdet som inom utgiftsområde 16 Utbildning och universitetsfors</w:t>
      </w:r>
      <w:r w:rsidRPr="0073249C">
        <w:rPr>
          <w:snapToGrid w:val="0"/>
          <w:color w:val="000000"/>
          <w:lang w:eastAsia="sv-SE"/>
        </w:rPr>
        <w:t>k</w:t>
      </w:r>
      <w:r w:rsidRPr="0073249C">
        <w:rPr>
          <w:snapToGrid w:val="0"/>
          <w:color w:val="000000"/>
          <w:lang w:eastAsia="sv-SE"/>
        </w:rPr>
        <w:t>ning.</w:t>
      </w:r>
    </w:p>
    <w:p w:rsidR="00342D39" w:rsidRPr="0073249C" w:rsidRDefault="00342D39">
      <w:pPr>
        <w:pStyle w:val="Normaltindrag"/>
      </w:pPr>
      <w:r w:rsidRPr="0073249C">
        <w:t>Med det anförda tillstyrker näringsutskottet den nämnda motionen i berörd del, medan propositionen och övriga här aktuella m</w:t>
      </w:r>
      <w:r w:rsidRPr="0073249C">
        <w:t>otioner avstyrks i motsv</w:t>
      </w:r>
      <w:r w:rsidRPr="0073249C">
        <w:t>a</w:t>
      </w:r>
      <w:r w:rsidRPr="0073249C">
        <w:t xml:space="preserve">rande delar. </w:t>
      </w:r>
    </w:p>
    <w:p w:rsidR="00342D39" w:rsidRPr="0073249C" w:rsidRDefault="00342D39">
      <w:pPr>
        <w:pStyle w:val="R2"/>
      </w:pPr>
      <w:r w:rsidRPr="0073249C">
        <w:t>6. Utgiftsområde 21 Energi</w:t>
      </w:r>
    </w:p>
    <w:p w:rsidR="00342D39" w:rsidRPr="0073249C" w:rsidRDefault="00342D39">
      <w:r w:rsidRPr="0073249C">
        <w:t>Göran Hägglund och Inger Strömbom (båda kd) anser att näringsutskottets ställningstagande i det rubricerade avsnittet bort ha följande lydelse:</w:t>
      </w:r>
    </w:p>
    <w:p w:rsidR="00342D39" w:rsidRPr="0073249C" w:rsidRDefault="00342D39">
      <w:pPr>
        <w:pStyle w:val="Normaltindrag"/>
      </w:pPr>
      <w:r w:rsidRPr="0073249C">
        <w:t xml:space="preserve">Ramen för utgiftsområde 21 Energi bör, enligt näringsutskottets mening och i likhet med vad som anförs i motion 1999/2000:Fi13 (kd), minskas med    542 miljoner kronor för år 2001, med 549 miljoner kronor för år 2002 och med 543 miljoner kronor för år 2003. </w:t>
      </w:r>
    </w:p>
    <w:p w:rsidR="00342D39" w:rsidRPr="0073249C" w:rsidRDefault="00342D39">
      <w:pPr>
        <w:pStyle w:val="Normaltindrag"/>
        <w:rPr>
          <w:snapToGrid w:val="0"/>
          <w:color w:val="000000"/>
          <w:lang w:eastAsia="sv-SE"/>
        </w:rPr>
      </w:pPr>
      <w:r w:rsidRPr="0073249C">
        <w:rPr>
          <w:snapToGrid w:val="0"/>
          <w:lang w:eastAsia="sv-SE"/>
        </w:rPr>
        <w:t>Beslutet om stängning av Barsebäcksverkets första reaktor innebär nya å</w:t>
      </w:r>
      <w:r w:rsidRPr="0073249C">
        <w:rPr>
          <w:snapToGrid w:val="0"/>
          <w:lang w:eastAsia="sv-SE"/>
        </w:rPr>
        <w:t>r</w:t>
      </w:r>
      <w:r w:rsidRPr="0073249C">
        <w:rPr>
          <w:snapToGrid w:val="0"/>
          <w:lang w:eastAsia="sv-SE"/>
        </w:rPr>
        <w:t>liga kostnader för staten. Näringsutskottet anser att kärnkraften skall a</w:t>
      </w:r>
      <w:r w:rsidRPr="0073249C">
        <w:rPr>
          <w:snapToGrid w:val="0"/>
          <w:lang w:eastAsia="sv-SE"/>
        </w:rPr>
        <w:t>v</w:t>
      </w:r>
      <w:r w:rsidRPr="0073249C">
        <w:rPr>
          <w:snapToGrid w:val="0"/>
          <w:lang w:eastAsia="sv-SE"/>
        </w:rPr>
        <w:t>vecklas, men i takt med att förnybara energislag kan fasas in. Beslutet om kärnkraftsavvecklingen har kommit för tidigt och utan grundläggande ko</w:t>
      </w:r>
      <w:r w:rsidRPr="0073249C">
        <w:rPr>
          <w:snapToGrid w:val="0"/>
          <w:lang w:eastAsia="sv-SE"/>
        </w:rPr>
        <w:t>n</w:t>
      </w:r>
      <w:r w:rsidRPr="0073249C">
        <w:rPr>
          <w:snapToGrid w:val="0"/>
          <w:lang w:eastAsia="sv-SE"/>
        </w:rPr>
        <w:t>sekvensanalyser – hänsyn har inte tagits till miljöeffekter och effekter på ekonomi och sysselsättning. Dessutom finns för närvarande inte förnybar elproduktion i den omfattning som krävs för en förnuftig utfasning av kär</w:t>
      </w:r>
      <w:r w:rsidRPr="0073249C">
        <w:rPr>
          <w:snapToGrid w:val="0"/>
          <w:lang w:eastAsia="sv-SE"/>
        </w:rPr>
        <w:t>n</w:t>
      </w:r>
      <w:r w:rsidRPr="0073249C">
        <w:rPr>
          <w:snapToGrid w:val="0"/>
          <w:lang w:eastAsia="sv-SE"/>
        </w:rPr>
        <w:t>kraften. Mot den bakgrunden borde förslaget om stängning av Barsebäck</w:t>
      </w:r>
      <w:r w:rsidRPr="0073249C">
        <w:rPr>
          <w:snapToGrid w:val="0"/>
          <w:lang w:eastAsia="sv-SE"/>
        </w:rPr>
        <w:t>s</w:t>
      </w:r>
      <w:r w:rsidRPr="0073249C">
        <w:rPr>
          <w:snapToGrid w:val="0"/>
          <w:lang w:eastAsia="sv-SE"/>
        </w:rPr>
        <w:t>verkets första reaktor och avtalet för den ekonomiska uppgörelsen mellan staten och kraftbolagen ha avvisats. Den totala finansiella kostnaden för stängningen kommer att uppgå till ca 8,3 miljarder kronor. Bara för innev</w:t>
      </w:r>
      <w:r w:rsidRPr="0073249C">
        <w:rPr>
          <w:snapToGrid w:val="0"/>
          <w:lang w:eastAsia="sv-SE"/>
        </w:rPr>
        <w:t>a</w:t>
      </w:r>
      <w:r w:rsidRPr="0073249C">
        <w:rPr>
          <w:snapToGrid w:val="0"/>
          <w:lang w:eastAsia="sv-SE"/>
        </w:rPr>
        <w:t>rande år innebär stängningen en kostnad på 1,3 miljarder kronor och för åren 2001–2003 1,2 miljarder kronor per år; kostnader som uppstår på grund av singeldrift, avställnings- och servicedrift samt kostnader för att kompensera förlusten av framtida kassaflöden till följd av stängningen. E</w:t>
      </w:r>
      <w:r w:rsidRPr="0073249C">
        <w:rPr>
          <w:snapToGrid w:val="0"/>
          <w:lang w:eastAsia="sv-SE"/>
        </w:rPr>
        <w:t>nligt näringsu</w:t>
      </w:r>
      <w:r w:rsidRPr="0073249C">
        <w:rPr>
          <w:snapToGrid w:val="0"/>
          <w:lang w:eastAsia="sv-SE"/>
        </w:rPr>
        <w:t>t</w:t>
      </w:r>
      <w:r w:rsidRPr="0073249C">
        <w:rPr>
          <w:snapToGrid w:val="0"/>
          <w:lang w:eastAsia="sv-SE"/>
        </w:rPr>
        <w:t xml:space="preserve">skottets mening bör kompensation för stängning inte utgå. </w:t>
      </w:r>
      <w:r w:rsidRPr="0073249C">
        <w:rPr>
          <w:snapToGrid w:val="0"/>
          <w:color w:val="000000"/>
          <w:lang w:eastAsia="sv-SE"/>
        </w:rPr>
        <w:t>De ökade ko</w:t>
      </w:r>
      <w:r w:rsidRPr="0073249C">
        <w:rPr>
          <w:snapToGrid w:val="0"/>
          <w:color w:val="000000"/>
          <w:lang w:eastAsia="sv-SE"/>
        </w:rPr>
        <w:t>l</w:t>
      </w:r>
      <w:r w:rsidRPr="0073249C">
        <w:rPr>
          <w:snapToGrid w:val="0"/>
          <w:color w:val="000000"/>
          <w:lang w:eastAsia="sv-SE"/>
        </w:rPr>
        <w:t>dioxidutsläpp som blivit följden av stängningen av Barsebäcksverkets första reaktor är ett stort hot mot miljön och ökar riskerna för allvarliga växthuse</w:t>
      </w:r>
      <w:r w:rsidRPr="0073249C">
        <w:rPr>
          <w:snapToGrid w:val="0"/>
          <w:color w:val="000000"/>
          <w:lang w:eastAsia="sv-SE"/>
        </w:rPr>
        <w:t>f</w:t>
      </w:r>
      <w:r w:rsidRPr="0073249C">
        <w:rPr>
          <w:snapToGrid w:val="0"/>
          <w:color w:val="000000"/>
          <w:lang w:eastAsia="sv-SE"/>
        </w:rPr>
        <w:t xml:space="preserve">fekter. </w:t>
      </w:r>
    </w:p>
    <w:p w:rsidR="00342D39" w:rsidRPr="0073249C" w:rsidRDefault="00342D39">
      <w:pPr>
        <w:pStyle w:val="Normaltindrag"/>
        <w:rPr>
          <w:b/>
          <w:snapToGrid w:val="0"/>
          <w:lang w:eastAsia="sv-SE"/>
        </w:rPr>
      </w:pPr>
      <w:r w:rsidRPr="0073249C">
        <w:rPr>
          <w:snapToGrid w:val="0"/>
          <w:lang w:eastAsia="sv-SE"/>
        </w:rPr>
        <w:t>Satsningar på forskning och utveckling av alternativa energislag är mycket angelägna, anser näringsutskottet. Det har dock visat sig att delar av omstäl</w:t>
      </w:r>
      <w:r w:rsidRPr="0073249C">
        <w:rPr>
          <w:snapToGrid w:val="0"/>
          <w:lang w:eastAsia="sv-SE"/>
        </w:rPr>
        <w:t>l</w:t>
      </w:r>
      <w:r w:rsidRPr="0073249C">
        <w:rPr>
          <w:snapToGrid w:val="0"/>
          <w:lang w:eastAsia="sv-SE"/>
        </w:rPr>
        <w:t>ningsprogrammet har gett begränsat resultat, och regeringen har därför åte</w:t>
      </w:r>
      <w:r w:rsidRPr="0073249C">
        <w:rPr>
          <w:snapToGrid w:val="0"/>
          <w:lang w:eastAsia="sv-SE"/>
        </w:rPr>
        <w:t>r</w:t>
      </w:r>
      <w:r w:rsidRPr="0073249C">
        <w:rPr>
          <w:snapToGrid w:val="0"/>
          <w:lang w:eastAsia="sv-SE"/>
        </w:rPr>
        <w:t>igen tvingats dra ned på anslagen i år och nästa år. De aktuella medlen bör i första hand satsas på energieffektivisering och på att finna metoder att öka el- och värmeproduktion baserad på förnybara energislag. Anslaget för ene</w:t>
      </w:r>
      <w:r w:rsidRPr="0073249C">
        <w:rPr>
          <w:snapToGrid w:val="0"/>
          <w:lang w:eastAsia="sv-SE"/>
        </w:rPr>
        <w:t>r</w:t>
      </w:r>
      <w:r w:rsidRPr="0073249C">
        <w:rPr>
          <w:snapToGrid w:val="0"/>
          <w:lang w:eastAsia="sv-SE"/>
        </w:rPr>
        <w:t>giforskning kan, enligt näringsutskottet, minskas med 200 miljoner kronor under vart och ett av de komma</w:t>
      </w:r>
      <w:r w:rsidRPr="0073249C">
        <w:rPr>
          <w:snapToGrid w:val="0"/>
          <w:lang w:eastAsia="sv-SE"/>
        </w:rPr>
        <w:t>n</w:t>
      </w:r>
      <w:r w:rsidRPr="0073249C">
        <w:rPr>
          <w:snapToGrid w:val="0"/>
          <w:lang w:eastAsia="sv-SE"/>
        </w:rPr>
        <w:t xml:space="preserve">de åren. </w:t>
      </w:r>
    </w:p>
    <w:p w:rsidR="00342D39" w:rsidRPr="0073249C" w:rsidRDefault="00342D39">
      <w:pPr>
        <w:pStyle w:val="Normaltindrag"/>
      </w:pPr>
      <w:r w:rsidRPr="0073249C">
        <w:t>Med det anförda tillstyrker näringsutskottet den nämnda motionen i berörd del, medan proposi</w:t>
      </w:r>
      <w:r w:rsidRPr="0073249C">
        <w:t>tionen och övriga här aktuella motioner avstyrks i motsv</w:t>
      </w:r>
      <w:r w:rsidRPr="0073249C">
        <w:t>a</w:t>
      </w:r>
      <w:r w:rsidRPr="0073249C">
        <w:t xml:space="preserve">rande delar. </w:t>
      </w:r>
    </w:p>
    <w:p w:rsidR="00342D39" w:rsidRPr="0073249C" w:rsidRDefault="00342D39">
      <w:pPr>
        <w:pStyle w:val="R2"/>
      </w:pPr>
      <w:r w:rsidRPr="0073249C">
        <w:t>7. Utgiftsområde 21 Energi</w:t>
      </w:r>
    </w:p>
    <w:p w:rsidR="00342D39" w:rsidRPr="0073249C" w:rsidRDefault="00342D39">
      <w:r w:rsidRPr="0073249C">
        <w:t>Åke Sandström (c) anser att näringsutskottets ställningstagande i det rubric</w:t>
      </w:r>
      <w:r w:rsidRPr="0073249C">
        <w:t>e</w:t>
      </w:r>
      <w:r w:rsidRPr="0073249C">
        <w:t>rade avsni</w:t>
      </w:r>
      <w:r w:rsidRPr="0073249C">
        <w:t>t</w:t>
      </w:r>
      <w:r w:rsidRPr="0073249C">
        <w:t>tet bort ha följande lydelse:</w:t>
      </w:r>
    </w:p>
    <w:p w:rsidR="00342D39" w:rsidRPr="0073249C" w:rsidRDefault="00342D39">
      <w:pPr>
        <w:pStyle w:val="Normaltindrag"/>
        <w:rPr>
          <w:snapToGrid w:val="0"/>
          <w:lang w:eastAsia="sv-SE"/>
        </w:rPr>
      </w:pPr>
      <w:r w:rsidRPr="0073249C">
        <w:t>Ramen för utgiftsområde 21 Energi bör, enligt näringsutskottets mening och i likhet med vad som anförs i motion 1999/2000:Fi14 (c), ökas med 100 miljoner kronor åren 2001 och 2002 och med 350 miljoner kronor år 2003. Regeringens förslag för detta utgiftsområde baserar sig på den öve</w:t>
      </w:r>
      <w:r w:rsidRPr="0073249C">
        <w:t>r</w:t>
      </w:r>
      <w:r w:rsidRPr="0073249C">
        <w:t>enskommelse som våren 1997 träffades mellan Socialdemokraterna, Cente</w:t>
      </w:r>
      <w:r w:rsidRPr="0073249C">
        <w:t>r</w:t>
      </w:r>
      <w:r w:rsidRPr="0073249C">
        <w:t>partiet och Vänsterpartiet. Näringsutskottet</w:t>
      </w:r>
      <w:r w:rsidRPr="0073249C">
        <w:rPr>
          <w:snapToGrid w:val="0"/>
          <w:lang w:eastAsia="sv-SE"/>
        </w:rPr>
        <w:t xml:space="preserve"> står fast vid denna energiuppg</w:t>
      </w:r>
      <w:r w:rsidRPr="0073249C">
        <w:rPr>
          <w:snapToGrid w:val="0"/>
          <w:lang w:eastAsia="sv-SE"/>
        </w:rPr>
        <w:t>ö</w:t>
      </w:r>
      <w:r w:rsidRPr="0073249C">
        <w:rPr>
          <w:snapToGrid w:val="0"/>
          <w:lang w:eastAsia="sv-SE"/>
        </w:rPr>
        <w:t xml:space="preserve">relse, men </w:t>
      </w:r>
      <w:r w:rsidRPr="0073249C">
        <w:rPr>
          <w:snapToGrid w:val="0"/>
          <w:color w:val="000000"/>
          <w:lang w:eastAsia="sv-SE"/>
        </w:rPr>
        <w:t>föreslår alltså för åren 2001 och 2002 en ökning av ramen med 100 miljoner kronor, avsedda för energiforskningen. Det utökade samarbete med svensk fordonsindustri kring utveckling av mer miljövänliga och ene</w:t>
      </w:r>
      <w:r w:rsidRPr="0073249C">
        <w:rPr>
          <w:snapToGrid w:val="0"/>
          <w:color w:val="000000"/>
          <w:lang w:eastAsia="sv-SE"/>
        </w:rPr>
        <w:t>r</w:t>
      </w:r>
      <w:r w:rsidRPr="0073249C">
        <w:rPr>
          <w:snapToGrid w:val="0"/>
          <w:color w:val="000000"/>
          <w:lang w:eastAsia="sv-SE"/>
        </w:rPr>
        <w:t>gieffektiva fordon som ingår i den ram som regeringen förordar är visserl</w:t>
      </w:r>
      <w:r w:rsidRPr="0073249C">
        <w:rPr>
          <w:snapToGrid w:val="0"/>
          <w:color w:val="000000"/>
          <w:lang w:eastAsia="sv-SE"/>
        </w:rPr>
        <w:t>i</w:t>
      </w:r>
      <w:r w:rsidRPr="0073249C">
        <w:rPr>
          <w:snapToGrid w:val="0"/>
          <w:color w:val="000000"/>
          <w:lang w:eastAsia="sv-SE"/>
        </w:rPr>
        <w:t>gen bra, men det får inte gå ut över statens anslag till forskning och u</w:t>
      </w:r>
      <w:r w:rsidRPr="0073249C">
        <w:rPr>
          <w:snapToGrid w:val="0"/>
          <w:color w:val="000000"/>
          <w:lang w:eastAsia="sv-SE"/>
        </w:rPr>
        <w:t>tvec</w:t>
      </w:r>
      <w:r w:rsidRPr="0073249C">
        <w:rPr>
          <w:snapToGrid w:val="0"/>
          <w:color w:val="000000"/>
          <w:lang w:eastAsia="sv-SE"/>
        </w:rPr>
        <w:t>k</w:t>
      </w:r>
      <w:r w:rsidRPr="0073249C">
        <w:rPr>
          <w:snapToGrid w:val="0"/>
          <w:color w:val="000000"/>
          <w:lang w:eastAsia="sv-SE"/>
        </w:rPr>
        <w:t>ling inom energiområdet vid universitet och högskolor.</w:t>
      </w:r>
      <w:r w:rsidRPr="0073249C">
        <w:rPr>
          <w:snapToGrid w:val="0"/>
          <w:lang w:eastAsia="sv-SE"/>
        </w:rPr>
        <w:t xml:space="preserve"> </w:t>
      </w:r>
    </w:p>
    <w:p w:rsidR="00342D39" w:rsidRPr="0073249C" w:rsidRDefault="00342D39">
      <w:pPr>
        <w:pStyle w:val="Normaltindrag"/>
        <w:rPr>
          <w:snapToGrid w:val="0"/>
          <w:color w:val="000000"/>
          <w:lang w:eastAsia="sv-SE"/>
        </w:rPr>
      </w:pPr>
      <w:r w:rsidRPr="0073249C">
        <w:rPr>
          <w:snapToGrid w:val="0"/>
          <w:lang w:eastAsia="sv-SE"/>
        </w:rPr>
        <w:t>Inför det kommande energibeslutet år 2003 föreslår näringsutskottet en ökning av den av regeringen angivna ramen med 350 miljoner kronor för att garantera ett stöd till omställning av det svenska energisystemet. Inriktningen på det kommande energibeslutet bör vara att eftersträva ett decentraliserat energisystem, bas</w:t>
      </w:r>
      <w:r w:rsidRPr="0073249C">
        <w:rPr>
          <w:snapToGrid w:val="0"/>
          <w:lang w:eastAsia="sv-SE"/>
        </w:rPr>
        <w:t>e</w:t>
      </w:r>
      <w:r w:rsidRPr="0073249C">
        <w:rPr>
          <w:snapToGrid w:val="0"/>
          <w:lang w:eastAsia="sv-SE"/>
        </w:rPr>
        <w:t>rat på småskalig och förnybar energiproduktion.</w:t>
      </w:r>
      <w:r w:rsidRPr="0073249C">
        <w:rPr>
          <w:snapToGrid w:val="0"/>
          <w:color w:val="000000"/>
          <w:lang w:eastAsia="sv-SE"/>
        </w:rPr>
        <w:t xml:space="preserve"> </w:t>
      </w:r>
    </w:p>
    <w:p w:rsidR="00342D39" w:rsidRPr="0073249C" w:rsidRDefault="00342D39">
      <w:pPr>
        <w:pStyle w:val="Normaltindrag"/>
      </w:pPr>
      <w:r w:rsidRPr="0073249C">
        <w:t>Med det anförda tillstyrker näringsutskottet den nämnda motionen i berörd del, medan propositionen och övriga här aktuella motioner avstyrks i motsv</w:t>
      </w:r>
      <w:r w:rsidRPr="0073249C">
        <w:t>a</w:t>
      </w:r>
      <w:r w:rsidRPr="0073249C">
        <w:t xml:space="preserve">rande delar. </w:t>
      </w:r>
    </w:p>
    <w:p w:rsidR="00342D39" w:rsidRPr="0073249C" w:rsidRDefault="00342D39">
      <w:pPr>
        <w:pStyle w:val="R2"/>
      </w:pPr>
      <w:r w:rsidRPr="0073249C">
        <w:t>8. Utgiftsområde 21 Energi</w:t>
      </w:r>
    </w:p>
    <w:p w:rsidR="00342D39" w:rsidRPr="0073249C" w:rsidRDefault="00342D39">
      <w:r w:rsidRPr="0073249C">
        <w:t>Eva Flyborg (fp) anser att näringsutskottets ställningstagande i det rubricer</w:t>
      </w:r>
      <w:r w:rsidRPr="0073249C">
        <w:t>a</w:t>
      </w:r>
      <w:r w:rsidRPr="0073249C">
        <w:t>de avsnittet bort ha följande lydelse:</w:t>
      </w:r>
    </w:p>
    <w:p w:rsidR="00342D39" w:rsidRPr="0073249C" w:rsidRDefault="00342D39">
      <w:pPr>
        <w:pStyle w:val="Normaltindrag"/>
        <w:rPr>
          <w:snapToGrid w:val="0"/>
          <w:color w:val="000000"/>
          <w:lang w:eastAsia="sv-SE"/>
        </w:rPr>
      </w:pPr>
      <w:r w:rsidRPr="0073249C">
        <w:t xml:space="preserve">Ramen för utgiftsområde 21 Energi bör, enligt näringsutskottets mening och i likhet med vad som anförs i motion 1999/2000:Fi15 (fp), minskas med       1 440 miljoner kronor för år 2001, med 1 261 miljoner kronor för år 2002 och med 915 miljoner kronor för år 2003. Den förtida </w:t>
      </w:r>
      <w:r w:rsidRPr="0073249C">
        <w:rPr>
          <w:snapToGrid w:val="0"/>
          <w:lang w:eastAsia="sv-SE"/>
        </w:rPr>
        <w:t>avvecklingen av Ba</w:t>
      </w:r>
      <w:r w:rsidRPr="0073249C">
        <w:rPr>
          <w:snapToGrid w:val="0"/>
          <w:lang w:eastAsia="sv-SE"/>
        </w:rPr>
        <w:t>r</w:t>
      </w:r>
      <w:r w:rsidRPr="0073249C">
        <w:rPr>
          <w:snapToGrid w:val="0"/>
          <w:lang w:eastAsia="sv-SE"/>
        </w:rPr>
        <w:t>sebäcksverket framstår allt tydligare som en miljömässig katastrof</w:t>
      </w:r>
      <w:r w:rsidRPr="0073249C">
        <w:rPr>
          <w:snapToGrid w:val="0"/>
          <w:color w:val="000000"/>
          <w:lang w:eastAsia="sv-SE"/>
        </w:rPr>
        <w:t>. Sedan det första aggregatet stängdes, har Sverige varje dag importerat el från fossile</w:t>
      </w:r>
      <w:r w:rsidRPr="0073249C">
        <w:rPr>
          <w:snapToGrid w:val="0"/>
          <w:color w:val="000000"/>
          <w:lang w:eastAsia="sv-SE"/>
        </w:rPr>
        <w:t>l</w:t>
      </w:r>
      <w:r w:rsidRPr="0073249C">
        <w:rPr>
          <w:snapToGrid w:val="0"/>
          <w:color w:val="000000"/>
          <w:lang w:eastAsia="sv-SE"/>
        </w:rPr>
        <w:t>dade kraftverk i andra länder, främst Danmark, och den svenska staten har indirekt köpt in sig i fyra andra kärnkraftverk i Tyskland. Växthuseffekten framstår som en miljöpolitisk huvudfråga och det är, enligt näringsutskottets mening, helt fel att prioritera en avveckling av kärnkraften till priset av ök</w:t>
      </w:r>
      <w:r w:rsidRPr="0073249C">
        <w:rPr>
          <w:snapToGrid w:val="0"/>
          <w:color w:val="000000"/>
          <w:lang w:eastAsia="sv-SE"/>
        </w:rPr>
        <w:t>a</w:t>
      </w:r>
      <w:r w:rsidRPr="0073249C">
        <w:rPr>
          <w:snapToGrid w:val="0"/>
          <w:color w:val="000000"/>
          <w:lang w:eastAsia="sv-SE"/>
        </w:rPr>
        <w:t>de koldioxidutsläpp. Som sägs i</w:t>
      </w:r>
      <w:r w:rsidRPr="0073249C">
        <w:rPr>
          <w:snapToGrid w:val="0"/>
          <w:color w:val="000000"/>
          <w:lang w:eastAsia="sv-SE"/>
        </w:rPr>
        <w:t xml:space="preserve"> motion 1999/2000:N25 (fp), med anledning av propositionen om Barsebäcksverkets stängning (prop. 1999/2000:63), får den av regeringen redovisade kostnaden bedömas vara en kraftig underskat</w:t>
      </w:r>
      <w:r w:rsidRPr="0073249C">
        <w:rPr>
          <w:snapToGrid w:val="0"/>
          <w:color w:val="000000"/>
          <w:lang w:eastAsia="sv-SE"/>
        </w:rPr>
        <w:t>t</w:t>
      </w:r>
      <w:r w:rsidRPr="0073249C">
        <w:rPr>
          <w:snapToGrid w:val="0"/>
          <w:color w:val="000000"/>
          <w:lang w:eastAsia="sv-SE"/>
        </w:rPr>
        <w:t xml:space="preserve">ning av den verkliga kostnaden. </w:t>
      </w:r>
    </w:p>
    <w:p w:rsidR="00342D39" w:rsidRPr="0073249C" w:rsidRDefault="00342D39">
      <w:pPr>
        <w:pStyle w:val="Normaltindrag"/>
        <w:rPr>
          <w:snapToGrid w:val="0"/>
          <w:lang w:eastAsia="sv-SE"/>
        </w:rPr>
      </w:pPr>
      <w:r w:rsidRPr="0073249C">
        <w:rPr>
          <w:snapToGrid w:val="0"/>
          <w:lang w:eastAsia="sv-SE"/>
        </w:rPr>
        <w:t>Näringsutskottet förordar att Barsebäcksverkets första reaktor startas om, vilket fortfarande är tekniskt möjligt, och att alla planer på att stänga Bars</w:t>
      </w:r>
      <w:r w:rsidRPr="0073249C">
        <w:rPr>
          <w:snapToGrid w:val="0"/>
          <w:lang w:eastAsia="sv-SE"/>
        </w:rPr>
        <w:t>e</w:t>
      </w:r>
      <w:r w:rsidRPr="0073249C">
        <w:rPr>
          <w:snapToGrid w:val="0"/>
          <w:lang w:eastAsia="sv-SE"/>
        </w:rPr>
        <w:t>bäcksverkets andra reaktor avbryts. Med utgångspunkt i tillgängliga uppgi</w:t>
      </w:r>
      <w:r w:rsidRPr="0073249C">
        <w:rPr>
          <w:snapToGrid w:val="0"/>
          <w:lang w:eastAsia="sv-SE"/>
        </w:rPr>
        <w:t>f</w:t>
      </w:r>
      <w:r w:rsidRPr="0073249C">
        <w:rPr>
          <w:snapToGrid w:val="0"/>
          <w:lang w:eastAsia="sv-SE"/>
        </w:rPr>
        <w:t>ter kan den statsfinansiella effekten av en sådan politik beräknas till minst 1,2 miljarder kronor per år i flera år framåt. De flesta av de pågående pr</w:t>
      </w:r>
      <w:r w:rsidRPr="0073249C">
        <w:rPr>
          <w:snapToGrid w:val="0"/>
          <w:lang w:eastAsia="sv-SE"/>
        </w:rPr>
        <w:t>o</w:t>
      </w:r>
      <w:r w:rsidRPr="0073249C">
        <w:rPr>
          <w:snapToGrid w:val="0"/>
          <w:lang w:eastAsia="sv-SE"/>
        </w:rPr>
        <w:t>grammen för att främja alternativa energikällor och hushållning med energi bör fortsätta, men det kan ske i långsammare takt om Barsebäcksverket inte avvecklas så snabbt som rege</w:t>
      </w:r>
      <w:r w:rsidRPr="0073249C">
        <w:rPr>
          <w:snapToGrid w:val="0"/>
          <w:lang w:eastAsia="sv-SE"/>
        </w:rPr>
        <w:t>r</w:t>
      </w:r>
      <w:r w:rsidRPr="0073249C">
        <w:rPr>
          <w:snapToGrid w:val="0"/>
          <w:lang w:eastAsia="sv-SE"/>
        </w:rPr>
        <w:t xml:space="preserve">ingen förordar. </w:t>
      </w:r>
    </w:p>
    <w:p w:rsidR="00342D39" w:rsidRPr="0073249C" w:rsidRDefault="00342D39">
      <w:pPr>
        <w:pStyle w:val="Normaltindrag"/>
      </w:pPr>
      <w:r w:rsidRPr="0073249C">
        <w:t>Med det anförda tillstyrker näringsutskottet den nämnda motionen i berörd del, medan pro</w:t>
      </w:r>
      <w:r w:rsidRPr="0073249C">
        <w:t>positionen och övriga här aktuella motioner avstyrks i motsv</w:t>
      </w:r>
      <w:r w:rsidRPr="0073249C">
        <w:t>a</w:t>
      </w:r>
      <w:r w:rsidRPr="0073249C">
        <w:t xml:space="preserve">rande delar. </w:t>
      </w:r>
    </w:p>
    <w:p w:rsidR="00342D39" w:rsidRPr="0073249C" w:rsidRDefault="00342D39">
      <w:pPr>
        <w:pStyle w:val="R2"/>
      </w:pPr>
      <w:r w:rsidRPr="0073249C">
        <w:t>9. Utgiftsområde 24 Näringsliv</w:t>
      </w:r>
    </w:p>
    <w:p w:rsidR="00342D39" w:rsidRPr="0073249C" w:rsidRDefault="00342D39">
      <w:r w:rsidRPr="0073249C">
        <w:t>Per Westerberg, Karin Falkmer, Ola Karlsson och Ola Sundell (alla m) anser att näringsutskottets ställningstagande i det rubricerade avsnittet bort ha följande lydelse:</w:t>
      </w:r>
    </w:p>
    <w:p w:rsidR="00342D39" w:rsidRPr="0073249C" w:rsidRDefault="00342D39">
      <w:pPr>
        <w:pStyle w:val="Normaltindrag"/>
        <w:rPr>
          <w:snapToGrid w:val="0"/>
          <w:lang w:eastAsia="sv-SE"/>
        </w:rPr>
      </w:pPr>
      <w:r w:rsidRPr="0073249C">
        <w:t>Ramen för utgiftsområde 24 Näringspolitik bör, enligt näringsutskottets mening och i likhet med vad som anförs i motion 1999/2000:Fi12 (m), min</w:t>
      </w:r>
      <w:r w:rsidRPr="0073249C">
        <w:t>s</w:t>
      </w:r>
      <w:r w:rsidRPr="0073249C">
        <w:t xml:space="preserve">kas med 261 miljoner kronor för år 2001, med 193 miljoner kronor för år 2002 och med 143 miljoner kronor för år 2003. </w:t>
      </w:r>
      <w:r w:rsidRPr="0073249C">
        <w:rPr>
          <w:snapToGrid w:val="0"/>
          <w:lang w:eastAsia="sv-SE"/>
        </w:rPr>
        <w:t>Det svenska näringlivskl</w:t>
      </w:r>
      <w:r w:rsidRPr="0073249C">
        <w:rPr>
          <w:snapToGrid w:val="0"/>
          <w:lang w:eastAsia="sv-SE"/>
        </w:rPr>
        <w:t>i</w:t>
      </w:r>
      <w:r w:rsidRPr="0073249C">
        <w:rPr>
          <w:snapToGrid w:val="0"/>
          <w:lang w:eastAsia="sv-SE"/>
        </w:rPr>
        <w:t>matet måste, på grund av den ökande internationella konkurrensen, formas så att det blir attraktivt att driva företag, investera och arbeta i Sverige. Då krävs generella åtgärder som förbättrad konkurrenssituation, avregleringar, ändrad lagstiftning och sänkta skatter. Inom utgiftsområdet föreslår näringsutskottet ökade resurser till anslaget till småföretagsutveckl</w:t>
      </w:r>
      <w:r w:rsidRPr="0073249C">
        <w:rPr>
          <w:snapToGrid w:val="0"/>
          <w:lang w:eastAsia="sv-SE"/>
        </w:rPr>
        <w:t>ing, varvid de kooperativa frågorna förutsätts lösas inom ramen för det anslaget. Teknisk forskning och utveckling bör vidare få ökade anslag, li</w:t>
      </w:r>
      <w:r w:rsidRPr="0073249C">
        <w:rPr>
          <w:snapToGrid w:val="0"/>
          <w:lang w:eastAsia="sv-SE"/>
        </w:rPr>
        <w:t>k</w:t>
      </w:r>
      <w:r w:rsidRPr="0073249C">
        <w:rPr>
          <w:snapToGrid w:val="0"/>
          <w:lang w:eastAsia="sv-SE"/>
        </w:rPr>
        <w:t xml:space="preserve">som Marknadsdomstolen. </w:t>
      </w:r>
    </w:p>
    <w:p w:rsidR="00342D39" w:rsidRPr="0073249C" w:rsidRDefault="00342D39">
      <w:pPr>
        <w:pStyle w:val="Normaltindrag"/>
        <w:rPr>
          <w:snapToGrid w:val="0"/>
          <w:lang w:eastAsia="sv-SE"/>
        </w:rPr>
      </w:pPr>
      <w:r w:rsidRPr="0073249C">
        <w:rPr>
          <w:snapToGrid w:val="0"/>
          <w:lang w:eastAsia="sv-SE"/>
        </w:rPr>
        <w:t>En politik för att ge företagande, kreativitet och kunskap ett allt större u</w:t>
      </w:r>
      <w:r w:rsidRPr="0073249C">
        <w:rPr>
          <w:snapToGrid w:val="0"/>
          <w:lang w:eastAsia="sv-SE"/>
        </w:rPr>
        <w:t>t</w:t>
      </w:r>
      <w:r w:rsidRPr="0073249C">
        <w:rPr>
          <w:snapToGrid w:val="0"/>
          <w:lang w:eastAsia="sv-SE"/>
        </w:rPr>
        <w:t>rymme måste bedrivas för att Sverige skall kunna bibehålla sitt försprång inom IT-branschen och för att försprång skall kunna utvecklas även inom andra områden. Sverige behöver en utbudsinriktad politik. Tre huvudsakliga utmaningar skiljer, enligt näringsutskottets mening, det nuvarande Sverige från ett Sverige som är framgångsrikt när det gäller att ta till vara mänskliga resurser. För det första måste omvandlingen och förnyelsen förstärkas. För det andra måste de möjligheter som i den nya ekonomin öppnas</w:t>
      </w:r>
      <w:r w:rsidRPr="0073249C">
        <w:rPr>
          <w:snapToGrid w:val="0"/>
          <w:lang w:eastAsia="sv-SE"/>
        </w:rPr>
        <w:t xml:space="preserve"> genom den digitala miljön och de snabbväxande kunskapsintensiva företagen tas till vara. För det tredje måste de resurser som för närvarande går förlorade hos Sveriges nya medborgare tas till vara genom ökad integration. Bättre föru</w:t>
      </w:r>
      <w:r w:rsidRPr="0073249C">
        <w:rPr>
          <w:snapToGrid w:val="0"/>
          <w:lang w:eastAsia="sv-SE"/>
        </w:rPr>
        <w:t>t</w:t>
      </w:r>
      <w:r w:rsidRPr="0073249C">
        <w:rPr>
          <w:snapToGrid w:val="0"/>
          <w:lang w:eastAsia="sv-SE"/>
        </w:rPr>
        <w:t>sättningar för kreativitet och företagsamhet kan skapas bl.a. genom sänkta eller slopade skatter, ökad konkurrens, färre och enklare regler, tryggad energiförsörjning, deltagande i EMU:s tredje steg, en ny utbildningspolitik, en förstärkt forskning och en förändrad arbetsmarkna</w:t>
      </w:r>
      <w:r w:rsidRPr="0073249C">
        <w:rPr>
          <w:snapToGrid w:val="0"/>
          <w:lang w:eastAsia="sv-SE"/>
        </w:rPr>
        <w:t>dspolitisk struktur och lagstiftning. Ett viktigt led i en politik för ett vitalare näringsliv är en privat</w:t>
      </w:r>
      <w:r w:rsidRPr="0073249C">
        <w:rPr>
          <w:snapToGrid w:val="0"/>
          <w:lang w:eastAsia="sv-SE"/>
        </w:rPr>
        <w:t>i</w:t>
      </w:r>
      <w:r w:rsidRPr="0073249C">
        <w:rPr>
          <w:snapToGrid w:val="0"/>
          <w:lang w:eastAsia="sv-SE"/>
        </w:rPr>
        <w:t>sering av de statliga förtagen. Enligt näringsutskottets mening bör privatis</w:t>
      </w:r>
      <w:r w:rsidRPr="0073249C">
        <w:rPr>
          <w:snapToGrid w:val="0"/>
          <w:lang w:eastAsia="sv-SE"/>
        </w:rPr>
        <w:t>e</w:t>
      </w:r>
      <w:r w:rsidRPr="0073249C">
        <w:rPr>
          <w:snapToGrid w:val="0"/>
          <w:lang w:eastAsia="sv-SE"/>
        </w:rPr>
        <w:t>ringar på sammanlagt 180 miljarder kronor kunna genomföras under peri</w:t>
      </w:r>
      <w:r w:rsidRPr="0073249C">
        <w:rPr>
          <w:snapToGrid w:val="0"/>
          <w:lang w:eastAsia="sv-SE"/>
        </w:rPr>
        <w:t>o</w:t>
      </w:r>
      <w:r w:rsidRPr="0073249C">
        <w:rPr>
          <w:snapToGrid w:val="0"/>
          <w:lang w:eastAsia="sv-SE"/>
        </w:rPr>
        <w:t>den 2001–2003, fördelade med 60 miljarder kronor per år. Omfattningen av privatiseringen på de enskilda åren kan variera och bör bestämmas av mar</w:t>
      </w:r>
      <w:r w:rsidRPr="0073249C">
        <w:rPr>
          <w:snapToGrid w:val="0"/>
          <w:lang w:eastAsia="sv-SE"/>
        </w:rPr>
        <w:t>k</w:t>
      </w:r>
      <w:r w:rsidRPr="0073249C">
        <w:rPr>
          <w:snapToGrid w:val="0"/>
          <w:lang w:eastAsia="sv-SE"/>
        </w:rPr>
        <w:t>nadsmässiga förutsät</w:t>
      </w:r>
      <w:r w:rsidRPr="0073249C">
        <w:rPr>
          <w:snapToGrid w:val="0"/>
          <w:lang w:eastAsia="sv-SE"/>
        </w:rPr>
        <w:t>t</w:t>
      </w:r>
      <w:r w:rsidRPr="0073249C">
        <w:rPr>
          <w:snapToGrid w:val="0"/>
          <w:lang w:eastAsia="sv-SE"/>
        </w:rPr>
        <w:t>ningar.</w:t>
      </w:r>
    </w:p>
    <w:p w:rsidR="00342D39" w:rsidRPr="0073249C" w:rsidRDefault="00342D39">
      <w:pPr>
        <w:pStyle w:val="Normaltindrag"/>
      </w:pPr>
      <w:r w:rsidRPr="0073249C">
        <w:t>Med det anförda tillstyrker näringsutskottet den nämnda motionen i berörd del, med</w:t>
      </w:r>
      <w:r w:rsidRPr="0073249C">
        <w:t>an propositionen och övriga här aktuella motioner avstyrks i motsv</w:t>
      </w:r>
      <w:r w:rsidRPr="0073249C">
        <w:t>a</w:t>
      </w:r>
      <w:r w:rsidRPr="0073249C">
        <w:t xml:space="preserve">rande delar. </w:t>
      </w:r>
    </w:p>
    <w:p w:rsidR="00342D39" w:rsidRPr="0073249C" w:rsidRDefault="00342D39">
      <w:pPr>
        <w:pStyle w:val="R2"/>
      </w:pPr>
      <w:r w:rsidRPr="0073249C">
        <w:t>10. Utgiftsområde 24 Näringsliv</w:t>
      </w:r>
    </w:p>
    <w:p w:rsidR="00342D39" w:rsidRPr="0073249C" w:rsidRDefault="00342D39">
      <w:r w:rsidRPr="0073249C">
        <w:t>Göran Hägglund och Inger Strömbom (båda kd) anser att näringsutskottets ställningstagande i det rubricerade avsnittet bort ha följande lydelse:</w:t>
      </w:r>
    </w:p>
    <w:p w:rsidR="00342D39" w:rsidRPr="0073249C" w:rsidRDefault="00342D39">
      <w:pPr>
        <w:pStyle w:val="Normaltindrag"/>
        <w:rPr>
          <w:snapToGrid w:val="0"/>
          <w:color w:val="000000"/>
          <w:lang w:eastAsia="sv-SE"/>
        </w:rPr>
      </w:pPr>
      <w:r w:rsidRPr="0073249C">
        <w:t xml:space="preserve">Ramen för utgiftsområde 24 Näringspolitik bör, enligt näringsutskottets mening och i likhet med vad som anförs i motion 1999/2000:Fi13 (kd), minskas med 356 miljoner kronor för år 2001, med 406 miljoner kronor för år 2002 och med 36 miljoner kronor för år 2003. </w:t>
      </w:r>
      <w:r w:rsidRPr="0073249C">
        <w:rPr>
          <w:snapToGrid w:val="0"/>
          <w:lang w:eastAsia="sv-SE"/>
        </w:rPr>
        <w:t>Ett gynnsamt klimat för små- och nyföretagande är av största vikt i kampen mot den höga arbetslö</w:t>
      </w:r>
      <w:r w:rsidRPr="0073249C">
        <w:rPr>
          <w:snapToGrid w:val="0"/>
          <w:lang w:eastAsia="sv-SE"/>
        </w:rPr>
        <w:t>s</w:t>
      </w:r>
      <w:r w:rsidRPr="0073249C">
        <w:rPr>
          <w:snapToGrid w:val="0"/>
          <w:lang w:eastAsia="sv-SE"/>
        </w:rPr>
        <w:t xml:space="preserve">heten. </w:t>
      </w:r>
      <w:r w:rsidRPr="0073249C">
        <w:rPr>
          <w:snapToGrid w:val="0"/>
          <w:color w:val="000000"/>
          <w:lang w:eastAsia="sv-SE"/>
        </w:rPr>
        <w:t>På kort sikt spelar nyföretagandet en relativt liten roll för att påverka näringsstrukturen, men för förnyelsen av näringslivet på längre sikt är nya företag av största betydelse. Det svenska nyföretagandet ligger på en nivå som klart understiger nivån i exempelvis Tyskland och Frankrike men också många andra länder i Europa. En betydande andel av de tillkommande för</w:t>
      </w:r>
      <w:r w:rsidRPr="0073249C">
        <w:rPr>
          <w:snapToGrid w:val="0"/>
          <w:color w:val="000000"/>
          <w:lang w:eastAsia="sv-SE"/>
        </w:rPr>
        <w:t>e</w:t>
      </w:r>
      <w:r w:rsidRPr="0073249C">
        <w:rPr>
          <w:snapToGrid w:val="0"/>
          <w:color w:val="000000"/>
          <w:lang w:eastAsia="sv-SE"/>
        </w:rPr>
        <w:t>tagen skapas enbart av skatteskäl, och</w:t>
      </w:r>
      <w:r w:rsidRPr="0073249C">
        <w:rPr>
          <w:snapToGrid w:val="0"/>
          <w:color w:val="000000"/>
          <w:lang w:eastAsia="sv-SE"/>
        </w:rPr>
        <w:t xml:space="preserve"> dessa företag bidrar alltså inte alls till tillkomsten av nya jobb. Om arbetslösheten långsiktigt skall sjunka, måste små och medelstora företag och familjeföretag ses som en tillgång som skall värnas och uppmuntras. Sverige är beroende av ett konkurrenskraftigt n</w:t>
      </w:r>
      <w:r w:rsidRPr="0073249C">
        <w:rPr>
          <w:snapToGrid w:val="0"/>
          <w:color w:val="000000"/>
          <w:lang w:eastAsia="sv-SE"/>
        </w:rPr>
        <w:t>ä</w:t>
      </w:r>
      <w:r w:rsidRPr="0073249C">
        <w:rPr>
          <w:snapToGrid w:val="0"/>
          <w:color w:val="000000"/>
          <w:lang w:eastAsia="sv-SE"/>
        </w:rPr>
        <w:t>ringsliv som förlägger tillverkning, forskning, utveckling och andra strat</w:t>
      </w:r>
      <w:r w:rsidRPr="0073249C">
        <w:rPr>
          <w:snapToGrid w:val="0"/>
          <w:color w:val="000000"/>
          <w:lang w:eastAsia="sv-SE"/>
        </w:rPr>
        <w:t>e</w:t>
      </w:r>
      <w:r w:rsidRPr="0073249C">
        <w:rPr>
          <w:snapToGrid w:val="0"/>
          <w:color w:val="000000"/>
          <w:lang w:eastAsia="sv-SE"/>
        </w:rPr>
        <w:t>giska verksamheter till Sverige. Det räcker då inte att tala om vikten av ett ökat företagande, utan det fordras praktisk politik som kan skapa bättre fö</w:t>
      </w:r>
      <w:r w:rsidRPr="0073249C">
        <w:rPr>
          <w:snapToGrid w:val="0"/>
          <w:color w:val="000000"/>
          <w:lang w:eastAsia="sv-SE"/>
        </w:rPr>
        <w:t>r</w:t>
      </w:r>
      <w:r w:rsidRPr="0073249C">
        <w:rPr>
          <w:snapToGrid w:val="0"/>
          <w:color w:val="000000"/>
          <w:lang w:eastAsia="sv-SE"/>
        </w:rPr>
        <w:t>utsättningar så a</w:t>
      </w:r>
      <w:r w:rsidRPr="0073249C">
        <w:rPr>
          <w:snapToGrid w:val="0"/>
          <w:color w:val="000000"/>
          <w:lang w:eastAsia="sv-SE"/>
        </w:rPr>
        <w:t xml:space="preserve">tt kreativitet kan frigöras, så att människor vågar förverkliga sina affärsidéer och starta eget, vågar ta risker, vågar utvidga och nyanställa. Från statligt håll går det inte att tvinga fram företag och nya jobb, men det går att påverka människors vilja och möjligheter genom att förändra regler, skatter och strukturer. </w:t>
      </w:r>
    </w:p>
    <w:p w:rsidR="00342D39" w:rsidRPr="0073249C" w:rsidRDefault="00342D39">
      <w:pPr>
        <w:pStyle w:val="Normaltindrag"/>
      </w:pPr>
      <w:r w:rsidRPr="0073249C">
        <w:rPr>
          <w:snapToGrid w:val="0"/>
          <w:lang w:eastAsia="sv-SE"/>
        </w:rPr>
        <w:t>Det sammantagna näringsklimatet skapas genom skattepolitiken, energ</w:t>
      </w:r>
      <w:r w:rsidRPr="0073249C">
        <w:rPr>
          <w:snapToGrid w:val="0"/>
          <w:lang w:eastAsia="sv-SE"/>
        </w:rPr>
        <w:t>i</w:t>
      </w:r>
      <w:r w:rsidRPr="0073249C">
        <w:rPr>
          <w:snapToGrid w:val="0"/>
          <w:lang w:eastAsia="sv-SE"/>
        </w:rPr>
        <w:t>politiken, arbetsmarknadspolitiken och näringspolitiken, tillsammans med den övergripande ekonomiska politiken, och måste inriktas på att identifiera och undanröja existerande hinder för startande och utvecklande av företag. S</w:t>
      </w:r>
      <w:r w:rsidRPr="0073249C">
        <w:rPr>
          <w:snapToGrid w:val="0"/>
          <w:color w:val="000000"/>
          <w:lang w:eastAsia="sv-SE"/>
        </w:rPr>
        <w:t>amhällets kostnader för tillväxthämmande regler är betydande och priset betalas av medborgarna, främst i form av sämre levnadsstandard och begrä</w:t>
      </w:r>
      <w:r w:rsidRPr="0073249C">
        <w:rPr>
          <w:snapToGrid w:val="0"/>
          <w:color w:val="000000"/>
          <w:lang w:eastAsia="sv-SE"/>
        </w:rPr>
        <w:t>n</w:t>
      </w:r>
      <w:r w:rsidRPr="0073249C">
        <w:rPr>
          <w:snapToGrid w:val="0"/>
          <w:color w:val="000000"/>
          <w:lang w:eastAsia="sv-SE"/>
        </w:rPr>
        <w:t>sad valfrihet. Regeringen har gjort utfästelser om att snabbt underlätta för företagarna genom att genomföra Småföretagsdelegationens försla</w:t>
      </w:r>
      <w:r w:rsidRPr="0073249C">
        <w:rPr>
          <w:snapToGrid w:val="0"/>
          <w:color w:val="000000"/>
          <w:lang w:eastAsia="sv-SE"/>
        </w:rPr>
        <w:t>g, men alltför få av delegationens förslag har genomförts, trots återkommande löften från regeringen. Bland de hinder som fortfarande kvarstår för företagarna kan nämnas den stela arbetsrättslagstiftningen, det krångel som omgärdar föret</w:t>
      </w:r>
      <w:r w:rsidRPr="0073249C">
        <w:rPr>
          <w:snapToGrid w:val="0"/>
          <w:color w:val="000000"/>
          <w:lang w:eastAsia="sv-SE"/>
        </w:rPr>
        <w:t>a</w:t>
      </w:r>
      <w:r w:rsidRPr="0073249C">
        <w:rPr>
          <w:snapToGrid w:val="0"/>
          <w:color w:val="000000"/>
          <w:lang w:eastAsia="sv-SE"/>
        </w:rPr>
        <w:t xml:space="preserve">gandet, dubbelbeskattningen av riskkapital, brister i utbildningssystemet och – inte minst – skattereglerna för den privata tjänstesektorn. Näringsutskottet har inget att invända mot regeringens förslag om att avsätta 15 miljoner kronor årligen under perioden 2001–2003 för </w:t>
      </w:r>
      <w:r w:rsidRPr="0073249C">
        <w:rPr>
          <w:snapToGrid w:val="0"/>
          <w:color w:val="000000"/>
          <w:lang w:eastAsia="sv-SE"/>
        </w:rPr>
        <w:t xml:space="preserve">att bl.a. undersöka hur företag upplever myndigheters information, men det räcker inte med undersökningar utan det behövs radikala satsningar och förenklingar för företagare. </w:t>
      </w:r>
      <w:r w:rsidRPr="0073249C">
        <w:rPr>
          <w:snapToGrid w:val="0"/>
        </w:rPr>
        <w:t>Reg</w:t>
      </w:r>
      <w:r w:rsidRPr="0073249C">
        <w:rPr>
          <w:snapToGrid w:val="0"/>
        </w:rPr>
        <w:t>e</w:t>
      </w:r>
      <w:r w:rsidRPr="0073249C">
        <w:rPr>
          <w:snapToGrid w:val="0"/>
        </w:rPr>
        <w:t>ringens förslag om att anslaget för Konkurrensverket skall ökas med 5 milj</w:t>
      </w:r>
      <w:r w:rsidRPr="0073249C">
        <w:rPr>
          <w:snapToGrid w:val="0"/>
        </w:rPr>
        <w:t>o</w:t>
      </w:r>
      <w:r w:rsidRPr="0073249C">
        <w:rPr>
          <w:snapToGrid w:val="0"/>
        </w:rPr>
        <w:t>ner kronor ligger väl i linje med vad näringsutskottet förordar. Ett starkt konkurrensverk är nödvändigt för att marknadsekonomin skall fungera. D</w:t>
      </w:r>
      <w:r w:rsidRPr="0073249C">
        <w:t>en s.k. Östersjömiljarden bör avvisas av riksdagen. Näringsutskottet förordar generella åtgärder för att förbätt</w:t>
      </w:r>
      <w:r w:rsidRPr="0073249C">
        <w:t>ra företagsklimatet i landet, i stället för rikt</w:t>
      </w:r>
      <w:r w:rsidRPr="0073249C">
        <w:t>a</w:t>
      </w:r>
      <w:r w:rsidRPr="0073249C">
        <w:t>de stödåtgärder till vissa företag och till vissa regi</w:t>
      </w:r>
      <w:r w:rsidRPr="0073249C">
        <w:t>o</w:t>
      </w:r>
      <w:r w:rsidRPr="0073249C">
        <w:t xml:space="preserve">ner. </w:t>
      </w:r>
    </w:p>
    <w:p w:rsidR="00342D39" w:rsidRPr="0073249C" w:rsidRDefault="00342D39">
      <w:pPr>
        <w:pStyle w:val="Normaltindrag"/>
      </w:pPr>
      <w:r w:rsidRPr="0073249C">
        <w:t>Med det anförda tillstyrker näringsutskottet den nämnda motionen i berörd del, medan propositionen och övriga här aktuella motioner avstyrks i motsv</w:t>
      </w:r>
      <w:r w:rsidRPr="0073249C">
        <w:t>a</w:t>
      </w:r>
      <w:r w:rsidRPr="0073249C">
        <w:t xml:space="preserve">rande delar. </w:t>
      </w:r>
    </w:p>
    <w:p w:rsidR="00342D39" w:rsidRPr="0073249C" w:rsidRDefault="00342D39">
      <w:pPr>
        <w:pStyle w:val="R2"/>
      </w:pPr>
      <w:r w:rsidRPr="0073249C">
        <w:t>11. Utgiftsområde 24 Näringsliv</w:t>
      </w:r>
    </w:p>
    <w:p w:rsidR="00342D39" w:rsidRPr="0073249C" w:rsidRDefault="00342D39">
      <w:r w:rsidRPr="0073249C">
        <w:t>Åke Sandström (c) anser att näringsutskottets ställningstagande i det rubric</w:t>
      </w:r>
      <w:r w:rsidRPr="0073249C">
        <w:t>e</w:t>
      </w:r>
      <w:r w:rsidRPr="0073249C">
        <w:t>rade avsnittet bort ha följande lydelse:</w:t>
      </w:r>
    </w:p>
    <w:p w:rsidR="00342D39" w:rsidRPr="0073249C" w:rsidRDefault="00342D39">
      <w:pPr>
        <w:pStyle w:val="Normaltindrag"/>
        <w:rPr>
          <w:snapToGrid w:val="0"/>
          <w:color w:val="000000"/>
          <w:lang w:eastAsia="sv-SE"/>
        </w:rPr>
      </w:pPr>
      <w:r w:rsidRPr="0073249C">
        <w:t>Ramen för utgiftsområde 24 Näringspolitik bör, enligt näringsutskottets mening och i likhet med vad som anförs i motion 1999/2000:Fi14 (c), min</w:t>
      </w:r>
      <w:r w:rsidRPr="0073249C">
        <w:t>s</w:t>
      </w:r>
      <w:r w:rsidRPr="0073249C">
        <w:t xml:space="preserve">kas med 300 miljoner kronor för år 2001 och med 250 miljoner kronor för år 2002. För år 2003 bör den av regeringen föreslagna ramen fastställas. </w:t>
      </w:r>
      <w:r w:rsidRPr="0073249C">
        <w:rPr>
          <w:snapToGrid w:val="0"/>
          <w:lang w:eastAsia="sv-SE"/>
        </w:rPr>
        <w:t>Sver</w:t>
      </w:r>
      <w:r w:rsidRPr="0073249C">
        <w:rPr>
          <w:snapToGrid w:val="0"/>
          <w:lang w:eastAsia="sv-SE"/>
        </w:rPr>
        <w:t>i</w:t>
      </w:r>
      <w:r w:rsidRPr="0073249C">
        <w:rPr>
          <w:snapToGrid w:val="0"/>
          <w:lang w:eastAsia="sv-SE"/>
        </w:rPr>
        <w:t>ge har för få företag och det svenska regelverket är omodernt. Den nya ek</w:t>
      </w:r>
      <w:r w:rsidRPr="0073249C">
        <w:rPr>
          <w:snapToGrid w:val="0"/>
          <w:lang w:eastAsia="sv-SE"/>
        </w:rPr>
        <w:t>o</w:t>
      </w:r>
      <w:r w:rsidRPr="0073249C">
        <w:rPr>
          <w:snapToGrid w:val="0"/>
          <w:lang w:eastAsia="sv-SE"/>
        </w:rPr>
        <w:t>nomin kräver grundläggande, enkla och överblickbara regler som kan gälla under en längre tid, och ett enkelt regelverk är speciellt viktigt för de små företagen. Ambitionen att göra det enklare för företagen får dock inte inneb</w:t>
      </w:r>
      <w:r w:rsidRPr="0073249C">
        <w:rPr>
          <w:snapToGrid w:val="0"/>
          <w:lang w:eastAsia="sv-SE"/>
        </w:rPr>
        <w:t>ä</w:t>
      </w:r>
      <w:r w:rsidRPr="0073249C">
        <w:rPr>
          <w:snapToGrid w:val="0"/>
          <w:lang w:eastAsia="sv-SE"/>
        </w:rPr>
        <w:t>ra att rättssäkerheten eftersätts. Det är, enligt näringsut</w:t>
      </w:r>
      <w:r w:rsidRPr="0073249C">
        <w:rPr>
          <w:snapToGrid w:val="0"/>
          <w:lang w:eastAsia="sv-SE"/>
        </w:rPr>
        <w:t>skottets mening, av stor vikt att de förslag om förenklade regelverk som lagts fram av Småför</w:t>
      </w:r>
      <w:r w:rsidRPr="0073249C">
        <w:rPr>
          <w:snapToGrid w:val="0"/>
          <w:lang w:eastAsia="sv-SE"/>
        </w:rPr>
        <w:t>e</w:t>
      </w:r>
      <w:r w:rsidRPr="0073249C">
        <w:rPr>
          <w:snapToGrid w:val="0"/>
          <w:lang w:eastAsia="sv-SE"/>
        </w:rPr>
        <w:t xml:space="preserve">tagsdelegationen genomförs och att Simplex-kommissionen presenterar konkreta förslag. </w:t>
      </w:r>
      <w:r w:rsidRPr="0073249C">
        <w:rPr>
          <w:snapToGrid w:val="0"/>
          <w:color w:val="000000"/>
          <w:lang w:eastAsia="sv-SE"/>
        </w:rPr>
        <w:t xml:space="preserve">Invandrare startar företag i större utsträckning än andra, trots att de ofta möts av en skepsis från banker när de behöver låna pengar. Detta är en typ av diskriminering som måste motverkas, så att fler företag kan startas av invandrare. Arbetsgivarrollen kräver goda kunskaper om det svenska regelverket, och ett enklare regelverk </w:t>
      </w:r>
      <w:r w:rsidRPr="0073249C">
        <w:rPr>
          <w:snapToGrid w:val="0"/>
          <w:color w:val="000000"/>
          <w:lang w:eastAsia="sv-SE"/>
        </w:rPr>
        <w:t xml:space="preserve">skulle göra det möjligt för fler invandrare att starta och utveckla företag. Det svenska entreprenörsklimatet kan bli avsevärt bättre och bör präglas av inställningen att det är fint att våga, att det är bra att lyckas, att det är accepterat att misslyckas och att det är möjligt att kunna försöka igen. </w:t>
      </w:r>
    </w:p>
    <w:p w:rsidR="00342D39" w:rsidRPr="0073249C" w:rsidRDefault="00342D39">
      <w:pPr>
        <w:pStyle w:val="Normaltindrag"/>
        <w:rPr>
          <w:snapToGrid w:val="0"/>
          <w:color w:val="000000"/>
          <w:lang w:eastAsia="sv-SE"/>
        </w:rPr>
      </w:pPr>
      <w:r w:rsidRPr="0073249C">
        <w:rPr>
          <w:snapToGrid w:val="0"/>
          <w:lang w:eastAsia="sv-SE"/>
        </w:rPr>
        <w:t>Näringsutskottet föreslår att de resterande medlen från den s.k. Östersj</w:t>
      </w:r>
      <w:r w:rsidRPr="0073249C">
        <w:rPr>
          <w:snapToGrid w:val="0"/>
          <w:lang w:eastAsia="sv-SE"/>
        </w:rPr>
        <w:t>ö</w:t>
      </w:r>
      <w:r w:rsidRPr="0073249C">
        <w:rPr>
          <w:snapToGrid w:val="0"/>
          <w:lang w:eastAsia="sv-SE"/>
        </w:rPr>
        <w:t>miljarden flyttas över från utgiftsområde 24 till utgiftsområde 7 Internati</w:t>
      </w:r>
      <w:r w:rsidRPr="0073249C">
        <w:rPr>
          <w:snapToGrid w:val="0"/>
          <w:lang w:eastAsia="sv-SE"/>
        </w:rPr>
        <w:t>o</w:t>
      </w:r>
      <w:r w:rsidRPr="0073249C">
        <w:rPr>
          <w:snapToGrid w:val="0"/>
          <w:lang w:eastAsia="sv-SE"/>
        </w:rPr>
        <w:t>nellt bistånd. Enligt en kartläggning som riksdagens utredningstjänst gjort på näringsutskottets begäran förekommer besvärande brister i hanteringen av Östersjömiljarderna. Resultatet av dessa 550 miljoner kronor skulle bli bättre om den utveckling som pågår i Östersjöländerna stöds. För att ett sådant stöd skall bli effektivt kan det, enligt näringsutskottets mening, inte fortsätta att utgå under nuvarande former, utan bör slussas</w:t>
      </w:r>
      <w:r w:rsidRPr="0073249C">
        <w:rPr>
          <w:snapToGrid w:val="0"/>
          <w:lang w:eastAsia="sv-SE"/>
        </w:rPr>
        <w:t xml:space="preserve"> över till utgiftsområde 7 och tillföras det ordinarie stödet till Central- och Östeuropa. </w:t>
      </w:r>
    </w:p>
    <w:p w:rsidR="00342D39" w:rsidRPr="0073249C" w:rsidRDefault="00342D39">
      <w:pPr>
        <w:pStyle w:val="Normaltindrag"/>
        <w:rPr>
          <w:snapToGrid w:val="0"/>
          <w:lang w:eastAsia="sv-SE"/>
        </w:rPr>
      </w:pPr>
      <w:r w:rsidRPr="0073249C">
        <w:rPr>
          <w:snapToGrid w:val="0"/>
          <w:lang w:eastAsia="sv-SE"/>
        </w:rPr>
        <w:t>Genom att sälja ut statliga bolag och använda inkomsterna till att amortera på statsskulden kan räntan på statsskulden minskas rejält. Staten kan då använda dessa resurser till andra områden än räntebetalningar. Regeringen har begärt riksdagens bemyndigande att sälja ut högst 49 % av Telia, men bör i stället bemyndigas att avyttra hela statens aktieinnehav under åren fram till år 2003, varvid en del av de medel som f</w:t>
      </w:r>
      <w:r w:rsidRPr="0073249C">
        <w:rPr>
          <w:snapToGrid w:val="0"/>
          <w:lang w:eastAsia="sv-SE"/>
        </w:rPr>
        <w:t>rigörs bör avsättas för utbyggnad av en modern, digital infrastruktur. Enligt näringsutskottets mening bör      60 miljarder kronor avsättas under åren 2001–2003 för utbyggnad av en digital infrastruktur och övriga medel bör användas för att betala av statsskulden. Det finns vidare stora rationaliseringsvinster att göra genom en avveckling av Apoteket AB:s monopolställning. Intäkterna av detta kan beräknas till ca 130 miljoner kronor för år 2001, 450 miljoner kronor år 2002 och 500 miljoner kronor för år 20</w:t>
      </w:r>
      <w:r w:rsidRPr="0073249C">
        <w:rPr>
          <w:snapToGrid w:val="0"/>
          <w:lang w:eastAsia="sv-SE"/>
        </w:rPr>
        <w:t>03. Förutom Telia och Apoteket kan utfö</w:t>
      </w:r>
      <w:r w:rsidRPr="0073249C">
        <w:rPr>
          <w:snapToGrid w:val="0"/>
          <w:lang w:eastAsia="sv-SE"/>
        </w:rPr>
        <w:t>r</w:t>
      </w:r>
      <w:r w:rsidRPr="0073249C">
        <w:rPr>
          <w:snapToGrid w:val="0"/>
          <w:lang w:eastAsia="sv-SE"/>
        </w:rPr>
        <w:t>säljning också göras av del av den mark som finns i Sveaskog AB samt av Nordbanken Holding AB, Vasakronan AB, SAS Sverige AB och Sturups flygplats. Sammantaget föreslår näringsutskottet en i förhållande till reg</w:t>
      </w:r>
      <w:r w:rsidRPr="0073249C">
        <w:rPr>
          <w:snapToGrid w:val="0"/>
          <w:lang w:eastAsia="sv-SE"/>
        </w:rPr>
        <w:t>e</w:t>
      </w:r>
      <w:r w:rsidRPr="0073249C">
        <w:rPr>
          <w:snapToGrid w:val="0"/>
          <w:lang w:eastAsia="sv-SE"/>
        </w:rPr>
        <w:t xml:space="preserve">ringen ökad utförsäljning av statlig egendom med 70 miljarder kronor per år under åren 2001–2003. </w:t>
      </w:r>
    </w:p>
    <w:p w:rsidR="00342D39" w:rsidRPr="0073249C" w:rsidRDefault="00342D39">
      <w:pPr>
        <w:pStyle w:val="Normaltindrag"/>
      </w:pPr>
      <w:r w:rsidRPr="0073249C">
        <w:t>Med det anförda tillstyrker näringsutskottet den nämnda motionen i berörd del, medan propositionen och övriga här aktuella motioner avstyrks i motsv</w:t>
      </w:r>
      <w:r w:rsidRPr="0073249C">
        <w:t>a</w:t>
      </w:r>
      <w:r w:rsidRPr="0073249C">
        <w:t xml:space="preserve">rande delar. </w:t>
      </w:r>
    </w:p>
    <w:p w:rsidR="00342D39" w:rsidRPr="0073249C" w:rsidRDefault="00342D39">
      <w:pPr>
        <w:pStyle w:val="R2"/>
      </w:pPr>
      <w:r w:rsidRPr="0073249C">
        <w:t>12. Utgiftsområde 24 Näringsliv</w:t>
      </w:r>
    </w:p>
    <w:p w:rsidR="00342D39" w:rsidRPr="0073249C" w:rsidRDefault="00342D39">
      <w:r w:rsidRPr="0073249C">
        <w:t>Eva Flyborg (fp) anser att näringsutskottets ställningstagande i det rubricer</w:t>
      </w:r>
      <w:r w:rsidRPr="0073249C">
        <w:t>a</w:t>
      </w:r>
      <w:r w:rsidRPr="0073249C">
        <w:t>de avsnittet bort ha följande lydelse:</w:t>
      </w:r>
    </w:p>
    <w:p w:rsidR="00342D39" w:rsidRPr="0073249C" w:rsidRDefault="00342D39">
      <w:pPr>
        <w:pStyle w:val="Normaltindrag"/>
      </w:pPr>
      <w:r w:rsidRPr="0073249C">
        <w:t>Ramen för utgiftsområde 24 Näringspolitik bör, enligt näringsutskottets mening och i likhet med vad som anförs i motion 1999/2000:Fi15 (fp), min</w:t>
      </w:r>
      <w:r w:rsidRPr="0073249C">
        <w:t>s</w:t>
      </w:r>
      <w:r w:rsidRPr="0073249C">
        <w:t xml:space="preserve">kas med 349 miljoner kronor för år 2001, med 279 miljoner kronor för år 2002 och med 279 miljoner kronor för år 2003. </w:t>
      </w:r>
      <w:r w:rsidRPr="0073249C">
        <w:rPr>
          <w:snapToGrid w:val="0"/>
          <w:lang w:eastAsia="sv-SE"/>
        </w:rPr>
        <w:t>Villkoren för företagandet måste bli bättre. Det regeringen hittills åstadkommit för att förbättra villk</w:t>
      </w:r>
      <w:r w:rsidRPr="0073249C">
        <w:rPr>
          <w:snapToGrid w:val="0"/>
          <w:lang w:eastAsia="sv-SE"/>
        </w:rPr>
        <w:t>o</w:t>
      </w:r>
      <w:r w:rsidRPr="0073249C">
        <w:rPr>
          <w:snapToGrid w:val="0"/>
          <w:lang w:eastAsia="sv-SE"/>
        </w:rPr>
        <w:t>ren för företagande imponerar föga. Näringsutskottet anser att problemen för Simplex-kommissionen kan symbolisera vilket förväntningsvärde fortsatta socialdemokratiska förenklingar för företagandet kan ha. Detsamma gäller alla vilande eller upplösta samtalsgrupper med företrädare från nä</w:t>
      </w:r>
      <w:r w:rsidRPr="0073249C">
        <w:rPr>
          <w:snapToGrid w:val="0"/>
          <w:lang w:eastAsia="sv-SE"/>
        </w:rPr>
        <w:t>ringslivet. Trots att det tycks råda stor enighet över partigränserna om att det behöver bli enklare att starta och driva företag, har alldeles för litet skett för att fö</w:t>
      </w:r>
      <w:r w:rsidRPr="0073249C">
        <w:rPr>
          <w:snapToGrid w:val="0"/>
          <w:lang w:eastAsia="sv-SE"/>
        </w:rPr>
        <w:t>r</w:t>
      </w:r>
      <w:r w:rsidRPr="0073249C">
        <w:rPr>
          <w:snapToGrid w:val="0"/>
          <w:lang w:eastAsia="sv-SE"/>
        </w:rPr>
        <w:t>bättra villkoren för företagarna. Inte ens när det gäller i stort sett kostnadsfria regelförenklingar – som förenklade blanketter, att införa ett enkelt bokf</w:t>
      </w:r>
      <w:r w:rsidRPr="0073249C">
        <w:rPr>
          <w:snapToGrid w:val="0"/>
          <w:lang w:eastAsia="sv-SE"/>
        </w:rPr>
        <w:t>ö</w:t>
      </w:r>
      <w:r w:rsidRPr="0073249C">
        <w:rPr>
          <w:snapToGrid w:val="0"/>
          <w:lang w:eastAsia="sv-SE"/>
        </w:rPr>
        <w:t>rings- och deklarationspaket för egenföretagare, rimligare F-skatteregler eller införande av en s.k. solnedgångsparagraf – har regeringen lyckats åsta</w:t>
      </w:r>
      <w:r w:rsidRPr="0073249C">
        <w:rPr>
          <w:snapToGrid w:val="0"/>
          <w:lang w:eastAsia="sv-SE"/>
        </w:rPr>
        <w:t>d</w:t>
      </w:r>
      <w:r w:rsidRPr="0073249C">
        <w:rPr>
          <w:snapToGrid w:val="0"/>
          <w:lang w:eastAsia="sv-SE"/>
        </w:rPr>
        <w:t xml:space="preserve">komma någonting konkret. Det är </w:t>
      </w:r>
      <w:r w:rsidRPr="0073249C">
        <w:rPr>
          <w:snapToGrid w:val="0"/>
          <w:lang w:eastAsia="sv-SE"/>
        </w:rPr>
        <w:t>dags att gå från ord till han</w:t>
      </w:r>
      <w:r w:rsidRPr="0073249C">
        <w:rPr>
          <w:snapToGrid w:val="0"/>
          <w:lang w:eastAsia="sv-SE"/>
        </w:rPr>
        <w:t>d</w:t>
      </w:r>
      <w:r w:rsidRPr="0073249C">
        <w:rPr>
          <w:snapToGrid w:val="0"/>
          <w:lang w:eastAsia="sv-SE"/>
        </w:rPr>
        <w:t>ling.</w:t>
      </w:r>
    </w:p>
    <w:p w:rsidR="00342D39" w:rsidRPr="0073249C" w:rsidRDefault="00342D39">
      <w:pPr>
        <w:pStyle w:val="Normaltindrag"/>
      </w:pPr>
      <w:r w:rsidRPr="0073249C">
        <w:rPr>
          <w:snapToGrid w:val="0"/>
          <w:lang w:eastAsia="sv-SE"/>
        </w:rPr>
        <w:t>Näringsutskottet gör en beräkning av ränteeffekten av försäljning av statl</w:t>
      </w:r>
      <w:r w:rsidRPr="0073249C">
        <w:rPr>
          <w:snapToGrid w:val="0"/>
          <w:lang w:eastAsia="sv-SE"/>
        </w:rPr>
        <w:t>i</w:t>
      </w:r>
      <w:r w:rsidRPr="0073249C">
        <w:rPr>
          <w:snapToGrid w:val="0"/>
          <w:lang w:eastAsia="sv-SE"/>
        </w:rPr>
        <w:t>ga företag som utgår ifrån att det är möjligt att under perioden 2001–2003 sälja för drygt 130 miljarder kronor mer än regeringen avser att göra. Det mest närliggande alternativet är att sälja hela Telia, vilket enligt de senaste marknadsbedömningarna skulle ge mer än det nyssnämnda beloppet. Om detta av något skäl inte skulle vara möjligt bör statens aktier i LKAB, Nor</w:t>
      </w:r>
      <w:r w:rsidRPr="0073249C">
        <w:rPr>
          <w:snapToGrid w:val="0"/>
          <w:lang w:eastAsia="sv-SE"/>
        </w:rPr>
        <w:t>d</w:t>
      </w:r>
      <w:r w:rsidRPr="0073249C">
        <w:rPr>
          <w:snapToGrid w:val="0"/>
          <w:lang w:eastAsia="sv-SE"/>
        </w:rPr>
        <w:t>banken Holding AB, AssiDomän AB och Vasakronan AB säljas. Enligt näringsutskottets bedömning bör ränteeffekten det andra året uppgå till m</w:t>
      </w:r>
      <w:r w:rsidRPr="0073249C">
        <w:rPr>
          <w:snapToGrid w:val="0"/>
          <w:lang w:eastAsia="sv-SE"/>
        </w:rPr>
        <w:t>inst 2 miljarder kronor, sedan avdrag gjorts för bolagens inleveranser av vinstmedel till staten. Statens aktier i följande företag bör säljas: ALMI F</w:t>
      </w:r>
      <w:r w:rsidRPr="0073249C">
        <w:rPr>
          <w:snapToGrid w:val="0"/>
          <w:lang w:eastAsia="sv-SE"/>
        </w:rPr>
        <w:t>ö</w:t>
      </w:r>
      <w:r w:rsidRPr="0073249C">
        <w:rPr>
          <w:snapToGrid w:val="0"/>
          <w:lang w:eastAsia="sv-SE"/>
        </w:rPr>
        <w:t>retagspartner AB, AmuGruppen AB, Apoteket AB, AssiDomän AB, Luf</w:t>
      </w:r>
      <w:r w:rsidRPr="0073249C">
        <w:rPr>
          <w:snapToGrid w:val="0"/>
          <w:lang w:eastAsia="sv-SE"/>
        </w:rPr>
        <w:t>t</w:t>
      </w:r>
      <w:r w:rsidRPr="0073249C">
        <w:rPr>
          <w:snapToGrid w:val="0"/>
          <w:lang w:eastAsia="sv-SE"/>
        </w:rPr>
        <w:t>fartsverket, LKAB, Nordbanken Holding AB, OM Gruppen AB, Posten AB, SAS Sverige AB, SAQ Kontroll AB, SBAB, SJ, AB Svensk Bilprovning, AB Svensk Exportkredit, Svenska Skeppshypotekskassan, Svenska skog</w:t>
      </w:r>
      <w:r w:rsidRPr="0073249C">
        <w:rPr>
          <w:snapToGrid w:val="0"/>
          <w:lang w:eastAsia="sv-SE"/>
        </w:rPr>
        <w:t>s</w:t>
      </w:r>
      <w:r w:rsidRPr="0073249C">
        <w:rPr>
          <w:snapToGrid w:val="0"/>
          <w:lang w:eastAsia="sv-SE"/>
        </w:rPr>
        <w:t>plantor AB, AB Svenska Spel, Sveriges Provnings- och Forskningsinstitut AB, Systembolaget AB, Te</w:t>
      </w:r>
      <w:r w:rsidRPr="0073249C">
        <w:rPr>
          <w:snapToGrid w:val="0"/>
          <w:lang w:eastAsia="sv-SE"/>
        </w:rPr>
        <w:t>lia AB, Teracom AB, V &amp; S Vin &amp; Sprit AB, Vasakronan AB, Vattenfall AB och Värdepapperscentralen VPC AB. Sa</w:t>
      </w:r>
      <w:r w:rsidRPr="0073249C">
        <w:rPr>
          <w:snapToGrid w:val="0"/>
          <w:lang w:eastAsia="sv-SE"/>
        </w:rPr>
        <w:t>m</w:t>
      </w:r>
      <w:r w:rsidRPr="0073249C">
        <w:rPr>
          <w:snapToGrid w:val="0"/>
          <w:lang w:eastAsia="sv-SE"/>
        </w:rPr>
        <w:t>mantaget motsvarar detta, enligt en uppskattning gjord av Svenska Arbetsg</w:t>
      </w:r>
      <w:r w:rsidRPr="0073249C">
        <w:rPr>
          <w:snapToGrid w:val="0"/>
          <w:lang w:eastAsia="sv-SE"/>
        </w:rPr>
        <w:t>i</w:t>
      </w:r>
      <w:r w:rsidRPr="0073249C">
        <w:rPr>
          <w:snapToGrid w:val="0"/>
          <w:lang w:eastAsia="sv-SE"/>
        </w:rPr>
        <w:t>vareföreningen, ett värde år 1999 på 260–340 miljarder kronor. Försäljning</w:t>
      </w:r>
      <w:r w:rsidRPr="0073249C">
        <w:rPr>
          <w:snapToGrid w:val="0"/>
          <w:lang w:eastAsia="sv-SE"/>
        </w:rPr>
        <w:t>s</w:t>
      </w:r>
      <w:r w:rsidRPr="0073249C">
        <w:rPr>
          <w:snapToGrid w:val="0"/>
          <w:lang w:eastAsia="sv-SE"/>
        </w:rPr>
        <w:t>summan bör användas för amorteringar på statsskulden. Den s.k. Östersj</w:t>
      </w:r>
      <w:r w:rsidRPr="0073249C">
        <w:rPr>
          <w:snapToGrid w:val="0"/>
          <w:lang w:eastAsia="sv-SE"/>
        </w:rPr>
        <w:t>ö</w:t>
      </w:r>
      <w:r w:rsidRPr="0073249C">
        <w:rPr>
          <w:snapToGrid w:val="0"/>
          <w:lang w:eastAsia="sv-SE"/>
        </w:rPr>
        <w:t>miljarden var från begynnelsen till allra största delen ett socialdemokratiskt propagandajippo. Projektet har utsatts för en förödande kritik av dem som granskat det och bör snarast av</w:t>
      </w:r>
      <w:r w:rsidRPr="0073249C">
        <w:rPr>
          <w:snapToGrid w:val="0"/>
          <w:lang w:eastAsia="sv-SE"/>
        </w:rPr>
        <w:t>brytas.</w:t>
      </w:r>
    </w:p>
    <w:p w:rsidR="00342D39" w:rsidRPr="0073249C" w:rsidRDefault="00342D39">
      <w:pPr>
        <w:pStyle w:val="Normaltindrag"/>
      </w:pPr>
      <w:r w:rsidRPr="0073249C">
        <w:t>Med det anförda tillstyrker näringsutskottet den nämnda motionen i berörd del, medan propositionen och övriga här aktuella motioner avstyrks i motsv</w:t>
      </w:r>
      <w:r w:rsidRPr="0073249C">
        <w:t>a</w:t>
      </w:r>
      <w:r w:rsidRPr="0073249C">
        <w:t xml:space="preserve">rande delar. </w:t>
      </w:r>
    </w:p>
    <w:p w:rsidR="00342D39" w:rsidRPr="0073249C" w:rsidRDefault="00342D39">
      <w:pPr>
        <w:pStyle w:val="Normaltindrag"/>
      </w:pPr>
    </w:p>
    <w:p w:rsidR="00342D39" w:rsidRPr="0073249C" w:rsidRDefault="00342D39"/>
    <w:p w:rsidR="00342D39" w:rsidRPr="0073249C" w:rsidRDefault="00342D39">
      <w:pPr>
        <w:pStyle w:val="Normaltindrag"/>
      </w:pPr>
    </w:p>
    <w:p w:rsidR="00342D39" w:rsidRPr="0073249C" w:rsidRDefault="00342D39">
      <w:pPr>
        <w:pStyle w:val="Normaltindrag"/>
      </w:pPr>
    </w:p>
    <w:p w:rsidR="00342D39" w:rsidRPr="0073249C" w:rsidRDefault="00342D39">
      <w:pPr>
        <w:pStyle w:val="Normaltindrag"/>
      </w:pPr>
    </w:p>
    <w:p w:rsidR="00342D39" w:rsidRPr="0073249C" w:rsidRDefault="00342D39">
      <w:pPr>
        <w:pStyle w:val="Normaltindrag"/>
      </w:pPr>
    </w:p>
    <w:p w:rsidR="00342D39" w:rsidRPr="0073249C" w:rsidRDefault="00342D39">
      <w:pPr>
        <w:pStyle w:val="Normaltindrag"/>
      </w:pPr>
    </w:p>
    <w:p w:rsidR="00342D39" w:rsidRPr="0073249C" w:rsidRDefault="00342D39">
      <w:pPr>
        <w:pStyle w:val="Rubrik1"/>
        <w:sectPr w:rsidR="00000000" w:rsidRPr="0073249C">
          <w:headerReference w:type="default" r:id="rId29"/>
          <w:footerReference w:type="default" r:id="rId30"/>
          <w:pgSz w:w="11906" w:h="16838" w:code="9"/>
          <w:pgMar w:top="567" w:right="4876" w:bottom="4508" w:left="1134" w:header="227" w:footer="227" w:gutter="0"/>
          <w:cols w:space="720"/>
        </w:sectPr>
      </w:pPr>
    </w:p>
    <w:p w:rsidR="00342D39" w:rsidRPr="0073249C" w:rsidRDefault="00342D39">
      <w:pPr>
        <w:pStyle w:val="R1"/>
        <w:spacing w:before="123"/>
      </w:pPr>
      <w:r w:rsidRPr="0073249C">
        <w:t>Förslag till ramar för utgiftsområdena 19 Regional utjämning och utveckling, 21 Energi och 24 Näringsliv för åren 2001</w:t>
      </w:r>
      <w:r w:rsidRPr="0073249C">
        <w:sym w:font="Symbol" w:char="F02D"/>
      </w:r>
      <w:r w:rsidRPr="0073249C">
        <w:t>2003</w:t>
      </w:r>
    </w:p>
    <w:p w:rsidR="00342D39" w:rsidRPr="0073249C" w:rsidRDefault="00342D39">
      <w:r w:rsidRPr="0073249C">
        <w:t>Belopp i miljoner kronor</w:t>
      </w:r>
    </w:p>
    <w:p w:rsidR="00342D39" w:rsidRPr="0073249C" w:rsidRDefault="00342D39">
      <w:r w:rsidRPr="0073249C">
        <w:t>______________________________________________________________</w:t>
      </w:r>
    </w:p>
    <w:p w:rsidR="00342D39" w:rsidRPr="0073249C" w:rsidRDefault="00342D39">
      <w:r w:rsidRPr="0073249C">
        <w:t xml:space="preserve">UO      År        Regeringens          m                  kd                  c                    fp                                    </w:t>
      </w:r>
    </w:p>
    <w:p w:rsidR="00342D39" w:rsidRPr="0073249C" w:rsidRDefault="00342D39">
      <w:r w:rsidRPr="0073249C">
        <w:t xml:space="preserve">                           förslag</w:t>
      </w:r>
    </w:p>
    <w:p w:rsidR="00342D39" w:rsidRPr="0073249C" w:rsidRDefault="00342D39">
      <w:r w:rsidRPr="0073249C">
        <w:t>______________________________________________________________</w:t>
      </w:r>
    </w:p>
    <w:p w:rsidR="00342D39" w:rsidRPr="0073249C" w:rsidRDefault="00342D39">
      <w:r w:rsidRPr="0073249C">
        <w:t xml:space="preserve">19       2001         4 067             – 300            + 290             + 225            – 833    </w:t>
      </w:r>
    </w:p>
    <w:p w:rsidR="00342D39" w:rsidRPr="0073249C" w:rsidRDefault="00342D39">
      <w:r w:rsidRPr="0073249C">
        <w:t xml:space="preserve">           2002         3 204             – 530            + 320             + 225            – 833 </w:t>
      </w:r>
    </w:p>
    <w:p w:rsidR="00342D39" w:rsidRPr="0073249C" w:rsidRDefault="00342D39">
      <w:r w:rsidRPr="0073249C">
        <w:t xml:space="preserve">           2003         3 304             – 910            + 120             + 225            – 833</w:t>
      </w:r>
    </w:p>
    <w:p w:rsidR="00342D39" w:rsidRPr="0073249C" w:rsidRDefault="00342D39"/>
    <w:p w:rsidR="00342D39" w:rsidRPr="0073249C" w:rsidRDefault="00342D39">
      <w:r w:rsidRPr="0073249C">
        <w:t xml:space="preserve">21       2001         2 262          –  1 029            – 542            + 100         – 1 440               </w:t>
      </w:r>
    </w:p>
    <w:p w:rsidR="00342D39" w:rsidRPr="0073249C" w:rsidRDefault="00342D39">
      <w:r w:rsidRPr="0073249C">
        <w:t xml:space="preserve">           2002         2 085            –  814             – 549            + 100         – 1 261         </w:t>
      </w:r>
    </w:p>
    <w:p w:rsidR="00342D39" w:rsidRPr="0073249C" w:rsidRDefault="00342D39">
      <w:r w:rsidRPr="0073249C">
        <w:t xml:space="preserve">           2003         1 302               – 70             – 543            + 350           –  915        </w:t>
      </w:r>
    </w:p>
    <w:p w:rsidR="00342D39" w:rsidRPr="0073249C" w:rsidRDefault="00342D39"/>
    <w:p w:rsidR="00342D39" w:rsidRPr="0073249C" w:rsidRDefault="00342D39">
      <w:r w:rsidRPr="0073249C">
        <w:t xml:space="preserve">24       2001         3 197             – 261             – 356              – 300          – 349       </w:t>
      </w:r>
    </w:p>
    <w:p w:rsidR="00342D39" w:rsidRPr="0073249C" w:rsidRDefault="00342D39">
      <w:r w:rsidRPr="0073249C">
        <w:t xml:space="preserve">           2002         2 977             – 193             – 406              – 250          – 279 </w:t>
      </w:r>
    </w:p>
    <w:p w:rsidR="00342D39" w:rsidRPr="0073249C" w:rsidRDefault="00342D39">
      <w:pPr>
        <w:pBdr>
          <w:bottom w:val="single" w:sz="4" w:space="1" w:color="auto"/>
        </w:pBdr>
      </w:pPr>
      <w:r w:rsidRPr="0073249C">
        <w:t xml:space="preserve">           2003         2 895             – 143               – 36                 </w:t>
      </w:r>
      <w:r w:rsidRPr="0073249C">
        <w:sym w:font="Symbol" w:char="F0B1"/>
      </w:r>
      <w:r w:rsidRPr="0073249C">
        <w:t xml:space="preserve"> 0           – 279 </w:t>
      </w:r>
    </w:p>
    <w:p w:rsidR="00342D39" w:rsidRPr="0073249C" w:rsidRDefault="00342D39"/>
    <w:p w:rsidR="00342D39" w:rsidRPr="0073249C" w:rsidRDefault="00342D39">
      <w:pPr>
        <w:pStyle w:val="Normaltindrag"/>
      </w:pPr>
    </w:p>
    <w:p w:rsidR="00342D39" w:rsidRPr="0073249C" w:rsidRDefault="00342D39">
      <w:pPr>
        <w:pStyle w:val="Normaltindrag"/>
        <w:sectPr w:rsidR="00000000" w:rsidRPr="0073249C">
          <w:headerReference w:type="default" r:id="rId31"/>
          <w:footerReference w:type="default" r:id="rId32"/>
          <w:pgSz w:w="11906" w:h="16838" w:code="9"/>
          <w:pgMar w:top="567" w:right="4876" w:bottom="4508" w:left="1134" w:header="227" w:footer="227" w:gutter="0"/>
          <w:cols w:space="720"/>
        </w:sectPr>
      </w:pPr>
    </w:p>
    <w:p w:rsidR="00342D39" w:rsidRPr="0073249C" w:rsidRDefault="00342D39">
      <w:pPr>
        <w:pStyle w:val="Rubrik1"/>
        <w:spacing w:before="0"/>
      </w:pPr>
      <w:bookmarkStart w:id="147" w:name="_Toc484839283"/>
      <w:r w:rsidRPr="0073249C">
        <w:t>Arbetsmarknadsutskottets yttrande 1999/2000:AU3y</w:t>
      </w:r>
      <w:bookmarkEnd w:id="147"/>
    </w:p>
    <w:p w:rsidR="00342D39" w:rsidRPr="0073249C" w:rsidRDefault="00342D39">
      <w:pPr>
        <w:pStyle w:val="Rubrik2"/>
        <w:spacing w:before="123"/>
      </w:pPr>
      <w:r w:rsidRPr="0073249C">
        <w:t xml:space="preserve">Preliminära ramar för utgiftsområdena 13 Ekonomisk trygghet vid arbetslöshet och 14 Arbetsmarknad och arbetsliv åren 2001-2003 </w:t>
      </w:r>
    </w:p>
    <w:p w:rsidR="00342D39" w:rsidRPr="0073249C" w:rsidRDefault="00342D39">
      <w:pPr>
        <w:pStyle w:val="Rubrik1"/>
        <w:spacing w:before="0"/>
      </w:pPr>
      <w:bookmarkStart w:id="148" w:name="_Toc483793657"/>
    </w:p>
    <w:p w:rsidR="00342D39" w:rsidRPr="0073249C" w:rsidRDefault="00342D39">
      <w:pPr>
        <w:pStyle w:val="Rubrik1"/>
        <w:spacing w:before="0"/>
      </w:pPr>
    </w:p>
    <w:p w:rsidR="00342D39" w:rsidRPr="0073249C" w:rsidRDefault="00342D39">
      <w:pPr>
        <w:pStyle w:val="Rubrik1"/>
        <w:spacing w:before="0"/>
      </w:pPr>
    </w:p>
    <w:p w:rsidR="00342D39" w:rsidRPr="0073249C" w:rsidRDefault="00342D39">
      <w:pPr>
        <w:pStyle w:val="Rubrik1"/>
        <w:spacing w:before="0"/>
      </w:pPr>
      <w:bookmarkStart w:id="149" w:name="_Toc484839284"/>
      <w:r w:rsidRPr="0073249C">
        <w:t>Till finansutskottet</w:t>
      </w:r>
      <w:bookmarkEnd w:id="148"/>
      <w:bookmarkEnd w:id="149"/>
    </w:p>
    <w:p w:rsidR="00342D39" w:rsidRPr="0073249C" w:rsidRDefault="00342D39">
      <w:r w:rsidRPr="0073249C">
        <w:t>Finansutskottet har genom beslut den 27 april 2000 berett arbetsmarknadsu</w:t>
      </w:r>
      <w:r w:rsidRPr="0073249C">
        <w:t>t</w:t>
      </w:r>
      <w:r w:rsidRPr="0073249C">
        <w:t>skottet tillfälle att yttra sig över 2000 års ekonomiska vårproposition (prop. 1999/2000:100) i de delar som avser den ekonomiska politiken, utgiftstaket m.m. samt över de motioner som kan komma att väckas med anledning av propositionen, i de delar som avser arbetsmarknadsutskottets beredningso</w:t>
      </w:r>
      <w:r w:rsidRPr="0073249C">
        <w:t>m</w:t>
      </w:r>
      <w:r w:rsidRPr="0073249C">
        <w:t>råde.</w:t>
      </w:r>
    </w:p>
    <w:p w:rsidR="00342D39" w:rsidRPr="0073249C" w:rsidRDefault="00342D39">
      <w:pPr>
        <w:pStyle w:val="Normaltindrag"/>
      </w:pPr>
      <w:r w:rsidRPr="0073249C">
        <w:t xml:space="preserve">Utskottet yttrar sig i det följande över propositionens avsnitt 1 Finansplan, avsnitt 4 Budgetpolitiska mål och statsbudgeten, avsnitt 7 Utgiftsramar åren 2001–2003 såvitt avser utgiftsområdena 13 och 14 samt </w:t>
      </w:r>
      <w:r w:rsidRPr="0073249C">
        <w:t>bilaga 2 Avstämning av målet om en halverad arbetslöshet till år 2000.</w:t>
      </w:r>
    </w:p>
    <w:p w:rsidR="00342D39" w:rsidRPr="0073249C" w:rsidRDefault="00342D39">
      <w:pPr>
        <w:pStyle w:val="Normaltindrag"/>
      </w:pPr>
      <w:r w:rsidRPr="0073249C">
        <w:t>Utskottet yttrar sig över följande motioner:</w:t>
      </w:r>
    </w:p>
    <w:p w:rsidR="00342D39" w:rsidRPr="0073249C" w:rsidRDefault="00342D39">
      <w:r w:rsidRPr="0073249C">
        <w:t>Fi12 av Bo Lundgren m.fl. (m) yrkandena 1, 6 och 7 (alla delvis) samt 12, 13 och 20 (delvis)</w:t>
      </w:r>
    </w:p>
    <w:p w:rsidR="00342D39" w:rsidRPr="0073249C" w:rsidRDefault="00342D39">
      <w:r w:rsidRPr="0073249C">
        <w:t>Fi13 av Alf Svensson m.fl. (kd) yrkandena 1, 3, 10 och 14 (alla delvis) samt 15</w:t>
      </w:r>
    </w:p>
    <w:p w:rsidR="00342D39" w:rsidRPr="0073249C" w:rsidRDefault="00342D39">
      <w:r w:rsidRPr="0073249C">
        <w:t xml:space="preserve">Fi14 av Lennart Daléus m.fl. (c) yrkandena 1, 2 och 4 (alla delvis), 7 samt 9 och 17 (båda delvis) </w:t>
      </w:r>
    </w:p>
    <w:p w:rsidR="00342D39" w:rsidRPr="0073249C" w:rsidRDefault="00342D39">
      <w:r w:rsidRPr="0073249C">
        <w:t xml:space="preserve">Fi15 av Lars Leijonborg m.fl. (fp) yrkandena 1, 6 och 14 (alla delvis) samt 15, 16 (delvis) och 26. </w:t>
      </w:r>
    </w:p>
    <w:p w:rsidR="00342D39" w:rsidRPr="0073249C" w:rsidRDefault="00342D39">
      <w:r w:rsidRPr="0073249C">
        <w:t>Fi46 av Inger Lundberg m.fl. (s)</w:t>
      </w:r>
    </w:p>
    <w:p w:rsidR="00342D39" w:rsidRPr="0073249C" w:rsidRDefault="00342D39">
      <w:pPr>
        <w:pStyle w:val="Normaltindrag"/>
      </w:pPr>
    </w:p>
    <w:p w:rsidR="00342D39" w:rsidRPr="0073249C" w:rsidRDefault="00342D39">
      <w:pPr>
        <w:pStyle w:val="Normaltindrag"/>
        <w:ind w:firstLine="0"/>
      </w:pPr>
      <w:r w:rsidRPr="0073249C">
        <w:t>I utskottets yttrande 1999/2000:AU4y redovisas utskottets synpunkter på propositionens förslag såvitt avser tilläggsbudget för 2000 avseende utgift</w:t>
      </w:r>
      <w:r w:rsidRPr="0073249C">
        <w:t>s</w:t>
      </w:r>
      <w:r w:rsidRPr="0073249C">
        <w:t>område 14.</w:t>
      </w:r>
    </w:p>
    <w:p w:rsidR="00342D39" w:rsidRPr="0073249C" w:rsidRDefault="00342D39">
      <w:pPr>
        <w:pStyle w:val="Rubrik1"/>
      </w:pPr>
      <w:bookmarkStart w:id="150" w:name="_Toc483793658"/>
      <w:bookmarkStart w:id="151" w:name="_Toc484839285"/>
      <w:r w:rsidRPr="0073249C">
        <w:t>1 Inledning</w:t>
      </w:r>
      <w:bookmarkEnd w:id="150"/>
      <w:bookmarkEnd w:id="151"/>
    </w:p>
    <w:p w:rsidR="00342D39" w:rsidRPr="0073249C" w:rsidRDefault="00342D39">
      <w:r w:rsidRPr="0073249C">
        <w:t>Regeringen föreslår i propositionen att riksdagen godkänner de allmänna riktlinjer som regeringen förordar för den ekonomiska politiken (yrkande 1), fastställer utgiftstaket för staten inklusive ålderspensionssystemet vid sidan av statsbudgeten för år 2003 till 847 miljarder kronor (yrkande 3) samt go</w:t>
      </w:r>
      <w:r w:rsidRPr="0073249C">
        <w:t>d</w:t>
      </w:r>
      <w:r w:rsidRPr="0073249C">
        <w:t xml:space="preserve">känner den preliminära fördelningen av utgifterna på utgiftsområden för åren 2001–2003 som riktlinje för regeringens budgetarbete (yrkande 6). </w:t>
      </w:r>
    </w:p>
    <w:p w:rsidR="00342D39" w:rsidRPr="0073249C" w:rsidRDefault="00342D39">
      <w:pPr>
        <w:pStyle w:val="Normaltindrag"/>
      </w:pPr>
      <w:r w:rsidRPr="0073249C">
        <w:t>Yttrandet är disponerat på följande sätt. I avsnitt 2 yttrar sig utskottet över de allmänna riktlinjerna för den ekonomiska politiken och om propositionens bilaga 2 Avstämning av målet om en halverad arbetslöshet till år 2000. U</w:t>
      </w:r>
      <w:r w:rsidRPr="0073249C">
        <w:t>t</w:t>
      </w:r>
      <w:r w:rsidRPr="0073249C">
        <w:t>giftstaket för staten och preliminär fördelning på utgiftsområden behandlas i avsnitt 3. I avsnitt 4 behandlas övriga motioner och i avsnitt 5 lämnas några avslutande synpunkter.</w:t>
      </w:r>
    </w:p>
    <w:p w:rsidR="00342D39" w:rsidRPr="0073249C" w:rsidRDefault="00342D39">
      <w:pPr>
        <w:pStyle w:val="Rubrik1"/>
      </w:pPr>
      <w:bookmarkStart w:id="152" w:name="_Toc483793659"/>
      <w:bookmarkStart w:id="153" w:name="_Toc484839286"/>
      <w:r w:rsidRPr="0073249C">
        <w:t>2 Allmän inriktning av politiken</w:t>
      </w:r>
      <w:bookmarkEnd w:id="152"/>
      <w:bookmarkEnd w:id="153"/>
    </w:p>
    <w:p w:rsidR="00342D39" w:rsidRPr="0073249C" w:rsidRDefault="00342D39">
      <w:r w:rsidRPr="0073249C">
        <w:t xml:space="preserve">I detta avsnitt behandlas förutom regeringens förslag till allmänna riktlinjer (punkten 1 i förslaget till riksdagsbeslut) och propositionens bilaga 2 även partimotionerna </w:t>
      </w:r>
    </w:p>
    <w:p w:rsidR="00342D39" w:rsidRPr="0073249C" w:rsidRDefault="00342D39">
      <w:r w:rsidRPr="0073249C">
        <w:t>Fi12 av Bo Lundgren m.fl. (m) yrkandena 1 och 7 (båda delvis), 12, 13 samt 20 (delvis),</w:t>
      </w:r>
    </w:p>
    <w:p w:rsidR="00342D39" w:rsidRPr="0073249C" w:rsidRDefault="00342D39">
      <w:r w:rsidRPr="0073249C">
        <w:t>Fi13 av Alf Svensson m.fl. (kd) yrkandena 1, 10 och 14 (alla delvis) samt 15,</w:t>
      </w:r>
    </w:p>
    <w:p w:rsidR="00342D39" w:rsidRPr="0073249C" w:rsidRDefault="00342D39">
      <w:r w:rsidRPr="0073249C">
        <w:t>Fi14 av Lennart Daléus m.fl. (c) yrkandena 1, 2 och 4 (alla delvis) samt 7 och 9 (delvis),</w:t>
      </w:r>
    </w:p>
    <w:p w:rsidR="00342D39" w:rsidRPr="0073249C" w:rsidRDefault="00342D39">
      <w:r w:rsidRPr="0073249C">
        <w:t xml:space="preserve">Fi15 av Lars Leijonborg m.fl. (fp) yrkandena 1 och 14 (båda delvis), 15, 16 (delvis) och 26. </w:t>
      </w:r>
    </w:p>
    <w:p w:rsidR="00342D39" w:rsidRPr="0073249C" w:rsidRDefault="00342D39">
      <w:r w:rsidRPr="0073249C">
        <w:t>Utskottet kommer i denna del i huvudsak att uppehålla sig vid sådana frågor som har beröring med arbetsmarknads- och sysselsättningspolitiken.</w:t>
      </w:r>
    </w:p>
    <w:p w:rsidR="00342D39" w:rsidRPr="0073249C" w:rsidRDefault="00342D39">
      <w:pPr>
        <w:pStyle w:val="R3"/>
      </w:pPr>
      <w:r w:rsidRPr="0073249C">
        <w:t>Propositionen</w:t>
      </w:r>
    </w:p>
    <w:p w:rsidR="00342D39" w:rsidRPr="0073249C" w:rsidRDefault="00342D39">
      <w:r w:rsidRPr="0073249C">
        <w:t>Den ekonomiska vårpropositionen bygger på en överenskommelse mellan den socialdemokratiska regeringen, Vänsterpartiet och Miljöpartiet de gröna, vilka står bakom riktlinjerna för den ekonomiska politiken, budgetpolitiken, utgiftstaken, tilläggsbudgeten för 2000 och de övriga förändringar som för</w:t>
      </w:r>
      <w:r w:rsidRPr="0073249C">
        <w:t>e</w:t>
      </w:r>
      <w:r w:rsidRPr="0073249C">
        <w:t xml:space="preserve">slås för år 2001. Samarbetet berör fem områden: ekonomi, sysselsättning, rättvisa, jämställdhet och miljö. </w:t>
      </w:r>
    </w:p>
    <w:p w:rsidR="00342D39" w:rsidRPr="0073249C" w:rsidRDefault="00342D39">
      <w:pPr>
        <w:pStyle w:val="Normaltindrag"/>
      </w:pPr>
      <w:r w:rsidRPr="0073249C">
        <w:t>Den svenska ekonomin utvecklas väl. Tillväxten är hög. Arbetslösheten sjunker och sysselsättningen ökar med en bibehållen låg inflation. Både de offentliga finanserna och bytesbalansen visar överskott. De stora förändrin</w:t>
      </w:r>
      <w:r w:rsidRPr="0073249C">
        <w:t>g</w:t>
      </w:r>
      <w:r w:rsidRPr="0073249C">
        <w:t xml:space="preserve">ar som den svenska ekonomin har genomgått sedan mitten av 1990-talet, bl.a. i form av budgetsanering och satsningar på utbildning och företagande, har lagt en god grund för en fortsatt hög tillväxt. För sysselsättningen är det övergripande målet full sysselsättning. Som delmål skall arbetslösheten i slutet av året ha minskat till 4 %, det s.k. arbetslöshetsmålet, och andelen reguljärt sysselsatta i åldern 20–64 skall år 2004 uppgå till minst 80 %, det s.k. sysselsättningsmålet. </w:t>
      </w:r>
    </w:p>
    <w:p w:rsidR="00342D39" w:rsidRPr="0073249C" w:rsidRDefault="00342D39">
      <w:pPr>
        <w:pStyle w:val="Normaltindrag"/>
      </w:pPr>
      <w:r w:rsidRPr="0073249C">
        <w:t>Regeringen anger att utmani</w:t>
      </w:r>
      <w:r w:rsidRPr="0073249C">
        <w:t>ngen består i att kunna föra en ekonomisk p</w:t>
      </w:r>
      <w:r w:rsidRPr="0073249C">
        <w:t>o</w:t>
      </w:r>
      <w:r w:rsidRPr="0073249C">
        <w:t>litik, som borgar för en långvarig och uthållig ekonomisk uppgång som kommer alla till del. Den tillväxt som därigenom skapas skall vara ekologiskt uthållig. För att kunna uppnå målen om en bibehållen fortsatt hög tillväxt och en ökning av sysselsättningen krävs sunda offentliga finanser och stabila priser, vilket också är utgångspunkten för den ekonomiska politik som reg</w:t>
      </w:r>
      <w:r w:rsidRPr="0073249C">
        <w:t>e</w:t>
      </w:r>
      <w:r w:rsidRPr="0073249C">
        <w:t>ringen förespråkar. Starka offentliga finanser är också en förutsättning för ett stabilt välf</w:t>
      </w:r>
      <w:r w:rsidRPr="0073249C">
        <w:t>ärdssystem som kommer alla till del, även i dåliga tider. Alla skall få del av välfärdens kärna – skolan, vården och omsorgen.</w:t>
      </w:r>
    </w:p>
    <w:p w:rsidR="00342D39" w:rsidRPr="0073249C" w:rsidRDefault="00342D39">
      <w:pPr>
        <w:pStyle w:val="Normaltindrag"/>
      </w:pPr>
      <w:r w:rsidRPr="0073249C">
        <w:t>En politik som både syftar till utveckling och jämlikhet lägger grunden för välstånd och välfärd för alla. Tillväxt och rättvisa står därför enligt regerin</w:t>
      </w:r>
      <w:r w:rsidRPr="0073249C">
        <w:t>g</w:t>
      </w:r>
      <w:r w:rsidRPr="0073249C">
        <w:t>en inte i motsatsförhållande till varandra. De är i stället varandras förutsät</w:t>
      </w:r>
      <w:r w:rsidRPr="0073249C">
        <w:t>t</w:t>
      </w:r>
      <w:r w:rsidRPr="0073249C">
        <w:t xml:space="preserve">ningar eftersom en stabil och uthållig tillväxt bygger på att alla är delaktiga, var och en efter sin förmåga. </w:t>
      </w:r>
    </w:p>
    <w:p w:rsidR="00342D39" w:rsidRPr="0073249C" w:rsidRDefault="00342D39">
      <w:pPr>
        <w:pStyle w:val="Normaltindrag"/>
      </w:pPr>
      <w:r w:rsidRPr="0073249C">
        <w:t xml:space="preserve">Den svenska arbetsmarknaden utvecklas väl. Den öppna arbetslösheten bedöms för år 2000, i genomsnitt, kunna stanna på 4,6 %. Vid slutet av året bedöms den hamna nära 4 %, varför arbetslöshetsmålet ligger inom räckhåll. Sysselsättningen beräknas fortsätta att öka, och de flesta indikatorer pekar mot en fortsatt gynnsam </w:t>
      </w:r>
      <w:r w:rsidRPr="0073249C">
        <w:t xml:space="preserve">utveckling på arbetsmarknaden. Under kommande år väntas arbetskraftsutbudet öka i takt med att sysselsättningen stiger. </w:t>
      </w:r>
    </w:p>
    <w:p w:rsidR="00342D39" w:rsidRPr="0073249C" w:rsidRDefault="00342D39">
      <w:pPr>
        <w:pStyle w:val="Normaltindrag"/>
      </w:pPr>
      <w:r w:rsidRPr="0073249C">
        <w:t>För att nå målet om full sysselsättning är det en förutsättning att den ek</w:t>
      </w:r>
      <w:r w:rsidRPr="0073249C">
        <w:t>o</w:t>
      </w:r>
      <w:r w:rsidRPr="0073249C">
        <w:t>nomiska politikens framgångar, bl.a. i form av sunda offentliga finanser och prisstabilitet befästs. Därutöver behövs insatser för att den ekonomiska up</w:t>
      </w:r>
      <w:r w:rsidRPr="0073249C">
        <w:t>p</w:t>
      </w:r>
      <w:r w:rsidRPr="0073249C">
        <w:t>gången skall kunna bli långvarig och uthållig och kunna komma alla till del. Mot bakgrund av det nuvarande ekonomiska läget har regeringen därför utformat den ekonomiska politiken utifrån tre uttalade målsättningar:</w:t>
      </w:r>
    </w:p>
    <w:p w:rsidR="00342D39" w:rsidRPr="0073249C" w:rsidRDefault="00342D39">
      <w:r w:rsidRPr="0073249C">
        <w:t>Risken för överhettning skall motverkas</w:t>
      </w:r>
    </w:p>
    <w:p w:rsidR="00342D39" w:rsidRPr="0073249C" w:rsidRDefault="00342D39">
      <w:r w:rsidRPr="0073249C">
        <w:t>Skapa goda förutsättningar för att den nuvarande konjunkturuppgången skall bli långvarig</w:t>
      </w:r>
    </w:p>
    <w:p w:rsidR="00342D39" w:rsidRPr="0073249C" w:rsidRDefault="00342D39">
      <w:r w:rsidRPr="0073249C">
        <w:t>Tillväxten skall komma alla till del</w:t>
      </w:r>
    </w:p>
    <w:p w:rsidR="00342D39" w:rsidRPr="0073249C" w:rsidRDefault="00342D39">
      <w:r w:rsidRPr="0073249C">
        <w:t>I propositionen lämnas också ett flertal exempel på föreslagna åtgärder som syftar till att pressa tillbaka arbetslösheten, öka sysselsättningen och tillvä</w:t>
      </w:r>
      <w:r w:rsidRPr="0073249C">
        <w:t>x</w:t>
      </w:r>
      <w:r w:rsidRPr="0073249C">
        <w:t xml:space="preserve">ten samt öka möjligheterna för bl.a. invandrare och arbetshandikappade att delta i arbetslivet. </w:t>
      </w:r>
    </w:p>
    <w:p w:rsidR="00342D39" w:rsidRPr="0073249C" w:rsidRDefault="00342D39">
      <w:pPr>
        <w:pStyle w:val="Normaltindrag"/>
      </w:pPr>
      <w:r w:rsidRPr="0073249C">
        <w:t>Regeringen pekar vidare på att en väl fungerande lönebildning är av avg</w:t>
      </w:r>
      <w:r w:rsidRPr="0073249C">
        <w:t>ö</w:t>
      </w:r>
      <w:r w:rsidRPr="0073249C">
        <w:t>rande betydelse för en fortsatt god sysselsättningsutveckling. För att minska risken för flaskhalsar och överhettning har arbetsmarknadspolitiken getts en ny inriktning, och satsningar har gjorts inom utbildningsområdet. Fortsatta skattesänkningar är också beroende av att lönebildningen fungerar väl. Reg</w:t>
      </w:r>
      <w:r w:rsidRPr="0073249C">
        <w:t>e</w:t>
      </w:r>
      <w:r w:rsidRPr="0073249C">
        <w:t>ringen avser därför att i budgetpropositionen återkomma till frågan om det finns utrymme för en fortsatt skattemässig kompensation för arbetstagarnas egen</w:t>
      </w:r>
      <w:r w:rsidRPr="0073249C">
        <w:softHyphen/>
        <w:t>avgifter. Arbetsmarknadens parter har också ett an</w:t>
      </w:r>
      <w:r w:rsidRPr="0073249C">
        <w:t>nat viktigt ansvar vid lönebildningen, nämligen att verka för en utjämning av de löneskillnader på grund av kön som finns i dag. Detta är en av jämställdhetspolitikens vikt</w:t>
      </w:r>
      <w:r w:rsidRPr="0073249C">
        <w:t>i</w:t>
      </w:r>
      <w:r w:rsidRPr="0073249C">
        <w:t xml:space="preserve">gaste frågor. </w:t>
      </w:r>
    </w:p>
    <w:p w:rsidR="00342D39" w:rsidRPr="0073249C" w:rsidRDefault="00342D39">
      <w:pPr>
        <w:pStyle w:val="Normaltindrag"/>
      </w:pPr>
      <w:r w:rsidRPr="0073249C">
        <w:t>Arbetstidsfrågan rymmer många viktiga välfärdspolitiska val. En arbet</w:t>
      </w:r>
      <w:r w:rsidRPr="0073249C">
        <w:t>s</w:t>
      </w:r>
      <w:r w:rsidRPr="0073249C">
        <w:t>grupp inom Regeringskansliet har i en rapport ”Kortare arbetstid – för och emot” (Ds 2000:22) redovisat sina bedömningar av konsekvenserna av olika arbetstidsförkortningar. Rapporten är för närvarande ute på remiss och reg</w:t>
      </w:r>
      <w:r w:rsidRPr="0073249C">
        <w:t>e</w:t>
      </w:r>
      <w:r w:rsidRPr="0073249C">
        <w:t xml:space="preserve">ringen avser att återkomma till frågan i höstens budgetproposition. </w:t>
      </w:r>
    </w:p>
    <w:p w:rsidR="00342D39" w:rsidRPr="0073249C" w:rsidRDefault="00342D39">
      <w:pPr>
        <w:pStyle w:val="Normaltindrag"/>
      </w:pPr>
      <w:r w:rsidRPr="0073249C">
        <w:t>I propositionen redogörs också för europasamarbetet kring sysselsättning</w:t>
      </w:r>
      <w:r w:rsidRPr="0073249C">
        <w:t>s</w:t>
      </w:r>
      <w:r w:rsidRPr="0073249C">
        <w:t xml:space="preserve">politiken. </w:t>
      </w:r>
    </w:p>
    <w:p w:rsidR="00342D39" w:rsidRPr="0073249C" w:rsidRDefault="00342D39">
      <w:pPr>
        <w:pStyle w:val="R3"/>
      </w:pPr>
      <w:r w:rsidRPr="0073249C">
        <w:t xml:space="preserve">Motionerna  </w:t>
      </w:r>
    </w:p>
    <w:p w:rsidR="00342D39" w:rsidRPr="0073249C" w:rsidRDefault="00342D39">
      <w:r w:rsidRPr="0073249C">
        <w:rPr>
          <w:i/>
        </w:rPr>
        <w:t>Moderaterna</w:t>
      </w:r>
      <w:r w:rsidRPr="0073249C">
        <w:t xml:space="preserve"> förespråkar i motion Fi12 (yrkandena 1 och 7 delvis, 12, 13 samt 20 delvis) en ekonomisk politik som syftar till att ge människor ett ökat inflytande över sina liv och till att skapa förutsättningar för en långvarig hög tillväxt så att alltfler människor får arbete. För att uppnå detta mål krävs att det lönar sig bättre att arbeta och att driva företag samt att investera och ta risker. Politiken måste därför inriktas på sänkning av skatten inom dessa områden, vilket också medför att skattesänkningarna får </w:t>
      </w:r>
      <w:r w:rsidRPr="0073249C">
        <w:t>störst betydelse för låg- och medelinkomsttagare. Sänkta skatter för dessa grupper leder samt</w:t>
      </w:r>
      <w:r w:rsidRPr="0073249C">
        <w:t>i</w:t>
      </w:r>
      <w:r w:rsidRPr="0073249C">
        <w:t>digt till att ett mindre antal individer är i behov av bidrag eller transfererin</w:t>
      </w:r>
      <w:r w:rsidRPr="0073249C">
        <w:t>g</w:t>
      </w:r>
      <w:r w:rsidRPr="0073249C">
        <w:t>ar. Ett minskat bidragsberoende och sänkta skatter minskar också margin</w:t>
      </w:r>
      <w:r w:rsidRPr="0073249C">
        <w:t>a</w:t>
      </w:r>
      <w:r w:rsidRPr="0073249C">
        <w:t>l</w:t>
      </w:r>
      <w:r w:rsidRPr="0073249C">
        <w:softHyphen/>
        <w:t>effekterna i ekonomin, vilket i sin tur stimulerar viljan att arbeta. Politiken måste även inriktas på att bekämpa de hinder som i dag finns och som stän</w:t>
      </w:r>
      <w:r w:rsidRPr="0073249C">
        <w:t>g</w:t>
      </w:r>
      <w:r w:rsidRPr="0073249C">
        <w:t xml:space="preserve">er människor ute från både arbetslivet och livet i övrigt. </w:t>
      </w:r>
    </w:p>
    <w:p w:rsidR="00342D39" w:rsidRPr="0073249C" w:rsidRDefault="00342D39">
      <w:pPr>
        <w:pStyle w:val="Normaltindrag"/>
      </w:pPr>
      <w:r w:rsidRPr="0073249C">
        <w:rPr>
          <w:i/>
        </w:rPr>
        <w:t>Arbetsmarknaden</w:t>
      </w:r>
      <w:r w:rsidRPr="0073249C">
        <w:t xml:space="preserve"> måste bli mer dynamisk och flexibel så att vars och ens insatser kan tas till vara. Incitamenten för att flytta och att skaffa sig högre utbildning måste öka. Antalet regler måste bli färre, tydligare och enklare. Genom en öppnare arbetsmarknad kan också den segregation som i dag råder i samhället brytas. Härigenom kan bättre tas till vara de goda resurser, både mänskliga och andra, som i dag går förlorade. </w:t>
      </w:r>
    </w:p>
    <w:p w:rsidR="00342D39" w:rsidRPr="0073249C" w:rsidRDefault="00342D39">
      <w:pPr>
        <w:pStyle w:val="Normaltindrag"/>
      </w:pPr>
      <w:r w:rsidRPr="0073249C">
        <w:rPr>
          <w:i/>
        </w:rPr>
        <w:t xml:space="preserve">Arbetsrätten </w:t>
      </w:r>
      <w:r w:rsidRPr="0073249C">
        <w:t xml:space="preserve"> måste förändras. Nuvarande lagstiftning hindrar tillkomsten av nya arbetstillfällen på grund av ett alltför stelbent och kollektivt synsätt där den enskildes önskemål inte kan beaktas.</w:t>
      </w:r>
    </w:p>
    <w:p w:rsidR="00342D39" w:rsidRPr="0073249C" w:rsidRDefault="00342D39">
      <w:pPr>
        <w:pStyle w:val="Normaltindrag"/>
      </w:pPr>
      <w:r w:rsidRPr="0073249C">
        <w:rPr>
          <w:i/>
        </w:rPr>
        <w:t>Lönebildningen</w:t>
      </w:r>
      <w:r w:rsidRPr="0073249C">
        <w:t xml:space="preserve"> måste bli flexiblare inom ramen för en individualiserad arbetsmarknad i kombination med en skattepolitik som slår vakt om kunskap och kompetens.</w:t>
      </w:r>
    </w:p>
    <w:p w:rsidR="00342D39" w:rsidRPr="0073249C" w:rsidRDefault="00342D39">
      <w:pPr>
        <w:pStyle w:val="Normaltindrag"/>
      </w:pPr>
      <w:r w:rsidRPr="0073249C">
        <w:rPr>
          <w:i/>
        </w:rPr>
        <w:t>Arbetslöshetsförsäkringen</w:t>
      </w:r>
      <w:r w:rsidRPr="0073249C">
        <w:t xml:space="preserve"> bör reformeras så att den blir en allmän oblig</w:t>
      </w:r>
      <w:r w:rsidRPr="0073249C">
        <w:t>a</w:t>
      </w:r>
      <w:r w:rsidRPr="0073249C">
        <w:t>torisk försäkring som administreras av staten. Försäkringen skall tidsbegrä</w:t>
      </w:r>
      <w:r w:rsidRPr="0073249C">
        <w:t>n</w:t>
      </w:r>
      <w:r w:rsidRPr="0073249C">
        <w:t xml:space="preserve">sas, ersättningsnivån sänkas till 75 % av den tidigare inkomsten och inslaget av egenfinansiering öka. </w:t>
      </w:r>
    </w:p>
    <w:p w:rsidR="00342D39" w:rsidRPr="0073249C" w:rsidRDefault="00342D39">
      <w:pPr>
        <w:pStyle w:val="Normaltindrag"/>
      </w:pPr>
      <w:r w:rsidRPr="0073249C">
        <w:t>Moderaterna menar slutligen att regeringen bl.a. på grund av den föresla</w:t>
      </w:r>
      <w:r w:rsidRPr="0073249C">
        <w:t>g</w:t>
      </w:r>
      <w:r w:rsidRPr="0073249C">
        <w:t>na rätten för Arbetsmarknadsverket att disponera 200 miljoner kronor i a</w:t>
      </w:r>
      <w:r w:rsidRPr="0073249C">
        <w:t>v</w:t>
      </w:r>
      <w:r w:rsidRPr="0073249C">
        <w:t>giftsintäkter bör återkomma med en korrekt och fullständig redovisning av samtliga u</w:t>
      </w:r>
      <w:r w:rsidRPr="0073249C">
        <w:t>t</w:t>
      </w:r>
      <w:r w:rsidRPr="0073249C">
        <w:t xml:space="preserve">gifter så att dessa redovisas inom utgiftstaken. </w:t>
      </w:r>
    </w:p>
    <w:p w:rsidR="00342D39" w:rsidRPr="0073249C" w:rsidRDefault="00342D39">
      <w:r w:rsidRPr="0073249C">
        <w:rPr>
          <w:i/>
        </w:rPr>
        <w:t>Kristdemokraterna</w:t>
      </w:r>
      <w:r w:rsidRPr="0073249C">
        <w:t xml:space="preserve"> framför i motion Fi13 (yrkandena 1, 10 och 14, alla de</w:t>
      </w:r>
      <w:r w:rsidRPr="0073249C">
        <w:t>l</w:t>
      </w:r>
      <w:r w:rsidRPr="0073249C">
        <w:t>vis, samt 15) att regeringen inte har vågat att ta en diskussion om Sveriges djupgående problem i form av dåligt fungerande lönebildning, dåligt fung</w:t>
      </w:r>
      <w:r w:rsidRPr="0073249C">
        <w:t>e</w:t>
      </w:r>
      <w:r w:rsidRPr="0073249C">
        <w:t>rande arbetsmarknad och tillväxthämmande skatter på arbete, sparande och företagande. Kristdemokraterna föreslår därför ett brett program för att öka sysselsättningen och därigenom sänka den totala öppna arbetslösheten. I programmet ingår bl.a. strukturella förändringar av skatterna och ett sänkt skattetr</w:t>
      </w:r>
      <w:r w:rsidRPr="0073249C">
        <w:t>yck, förenklingar av regelverken för företagen och en modernisering av arbetsrätten. Även en reformering av socialförsäkringssystemen, däribland arbetslöshetsförsäkringen, måste ske för att samspelet mellan skattesystemen och de olika bidragssystemen skall ge rätt incitament till arbete, samtidigt som en rimlig ekonomisk trygghet finns för oförutsedda eller opåverkbara situationer. Endast genom att aktivt genomföra förändringar som stimulerar sysselsättning, tillväxt och företagande kan Sverige trygga välfä</w:t>
      </w:r>
      <w:r w:rsidRPr="0073249C">
        <w:t>rden. Gru</w:t>
      </w:r>
      <w:r w:rsidRPr="0073249C">
        <w:t>n</w:t>
      </w:r>
      <w:r w:rsidRPr="0073249C">
        <w:t>den för den kristdemokratiska politiken är att ge stabila och goda villkor för fler och växande företag och därigenom öka sysselsättningen, minska a</w:t>
      </w:r>
      <w:r w:rsidRPr="0073249C">
        <w:t>r</w:t>
      </w:r>
      <w:r w:rsidRPr="0073249C">
        <w:t xml:space="preserve">betslösheten och trygga välfärden. </w:t>
      </w:r>
    </w:p>
    <w:p w:rsidR="00342D39" w:rsidRPr="0073249C" w:rsidRDefault="00342D39">
      <w:pPr>
        <w:pStyle w:val="Normaltindrag"/>
      </w:pPr>
      <w:r w:rsidRPr="0073249C">
        <w:t>Det är en prioriterad uppgift att skapa en skattestruktur som gör det möjligt för fler att klara sig på sin egen lön och inte tvingas vara beroende av bidrag för att få hushållsekonomin att gå ihop. För att göra det lönsamt för enskilda att arbeta måste de orimliga marginaleffekter som i dag tillskapats genom högt s</w:t>
      </w:r>
      <w:r w:rsidRPr="0073249C">
        <w:t xml:space="preserve">kattetryck och inkomstprövade avgifter och bidrag reduceras och på sikt helt tas bort. </w:t>
      </w:r>
    </w:p>
    <w:p w:rsidR="00342D39" w:rsidRPr="0073249C" w:rsidRDefault="00342D39">
      <w:pPr>
        <w:pStyle w:val="Normaltindrag"/>
      </w:pPr>
      <w:r w:rsidRPr="0073249C">
        <w:rPr>
          <w:i/>
        </w:rPr>
        <w:t>Lönebildningen och arbetsmarknaden</w:t>
      </w:r>
      <w:r w:rsidRPr="0073249C">
        <w:t xml:space="preserve"> måste reformeras för att Sverige skall kunna vidmakthålla den goda ekonomiska tillväxt som råder för närv</w:t>
      </w:r>
      <w:r w:rsidRPr="0073249C">
        <w:t>a</w:t>
      </w:r>
      <w:r w:rsidRPr="0073249C">
        <w:t>rande. Det är angeläget att åtgärder vidtas så att det inte uppstår s.k. flas</w:t>
      </w:r>
      <w:r w:rsidRPr="0073249C">
        <w:t>k</w:t>
      </w:r>
      <w:r w:rsidRPr="0073249C">
        <w:t>halsproblem på grund av att det saknas kompetent arbetskraft. Exempel på åtgärder för att förbättra arbetsmarknadens funktionssätt och uppnå en bättre balans i lönebildningsprocessen är en högre grad av egenfinansiering (33%) i en allmän och obligatorisk arbetslöshetsförsäkring, förlängd varseltid för strejkåtgärder och förlä</w:t>
      </w:r>
      <w:r w:rsidRPr="0073249C">
        <w:t>ngd tid för uppskjutande av stridsåtgärd, översyn av lagregler som styr kollektivavtal och prioritet för kvalificerad arbetsmar</w:t>
      </w:r>
      <w:r w:rsidRPr="0073249C">
        <w:t>k</w:t>
      </w:r>
      <w:r w:rsidRPr="0073249C">
        <w:t>nadsutbildning. Dessutom måste antalet arbetsmarknadspolitiska åtgärder minskas samtidigt som regelsystemen kring dessa förenklas.</w:t>
      </w:r>
    </w:p>
    <w:p w:rsidR="00342D39" w:rsidRPr="0073249C" w:rsidRDefault="00342D39">
      <w:pPr>
        <w:pStyle w:val="Normaltindrag"/>
      </w:pPr>
      <w:r w:rsidRPr="0073249C">
        <w:t xml:space="preserve">Kristdemokraterna ser positivt på ett förstärkt anställningsstöd men anser att det bör utformas utifrån en individuell handlingsplan med ett personligt anpassat stöd till den långtidsarbetslöse och ett ökat krav på aktivitet samt en begränsning till 75 </w:t>
      </w:r>
      <w:r w:rsidRPr="0073249C">
        <w:t>% av lönekostnaden under de första sex månaderna och därefter till 25 % i ytterligare 18 månader.</w:t>
      </w:r>
    </w:p>
    <w:p w:rsidR="00342D39" w:rsidRPr="0073249C" w:rsidRDefault="00342D39">
      <w:pPr>
        <w:pStyle w:val="Normaltindrag"/>
      </w:pPr>
      <w:r w:rsidRPr="0073249C">
        <w:t xml:space="preserve">Kristdemokraterna motsätter sig en lagreglerad </w:t>
      </w:r>
      <w:r w:rsidRPr="0073249C">
        <w:rPr>
          <w:i/>
        </w:rPr>
        <w:t>arbetstidsförkortning</w:t>
      </w:r>
      <w:r w:rsidRPr="0073249C">
        <w:t xml:space="preserve"> efte</w:t>
      </w:r>
      <w:r w:rsidRPr="0073249C">
        <w:t>r</w:t>
      </w:r>
      <w:r w:rsidRPr="0073249C">
        <w:t>som önskemålen om hur det ökade löneutrymmet skall disponeras, i form av högre konsumtion eller kortare arbetstid, är i högsta grad individuella. Fr</w:t>
      </w:r>
      <w:r w:rsidRPr="0073249C">
        <w:t>å</w:t>
      </w:r>
      <w:r w:rsidRPr="0073249C">
        <w:t xml:space="preserve">gan om en förkortning av arbetstiden bör därför hanteras genom avtal och inte genom lagstiftning. </w:t>
      </w:r>
    </w:p>
    <w:p w:rsidR="00342D39" w:rsidRPr="0073249C" w:rsidRDefault="00342D39">
      <w:pPr>
        <w:pStyle w:val="Normaltindrag"/>
      </w:pPr>
      <w:r w:rsidRPr="0073249C">
        <w:t>Lönebidraget är ett effektivt sätt att slussa ut arbetshandikappade på den ordinarie arbetsmarknaden. I förordningen som reglerar lönebidragsanstäl</w:t>
      </w:r>
      <w:r w:rsidRPr="0073249C">
        <w:t>l</w:t>
      </w:r>
      <w:r w:rsidRPr="0073249C">
        <w:t xml:space="preserve">ningar bör på nytt införas en paragraf, som innebär att om risk föreligger för uppsägning skall en sänkning av lönebidraget inte genomföras. </w:t>
      </w:r>
    </w:p>
    <w:p w:rsidR="00342D39" w:rsidRPr="0073249C" w:rsidRDefault="00342D39">
      <w:r w:rsidRPr="0073249C">
        <w:rPr>
          <w:i/>
        </w:rPr>
        <w:t>Centerpartiet</w:t>
      </w:r>
      <w:r w:rsidRPr="0073249C">
        <w:t xml:space="preserve"> framhåller i sin motion Fi14 (yrkandena 1, 2 och 4, alla delvis, samt 7 och 9 delvis) att vikten av att ha ett eget arbete inte kan överskattas. Det av regeringen i vårbudgeten presenterade sysselsättningsmålet är därför alltför lågt satt. För att så många som möjligt skall kunna få sysselsättning krävs att systemen som styr sysselsättningen ställs om. </w:t>
      </w:r>
    </w:p>
    <w:p w:rsidR="00342D39" w:rsidRPr="0073249C" w:rsidRDefault="00342D39">
      <w:pPr>
        <w:pStyle w:val="Normaltindrag"/>
      </w:pPr>
      <w:r w:rsidRPr="0073249C">
        <w:t>Skatterna måste sänkas för dem som har de lägsta ekonomiska marginale</w:t>
      </w:r>
      <w:r w:rsidRPr="0073249C">
        <w:t>r</w:t>
      </w:r>
      <w:r w:rsidRPr="0073249C">
        <w:t>na. Bidragen skall ge ekonomiskt stöd och vara personligt stärkande. Indiv</w:t>
      </w:r>
      <w:r w:rsidRPr="0073249C">
        <w:t>i</w:t>
      </w:r>
      <w:r w:rsidRPr="0073249C">
        <w:t>den måste ges grundläggande möjligheter för att själv ta ansvar för sin ko</w:t>
      </w:r>
      <w:r w:rsidRPr="0073249C">
        <w:t>m</w:t>
      </w:r>
      <w:r w:rsidRPr="0073249C">
        <w:t xml:space="preserve">petensutveckling och konkurrenskraft i arbetslivet. Detta sker bl.a. genom införande av en utbildningsgaranti  och ett kompetenskonto. Detta ökar också möjligheterna till en bättre matchning av arbetstagare mot de lediga arbetena. En fungerande </w:t>
      </w:r>
      <w:r w:rsidRPr="0073249C">
        <w:rPr>
          <w:i/>
        </w:rPr>
        <w:t>lönebildning</w:t>
      </w:r>
      <w:r w:rsidRPr="0073249C">
        <w:t xml:space="preserve"> är av avgörande betydelse för en god sysselsät</w:t>
      </w:r>
      <w:r w:rsidRPr="0073249C">
        <w:t>t</w:t>
      </w:r>
      <w:r w:rsidRPr="0073249C">
        <w:t>ningsutveckling och en förutsättning för skattesänkninga</w:t>
      </w:r>
      <w:r w:rsidRPr="0073249C">
        <w:t>r. Lönebildningen har ännu inte anpassats fullt ut till de nya krav som ställs i dagens ekonomi. För att möjliggöra en långsiktigt god tillväxt och för att skapa initiativ för utbildning, arbete, företagande och sparande måste skattetrycket sä</w:t>
      </w:r>
      <w:r w:rsidRPr="0073249C">
        <w:t>n</w:t>
      </w:r>
      <w:r w:rsidRPr="0073249C">
        <w:t xml:space="preserve">kas. </w:t>
      </w:r>
    </w:p>
    <w:p w:rsidR="00342D39" w:rsidRPr="0073249C" w:rsidRDefault="00342D39">
      <w:pPr>
        <w:pStyle w:val="Normaltindrag"/>
      </w:pPr>
      <w:r w:rsidRPr="0073249C">
        <w:t>En ökad samordning av försörjningsstöden i enlighet med vad som för</w:t>
      </w:r>
      <w:r w:rsidRPr="0073249C">
        <w:t>e</w:t>
      </w:r>
      <w:r w:rsidRPr="0073249C">
        <w:t xml:space="preserve">slagits i Centerpartiets arbetsmarknadspolitiska motion bör genomföras. Egenavgifterna i </w:t>
      </w:r>
      <w:r w:rsidRPr="0073249C">
        <w:rPr>
          <w:i/>
        </w:rPr>
        <w:t>arbetslöshetsförsäkringen</w:t>
      </w:r>
      <w:r w:rsidRPr="0073249C">
        <w:t xml:space="preserve"> bör, fram till år 2003, höjas ste</w:t>
      </w:r>
      <w:r w:rsidRPr="0073249C">
        <w:t>g</w:t>
      </w:r>
      <w:r w:rsidRPr="0073249C">
        <w:t>vis och ett ökat ansvar föras över till arbetslöshetskassorna, ersättningen under de 200 första dagarna bör vara 80 % och under de 200 därpå följande dagarna 70 %. Höjningen av egenavgiften kompenseras den enskilde för genom skatteavdrag.</w:t>
      </w:r>
    </w:p>
    <w:p w:rsidR="00342D39" w:rsidRPr="0073249C" w:rsidRDefault="00342D39">
      <w:pPr>
        <w:pStyle w:val="Normaltindrag"/>
      </w:pPr>
      <w:r w:rsidRPr="0073249C">
        <w:t xml:space="preserve">På </w:t>
      </w:r>
      <w:r w:rsidRPr="0073249C">
        <w:rPr>
          <w:i/>
        </w:rPr>
        <w:t>arbetsmarknadsområdet</w:t>
      </w:r>
      <w:r w:rsidRPr="0073249C">
        <w:t xml:space="preserve"> bör kraftiga strukturella besparingar genomf</w:t>
      </w:r>
      <w:r w:rsidRPr="0073249C">
        <w:t>ö</w:t>
      </w:r>
      <w:r w:rsidRPr="0073249C">
        <w:t>ras. Arbetsmarknadspolitiken måste inriktas mot meningsfulla yrkesinriktade utbildningar och övergångsarbetsmarknader måste inrättas, där arbetskraften är billigare genom återföring av arbetsgivaravgifter. Satsningarna på Kvalif</w:t>
      </w:r>
      <w:r w:rsidRPr="0073249C">
        <w:t>i</w:t>
      </w:r>
      <w:r w:rsidRPr="0073249C">
        <w:t>cerad yrkesutbildning bör öka. Genom överföring av vissa delar av utgift</w:t>
      </w:r>
      <w:r w:rsidRPr="0073249C">
        <w:t>s</w:t>
      </w:r>
      <w:r w:rsidRPr="0073249C">
        <w:t>områdena 14 och 15 till utgiftsområde 13 uppnås effektiviserings- och sa</w:t>
      </w:r>
      <w:r w:rsidRPr="0073249C">
        <w:t>m</w:t>
      </w:r>
      <w:r w:rsidRPr="0073249C">
        <w:t>ordningsvinster på omkring 1 500 miljoner kronor årligen. Lönebidragen</w:t>
      </w:r>
      <w:r w:rsidRPr="0073249C">
        <w:t xml:space="preserve"> bör stärkas för att hjälpa de arbetshandikappade. Arbetslösa och utomnordiska medborgare som har särskilt svårt att komma in på arbetsmarknaden är andra grupper för vilka särskilda insatser måste sättas in. Framför allt invandrarna är en grupp som utgör en dold arbetskraftsreserv som måste tas till vara. Genom tillgång till arbetsmarknaden ökar också möjligheterna för dem att integreras i det övriga samhället. Därför bör det vidtas särskilda åtgärder för dem, bl.a. genom en förstärkning av de internationel</w:t>
      </w:r>
      <w:r w:rsidRPr="0073249C">
        <w:t>la arbetsförmedlingarna, en samordnad diskrimineringslagstiftning och övergångsarbetsmarknader, för att öka deras chanser att komma in på arbetsmar</w:t>
      </w:r>
      <w:r w:rsidRPr="0073249C">
        <w:t>k</w:t>
      </w:r>
      <w:r w:rsidRPr="0073249C">
        <w:t xml:space="preserve">naden.  </w:t>
      </w:r>
    </w:p>
    <w:p w:rsidR="00342D39" w:rsidRPr="0073249C" w:rsidRDefault="00342D39">
      <w:pPr>
        <w:pStyle w:val="Normaltindrag"/>
      </w:pPr>
      <w:r w:rsidRPr="0073249C">
        <w:t xml:space="preserve">En annan viktig faktor som stimulerar till ökad utveckling och ytterligare företagande och tillväxt är utformningen av </w:t>
      </w:r>
      <w:r w:rsidRPr="0073249C">
        <w:rPr>
          <w:i/>
        </w:rPr>
        <w:t>arbetsrättslagstiftningen</w:t>
      </w:r>
      <w:r w:rsidRPr="0073249C">
        <w:t>. Den nya ekonomin, som har vuxit fram under de senaste åren, bör återspeglas i de lagar som reglerar förhållandet mellan arbetstagare och arbetsgivare.</w:t>
      </w:r>
    </w:p>
    <w:p w:rsidR="00342D39" w:rsidRPr="0073249C" w:rsidRDefault="00342D39">
      <w:pPr>
        <w:pStyle w:val="Normaltindrag"/>
      </w:pPr>
      <w:r w:rsidRPr="0073249C">
        <w:t>Bland annat den av regeringen föreslagna rätten för Arbetsmarknadsverket att disponera 200 miljoner kronor i avgiftsintäkter beskrivs av Centerpartiet som ett trixande med utgiftstaken som undergräver utgiftstakens och därmed regeringens hela förmåga att ha kontroll på statens utgifter. Centerpartiet anser därför att det bör tillsät</w:t>
      </w:r>
      <w:r w:rsidRPr="0073249C">
        <w:t xml:space="preserve">tas en parlamentarisk utredning med uppdrag att göra en översyn av tillämpningen av budgettak och redovisningsprinciper. </w:t>
      </w:r>
    </w:p>
    <w:p w:rsidR="00342D39" w:rsidRPr="0073249C" w:rsidRDefault="00342D39">
      <w:r w:rsidRPr="0073249C">
        <w:rPr>
          <w:i/>
        </w:rPr>
        <w:t>Folkpartiet</w:t>
      </w:r>
      <w:r w:rsidRPr="0073249C">
        <w:t xml:space="preserve"> pekar i motion Fi15 (yrkandena 1 och 14, båda delvis, 15, 16 delvis och 26) på att arbetsmarknadspolitiken har till syfte att förstärka de arbetslösas ställning på arbetsmarknaden så att de kan skaffa sig arbete så snart som möjligt efter att arbetslösheten har inträtt. Det är därför viktigt med en effektiv arbetsmarknadspolitik. Det skall dock enligt Folkpartiet framhå</w:t>
      </w:r>
      <w:r w:rsidRPr="0073249C">
        <w:t>l</w:t>
      </w:r>
      <w:r w:rsidRPr="0073249C">
        <w:t>las att arbetsmarknadspolitiken ensam inte skapar nya arbetstillfällen, varför partiet talar om arbetsmarknadspolitikens tre ben: en aktiv</w:t>
      </w:r>
      <w:r w:rsidRPr="0073249C">
        <w:t xml:space="preserve"> arbetsmarknad</w:t>
      </w:r>
      <w:r w:rsidRPr="0073249C">
        <w:t>s</w:t>
      </w:r>
      <w:r w:rsidRPr="0073249C">
        <w:t>politik, en  näringspolitik för fler arbeten genom företagande och en ekon</w:t>
      </w:r>
      <w:r w:rsidRPr="0073249C">
        <w:t>o</w:t>
      </w:r>
      <w:r w:rsidRPr="0073249C">
        <w:t xml:space="preserve">misk politik för sunda och sanerade statsfinanser. </w:t>
      </w:r>
    </w:p>
    <w:p w:rsidR="00342D39" w:rsidRPr="0073249C" w:rsidRDefault="00342D39">
      <w:pPr>
        <w:pStyle w:val="Normaltindrag"/>
      </w:pPr>
      <w:r w:rsidRPr="0073249C">
        <w:t>I dag stängs människor ute från arbetsmarknaden för att reglerna i prakt</w:t>
      </w:r>
      <w:r w:rsidRPr="0073249C">
        <w:t>i</w:t>
      </w:r>
      <w:r w:rsidRPr="0073249C">
        <w:t>ken hämmar tillkomsten av nya arbeten. Bristerna i arbetsmarknadens fun</w:t>
      </w:r>
      <w:r w:rsidRPr="0073249C">
        <w:t>k</w:t>
      </w:r>
      <w:r w:rsidRPr="0073249C">
        <w:t>tionssätt har bidragit till tre mycket stora problem: en misslyckad lönebil</w:t>
      </w:r>
      <w:r w:rsidRPr="0073249C">
        <w:t>d</w:t>
      </w:r>
      <w:r w:rsidRPr="0073249C">
        <w:t>ning som medför hämmad tillväxt för företag på grund av problem med rekryt</w:t>
      </w:r>
      <w:r w:rsidRPr="0073249C">
        <w:t>e</w:t>
      </w:r>
      <w:r w:rsidRPr="0073249C">
        <w:t>ring av arbetskraft, utanförskap och ett dåligt företagsklimat.</w:t>
      </w:r>
    </w:p>
    <w:p w:rsidR="00342D39" w:rsidRPr="0073249C" w:rsidRDefault="00342D39">
      <w:pPr>
        <w:pStyle w:val="Normaltindrag"/>
      </w:pPr>
      <w:r w:rsidRPr="0073249C">
        <w:t xml:space="preserve">Folkpartiet anser att </w:t>
      </w:r>
      <w:r w:rsidRPr="0073249C">
        <w:rPr>
          <w:i/>
        </w:rPr>
        <w:t>arbetsmarknadspolitiken</w:t>
      </w:r>
      <w:r w:rsidRPr="0073249C">
        <w:t xml:space="preserve"> inte får kräva så stora skatt</w:t>
      </w:r>
      <w:r w:rsidRPr="0073249C">
        <w:t>e</w:t>
      </w:r>
      <w:r w:rsidRPr="0073249C">
        <w:t>resurser att den i sig hindrar tillkomsten av nya arbeten och förordar därför relativt kraftiga nedskärningar i arbetsmarknadspolitiken. Härigenom skapas bättre förutsättningar för fler reguljära arbeten. Arbetshandikappade är en grupp som, oberoende av konjunktur, alltid har en svår situation på arbet</w:t>
      </w:r>
      <w:r w:rsidRPr="0073249C">
        <w:t>s</w:t>
      </w:r>
      <w:r w:rsidRPr="0073249C">
        <w:t>marknaden. För dem bör det därför göras större satsningar än vad regeringen föreslagit.</w:t>
      </w:r>
    </w:p>
    <w:p w:rsidR="00342D39" w:rsidRPr="0073249C" w:rsidRDefault="00342D39">
      <w:pPr>
        <w:pStyle w:val="Normaltindrag"/>
      </w:pPr>
      <w:r w:rsidRPr="0073249C">
        <w:rPr>
          <w:i/>
        </w:rPr>
        <w:t>Arbetslöshetsförsäkringen</w:t>
      </w:r>
      <w:r w:rsidRPr="0073249C">
        <w:t xml:space="preserve"> bör göras om till en tidsbegränsad försäkring som är fristående från statens budget, och den enskildes del av finansieringen bör höjas till omkring 25 % av den faktiska kostnaden för försäkringen, detta för att ge starkare incitament till samverkan mellan arbetslöshetska</w:t>
      </w:r>
      <w:r w:rsidRPr="0073249C">
        <w:t>s</w:t>
      </w:r>
      <w:r w:rsidRPr="0073249C">
        <w:t>san/facket och arbetsförmedlingen för att möjliggöra hårdare kontroll vid oärligt utnyttjande och en starkare drivkraft för arbetslöshetskassan att få tillbaka me</w:t>
      </w:r>
      <w:r w:rsidRPr="0073249C">
        <w:t>d</w:t>
      </w:r>
      <w:r w:rsidRPr="0073249C">
        <w:t xml:space="preserve">lemmar i riktiga arbeten. </w:t>
      </w:r>
    </w:p>
    <w:p w:rsidR="00342D39" w:rsidRPr="0073249C" w:rsidRDefault="00342D39">
      <w:pPr>
        <w:pStyle w:val="Normaltindrag"/>
      </w:pPr>
      <w:r w:rsidRPr="0073249C">
        <w:t xml:space="preserve">På </w:t>
      </w:r>
      <w:r w:rsidRPr="0073249C">
        <w:rPr>
          <w:i/>
        </w:rPr>
        <w:t>arbetsrättens område</w:t>
      </w:r>
      <w:r w:rsidRPr="0073249C">
        <w:t xml:space="preserve"> är behovet av reformer större än på länge. Bland annat bör fackföreningarnas tolkningsföreträde avskaffas och konfliktregle</w:t>
      </w:r>
      <w:r w:rsidRPr="0073249C">
        <w:t>r</w:t>
      </w:r>
      <w:r w:rsidRPr="0073249C">
        <w:t xml:space="preserve">na skärpas. </w:t>
      </w:r>
    </w:p>
    <w:p w:rsidR="00342D39" w:rsidRPr="0073249C" w:rsidRDefault="00342D39">
      <w:pPr>
        <w:pStyle w:val="Normaltindrag"/>
      </w:pPr>
      <w:r w:rsidRPr="0073249C">
        <w:t xml:space="preserve">De förändringar som Folkpartiet presenterar som alternativ till regeringens politik när det gäller företagandets villkor och arbetsmarknaden är i grunden generella men kan enligt motionen sägas ha störst betydelse för dem som står längst från dagens arbetsmarknad. Den föreslagna politiken har därför en klart integrationsfrämjande profil.   </w:t>
      </w:r>
    </w:p>
    <w:p w:rsidR="00342D39" w:rsidRPr="0073249C" w:rsidRDefault="00342D39">
      <w:pPr>
        <w:pStyle w:val="R3"/>
      </w:pPr>
      <w:r w:rsidRPr="0073249C">
        <w:t>Kompletterande uppgifter rörande läget på arbetsmarknaden</w:t>
      </w:r>
    </w:p>
    <w:p w:rsidR="00342D39" w:rsidRPr="0073249C" w:rsidRDefault="00342D39">
      <w:r w:rsidRPr="0073249C">
        <w:t>Utskottet lämnar här en redovisning av det aktuella arbetsmarknadsläget. Redovisningen baseras på statistik för arbetsmarknadsläget i april 2000 som har publicerats av AMS. Motsvarande statistik från SCB är inte tillgänglig när detta yttrande beslutas.</w:t>
      </w:r>
    </w:p>
    <w:p w:rsidR="00342D39" w:rsidRPr="0073249C" w:rsidRDefault="00342D39">
      <w:pPr>
        <w:pStyle w:val="Normaltindrag"/>
      </w:pPr>
      <w:r w:rsidRPr="0073249C">
        <w:t>Av AMS månadsstatistik för april 2000 framgår att de senast föregående månadernas starka ökningstakt av antalet nya lediga platser vid arbetsfö</w:t>
      </w:r>
      <w:r w:rsidRPr="0073249C">
        <w:t>r</w:t>
      </w:r>
      <w:r w:rsidRPr="0073249C">
        <w:t>medlingarna avtog under månaden. Enligt AMS bedömning är detta inte ett tecken på att den gynnsamma konjunkturen skulle vara på väg att mattas av. Bedömningen är i stället den att nedgången snarare beror på att rekryteringar inför sommaren har tidigarelagts och på att april innehållit ett flertal helgd</w:t>
      </w:r>
      <w:r w:rsidRPr="0073249C">
        <w:t>a</w:t>
      </w:r>
      <w:r w:rsidRPr="0073249C">
        <w:t xml:space="preserve">gar. </w:t>
      </w:r>
    </w:p>
    <w:p w:rsidR="00342D39" w:rsidRPr="0073249C" w:rsidRDefault="00342D39">
      <w:pPr>
        <w:pStyle w:val="Normaltindrag"/>
      </w:pPr>
      <w:r w:rsidRPr="0073249C">
        <w:t>Antalet anmälda arbetslösa uppgick i slutet av april till 200 000 personer, vilket är en minskning i förhållande till april 1999 med 9 000. Den relativa arbetslösheten har således sjunkit från 5,4 % ti</w:t>
      </w:r>
      <w:r w:rsidRPr="0073249C">
        <w:t>ll 5,1 % av arbetskraften. Antalet personer i arbetsmarknadspolitiska program uppgick till 113 000, vilket är 65 000 färre än för ett år sedan och en minskning från 4,2 % till 2,6 %. Det s.k. obalanstalet, dvs. summan av antalet arbetslösa och antalet pe</w:t>
      </w:r>
      <w:r w:rsidRPr="0073249C">
        <w:t>r</w:t>
      </w:r>
      <w:r w:rsidRPr="0073249C">
        <w:t>soner i konjunkturberoende arbetsmarknadspolitiska program, har sjunkit i samtliga län jämfört med för ett år sedan. I slutet av april hade Stockholms län det lägsta obalanstalet med 3,8 % medan Norrbottens län hade det högsta med 14,8 %, en minskning med 2</w:t>
      </w:r>
      <w:r w:rsidRPr="0073249C">
        <w:t xml:space="preserve"> respektive 2,5 procentenheter jämfört med för ett år sedan. </w:t>
      </w:r>
    </w:p>
    <w:p w:rsidR="00342D39" w:rsidRPr="0073249C" w:rsidRDefault="00342D39">
      <w:pPr>
        <w:pStyle w:val="Normaltindrag"/>
      </w:pPr>
      <w:r w:rsidRPr="0073249C">
        <w:t xml:space="preserve">Situationen på arbetsmarknaden har fortsatt att förbättras för ungdomar i åldern 20–24 år. Antalet arbetslösa eller deltagare i program uppgick i slutet av april till 39 000, vilket var 18 000 färre än motsvarande period år 1999. Bland personer över 55 år hade antalet arbetslösa stigit med 5 000 från april förra året till 62 000. </w:t>
      </w:r>
    </w:p>
    <w:p w:rsidR="00342D39" w:rsidRPr="0073249C" w:rsidRDefault="00342D39">
      <w:pPr>
        <w:pStyle w:val="R3"/>
      </w:pPr>
      <w:r w:rsidRPr="0073249C">
        <w:t>Utskottets ställningstagande</w:t>
      </w:r>
    </w:p>
    <w:p w:rsidR="00342D39" w:rsidRPr="0073249C" w:rsidRDefault="00342D39">
      <w:r w:rsidRPr="0073249C">
        <w:t>Samtidigt med detta yttrande har arbetsmarknadsutskottet i ett betänkande (AU7) behandlat regeringens förslag i proposition 1999/2000:98 Förnyad arbetsmarknadspolitik för delaktighet och tillväxt. I detta betänkande redov</w:t>
      </w:r>
      <w:r w:rsidRPr="0073249C">
        <w:t>i</w:t>
      </w:r>
      <w:r w:rsidRPr="0073249C">
        <w:t>sar utskottet sin syn och sina ställningstaganden avseende den allmänna inriktningen av politiken inom utskottets område. Utskottet ställer sig därvid bakom målen för och huvuddragen i den framtida inriktningen av arbet</w:t>
      </w:r>
      <w:r w:rsidRPr="0073249C">
        <w:t>s</w:t>
      </w:r>
      <w:r w:rsidRPr="0073249C">
        <w:t xml:space="preserve">marknadspolitiken såsom den presenterades i propositionen. </w:t>
      </w:r>
    </w:p>
    <w:p w:rsidR="00342D39" w:rsidRPr="0073249C" w:rsidRDefault="00342D39">
      <w:pPr>
        <w:pStyle w:val="Normaltindrag"/>
      </w:pPr>
      <w:r w:rsidRPr="0073249C">
        <w:t>Utskottet kan konstatera att den beskrivning som görs i vårpropositionen av arbetsmarknadsområdet i allt väsentligt överensstämmer med den som lämnas i proposition 98. Utskottet hänvisar därför till vad som anförs i nyss nämnda bet</w:t>
      </w:r>
      <w:r w:rsidRPr="0073249C">
        <w:t>änkande i dessa delar samt anför därutöver följande.</w:t>
      </w:r>
    </w:p>
    <w:p w:rsidR="00342D39" w:rsidRPr="0073249C" w:rsidRDefault="00342D39">
      <w:pPr>
        <w:pStyle w:val="Rubrik4"/>
        <w:spacing w:before="123"/>
      </w:pPr>
      <w:r w:rsidRPr="0073249C">
        <w:t>Ekonomisk politik</w:t>
      </w:r>
    </w:p>
    <w:p w:rsidR="00342D39" w:rsidRPr="0073249C" w:rsidRDefault="00342D39">
      <w:r w:rsidRPr="0073249C">
        <w:t>Svensk ekonomi utvecklas för närvarande väl. Tillväxten är hög och inflati</w:t>
      </w:r>
      <w:r w:rsidRPr="0073249C">
        <w:t>o</w:t>
      </w:r>
      <w:r w:rsidRPr="0073249C">
        <w:t>nen låg. Den höga tillväxten bidrar till att sysselsättningen ökar samtidigt som arbetslösheten minskar. För att tillväxt och sysselsättning även fortsät</w:t>
      </w:r>
      <w:r w:rsidRPr="0073249C">
        <w:t>t</w:t>
      </w:r>
      <w:r w:rsidRPr="0073249C">
        <w:t>ningsvis skall kunna ligga på en hög nivå måste utgångspunkten för arbet</w:t>
      </w:r>
      <w:r w:rsidRPr="0073249C">
        <w:t>s</w:t>
      </w:r>
      <w:r w:rsidRPr="0073249C">
        <w:t>marknadspolitiken, liksom för den övriga ekonomiska politiken, vara att de offentliga finanserna är sunda och att det går att hålla priserna på en stabil nivå. Härutöver krävs en makroekonomisk stabilitet där den makroekon</w:t>
      </w:r>
      <w:r w:rsidRPr="0073249C">
        <w:t>o</w:t>
      </w:r>
      <w:r w:rsidRPr="0073249C">
        <w:t xml:space="preserve">miska politiken vägs mot och kombineras med åtgärder för att </w:t>
      </w:r>
      <w:r w:rsidRPr="0073249C">
        <w:t>få arbet</w:t>
      </w:r>
      <w:r w:rsidRPr="0073249C">
        <w:t>s</w:t>
      </w:r>
      <w:r w:rsidRPr="0073249C">
        <w:t>marknaden att fungera bättre. Särskild vikt måste läggas vid åtgärder för att förbättra matchningen på arbetsmarknaden och för att förbättra kompetensen hos arbetstagarna. Endast genom en god tillväxt kan de offentliga finanserna hållas starka, vilket är en förutsättning för ett stabilt välfärdssystem som, oberoende av bra eller dåliga tider, kan komma alla till del. Utskottet delar därför regeringens syn att tillväxt och rättvisa inte står i motsatsförhållande till varandra, utan är varandras föru</w:t>
      </w:r>
      <w:r w:rsidRPr="0073249C">
        <w:t xml:space="preserve">tsättningar, eftersom en stabil och uthållig tillväxt bygger på att alla är delaktiga, var och en efter sin förmåga. </w:t>
      </w:r>
    </w:p>
    <w:p w:rsidR="00342D39" w:rsidRPr="0073249C" w:rsidRDefault="00342D39">
      <w:pPr>
        <w:pStyle w:val="Normaltindrag"/>
      </w:pPr>
      <w:r w:rsidRPr="0073249C">
        <w:t>Redan i 1999 års vårproposition föreslog regeringen en rad åtgärder för bl.a. ökad tillväxt, sysselsättning och jämställdhet. I budgetpropositionen för år 2000 lades förslag på skattesänkningar till hushåll och företag på sa</w:t>
      </w:r>
      <w:r w:rsidRPr="0073249C">
        <w:t>m</w:t>
      </w:r>
      <w:r w:rsidRPr="0073249C">
        <w:t xml:space="preserve">manlagt ca 15 miljarder kronor och ca 20 miljarder kronor för de kommande åren. Regeringen föreslår nu ytterligare en rad åtgärder som syftar till ökad tillväxt och sysselsättning samt minskad arbetslöshet. I förslaget ingår också särskilda insatser för att öka sysselsättningen bland invandrare. </w:t>
      </w:r>
    </w:p>
    <w:p w:rsidR="00342D39" w:rsidRPr="0073249C" w:rsidRDefault="00342D39">
      <w:pPr>
        <w:pStyle w:val="R4"/>
        <w:spacing w:before="123"/>
      </w:pPr>
      <w:r w:rsidRPr="0073249C">
        <w:t xml:space="preserve">Mål för arbetslöshet och sysselsättning </w:t>
      </w:r>
    </w:p>
    <w:p w:rsidR="00342D39" w:rsidRPr="0073249C" w:rsidRDefault="00342D39">
      <w:r w:rsidRPr="0073249C">
        <w:t xml:space="preserve">År 1996 slog regeringen som ett mål fast att den öppna arbetslösheten skulle halveras så att den i slutet av år 2000 skall uppgå till högst 4 %. År 1998 kompletterades detta, det s.k. arbetslöshetsmålet, med ett sysselsättningsmål, som innebär att i slutet av år 2004 skall minst 80 % av befolkningen i åldern 20–64 år vara sysselsatt. Härefter är målet ”full sysselsättning”. </w:t>
      </w:r>
    </w:p>
    <w:p w:rsidR="00342D39" w:rsidRPr="0073249C" w:rsidRDefault="00342D39">
      <w:pPr>
        <w:pStyle w:val="R4"/>
        <w:spacing w:before="123"/>
      </w:pPr>
      <w:r w:rsidRPr="0073249C">
        <w:t>Arbetsmarknadspolitikens inriktning</w:t>
      </w:r>
    </w:p>
    <w:p w:rsidR="00342D39" w:rsidRPr="0073249C" w:rsidRDefault="00342D39">
      <w:r w:rsidRPr="0073249C">
        <w:t>Ökad sysselsättning leder till ökad social trygghet samtidigt som den minskar den enskildes behov av bidrag och andra former av stöd. Den grundläggande principen för den svenska arbetsmarknadspolitiken, och hela välfärdspolit</w:t>
      </w:r>
      <w:r w:rsidRPr="0073249C">
        <w:t>i</w:t>
      </w:r>
      <w:r w:rsidRPr="0073249C">
        <w:t xml:space="preserve">ken, har därför under lång tid varit den s.k. </w:t>
      </w:r>
      <w:r w:rsidRPr="0073249C">
        <w:rPr>
          <w:i/>
        </w:rPr>
        <w:t xml:space="preserve">arbetslinjen, </w:t>
      </w:r>
      <w:r w:rsidRPr="0073249C">
        <w:t>dvs. att aktiva åtgä</w:t>
      </w:r>
      <w:r w:rsidRPr="0073249C">
        <w:t>r</w:t>
      </w:r>
      <w:r w:rsidRPr="0073249C">
        <w:t xml:space="preserve">der för att få den enskilde tillbaka i arbete skall prioriteras framför passiva kontantstöd. Under senare år har arbetslinjen utvecklats till en </w:t>
      </w:r>
      <w:r w:rsidRPr="0073249C">
        <w:rPr>
          <w:i/>
        </w:rPr>
        <w:t>arbets- och kompetenslinje,</w:t>
      </w:r>
      <w:r w:rsidRPr="0073249C">
        <w:t xml:space="preserve"> innebärande att för det fall arbete inte går att finna för den arbetslöse skall denne, framför ett passivt kontantstöd, erbjudas utbildning eller praktikplats som kan leda till arbete om det är lämpligt och ekonomiskt möjligt. Utskottet vill här också framh</w:t>
      </w:r>
      <w:r w:rsidRPr="0073249C">
        <w:t>ålla att upprätthållandet av arbetslinjen även är viktigt för att motverka att arbetslöshetsersättningen används som en del i förtida pensionering av arbet</w:t>
      </w:r>
      <w:r w:rsidRPr="0073249C">
        <w:t>s</w:t>
      </w:r>
      <w:r w:rsidRPr="0073249C">
        <w:t>kraften.</w:t>
      </w:r>
    </w:p>
    <w:p w:rsidR="00342D39" w:rsidRPr="0073249C" w:rsidRDefault="00342D39">
      <w:pPr>
        <w:pStyle w:val="Normaltindrag"/>
      </w:pPr>
      <w:r w:rsidRPr="0073249C">
        <w:t>Av den ovan nämnda proposition 98 framgår att arbetsmarknadspolitikens viktigaste uppgift är att öka anpassningsförmågan på arbetsmarknaden, vilket i första hand uppnås genom en väl fungerande platsförmedling som innebär en god matchning där vakanser snabbt kan tillsättas. I andra hand skall a</w:t>
      </w:r>
      <w:r w:rsidRPr="0073249C">
        <w:t>r</w:t>
      </w:r>
      <w:r w:rsidRPr="0073249C">
        <w:t>betsmarknadspolitiken verka för att höja kompetensen hos de arbetssökande genom utbildningsinsatser av olika slag. Slutligen har arbetsmarknadspolit</w:t>
      </w:r>
      <w:r w:rsidRPr="0073249C">
        <w:t>i</w:t>
      </w:r>
      <w:r w:rsidRPr="0073249C">
        <w:t>ken en viktig roll att spela för att ta till vara de under- och outnyttjade resu</w:t>
      </w:r>
      <w:r w:rsidRPr="0073249C">
        <w:t>r</w:t>
      </w:r>
      <w:r w:rsidRPr="0073249C">
        <w:t xml:space="preserve">ser som finns t.ex. bland ofrivilligt deltidsarbetande, äldre långtidsarbetslösa, utrikes födda arbetslösa personer och personer med funktionshinder som befinner sig utanför arbetsmarknaden. </w:t>
      </w:r>
    </w:p>
    <w:p w:rsidR="00342D39" w:rsidRPr="0073249C" w:rsidRDefault="00342D39">
      <w:pPr>
        <w:pStyle w:val="Normaltindrag"/>
      </w:pPr>
      <w:r w:rsidRPr="0073249C">
        <w:t>För att uppnå de angivna målen krävs att arbetsmarknadspolitiken inriktas på kärnuppgifte</w:t>
      </w:r>
      <w:r w:rsidRPr="0073249C">
        <w:t>rna: platsförmedling, företagskontakter, insatser för att mo</w:t>
      </w:r>
      <w:r w:rsidRPr="0073249C">
        <w:t>t</w:t>
      </w:r>
      <w:r w:rsidRPr="0073249C">
        <w:t>verka flaskhalsar och insatser för att hjälpa dem som har det svårast att komma in på och få fäste på arbetsmarknaden. Utskottet har därför, som nämnts ovan, i betänkande AU7 ställt sig positivt till de förslag som reg</w:t>
      </w:r>
      <w:r w:rsidRPr="0073249C">
        <w:t>e</w:t>
      </w:r>
      <w:r w:rsidRPr="0073249C">
        <w:t>ringen presenterat i proposition 98, och som bl.a. innebär införandet av en aktivitetsgaranti för de personer som är eller riskerar att bli långtidsinskrivna och en vidareutveckling och förstärkning av de individuella handlingsplane</w:t>
      </w:r>
      <w:r w:rsidRPr="0073249C">
        <w:t>r</w:t>
      </w:r>
      <w:r w:rsidRPr="0073249C">
        <w:t>na. Aktivitetsgarantin är enligt de nuvarande reglerna återkvalificerande till arbetslöshetsersättning. Tanken bakom aktivitetsgarantin är emellertid inte att den som omfattas av åtgärden skall återvända i öppen arbetslöshet. A</w:t>
      </w:r>
      <w:r w:rsidRPr="0073249C">
        <w:t>v</w:t>
      </w:r>
      <w:r w:rsidRPr="0073249C">
        <w:t>sikten är i stället att åtgärden skall pågå kontinuerligt till dess att den enski</w:t>
      </w:r>
      <w:r w:rsidRPr="0073249C">
        <w:t>l</w:t>
      </w:r>
      <w:r w:rsidRPr="0073249C">
        <w:t>de lämnar garantin för ett arbete, en reguljär utbildning eller genom avstän</w:t>
      </w:r>
      <w:r w:rsidRPr="0073249C">
        <w:t>g</w:t>
      </w:r>
      <w:r w:rsidRPr="0073249C">
        <w:t xml:space="preserve">ning. </w:t>
      </w:r>
    </w:p>
    <w:p w:rsidR="00342D39" w:rsidRPr="0073249C" w:rsidRDefault="00342D39">
      <w:pPr>
        <w:pStyle w:val="Normaltindrag"/>
      </w:pPr>
      <w:r w:rsidRPr="0073249C">
        <w:t>Utskottet vill även här understryka vad det anförs i nämnda betänkande om att det måste skapas möjligheter för tillvä</w:t>
      </w:r>
      <w:r w:rsidRPr="0073249C">
        <w:t xml:space="preserve">xt, sysselsättning och välfärd </w:t>
      </w:r>
      <w:r w:rsidRPr="0073249C">
        <w:rPr>
          <w:i/>
        </w:rPr>
        <w:t>i hela Sverige</w:t>
      </w:r>
      <w:r w:rsidRPr="0073249C">
        <w:t>. Av proposition 98 liksom av ett delbetänkande av Regionalpolitiska utredningen (SOU 2000:36) framgår att det finns stora och ökande skillnader i sysselsättningsnivå mellan olika regioner och grupper. Andelen öppet a</w:t>
      </w:r>
      <w:r w:rsidRPr="0073249C">
        <w:t>r</w:t>
      </w:r>
      <w:r w:rsidRPr="0073249C">
        <w:t>betslösa och deltagare i arbetsmarknadspolitiska program, det s.k. obala</w:t>
      </w:r>
      <w:r w:rsidRPr="0073249C">
        <w:t>n</w:t>
      </w:r>
      <w:r w:rsidRPr="0073249C">
        <w:t>stalet, varierar regionerna emellan. Framför allt i skogslänen finns det en större dold arbetslöshet, men även inom storstadsregionerna är skillnaderna stora mellan olika områd</w:t>
      </w:r>
      <w:r w:rsidRPr="0073249C">
        <w:t>en. Det är därför viktigt att den tillväxt- och sysse</w:t>
      </w:r>
      <w:r w:rsidRPr="0073249C">
        <w:t>l</w:t>
      </w:r>
      <w:r w:rsidRPr="0073249C">
        <w:t xml:space="preserve">sättningsfrämjande politiken anpassas till regionala och lokala förhållanden. Utskottet vill därvid framhålla sin tidigare ståndpunkt, att politiken måste stimulera samverkan mellan olika sektorer och aktörer för att de åtgärder som genomförs skall vara så effektiva som möjligt. </w:t>
      </w:r>
    </w:p>
    <w:p w:rsidR="00342D39" w:rsidRPr="0073249C" w:rsidRDefault="00342D39">
      <w:r w:rsidRPr="0073249C">
        <w:rPr>
          <w:i/>
        </w:rPr>
        <w:t xml:space="preserve">Lönebildning m.m. </w:t>
      </w:r>
    </w:p>
    <w:p w:rsidR="00342D39" w:rsidRPr="0073249C" w:rsidRDefault="00342D39">
      <w:r w:rsidRPr="0073249C">
        <w:t>Arbetsmarknadspolitiken är en integrerad del av den övriga ekonomiska politiken. En viktig uppgift för den är att se till att det inte, på grund av brist på arbetskraft, uppstår s.k. flaskhalsar som både medför risk för minskad tillväxt och risk för överhettning med ökade löner och inflation som följd. För att undvika dessa problem har som redovisats ovan arbetsmarknadspol</w:t>
      </w:r>
      <w:r w:rsidRPr="0073249C">
        <w:t>i</w:t>
      </w:r>
      <w:r w:rsidRPr="0073249C">
        <w:t>tiken getts en delvis ny inriktning. En omständighet som vid sidan av den egentliga arbetsmarknadspolitiken är minst lika viktig för att undvika öve</w:t>
      </w:r>
      <w:r w:rsidRPr="0073249C">
        <w:t>r</w:t>
      </w:r>
      <w:r w:rsidRPr="0073249C">
        <w:t>hettning och ökad inflation är hur arbetsmarknaden hanterar lönebildningen. Endast vid en väl fungerande lönebildning, där hänsyn tas till de övergripa</w:t>
      </w:r>
      <w:r w:rsidRPr="0073249C">
        <w:t>n</w:t>
      </w:r>
      <w:r w:rsidRPr="0073249C">
        <w:t>de målen för den ekonomiska politiken, kan den goda tillväxten bibehållas och målet om full sysselsättning uppnås. En annan viktig roll för lönebil</w:t>
      </w:r>
      <w:r w:rsidRPr="0073249C">
        <w:t>d</w:t>
      </w:r>
      <w:r w:rsidRPr="0073249C">
        <w:t xml:space="preserve">ningen är att verka för en utjämning av de löneskillnader som </w:t>
      </w:r>
      <w:r w:rsidRPr="0073249C">
        <w:t>i dag finns på grund av kön. Utskottet vill här också framhålla att det inom kort kommer att inrättas ett medlingsinstitut som är tänkt att utgöra ett stöd för parterna i förhandlingsarbetet. Medlingsinstitutet skall ha till uppgift att medla i arbe</w:t>
      </w:r>
      <w:r w:rsidRPr="0073249C">
        <w:t>t</w:t>
      </w:r>
      <w:r w:rsidRPr="0073249C">
        <w:t>s</w:t>
      </w:r>
      <w:r w:rsidRPr="0073249C">
        <w:softHyphen/>
        <w:t>tvister och verka för att lönebildningen fungerar väl. Institutet skall agera aktivt för att lösa arbetstvister utan att stridsåtgärder vidtas. För att uppnå detta skall institutet se till att det finns kompetenta medlare, skiljemän och andra utomstående som k</w:t>
      </w:r>
      <w:r w:rsidRPr="0073249C">
        <w:t>an medverka till att intressetvister löses. Samtidigt med inrättandet av institutet har det gjorts vissa ändringar i medbestämma</w:t>
      </w:r>
      <w:r w:rsidRPr="0073249C">
        <w:t>n</w:t>
      </w:r>
      <w:r w:rsidRPr="0073249C">
        <w:t>delagen där det bl.a. anges att Medlingsinstitutet genom överläggningar med arbetsmarknadens parter, eller på annat sätt, skall inhämta information om kommande eller pågående avtalsförhandlingar, detta i syfte att ge institutet en större möjligheter att agera. Institutet får också möjlighet att förelägga en part vid vite att komma till överläggningar, skjuta på en varslad konflikt</w:t>
      </w:r>
      <w:r w:rsidRPr="0073249C">
        <w:t xml:space="preserve"> och förlänga varseltiden. Slutligen anges att institutet skall ge parterna råd och upplysningar om förhan</w:t>
      </w:r>
      <w:r w:rsidRPr="0073249C">
        <w:t>d</w:t>
      </w:r>
      <w:r w:rsidRPr="0073249C">
        <w:t xml:space="preserve">lingar och kollektivavtal. </w:t>
      </w:r>
    </w:p>
    <w:p w:rsidR="00342D39" w:rsidRPr="0073249C" w:rsidRDefault="00342D39">
      <w:pPr>
        <w:pStyle w:val="Normaltindrag"/>
      </w:pPr>
      <w:r w:rsidRPr="0073249C">
        <w:t>Det samråd som institutet har med parterna syftar inte till att samordna avtalens materiella innehåll utan till att skapa en samsyn om de samhällsek</w:t>
      </w:r>
      <w:r w:rsidRPr="0073249C">
        <w:t>o</w:t>
      </w:r>
      <w:r w:rsidRPr="0073249C">
        <w:t>n</w:t>
      </w:r>
      <w:r w:rsidRPr="0073249C">
        <w:t>o</w:t>
      </w:r>
      <w:r w:rsidRPr="0073249C">
        <w:t xml:space="preserve">miska förutsättningarna för förhandlingarna. </w:t>
      </w:r>
    </w:p>
    <w:p w:rsidR="00342D39" w:rsidRPr="0073249C" w:rsidRDefault="00342D39">
      <w:pPr>
        <w:pStyle w:val="R4"/>
      </w:pPr>
      <w:r w:rsidRPr="0073249C">
        <w:t>Arbetslöshetsförsäkringen</w:t>
      </w:r>
    </w:p>
    <w:p w:rsidR="00342D39" w:rsidRPr="0073249C" w:rsidRDefault="00342D39">
      <w:r w:rsidRPr="0073249C">
        <w:t>Arbetslöshetsförsäkringen spelar en viktig roll för arbetsmarknadens fun</w:t>
      </w:r>
      <w:r w:rsidRPr="0073249C">
        <w:t>k</w:t>
      </w:r>
      <w:r w:rsidRPr="0073249C">
        <w:t>tionssätt och som ett fördelningspolitiskt inslag i arbetsmarknadspolitiken. Alla fyra partier som har motionerat med anledning av vårpropositionen vill genomföra olika förändringar av arbetslöshetsförsäkringen. Som nämns i propositionen har det under det gångna året gjorts en översyn av arbetslö</w:t>
      </w:r>
      <w:r w:rsidRPr="0073249C">
        <w:t>s</w:t>
      </w:r>
      <w:r w:rsidRPr="0073249C">
        <w:t>hetsförsäkringen (Ds 1999:58 Kontrakt för arbete – Rättvisa och tydliga regler i arbetslöshetsförsäkringen) där det framkommer att systemets legit</w:t>
      </w:r>
      <w:r w:rsidRPr="0073249C">
        <w:t>i</w:t>
      </w:r>
      <w:r w:rsidRPr="0073249C">
        <w:t>mitet från flera håll har ifrågasatts. Kritiken berör bl.a. tilläm</w:t>
      </w:r>
      <w:r w:rsidRPr="0073249C">
        <w:t>pningen av reglerna för försäkringen. Som framgår av propositionen har regeringen uppmärksammat denna kritik och aviserat att den senare i vår avser att åte</w:t>
      </w:r>
      <w:r w:rsidRPr="0073249C">
        <w:t>r</w:t>
      </w:r>
      <w:r w:rsidRPr="0073249C">
        <w:t>komma till riksdagen med förslag till ändringar av reglerna i arbetslöshet</w:t>
      </w:r>
      <w:r w:rsidRPr="0073249C">
        <w:t>s</w:t>
      </w:r>
      <w:r w:rsidRPr="0073249C">
        <w:t>försäkringen. Utskottet noterar att regeringen även har framhållit att försä</w:t>
      </w:r>
      <w:r w:rsidRPr="0073249C">
        <w:t>k</w:t>
      </w:r>
      <w:r w:rsidRPr="0073249C">
        <w:t>ringens roll som omställningsförsäkring skall stärkas. Regeringen lägger också fram förslag i proposition 98, som syftar till att lagens krav skall göras tydligare om att den arbetssökande aktivt måste m</w:t>
      </w:r>
      <w:r w:rsidRPr="0073249C">
        <w:t>edverka i försöken att finna ett nytt arbete och aktivt söka de lediga arbeten som finns på arbet</w:t>
      </w:r>
      <w:r w:rsidRPr="0073249C">
        <w:t>s</w:t>
      </w:r>
      <w:r w:rsidRPr="0073249C">
        <w:t>marknaden för att ta sig ur arbetslösh</w:t>
      </w:r>
      <w:r w:rsidRPr="0073249C">
        <w:t>e</w:t>
      </w:r>
      <w:r w:rsidRPr="0073249C">
        <w:t xml:space="preserve">ten. </w:t>
      </w:r>
    </w:p>
    <w:p w:rsidR="00342D39" w:rsidRPr="0073249C" w:rsidRDefault="00342D39">
      <w:pPr>
        <w:pStyle w:val="R4"/>
        <w:spacing w:before="123"/>
      </w:pPr>
      <w:r w:rsidRPr="0073249C">
        <w:t>Utgiftstak</w:t>
      </w:r>
    </w:p>
    <w:p w:rsidR="00342D39" w:rsidRPr="0073249C" w:rsidRDefault="00342D39">
      <w:r w:rsidRPr="0073249C">
        <w:t>I sina respektive motioner, Fi12 och Fi14, kritiserar Moderaterna och Ce</w:t>
      </w:r>
      <w:r w:rsidRPr="0073249C">
        <w:t>n</w:t>
      </w:r>
      <w:r w:rsidRPr="0073249C">
        <w:t>terpartiet regeringens redovisning av utgifter respektive inkomster inom ramen för det fastställda budgettaket. Inom arbetsmarknadsutskottets bere</w:t>
      </w:r>
      <w:r w:rsidRPr="0073249C">
        <w:t>d</w:t>
      </w:r>
      <w:r w:rsidRPr="0073249C">
        <w:t>ningsområde är det posten som avser Arbetsmarknadsverkets rätt att dispon</w:t>
      </w:r>
      <w:r w:rsidRPr="0073249C">
        <w:t>e</w:t>
      </w:r>
      <w:r w:rsidRPr="0073249C">
        <w:t xml:space="preserve">ra 200 miljoner kronor i avgiftsmedel som har kritiserats. </w:t>
      </w:r>
    </w:p>
    <w:p w:rsidR="00342D39" w:rsidRPr="0073249C" w:rsidRDefault="00342D39">
      <w:pPr>
        <w:pStyle w:val="Normaltindrag"/>
      </w:pPr>
      <w:r w:rsidRPr="0073249C">
        <w:t>Utskottet har i det ovan nämnda betänkandet (AU7) avstyrkt ett liknande yrkande från Moderaterna avseende finansieringen av det särskilda anstäl</w:t>
      </w:r>
      <w:r w:rsidRPr="0073249C">
        <w:t>l</w:t>
      </w:r>
      <w:r w:rsidRPr="0073249C">
        <w:t>ningsstödet. Utskottet konstaterade därvid att såväl Moderaterna som f</w:t>
      </w:r>
      <w:r w:rsidRPr="0073249C">
        <w:t>i</w:t>
      </w:r>
      <w:r w:rsidRPr="0073249C">
        <w:t>nansutskottet och riksdagen, i samband med behandlingen av 1999 års vå</w:t>
      </w:r>
      <w:r w:rsidRPr="0073249C">
        <w:t>r</w:t>
      </w:r>
      <w:r w:rsidRPr="0073249C">
        <w:t>proposition, godtog finansieringsmodellen vid införandet av det allmänna anställningsstödet (prop. 1998/99:100, yttr. AU3y, bet. FiU27, rskr. 249). Utskottet finner att varken Moderaterna eller Centerpartiet har anfört något som ger anledning till annan bedömning avseende den nu a</w:t>
      </w:r>
      <w:r w:rsidRPr="0073249C">
        <w:t>n</w:t>
      </w:r>
      <w:r w:rsidRPr="0073249C">
        <w:t>givna frågan.</w:t>
      </w:r>
    </w:p>
    <w:p w:rsidR="00342D39" w:rsidRPr="0073249C" w:rsidRDefault="00342D39">
      <w:pPr>
        <w:pStyle w:val="Normaltindrag"/>
      </w:pPr>
      <w:r w:rsidRPr="0073249C">
        <w:t xml:space="preserve">Utskottet noterar i detta sammanhang att regeringen i propositionen inte </w:t>
      </w:r>
      <w:r w:rsidRPr="0073249C">
        <w:t>har kommenterat nettoförsvagningen på 220 miljoner kronor/år av utgiftso</w:t>
      </w:r>
      <w:r w:rsidRPr="0073249C">
        <w:t>m</w:t>
      </w:r>
      <w:r w:rsidRPr="0073249C">
        <w:t>råde 13 såvitt avser lönegarantin. Utskottet har dock under hand inhämtat uppgifter om att motsvarande belopp av medel som staten har återvunnit i konkurser får disponeras för täckande av utbeta</w:t>
      </w:r>
      <w:r w:rsidRPr="0073249C">
        <w:t>l</w:t>
      </w:r>
      <w:r w:rsidRPr="0073249C">
        <w:t xml:space="preserve">ning inom lönegarantin. </w:t>
      </w:r>
    </w:p>
    <w:p w:rsidR="00342D39" w:rsidRPr="0073249C" w:rsidRDefault="00342D39">
      <w:pPr>
        <w:pStyle w:val="R4"/>
        <w:spacing w:before="123"/>
      </w:pPr>
      <w:r w:rsidRPr="0073249C">
        <w:t>Slutsatser</w:t>
      </w:r>
    </w:p>
    <w:p w:rsidR="00342D39" w:rsidRPr="0073249C" w:rsidRDefault="00342D39">
      <w:r w:rsidRPr="0073249C">
        <w:t>Utskottet, som kan konstatera att vårpropositionen i fråga om arbetsmar</w:t>
      </w:r>
      <w:r w:rsidRPr="0073249C">
        <w:t>k</w:t>
      </w:r>
      <w:r w:rsidRPr="0073249C">
        <w:t>nads- och sysselsättningspolitiken återger vad som redan redovisats i prop</w:t>
      </w:r>
      <w:r w:rsidRPr="0073249C">
        <w:t>o</w:t>
      </w:r>
      <w:r w:rsidRPr="0073249C">
        <w:t xml:space="preserve">sition 98, förordar följaktligen att riksdagen godkänner regeringens förslag om riktlinjer i detta hänseende (propositionen punkten 1 i motsvarande del) och avslår motionerna 1999/2000:Fi12 (yrkandena 1 och 7 båda delvis samt 12, 13 och 20 delvis), 1999/2000:Fi13 (yrkandena 1, 10 och 14 alla delvis samt 15), 1999/2000:Fi14 (yrkandena 1, 2 och 4 alla delvis samt 7 och 9 delvis) och 1999/2000:Fi15 (yrkandena 1 och 14, båda delvis, 15 </w:t>
      </w:r>
      <w:r w:rsidRPr="0073249C">
        <w:t>och 16 delvis samt 26).</w:t>
      </w:r>
    </w:p>
    <w:p w:rsidR="00342D39" w:rsidRPr="0073249C" w:rsidRDefault="00342D39">
      <w:pPr>
        <w:pStyle w:val="Rubrik1"/>
      </w:pPr>
      <w:bookmarkStart w:id="154" w:name="_Toc483793660"/>
      <w:bookmarkStart w:id="155" w:name="_Toc484839287"/>
      <w:r w:rsidRPr="0073249C">
        <w:t>3 Utgiftstak för staten och preliminär fördelning på utgiftsområden under åren 2001–2003</w:t>
      </w:r>
      <w:bookmarkEnd w:id="154"/>
      <w:bookmarkEnd w:id="155"/>
    </w:p>
    <w:p w:rsidR="00342D39" w:rsidRPr="0073249C" w:rsidRDefault="00342D39">
      <w:pPr>
        <w:pStyle w:val="Rubrik2"/>
      </w:pPr>
      <w:bookmarkStart w:id="156" w:name="_Toc483793661"/>
      <w:r w:rsidRPr="0073249C">
        <w:t>3.1 Förutsättningar</w:t>
      </w:r>
      <w:bookmarkEnd w:id="156"/>
    </w:p>
    <w:p w:rsidR="00342D39" w:rsidRPr="0073249C" w:rsidRDefault="00342D39">
      <w:pPr>
        <w:pStyle w:val="R3"/>
        <w:spacing w:before="123"/>
      </w:pPr>
      <w:r w:rsidRPr="0073249C">
        <w:t>Propositionen</w:t>
      </w:r>
    </w:p>
    <w:p w:rsidR="00342D39" w:rsidRPr="0073249C" w:rsidRDefault="00342D39">
      <w:r w:rsidRPr="0073249C">
        <w:t>Regeringen föreslår i propositionen en reviderad preliminär fördelning av utgifterna för åren 2001 och 2002 samt en preliminär fördelning av utgifterna för år 2003. Riksdagen har tidigare fastställt utgiftstaket för staten och ål</w:t>
      </w:r>
      <w:r w:rsidRPr="0073249C">
        <w:softHyphen/>
        <w:t xml:space="preserve">derspensionssystemet vid sidan av statsbudgeten till 765 miljarder kronor år 2000, 790 miljarder kronor år 2001 och 814 miljarder kronor år 2002. </w:t>
      </w:r>
    </w:p>
    <w:p w:rsidR="00342D39" w:rsidRPr="0073249C" w:rsidRDefault="00342D39">
      <w:pPr>
        <w:pStyle w:val="Normaltindrag"/>
      </w:pPr>
      <w:r w:rsidRPr="0073249C">
        <w:t>Såvitt gäller utgiftsramarna för arbetsmarknadsutskottets beredningsomr</w:t>
      </w:r>
      <w:r w:rsidRPr="0073249C">
        <w:t>å</w:t>
      </w:r>
      <w:r w:rsidRPr="0073249C">
        <w:t>de, utgiftsområdena 13 Ekonomisk trygghet vid arbetslöshet och 14 Arbet</w:t>
      </w:r>
      <w:r w:rsidRPr="0073249C">
        <w:t>s</w:t>
      </w:r>
      <w:r w:rsidRPr="0073249C">
        <w:t>marknad och arbetsliv, föreslås följande preliminära fördelning (yrkande 6 delvis).</w:t>
      </w:r>
    </w:p>
    <w:p w:rsidR="00342D39" w:rsidRPr="0073249C" w:rsidRDefault="00342D39">
      <w:pPr>
        <w:pStyle w:val="R4"/>
      </w:pPr>
      <w:r w:rsidRPr="0073249C">
        <w:t>Preliminär fördelning på utgiftsområden</w:t>
      </w:r>
    </w:p>
    <w:p w:rsidR="00342D39" w:rsidRPr="0073249C" w:rsidRDefault="00342D39">
      <w:r w:rsidRPr="0073249C">
        <w:t>Utgiftsområde 13</w:t>
      </w:r>
    </w:p>
    <w:p w:rsidR="00342D39" w:rsidRPr="0073249C" w:rsidRDefault="00342D39">
      <w:r w:rsidRPr="0073249C">
        <w:t xml:space="preserve">Ekonomisk trygghet vid arbetslöshet </w:t>
      </w:r>
    </w:p>
    <w:tbl>
      <w:tblPr>
        <w:tblW w:w="0" w:type="auto"/>
        <w:tblInd w:w="-27" w:type="dxa"/>
        <w:tblLayout w:type="fixed"/>
        <w:tblCellMar>
          <w:left w:w="107" w:type="dxa"/>
          <w:right w:w="107" w:type="dxa"/>
        </w:tblCellMar>
        <w:tblLook w:val="0000" w:firstRow="0" w:lastRow="0" w:firstColumn="0" w:lastColumn="0" w:noHBand="0" w:noVBand="0"/>
      </w:tblPr>
      <w:tblGrid>
        <w:gridCol w:w="996"/>
        <w:gridCol w:w="996"/>
        <w:gridCol w:w="996"/>
        <w:gridCol w:w="996"/>
        <w:gridCol w:w="996"/>
        <w:gridCol w:w="996"/>
        <w:gridCol w:w="260"/>
      </w:tblGrid>
      <w:tr w:rsidR="00000000" w:rsidRPr="0073249C">
        <w:tblPrEx>
          <w:tblCellMar>
            <w:top w:w="0" w:type="dxa"/>
            <w:bottom w:w="0" w:type="dxa"/>
          </w:tblCellMar>
        </w:tblPrEx>
        <w:tc>
          <w:tcPr>
            <w:tcW w:w="6236" w:type="dxa"/>
            <w:gridSpan w:val="7"/>
            <w:tcBorders>
              <w:top w:val="single" w:sz="4" w:space="0" w:color="auto"/>
              <w:left w:val="single" w:sz="4" w:space="0" w:color="auto"/>
              <w:bottom w:val="single" w:sz="4" w:space="0" w:color="auto"/>
              <w:right w:val="single" w:sz="4" w:space="0" w:color="auto"/>
            </w:tcBorders>
          </w:tcPr>
          <w:p w:rsidR="00342D39" w:rsidRPr="0073249C" w:rsidRDefault="00342D39">
            <w:pPr>
              <w:ind w:right="-1241"/>
            </w:pPr>
            <w:r w:rsidRPr="0073249C">
              <w:t>Miljoner kronor</w:t>
            </w:r>
          </w:p>
        </w:tc>
      </w:tr>
      <w:tr w:rsidR="00000000" w:rsidRPr="0073249C">
        <w:tblPrEx>
          <w:tblCellMar>
            <w:top w:w="0" w:type="dxa"/>
            <w:bottom w:w="0" w:type="dxa"/>
          </w:tblCellMar>
        </w:tblPrEx>
        <w:trPr>
          <w:gridAfter w:val="1"/>
          <w:wAfter w:w="260" w:type="dxa"/>
        </w:trPr>
        <w:tc>
          <w:tcPr>
            <w:tcW w:w="996" w:type="dxa"/>
            <w:tcBorders>
              <w:top w:val="single" w:sz="4" w:space="0" w:color="auto"/>
              <w:left w:val="single" w:sz="4" w:space="0" w:color="auto"/>
              <w:bottom w:val="single" w:sz="4" w:space="0" w:color="auto"/>
              <w:right w:val="single" w:sz="4" w:space="0" w:color="auto"/>
            </w:tcBorders>
          </w:tcPr>
          <w:p w:rsidR="00342D39" w:rsidRPr="0073249C" w:rsidRDefault="00342D39">
            <w:r w:rsidRPr="0073249C">
              <w:t>Utfall</w:t>
            </w:r>
          </w:p>
        </w:tc>
        <w:tc>
          <w:tcPr>
            <w:tcW w:w="996" w:type="dxa"/>
            <w:tcBorders>
              <w:top w:val="single" w:sz="4" w:space="0" w:color="auto"/>
              <w:left w:val="nil"/>
              <w:bottom w:val="single" w:sz="4" w:space="0" w:color="auto"/>
              <w:right w:val="single" w:sz="4" w:space="0" w:color="auto"/>
            </w:tcBorders>
          </w:tcPr>
          <w:p w:rsidR="00342D39" w:rsidRPr="0073249C" w:rsidRDefault="00342D39">
            <w:r w:rsidRPr="0073249C">
              <w:t>Anslag</w:t>
            </w:r>
          </w:p>
        </w:tc>
        <w:tc>
          <w:tcPr>
            <w:tcW w:w="996" w:type="dxa"/>
            <w:tcBorders>
              <w:top w:val="single" w:sz="4" w:space="0" w:color="auto"/>
              <w:left w:val="nil"/>
              <w:bottom w:val="single" w:sz="4" w:space="0" w:color="auto"/>
              <w:right w:val="single" w:sz="4" w:space="0" w:color="auto"/>
            </w:tcBorders>
          </w:tcPr>
          <w:p w:rsidR="00342D39" w:rsidRPr="0073249C" w:rsidRDefault="00342D39">
            <w:r w:rsidRPr="0073249C">
              <w:t>Prognos</w:t>
            </w:r>
          </w:p>
        </w:tc>
        <w:tc>
          <w:tcPr>
            <w:tcW w:w="996" w:type="dxa"/>
            <w:tcBorders>
              <w:top w:val="single" w:sz="4" w:space="0" w:color="auto"/>
              <w:left w:val="nil"/>
              <w:bottom w:val="single" w:sz="4" w:space="0" w:color="auto"/>
              <w:right w:val="single" w:sz="4" w:space="0" w:color="auto"/>
            </w:tcBorders>
          </w:tcPr>
          <w:p w:rsidR="00342D39" w:rsidRPr="0073249C" w:rsidRDefault="00342D39"/>
        </w:tc>
        <w:tc>
          <w:tcPr>
            <w:tcW w:w="996" w:type="dxa"/>
            <w:tcBorders>
              <w:top w:val="single" w:sz="4" w:space="0" w:color="auto"/>
              <w:left w:val="nil"/>
              <w:bottom w:val="single" w:sz="4" w:space="0" w:color="auto"/>
              <w:right w:val="single" w:sz="4" w:space="0" w:color="auto"/>
            </w:tcBorders>
          </w:tcPr>
          <w:p w:rsidR="00342D39" w:rsidRPr="0073249C" w:rsidRDefault="00342D39"/>
        </w:tc>
        <w:tc>
          <w:tcPr>
            <w:tcW w:w="996" w:type="dxa"/>
            <w:tcBorders>
              <w:top w:val="single" w:sz="4" w:space="0" w:color="auto"/>
              <w:left w:val="nil"/>
              <w:bottom w:val="single" w:sz="4" w:space="0" w:color="auto"/>
              <w:right w:val="single" w:sz="4" w:space="0" w:color="auto"/>
            </w:tcBorders>
          </w:tcPr>
          <w:p w:rsidR="00342D39" w:rsidRPr="0073249C" w:rsidRDefault="00342D39">
            <w:r w:rsidRPr="0073249C">
              <w:t>Berä</w:t>
            </w:r>
            <w:r w:rsidRPr="0073249C">
              <w:t>k</w:t>
            </w:r>
            <w:r w:rsidRPr="0073249C">
              <w:t>nat</w:t>
            </w:r>
          </w:p>
        </w:tc>
      </w:tr>
      <w:tr w:rsidR="00000000" w:rsidRPr="0073249C">
        <w:tblPrEx>
          <w:tblCellMar>
            <w:top w:w="0" w:type="dxa"/>
            <w:bottom w:w="0" w:type="dxa"/>
          </w:tblCellMar>
        </w:tblPrEx>
        <w:trPr>
          <w:gridAfter w:val="1"/>
          <w:wAfter w:w="260" w:type="dxa"/>
        </w:trPr>
        <w:tc>
          <w:tcPr>
            <w:tcW w:w="996" w:type="dxa"/>
            <w:tcBorders>
              <w:top w:val="single" w:sz="4" w:space="0" w:color="auto"/>
              <w:left w:val="single" w:sz="4" w:space="0" w:color="auto"/>
              <w:bottom w:val="single" w:sz="4" w:space="0" w:color="auto"/>
              <w:right w:val="single" w:sz="4" w:space="0" w:color="auto"/>
            </w:tcBorders>
          </w:tcPr>
          <w:p w:rsidR="00342D39" w:rsidRPr="0073249C" w:rsidRDefault="00342D39">
            <w:pPr>
              <w:rPr>
                <w:b/>
              </w:rPr>
            </w:pPr>
            <w:r w:rsidRPr="0073249C">
              <w:rPr>
                <w:b/>
              </w:rPr>
              <w:t>1999</w:t>
            </w:r>
          </w:p>
        </w:tc>
        <w:tc>
          <w:tcPr>
            <w:tcW w:w="996" w:type="dxa"/>
            <w:tcBorders>
              <w:top w:val="single" w:sz="4" w:space="0" w:color="auto"/>
              <w:left w:val="nil"/>
              <w:bottom w:val="single" w:sz="4" w:space="0" w:color="auto"/>
              <w:right w:val="single" w:sz="4" w:space="0" w:color="auto"/>
            </w:tcBorders>
          </w:tcPr>
          <w:p w:rsidR="00342D39" w:rsidRPr="0073249C" w:rsidRDefault="00342D39">
            <w:pPr>
              <w:rPr>
                <w:b/>
              </w:rPr>
            </w:pPr>
            <w:r w:rsidRPr="0073249C">
              <w:rPr>
                <w:b/>
              </w:rPr>
              <w:t>2000</w:t>
            </w:r>
          </w:p>
        </w:tc>
        <w:tc>
          <w:tcPr>
            <w:tcW w:w="996" w:type="dxa"/>
            <w:tcBorders>
              <w:top w:val="single" w:sz="4" w:space="0" w:color="auto"/>
              <w:left w:val="nil"/>
              <w:bottom w:val="single" w:sz="4" w:space="0" w:color="auto"/>
              <w:right w:val="single" w:sz="4" w:space="0" w:color="auto"/>
            </w:tcBorders>
          </w:tcPr>
          <w:p w:rsidR="00342D39" w:rsidRPr="0073249C" w:rsidRDefault="00342D39">
            <w:pPr>
              <w:rPr>
                <w:b/>
              </w:rPr>
            </w:pPr>
            <w:r w:rsidRPr="0073249C">
              <w:rPr>
                <w:b/>
              </w:rPr>
              <w:t>2000</w:t>
            </w:r>
          </w:p>
        </w:tc>
        <w:tc>
          <w:tcPr>
            <w:tcW w:w="996" w:type="dxa"/>
            <w:tcBorders>
              <w:top w:val="single" w:sz="4" w:space="0" w:color="auto"/>
              <w:left w:val="nil"/>
              <w:bottom w:val="single" w:sz="4" w:space="0" w:color="auto"/>
              <w:right w:val="single" w:sz="4" w:space="0" w:color="auto"/>
            </w:tcBorders>
          </w:tcPr>
          <w:p w:rsidR="00342D39" w:rsidRPr="0073249C" w:rsidRDefault="00342D39">
            <w:pPr>
              <w:rPr>
                <w:b/>
              </w:rPr>
            </w:pPr>
            <w:r w:rsidRPr="0073249C">
              <w:rPr>
                <w:b/>
              </w:rPr>
              <w:t>2001</w:t>
            </w:r>
          </w:p>
        </w:tc>
        <w:tc>
          <w:tcPr>
            <w:tcW w:w="996" w:type="dxa"/>
            <w:tcBorders>
              <w:top w:val="single" w:sz="4" w:space="0" w:color="auto"/>
              <w:left w:val="nil"/>
              <w:bottom w:val="single" w:sz="4" w:space="0" w:color="auto"/>
              <w:right w:val="single" w:sz="4" w:space="0" w:color="auto"/>
            </w:tcBorders>
          </w:tcPr>
          <w:p w:rsidR="00342D39" w:rsidRPr="0073249C" w:rsidRDefault="00342D39">
            <w:pPr>
              <w:rPr>
                <w:b/>
              </w:rPr>
            </w:pPr>
            <w:r w:rsidRPr="0073249C">
              <w:rPr>
                <w:b/>
              </w:rPr>
              <w:t>2002</w:t>
            </w:r>
          </w:p>
        </w:tc>
        <w:tc>
          <w:tcPr>
            <w:tcW w:w="996" w:type="dxa"/>
            <w:tcBorders>
              <w:top w:val="single" w:sz="4" w:space="0" w:color="auto"/>
              <w:left w:val="nil"/>
              <w:bottom w:val="single" w:sz="4" w:space="0" w:color="auto"/>
              <w:right w:val="single" w:sz="4" w:space="0" w:color="auto"/>
            </w:tcBorders>
          </w:tcPr>
          <w:p w:rsidR="00342D39" w:rsidRPr="0073249C" w:rsidRDefault="00342D39">
            <w:pPr>
              <w:rPr>
                <w:b/>
              </w:rPr>
            </w:pPr>
            <w:r w:rsidRPr="0073249C">
              <w:rPr>
                <w:b/>
              </w:rPr>
              <w:t>2003</w:t>
            </w:r>
          </w:p>
        </w:tc>
      </w:tr>
      <w:tr w:rsidR="00000000" w:rsidRPr="0073249C">
        <w:tblPrEx>
          <w:tblCellMar>
            <w:top w:w="0" w:type="dxa"/>
            <w:bottom w:w="0" w:type="dxa"/>
          </w:tblCellMar>
        </w:tblPrEx>
        <w:trPr>
          <w:gridAfter w:val="1"/>
          <w:wAfter w:w="260" w:type="dxa"/>
        </w:trPr>
        <w:tc>
          <w:tcPr>
            <w:tcW w:w="996" w:type="dxa"/>
            <w:tcBorders>
              <w:top w:val="single" w:sz="4" w:space="0" w:color="auto"/>
              <w:left w:val="single" w:sz="4" w:space="0" w:color="auto"/>
              <w:bottom w:val="single" w:sz="4" w:space="0" w:color="auto"/>
              <w:right w:val="single" w:sz="4" w:space="0" w:color="auto"/>
            </w:tcBorders>
          </w:tcPr>
          <w:p w:rsidR="00342D39" w:rsidRPr="0073249C" w:rsidRDefault="00342D39">
            <w:r w:rsidRPr="0073249C">
              <w:t>35 448</w:t>
            </w:r>
          </w:p>
        </w:tc>
        <w:tc>
          <w:tcPr>
            <w:tcW w:w="996" w:type="dxa"/>
            <w:tcBorders>
              <w:top w:val="single" w:sz="4" w:space="0" w:color="auto"/>
              <w:left w:val="nil"/>
              <w:bottom w:val="single" w:sz="4" w:space="0" w:color="auto"/>
              <w:right w:val="single" w:sz="4" w:space="0" w:color="auto"/>
            </w:tcBorders>
          </w:tcPr>
          <w:p w:rsidR="00342D39" w:rsidRPr="0073249C" w:rsidRDefault="00342D39">
            <w:r w:rsidRPr="0073249C">
              <w:t>30 573</w:t>
            </w:r>
          </w:p>
        </w:tc>
        <w:tc>
          <w:tcPr>
            <w:tcW w:w="996" w:type="dxa"/>
            <w:tcBorders>
              <w:top w:val="single" w:sz="4" w:space="0" w:color="auto"/>
              <w:left w:val="nil"/>
              <w:bottom w:val="single" w:sz="4" w:space="0" w:color="auto"/>
              <w:right w:val="single" w:sz="4" w:space="0" w:color="auto"/>
            </w:tcBorders>
          </w:tcPr>
          <w:p w:rsidR="00342D39" w:rsidRPr="0073249C" w:rsidRDefault="00342D39">
            <w:r w:rsidRPr="0073249C">
              <w:t>30 792</w:t>
            </w:r>
          </w:p>
        </w:tc>
        <w:tc>
          <w:tcPr>
            <w:tcW w:w="996" w:type="dxa"/>
            <w:tcBorders>
              <w:top w:val="single" w:sz="4" w:space="0" w:color="auto"/>
              <w:left w:val="nil"/>
              <w:bottom w:val="single" w:sz="4" w:space="0" w:color="auto"/>
              <w:right w:val="single" w:sz="4" w:space="0" w:color="auto"/>
            </w:tcBorders>
          </w:tcPr>
          <w:p w:rsidR="00342D39" w:rsidRPr="0073249C" w:rsidRDefault="00342D39">
            <w:pPr>
              <w:rPr>
                <w:b/>
              </w:rPr>
            </w:pPr>
            <w:r w:rsidRPr="0073249C">
              <w:rPr>
                <w:b/>
              </w:rPr>
              <w:t>27 447</w:t>
            </w:r>
          </w:p>
        </w:tc>
        <w:tc>
          <w:tcPr>
            <w:tcW w:w="996" w:type="dxa"/>
            <w:tcBorders>
              <w:top w:val="single" w:sz="4" w:space="0" w:color="auto"/>
              <w:left w:val="nil"/>
              <w:bottom w:val="single" w:sz="4" w:space="0" w:color="auto"/>
              <w:right w:val="single" w:sz="4" w:space="0" w:color="auto"/>
            </w:tcBorders>
          </w:tcPr>
          <w:p w:rsidR="00342D39" w:rsidRPr="0073249C" w:rsidRDefault="00342D39">
            <w:r w:rsidRPr="0073249C">
              <w:t>27 418</w:t>
            </w:r>
          </w:p>
        </w:tc>
        <w:tc>
          <w:tcPr>
            <w:tcW w:w="996" w:type="dxa"/>
            <w:tcBorders>
              <w:top w:val="single" w:sz="4" w:space="0" w:color="auto"/>
              <w:left w:val="nil"/>
              <w:bottom w:val="single" w:sz="4" w:space="0" w:color="auto"/>
              <w:right w:val="single" w:sz="4" w:space="0" w:color="auto"/>
            </w:tcBorders>
          </w:tcPr>
          <w:p w:rsidR="00342D39" w:rsidRPr="0073249C" w:rsidRDefault="00342D39">
            <w:r w:rsidRPr="0073249C">
              <w:t>27 424</w:t>
            </w:r>
          </w:p>
        </w:tc>
      </w:tr>
    </w:tbl>
    <w:p w:rsidR="00342D39" w:rsidRPr="0073249C" w:rsidRDefault="00342D39">
      <w:r w:rsidRPr="0073249C">
        <w:t>Utgiftsområde 14</w:t>
      </w:r>
    </w:p>
    <w:p w:rsidR="00342D39" w:rsidRPr="0073249C" w:rsidRDefault="00342D39">
      <w:r w:rsidRPr="0073249C">
        <w:t>Arbetsliv och arbetsmarknad</w:t>
      </w:r>
    </w:p>
    <w:tbl>
      <w:tblPr>
        <w:tblW w:w="0" w:type="auto"/>
        <w:tblInd w:w="-27" w:type="dxa"/>
        <w:tblLayout w:type="fixed"/>
        <w:tblCellMar>
          <w:left w:w="107" w:type="dxa"/>
          <w:right w:w="107" w:type="dxa"/>
        </w:tblCellMar>
        <w:tblLook w:val="0000" w:firstRow="0" w:lastRow="0" w:firstColumn="0" w:lastColumn="0" w:noHBand="0" w:noVBand="0"/>
      </w:tblPr>
      <w:tblGrid>
        <w:gridCol w:w="996"/>
        <w:gridCol w:w="996"/>
        <w:gridCol w:w="996"/>
        <w:gridCol w:w="996"/>
        <w:gridCol w:w="996"/>
        <w:gridCol w:w="996"/>
        <w:gridCol w:w="260"/>
      </w:tblGrid>
      <w:tr w:rsidR="00000000" w:rsidRPr="0073249C">
        <w:tblPrEx>
          <w:tblCellMar>
            <w:top w:w="0" w:type="dxa"/>
            <w:bottom w:w="0" w:type="dxa"/>
          </w:tblCellMar>
        </w:tblPrEx>
        <w:tc>
          <w:tcPr>
            <w:tcW w:w="6236" w:type="dxa"/>
            <w:gridSpan w:val="7"/>
            <w:tcBorders>
              <w:top w:val="single" w:sz="4" w:space="0" w:color="auto"/>
              <w:left w:val="single" w:sz="4" w:space="0" w:color="auto"/>
              <w:bottom w:val="single" w:sz="4" w:space="0" w:color="auto"/>
              <w:right w:val="single" w:sz="4" w:space="0" w:color="auto"/>
            </w:tcBorders>
          </w:tcPr>
          <w:p w:rsidR="00342D39" w:rsidRPr="0073249C" w:rsidRDefault="00342D39">
            <w:pPr>
              <w:ind w:right="-1241"/>
            </w:pPr>
            <w:r w:rsidRPr="0073249C">
              <w:t>Miljoner kronor</w:t>
            </w:r>
          </w:p>
        </w:tc>
      </w:tr>
      <w:tr w:rsidR="00000000" w:rsidRPr="0073249C">
        <w:tblPrEx>
          <w:tblCellMar>
            <w:top w:w="0" w:type="dxa"/>
            <w:bottom w:w="0" w:type="dxa"/>
          </w:tblCellMar>
        </w:tblPrEx>
        <w:trPr>
          <w:gridAfter w:val="1"/>
          <w:wAfter w:w="260" w:type="dxa"/>
        </w:trPr>
        <w:tc>
          <w:tcPr>
            <w:tcW w:w="996" w:type="dxa"/>
            <w:tcBorders>
              <w:top w:val="single" w:sz="4" w:space="0" w:color="auto"/>
              <w:left w:val="single" w:sz="4" w:space="0" w:color="auto"/>
              <w:bottom w:val="single" w:sz="4" w:space="0" w:color="auto"/>
              <w:right w:val="single" w:sz="4" w:space="0" w:color="auto"/>
            </w:tcBorders>
          </w:tcPr>
          <w:p w:rsidR="00342D39" w:rsidRPr="0073249C" w:rsidRDefault="00342D39">
            <w:r w:rsidRPr="0073249C">
              <w:t>Utfall</w:t>
            </w:r>
          </w:p>
        </w:tc>
        <w:tc>
          <w:tcPr>
            <w:tcW w:w="996" w:type="dxa"/>
            <w:tcBorders>
              <w:top w:val="single" w:sz="4" w:space="0" w:color="auto"/>
              <w:left w:val="nil"/>
              <w:bottom w:val="single" w:sz="4" w:space="0" w:color="auto"/>
              <w:right w:val="single" w:sz="4" w:space="0" w:color="auto"/>
            </w:tcBorders>
          </w:tcPr>
          <w:p w:rsidR="00342D39" w:rsidRPr="0073249C" w:rsidRDefault="00342D39">
            <w:r w:rsidRPr="0073249C">
              <w:t>Anslag</w:t>
            </w:r>
          </w:p>
        </w:tc>
        <w:tc>
          <w:tcPr>
            <w:tcW w:w="996" w:type="dxa"/>
            <w:tcBorders>
              <w:top w:val="single" w:sz="4" w:space="0" w:color="auto"/>
              <w:left w:val="nil"/>
              <w:bottom w:val="single" w:sz="4" w:space="0" w:color="auto"/>
              <w:right w:val="single" w:sz="4" w:space="0" w:color="auto"/>
            </w:tcBorders>
          </w:tcPr>
          <w:p w:rsidR="00342D39" w:rsidRPr="0073249C" w:rsidRDefault="00342D39">
            <w:r w:rsidRPr="0073249C">
              <w:t>Prognos</w:t>
            </w:r>
          </w:p>
        </w:tc>
        <w:tc>
          <w:tcPr>
            <w:tcW w:w="996" w:type="dxa"/>
            <w:tcBorders>
              <w:top w:val="single" w:sz="4" w:space="0" w:color="auto"/>
              <w:left w:val="nil"/>
              <w:bottom w:val="single" w:sz="4" w:space="0" w:color="auto"/>
              <w:right w:val="single" w:sz="4" w:space="0" w:color="auto"/>
            </w:tcBorders>
          </w:tcPr>
          <w:p w:rsidR="00342D39" w:rsidRPr="0073249C" w:rsidRDefault="00342D39"/>
        </w:tc>
        <w:tc>
          <w:tcPr>
            <w:tcW w:w="996" w:type="dxa"/>
            <w:tcBorders>
              <w:top w:val="single" w:sz="4" w:space="0" w:color="auto"/>
              <w:left w:val="nil"/>
              <w:bottom w:val="single" w:sz="4" w:space="0" w:color="auto"/>
              <w:right w:val="single" w:sz="4" w:space="0" w:color="auto"/>
            </w:tcBorders>
          </w:tcPr>
          <w:p w:rsidR="00342D39" w:rsidRPr="0073249C" w:rsidRDefault="00342D39"/>
        </w:tc>
        <w:tc>
          <w:tcPr>
            <w:tcW w:w="996" w:type="dxa"/>
            <w:tcBorders>
              <w:top w:val="single" w:sz="4" w:space="0" w:color="auto"/>
              <w:left w:val="nil"/>
              <w:bottom w:val="single" w:sz="4" w:space="0" w:color="auto"/>
              <w:right w:val="single" w:sz="4" w:space="0" w:color="auto"/>
            </w:tcBorders>
          </w:tcPr>
          <w:p w:rsidR="00342D39" w:rsidRPr="0073249C" w:rsidRDefault="00342D39">
            <w:r w:rsidRPr="0073249C">
              <w:t>Berä</w:t>
            </w:r>
            <w:r w:rsidRPr="0073249C">
              <w:t>k</w:t>
            </w:r>
            <w:r w:rsidRPr="0073249C">
              <w:t>nat</w:t>
            </w:r>
          </w:p>
        </w:tc>
      </w:tr>
      <w:tr w:rsidR="00000000" w:rsidRPr="0073249C">
        <w:tblPrEx>
          <w:tblCellMar>
            <w:top w:w="0" w:type="dxa"/>
            <w:bottom w:w="0" w:type="dxa"/>
          </w:tblCellMar>
        </w:tblPrEx>
        <w:trPr>
          <w:gridAfter w:val="1"/>
          <w:wAfter w:w="260" w:type="dxa"/>
        </w:trPr>
        <w:tc>
          <w:tcPr>
            <w:tcW w:w="996" w:type="dxa"/>
            <w:tcBorders>
              <w:top w:val="single" w:sz="4" w:space="0" w:color="auto"/>
              <w:left w:val="single" w:sz="4" w:space="0" w:color="auto"/>
              <w:bottom w:val="single" w:sz="4" w:space="0" w:color="auto"/>
              <w:right w:val="single" w:sz="4" w:space="0" w:color="auto"/>
            </w:tcBorders>
          </w:tcPr>
          <w:p w:rsidR="00342D39" w:rsidRPr="0073249C" w:rsidRDefault="00342D39">
            <w:pPr>
              <w:rPr>
                <w:b/>
              </w:rPr>
            </w:pPr>
            <w:r w:rsidRPr="0073249C">
              <w:rPr>
                <w:b/>
              </w:rPr>
              <w:t>1999</w:t>
            </w:r>
          </w:p>
        </w:tc>
        <w:tc>
          <w:tcPr>
            <w:tcW w:w="996" w:type="dxa"/>
            <w:tcBorders>
              <w:top w:val="single" w:sz="4" w:space="0" w:color="auto"/>
              <w:left w:val="nil"/>
              <w:bottom w:val="single" w:sz="4" w:space="0" w:color="auto"/>
              <w:right w:val="single" w:sz="4" w:space="0" w:color="auto"/>
            </w:tcBorders>
          </w:tcPr>
          <w:p w:rsidR="00342D39" w:rsidRPr="0073249C" w:rsidRDefault="00342D39">
            <w:pPr>
              <w:rPr>
                <w:b/>
              </w:rPr>
            </w:pPr>
            <w:r w:rsidRPr="0073249C">
              <w:rPr>
                <w:b/>
              </w:rPr>
              <w:t>2000</w:t>
            </w:r>
          </w:p>
        </w:tc>
        <w:tc>
          <w:tcPr>
            <w:tcW w:w="996" w:type="dxa"/>
            <w:tcBorders>
              <w:top w:val="single" w:sz="4" w:space="0" w:color="auto"/>
              <w:left w:val="nil"/>
              <w:bottom w:val="single" w:sz="4" w:space="0" w:color="auto"/>
              <w:right w:val="single" w:sz="4" w:space="0" w:color="auto"/>
            </w:tcBorders>
          </w:tcPr>
          <w:p w:rsidR="00342D39" w:rsidRPr="0073249C" w:rsidRDefault="00342D39">
            <w:pPr>
              <w:rPr>
                <w:b/>
              </w:rPr>
            </w:pPr>
            <w:r w:rsidRPr="0073249C">
              <w:rPr>
                <w:b/>
              </w:rPr>
              <w:t>2000</w:t>
            </w:r>
          </w:p>
        </w:tc>
        <w:tc>
          <w:tcPr>
            <w:tcW w:w="996" w:type="dxa"/>
            <w:tcBorders>
              <w:top w:val="single" w:sz="4" w:space="0" w:color="auto"/>
              <w:left w:val="nil"/>
              <w:bottom w:val="single" w:sz="4" w:space="0" w:color="auto"/>
              <w:right w:val="single" w:sz="4" w:space="0" w:color="auto"/>
            </w:tcBorders>
          </w:tcPr>
          <w:p w:rsidR="00342D39" w:rsidRPr="0073249C" w:rsidRDefault="00342D39">
            <w:pPr>
              <w:rPr>
                <w:b/>
              </w:rPr>
            </w:pPr>
            <w:r w:rsidRPr="0073249C">
              <w:rPr>
                <w:b/>
              </w:rPr>
              <w:t>2001</w:t>
            </w:r>
          </w:p>
        </w:tc>
        <w:tc>
          <w:tcPr>
            <w:tcW w:w="996" w:type="dxa"/>
            <w:tcBorders>
              <w:top w:val="single" w:sz="4" w:space="0" w:color="auto"/>
              <w:left w:val="nil"/>
              <w:bottom w:val="single" w:sz="4" w:space="0" w:color="auto"/>
              <w:right w:val="single" w:sz="4" w:space="0" w:color="auto"/>
            </w:tcBorders>
          </w:tcPr>
          <w:p w:rsidR="00342D39" w:rsidRPr="0073249C" w:rsidRDefault="00342D39">
            <w:pPr>
              <w:rPr>
                <w:b/>
              </w:rPr>
            </w:pPr>
            <w:r w:rsidRPr="0073249C">
              <w:rPr>
                <w:b/>
              </w:rPr>
              <w:t>2002</w:t>
            </w:r>
          </w:p>
        </w:tc>
        <w:tc>
          <w:tcPr>
            <w:tcW w:w="996" w:type="dxa"/>
            <w:tcBorders>
              <w:top w:val="single" w:sz="4" w:space="0" w:color="auto"/>
              <w:left w:val="nil"/>
              <w:bottom w:val="single" w:sz="4" w:space="0" w:color="auto"/>
              <w:right w:val="single" w:sz="4" w:space="0" w:color="auto"/>
            </w:tcBorders>
          </w:tcPr>
          <w:p w:rsidR="00342D39" w:rsidRPr="0073249C" w:rsidRDefault="00342D39">
            <w:pPr>
              <w:rPr>
                <w:b/>
              </w:rPr>
            </w:pPr>
            <w:r w:rsidRPr="0073249C">
              <w:rPr>
                <w:b/>
              </w:rPr>
              <w:t>2003</w:t>
            </w:r>
          </w:p>
        </w:tc>
      </w:tr>
      <w:tr w:rsidR="00000000" w:rsidRPr="0073249C">
        <w:tblPrEx>
          <w:tblCellMar>
            <w:top w:w="0" w:type="dxa"/>
            <w:bottom w:w="0" w:type="dxa"/>
          </w:tblCellMar>
        </w:tblPrEx>
        <w:trPr>
          <w:gridAfter w:val="1"/>
          <w:wAfter w:w="260" w:type="dxa"/>
        </w:trPr>
        <w:tc>
          <w:tcPr>
            <w:tcW w:w="996" w:type="dxa"/>
            <w:tcBorders>
              <w:top w:val="single" w:sz="4" w:space="0" w:color="auto"/>
              <w:left w:val="single" w:sz="4" w:space="0" w:color="auto"/>
              <w:bottom w:val="single" w:sz="4" w:space="0" w:color="auto"/>
              <w:right w:val="single" w:sz="4" w:space="0" w:color="auto"/>
            </w:tcBorders>
          </w:tcPr>
          <w:p w:rsidR="00342D39" w:rsidRPr="0073249C" w:rsidRDefault="00342D39">
            <w:r w:rsidRPr="0073249C">
              <w:t>48 796</w:t>
            </w:r>
          </w:p>
        </w:tc>
        <w:tc>
          <w:tcPr>
            <w:tcW w:w="996" w:type="dxa"/>
            <w:tcBorders>
              <w:top w:val="single" w:sz="4" w:space="0" w:color="auto"/>
              <w:left w:val="nil"/>
              <w:bottom w:val="single" w:sz="4" w:space="0" w:color="auto"/>
              <w:right w:val="single" w:sz="4" w:space="0" w:color="auto"/>
            </w:tcBorders>
          </w:tcPr>
          <w:p w:rsidR="00342D39" w:rsidRPr="0073249C" w:rsidRDefault="00342D39">
            <w:r w:rsidRPr="0073249C">
              <w:t>46 130</w:t>
            </w:r>
          </w:p>
        </w:tc>
        <w:tc>
          <w:tcPr>
            <w:tcW w:w="996" w:type="dxa"/>
            <w:tcBorders>
              <w:top w:val="single" w:sz="4" w:space="0" w:color="auto"/>
              <w:left w:val="nil"/>
              <w:bottom w:val="single" w:sz="4" w:space="0" w:color="auto"/>
              <w:right w:val="single" w:sz="4" w:space="0" w:color="auto"/>
            </w:tcBorders>
          </w:tcPr>
          <w:p w:rsidR="00342D39" w:rsidRPr="0073249C" w:rsidRDefault="00342D39">
            <w:r w:rsidRPr="0073249C">
              <w:t>44 729</w:t>
            </w:r>
          </w:p>
        </w:tc>
        <w:tc>
          <w:tcPr>
            <w:tcW w:w="996" w:type="dxa"/>
            <w:tcBorders>
              <w:top w:val="single" w:sz="4" w:space="0" w:color="auto"/>
              <w:left w:val="nil"/>
              <w:bottom w:val="single" w:sz="4" w:space="0" w:color="auto"/>
              <w:right w:val="single" w:sz="4" w:space="0" w:color="auto"/>
            </w:tcBorders>
          </w:tcPr>
          <w:p w:rsidR="00342D39" w:rsidRPr="0073249C" w:rsidRDefault="00342D39">
            <w:pPr>
              <w:rPr>
                <w:b/>
              </w:rPr>
            </w:pPr>
            <w:r w:rsidRPr="0073249C">
              <w:rPr>
                <w:b/>
              </w:rPr>
              <w:t>45 555</w:t>
            </w:r>
          </w:p>
        </w:tc>
        <w:tc>
          <w:tcPr>
            <w:tcW w:w="996" w:type="dxa"/>
            <w:tcBorders>
              <w:top w:val="single" w:sz="4" w:space="0" w:color="auto"/>
              <w:left w:val="nil"/>
              <w:bottom w:val="single" w:sz="4" w:space="0" w:color="auto"/>
              <w:right w:val="single" w:sz="4" w:space="0" w:color="auto"/>
            </w:tcBorders>
          </w:tcPr>
          <w:p w:rsidR="00342D39" w:rsidRPr="0073249C" w:rsidRDefault="00342D39">
            <w:r w:rsidRPr="0073249C">
              <w:t>45 948</w:t>
            </w:r>
          </w:p>
        </w:tc>
        <w:tc>
          <w:tcPr>
            <w:tcW w:w="996" w:type="dxa"/>
            <w:tcBorders>
              <w:top w:val="single" w:sz="4" w:space="0" w:color="auto"/>
              <w:left w:val="nil"/>
              <w:bottom w:val="single" w:sz="4" w:space="0" w:color="auto"/>
              <w:right w:val="single" w:sz="4" w:space="0" w:color="auto"/>
            </w:tcBorders>
          </w:tcPr>
          <w:p w:rsidR="00342D39" w:rsidRPr="0073249C" w:rsidRDefault="00342D39">
            <w:r w:rsidRPr="0073249C">
              <w:t>46 540</w:t>
            </w:r>
          </w:p>
        </w:tc>
      </w:tr>
    </w:tbl>
    <w:p w:rsidR="00342D39" w:rsidRPr="0073249C" w:rsidRDefault="00342D39">
      <w:r w:rsidRPr="0073249C">
        <w:t>Till följd av lägre antaganden om den öppna arbetslösheten beräknas utgi</w:t>
      </w:r>
      <w:r w:rsidRPr="0073249C">
        <w:t>f</w:t>
      </w:r>
      <w:r w:rsidRPr="0073249C">
        <w:t>terna på utgiftsområde 13, anslaget A1 Bidrag till arbetslöshetsersättning, minska med 7,5 miljarder kronor under perioden 1999–2003. För utgiftso</w:t>
      </w:r>
      <w:r w:rsidRPr="0073249C">
        <w:t>m</w:t>
      </w:r>
      <w:r w:rsidRPr="0073249C">
        <w:t>råde 14 beräknas utgifterna under samma period minska med 2,3 miljarder kronor till följd av lägre styckkostnad för de arbetsmarknadspolitiska pr</w:t>
      </w:r>
      <w:r w:rsidRPr="0073249C">
        <w:t>o</w:t>
      </w:r>
      <w:r w:rsidRPr="0073249C">
        <w:t xml:space="preserve">grammen som i övrigt antas ligga kvar på samma nivå. </w:t>
      </w:r>
    </w:p>
    <w:p w:rsidR="00342D39" w:rsidRPr="0073249C" w:rsidRDefault="00342D39">
      <w:pPr>
        <w:pStyle w:val="Normaltindrag"/>
      </w:pPr>
      <w:r w:rsidRPr="0073249C">
        <w:t>Regeringens antaganden om sysselsättningsgrad, öppen arbetslöshet och omfattningen av de arbetsmarknadspolitiska åtgärderna framgår av följande uppställning. De ant</w:t>
      </w:r>
      <w:r w:rsidRPr="0073249C">
        <w:t>aganden som regeringen gjorde i budgetpropositionen för år 2000 anges inom parentes.</w:t>
      </w:r>
    </w:p>
    <w:p w:rsidR="00342D39" w:rsidRPr="0073249C" w:rsidRDefault="00342D39">
      <w:r w:rsidRPr="0073249C">
        <w:t>Procent av arbetskraften</w:t>
      </w:r>
    </w:p>
    <w:tbl>
      <w:tblPr>
        <w:tblW w:w="0" w:type="auto"/>
        <w:tblInd w:w="-5" w:type="dxa"/>
        <w:tblLayout w:type="fixed"/>
        <w:tblCellMar>
          <w:left w:w="107" w:type="dxa"/>
          <w:right w:w="107" w:type="dxa"/>
        </w:tblCellMar>
        <w:tblLook w:val="0000" w:firstRow="0" w:lastRow="0" w:firstColumn="0" w:lastColumn="0" w:noHBand="0" w:noVBand="0"/>
      </w:tblPr>
      <w:tblGrid>
        <w:gridCol w:w="1985"/>
        <w:gridCol w:w="793"/>
        <w:gridCol w:w="794"/>
        <w:gridCol w:w="794"/>
        <w:gridCol w:w="794"/>
        <w:gridCol w:w="794"/>
      </w:tblGrid>
      <w:tr w:rsidR="00000000" w:rsidRPr="0073249C">
        <w:tblPrEx>
          <w:tblCellMar>
            <w:top w:w="0" w:type="dxa"/>
            <w:bottom w:w="0" w:type="dxa"/>
          </w:tblCellMar>
        </w:tblPrEx>
        <w:tc>
          <w:tcPr>
            <w:tcW w:w="1985" w:type="dxa"/>
            <w:tcBorders>
              <w:top w:val="single" w:sz="4" w:space="0" w:color="auto"/>
              <w:left w:val="single" w:sz="4" w:space="0" w:color="auto"/>
              <w:bottom w:val="single" w:sz="4" w:space="0" w:color="auto"/>
              <w:right w:val="single" w:sz="4" w:space="0" w:color="auto"/>
            </w:tcBorders>
          </w:tcPr>
          <w:p w:rsidR="00342D39" w:rsidRPr="0073249C" w:rsidRDefault="00342D39"/>
        </w:tc>
        <w:tc>
          <w:tcPr>
            <w:tcW w:w="793" w:type="dxa"/>
            <w:tcBorders>
              <w:top w:val="single" w:sz="4" w:space="0" w:color="auto"/>
              <w:left w:val="nil"/>
              <w:bottom w:val="single" w:sz="4" w:space="0" w:color="auto"/>
              <w:right w:val="single" w:sz="4" w:space="0" w:color="auto"/>
            </w:tcBorders>
          </w:tcPr>
          <w:p w:rsidR="00342D39" w:rsidRPr="0073249C" w:rsidRDefault="00342D39">
            <w:r w:rsidRPr="0073249C">
              <w:t>1999</w:t>
            </w:r>
          </w:p>
        </w:tc>
        <w:tc>
          <w:tcPr>
            <w:tcW w:w="794" w:type="dxa"/>
            <w:tcBorders>
              <w:top w:val="single" w:sz="4" w:space="0" w:color="auto"/>
              <w:left w:val="nil"/>
              <w:bottom w:val="single" w:sz="4" w:space="0" w:color="auto"/>
              <w:right w:val="single" w:sz="4" w:space="0" w:color="auto"/>
            </w:tcBorders>
          </w:tcPr>
          <w:p w:rsidR="00342D39" w:rsidRPr="0073249C" w:rsidRDefault="00342D39">
            <w:r w:rsidRPr="0073249C">
              <w:t>2000</w:t>
            </w:r>
          </w:p>
        </w:tc>
        <w:tc>
          <w:tcPr>
            <w:tcW w:w="794" w:type="dxa"/>
            <w:tcBorders>
              <w:top w:val="single" w:sz="4" w:space="0" w:color="auto"/>
              <w:left w:val="nil"/>
              <w:bottom w:val="single" w:sz="4" w:space="0" w:color="auto"/>
              <w:right w:val="single" w:sz="4" w:space="0" w:color="auto"/>
            </w:tcBorders>
          </w:tcPr>
          <w:p w:rsidR="00342D39" w:rsidRPr="0073249C" w:rsidRDefault="00342D39">
            <w:r w:rsidRPr="0073249C">
              <w:t>2001</w:t>
            </w:r>
          </w:p>
        </w:tc>
        <w:tc>
          <w:tcPr>
            <w:tcW w:w="794" w:type="dxa"/>
            <w:tcBorders>
              <w:top w:val="single" w:sz="4" w:space="0" w:color="auto"/>
              <w:left w:val="nil"/>
              <w:bottom w:val="single" w:sz="4" w:space="0" w:color="auto"/>
              <w:right w:val="single" w:sz="4" w:space="0" w:color="auto"/>
            </w:tcBorders>
          </w:tcPr>
          <w:p w:rsidR="00342D39" w:rsidRPr="0073249C" w:rsidRDefault="00342D39">
            <w:r w:rsidRPr="0073249C">
              <w:t>2002</w:t>
            </w:r>
          </w:p>
        </w:tc>
        <w:tc>
          <w:tcPr>
            <w:tcW w:w="794" w:type="dxa"/>
            <w:tcBorders>
              <w:top w:val="single" w:sz="4" w:space="0" w:color="auto"/>
              <w:left w:val="nil"/>
              <w:bottom w:val="single" w:sz="4" w:space="0" w:color="auto"/>
              <w:right w:val="single" w:sz="4" w:space="0" w:color="auto"/>
            </w:tcBorders>
          </w:tcPr>
          <w:p w:rsidR="00342D39" w:rsidRPr="0073249C" w:rsidRDefault="00342D39">
            <w:r w:rsidRPr="0073249C">
              <w:t>2003</w:t>
            </w:r>
          </w:p>
        </w:tc>
      </w:tr>
      <w:tr w:rsidR="00000000" w:rsidRPr="0073249C">
        <w:tblPrEx>
          <w:tblCellMar>
            <w:top w:w="0" w:type="dxa"/>
            <w:bottom w:w="0" w:type="dxa"/>
          </w:tblCellMar>
        </w:tblPrEx>
        <w:tc>
          <w:tcPr>
            <w:tcW w:w="1985" w:type="dxa"/>
            <w:tcBorders>
              <w:top w:val="single" w:sz="4" w:space="0" w:color="auto"/>
              <w:left w:val="single" w:sz="4" w:space="0" w:color="auto"/>
              <w:bottom w:val="single" w:sz="4" w:space="0" w:color="auto"/>
              <w:right w:val="single" w:sz="4" w:space="0" w:color="auto"/>
            </w:tcBorders>
          </w:tcPr>
          <w:p w:rsidR="00342D39" w:rsidRPr="0073249C" w:rsidRDefault="00342D39">
            <w:r w:rsidRPr="0073249C">
              <w:t>Sysselsättning</w:t>
            </w:r>
            <w:r w:rsidRPr="0073249C">
              <w:t>s</w:t>
            </w:r>
            <w:r w:rsidRPr="0073249C">
              <w:t>grad</w:t>
            </w:r>
            <w:r w:rsidRPr="0073249C">
              <w:rPr>
                <w:vertAlign w:val="superscript"/>
              </w:rPr>
              <w:t>1</w:t>
            </w:r>
          </w:p>
        </w:tc>
        <w:tc>
          <w:tcPr>
            <w:tcW w:w="793" w:type="dxa"/>
            <w:tcBorders>
              <w:top w:val="single" w:sz="4" w:space="0" w:color="auto"/>
              <w:left w:val="nil"/>
              <w:bottom w:val="single" w:sz="4" w:space="0" w:color="auto"/>
              <w:right w:val="single" w:sz="4" w:space="0" w:color="auto"/>
            </w:tcBorders>
          </w:tcPr>
          <w:p w:rsidR="00342D39" w:rsidRPr="0073249C" w:rsidRDefault="00342D39">
            <w:r w:rsidRPr="0073249C">
              <w:t>75,9</w:t>
            </w:r>
            <w:r w:rsidRPr="0073249C">
              <w:br/>
              <w:t>(76,2)</w:t>
            </w:r>
          </w:p>
        </w:tc>
        <w:tc>
          <w:tcPr>
            <w:tcW w:w="794" w:type="dxa"/>
            <w:tcBorders>
              <w:top w:val="single" w:sz="4" w:space="0" w:color="auto"/>
              <w:left w:val="nil"/>
              <w:bottom w:val="single" w:sz="4" w:space="0" w:color="auto"/>
              <w:right w:val="single" w:sz="4" w:space="0" w:color="auto"/>
            </w:tcBorders>
          </w:tcPr>
          <w:p w:rsidR="00342D39" w:rsidRPr="0073249C" w:rsidRDefault="00342D39">
            <w:r w:rsidRPr="0073249C">
              <w:t>76,7</w:t>
            </w:r>
            <w:r w:rsidRPr="0073249C">
              <w:br/>
              <w:t>(77,1)</w:t>
            </w:r>
          </w:p>
        </w:tc>
        <w:tc>
          <w:tcPr>
            <w:tcW w:w="794" w:type="dxa"/>
            <w:tcBorders>
              <w:top w:val="single" w:sz="4" w:space="0" w:color="auto"/>
              <w:left w:val="nil"/>
              <w:bottom w:val="single" w:sz="4" w:space="0" w:color="auto"/>
              <w:right w:val="single" w:sz="4" w:space="0" w:color="auto"/>
            </w:tcBorders>
          </w:tcPr>
          <w:p w:rsidR="00342D39" w:rsidRPr="0073249C" w:rsidRDefault="00342D39">
            <w:r w:rsidRPr="0073249C">
              <w:t>77,3</w:t>
            </w:r>
            <w:r w:rsidRPr="0073249C">
              <w:br/>
              <w:t>(77,3)</w:t>
            </w:r>
          </w:p>
        </w:tc>
        <w:tc>
          <w:tcPr>
            <w:tcW w:w="794" w:type="dxa"/>
            <w:tcBorders>
              <w:top w:val="single" w:sz="4" w:space="0" w:color="auto"/>
              <w:left w:val="nil"/>
              <w:bottom w:val="single" w:sz="4" w:space="0" w:color="auto"/>
              <w:right w:val="single" w:sz="4" w:space="0" w:color="auto"/>
            </w:tcBorders>
          </w:tcPr>
          <w:p w:rsidR="00342D39" w:rsidRPr="0073249C" w:rsidRDefault="00342D39">
            <w:r w:rsidRPr="0073249C">
              <w:t>77,3</w:t>
            </w:r>
            <w:r w:rsidRPr="0073249C">
              <w:br/>
              <w:t>(77,3)</w:t>
            </w:r>
          </w:p>
        </w:tc>
        <w:tc>
          <w:tcPr>
            <w:tcW w:w="794" w:type="dxa"/>
            <w:tcBorders>
              <w:top w:val="single" w:sz="4" w:space="0" w:color="auto"/>
              <w:left w:val="nil"/>
              <w:bottom w:val="single" w:sz="4" w:space="0" w:color="auto"/>
              <w:right w:val="single" w:sz="4" w:space="0" w:color="auto"/>
            </w:tcBorders>
          </w:tcPr>
          <w:p w:rsidR="00342D39" w:rsidRPr="0073249C" w:rsidRDefault="00342D39">
            <w:r w:rsidRPr="0073249C">
              <w:t>77,3</w:t>
            </w:r>
            <w:r w:rsidRPr="0073249C">
              <w:br/>
            </w:r>
          </w:p>
        </w:tc>
      </w:tr>
      <w:tr w:rsidR="00000000" w:rsidRPr="0073249C">
        <w:tblPrEx>
          <w:tblCellMar>
            <w:top w:w="0" w:type="dxa"/>
            <w:bottom w:w="0" w:type="dxa"/>
          </w:tblCellMar>
        </w:tblPrEx>
        <w:tc>
          <w:tcPr>
            <w:tcW w:w="1985" w:type="dxa"/>
            <w:tcBorders>
              <w:top w:val="single" w:sz="4" w:space="0" w:color="auto"/>
              <w:left w:val="single" w:sz="4" w:space="0" w:color="auto"/>
              <w:bottom w:val="single" w:sz="4" w:space="0" w:color="auto"/>
              <w:right w:val="single" w:sz="4" w:space="0" w:color="auto"/>
            </w:tcBorders>
          </w:tcPr>
          <w:p w:rsidR="00342D39" w:rsidRPr="0073249C" w:rsidRDefault="00342D39">
            <w:r w:rsidRPr="0073249C">
              <w:t>Öppen</w:t>
            </w:r>
            <w:r w:rsidRPr="0073249C">
              <w:br/>
              <w:t>arbetslöshet</w:t>
            </w:r>
            <w:r w:rsidRPr="0073249C">
              <w:rPr>
                <w:rStyle w:val="Fotnotsreferens"/>
              </w:rPr>
              <w:t>2</w:t>
            </w:r>
          </w:p>
        </w:tc>
        <w:tc>
          <w:tcPr>
            <w:tcW w:w="793" w:type="dxa"/>
            <w:tcBorders>
              <w:top w:val="single" w:sz="4" w:space="0" w:color="auto"/>
              <w:left w:val="nil"/>
              <w:bottom w:val="single" w:sz="4" w:space="0" w:color="auto"/>
              <w:right w:val="single" w:sz="4" w:space="0" w:color="auto"/>
            </w:tcBorders>
          </w:tcPr>
          <w:p w:rsidR="00342D39" w:rsidRPr="0073249C" w:rsidRDefault="00342D39">
            <w:r w:rsidRPr="0073249C">
              <w:t>5,6</w:t>
            </w:r>
            <w:r w:rsidRPr="0073249C">
              <w:br/>
              <w:t>(5,4)</w:t>
            </w:r>
          </w:p>
        </w:tc>
        <w:tc>
          <w:tcPr>
            <w:tcW w:w="794" w:type="dxa"/>
            <w:tcBorders>
              <w:top w:val="single" w:sz="4" w:space="0" w:color="auto"/>
              <w:left w:val="nil"/>
              <w:bottom w:val="single" w:sz="4" w:space="0" w:color="auto"/>
              <w:right w:val="single" w:sz="4" w:space="0" w:color="auto"/>
            </w:tcBorders>
          </w:tcPr>
          <w:p w:rsidR="00342D39" w:rsidRPr="0073249C" w:rsidRDefault="00342D39">
            <w:r w:rsidRPr="0073249C">
              <w:t>4,6</w:t>
            </w:r>
            <w:r w:rsidRPr="0073249C">
              <w:br/>
              <w:t>(4,5)</w:t>
            </w:r>
          </w:p>
        </w:tc>
        <w:tc>
          <w:tcPr>
            <w:tcW w:w="794" w:type="dxa"/>
            <w:tcBorders>
              <w:top w:val="single" w:sz="4" w:space="0" w:color="auto"/>
              <w:left w:val="nil"/>
              <w:bottom w:val="single" w:sz="4" w:space="0" w:color="auto"/>
              <w:right w:val="single" w:sz="4" w:space="0" w:color="auto"/>
            </w:tcBorders>
          </w:tcPr>
          <w:p w:rsidR="00342D39" w:rsidRPr="0073249C" w:rsidRDefault="00342D39">
            <w:r w:rsidRPr="0073249C">
              <w:t>3,9</w:t>
            </w:r>
            <w:r w:rsidRPr="0073249C">
              <w:br/>
              <w:t>(4,2)</w:t>
            </w:r>
          </w:p>
        </w:tc>
        <w:tc>
          <w:tcPr>
            <w:tcW w:w="794" w:type="dxa"/>
            <w:tcBorders>
              <w:top w:val="single" w:sz="4" w:space="0" w:color="auto"/>
              <w:left w:val="nil"/>
              <w:bottom w:val="single" w:sz="4" w:space="0" w:color="auto"/>
              <w:right w:val="single" w:sz="4" w:space="0" w:color="auto"/>
            </w:tcBorders>
          </w:tcPr>
          <w:p w:rsidR="00342D39" w:rsidRPr="0073249C" w:rsidRDefault="00342D39">
            <w:r w:rsidRPr="0073249C">
              <w:t>3,9</w:t>
            </w:r>
            <w:r w:rsidRPr="0073249C">
              <w:br/>
              <w:t>(4,2)</w:t>
            </w:r>
          </w:p>
        </w:tc>
        <w:tc>
          <w:tcPr>
            <w:tcW w:w="794" w:type="dxa"/>
            <w:tcBorders>
              <w:top w:val="single" w:sz="4" w:space="0" w:color="auto"/>
              <w:left w:val="nil"/>
              <w:bottom w:val="single" w:sz="4" w:space="0" w:color="auto"/>
              <w:right w:val="single" w:sz="4" w:space="0" w:color="auto"/>
            </w:tcBorders>
          </w:tcPr>
          <w:p w:rsidR="00342D39" w:rsidRPr="0073249C" w:rsidRDefault="00342D39">
            <w:r w:rsidRPr="0073249C">
              <w:t>4,0</w:t>
            </w:r>
            <w:r w:rsidRPr="0073249C">
              <w:br/>
            </w:r>
          </w:p>
        </w:tc>
      </w:tr>
      <w:tr w:rsidR="00000000" w:rsidRPr="0073249C">
        <w:tblPrEx>
          <w:tblCellMar>
            <w:top w:w="0" w:type="dxa"/>
            <w:bottom w:w="0" w:type="dxa"/>
          </w:tblCellMar>
        </w:tblPrEx>
        <w:tc>
          <w:tcPr>
            <w:tcW w:w="1985" w:type="dxa"/>
            <w:tcBorders>
              <w:top w:val="single" w:sz="4" w:space="0" w:color="auto"/>
              <w:left w:val="single" w:sz="4" w:space="0" w:color="auto"/>
              <w:bottom w:val="single" w:sz="4" w:space="0" w:color="auto"/>
              <w:right w:val="single" w:sz="4" w:space="0" w:color="auto"/>
            </w:tcBorders>
          </w:tcPr>
          <w:p w:rsidR="00342D39" w:rsidRPr="0073249C" w:rsidRDefault="00342D39">
            <w:r w:rsidRPr="0073249C">
              <w:t>Arbetsmar</w:t>
            </w:r>
            <w:r w:rsidRPr="0073249C">
              <w:t>k</w:t>
            </w:r>
            <w:r w:rsidRPr="0073249C">
              <w:t>nads-politiska pr</w:t>
            </w:r>
            <w:r w:rsidRPr="0073249C">
              <w:t>o</w:t>
            </w:r>
            <w:r w:rsidRPr="0073249C">
              <w:t>gram</w:t>
            </w:r>
            <w:r w:rsidRPr="0073249C">
              <w:rPr>
                <w:vertAlign w:val="superscript"/>
              </w:rPr>
              <w:t>2</w:t>
            </w:r>
          </w:p>
        </w:tc>
        <w:tc>
          <w:tcPr>
            <w:tcW w:w="793" w:type="dxa"/>
            <w:tcBorders>
              <w:top w:val="single" w:sz="4" w:space="0" w:color="auto"/>
              <w:left w:val="nil"/>
              <w:bottom w:val="single" w:sz="4" w:space="0" w:color="auto"/>
              <w:right w:val="single" w:sz="4" w:space="0" w:color="auto"/>
            </w:tcBorders>
          </w:tcPr>
          <w:p w:rsidR="00342D39" w:rsidRPr="0073249C" w:rsidRDefault="00342D39">
            <w:r w:rsidRPr="0073249C">
              <w:t>3,1</w:t>
            </w:r>
            <w:r w:rsidRPr="0073249C">
              <w:br/>
              <w:t>(3,3)</w:t>
            </w:r>
          </w:p>
        </w:tc>
        <w:tc>
          <w:tcPr>
            <w:tcW w:w="794" w:type="dxa"/>
            <w:tcBorders>
              <w:top w:val="single" w:sz="4" w:space="0" w:color="auto"/>
              <w:left w:val="nil"/>
              <w:bottom w:val="single" w:sz="4" w:space="0" w:color="auto"/>
              <w:right w:val="single" w:sz="4" w:space="0" w:color="auto"/>
            </w:tcBorders>
          </w:tcPr>
          <w:p w:rsidR="00342D39" w:rsidRPr="0073249C" w:rsidRDefault="00342D39">
            <w:r w:rsidRPr="0073249C">
              <w:t>3,1</w:t>
            </w:r>
            <w:r w:rsidRPr="0073249C">
              <w:br/>
              <w:t>(3,5)</w:t>
            </w:r>
          </w:p>
        </w:tc>
        <w:tc>
          <w:tcPr>
            <w:tcW w:w="794" w:type="dxa"/>
            <w:tcBorders>
              <w:top w:val="single" w:sz="4" w:space="0" w:color="auto"/>
              <w:left w:val="nil"/>
              <w:bottom w:val="single" w:sz="4" w:space="0" w:color="auto"/>
              <w:right w:val="single" w:sz="4" w:space="0" w:color="auto"/>
            </w:tcBorders>
          </w:tcPr>
          <w:p w:rsidR="00342D39" w:rsidRPr="0073249C" w:rsidRDefault="00342D39">
            <w:r w:rsidRPr="0073249C">
              <w:t>3,1</w:t>
            </w:r>
            <w:r w:rsidRPr="0073249C">
              <w:br/>
              <w:t>(3,5)</w:t>
            </w:r>
          </w:p>
        </w:tc>
        <w:tc>
          <w:tcPr>
            <w:tcW w:w="794" w:type="dxa"/>
            <w:tcBorders>
              <w:top w:val="single" w:sz="4" w:space="0" w:color="auto"/>
              <w:left w:val="nil"/>
              <w:bottom w:val="single" w:sz="4" w:space="0" w:color="auto"/>
              <w:right w:val="single" w:sz="4" w:space="0" w:color="auto"/>
            </w:tcBorders>
          </w:tcPr>
          <w:p w:rsidR="00342D39" w:rsidRPr="0073249C" w:rsidRDefault="00342D39">
            <w:r w:rsidRPr="0073249C">
              <w:t>3,1</w:t>
            </w:r>
            <w:r w:rsidRPr="0073249C">
              <w:br/>
              <w:t>(3,5)</w:t>
            </w:r>
          </w:p>
        </w:tc>
        <w:tc>
          <w:tcPr>
            <w:tcW w:w="794" w:type="dxa"/>
            <w:tcBorders>
              <w:top w:val="single" w:sz="4" w:space="0" w:color="auto"/>
              <w:left w:val="nil"/>
              <w:bottom w:val="single" w:sz="4" w:space="0" w:color="auto"/>
              <w:right w:val="single" w:sz="4" w:space="0" w:color="auto"/>
            </w:tcBorders>
          </w:tcPr>
          <w:p w:rsidR="00342D39" w:rsidRPr="0073249C" w:rsidRDefault="00342D39">
            <w:r w:rsidRPr="0073249C">
              <w:t>3,1</w:t>
            </w:r>
            <w:r w:rsidRPr="0073249C">
              <w:br/>
            </w:r>
          </w:p>
        </w:tc>
      </w:tr>
    </w:tbl>
    <w:p w:rsidR="00342D39" w:rsidRPr="0073249C" w:rsidRDefault="00342D39">
      <w:r w:rsidRPr="0073249C">
        <w:rPr>
          <w:vertAlign w:val="superscript"/>
        </w:rPr>
        <w:t>1</w:t>
      </w:r>
      <w:r w:rsidRPr="0073249C">
        <w:t>Andel av befol</w:t>
      </w:r>
      <w:r w:rsidRPr="0073249C">
        <w:t>k</w:t>
      </w:r>
      <w:r w:rsidRPr="0073249C">
        <w:t>ningen mellan 20 och 64 år i reguljär sysselsättning.</w:t>
      </w:r>
    </w:p>
    <w:p w:rsidR="00342D39" w:rsidRPr="0073249C" w:rsidRDefault="00342D39">
      <w:r w:rsidRPr="0073249C">
        <w:rPr>
          <w:vertAlign w:val="superscript"/>
        </w:rPr>
        <w:t>2</w:t>
      </w:r>
      <w:r w:rsidRPr="0073249C">
        <w:t>Andel av arbet</w:t>
      </w:r>
      <w:r w:rsidRPr="0073249C">
        <w:t>s</w:t>
      </w:r>
      <w:r w:rsidRPr="0073249C">
        <w:t>kraften.</w:t>
      </w:r>
    </w:p>
    <w:p w:rsidR="00342D39" w:rsidRPr="0073249C" w:rsidRDefault="00342D39">
      <w:pPr>
        <w:pStyle w:val="Rubrik2"/>
      </w:pPr>
      <w:bookmarkStart w:id="157" w:name="_Toc483793662"/>
      <w:r w:rsidRPr="0073249C">
        <w:t>3.2 Utgiftsområde 13 Ekonomisk trygghet vid arbetslöshet</w:t>
      </w:r>
      <w:bookmarkEnd w:id="157"/>
    </w:p>
    <w:p w:rsidR="00342D39" w:rsidRPr="0073249C" w:rsidRDefault="00342D39">
      <w:r w:rsidRPr="0073249C">
        <w:t>Utgiftsområdet omfattar bidrag till arbets</w:t>
      </w:r>
      <w:r w:rsidRPr="0073249C">
        <w:softHyphen/>
        <w:t>löshetsersättning och lönegaranti</w:t>
      </w:r>
      <w:r w:rsidRPr="0073249C">
        <w:softHyphen/>
        <w:t>ersättning. I huvudsak avser utgifterna inkomstrelaterad arbetslöshetsersät</w:t>
      </w:r>
      <w:r w:rsidRPr="0073249C">
        <w:t>t</w:t>
      </w:r>
      <w:r w:rsidRPr="0073249C">
        <w:t>ning samt grundbelopp. Ut</w:t>
      </w:r>
      <w:r w:rsidRPr="0073249C">
        <w:softHyphen/>
        <w:t>över detta avser utgifterna även utbetalning av ersättning till arbetstagare för lönefordringar vid ko</w:t>
      </w:r>
      <w:r w:rsidRPr="0073249C">
        <w:t>n</w:t>
      </w:r>
      <w:r w:rsidRPr="0073249C">
        <w:t>kurs.</w:t>
      </w:r>
    </w:p>
    <w:p w:rsidR="00342D39" w:rsidRPr="0073249C" w:rsidRDefault="00342D39">
      <w:pPr>
        <w:pStyle w:val="Normaltindrag"/>
      </w:pPr>
      <w:r w:rsidRPr="0073249C">
        <w:t>Regeringens respektive Moderaternas, Kristdemokraternas, Centerpartiets och Folkpartiets förslag till ramar för utgiftsområdet framgår av nedanståe</w:t>
      </w:r>
      <w:r w:rsidRPr="0073249C">
        <w:t>n</w:t>
      </w:r>
      <w:r w:rsidRPr="0073249C">
        <w:t>de tabell. Oppositionspartiernas förslag är angivna i relation till regeringsfö</w:t>
      </w:r>
      <w:r w:rsidRPr="0073249C">
        <w:t>r</w:t>
      </w:r>
      <w:r w:rsidRPr="0073249C">
        <w:t>slaget. Varken Vänsterpartiet eller Miljöpartiet har lagt några alternativa förslag.</w:t>
      </w:r>
    </w:p>
    <w:p w:rsidR="00342D39" w:rsidRPr="0073249C" w:rsidRDefault="00342D39">
      <w:r w:rsidRPr="0073249C">
        <w:t>Miljoner kronor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1417"/>
        <w:gridCol w:w="1418"/>
        <w:gridCol w:w="1418"/>
      </w:tblGrid>
      <w:tr w:rsidR="00000000" w:rsidRPr="0073249C">
        <w:tblPrEx>
          <w:tblCellMar>
            <w:top w:w="0" w:type="dxa"/>
            <w:bottom w:w="0" w:type="dxa"/>
          </w:tblCellMar>
        </w:tblPrEx>
        <w:tc>
          <w:tcPr>
            <w:tcW w:w="1701" w:type="dxa"/>
          </w:tcPr>
          <w:p w:rsidR="00342D39" w:rsidRPr="0073249C" w:rsidRDefault="00342D39"/>
        </w:tc>
        <w:tc>
          <w:tcPr>
            <w:tcW w:w="1417" w:type="dxa"/>
          </w:tcPr>
          <w:p w:rsidR="00342D39" w:rsidRPr="0073249C" w:rsidRDefault="00342D39">
            <w:r w:rsidRPr="0073249C">
              <w:t>2001</w:t>
            </w:r>
          </w:p>
        </w:tc>
        <w:tc>
          <w:tcPr>
            <w:tcW w:w="1418" w:type="dxa"/>
          </w:tcPr>
          <w:p w:rsidR="00342D39" w:rsidRPr="0073249C" w:rsidRDefault="00342D39">
            <w:r w:rsidRPr="0073249C">
              <w:t>2002</w:t>
            </w:r>
          </w:p>
        </w:tc>
        <w:tc>
          <w:tcPr>
            <w:tcW w:w="1418" w:type="dxa"/>
          </w:tcPr>
          <w:p w:rsidR="00342D39" w:rsidRPr="0073249C" w:rsidRDefault="00342D39">
            <w:r w:rsidRPr="0073249C">
              <w:t>2003</w:t>
            </w:r>
          </w:p>
        </w:tc>
      </w:tr>
      <w:tr w:rsidR="00000000" w:rsidRPr="0073249C">
        <w:tblPrEx>
          <w:tblCellMar>
            <w:top w:w="0" w:type="dxa"/>
            <w:bottom w:w="0" w:type="dxa"/>
          </w:tblCellMar>
        </w:tblPrEx>
        <w:tc>
          <w:tcPr>
            <w:tcW w:w="1701" w:type="dxa"/>
          </w:tcPr>
          <w:p w:rsidR="00342D39" w:rsidRPr="0073249C" w:rsidRDefault="00342D39">
            <w:r w:rsidRPr="0073249C">
              <w:t>Regeringens förslag</w:t>
            </w:r>
          </w:p>
        </w:tc>
        <w:tc>
          <w:tcPr>
            <w:tcW w:w="1417" w:type="dxa"/>
          </w:tcPr>
          <w:p w:rsidR="00342D39" w:rsidRPr="0073249C" w:rsidRDefault="00342D39">
            <w:r w:rsidRPr="0073249C">
              <w:t>27 447</w:t>
            </w:r>
          </w:p>
        </w:tc>
        <w:tc>
          <w:tcPr>
            <w:tcW w:w="1418" w:type="dxa"/>
          </w:tcPr>
          <w:p w:rsidR="00342D39" w:rsidRPr="0073249C" w:rsidRDefault="00342D39">
            <w:r w:rsidRPr="0073249C">
              <w:t>27 418</w:t>
            </w:r>
          </w:p>
        </w:tc>
        <w:tc>
          <w:tcPr>
            <w:tcW w:w="1418" w:type="dxa"/>
          </w:tcPr>
          <w:p w:rsidR="00342D39" w:rsidRPr="0073249C" w:rsidRDefault="00342D39">
            <w:r w:rsidRPr="0073249C">
              <w:t>27 424</w:t>
            </w:r>
          </w:p>
        </w:tc>
      </w:tr>
      <w:tr w:rsidR="00000000" w:rsidRPr="0073249C">
        <w:tblPrEx>
          <w:tblCellMar>
            <w:top w:w="0" w:type="dxa"/>
            <w:bottom w:w="0" w:type="dxa"/>
          </w:tblCellMar>
        </w:tblPrEx>
        <w:tc>
          <w:tcPr>
            <w:tcW w:w="1701" w:type="dxa"/>
          </w:tcPr>
          <w:p w:rsidR="00342D39" w:rsidRPr="0073249C" w:rsidRDefault="00342D39">
            <w:r w:rsidRPr="0073249C">
              <w:t>(m)</w:t>
            </w:r>
          </w:p>
        </w:tc>
        <w:tc>
          <w:tcPr>
            <w:tcW w:w="1417" w:type="dxa"/>
          </w:tcPr>
          <w:p w:rsidR="00342D39" w:rsidRPr="0073249C" w:rsidRDefault="00342D39">
            <w:r w:rsidRPr="0073249C">
              <w:t>+  8 577</w:t>
            </w:r>
          </w:p>
        </w:tc>
        <w:tc>
          <w:tcPr>
            <w:tcW w:w="1418" w:type="dxa"/>
          </w:tcPr>
          <w:p w:rsidR="00342D39" w:rsidRPr="0073249C" w:rsidRDefault="00342D39">
            <w:r w:rsidRPr="0073249C">
              <w:t>-   746</w:t>
            </w:r>
          </w:p>
        </w:tc>
        <w:tc>
          <w:tcPr>
            <w:tcW w:w="1418" w:type="dxa"/>
          </w:tcPr>
          <w:p w:rsidR="00342D39" w:rsidRPr="0073249C" w:rsidRDefault="00342D39">
            <w:r w:rsidRPr="0073249C">
              <w:t>-    863</w:t>
            </w:r>
          </w:p>
        </w:tc>
      </w:tr>
      <w:tr w:rsidR="00000000" w:rsidRPr="0073249C">
        <w:tblPrEx>
          <w:tblCellMar>
            <w:top w:w="0" w:type="dxa"/>
            <w:bottom w:w="0" w:type="dxa"/>
          </w:tblCellMar>
        </w:tblPrEx>
        <w:tc>
          <w:tcPr>
            <w:tcW w:w="1701" w:type="dxa"/>
          </w:tcPr>
          <w:p w:rsidR="00342D39" w:rsidRPr="0073249C" w:rsidRDefault="00342D39">
            <w:r w:rsidRPr="0073249C">
              <w:t>(kd)</w:t>
            </w:r>
          </w:p>
        </w:tc>
        <w:tc>
          <w:tcPr>
            <w:tcW w:w="1417" w:type="dxa"/>
          </w:tcPr>
          <w:p w:rsidR="00342D39" w:rsidRPr="0073249C" w:rsidRDefault="00342D39">
            <w:r w:rsidRPr="0073249C">
              <w:t>-  6 450</w:t>
            </w:r>
          </w:p>
        </w:tc>
        <w:tc>
          <w:tcPr>
            <w:tcW w:w="1418" w:type="dxa"/>
          </w:tcPr>
          <w:p w:rsidR="00342D39" w:rsidRPr="0073249C" w:rsidRDefault="00342D39">
            <w:r w:rsidRPr="0073249C">
              <w:t>- 6 920</w:t>
            </w:r>
          </w:p>
        </w:tc>
        <w:tc>
          <w:tcPr>
            <w:tcW w:w="1418" w:type="dxa"/>
          </w:tcPr>
          <w:p w:rsidR="00342D39" w:rsidRPr="0073249C" w:rsidRDefault="00342D39">
            <w:r w:rsidRPr="0073249C">
              <w:t>- 7 420</w:t>
            </w:r>
          </w:p>
        </w:tc>
      </w:tr>
      <w:tr w:rsidR="00000000" w:rsidRPr="0073249C">
        <w:tblPrEx>
          <w:tblCellMar>
            <w:top w:w="0" w:type="dxa"/>
            <w:bottom w:w="0" w:type="dxa"/>
          </w:tblCellMar>
        </w:tblPrEx>
        <w:tc>
          <w:tcPr>
            <w:tcW w:w="1701" w:type="dxa"/>
          </w:tcPr>
          <w:p w:rsidR="00342D39" w:rsidRPr="0073249C" w:rsidRDefault="00342D39">
            <w:r w:rsidRPr="0073249C">
              <w:t>(c)</w:t>
            </w:r>
          </w:p>
        </w:tc>
        <w:tc>
          <w:tcPr>
            <w:tcW w:w="1417" w:type="dxa"/>
          </w:tcPr>
          <w:p w:rsidR="00342D39" w:rsidRPr="0073249C" w:rsidRDefault="00342D39">
            <w:r w:rsidRPr="0073249C">
              <w:t>+12 266</w:t>
            </w:r>
          </w:p>
        </w:tc>
        <w:tc>
          <w:tcPr>
            <w:tcW w:w="1418" w:type="dxa"/>
          </w:tcPr>
          <w:p w:rsidR="00342D39" w:rsidRPr="0073249C" w:rsidRDefault="00342D39">
            <w:r w:rsidRPr="0073249C">
              <w:t>+9 380</w:t>
            </w:r>
          </w:p>
        </w:tc>
        <w:tc>
          <w:tcPr>
            <w:tcW w:w="1418" w:type="dxa"/>
          </w:tcPr>
          <w:p w:rsidR="00342D39" w:rsidRPr="0073249C" w:rsidRDefault="00342D39">
            <w:r w:rsidRPr="0073249C">
              <w:t>+6 860</w:t>
            </w:r>
          </w:p>
        </w:tc>
      </w:tr>
      <w:tr w:rsidR="00000000" w:rsidRPr="0073249C">
        <w:tblPrEx>
          <w:tblCellMar>
            <w:top w:w="0" w:type="dxa"/>
            <w:bottom w:w="0" w:type="dxa"/>
          </w:tblCellMar>
        </w:tblPrEx>
        <w:tc>
          <w:tcPr>
            <w:tcW w:w="1701" w:type="dxa"/>
            <w:tcBorders>
              <w:bottom w:val="single" w:sz="4" w:space="0" w:color="auto"/>
            </w:tcBorders>
          </w:tcPr>
          <w:p w:rsidR="00342D39" w:rsidRPr="0073249C" w:rsidRDefault="00342D39">
            <w:r w:rsidRPr="0073249C">
              <w:t>(fp)</w:t>
            </w:r>
          </w:p>
        </w:tc>
        <w:tc>
          <w:tcPr>
            <w:tcW w:w="1417" w:type="dxa"/>
            <w:tcBorders>
              <w:bottom w:val="single" w:sz="4" w:space="0" w:color="auto"/>
            </w:tcBorders>
          </w:tcPr>
          <w:p w:rsidR="00342D39" w:rsidRPr="0073249C" w:rsidRDefault="00342D39">
            <w:r w:rsidRPr="0073249C">
              <w:t>-     600</w:t>
            </w:r>
          </w:p>
        </w:tc>
        <w:tc>
          <w:tcPr>
            <w:tcW w:w="1418" w:type="dxa"/>
            <w:tcBorders>
              <w:bottom w:val="single" w:sz="4" w:space="0" w:color="auto"/>
            </w:tcBorders>
          </w:tcPr>
          <w:p w:rsidR="00342D39" w:rsidRPr="0073249C" w:rsidRDefault="00342D39">
            <w:r w:rsidRPr="0073249C">
              <w:t>+3 800</w:t>
            </w:r>
          </w:p>
        </w:tc>
        <w:tc>
          <w:tcPr>
            <w:tcW w:w="1418" w:type="dxa"/>
            <w:tcBorders>
              <w:bottom w:val="single" w:sz="4" w:space="0" w:color="auto"/>
            </w:tcBorders>
          </w:tcPr>
          <w:p w:rsidR="00342D39" w:rsidRPr="0073249C" w:rsidRDefault="00342D39">
            <w:r w:rsidRPr="0073249C">
              <w:t>+3 800</w:t>
            </w:r>
          </w:p>
        </w:tc>
      </w:tr>
    </w:tbl>
    <w:p w:rsidR="00342D39" w:rsidRPr="0073249C" w:rsidRDefault="00342D39">
      <w:pPr>
        <w:pStyle w:val="R3"/>
      </w:pPr>
      <w:r w:rsidRPr="0073249C">
        <w:t>Propositionen</w:t>
      </w:r>
    </w:p>
    <w:p w:rsidR="00342D39" w:rsidRPr="0073249C" w:rsidRDefault="00342D39">
      <w:r w:rsidRPr="0073249C">
        <w:t xml:space="preserve">Utgångspunkten är att de föreslagna utgiftstaken för åren 2001–2002 skall hållas och att en tillfredsställande nivå på budgeteringsmarginalen skall uppnås för år 2003. </w:t>
      </w:r>
    </w:p>
    <w:p w:rsidR="00342D39" w:rsidRPr="0073249C" w:rsidRDefault="00342D39">
      <w:pPr>
        <w:pStyle w:val="Normaltindrag"/>
      </w:pPr>
      <w:r w:rsidRPr="0073249C">
        <w:t>Den öppna arbetslösheten uppgick år 1999 till 5,6 % av arbetskraften. R</w:t>
      </w:r>
      <w:r w:rsidRPr="0073249C">
        <w:t>e</w:t>
      </w:r>
      <w:r w:rsidRPr="0073249C">
        <w:t xml:space="preserve">geringen beräknar att den öppna arbetslösheten successivt skall minska för att år 2003 uppgå till i genomsnitt 4 % av arbetskraften. Som en följd av de angivna antagandena om en minskad arbetslöshet under åren 1999–2003 beräknas utgifterna för samma period minska med 7,5 miljarder kronor. </w:t>
      </w:r>
    </w:p>
    <w:p w:rsidR="00342D39" w:rsidRPr="0073249C" w:rsidRDefault="00342D39">
      <w:pPr>
        <w:pStyle w:val="Normaltindrag"/>
      </w:pPr>
      <w:r w:rsidRPr="0073249C">
        <w:t>En översyn av arbetslöshetsförsäkringen har genomförts under det gångna året (Ds 1999:58 Kontrakt för arbete – Rättvisa och tydliga regler i arbet</w:t>
      </w:r>
      <w:r w:rsidRPr="0073249C">
        <w:t>s</w:t>
      </w:r>
      <w:r w:rsidRPr="0073249C">
        <w:t xml:space="preserve">löshetsförsäkringen).  </w:t>
      </w:r>
    </w:p>
    <w:p w:rsidR="00342D39" w:rsidRPr="0073249C" w:rsidRDefault="00342D39">
      <w:pPr>
        <w:pStyle w:val="Normaltindrag"/>
      </w:pPr>
      <w:r w:rsidRPr="0073249C">
        <w:t>Genomgången har gett vid handen att försäkringens legitimitet har ifråg</w:t>
      </w:r>
      <w:r w:rsidRPr="0073249C">
        <w:t>a</w:t>
      </w:r>
      <w:r w:rsidRPr="0073249C">
        <w:t>satts från flera håll. Granskningen har visat att olika arbetslöshetskassor och olika arbetsförmedlingar inte tillämpar reglerna på samma sätt, vilket leder till brister i rättssäkerheten. Regeringen har nyligen aviserat, tillsammans med förslag som presenterats i proposition 98 om införandet av en aktivitet</w:t>
      </w:r>
      <w:r w:rsidRPr="0073249C">
        <w:t>s</w:t>
      </w:r>
      <w:r w:rsidRPr="0073249C">
        <w:t>garanti, att arbetslöshetsförsäkringens roll som omställningsförsäkring skall stärkas. Avsikten är att arbetslöshetsförsäkringen skall kännetecknas av aktivitet. För att rättssäkerheten skall öka, skal</w:t>
      </w:r>
      <w:r w:rsidRPr="0073249C">
        <w:t xml:space="preserve">l också reglerna bli klarare i sin utformning. Regeringen avser att senare i vår återkomma till riksdagen med förslag till ändringar i arbetslöshetsförsäkringen. </w:t>
      </w:r>
    </w:p>
    <w:p w:rsidR="00342D39" w:rsidRPr="0073249C" w:rsidRDefault="00342D39">
      <w:pPr>
        <w:pStyle w:val="R3"/>
      </w:pPr>
      <w:r w:rsidRPr="0073249C">
        <w:t>Motionerna</w:t>
      </w:r>
    </w:p>
    <w:p w:rsidR="00342D39" w:rsidRPr="0073249C" w:rsidRDefault="00342D39">
      <w:r w:rsidRPr="0073249C">
        <w:rPr>
          <w:i/>
        </w:rPr>
        <w:t xml:space="preserve">Moderaterna </w:t>
      </w:r>
      <w:r w:rsidRPr="0073249C">
        <w:t>ger sin syn på arbetslöshetsförsäkringen i motion Fi12, yrkande 6 (delvis). Arbetslöshetsförsäkringen är i behov av en reformering och skall i stället för en livslång inkomstgaranti fungera som en omställningsförsäkring. Försäkringen skall göras om till en allmän och obligatorisk försäkring som ges en begränsning i tiden. Försäkringen skall administreras av staten, inte av de fackliga organisationerna. Den enskilde skall ha ett ökat ansvar för         finansieringen av försäkringen, och ersättningsnivån bör</w:t>
      </w:r>
      <w:r w:rsidRPr="0073249C">
        <w:t xml:space="preserve"> bestämmas till 75 % av den tidigare inkomsten. Generösare regler skall gälla för äldre arbetstag</w:t>
      </w:r>
      <w:r w:rsidRPr="0073249C">
        <w:t>a</w:t>
      </w:r>
      <w:r w:rsidRPr="0073249C">
        <w:t>re. I dag tillämpar arbetsförmedlingen och arbetslöshetskassorna försäkrin</w:t>
      </w:r>
      <w:r w:rsidRPr="0073249C">
        <w:t>g</w:t>
      </w:r>
      <w:r w:rsidRPr="0073249C">
        <w:t xml:space="preserve">ens regler olika. Detta är inte acceptabelt. I ett kortare perspektiv bör därför reglerna för arbetslöshetsförsäkringen, liksom tillämpningen av dem, ses över. </w:t>
      </w:r>
    </w:p>
    <w:p w:rsidR="00342D39" w:rsidRPr="0073249C" w:rsidRDefault="00342D39">
      <w:r w:rsidRPr="0073249C">
        <w:rPr>
          <w:i/>
        </w:rPr>
        <w:t>Kristdemokraterna</w:t>
      </w:r>
      <w:r w:rsidRPr="0073249C">
        <w:t xml:space="preserve"> menar i motion Fi13 att arbetslöshetsförsäkringen som ett led i en viktig strukturreform för bl.a. bättre lönebildning bör göras om till en allmän obligatorisk försäkring där den enskilde skall svara för 33 % av </w:t>
      </w:r>
    </w:p>
    <w:p w:rsidR="00342D39" w:rsidRPr="0073249C" w:rsidRDefault="00342D39">
      <w:r w:rsidRPr="0073249C">
        <w:t>finansieringen. Detta skulle på ett tydligare sätt synliggöra arbetslöshetens kostnader. Den enskilde kompenseras för den höjda avgiften genom en sän</w:t>
      </w:r>
      <w:r w:rsidRPr="0073249C">
        <w:t>k</w:t>
      </w:r>
      <w:r w:rsidRPr="0073249C">
        <w:t>ning av inkomstskatten. Vidare bör vissa strukturella förändringar av försä</w:t>
      </w:r>
      <w:r w:rsidRPr="0073249C">
        <w:t>k</w:t>
      </w:r>
      <w:r w:rsidRPr="0073249C">
        <w:t>ringens arbetsvillkor genomföras. I sammanhanget skall även beaktas de övriga förslag som Kristdemokraterna lagt rörande vård, omsorg och skola samt åtgärder för främjande av tillväxt och företagande som beräknas leda till ett minskat tryck på arbetslöshetsförsäkringen (yrkande 3 delvis).</w:t>
      </w:r>
    </w:p>
    <w:p w:rsidR="00342D39" w:rsidRPr="0073249C" w:rsidRDefault="00342D39">
      <w:r w:rsidRPr="0073249C">
        <w:rPr>
          <w:i/>
        </w:rPr>
        <w:t>Centerpartiet</w:t>
      </w:r>
      <w:r w:rsidRPr="0073249C">
        <w:t xml:space="preserve"> anför i motion Fi14 att en ökad samordning av försörjningsst</w:t>
      </w:r>
      <w:r w:rsidRPr="0073249C">
        <w:t>ö</w:t>
      </w:r>
      <w:r w:rsidRPr="0073249C">
        <w:t>den bör ske i enlighet med vad som har föreslagits i Centerpartiets arbet</w:t>
      </w:r>
      <w:r w:rsidRPr="0073249C">
        <w:t>s</w:t>
      </w:r>
      <w:r w:rsidRPr="0073249C">
        <w:t xml:space="preserve">marknadspolitiska motion. Det skulle medföra att delar av försörjningsstödet vid arbetslöshet förs över från utgiftsområdena 14 och 15 till utgiftsområde 13. Fram till år 2003 bör egenavgifterna i arbetslöshetsförsäkringen höjas stegvis och ett ökat ansvar föras över till  arbetslöshetskassorna. Ersättningen i försäkringen bör motsvara 80 % av inkomsten under de 200 första </w:t>
      </w:r>
      <w:r w:rsidRPr="0073249C">
        <w:t>dagarna och därefter 70 % för de följande 200 dagarna. Den höjda egenavgiften för den enskilde kompenseras genom skatteavdrag. Hårdare kontroll av rege</w:t>
      </w:r>
      <w:r w:rsidRPr="0073249C">
        <w:t>l</w:t>
      </w:r>
      <w:r w:rsidRPr="0073249C">
        <w:t>verket beräknas medföra besparingar för år 2001 på 1 000 miljoner kronor och för ko</w:t>
      </w:r>
      <w:r w:rsidRPr="0073249C">
        <w:t>m</w:t>
      </w:r>
      <w:r w:rsidRPr="0073249C">
        <w:t>mande år med 1 500 miljoner kronor (yrkande 17 delvis).</w:t>
      </w:r>
    </w:p>
    <w:p w:rsidR="00342D39" w:rsidRPr="0073249C" w:rsidRDefault="00342D39">
      <w:r w:rsidRPr="0073249C">
        <w:rPr>
          <w:i/>
        </w:rPr>
        <w:t xml:space="preserve">Folkpartiet </w:t>
      </w:r>
      <w:r w:rsidRPr="0073249C">
        <w:t>föreslår i motion Fi15 att arbetslöshetsförsäkringen görs om till en socialförsäkring som är fristående från statens budget. Den enskildes bidrag i form av premier bör höjas till ca 25 % av kostnaden för försäkringen för att ge starkare incitament till samverkan mellan arbetslöshetska</w:t>
      </w:r>
      <w:r w:rsidRPr="0073249C">
        <w:t>s</w:t>
      </w:r>
      <w:r w:rsidRPr="0073249C">
        <w:t>san/facket och arbetsförmedlingen för indragning av ersättning vid oärligt utnyttjande och en starkare drivkraft för arbetslöshetskassan att få tillbaka medlemmar i riktiga arbeten. Det bör också införas en s.k. bortre parente</w:t>
      </w:r>
      <w:r w:rsidRPr="0073249C">
        <w:t>s i försäkringen (yrkande 6 delvis).</w:t>
      </w:r>
    </w:p>
    <w:p w:rsidR="00342D39" w:rsidRPr="0073249C" w:rsidRDefault="00342D39">
      <w:pPr>
        <w:pStyle w:val="Rubrik2"/>
      </w:pPr>
      <w:bookmarkStart w:id="158" w:name="_Toc483793663"/>
      <w:r w:rsidRPr="0073249C">
        <w:t>3.3 Utgiftsområde 14 Arbetsmarknad och arbetsliv</w:t>
      </w:r>
      <w:bookmarkEnd w:id="158"/>
    </w:p>
    <w:p w:rsidR="00342D39" w:rsidRPr="0073249C" w:rsidRDefault="00342D39">
      <w:r w:rsidRPr="0073249C">
        <w:t>Utgiftsområdet omfattar i huvudsak verksamheterna arbetsmarknadspolitiska program, Arbetsmarknadsverkets förvaltningskostnader och arbetslivsfrågor samt Europeiska socialfonden. Vidare ingår tillsyns- och diskriminerin</w:t>
      </w:r>
      <w:r w:rsidRPr="0073249C">
        <w:t>g</w:t>
      </w:r>
      <w:r w:rsidRPr="0073249C">
        <w:t>s</w:t>
      </w:r>
      <w:r w:rsidRPr="0073249C">
        <w:softHyphen/>
        <w:t>myndigheter, forskningsmyndigheter inom arbetslivsområdet, Arbetsdo</w:t>
      </w:r>
      <w:r w:rsidRPr="0073249C">
        <w:t>m</w:t>
      </w:r>
      <w:r w:rsidRPr="0073249C">
        <w:t>stolen, Institutet för arbetsmarknadspolitisk utvärdering, vissa andra myndi</w:t>
      </w:r>
      <w:r w:rsidRPr="0073249C">
        <w:t>g</w:t>
      </w:r>
      <w:r w:rsidRPr="0073249C">
        <w:t>heter samt delar av de av staten helägda bolagen Samhall AB och Lernia AB. Utgifter för jämställdhetspolitiska åtgärder och statliga arbetsgivarfrågor utgör också en del av utgiftsområdet.</w:t>
      </w:r>
    </w:p>
    <w:p w:rsidR="00342D39" w:rsidRPr="0073249C" w:rsidRDefault="00342D39">
      <w:pPr>
        <w:pStyle w:val="Normaltindrag"/>
      </w:pPr>
      <w:r w:rsidRPr="0073249C">
        <w:t>Regeringens respektive Moderaternas, Kristdemokraternas, Centerpartiets och Folkpartiets förslag till ramar för utgiftsområdet framgår av nedanståe</w:t>
      </w:r>
      <w:r w:rsidRPr="0073249C">
        <w:t>n</w:t>
      </w:r>
      <w:r w:rsidRPr="0073249C">
        <w:t>de tabell. Oppositionspartiernas förslag är angivna i relation till regeringsfö</w:t>
      </w:r>
      <w:r w:rsidRPr="0073249C">
        <w:t>r</w:t>
      </w:r>
      <w:r w:rsidRPr="0073249C">
        <w:t>slaget. Varken Vänsterpartiet eller Miljöpartiet har lagt några alternativa förslag.</w:t>
      </w:r>
    </w:p>
    <w:p w:rsidR="00342D39" w:rsidRPr="0073249C" w:rsidRDefault="00342D39">
      <w:r w:rsidRPr="0073249C">
        <w:t>Miljoner kronor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1417"/>
        <w:gridCol w:w="1418"/>
        <w:gridCol w:w="1418"/>
      </w:tblGrid>
      <w:tr w:rsidR="00000000" w:rsidRPr="0073249C">
        <w:tblPrEx>
          <w:tblCellMar>
            <w:top w:w="0" w:type="dxa"/>
            <w:bottom w:w="0" w:type="dxa"/>
          </w:tblCellMar>
        </w:tblPrEx>
        <w:tc>
          <w:tcPr>
            <w:tcW w:w="1771" w:type="dxa"/>
          </w:tcPr>
          <w:p w:rsidR="00342D39" w:rsidRPr="0073249C" w:rsidRDefault="00342D39"/>
        </w:tc>
        <w:tc>
          <w:tcPr>
            <w:tcW w:w="1417" w:type="dxa"/>
          </w:tcPr>
          <w:p w:rsidR="00342D39" w:rsidRPr="0073249C" w:rsidRDefault="00342D39">
            <w:r w:rsidRPr="0073249C">
              <w:t>2001</w:t>
            </w:r>
          </w:p>
        </w:tc>
        <w:tc>
          <w:tcPr>
            <w:tcW w:w="1418" w:type="dxa"/>
          </w:tcPr>
          <w:p w:rsidR="00342D39" w:rsidRPr="0073249C" w:rsidRDefault="00342D39">
            <w:r w:rsidRPr="0073249C">
              <w:t>2002</w:t>
            </w:r>
          </w:p>
        </w:tc>
        <w:tc>
          <w:tcPr>
            <w:tcW w:w="1418" w:type="dxa"/>
          </w:tcPr>
          <w:p w:rsidR="00342D39" w:rsidRPr="0073249C" w:rsidRDefault="00342D39">
            <w:r w:rsidRPr="0073249C">
              <w:t>2003</w:t>
            </w:r>
          </w:p>
        </w:tc>
      </w:tr>
      <w:tr w:rsidR="00000000" w:rsidRPr="0073249C">
        <w:tblPrEx>
          <w:tblCellMar>
            <w:top w:w="0" w:type="dxa"/>
            <w:bottom w:w="0" w:type="dxa"/>
          </w:tblCellMar>
        </w:tblPrEx>
        <w:tc>
          <w:tcPr>
            <w:tcW w:w="1771" w:type="dxa"/>
          </w:tcPr>
          <w:p w:rsidR="00342D39" w:rsidRPr="0073249C" w:rsidRDefault="00342D39">
            <w:r w:rsidRPr="0073249C">
              <w:t>Regeringens förslag</w:t>
            </w:r>
          </w:p>
        </w:tc>
        <w:tc>
          <w:tcPr>
            <w:tcW w:w="1417" w:type="dxa"/>
          </w:tcPr>
          <w:p w:rsidR="00342D39" w:rsidRPr="0073249C" w:rsidRDefault="00342D39">
            <w:r w:rsidRPr="0073249C">
              <w:t>45 555</w:t>
            </w:r>
          </w:p>
        </w:tc>
        <w:tc>
          <w:tcPr>
            <w:tcW w:w="1418" w:type="dxa"/>
          </w:tcPr>
          <w:p w:rsidR="00342D39" w:rsidRPr="0073249C" w:rsidRDefault="00342D39">
            <w:r w:rsidRPr="0073249C">
              <w:t>45 948</w:t>
            </w:r>
          </w:p>
        </w:tc>
        <w:tc>
          <w:tcPr>
            <w:tcW w:w="1418" w:type="dxa"/>
          </w:tcPr>
          <w:p w:rsidR="00342D39" w:rsidRPr="0073249C" w:rsidRDefault="00342D39">
            <w:r w:rsidRPr="0073249C">
              <w:t>46 540</w:t>
            </w:r>
          </w:p>
        </w:tc>
      </w:tr>
      <w:tr w:rsidR="00000000" w:rsidRPr="0073249C">
        <w:tblPrEx>
          <w:tblCellMar>
            <w:top w:w="0" w:type="dxa"/>
            <w:bottom w:w="0" w:type="dxa"/>
          </w:tblCellMar>
        </w:tblPrEx>
        <w:tc>
          <w:tcPr>
            <w:tcW w:w="1771" w:type="dxa"/>
          </w:tcPr>
          <w:p w:rsidR="00342D39" w:rsidRPr="0073249C" w:rsidRDefault="00342D39">
            <w:r w:rsidRPr="0073249C">
              <w:t xml:space="preserve">            (m)</w:t>
            </w:r>
          </w:p>
        </w:tc>
        <w:tc>
          <w:tcPr>
            <w:tcW w:w="1417" w:type="dxa"/>
          </w:tcPr>
          <w:p w:rsidR="00342D39" w:rsidRPr="0073249C" w:rsidRDefault="00342D39">
            <w:r w:rsidRPr="0073249C">
              <w:t>-15 940</w:t>
            </w:r>
          </w:p>
        </w:tc>
        <w:tc>
          <w:tcPr>
            <w:tcW w:w="1418" w:type="dxa"/>
          </w:tcPr>
          <w:p w:rsidR="00342D39" w:rsidRPr="0073249C" w:rsidRDefault="00342D39">
            <w:r w:rsidRPr="0073249C">
              <w:t>-16 917</w:t>
            </w:r>
          </w:p>
        </w:tc>
        <w:tc>
          <w:tcPr>
            <w:tcW w:w="1418" w:type="dxa"/>
          </w:tcPr>
          <w:p w:rsidR="00342D39" w:rsidRPr="0073249C" w:rsidRDefault="00342D39">
            <w:r w:rsidRPr="0073249C">
              <w:t>-17 547</w:t>
            </w:r>
          </w:p>
        </w:tc>
      </w:tr>
      <w:tr w:rsidR="00000000" w:rsidRPr="0073249C">
        <w:tblPrEx>
          <w:tblCellMar>
            <w:top w:w="0" w:type="dxa"/>
            <w:bottom w:w="0" w:type="dxa"/>
          </w:tblCellMar>
        </w:tblPrEx>
        <w:tc>
          <w:tcPr>
            <w:tcW w:w="1771" w:type="dxa"/>
          </w:tcPr>
          <w:p w:rsidR="00342D39" w:rsidRPr="0073249C" w:rsidRDefault="00342D39">
            <w:r w:rsidRPr="0073249C">
              <w:t xml:space="preserve">            (kd)</w:t>
            </w:r>
          </w:p>
        </w:tc>
        <w:tc>
          <w:tcPr>
            <w:tcW w:w="1417" w:type="dxa"/>
          </w:tcPr>
          <w:p w:rsidR="00342D39" w:rsidRPr="0073249C" w:rsidRDefault="00342D39">
            <w:r w:rsidRPr="0073249C">
              <w:t>-  2 917</w:t>
            </w:r>
          </w:p>
        </w:tc>
        <w:tc>
          <w:tcPr>
            <w:tcW w:w="1418" w:type="dxa"/>
          </w:tcPr>
          <w:p w:rsidR="00342D39" w:rsidRPr="0073249C" w:rsidRDefault="00342D39">
            <w:r w:rsidRPr="0073249C">
              <w:t>- 3 738</w:t>
            </w:r>
          </w:p>
        </w:tc>
        <w:tc>
          <w:tcPr>
            <w:tcW w:w="1418" w:type="dxa"/>
          </w:tcPr>
          <w:p w:rsidR="00342D39" w:rsidRPr="0073249C" w:rsidRDefault="00342D39">
            <w:r w:rsidRPr="0073249C">
              <w:t>-  3 738</w:t>
            </w:r>
          </w:p>
        </w:tc>
      </w:tr>
      <w:tr w:rsidR="00000000" w:rsidRPr="0073249C">
        <w:tblPrEx>
          <w:tblCellMar>
            <w:top w:w="0" w:type="dxa"/>
            <w:bottom w:w="0" w:type="dxa"/>
          </w:tblCellMar>
        </w:tblPrEx>
        <w:tc>
          <w:tcPr>
            <w:tcW w:w="1771" w:type="dxa"/>
          </w:tcPr>
          <w:p w:rsidR="00342D39" w:rsidRPr="0073249C" w:rsidRDefault="00342D39">
            <w:r w:rsidRPr="0073249C">
              <w:t xml:space="preserve">             (c)</w:t>
            </w:r>
          </w:p>
        </w:tc>
        <w:tc>
          <w:tcPr>
            <w:tcW w:w="1417" w:type="dxa"/>
          </w:tcPr>
          <w:p w:rsidR="00342D39" w:rsidRPr="0073249C" w:rsidRDefault="00342D39">
            <w:r w:rsidRPr="0073249C">
              <w:t>-14 716</w:t>
            </w:r>
          </w:p>
        </w:tc>
        <w:tc>
          <w:tcPr>
            <w:tcW w:w="1418" w:type="dxa"/>
          </w:tcPr>
          <w:p w:rsidR="00342D39" w:rsidRPr="0073249C" w:rsidRDefault="00342D39">
            <w:r w:rsidRPr="0073249C">
              <w:t>-14 738</w:t>
            </w:r>
          </w:p>
        </w:tc>
        <w:tc>
          <w:tcPr>
            <w:tcW w:w="1418" w:type="dxa"/>
          </w:tcPr>
          <w:p w:rsidR="00342D39" w:rsidRPr="0073249C" w:rsidRDefault="00342D39">
            <w:r w:rsidRPr="0073249C">
              <w:t>-14 910</w:t>
            </w:r>
          </w:p>
        </w:tc>
      </w:tr>
      <w:tr w:rsidR="00000000" w:rsidRPr="0073249C">
        <w:tblPrEx>
          <w:tblCellMar>
            <w:top w:w="0" w:type="dxa"/>
            <w:bottom w:w="0" w:type="dxa"/>
          </w:tblCellMar>
        </w:tblPrEx>
        <w:tc>
          <w:tcPr>
            <w:tcW w:w="1771" w:type="dxa"/>
          </w:tcPr>
          <w:p w:rsidR="00342D39" w:rsidRPr="0073249C" w:rsidRDefault="00342D39">
            <w:r w:rsidRPr="0073249C">
              <w:t xml:space="preserve">            (fp) </w:t>
            </w:r>
          </w:p>
        </w:tc>
        <w:tc>
          <w:tcPr>
            <w:tcW w:w="1417" w:type="dxa"/>
          </w:tcPr>
          <w:p w:rsidR="00342D39" w:rsidRPr="0073249C" w:rsidRDefault="00342D39">
            <w:r w:rsidRPr="0073249C">
              <w:t>-  3 945</w:t>
            </w:r>
          </w:p>
        </w:tc>
        <w:tc>
          <w:tcPr>
            <w:tcW w:w="1418" w:type="dxa"/>
          </w:tcPr>
          <w:p w:rsidR="00342D39" w:rsidRPr="0073249C" w:rsidRDefault="00342D39">
            <w:r w:rsidRPr="0073249C">
              <w:t>-16 245</w:t>
            </w:r>
          </w:p>
        </w:tc>
        <w:tc>
          <w:tcPr>
            <w:tcW w:w="1418" w:type="dxa"/>
          </w:tcPr>
          <w:p w:rsidR="00342D39" w:rsidRPr="0073249C" w:rsidRDefault="00342D39">
            <w:r w:rsidRPr="0073249C">
              <w:t>-17 745</w:t>
            </w:r>
          </w:p>
        </w:tc>
      </w:tr>
    </w:tbl>
    <w:p w:rsidR="00342D39" w:rsidRPr="0073249C" w:rsidRDefault="00342D39">
      <w:pPr>
        <w:pStyle w:val="R3"/>
      </w:pPr>
      <w:r w:rsidRPr="0073249C">
        <w:t>Propositionen</w:t>
      </w:r>
    </w:p>
    <w:p w:rsidR="00342D39" w:rsidRPr="0073249C" w:rsidRDefault="00342D39">
      <w:r w:rsidRPr="0073249C">
        <w:t>Regeringen föreslår en minskning av de totala utgifterna för utgiftsområdet med 2,3 miljarder kronor under perioden 1999–2003. Merparten av sän</w:t>
      </w:r>
      <w:r w:rsidRPr="0073249C">
        <w:t>k</w:t>
      </w:r>
      <w:r w:rsidRPr="0073249C">
        <w:t xml:space="preserve">ningen återfinns på  anslaget Arbetsmarknadspolitiska åtgärder. </w:t>
      </w:r>
    </w:p>
    <w:p w:rsidR="00342D39" w:rsidRPr="0073249C" w:rsidRDefault="00342D39">
      <w:pPr>
        <w:pStyle w:val="Normaltindrag"/>
      </w:pPr>
      <w:r w:rsidRPr="0073249C">
        <w:t>Enligt regeringen måste arbetslöshetsförsäkringen och de arbetsmarknad</w:t>
      </w:r>
      <w:r w:rsidRPr="0073249C">
        <w:t>s</w:t>
      </w:r>
      <w:r w:rsidRPr="0073249C">
        <w:t>politiska programmen under 2000-talet anpassas så att de på ett bättre sätt kan bidra till en fortsatt hög ekonomisk tillväxt och ökad sysselsättning. Som ett led i detta arbete har regeringen i proposition 1999/2000:98 Förnyad arbetsmarknadspolitik för delaktighet och tillväxt nyligen presenterat förslag om en aktivitetsgaranti och ett särskilt anställningsstöd som skall förbättra möjligheterna för långtidsinskrivna och äldre arbetstagare som varit arbetsl</w:t>
      </w:r>
      <w:r w:rsidRPr="0073249C">
        <w:t>ö</w:t>
      </w:r>
      <w:r w:rsidRPr="0073249C">
        <w:t xml:space="preserve">sa i mer än två år att erhålla reguljärt arbete. </w:t>
      </w:r>
      <w:r w:rsidRPr="0073249C">
        <w:t>Förslagen har utformats med tanke på de kommande förslagen om förändringar av arbetslöshetsförsä</w:t>
      </w:r>
      <w:r w:rsidRPr="0073249C">
        <w:t>k</w:t>
      </w:r>
      <w:r w:rsidRPr="0073249C">
        <w:t>ringen som regeringen har aviserat senare under våren. Arbetet med att bryta den könsuppdelade arbetsmarknaden kommer också att fortsätta.</w:t>
      </w:r>
    </w:p>
    <w:p w:rsidR="00342D39" w:rsidRPr="0073249C" w:rsidRDefault="00342D39">
      <w:pPr>
        <w:pStyle w:val="Normaltindrag"/>
      </w:pPr>
      <w:r w:rsidRPr="0073249C">
        <w:t>I propositionen redovisas vidare ett flertal åtgärder för att förbättra situ</w:t>
      </w:r>
      <w:r w:rsidRPr="0073249C">
        <w:t>a</w:t>
      </w:r>
      <w:r w:rsidRPr="0073249C">
        <w:t>tionen för olika grupper som är utsatta på dagens arbetsmarknad såsom a</w:t>
      </w:r>
      <w:r w:rsidRPr="0073249C">
        <w:t>r</w:t>
      </w:r>
      <w:r w:rsidRPr="0073249C">
        <w:t>betshandikappade och invandrare. Medel kommer också att skjutas till för att Arbetarskyddsstyrelsen skall kunna utöka sitt tillsynsarbete på det arbetso</w:t>
      </w:r>
      <w:r w:rsidRPr="0073249C">
        <w:t>r</w:t>
      </w:r>
      <w:r w:rsidRPr="0073249C">
        <w:t>ganisatoriska området. Arbetsmarknadsverket får utnyttja medel för tillfäll</w:t>
      </w:r>
      <w:r w:rsidRPr="0073249C">
        <w:t>i</w:t>
      </w:r>
      <w:r w:rsidRPr="0073249C">
        <w:t>ga personalförstärkningar inom ramen för arbetsmarknadspolitiska åtgärder. Under åren 2001–2004 kommer 800 miljoner kronor att tas från utgiftsomr</w:t>
      </w:r>
      <w:r w:rsidRPr="0073249C">
        <w:t>å</w:t>
      </w:r>
      <w:r w:rsidRPr="0073249C">
        <w:t>det för att omfördelas inom ramen för regeringens IT-infrastruk</w:t>
      </w:r>
      <w:r w:rsidRPr="0073249C">
        <w:t xml:space="preserve">tursatsning. </w:t>
      </w:r>
    </w:p>
    <w:p w:rsidR="00342D39" w:rsidRPr="0073249C" w:rsidRDefault="00342D39">
      <w:pPr>
        <w:pStyle w:val="Normaltindrag"/>
      </w:pPr>
      <w:r w:rsidRPr="0073249C">
        <w:t>Regeringen avser vidare återkomma med förslag om att den grupp pers</w:t>
      </w:r>
      <w:r w:rsidRPr="0073249C">
        <w:t>o</w:t>
      </w:r>
      <w:r w:rsidRPr="0073249C">
        <w:t xml:space="preserve">ner som deltar i arbetsmarknadspolitiska program och inte har kvalificerat sig till a-kassa skall få höjd ersättning. </w:t>
      </w:r>
    </w:p>
    <w:p w:rsidR="00342D39" w:rsidRPr="0073249C" w:rsidRDefault="00342D39">
      <w:pPr>
        <w:pStyle w:val="R3"/>
      </w:pPr>
      <w:r w:rsidRPr="0073249C">
        <w:t>Motionerna</w:t>
      </w:r>
    </w:p>
    <w:p w:rsidR="00342D39" w:rsidRPr="0073249C" w:rsidRDefault="00342D39">
      <w:r w:rsidRPr="0073249C">
        <w:rPr>
          <w:i/>
        </w:rPr>
        <w:t xml:space="preserve">Moderaterna </w:t>
      </w:r>
      <w:r w:rsidRPr="0073249C">
        <w:t>framhåller i motion Fi12 att arbetsmarknadspolitiken måste bli effektivare och bör koncentreras till tre huvuduppgifter: snabbt förbättra utsatta individers möjligheter att erhålla arbete, motverka tendenser till flaskhalsar på arbetsmarknaden och renodla systemet av arbetsmarknadsp</w:t>
      </w:r>
      <w:r w:rsidRPr="0073249C">
        <w:t>o</w:t>
      </w:r>
      <w:r w:rsidRPr="0073249C">
        <w:t>litiska insatser. Genom bättre tillväxt och effektivare regler kan besparingar göras inom utgiftsområdet. De delar av de arbetsmarknadspolitiska medlen som består av transfereringar till hushållen förs över till utgiftsområde 13</w:t>
      </w:r>
      <w:r w:rsidRPr="0073249C">
        <w:t>. Arbetsdomstolens uppgifter förs över till det allmänna domstolsväsendet. Det införs inte något nytt medlingsinstitut utan förlikningsmannaexpeditionen behålls. Samtliga ombudsmän mot diskriminering samlas i en myndighet under detta utgiftsområde (yrkande 6 delvis).</w:t>
      </w:r>
    </w:p>
    <w:p w:rsidR="00342D39" w:rsidRPr="0073249C" w:rsidRDefault="00342D39">
      <w:r w:rsidRPr="0073249C">
        <w:rPr>
          <w:i/>
        </w:rPr>
        <w:t xml:space="preserve">Kristdemokraterna </w:t>
      </w:r>
      <w:r w:rsidRPr="0073249C">
        <w:t>anför i motion Fi13 att regelsystemen för de arbetsmar</w:t>
      </w:r>
      <w:r w:rsidRPr="0073249C">
        <w:t>k</w:t>
      </w:r>
      <w:r w:rsidRPr="0073249C">
        <w:t>nadspolitiska åtgärderna måste förenklas och antalet åtgärder minskas i antal. Utgiftsområdet bör tillföras medel från utgiftsområde 8 Invandrare och fly</w:t>
      </w:r>
      <w:r w:rsidRPr="0073249C">
        <w:t>k</w:t>
      </w:r>
      <w:r w:rsidRPr="0073249C">
        <w:t>tingar, för riktade stödåtgärder till arbetslösa invandrare. Åtgärden flyt</w:t>
      </w:r>
      <w:r w:rsidRPr="0073249C">
        <w:t>t</w:t>
      </w:r>
      <w:r w:rsidRPr="0073249C">
        <w:t>ningsbidrag avvisas, utom eventuellt vid flyttning från storstad till land</w:t>
      </w:r>
      <w:r w:rsidRPr="0073249C">
        <w:t>s</w:t>
      </w:r>
      <w:r w:rsidRPr="0073249C">
        <w:t>bygd/glesbygd. Kristdemokraterna ser positivt på ett förstärkt anställning</w:t>
      </w:r>
      <w:r w:rsidRPr="0073249C">
        <w:t>s</w:t>
      </w:r>
      <w:r w:rsidRPr="0073249C">
        <w:t>stöd. Detta bör dock utformas utifrån en individuell handlingsplan med ett per</w:t>
      </w:r>
      <w:r w:rsidRPr="0073249C">
        <w:t>sonligt anpassat stöd till den långtidsarbetslöse och ett ökat krav på akt</w:t>
      </w:r>
      <w:r w:rsidRPr="0073249C">
        <w:t>i</w:t>
      </w:r>
      <w:r w:rsidRPr="0073249C">
        <w:t>vitet samt en begränsning till 75 % av lönekostnaden under de första sex månaderna och därefter till 25 % i ytterligare 18 månader. Vissa besparingar bör göras inom anslaget Bidrag och upphandlingar inom arbetslivsområdet samt på administration på central och regional nivå inom AMV:s organis</w:t>
      </w:r>
      <w:r w:rsidRPr="0073249C">
        <w:t>a</w:t>
      </w:r>
      <w:r w:rsidRPr="0073249C">
        <w:t>tion (yrkande 3 delvis</w:t>
      </w:r>
      <w:r w:rsidRPr="0073249C">
        <w:rPr>
          <w:i/>
        </w:rPr>
        <w:t>).</w:t>
      </w:r>
    </w:p>
    <w:p w:rsidR="00342D39" w:rsidRPr="0073249C" w:rsidRDefault="00342D39">
      <w:r w:rsidRPr="0073249C">
        <w:rPr>
          <w:i/>
        </w:rPr>
        <w:t xml:space="preserve">Centerpartiet </w:t>
      </w:r>
      <w:r w:rsidRPr="0073249C">
        <w:t>förordar i motion Fi14 att kraftiga strukturella besparingar görs inom utgiftsområdet. Ökade satsningar på kvalificerad yrkesutbildning och övergångsarbetsmarknader bör genomföras. De delar av utgiftsområdet som motsvarar Centerpartiets förslag om försörjningsstöd förs över till utgiftso</w:t>
      </w:r>
      <w:r w:rsidRPr="0073249C">
        <w:t>m</w:t>
      </w:r>
      <w:r w:rsidRPr="0073249C">
        <w:t>råde 13 vilket medför besparingar som kommer att uppgå till 1 500 miljoner kronor årligen. Flyttningsbidraget gällande bohagstransport, startbidrag och medflyttand</w:t>
      </w:r>
      <w:r w:rsidRPr="0073249C">
        <w:t>e</w:t>
      </w:r>
      <w:r w:rsidRPr="0073249C">
        <w:t xml:space="preserve">bidrag bör avskaffas. De av regeringen anvisade medlen för </w:t>
      </w:r>
      <w:r w:rsidRPr="0073249C">
        <w:t>IT-utbyggnad bör tas från annat utgiftsområde. För att hjälpa de arbetshand</w:t>
      </w:r>
      <w:r w:rsidRPr="0073249C">
        <w:t>i</w:t>
      </w:r>
      <w:r w:rsidRPr="0073249C">
        <w:t>kappade bör satsningar göras i syfte att stärka lönebidragsanställningar. Särskilda åtgärder bör riktas mot arbetslösa och utomnordiska medborgare som har speciellt svårt att komma in på arbetsmarknaden. Detta sker lämpl</w:t>
      </w:r>
      <w:r w:rsidRPr="0073249C">
        <w:t>i</w:t>
      </w:r>
      <w:r w:rsidRPr="0073249C">
        <w:t>gen genom förstärkning av de internationella arbetsförmedlingarna, en sa</w:t>
      </w:r>
      <w:r w:rsidRPr="0073249C">
        <w:t>m</w:t>
      </w:r>
      <w:r w:rsidRPr="0073249C">
        <w:t>ordnad diskrimineringslagstiftning och övergångsarbetsmarknader. Den av regeringen föreslagna resursförstärkningen för Arbetsmarknadsverket år</w:t>
      </w:r>
      <w:r w:rsidRPr="0073249C">
        <w:t xml:space="preserve"> 2001 bör inte genomföras (yrkande 17 delvis).</w:t>
      </w:r>
    </w:p>
    <w:p w:rsidR="00342D39" w:rsidRPr="0073249C" w:rsidRDefault="00342D39">
      <w:r w:rsidRPr="0073249C">
        <w:rPr>
          <w:i/>
        </w:rPr>
        <w:t>Folkpartiet</w:t>
      </w:r>
      <w:r w:rsidRPr="0073249C">
        <w:t xml:space="preserve"> redovisar sin syn på anslagen till utgiftsområde 14 i motion Fi15. Arbetsmarknadspolitiken får inte kräva så stora skatteresurser att den i sig hindrar tillkomsten av nya arbeten. Folkpartiet förordar därför relativt kraft</w:t>
      </w:r>
      <w:r w:rsidRPr="0073249C">
        <w:t>i</w:t>
      </w:r>
      <w:r w:rsidRPr="0073249C">
        <w:t>ga nedskärningar i arbetsmarknadspolitiken. Detta sker med insikt om att enskilda individer inte får samma möjligheter till AMS-kurser m.m. som med regeringens förslag. Individerna får emellertid större chanser till arbete. För de arbetshandikappade bör det dock göras större satsningar ä</w:t>
      </w:r>
      <w:r w:rsidRPr="0073249C">
        <w:t>n vad reg</w:t>
      </w:r>
      <w:r w:rsidRPr="0073249C">
        <w:t>e</w:t>
      </w:r>
      <w:r w:rsidRPr="0073249C">
        <w:t>ringen föreslagit. Arbetshandikappade har, oberoende av konjunktur, alltid en svår situation på arbetsmarknaden (yrkande 6 delvis).</w:t>
      </w:r>
    </w:p>
    <w:p w:rsidR="00342D39" w:rsidRPr="0073249C" w:rsidRDefault="00342D39">
      <w:pPr>
        <w:pStyle w:val="Rubrik2"/>
      </w:pPr>
      <w:bookmarkStart w:id="159" w:name="_Toc483793664"/>
      <w:r w:rsidRPr="0073249C">
        <w:t>3.4 Utskottets ställningstagande i fråga om preliminära ramar för utgiftsområdena 13 och 14 för åren 2001–2003</w:t>
      </w:r>
      <w:bookmarkEnd w:id="159"/>
    </w:p>
    <w:p w:rsidR="00342D39" w:rsidRPr="0073249C" w:rsidRDefault="00342D39">
      <w:r w:rsidRPr="0073249C">
        <w:t>Statens kostnader för utgiftsområdena 13 och 14 är nästan uteslutande styrda av nivån på arbetslösheten och volymen av de arbetsmarknadspolitiska pr</w:t>
      </w:r>
      <w:r w:rsidRPr="0073249C">
        <w:t>o</w:t>
      </w:r>
      <w:r w:rsidRPr="0073249C">
        <w:t xml:space="preserve">grammen. Avgörande för utgifterna är därför hur arbetslösheten kan komma att utvecklas. </w:t>
      </w:r>
    </w:p>
    <w:p w:rsidR="00342D39" w:rsidRPr="0073249C" w:rsidRDefault="00342D39">
      <w:pPr>
        <w:pStyle w:val="Normaltindrag"/>
      </w:pPr>
      <w:r w:rsidRPr="0073249C">
        <w:t>Utskottet har som framgår av avsnitt 2 ovan ställt sig bakom regeringens förslag till inriktningen av den ekonomiska politiken såvitt avser utskottets beredningsområde och till finansutskottet föreslagit ett avstyrkande av opp</w:t>
      </w:r>
      <w:r w:rsidRPr="0073249C">
        <w:t>o</w:t>
      </w:r>
      <w:r w:rsidRPr="0073249C">
        <w:t xml:space="preserve">sitionspartiernas förslag om riktlinjer. Utskottet anser att de antaganden som regeringen, enligt den ovan gjorda redovisningen, gör avseende nivån på arbetslösheten och omfattningen av de arbetsmarknadspolitiska åtgärderna får godtas som grund för beräkningen av utgifterna på dessa två områden. </w:t>
      </w:r>
    </w:p>
    <w:p w:rsidR="00342D39" w:rsidRPr="0073249C" w:rsidRDefault="00342D39">
      <w:pPr>
        <w:pStyle w:val="Normaltindrag"/>
      </w:pPr>
      <w:r w:rsidRPr="0073249C">
        <w:t xml:space="preserve">Oppositionspartiernas förslag till preliminära ramar för utgifterna avseende utgiftsområdena 13 och 14 sammanlagda framgår av nedanstående tabell. </w:t>
      </w:r>
    </w:p>
    <w:p w:rsidR="00342D39" w:rsidRPr="0073249C" w:rsidRDefault="00342D39">
      <w:r w:rsidRPr="0073249C">
        <w:t>Miljoner kronor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1418"/>
        <w:gridCol w:w="1418"/>
        <w:gridCol w:w="1418"/>
      </w:tblGrid>
      <w:tr w:rsidR="00000000" w:rsidRPr="0073249C">
        <w:tblPrEx>
          <w:tblCellMar>
            <w:top w:w="0" w:type="dxa"/>
            <w:bottom w:w="0" w:type="dxa"/>
          </w:tblCellMar>
        </w:tblPrEx>
        <w:tc>
          <w:tcPr>
            <w:tcW w:w="1771" w:type="dxa"/>
          </w:tcPr>
          <w:p w:rsidR="00342D39" w:rsidRPr="0073249C" w:rsidRDefault="00342D39"/>
        </w:tc>
        <w:tc>
          <w:tcPr>
            <w:tcW w:w="1417" w:type="dxa"/>
          </w:tcPr>
          <w:p w:rsidR="00342D39" w:rsidRPr="0073249C" w:rsidRDefault="00342D39">
            <w:r w:rsidRPr="0073249C">
              <w:t>2001</w:t>
            </w:r>
          </w:p>
        </w:tc>
        <w:tc>
          <w:tcPr>
            <w:tcW w:w="1418" w:type="dxa"/>
          </w:tcPr>
          <w:p w:rsidR="00342D39" w:rsidRPr="0073249C" w:rsidRDefault="00342D39">
            <w:r w:rsidRPr="0073249C">
              <w:t>2002</w:t>
            </w:r>
          </w:p>
        </w:tc>
        <w:tc>
          <w:tcPr>
            <w:tcW w:w="1418" w:type="dxa"/>
          </w:tcPr>
          <w:p w:rsidR="00342D39" w:rsidRPr="0073249C" w:rsidRDefault="00342D39">
            <w:r w:rsidRPr="0073249C">
              <w:t>2003</w:t>
            </w:r>
          </w:p>
        </w:tc>
      </w:tr>
      <w:tr w:rsidR="00000000" w:rsidRPr="0073249C">
        <w:tblPrEx>
          <w:tblCellMar>
            <w:top w:w="0" w:type="dxa"/>
            <w:bottom w:w="0" w:type="dxa"/>
          </w:tblCellMar>
        </w:tblPrEx>
        <w:tc>
          <w:tcPr>
            <w:tcW w:w="1771" w:type="dxa"/>
          </w:tcPr>
          <w:p w:rsidR="00342D39" w:rsidRPr="0073249C" w:rsidRDefault="00342D39">
            <w:r w:rsidRPr="0073249C">
              <w:t>Regeringens förslag</w:t>
            </w:r>
          </w:p>
        </w:tc>
        <w:tc>
          <w:tcPr>
            <w:tcW w:w="1417" w:type="dxa"/>
          </w:tcPr>
          <w:p w:rsidR="00342D39" w:rsidRPr="0073249C" w:rsidRDefault="00342D39">
            <w:r w:rsidRPr="0073249C">
              <w:t>73 002</w:t>
            </w:r>
          </w:p>
        </w:tc>
        <w:tc>
          <w:tcPr>
            <w:tcW w:w="1418" w:type="dxa"/>
          </w:tcPr>
          <w:p w:rsidR="00342D39" w:rsidRPr="0073249C" w:rsidRDefault="00342D39">
            <w:r w:rsidRPr="0073249C">
              <w:t>73 366</w:t>
            </w:r>
          </w:p>
        </w:tc>
        <w:tc>
          <w:tcPr>
            <w:tcW w:w="1418" w:type="dxa"/>
          </w:tcPr>
          <w:p w:rsidR="00342D39" w:rsidRPr="0073249C" w:rsidRDefault="00342D39">
            <w:r w:rsidRPr="0073249C">
              <w:t>73 964</w:t>
            </w:r>
          </w:p>
        </w:tc>
      </w:tr>
      <w:tr w:rsidR="00000000" w:rsidRPr="0073249C">
        <w:tblPrEx>
          <w:tblCellMar>
            <w:top w:w="0" w:type="dxa"/>
            <w:bottom w:w="0" w:type="dxa"/>
          </w:tblCellMar>
        </w:tblPrEx>
        <w:tc>
          <w:tcPr>
            <w:tcW w:w="1771" w:type="dxa"/>
          </w:tcPr>
          <w:p w:rsidR="00342D39" w:rsidRPr="0073249C" w:rsidRDefault="00342D39">
            <w:r w:rsidRPr="0073249C">
              <w:t xml:space="preserve">            (m)</w:t>
            </w:r>
          </w:p>
        </w:tc>
        <w:tc>
          <w:tcPr>
            <w:tcW w:w="1417" w:type="dxa"/>
          </w:tcPr>
          <w:p w:rsidR="00342D39" w:rsidRPr="0073249C" w:rsidRDefault="00342D39">
            <w:r w:rsidRPr="0073249C">
              <w:t>- 7 363</w:t>
            </w:r>
          </w:p>
        </w:tc>
        <w:tc>
          <w:tcPr>
            <w:tcW w:w="1418" w:type="dxa"/>
          </w:tcPr>
          <w:p w:rsidR="00342D39" w:rsidRPr="0073249C" w:rsidRDefault="00342D39">
            <w:r w:rsidRPr="0073249C">
              <w:t>-17 663</w:t>
            </w:r>
          </w:p>
        </w:tc>
        <w:tc>
          <w:tcPr>
            <w:tcW w:w="1418" w:type="dxa"/>
          </w:tcPr>
          <w:p w:rsidR="00342D39" w:rsidRPr="0073249C" w:rsidRDefault="00342D39">
            <w:r w:rsidRPr="0073249C">
              <w:t>-18 410</w:t>
            </w:r>
          </w:p>
        </w:tc>
      </w:tr>
      <w:tr w:rsidR="00000000" w:rsidRPr="0073249C">
        <w:tblPrEx>
          <w:tblCellMar>
            <w:top w:w="0" w:type="dxa"/>
            <w:bottom w:w="0" w:type="dxa"/>
          </w:tblCellMar>
        </w:tblPrEx>
        <w:tc>
          <w:tcPr>
            <w:tcW w:w="1771" w:type="dxa"/>
          </w:tcPr>
          <w:p w:rsidR="00342D39" w:rsidRPr="0073249C" w:rsidRDefault="00342D39">
            <w:r w:rsidRPr="0073249C">
              <w:t xml:space="preserve">            (kd)</w:t>
            </w:r>
          </w:p>
        </w:tc>
        <w:tc>
          <w:tcPr>
            <w:tcW w:w="1417" w:type="dxa"/>
          </w:tcPr>
          <w:p w:rsidR="00342D39" w:rsidRPr="0073249C" w:rsidRDefault="00342D39">
            <w:r w:rsidRPr="0073249C">
              <w:t>- 9 367</w:t>
            </w:r>
          </w:p>
        </w:tc>
        <w:tc>
          <w:tcPr>
            <w:tcW w:w="1418" w:type="dxa"/>
          </w:tcPr>
          <w:p w:rsidR="00342D39" w:rsidRPr="0073249C" w:rsidRDefault="00342D39">
            <w:r w:rsidRPr="0073249C">
              <w:t>-10 658</w:t>
            </w:r>
          </w:p>
        </w:tc>
        <w:tc>
          <w:tcPr>
            <w:tcW w:w="1418" w:type="dxa"/>
          </w:tcPr>
          <w:p w:rsidR="00342D39" w:rsidRPr="0073249C" w:rsidRDefault="00342D39">
            <w:r w:rsidRPr="0073249C">
              <w:t>-11 158</w:t>
            </w:r>
          </w:p>
        </w:tc>
      </w:tr>
      <w:tr w:rsidR="00000000" w:rsidRPr="0073249C">
        <w:tblPrEx>
          <w:tblCellMar>
            <w:top w:w="0" w:type="dxa"/>
            <w:bottom w:w="0" w:type="dxa"/>
          </w:tblCellMar>
        </w:tblPrEx>
        <w:tc>
          <w:tcPr>
            <w:tcW w:w="1771" w:type="dxa"/>
          </w:tcPr>
          <w:p w:rsidR="00342D39" w:rsidRPr="0073249C" w:rsidRDefault="00342D39">
            <w:r w:rsidRPr="0073249C">
              <w:t xml:space="preserve">             (c)</w:t>
            </w:r>
          </w:p>
        </w:tc>
        <w:tc>
          <w:tcPr>
            <w:tcW w:w="1417" w:type="dxa"/>
          </w:tcPr>
          <w:p w:rsidR="00342D39" w:rsidRPr="0073249C" w:rsidRDefault="00342D39">
            <w:r w:rsidRPr="0073249C">
              <w:t>- 2 450</w:t>
            </w:r>
          </w:p>
        </w:tc>
        <w:tc>
          <w:tcPr>
            <w:tcW w:w="1418" w:type="dxa"/>
          </w:tcPr>
          <w:p w:rsidR="00342D39" w:rsidRPr="0073249C" w:rsidRDefault="00342D39">
            <w:r w:rsidRPr="0073249C">
              <w:t>-5 358</w:t>
            </w:r>
          </w:p>
        </w:tc>
        <w:tc>
          <w:tcPr>
            <w:tcW w:w="1418" w:type="dxa"/>
          </w:tcPr>
          <w:p w:rsidR="00342D39" w:rsidRPr="0073249C" w:rsidRDefault="00342D39">
            <w:r w:rsidRPr="0073249C">
              <w:t>- 8 050</w:t>
            </w:r>
          </w:p>
        </w:tc>
      </w:tr>
      <w:tr w:rsidR="00000000" w:rsidRPr="0073249C">
        <w:tblPrEx>
          <w:tblCellMar>
            <w:top w:w="0" w:type="dxa"/>
            <w:bottom w:w="0" w:type="dxa"/>
          </w:tblCellMar>
        </w:tblPrEx>
        <w:tc>
          <w:tcPr>
            <w:tcW w:w="1771" w:type="dxa"/>
          </w:tcPr>
          <w:p w:rsidR="00342D39" w:rsidRPr="0073249C" w:rsidRDefault="00342D39">
            <w:r w:rsidRPr="0073249C">
              <w:t xml:space="preserve">            (fp) </w:t>
            </w:r>
          </w:p>
        </w:tc>
        <w:tc>
          <w:tcPr>
            <w:tcW w:w="1418" w:type="dxa"/>
          </w:tcPr>
          <w:p w:rsidR="00342D39" w:rsidRPr="0073249C" w:rsidRDefault="00342D39">
            <w:r w:rsidRPr="0073249C">
              <w:t>- 4 545</w:t>
            </w:r>
          </w:p>
        </w:tc>
        <w:tc>
          <w:tcPr>
            <w:tcW w:w="1417" w:type="dxa"/>
          </w:tcPr>
          <w:p w:rsidR="00342D39" w:rsidRPr="0073249C" w:rsidRDefault="00342D39">
            <w:r w:rsidRPr="0073249C">
              <w:t>-12 445</w:t>
            </w:r>
          </w:p>
        </w:tc>
        <w:tc>
          <w:tcPr>
            <w:tcW w:w="1418" w:type="dxa"/>
          </w:tcPr>
          <w:p w:rsidR="00342D39" w:rsidRPr="0073249C" w:rsidRDefault="00342D39">
            <w:r w:rsidRPr="0073249C">
              <w:t>-13 945</w:t>
            </w:r>
          </w:p>
        </w:tc>
      </w:tr>
    </w:tbl>
    <w:p w:rsidR="00342D39" w:rsidRPr="0073249C" w:rsidRDefault="00342D39">
      <w:r w:rsidRPr="0073249C">
        <w:t>Som framgår av den ovanstående tabellen är det en betydande spännvidd mellan de minskningar av utgifterna som oppositionspartierna föreslår i sina alternativ rörande utgiftsområdena 13 och 14. Vissa av de förslag som opp</w:t>
      </w:r>
      <w:r w:rsidRPr="0073249C">
        <w:t>o</w:t>
      </w:r>
      <w:r w:rsidRPr="0073249C">
        <w:t>sitionspartierna presenterar går i och för sig i samma riktning, t.ex. förslagen rörande arbetslöshetsförsäkringen. Vid en genomgång av respektive partis motion är det emellertid inte möjligt att skapa sig en klar bild av vari respe</w:t>
      </w:r>
      <w:r w:rsidRPr="0073249C">
        <w:t>k</w:t>
      </w:r>
      <w:r w:rsidRPr="0073249C">
        <w:t>tive partis besparingar består, eller hur de angivna förändringarna kan o</w:t>
      </w:r>
      <w:r w:rsidRPr="0073249C">
        <w:t>m</w:t>
      </w:r>
      <w:r w:rsidRPr="0073249C">
        <w:t>sättas i konkreta budgetalternativ. Dessutom framkommer vid en genomgång av alla fyra partiers förslag att de tillgodoräknar sig mer eller mindre omfa</w:t>
      </w:r>
      <w:r w:rsidRPr="0073249C">
        <w:t>t</w:t>
      </w:r>
      <w:r w:rsidRPr="0073249C">
        <w:t xml:space="preserve">tande dynamiska effekter till följd av åtgärder inom </w:t>
      </w:r>
      <w:r w:rsidRPr="0073249C">
        <w:t>andra politikomr</w:t>
      </w:r>
      <w:r w:rsidRPr="0073249C">
        <w:t>å</w:t>
      </w:r>
      <w:r w:rsidRPr="0073249C">
        <w:t xml:space="preserve">den. </w:t>
      </w:r>
    </w:p>
    <w:p w:rsidR="00342D39" w:rsidRPr="0073249C" w:rsidRDefault="00342D39">
      <w:pPr>
        <w:pStyle w:val="Normaltindrag"/>
      </w:pPr>
      <w:r w:rsidRPr="0073249C">
        <w:t xml:space="preserve">Mot bakgrund av det anförda – och då oppositionens förslag till stor del bygger på en politik som utskottet inte ställer sig bakom – kan utskottet inte heller ansluta sig till de förslag från oppositionspartierna om utgiftsramar i de delar som de avviker från regeringens förslag. </w:t>
      </w:r>
    </w:p>
    <w:p w:rsidR="00342D39" w:rsidRPr="0073249C" w:rsidRDefault="00342D39">
      <w:pPr>
        <w:pStyle w:val="Normaltindrag"/>
      </w:pPr>
      <w:r w:rsidRPr="0073249C">
        <w:t xml:space="preserve">Utskottet föreslår således att den av regeringen i propositionen föreslagna preliminära fördelningen på utgiftsområdena bör godtas som riktlinje för regeringens budgetarbete och att motionerna Fi12 yrkande 6 delvis, Fi13 yrkande 3 delvis, Fi14 yrkande 17 delvis och Fi15 yrkande 6 delvis, bör avstyrkas. </w:t>
      </w:r>
    </w:p>
    <w:p w:rsidR="00342D39" w:rsidRPr="0073249C" w:rsidRDefault="00342D39">
      <w:pPr>
        <w:pStyle w:val="Rubrik1"/>
      </w:pPr>
      <w:bookmarkStart w:id="160" w:name="_Toc483793665"/>
      <w:bookmarkStart w:id="161" w:name="_Toc484839288"/>
      <w:r w:rsidRPr="0073249C">
        <w:t>4 Övrig motion</w:t>
      </w:r>
      <w:bookmarkEnd w:id="160"/>
      <w:bookmarkEnd w:id="161"/>
    </w:p>
    <w:p w:rsidR="00342D39" w:rsidRPr="0073249C" w:rsidRDefault="00342D39">
      <w:r w:rsidRPr="0073249C">
        <w:t>I Fi46 pekar Inger Lundberg m.fl. (s) på flera lyckade projekt inom ramen för den s.k. Storstadssatsningen, som har lett till att invandrare har fått möjlighet komma in på arbetsmarknaden. Motionärerna anser att det är viktigt att r</w:t>
      </w:r>
      <w:r w:rsidRPr="0073249C">
        <w:t>e</w:t>
      </w:r>
      <w:r w:rsidRPr="0073249C">
        <w:t>surserna och erfarenheterna från Storstadssatsningen fördelas jämnt över alla kommuner där behov finns av integr</w:t>
      </w:r>
      <w:r w:rsidRPr="0073249C">
        <w:t>e</w:t>
      </w:r>
      <w:r w:rsidRPr="0073249C">
        <w:t>ring.</w:t>
      </w:r>
    </w:p>
    <w:p w:rsidR="00342D39" w:rsidRPr="0073249C" w:rsidRDefault="00342D39">
      <w:pPr>
        <w:pStyle w:val="Normaltindrag"/>
      </w:pPr>
      <w:r w:rsidRPr="0073249C">
        <w:t>Utskottet noterar de exempel på lyckade insatser inom ramen för Sto</w:t>
      </w:r>
      <w:r w:rsidRPr="0073249C">
        <w:t>r</w:t>
      </w:r>
      <w:r w:rsidRPr="0073249C">
        <w:t>stadssatsningen som motionärerna pekar på i sin motion. Som utskottet red</w:t>
      </w:r>
      <w:r w:rsidRPr="0073249C">
        <w:t>o</w:t>
      </w:r>
      <w:r w:rsidRPr="0073249C">
        <w:t>visat ovan syftar arbetsmarknads- och sysselsättningspolitiken till att alla skall kunna ta del av arbetsmarknaden. Utskottet har ovan redogjort för en rad åtgärder som regeringen har föreslagit för att förbättra invandrares stäl</w:t>
      </w:r>
      <w:r w:rsidRPr="0073249C">
        <w:t>l</w:t>
      </w:r>
      <w:r w:rsidRPr="0073249C">
        <w:t>ning på arbetsmarknaden. Med hänsyn därtill och då Storstadssatsningen är ett projekt riktat mot de problem som finns i vissa storstadsregioner anser utskottet inte att något tillkännagivande är påkallat. Ut</w:t>
      </w:r>
      <w:r w:rsidRPr="0073249C">
        <w:t>skottet föreslår därför att motionen skall avstyrkas.</w:t>
      </w:r>
    </w:p>
    <w:p w:rsidR="00342D39" w:rsidRPr="0073249C" w:rsidRDefault="00342D39">
      <w:pPr>
        <w:pStyle w:val="Rubrik1"/>
      </w:pPr>
      <w:bookmarkStart w:id="162" w:name="_Toc483793666"/>
      <w:bookmarkStart w:id="163" w:name="_Toc484839289"/>
      <w:r w:rsidRPr="0073249C">
        <w:t>5 Avslutande synpunkter</w:t>
      </w:r>
      <w:bookmarkEnd w:id="162"/>
      <w:bookmarkEnd w:id="163"/>
    </w:p>
    <w:p w:rsidR="00342D39" w:rsidRPr="0073249C" w:rsidRDefault="00342D39">
      <w:pPr>
        <w:pStyle w:val="Stockholm"/>
      </w:pPr>
      <w:r w:rsidRPr="0073249C">
        <w:t>Utskottet vill avslutningsvis ännu en gång peka på att yttrandet i allt väsen</w:t>
      </w:r>
      <w:r w:rsidRPr="0073249C">
        <w:t>t</w:t>
      </w:r>
      <w:r w:rsidRPr="0073249C">
        <w:t>ligt hänvisar till, och grundas på, de slutsatser och de resonemang som red</w:t>
      </w:r>
      <w:r w:rsidRPr="0073249C">
        <w:t>o</w:t>
      </w:r>
      <w:r w:rsidRPr="0073249C">
        <w:t>visas i arbetsmarknadsutskottets betänkande AU7. I betänkandet som bygger på proposition 1999/2000:98 Förnyad arbetsmarknadspolitik för delaktighet och tillväxt behandlar utskottet en rad konkreta förslag på arbetsmarknad</w:t>
      </w:r>
      <w:r w:rsidRPr="0073249C">
        <w:t>s</w:t>
      </w:r>
      <w:r w:rsidRPr="0073249C">
        <w:t xml:space="preserve">politikens område. </w:t>
      </w:r>
    </w:p>
    <w:p w:rsidR="00342D39" w:rsidRPr="0073249C" w:rsidRDefault="00342D39">
      <w:pPr>
        <w:pStyle w:val="Stockholm"/>
      </w:pPr>
      <w:r w:rsidRPr="0073249C">
        <w:t>Stockholm den 11 maj 2000</w:t>
      </w:r>
    </w:p>
    <w:p w:rsidR="00342D39" w:rsidRPr="0073249C" w:rsidRDefault="00342D39">
      <w:pPr>
        <w:pStyle w:val="Vgnar"/>
      </w:pPr>
      <w:r w:rsidRPr="0073249C">
        <w:t>På arbetsmarknadsutskottets vägnar</w:t>
      </w:r>
    </w:p>
    <w:p w:rsidR="00342D39" w:rsidRPr="0073249C" w:rsidRDefault="00342D39">
      <w:pPr>
        <w:pStyle w:val="Ordfnamn"/>
      </w:pPr>
      <w:r w:rsidRPr="0073249C">
        <w:t xml:space="preserve">Johnny Ahlqvist </w:t>
      </w:r>
    </w:p>
    <w:p w:rsidR="00342D39" w:rsidRPr="0073249C" w:rsidRDefault="00342D39">
      <w:pPr>
        <w:pStyle w:val="Deltagare"/>
      </w:pPr>
      <w:r w:rsidRPr="0073249C">
        <w:t>I beslutet har deltagit: Johnny Ahlqvist (s), Hans Andersson (v), Margareta Andersson (c), Mikael Odenberg (m), Björn Kaaling (s), Stefan Attefall (kd), Kent Olsson (m), Laila Bjurling (s), Sonja Fransson (s), Kristina Zakrisson (s), Maria Larsson (kd), Barbro Feltzing (mp), Elver Jonsson (fp), Henrik Westman (m), Cinnika Beiming (s), Ewa Thalén Finné (m) och Carlinge Wisberg (v).</w:t>
      </w:r>
    </w:p>
    <w:p w:rsidR="00342D39" w:rsidRPr="0073249C" w:rsidRDefault="00342D39">
      <w:pPr>
        <w:pStyle w:val="Rubrik1"/>
      </w:pPr>
      <w:bookmarkStart w:id="164" w:name="_Toc483793667"/>
      <w:bookmarkStart w:id="165" w:name="_Toc484839290"/>
      <w:r w:rsidRPr="0073249C">
        <w:t>Avvikande meningar</w:t>
      </w:r>
      <w:bookmarkEnd w:id="164"/>
      <w:bookmarkEnd w:id="165"/>
    </w:p>
    <w:p w:rsidR="00342D39" w:rsidRPr="0073249C" w:rsidRDefault="00342D39">
      <w:pPr>
        <w:pStyle w:val="Rubrik2"/>
        <w:spacing w:before="123"/>
      </w:pPr>
      <w:bookmarkStart w:id="166" w:name="_Toc483793668"/>
      <w:r w:rsidRPr="0073249C">
        <w:t>1 Allmän inriktning av politiken</w:t>
      </w:r>
      <w:bookmarkEnd w:id="166"/>
    </w:p>
    <w:p w:rsidR="00342D39" w:rsidRPr="0073249C" w:rsidRDefault="00342D39">
      <w:r w:rsidRPr="0073249C">
        <w:t>Margareta Andersson (c), Mikael Odenberg (m), Stefan Attefall (kd), Kent Olsson (m), Maria Larsson (kd), Elver Jonsson (fp), Henrik Westman (m) och Ewa Thalén Finné (m) anser att arbetsmarknadsutskottets yttrande i avsnittet 2 Allmän inriktning av politiken bort ha följande lydelse:</w:t>
      </w:r>
    </w:p>
    <w:p w:rsidR="00342D39" w:rsidRPr="0073249C" w:rsidRDefault="00342D39">
      <w:pPr>
        <w:pStyle w:val="Normaltindrag"/>
      </w:pPr>
      <w:r w:rsidRPr="0073249C">
        <w:t xml:space="preserve">Parallellt med att arbetsmarknadsutskottet behandlat 2000 års ekonomiska vårproposition och utarbetat detta yttrande har utskottet också behandlat proposition 1999/2000:98 Förnyad arbetsmarknadspolitik för delaktighet och tillväxt och utarbetat betänkandet AU7 med anledning av propositionen. </w:t>
      </w:r>
    </w:p>
    <w:p w:rsidR="00342D39" w:rsidRPr="0073249C" w:rsidRDefault="00342D39">
      <w:pPr>
        <w:pStyle w:val="Normaltindrag"/>
      </w:pPr>
      <w:r w:rsidRPr="0073249C">
        <w:t xml:space="preserve">Frågor om mål och inriktning på arbetsmarknadspolitiken behandlas i båda dessa sammanhang. I betänkandet AU7 redovisar utskottet (i reservation 1) utöver generella ståndpunkter om mål och inriktning även synpunkter på vissa frågor som behandlas närmare i betänkandet. </w:t>
      </w:r>
    </w:p>
    <w:p w:rsidR="00342D39" w:rsidRPr="0073249C" w:rsidRDefault="00342D39">
      <w:pPr>
        <w:pStyle w:val="R4"/>
      </w:pPr>
      <w:r w:rsidRPr="0073249C">
        <w:t>Ekonomisk politik</w:t>
      </w:r>
    </w:p>
    <w:p w:rsidR="00342D39" w:rsidRPr="0073249C" w:rsidRDefault="00342D39">
      <w:r w:rsidRPr="0073249C">
        <w:t>Tillväxten i den svenska ekonomin är bättre än på många år. Sysselsättnin</w:t>
      </w:r>
      <w:r w:rsidRPr="0073249C">
        <w:t>g</w:t>
      </w:r>
      <w:r w:rsidRPr="0073249C">
        <w:t>en ökar och arbetslösheten sjunker samtidigt som räntan och inflationen är låg. Det är därför förvånande att den budget som regeringen presenterar, efter att större poster av engångskaraktär har tagits bort, uppvisar ett strukturellt underskott för de närmaste åren.</w:t>
      </w:r>
    </w:p>
    <w:p w:rsidR="00342D39" w:rsidRPr="0073249C" w:rsidRDefault="00342D39">
      <w:pPr>
        <w:pStyle w:val="Normaltindrag"/>
      </w:pPr>
      <w:r w:rsidRPr="0073249C">
        <w:t>Dagens goda konjunktur med ökad sysselsättning leder till minskade sta</w:t>
      </w:r>
      <w:r w:rsidRPr="0073249C">
        <w:t>t</w:t>
      </w:r>
      <w:r w:rsidRPr="0073249C">
        <w:t>liga utgifter för transfereringar samtidigt som statens intäkter ökar. Om reg</w:t>
      </w:r>
      <w:r w:rsidRPr="0073249C">
        <w:t>e</w:t>
      </w:r>
      <w:r w:rsidRPr="0073249C">
        <w:t xml:space="preserve">ringen inte lyckas få balans i budgeten under så gynnsamma förhållanden, vad kommer då att hända när konjunkturen vänder? </w:t>
      </w:r>
    </w:p>
    <w:p w:rsidR="00342D39" w:rsidRPr="0073249C" w:rsidRDefault="00342D39">
      <w:pPr>
        <w:pStyle w:val="Normaltindrag"/>
      </w:pPr>
      <w:r w:rsidRPr="0073249C">
        <w:t>Trots den ökning av sysselsättningen som har skett under senare år, måste utskottet notera att den aktuella situationen på arbetsmarknaden visar tydliga tendenser till att det både finns en omfattande arbetslöshet och en ökande brist på arbetskraft. Fortfarande är flera hundra tusen personer utan arbete i Sve</w:t>
      </w:r>
      <w:r w:rsidRPr="0073249C">
        <w:t>rige. Jämfört med år 1990 är drygt 400 000 färre sysselsatta, detta trots att antalet personer i arbetsför ålder har ökat med ca 100 000. Samtidigt visar undersökningar – från bl.a. Industriförbundet – att den mer akuta brist på kvalificerad arbetskraft inom tjänstesektorn som uppstod under hösten nu också börjar att visa sig inom verkstadsindustrin. Av Sveriges Verkstadsi</w:t>
      </w:r>
      <w:r w:rsidRPr="0073249C">
        <w:t>n</w:t>
      </w:r>
      <w:r w:rsidRPr="0073249C">
        <w:t xml:space="preserve">dustriers barometer för årets första kvartal framgår en kraftig ökning av bristen på kvalificerade tekniker/ingenjörer, jämfört med den </w:t>
      </w:r>
      <w:r w:rsidRPr="0073249C">
        <w:t>förra mätnin</w:t>
      </w:r>
      <w:r w:rsidRPr="0073249C">
        <w:t>g</w:t>
      </w:r>
      <w:r w:rsidRPr="0073249C">
        <w:t>en i november. Nu anger 40 % av företagen, mot 30 % i november, att det är brist på denna typ av arbetskraft, den högsta siffran på fem år. Andelen ver</w:t>
      </w:r>
      <w:r w:rsidRPr="0073249C">
        <w:t>k</w:t>
      </w:r>
      <w:r w:rsidRPr="0073249C">
        <w:t>stadsföretag som talar om brist på yrkesarbetare har också fördubblats sedan februari förra året. Närmare 70 % av företagen inom tele- och elektroniki</w:t>
      </w:r>
      <w:r w:rsidRPr="0073249C">
        <w:t>n</w:t>
      </w:r>
      <w:r w:rsidRPr="0073249C">
        <w:t>dustrin talar om brist i dag, mot drygt hälften i nove</w:t>
      </w:r>
      <w:r w:rsidRPr="0073249C">
        <w:t>m</w:t>
      </w:r>
      <w:r w:rsidRPr="0073249C">
        <w:t xml:space="preserve">ber. </w:t>
      </w:r>
    </w:p>
    <w:p w:rsidR="00342D39" w:rsidRPr="0073249C" w:rsidRDefault="00342D39">
      <w:pPr>
        <w:pStyle w:val="Normaltindrag"/>
      </w:pPr>
      <w:r w:rsidRPr="0073249C">
        <w:t xml:space="preserve">Det anförda visar att företagen redan i dag har stora problem med att få tag på utbildad och yrkeskunnig arbetskraft. Om svårigheterna </w:t>
      </w:r>
      <w:r w:rsidRPr="0073249C">
        <w:t xml:space="preserve">ökar ytterligare är risken för flaskhalsar och överhettning uppenbar, vilket i sin tur utgör ett stort hot mot tillväxten och en ökad risk för inflation. </w:t>
      </w:r>
    </w:p>
    <w:p w:rsidR="00342D39" w:rsidRPr="0073249C" w:rsidRDefault="00342D39">
      <w:pPr>
        <w:pStyle w:val="Normaltindrag"/>
      </w:pPr>
      <w:r w:rsidRPr="0073249C">
        <w:t>Det är därför något förvånande att regeringen i årets vårbudget inte pr</w:t>
      </w:r>
      <w:r w:rsidRPr="0073249C">
        <w:t>e</w:t>
      </w:r>
      <w:r w:rsidRPr="0073249C">
        <w:t>senterar några förslag för att främja tillväxt och sysselsättning. Den politik som regeringen förespråkar går i stället ut på att passivt avvakta i förhop</w:t>
      </w:r>
      <w:r w:rsidRPr="0073249C">
        <w:t>p</w:t>
      </w:r>
      <w:r w:rsidRPr="0073249C">
        <w:t>ningen att en god såväl nationell som internationell konjunktur av sig själv skall medföra ökad sysselsättning. Ett sådant synsätt kan utskottet inte a</w:t>
      </w:r>
      <w:r w:rsidRPr="0073249C">
        <w:t>n</w:t>
      </w:r>
      <w:r w:rsidRPr="0073249C">
        <w:t>sluta sig till. I detta sammanhang vill utskottet också framhålla att det u</w:t>
      </w:r>
      <w:r w:rsidRPr="0073249C">
        <w:t>n</w:t>
      </w:r>
      <w:r w:rsidRPr="0073249C">
        <w:t>derlag som regeringen presenterar i propositionen inte är tillräckligt för att kunna bedöma vilka effekter som regeringens försl</w:t>
      </w:r>
      <w:r w:rsidRPr="0073249C">
        <w:t>ag kan komma att få. Det är inte heller tillfredsställande att regeringen, för att klara de fastställda u</w:t>
      </w:r>
      <w:r w:rsidRPr="0073249C">
        <w:t>t</w:t>
      </w:r>
      <w:r w:rsidRPr="0073249C">
        <w:t>giftstaken, vidtar olika bokföringsmässiga åtgärder som möjliggör en ökning av statens totala utgifter. Två exempel på sådan åtgärder är förslaget om att Arbetsmarknadsverket skall få rätt att disponera 200 miljoner kronor i a</w:t>
      </w:r>
      <w:r w:rsidRPr="0073249C">
        <w:t>v</w:t>
      </w:r>
      <w:r w:rsidRPr="0073249C">
        <w:t xml:space="preserve">giftsintäkter och den föreslagna nettoförsvagningen av utgiftsområde 13 på 220 miljoner kronor avseende lönegarantin. Utskottet anser därför att det finns anledning att efterlysa </w:t>
      </w:r>
      <w:r w:rsidRPr="0073249C">
        <w:t>en korrekt och fullständig redovisning av utgi</w:t>
      </w:r>
      <w:r w:rsidRPr="0073249C">
        <w:t>f</w:t>
      </w:r>
      <w:r w:rsidRPr="0073249C">
        <w:t>ter och inkomster samt en fullödig och tydlig information i framtida reg</w:t>
      </w:r>
      <w:r w:rsidRPr="0073249C">
        <w:t>e</w:t>
      </w:r>
      <w:r w:rsidRPr="0073249C">
        <w:t>ringsfö</w:t>
      </w:r>
      <w:r w:rsidRPr="0073249C">
        <w:t>r</w:t>
      </w:r>
      <w:r w:rsidRPr="0073249C">
        <w:t>slag.</w:t>
      </w:r>
    </w:p>
    <w:p w:rsidR="00342D39" w:rsidRPr="0073249C" w:rsidRDefault="00342D39">
      <w:pPr>
        <w:pStyle w:val="Normaltindrag"/>
      </w:pPr>
      <w:r w:rsidRPr="0073249C">
        <w:t xml:space="preserve">Sammanfattningsvis skulle utskottet vilja se fler förslag om strukturella förändringar av skatterna och ett sänkt skattetryck, färre och enklare regler för företagen, modernare arbetsrätt och reformer i socialförsäkringssystemen. Endast genom att aktivt stimulera ökat företagande kan den goda tillväxten och ökningen av sysselsättningen bibehållas på lång sikt. </w:t>
      </w:r>
    </w:p>
    <w:p w:rsidR="00342D39" w:rsidRPr="0073249C" w:rsidRDefault="00342D39">
      <w:pPr>
        <w:pStyle w:val="R4"/>
      </w:pPr>
      <w:r w:rsidRPr="0073249C">
        <w:t xml:space="preserve">Arbetsmarknadspolitikens inriktning </w:t>
      </w:r>
    </w:p>
    <w:p w:rsidR="00342D39" w:rsidRPr="0073249C" w:rsidRDefault="00342D39">
      <w:r w:rsidRPr="0073249C">
        <w:t>Erfarenheter från andra länder visar att en sådan massarbetslöshet som dra</w:t>
      </w:r>
      <w:r w:rsidRPr="0073249C">
        <w:t>b</w:t>
      </w:r>
      <w:r w:rsidRPr="0073249C">
        <w:t>bade Sverige som en följd av den stora konjunkturnedgången i början av 1990-talet lätt blir permanent, eftersom många individer helt tappar konta</w:t>
      </w:r>
      <w:r w:rsidRPr="0073249C">
        <w:t>k</w:t>
      </w:r>
      <w:r w:rsidRPr="0073249C">
        <w:t>ten med arbetsmarknaden. Utskottet anser därför att det är mycket angeläget att det vidtas kraftfulla åtgärder för öka sysselsättningen och minska arbet</w:t>
      </w:r>
      <w:r w:rsidRPr="0073249C">
        <w:t>s</w:t>
      </w:r>
      <w:r w:rsidRPr="0073249C">
        <w:t xml:space="preserve">lösheten för att förhindra att massarbetslösheten permanentas. </w:t>
      </w:r>
    </w:p>
    <w:p w:rsidR="00342D39" w:rsidRPr="0073249C" w:rsidRDefault="00342D39">
      <w:pPr>
        <w:pStyle w:val="Normaltindrag"/>
      </w:pPr>
      <w:r w:rsidRPr="0073249C">
        <w:t>För att sysselsättningen skall kunna öka måste politiken skapa förutsät</w:t>
      </w:r>
      <w:r w:rsidRPr="0073249C">
        <w:t>t</w:t>
      </w:r>
      <w:r w:rsidRPr="0073249C">
        <w:t>ningar så att fler företag kan växa och flera riktiga arbeten skapas. För att uppnå detta krävs en offensiv politik för att öka tillväxten. Skatterna på f</w:t>
      </w:r>
      <w:r w:rsidRPr="0073249C">
        <w:t>ö</w:t>
      </w:r>
      <w:r w:rsidRPr="0073249C">
        <w:t>retagande och arbete måste sänkas. Modernare och bättre anpassade rege</w:t>
      </w:r>
      <w:r w:rsidRPr="0073249C">
        <w:t>l</w:t>
      </w:r>
      <w:r w:rsidRPr="0073249C">
        <w:t xml:space="preserve">verk krävs för att underlätta startande och drivande av företag. De flesta torde i dag vara överens om att flertalet av de nya arbeten som behövs måste komma inom den privata sektorn. Bättre förutsättningar måste därför skapas för att denna sektor, och då främst tjänstesektorn, skall </w:t>
      </w:r>
      <w:r w:rsidRPr="0073249C">
        <w:t>kunna växa. Bland annat bör särskilda lättnader införas för de hushållsnära tjänsterna. Framför allt genom att skapa regler som möjliggör en utvidgning av marknaden för hushållsnära tjänster kan ett stort antal nya arbetstillfällen skapas. Genom en sådan marknad kan många ungdomar få chansen till arbete. Härutöver måste det vidtas ett flertal andra åtgärder för att underlätta framväxten av nya a</w:t>
      </w:r>
      <w:r w:rsidRPr="0073249C">
        <w:t>r</w:t>
      </w:r>
      <w:r w:rsidRPr="0073249C">
        <w:t xml:space="preserve">betstillfällen i en </w:t>
      </w:r>
      <w:r w:rsidRPr="0073249C">
        <w:rPr>
          <w:i/>
        </w:rPr>
        <w:t>växande tjänstesektor</w:t>
      </w:r>
      <w:r w:rsidRPr="0073249C">
        <w:t xml:space="preserve">, exempelvis olika typer av tjänster för hushåll och industri. </w:t>
      </w:r>
    </w:p>
    <w:p w:rsidR="00342D39" w:rsidRPr="0073249C" w:rsidRDefault="00342D39">
      <w:pPr>
        <w:pStyle w:val="Normaltindrag"/>
      </w:pPr>
      <w:r w:rsidRPr="0073249C">
        <w:t xml:space="preserve">För att </w:t>
      </w:r>
      <w:r w:rsidRPr="0073249C">
        <w:t xml:space="preserve">tjänstesektorns expansion inte skall hindras i onödan krävs, som för övriga branscher, en väl fungerande arbetsmarknad. Arbetsförmedlingen har därför en viktig roll när det gäller att hjälpa arbetslösa att finna arbete och arbetsgivarna att finna arbetskraft. I denna process måste arbetsförmedlingen aktivt verka för att den arbetssökande ökar sin rörlighet. </w:t>
      </w:r>
    </w:p>
    <w:p w:rsidR="00342D39" w:rsidRPr="0073249C" w:rsidRDefault="00342D39">
      <w:pPr>
        <w:pStyle w:val="Normaltindrag"/>
      </w:pPr>
      <w:r w:rsidRPr="0073249C">
        <w:t>Den nya arbetsmarknad som har växt fram ställer allt högre krav på ko</w:t>
      </w:r>
      <w:r w:rsidRPr="0073249C">
        <w:t>m</w:t>
      </w:r>
      <w:r w:rsidRPr="0073249C">
        <w:t>petens hos den enskilde. Kunskaper blir fort gamla. Arbetsmarknaden ko</w:t>
      </w:r>
      <w:r w:rsidRPr="0073249C">
        <w:t>m</w:t>
      </w:r>
      <w:r w:rsidRPr="0073249C">
        <w:t>mer därför att av den enskilde kräva en kontinuerlig kompetensutveckling. Det har således uppstått ett intimt samband mellan utbildning, kompetensu</w:t>
      </w:r>
      <w:r w:rsidRPr="0073249C">
        <w:t>t</w:t>
      </w:r>
      <w:r w:rsidRPr="0073249C">
        <w:t>veckling och tillväxt. De skärpta kraven påverkar grund- och gymnasiesk</w:t>
      </w:r>
      <w:r w:rsidRPr="0073249C">
        <w:t>o</w:t>
      </w:r>
      <w:r w:rsidRPr="0073249C">
        <w:t xml:space="preserve">lan, utbildningen därefter samt i hög grad också kompetensutvecklingen i arbetslivet. </w:t>
      </w:r>
    </w:p>
    <w:p w:rsidR="00342D39" w:rsidRPr="0073249C" w:rsidRDefault="00342D39">
      <w:pPr>
        <w:pStyle w:val="Normaltindrag"/>
      </w:pPr>
      <w:r w:rsidRPr="0073249C">
        <w:t>Med hänsyn till den ökade rörligheten på arbetsmarknaden kommer frågan om kompetens att alltmer bli en fråga för individen. Genom att</w:t>
      </w:r>
      <w:r w:rsidRPr="0073249C">
        <w:t xml:space="preserve"> införa ett personligt utbildningskonto eller kompetenskonto ges den enskilde möjlighet att själv välja när han eller hon vill utbilda sig. Härigenom görs det livslånga lärandet möjligt. Utbildningskontot eller kompetenskontot finansieras genom att den enskilde medges skatteavdrag för de medel som avsätts på samma sätt som nu sker för avsättning till pensionsförsäkringar. Beskattning sker när den enskilde använder pengarna för utbildning. Även arbetsgivaren kan ges rätt att avsätta lika mycket som den enski</w:t>
      </w:r>
      <w:r w:rsidRPr="0073249C">
        <w:t>lde. Genom ett system med dessa h</w:t>
      </w:r>
      <w:r w:rsidRPr="0073249C">
        <w:t>u</w:t>
      </w:r>
      <w:r w:rsidRPr="0073249C">
        <w:t>vuddrag förbättras möjli</w:t>
      </w:r>
      <w:r w:rsidRPr="0073249C">
        <w:t>g</w:t>
      </w:r>
      <w:r w:rsidRPr="0073249C">
        <w:t xml:space="preserve">heterna till fort- och vidareutbildning för vuxna. </w:t>
      </w:r>
    </w:p>
    <w:p w:rsidR="00342D39" w:rsidRPr="0073249C" w:rsidRDefault="00342D39">
      <w:pPr>
        <w:pStyle w:val="R4"/>
      </w:pPr>
      <w:r w:rsidRPr="0073249C">
        <w:t xml:space="preserve">Lönebildning </w:t>
      </w:r>
    </w:p>
    <w:p w:rsidR="00342D39" w:rsidRPr="0073249C" w:rsidRDefault="00342D39">
      <w:r w:rsidRPr="0073249C">
        <w:t>Lönebildningen är av central betydelse för hur tillväxten i ekonomin skall utvecklas och därmed även för sysselsättningsutvecklingen. För att den goda tillväxten skall kunna bibehållas och sysselsättningen öka krävs att lönerna bestäms utifrån hur den övriga ekonomin utvecklas. Om lönerna tillåts stiga för mycket ökar risken för överhettning och i slutändan inflation. Lönebil</w:t>
      </w:r>
      <w:r w:rsidRPr="0073249C">
        <w:t>d</w:t>
      </w:r>
      <w:r w:rsidRPr="0073249C">
        <w:t>ningen är i första hand ett ansvar för arbetsmarknadens parter. Indirekt kan emellertid regering och riksdag på ett verkningsfullt sätt påverka villkoren för lönebildningen. Områden som är i behov av förnyelse är bl.a. arbetsrätten och arbetslöshetsförsäkringen. Även det arbetsmarknadspolitiska området måste reformeras så att reglerna förenklas och antalet åtgärder reduceras och inriktas mer på att den enskilde skall återgå till en riktig a</w:t>
      </w:r>
      <w:r w:rsidRPr="0073249C">
        <w:t>n</w:t>
      </w:r>
      <w:r w:rsidRPr="0073249C">
        <w:t xml:space="preserve">ställning. </w:t>
      </w:r>
    </w:p>
    <w:p w:rsidR="00342D39" w:rsidRPr="0073249C" w:rsidRDefault="00342D39">
      <w:pPr>
        <w:pStyle w:val="R4"/>
      </w:pPr>
      <w:r w:rsidRPr="0073249C">
        <w:t>Arbetsrätt</w:t>
      </w:r>
    </w:p>
    <w:p w:rsidR="00342D39" w:rsidRPr="0073249C" w:rsidRDefault="00342D39">
      <w:r w:rsidRPr="0073249C">
        <w:t xml:space="preserve">Arbetsrätten måste förändras så att den motsvarar de krav som förhållandena på dagens arbetsmarknad ställer. Framför allt måste reglerna bli mer flexibla så att det blir lättare att på lokal nivå träffa avtal som är bättre anpassade till det enskilda företagets eller den anställdes förutsättningar och behov. Bland annat måste det bli lättare både att visstidsanställa och anlita personal från bemanningsföretag. </w:t>
      </w:r>
    </w:p>
    <w:p w:rsidR="00342D39" w:rsidRPr="0073249C" w:rsidRDefault="00342D39">
      <w:pPr>
        <w:pStyle w:val="Normaltindrag"/>
      </w:pPr>
      <w:r w:rsidRPr="0073249C">
        <w:t>I avvaktan på en mer genomgripande översyn av arbetsrätten bör ett flertal mindre förändringar kunna göras. Som exempel kan nämnas konfliktreglerna som bör ses över och fackets tolkningsföreträde i olika lagar ersättas av medel för konfliktlösning som regleras i kollektivavtal. Vidare bör det i lagstiftningen vad gäller rätten till stridsåtgärder införas ett proportionalitet</w:t>
      </w:r>
      <w:r w:rsidRPr="0073249C">
        <w:t>s</w:t>
      </w:r>
      <w:r w:rsidRPr="0073249C">
        <w:t xml:space="preserve">krav. </w:t>
      </w:r>
    </w:p>
    <w:p w:rsidR="00342D39" w:rsidRPr="0073249C" w:rsidRDefault="00342D39">
      <w:pPr>
        <w:pStyle w:val="Normaltindrag"/>
        <w:rPr>
          <w:i/>
        </w:rPr>
      </w:pPr>
      <w:r w:rsidRPr="0073249C">
        <w:t>Med en reform av arbetsrätten i enlighet med utskottets rekommendationer skulle Sverige få en mer flexibel arbetsmarknad som skulle ge bättre föru</w:t>
      </w:r>
      <w:r w:rsidRPr="0073249C">
        <w:t>t</w:t>
      </w:r>
      <w:r w:rsidRPr="0073249C">
        <w:t>sättningar för tillväxt. Härigenom skulle fler människor kunna få möjlighet till arbete och en god lönebildning underlättas</w:t>
      </w:r>
      <w:r w:rsidRPr="0073249C">
        <w:rPr>
          <w:i/>
        </w:rPr>
        <w:t>.</w:t>
      </w:r>
    </w:p>
    <w:p w:rsidR="00342D39" w:rsidRPr="0073249C" w:rsidRDefault="00342D39">
      <w:pPr>
        <w:pStyle w:val="R4"/>
      </w:pPr>
      <w:r w:rsidRPr="0073249C">
        <w:t xml:space="preserve">Arbetslöshetsförsäkringen </w:t>
      </w:r>
    </w:p>
    <w:p w:rsidR="00342D39" w:rsidRPr="0073249C" w:rsidRDefault="00342D39">
      <w:r w:rsidRPr="0073249C">
        <w:rPr>
          <w:i/>
        </w:rPr>
        <w:t>Arbetslöshetsförsäkringen</w:t>
      </w:r>
      <w:r w:rsidRPr="0073249C">
        <w:t xml:space="preserve"> är inte anpassad till en modern arbetsmarknad. Den måste förändras i en rad avseenden för att främja arbetsmarknadens funktionssätt och för att underlätta lönebildningen. </w:t>
      </w:r>
    </w:p>
    <w:p w:rsidR="00342D39" w:rsidRPr="0073249C" w:rsidRDefault="00342D39">
      <w:pPr>
        <w:pStyle w:val="Normaltindrag"/>
      </w:pPr>
      <w:r w:rsidRPr="0073249C">
        <w:t>Försäkringen skall inte vara en permanent försörjningskälla utan en o</w:t>
      </w:r>
      <w:r w:rsidRPr="0073249C">
        <w:t>m</w:t>
      </w:r>
      <w:r w:rsidRPr="0073249C">
        <w:t>ställningsförsäkring. Arbetslöshetsförsäkringen bör vara allmän och obligat</w:t>
      </w:r>
      <w:r w:rsidRPr="0073249C">
        <w:t>o</w:t>
      </w:r>
      <w:r w:rsidRPr="0073249C">
        <w:t>risk. Den skall ge ökade incitament för den enskilde att finna ett nytt arbete men också bygga på en rimlig inkomstrelaterad ersättning. Försäkringen skall bidra till att ge den enskilde trygghet att pröva något nytt. Den bör i större utsträckning än i dag finansieras med egenavgifter eftersom högre egenfinansiering motverkar att det träffas avtal som leder till ökad arbetslö</w:t>
      </w:r>
      <w:r w:rsidRPr="0073249C">
        <w:t>s</w:t>
      </w:r>
      <w:r w:rsidRPr="0073249C">
        <w:t>het. Därmed främjas, som nämnts, en bättre lönebildning.</w:t>
      </w:r>
    </w:p>
    <w:p w:rsidR="00342D39" w:rsidRPr="0073249C" w:rsidRDefault="00342D39">
      <w:pPr>
        <w:pStyle w:val="R4"/>
      </w:pPr>
      <w:r w:rsidRPr="0073249C">
        <w:t xml:space="preserve">Arbetsmarknadspolitiska åtgärder </w:t>
      </w:r>
    </w:p>
    <w:p w:rsidR="00342D39" w:rsidRPr="0073249C" w:rsidRDefault="00342D39">
      <w:r w:rsidRPr="0073249C">
        <w:t xml:space="preserve">Utskottet anser, som framgått ovan, att regelverken bör reformeras på en rad områden. När det gäller de </w:t>
      </w:r>
      <w:r w:rsidRPr="0073249C">
        <w:rPr>
          <w:i/>
        </w:rPr>
        <w:t>arbetsmarknadspolitiska programmen</w:t>
      </w:r>
      <w:r w:rsidRPr="0073249C">
        <w:t xml:space="preserve"> har frågo</w:t>
      </w:r>
      <w:r w:rsidRPr="0073249C">
        <w:t>r</w:t>
      </w:r>
      <w:r w:rsidRPr="0073249C">
        <w:t>na kring dessa behandlats i det ovan nämnda betänkandet. Utskottet vill emellertid även här starkt betona vikten av att åtgärderna blir färre och att regle</w:t>
      </w:r>
      <w:r w:rsidRPr="0073249C">
        <w:t>r</w:t>
      </w:r>
      <w:r w:rsidRPr="0073249C">
        <w:t xml:space="preserve">na blir enklare och tydligare. </w:t>
      </w:r>
    </w:p>
    <w:p w:rsidR="00342D39" w:rsidRPr="0073249C" w:rsidRDefault="00342D39">
      <w:pPr>
        <w:pStyle w:val="Normaltindrag"/>
      </w:pPr>
      <w:r w:rsidRPr="0073249C">
        <w:t>Under en följd av år har olika åtgärder införts och regeländringar har varit ofta förekommande. Detta har medfört att det har blivit svårt att överblicka regelsystemet. Regeringen har gång efter annan aviserat färre åtgärder och förenklingar utan att detta lett till några mer på</w:t>
      </w:r>
      <w:r w:rsidRPr="0073249C">
        <w:t>tagliga resultat. Det är dags att gå från ord till handling.</w:t>
      </w:r>
    </w:p>
    <w:p w:rsidR="00342D39" w:rsidRPr="0073249C" w:rsidRDefault="00342D39">
      <w:pPr>
        <w:pStyle w:val="Normaltindrag"/>
      </w:pPr>
      <w:r w:rsidRPr="0073249C">
        <w:t>Arbetsmarknadsverkets verksamhet bör enligt utskottet ses över och e</w:t>
      </w:r>
      <w:r w:rsidRPr="0073249C">
        <w:t>f</w:t>
      </w:r>
      <w:r w:rsidRPr="0073249C">
        <w:t>fektiviseras. Syftet bör vara att minska omfattningen på administrationen inom AMS centralt och hos länsarbetsnämnderna på den regionala nivån. De förändringar av de arbetsmarknadspolitiska programmen som utskottet fö</w:t>
      </w:r>
      <w:r w:rsidRPr="0073249C">
        <w:t>r</w:t>
      </w:r>
      <w:r w:rsidRPr="0073249C">
        <w:t>ordar leder till att resursbehovet för  administration reduceras.</w:t>
      </w:r>
    </w:p>
    <w:p w:rsidR="00342D39" w:rsidRPr="0073249C" w:rsidRDefault="00342D39">
      <w:pPr>
        <w:pStyle w:val="Normaltindrag"/>
        <w:ind w:firstLine="0"/>
      </w:pPr>
    </w:p>
    <w:p w:rsidR="00342D39" w:rsidRPr="0073249C" w:rsidRDefault="00342D39">
      <w:pPr>
        <w:pStyle w:val="Normaltindrag"/>
        <w:ind w:firstLine="0"/>
      </w:pPr>
      <w:r w:rsidRPr="0073249C">
        <w:t>Med det anförda förordar utskottet att finansutskottet tillstyrker motionerna Fi12 (m) yrkandena 1 och 7 (båda delvis) samt 12, 13 och 20 (delvis), Fi13 (kd) yrkandena 1, 10 och 14 (alla delvis) samt 15, Fi14 (c) yrkandena 1, 2, 4 (alla delvis) samt 7 och 9 (delvis) och Fi15 (fp) yrkandena 1 och 14 (båda delvis), 15, 16 (delvis) och 26. Regeringens förslag bör avsty</w:t>
      </w:r>
      <w:r w:rsidRPr="0073249C">
        <w:t>r</w:t>
      </w:r>
      <w:r w:rsidRPr="0073249C">
        <w:t>kas.</w:t>
      </w:r>
    </w:p>
    <w:p w:rsidR="00342D39" w:rsidRPr="0073249C" w:rsidRDefault="00342D39">
      <w:pPr>
        <w:pStyle w:val="Normaltindrag"/>
      </w:pPr>
    </w:p>
    <w:p w:rsidR="00342D39" w:rsidRPr="0073249C" w:rsidRDefault="00342D39">
      <w:pPr>
        <w:pStyle w:val="Rubrik2"/>
      </w:pPr>
      <w:bookmarkStart w:id="167" w:name="_Toc483793669"/>
      <w:r w:rsidRPr="0073249C">
        <w:t>2 Preliminära ramar för utgiftsområdena 13 och 14 för åren 2001–2003</w:t>
      </w:r>
      <w:bookmarkEnd w:id="167"/>
    </w:p>
    <w:p w:rsidR="00342D39" w:rsidRPr="0073249C" w:rsidRDefault="00342D39">
      <w:r w:rsidRPr="0073249C">
        <w:t>Mikael Odenberg, Kent Olsson, Henrik Westman och Ewa Thalén Finné (alla m) anser att avsnitt 3.4 Utskottets ställningstagande i fråga om prelim</w:t>
      </w:r>
      <w:r w:rsidRPr="0073249C">
        <w:t>i</w:t>
      </w:r>
      <w:r w:rsidRPr="0073249C">
        <w:t xml:space="preserve">nära </w:t>
      </w:r>
      <w:r w:rsidRPr="0073249C">
        <w:rPr>
          <w:snapToGrid w:val="0"/>
          <w:color w:val="000000"/>
          <w:lang w:eastAsia="sv-SE"/>
        </w:rPr>
        <w:t xml:space="preserve">ramar för utgiftsområdena 13 och 14 åren </w:t>
      </w:r>
      <w:r w:rsidRPr="0073249C">
        <w:t>2001–2003 bort ha följande lydelse:</w:t>
      </w:r>
    </w:p>
    <w:p w:rsidR="00342D39" w:rsidRPr="0073249C" w:rsidRDefault="00342D39">
      <w:pPr>
        <w:pStyle w:val="Normaltindrag"/>
      </w:pPr>
      <w:r w:rsidRPr="0073249C">
        <w:t>Utskottet har ovan i avvikande mening nr 1 Allmän inriktning av politiken lämnat en mer övergripande beskrivning av sin syn på arbetsmarknadspolit</w:t>
      </w:r>
      <w:r w:rsidRPr="0073249C">
        <w:t>i</w:t>
      </w:r>
      <w:r w:rsidRPr="0073249C">
        <w:t>ken. Härutöver vill utskottet än en gång framhålla att arbetslöshetsförsä</w:t>
      </w:r>
      <w:r w:rsidRPr="0073249C">
        <w:t>k</w:t>
      </w:r>
      <w:r w:rsidRPr="0073249C">
        <w:t>ringen bör göras om till en allmän och obligatorisk försäkring som adminis</w:t>
      </w:r>
      <w:r w:rsidRPr="0073249C">
        <w:t>t</w:t>
      </w:r>
      <w:r w:rsidRPr="0073249C">
        <w:t>reras av staten, inte de fackliga organisationerna, att rätten till ersättning bör begränsas i tiden och ersättningsnivån bestämmas till 75 % av den tidigare inkomsten. Den enskilde kompenseras genom sänkt skatt. För äldre arbetst</w:t>
      </w:r>
      <w:r w:rsidRPr="0073249C">
        <w:t>a</w:t>
      </w:r>
      <w:r w:rsidRPr="0073249C">
        <w:t>gare skall dock generösare regler gälla. Reglerna för arbetslöshetsförsäkrin</w:t>
      </w:r>
      <w:r w:rsidRPr="0073249C">
        <w:t>g</w:t>
      </w:r>
      <w:r w:rsidRPr="0073249C">
        <w:t>en tillämpas i dag olika av arbetsförmedlingen och arb</w:t>
      </w:r>
      <w:r w:rsidRPr="0073249C">
        <w:t>etslöshetskassorna vilket inte är acceptabelt. Reglerna för arbetslöshetsförsäkringen, liksom tilläm</w:t>
      </w:r>
      <w:r w:rsidRPr="0073249C">
        <w:t>p</w:t>
      </w:r>
      <w:r w:rsidRPr="0073249C">
        <w:t xml:space="preserve">ningen av dem, bör därför omgående ses över. </w:t>
      </w:r>
    </w:p>
    <w:p w:rsidR="00342D39" w:rsidRPr="0073249C" w:rsidRDefault="00342D39">
      <w:pPr>
        <w:pStyle w:val="Normaltindrag"/>
      </w:pPr>
      <w:r w:rsidRPr="0073249C">
        <w:t xml:space="preserve">Utskottet delar Moderaternas inställning att de delar av utgiftsområde 14 som avser direkta transfereringar till enskilda för tydlighetens skull bör föras över till utgiftsområde 13. Den ökning av belastningen på utgiftsområde 13 som detta medför motsvaras av en minskning av utgifterna på utgiftsområde 14. </w:t>
      </w:r>
    </w:p>
    <w:p w:rsidR="00342D39" w:rsidRPr="0073249C" w:rsidRDefault="00342D39">
      <w:pPr>
        <w:pStyle w:val="Normaltindrag"/>
      </w:pPr>
      <w:r w:rsidRPr="0073249C">
        <w:t>Moderaterna anser att Arbetsdomstolens uppgifter bör föras över till det allmänna domstolsväsendet, att det inte bör införas något nytt medlingsi</w:t>
      </w:r>
      <w:r w:rsidRPr="0073249C">
        <w:t>n</w:t>
      </w:r>
      <w:r w:rsidRPr="0073249C">
        <w:t xml:space="preserve">stitut utan att Förlikningsmannaexpeditionen bör behållas och att samtliga ombudsmän mot diskriminering som finns i dag samlas i en myndighet under utgiftsområde 14. Utskottet delar denna inställning. </w:t>
      </w:r>
    </w:p>
    <w:p w:rsidR="00342D39" w:rsidRPr="0073249C" w:rsidRDefault="00342D39">
      <w:pPr>
        <w:pStyle w:val="Normaltindrag"/>
      </w:pPr>
      <w:r w:rsidRPr="0073249C">
        <w:t>Mot bakgrund av det anförda och då utskottet ovan i avvikande mening nr 1 har ställt sig bakom de allmänna riktlinjer för politiken som de kommer till uttryck i motion Fi12, anser utskottet att den av Moderaterna i nyss nämnda motion föreslagna preliminära fördelningen på utgiftsområden bör godkä</w:t>
      </w:r>
      <w:r w:rsidRPr="0073249C">
        <w:t>n</w:t>
      </w:r>
      <w:r w:rsidRPr="0073249C">
        <w:t>nas som riktlinje för regeringens budgetarbete. Detta innebär att propositi</w:t>
      </w:r>
      <w:r w:rsidRPr="0073249C">
        <w:t>o</w:t>
      </w:r>
      <w:r w:rsidRPr="0073249C">
        <w:t>nen bör avstyrkas i motsvarande delar (yrkande 6 delvis) liksom motionerna Fi13 yrkande 3 delvis (kd), Fi14 yrkande 17 delvis (c) samt Fi15 yrkande 6 delvis (fp).</w:t>
      </w:r>
    </w:p>
    <w:p w:rsidR="00342D39" w:rsidRPr="0073249C" w:rsidRDefault="00342D39">
      <w:r w:rsidRPr="0073249C">
        <w:t>Utskottets ställningstagande framgår av nedstående tabell.</w:t>
      </w:r>
    </w:p>
    <w:p w:rsidR="00342D39" w:rsidRPr="0073249C" w:rsidRDefault="00342D39">
      <w:r w:rsidRPr="0073249C">
        <w:rPr>
          <w:i/>
          <w:sz w:val="16"/>
        </w:rPr>
        <w:t>Miljoner kronor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992"/>
        <w:gridCol w:w="1228"/>
        <w:gridCol w:w="1229"/>
        <w:gridCol w:w="1229"/>
      </w:tblGrid>
      <w:tr w:rsidR="00000000" w:rsidRPr="0073249C">
        <w:tblPrEx>
          <w:tblCellMar>
            <w:top w:w="0" w:type="dxa"/>
            <w:bottom w:w="0" w:type="dxa"/>
          </w:tblCellMar>
        </w:tblPrEx>
        <w:tc>
          <w:tcPr>
            <w:tcW w:w="2268" w:type="dxa"/>
            <w:gridSpan w:val="2"/>
          </w:tcPr>
          <w:p w:rsidR="00342D39" w:rsidRPr="0073249C" w:rsidRDefault="00342D39"/>
        </w:tc>
        <w:tc>
          <w:tcPr>
            <w:tcW w:w="1228" w:type="dxa"/>
          </w:tcPr>
          <w:p w:rsidR="00342D39" w:rsidRPr="0073249C" w:rsidRDefault="00342D39">
            <w:pPr>
              <w:rPr>
                <w:b/>
              </w:rPr>
            </w:pPr>
            <w:r w:rsidRPr="0073249C">
              <w:rPr>
                <w:b/>
              </w:rPr>
              <w:t>2001</w:t>
            </w:r>
          </w:p>
        </w:tc>
        <w:tc>
          <w:tcPr>
            <w:tcW w:w="1229" w:type="dxa"/>
          </w:tcPr>
          <w:p w:rsidR="00342D39" w:rsidRPr="0073249C" w:rsidRDefault="00342D39">
            <w:pPr>
              <w:rPr>
                <w:b/>
              </w:rPr>
            </w:pPr>
            <w:r w:rsidRPr="0073249C">
              <w:rPr>
                <w:b/>
              </w:rPr>
              <w:t>2002</w:t>
            </w:r>
          </w:p>
        </w:tc>
        <w:tc>
          <w:tcPr>
            <w:tcW w:w="1229" w:type="dxa"/>
          </w:tcPr>
          <w:p w:rsidR="00342D39" w:rsidRPr="0073249C" w:rsidRDefault="00342D39">
            <w:pPr>
              <w:rPr>
                <w:b/>
              </w:rPr>
            </w:pPr>
            <w:r w:rsidRPr="0073249C">
              <w:rPr>
                <w:b/>
              </w:rPr>
              <w:t>2003</w:t>
            </w:r>
          </w:p>
        </w:tc>
      </w:tr>
      <w:tr w:rsidR="00000000" w:rsidRPr="0073249C">
        <w:tblPrEx>
          <w:tblCellMar>
            <w:top w:w="0" w:type="dxa"/>
            <w:bottom w:w="0" w:type="dxa"/>
          </w:tblCellMar>
        </w:tblPrEx>
        <w:tc>
          <w:tcPr>
            <w:tcW w:w="1276" w:type="dxa"/>
          </w:tcPr>
          <w:p w:rsidR="00342D39" w:rsidRPr="0073249C" w:rsidRDefault="00342D39">
            <w:r w:rsidRPr="0073249C">
              <w:rPr>
                <w:b/>
              </w:rPr>
              <w:t>utg. omr. 13</w:t>
            </w:r>
          </w:p>
        </w:tc>
        <w:tc>
          <w:tcPr>
            <w:tcW w:w="992" w:type="dxa"/>
          </w:tcPr>
          <w:p w:rsidR="00342D39" w:rsidRPr="0073249C" w:rsidRDefault="00342D39">
            <w:r w:rsidRPr="0073249C">
              <w:t>utskottet</w:t>
            </w:r>
          </w:p>
          <w:p w:rsidR="00342D39" w:rsidRPr="0073249C" w:rsidRDefault="00342D39">
            <w:r w:rsidRPr="0073249C">
              <w:t>diff. prop.</w:t>
            </w:r>
          </w:p>
        </w:tc>
        <w:tc>
          <w:tcPr>
            <w:tcW w:w="1228" w:type="dxa"/>
          </w:tcPr>
          <w:p w:rsidR="00342D39" w:rsidRPr="0073249C" w:rsidRDefault="00342D39">
            <w:r w:rsidRPr="0073249C">
              <w:t>36 024</w:t>
            </w:r>
          </w:p>
          <w:p w:rsidR="00342D39" w:rsidRPr="0073249C" w:rsidRDefault="00342D39">
            <w:r w:rsidRPr="0073249C">
              <w:t xml:space="preserve">   + 8 577</w:t>
            </w:r>
          </w:p>
        </w:tc>
        <w:tc>
          <w:tcPr>
            <w:tcW w:w="1229" w:type="dxa"/>
          </w:tcPr>
          <w:p w:rsidR="00342D39" w:rsidRPr="0073249C" w:rsidRDefault="00342D39">
            <w:r w:rsidRPr="0073249C">
              <w:t>26 672</w:t>
            </w:r>
          </w:p>
          <w:p w:rsidR="00342D39" w:rsidRPr="0073249C" w:rsidRDefault="00342D39">
            <w:r w:rsidRPr="0073249C">
              <w:t xml:space="preserve">   - 746</w:t>
            </w:r>
          </w:p>
        </w:tc>
        <w:tc>
          <w:tcPr>
            <w:tcW w:w="1229" w:type="dxa"/>
          </w:tcPr>
          <w:p w:rsidR="00342D39" w:rsidRPr="0073249C" w:rsidRDefault="00342D39">
            <w:r w:rsidRPr="0073249C">
              <w:t>26 561</w:t>
            </w:r>
          </w:p>
          <w:p w:rsidR="00342D39" w:rsidRPr="0073249C" w:rsidRDefault="00342D39">
            <w:r w:rsidRPr="0073249C">
              <w:t xml:space="preserve">   - 863</w:t>
            </w:r>
          </w:p>
        </w:tc>
      </w:tr>
      <w:tr w:rsidR="00000000" w:rsidRPr="0073249C">
        <w:tblPrEx>
          <w:tblCellMar>
            <w:top w:w="0" w:type="dxa"/>
            <w:bottom w:w="0" w:type="dxa"/>
          </w:tblCellMar>
        </w:tblPrEx>
        <w:tc>
          <w:tcPr>
            <w:tcW w:w="1276" w:type="dxa"/>
          </w:tcPr>
          <w:p w:rsidR="00342D39" w:rsidRPr="0073249C" w:rsidRDefault="00342D39">
            <w:r w:rsidRPr="0073249C">
              <w:rPr>
                <w:b/>
              </w:rPr>
              <w:t>utg. omr. 14</w:t>
            </w:r>
          </w:p>
        </w:tc>
        <w:tc>
          <w:tcPr>
            <w:tcW w:w="992" w:type="dxa"/>
          </w:tcPr>
          <w:p w:rsidR="00342D39" w:rsidRPr="0073249C" w:rsidRDefault="00342D39">
            <w:r w:rsidRPr="0073249C">
              <w:t>utskottet</w:t>
            </w:r>
          </w:p>
          <w:p w:rsidR="00342D39" w:rsidRPr="0073249C" w:rsidRDefault="00342D39">
            <w:r w:rsidRPr="0073249C">
              <w:t>diff. prop.</w:t>
            </w:r>
          </w:p>
        </w:tc>
        <w:tc>
          <w:tcPr>
            <w:tcW w:w="1228" w:type="dxa"/>
          </w:tcPr>
          <w:p w:rsidR="00342D39" w:rsidRPr="0073249C" w:rsidRDefault="00342D39">
            <w:r w:rsidRPr="0073249C">
              <w:t>29 615</w:t>
            </w:r>
          </w:p>
          <w:p w:rsidR="00342D39" w:rsidRPr="0073249C" w:rsidRDefault="00342D39">
            <w:r w:rsidRPr="0073249C">
              <w:t xml:space="preserve"> -15 940</w:t>
            </w:r>
          </w:p>
        </w:tc>
        <w:tc>
          <w:tcPr>
            <w:tcW w:w="1229" w:type="dxa"/>
          </w:tcPr>
          <w:p w:rsidR="00342D39" w:rsidRPr="0073249C" w:rsidRDefault="00342D39">
            <w:r w:rsidRPr="0073249C">
              <w:t>29 031</w:t>
            </w:r>
          </w:p>
          <w:p w:rsidR="00342D39" w:rsidRPr="0073249C" w:rsidRDefault="00342D39">
            <w:r w:rsidRPr="0073249C">
              <w:t xml:space="preserve"> -16 917 </w:t>
            </w:r>
          </w:p>
        </w:tc>
        <w:tc>
          <w:tcPr>
            <w:tcW w:w="1229" w:type="dxa"/>
          </w:tcPr>
          <w:p w:rsidR="00342D39" w:rsidRPr="0073249C" w:rsidRDefault="00342D39">
            <w:r w:rsidRPr="0073249C">
              <w:t>28 993</w:t>
            </w:r>
          </w:p>
          <w:p w:rsidR="00342D39" w:rsidRPr="0073249C" w:rsidRDefault="00342D39">
            <w:r w:rsidRPr="0073249C">
              <w:t xml:space="preserve">  -17 547</w:t>
            </w:r>
          </w:p>
        </w:tc>
      </w:tr>
    </w:tbl>
    <w:p w:rsidR="00342D39" w:rsidRPr="0073249C" w:rsidRDefault="00342D39">
      <w:pPr>
        <w:pStyle w:val="Rubrik2"/>
      </w:pPr>
      <w:bookmarkStart w:id="168" w:name="_Toc483793670"/>
      <w:r w:rsidRPr="0073249C">
        <w:t>3 Preliminära ramar för utgiftsområdena 13 och 14 för åren 2001–2003</w:t>
      </w:r>
      <w:bookmarkEnd w:id="168"/>
    </w:p>
    <w:p w:rsidR="00342D39" w:rsidRPr="0073249C" w:rsidRDefault="00342D39">
      <w:r w:rsidRPr="0073249C">
        <w:t xml:space="preserve">Stefan Attefall och Maria Larsson (båda kd) anser att avsnitt 3.4 Utskottets ställningstagande i fråga om preliminära </w:t>
      </w:r>
      <w:r w:rsidRPr="0073249C">
        <w:rPr>
          <w:snapToGrid w:val="0"/>
          <w:color w:val="000000"/>
          <w:lang w:eastAsia="sv-SE"/>
        </w:rPr>
        <w:t xml:space="preserve">ramar för utgiftsområdena 13 och 14 åren </w:t>
      </w:r>
      <w:r w:rsidRPr="0073249C">
        <w:t>2001–2003 bort ha följande lydelse:</w:t>
      </w:r>
    </w:p>
    <w:p w:rsidR="00342D39" w:rsidRPr="0073249C" w:rsidRDefault="00342D39">
      <w:pPr>
        <w:pStyle w:val="Normaltindrag"/>
      </w:pPr>
      <w:r w:rsidRPr="0073249C">
        <w:t xml:space="preserve">Som framgår ovan av avvikande mening nr 1 har utskottet ställt sig bakom den allmänna inriktning av politiken som presenteras i motion Fi13. </w:t>
      </w:r>
    </w:p>
    <w:p w:rsidR="00342D39" w:rsidRPr="0073249C" w:rsidRDefault="00342D39">
      <w:pPr>
        <w:pStyle w:val="R4"/>
      </w:pPr>
      <w:r w:rsidRPr="0073249C">
        <w:t>Utgiftsområde 13</w:t>
      </w:r>
    </w:p>
    <w:p w:rsidR="00342D39" w:rsidRPr="0073249C" w:rsidRDefault="00342D39">
      <w:r w:rsidRPr="0073249C">
        <w:t>Sverige är i behov av en strukturreform bl.a. för att få till stånd en bättre lönebildning. En viktig komponent i en sådan reform är en förändring av arbetslöshetsförsäkringen till en allmän och obligatorisk försäkring. För att på ett tydligare sätt göra kostnaderna för arbetslösheten synliga bör den enskilde ta ett större ansvar för finansieringen. Genom att öka avgiften till 33 % av kostnaden för försäkringen kan också en kraftig minskning av u</w:t>
      </w:r>
      <w:r w:rsidRPr="0073249C">
        <w:t>t</w:t>
      </w:r>
      <w:r w:rsidRPr="0073249C">
        <w:t xml:space="preserve">gifterna på utgiftsområdet göras. Den enskilde kompenseras mer än väl för den höjda avgiften genom en sänkning av inkomstskatten. Även avseende arbetslöshetskassans arbetsvillkor bör det göras vissa strukturella reformer vilket också leder till minskade utgifter för statskassan. </w:t>
      </w:r>
    </w:p>
    <w:p w:rsidR="00342D39" w:rsidRPr="0073249C" w:rsidRDefault="00342D39">
      <w:pPr>
        <w:pStyle w:val="Normaltindrag"/>
      </w:pPr>
      <w:r w:rsidRPr="0073249C">
        <w:t>Ett sedan tidigare uppmärksammat problem är att dagens regelverk för a</w:t>
      </w:r>
      <w:r w:rsidRPr="0073249C">
        <w:t>r</w:t>
      </w:r>
      <w:r w:rsidRPr="0073249C">
        <w:t>betslöshetsförsäkringen i vissa fall innebär att en arbetslös vinner väldigt lite, eller kanske t.o.m. förlorar ekonomiskt på att ta ett erbjudet arbete, jämfört med att få ersättning via försäkringen och andra bidragssystem. Utskottet hoppas därför att det förslag som regeringen har aviserat senare i vår leder till kortare sökprocesser och minskad rundgång mellan uppbärande av a</w:t>
      </w:r>
      <w:r w:rsidRPr="0073249C">
        <w:t>r</w:t>
      </w:r>
      <w:r w:rsidRPr="0073249C">
        <w:t>betslöshetsersättning och deltagande i olika arbetsmarknadspolitiska åtgä</w:t>
      </w:r>
      <w:r w:rsidRPr="0073249C">
        <w:t>r</w:t>
      </w:r>
      <w:r w:rsidRPr="0073249C">
        <w:t xml:space="preserve">der. </w:t>
      </w:r>
    </w:p>
    <w:p w:rsidR="00342D39" w:rsidRPr="0073249C" w:rsidRDefault="00342D39">
      <w:pPr>
        <w:pStyle w:val="Normaltindrag"/>
        <w:rPr>
          <w:i/>
        </w:rPr>
      </w:pPr>
      <w:r w:rsidRPr="0073249C">
        <w:t>Utskottet vill i detta sammanhang även peka på d</w:t>
      </w:r>
      <w:r w:rsidRPr="0073249C">
        <w:t>et minskade tryck på a</w:t>
      </w:r>
      <w:r w:rsidRPr="0073249C">
        <w:t>r</w:t>
      </w:r>
      <w:r w:rsidRPr="0073249C">
        <w:t>betslöshetsförsäkringen som de övriga förslag Kristdemokraterna lagt röra</w:t>
      </w:r>
      <w:r w:rsidRPr="0073249C">
        <w:t>n</w:t>
      </w:r>
      <w:r w:rsidRPr="0073249C">
        <w:t>de vård, omsorg och skola samt åtgärder för främjande av tillväxt och föret</w:t>
      </w:r>
      <w:r w:rsidRPr="0073249C">
        <w:t>a</w:t>
      </w:r>
      <w:r w:rsidRPr="0073249C">
        <w:t xml:space="preserve">gande, kan beräknas leda till. </w:t>
      </w:r>
    </w:p>
    <w:p w:rsidR="00342D39" w:rsidRPr="0073249C" w:rsidRDefault="00342D39">
      <w:pPr>
        <w:pStyle w:val="R4"/>
      </w:pPr>
      <w:r w:rsidRPr="0073249C">
        <w:t>Utgiftsområde 14</w:t>
      </w:r>
    </w:p>
    <w:p w:rsidR="00342D39" w:rsidRPr="0073249C" w:rsidRDefault="00342D39">
      <w:r w:rsidRPr="0073249C">
        <w:t>De arbetsmarknadspolitiska åtgärderna är i dag omkring 30 till antalet. Några enhetliga regler eller någon närmare samordning finns inte mellan dem. Utskottet anser att antalet regler måste minska och regelsystemet förenklas. Härigenom frigörs resurser som kan användas av arbetsgivare, arbetssökande och arbetsförmedlingar för att både skapa nya arbeten och förbättra matc</w:t>
      </w:r>
      <w:r w:rsidRPr="0073249C">
        <w:t>h</w:t>
      </w:r>
      <w:r w:rsidRPr="0073249C">
        <w:t xml:space="preserve">ningen på arbetsmarknaden. </w:t>
      </w:r>
    </w:p>
    <w:p w:rsidR="00342D39" w:rsidRPr="0073249C" w:rsidRDefault="00342D39">
      <w:pPr>
        <w:pStyle w:val="Normaltindrag"/>
      </w:pPr>
      <w:r w:rsidRPr="0073249C">
        <w:t xml:space="preserve">De 100 miljoner kronor som regeringen anvisat för integrationsåtgärder under utgiftsområde 8 bör föras över till utgiftsområde 14 för att användas till riktade stöd för arbetslösa invandrare.  </w:t>
      </w:r>
    </w:p>
    <w:p w:rsidR="00342D39" w:rsidRPr="0073249C" w:rsidRDefault="00342D39">
      <w:pPr>
        <w:pStyle w:val="Normaltindrag"/>
      </w:pPr>
      <w:r w:rsidRPr="0073249C">
        <w:t>Flyttningsbidraget bör avskaffas. Besparingar bör också göras på både central och regional nivå inom Arbetsmarknadsverket samt inom arbet</w:t>
      </w:r>
      <w:r w:rsidRPr="0073249C">
        <w:t>s</w:t>
      </w:r>
      <w:r w:rsidRPr="0073249C">
        <w:t xml:space="preserve">livsområdet vad gäller bidrag och upphandlingar. </w:t>
      </w:r>
    </w:p>
    <w:p w:rsidR="00342D39" w:rsidRPr="0073249C" w:rsidRDefault="00342D39">
      <w:pPr>
        <w:pStyle w:val="Normaltindrag"/>
      </w:pPr>
      <w:r w:rsidRPr="0073249C">
        <w:t>I 1999 års vårproposition  föreslog regeringen ett förstärkt anställningsstöd för personer som varit långtidsinskrivna vid arbetsförmedlingen i mer än 3 år. Redan innan systemet hade trätt i kraft föreslogs att stödet skulle omfatta alla som varit långtidsinskrivna i mer än 2 år. Nu, för fjärde gången på ett år, föreslår regeringen att reglerna för anställningsstödet skall förändras så att det inrättas ett utökat förstärkt anställningsstöd där 75 % av lönek</w:t>
      </w:r>
      <w:r w:rsidRPr="0073249C">
        <w:t>ostnaden ersätts under 12 månader och därefter med 50 % under ytterligare 12 mån</w:t>
      </w:r>
      <w:r w:rsidRPr="0073249C">
        <w:t>a</w:t>
      </w:r>
      <w:r w:rsidRPr="0073249C">
        <w:t>der samt ett särskilt anställningsstöd under 24 månader där lönekostnaden ersätts med 75 % för den som fyllt 57 år och varit inskriven vid arbetsfö</w:t>
      </w:r>
      <w:r w:rsidRPr="0073249C">
        <w:t>r</w:t>
      </w:r>
      <w:r w:rsidRPr="0073249C">
        <w:t xml:space="preserve">medlingen i 2 år. </w:t>
      </w:r>
    </w:p>
    <w:p w:rsidR="00342D39" w:rsidRPr="0073249C" w:rsidRDefault="00342D39">
      <w:pPr>
        <w:pStyle w:val="Normaltindrag"/>
      </w:pPr>
      <w:r w:rsidRPr="0073249C">
        <w:t>Utskottet, som anser att det är bra att regeringen har insett att sänkta kos</w:t>
      </w:r>
      <w:r w:rsidRPr="0073249C">
        <w:t>t</w:t>
      </w:r>
      <w:r w:rsidRPr="0073249C">
        <w:t>nader för arbetskraft kan leda till ökad sysselsättning, ser positivt på att det införs ett förstärkt anställningsstöd. Det är emellertid viktigt att åtgärden får möjlighet att verka fullt ut. Utskottet vill också ifrågasätta om inte de av regeringen föreslagna subventionerna är orimligt stora och innebär risk för att det skapas en osund konkurrens. Utskottet anser därför, i likhet med Kristdemokraterna, att det särskilda anställningsstödet bör utformas utifrån en individuell handlingsplan med ett personli</w:t>
      </w:r>
      <w:r w:rsidRPr="0073249C">
        <w:t>gt anpassat stöd till den lån</w:t>
      </w:r>
      <w:r w:rsidRPr="0073249C">
        <w:t>g</w:t>
      </w:r>
      <w:r w:rsidRPr="0073249C">
        <w:t>tidsarbetslöse, och ett ökat krav på aktivitet samt att stödet bör begränsas till 75 % av lönekostnaden under de första 6 månaderna och därefter till 25 % i ytterligare 18 mån</w:t>
      </w:r>
      <w:r w:rsidRPr="0073249C">
        <w:t>a</w:t>
      </w:r>
      <w:r w:rsidRPr="0073249C">
        <w:t xml:space="preserve">der. </w:t>
      </w:r>
    </w:p>
    <w:p w:rsidR="00342D39" w:rsidRPr="0073249C" w:rsidRDefault="00342D39">
      <w:pPr>
        <w:pStyle w:val="Normaltindrag"/>
      </w:pPr>
      <w:r w:rsidRPr="0073249C">
        <w:t>I fråga om ramarna för budgetåren 2001–2003 anser utskottet sammanfat</w:t>
      </w:r>
      <w:r w:rsidRPr="0073249C">
        <w:t>t</w:t>
      </w:r>
      <w:r w:rsidRPr="0073249C">
        <w:t>ningsvis att den av Kristdemokraterna i motion Fi13 yrkande 3 delvis för</w:t>
      </w:r>
      <w:r w:rsidRPr="0073249C">
        <w:t>e</w:t>
      </w:r>
      <w:r w:rsidRPr="0073249C">
        <w:t>slagna preliminära fördelningen på utgiftsområden bör godkännas som rik</w:t>
      </w:r>
      <w:r w:rsidRPr="0073249C">
        <w:t>t</w:t>
      </w:r>
      <w:r w:rsidRPr="0073249C">
        <w:t xml:space="preserve">linje för regeringens budgetarbete. Detta innebär att propositionen avstyrks i motsvarande delar (yrkande 6 delvis) liksom motionerna Fi12 yrkande 6 delvis (m), Fi14 yrkande 17 delvis (c) samt Fi15 yrkande 6 delvis (fp). </w:t>
      </w:r>
    </w:p>
    <w:p w:rsidR="00342D39" w:rsidRPr="0073249C" w:rsidRDefault="00342D39">
      <w:r w:rsidRPr="0073249C">
        <w:t>Utskottets ställningstagande i fråga om ramarna för utgiftsområdena 13 och 14 framgår av nedanstående tabell.</w:t>
      </w:r>
    </w:p>
    <w:p w:rsidR="00342D39" w:rsidRPr="0073249C" w:rsidRDefault="00342D39">
      <w:r w:rsidRPr="0073249C">
        <w:rPr>
          <w:i/>
          <w:sz w:val="16"/>
        </w:rPr>
        <w:t>Miljoner kronor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992"/>
        <w:gridCol w:w="1276"/>
        <w:gridCol w:w="1276"/>
        <w:gridCol w:w="1276"/>
      </w:tblGrid>
      <w:tr w:rsidR="00000000" w:rsidRPr="0073249C">
        <w:tblPrEx>
          <w:tblCellMar>
            <w:top w:w="0" w:type="dxa"/>
            <w:bottom w:w="0" w:type="dxa"/>
          </w:tblCellMar>
        </w:tblPrEx>
        <w:trPr>
          <w:trHeight w:val="381"/>
        </w:trPr>
        <w:tc>
          <w:tcPr>
            <w:tcW w:w="2338" w:type="dxa"/>
            <w:gridSpan w:val="2"/>
          </w:tcPr>
          <w:p w:rsidR="00342D39" w:rsidRPr="0073249C" w:rsidRDefault="00342D39"/>
        </w:tc>
        <w:tc>
          <w:tcPr>
            <w:tcW w:w="1276" w:type="dxa"/>
          </w:tcPr>
          <w:p w:rsidR="00342D39" w:rsidRPr="0073249C" w:rsidRDefault="00342D39">
            <w:pPr>
              <w:rPr>
                <w:b/>
              </w:rPr>
            </w:pPr>
            <w:r w:rsidRPr="0073249C">
              <w:rPr>
                <w:b/>
              </w:rPr>
              <w:t>2001</w:t>
            </w:r>
          </w:p>
        </w:tc>
        <w:tc>
          <w:tcPr>
            <w:tcW w:w="1276" w:type="dxa"/>
          </w:tcPr>
          <w:p w:rsidR="00342D39" w:rsidRPr="0073249C" w:rsidRDefault="00342D39">
            <w:pPr>
              <w:rPr>
                <w:b/>
              </w:rPr>
            </w:pPr>
            <w:r w:rsidRPr="0073249C">
              <w:rPr>
                <w:b/>
              </w:rPr>
              <w:t>2002</w:t>
            </w:r>
          </w:p>
        </w:tc>
        <w:tc>
          <w:tcPr>
            <w:tcW w:w="1276" w:type="dxa"/>
          </w:tcPr>
          <w:p w:rsidR="00342D39" w:rsidRPr="0073249C" w:rsidRDefault="00342D39">
            <w:pPr>
              <w:rPr>
                <w:b/>
              </w:rPr>
            </w:pPr>
            <w:r w:rsidRPr="0073249C">
              <w:rPr>
                <w:b/>
              </w:rPr>
              <w:t>2003</w:t>
            </w:r>
          </w:p>
        </w:tc>
      </w:tr>
      <w:tr w:rsidR="00000000" w:rsidRPr="0073249C">
        <w:tblPrEx>
          <w:tblCellMar>
            <w:top w:w="0" w:type="dxa"/>
            <w:bottom w:w="0" w:type="dxa"/>
          </w:tblCellMar>
        </w:tblPrEx>
        <w:tc>
          <w:tcPr>
            <w:tcW w:w="1346" w:type="dxa"/>
          </w:tcPr>
          <w:p w:rsidR="00342D39" w:rsidRPr="0073249C" w:rsidRDefault="00342D39">
            <w:r w:rsidRPr="0073249C">
              <w:rPr>
                <w:b/>
              </w:rPr>
              <w:t>utg. omr. 13</w:t>
            </w:r>
          </w:p>
        </w:tc>
        <w:tc>
          <w:tcPr>
            <w:tcW w:w="992" w:type="dxa"/>
          </w:tcPr>
          <w:p w:rsidR="00342D39" w:rsidRPr="0073249C" w:rsidRDefault="00342D39">
            <w:r w:rsidRPr="0073249C">
              <w:t>utskottet</w:t>
            </w:r>
          </w:p>
          <w:p w:rsidR="00342D39" w:rsidRPr="0073249C" w:rsidRDefault="00342D39">
            <w:r w:rsidRPr="0073249C">
              <w:t>diff. prop.</w:t>
            </w:r>
          </w:p>
        </w:tc>
        <w:tc>
          <w:tcPr>
            <w:tcW w:w="1276" w:type="dxa"/>
          </w:tcPr>
          <w:p w:rsidR="00342D39" w:rsidRPr="0073249C" w:rsidRDefault="00342D39">
            <w:r w:rsidRPr="0073249C">
              <w:t>20 997</w:t>
            </w:r>
          </w:p>
          <w:p w:rsidR="00342D39" w:rsidRPr="0073249C" w:rsidRDefault="00342D39">
            <w:r w:rsidRPr="0073249C">
              <w:t>-6 450</w:t>
            </w:r>
          </w:p>
        </w:tc>
        <w:tc>
          <w:tcPr>
            <w:tcW w:w="1276" w:type="dxa"/>
          </w:tcPr>
          <w:p w:rsidR="00342D39" w:rsidRPr="0073249C" w:rsidRDefault="00342D39">
            <w:r w:rsidRPr="0073249C">
              <w:t>20 498</w:t>
            </w:r>
          </w:p>
          <w:p w:rsidR="00342D39" w:rsidRPr="0073249C" w:rsidRDefault="00342D39">
            <w:r w:rsidRPr="0073249C">
              <w:t>-6 920</w:t>
            </w:r>
          </w:p>
        </w:tc>
        <w:tc>
          <w:tcPr>
            <w:tcW w:w="1276" w:type="dxa"/>
          </w:tcPr>
          <w:p w:rsidR="00342D39" w:rsidRPr="0073249C" w:rsidRDefault="00342D39">
            <w:r w:rsidRPr="0073249C">
              <w:t>20 004</w:t>
            </w:r>
          </w:p>
          <w:p w:rsidR="00342D39" w:rsidRPr="0073249C" w:rsidRDefault="00342D39">
            <w:r w:rsidRPr="0073249C">
              <w:t>-7 420</w:t>
            </w:r>
          </w:p>
        </w:tc>
      </w:tr>
      <w:tr w:rsidR="00000000" w:rsidRPr="0073249C">
        <w:tblPrEx>
          <w:tblCellMar>
            <w:top w:w="0" w:type="dxa"/>
            <w:bottom w:w="0" w:type="dxa"/>
          </w:tblCellMar>
        </w:tblPrEx>
        <w:tc>
          <w:tcPr>
            <w:tcW w:w="1346" w:type="dxa"/>
          </w:tcPr>
          <w:p w:rsidR="00342D39" w:rsidRPr="0073249C" w:rsidRDefault="00342D39">
            <w:r w:rsidRPr="0073249C">
              <w:rPr>
                <w:b/>
              </w:rPr>
              <w:t>utg. omr. 14</w:t>
            </w:r>
          </w:p>
        </w:tc>
        <w:tc>
          <w:tcPr>
            <w:tcW w:w="992" w:type="dxa"/>
          </w:tcPr>
          <w:p w:rsidR="00342D39" w:rsidRPr="0073249C" w:rsidRDefault="00342D39">
            <w:r w:rsidRPr="0073249C">
              <w:t>utskottet</w:t>
            </w:r>
          </w:p>
          <w:p w:rsidR="00342D39" w:rsidRPr="0073249C" w:rsidRDefault="00342D39">
            <w:r w:rsidRPr="0073249C">
              <w:t>diff. prop.</w:t>
            </w:r>
          </w:p>
        </w:tc>
        <w:tc>
          <w:tcPr>
            <w:tcW w:w="1276" w:type="dxa"/>
          </w:tcPr>
          <w:p w:rsidR="00342D39" w:rsidRPr="0073249C" w:rsidRDefault="00342D39">
            <w:r w:rsidRPr="0073249C">
              <w:t>42 638</w:t>
            </w:r>
          </w:p>
          <w:p w:rsidR="00342D39" w:rsidRPr="0073249C" w:rsidRDefault="00342D39">
            <w:r w:rsidRPr="0073249C">
              <w:t>-2 917</w:t>
            </w:r>
          </w:p>
        </w:tc>
        <w:tc>
          <w:tcPr>
            <w:tcW w:w="1276" w:type="dxa"/>
          </w:tcPr>
          <w:p w:rsidR="00342D39" w:rsidRPr="0073249C" w:rsidRDefault="00342D39">
            <w:r w:rsidRPr="0073249C">
              <w:t>42 210</w:t>
            </w:r>
          </w:p>
          <w:p w:rsidR="00342D39" w:rsidRPr="0073249C" w:rsidRDefault="00342D39">
            <w:r w:rsidRPr="0073249C">
              <w:t>-3 738</w:t>
            </w:r>
          </w:p>
        </w:tc>
        <w:tc>
          <w:tcPr>
            <w:tcW w:w="1276" w:type="dxa"/>
          </w:tcPr>
          <w:p w:rsidR="00342D39" w:rsidRPr="0073249C" w:rsidRDefault="00342D39">
            <w:r w:rsidRPr="0073249C">
              <w:t>42 802</w:t>
            </w:r>
          </w:p>
          <w:p w:rsidR="00342D39" w:rsidRPr="0073249C" w:rsidRDefault="00342D39">
            <w:r w:rsidRPr="0073249C">
              <w:t>-3 738</w:t>
            </w:r>
          </w:p>
        </w:tc>
      </w:tr>
    </w:tbl>
    <w:p w:rsidR="00342D39" w:rsidRPr="0073249C" w:rsidRDefault="00342D39">
      <w:pPr>
        <w:pStyle w:val="Rubrik2"/>
      </w:pPr>
      <w:bookmarkStart w:id="169" w:name="_Toc483793671"/>
      <w:r w:rsidRPr="0073249C">
        <w:t>4 Preliminära ramar för utgiftsområdena 13 och 14 för åren 2001–2003</w:t>
      </w:r>
      <w:bookmarkEnd w:id="169"/>
    </w:p>
    <w:p w:rsidR="00342D39" w:rsidRPr="0073249C" w:rsidRDefault="00342D39">
      <w:r w:rsidRPr="0073249C">
        <w:t xml:space="preserve">Margareta Andersson (c) anser att avsnitt 3.4 Utskottets ställningstagande i fråga om preliminära </w:t>
      </w:r>
      <w:r w:rsidRPr="0073249C">
        <w:rPr>
          <w:snapToGrid w:val="0"/>
          <w:color w:val="000000"/>
          <w:lang w:eastAsia="sv-SE"/>
        </w:rPr>
        <w:t xml:space="preserve">ramar för utgiftsområdena 13 och 14 åren 2001–2003 </w:t>
      </w:r>
      <w:r w:rsidRPr="0073249C">
        <w:t>bort ha följande lydelse:</w:t>
      </w:r>
    </w:p>
    <w:p w:rsidR="00342D39" w:rsidRPr="0073249C" w:rsidRDefault="00342D39">
      <w:pPr>
        <w:pStyle w:val="R4"/>
        <w:ind w:right="84"/>
      </w:pPr>
      <w:r w:rsidRPr="0073249C">
        <w:t>Utgiftsområde 13</w:t>
      </w:r>
    </w:p>
    <w:p w:rsidR="00342D39" w:rsidRPr="0073249C" w:rsidRDefault="00342D39">
      <w:r w:rsidRPr="0073249C">
        <w:t xml:space="preserve">Utskottet instämmer till en början i vad Centerpartiet anför om att det bör ske en ökad samordning av försörjningsstöden och att, som en följd därav, delar av försörjningsstödet vid arbetslöshet förs över från utgiftsområdena 14 och 15 till utgiftsområde 13. </w:t>
      </w:r>
    </w:p>
    <w:p w:rsidR="00342D39" w:rsidRPr="0073249C" w:rsidRDefault="00342D39">
      <w:pPr>
        <w:pStyle w:val="Normaltindrag"/>
      </w:pPr>
      <w:r w:rsidRPr="0073249C">
        <w:t>Som berörts ovan i avvikande mening nr 1 anser utskottet att arbetslöshet</w:t>
      </w:r>
      <w:r w:rsidRPr="0073249C">
        <w:t>s</w:t>
      </w:r>
      <w:r w:rsidRPr="0073249C">
        <w:t>försäkringen måste göras om från en varaktig försörjning till en omstäl</w:t>
      </w:r>
      <w:r w:rsidRPr="0073249C">
        <w:t>l</w:t>
      </w:r>
      <w:r w:rsidRPr="0073249C">
        <w:t>ningsförsäkring. För att uppnå detta bör egenavgifterna, fram till år 2003, höjas stegvis och en överföring av ansvar ske till arbetslöshetskassorna. De 200 första dagarna bör ersättningen motsvara 80 % av inkomsten och däre</w:t>
      </w:r>
      <w:r w:rsidRPr="0073249C">
        <w:t>f</w:t>
      </w:r>
      <w:r w:rsidRPr="0073249C">
        <w:t>ter 70 % för de följande 200 dagarna. Dessutom bör kontrollen av regelve</w:t>
      </w:r>
      <w:r w:rsidRPr="0073249C">
        <w:t>r</w:t>
      </w:r>
      <w:r w:rsidRPr="0073249C">
        <w:t xml:space="preserve">ket kring arbetslöshetsförsäkringen skärpas. </w:t>
      </w:r>
    </w:p>
    <w:p w:rsidR="00342D39" w:rsidRPr="0073249C" w:rsidRDefault="00342D39">
      <w:pPr>
        <w:pStyle w:val="R4"/>
        <w:ind w:right="84"/>
      </w:pPr>
      <w:r w:rsidRPr="0073249C">
        <w:t>Utgiftsområde 14</w:t>
      </w:r>
    </w:p>
    <w:p w:rsidR="00342D39" w:rsidRPr="0073249C" w:rsidRDefault="00342D39">
      <w:r w:rsidRPr="0073249C">
        <w:t xml:space="preserve">Inom utgiftsområdet kan kraftiga strukturella besparingar göras. Vidare bör, som utskottet nyss konstaterat, de delar av utgiftsområdet som omfattas av Centerpartiets förslag om försörjningsstöd föras över till utgiftsområde 13. Genom överföringen erhålls effektivitetsvinster motsvarande 1 500 miljoner kronor per år. </w:t>
      </w:r>
    </w:p>
    <w:p w:rsidR="00342D39" w:rsidRPr="0073249C" w:rsidRDefault="00342D39">
      <w:pPr>
        <w:pStyle w:val="Normaltindrag"/>
      </w:pPr>
      <w:r w:rsidRPr="0073249C">
        <w:t>Många deltar i dag i konjunkturåtgärder av olika slag trots att Sverige b</w:t>
      </w:r>
      <w:r w:rsidRPr="0073249C">
        <w:t>e</w:t>
      </w:r>
      <w:r w:rsidRPr="0073249C">
        <w:t>finner sig i en högkonjunktur. En sådan ordning är inte acceptabel. Ökade satsningar bör därför göras på kvalificerad yrkesutbildning och övergångsa</w:t>
      </w:r>
      <w:r w:rsidRPr="0073249C">
        <w:t>r</w:t>
      </w:r>
      <w:r w:rsidRPr="0073249C">
        <w:t>betsmarknader för att fler skall komma i arbete. Genom sådana satsningar kan kostnaderna för konjunkturåtgärder förväntas minska med ca 30 % utan att arbetslösheten ökar.</w:t>
      </w:r>
    </w:p>
    <w:p w:rsidR="00342D39" w:rsidRPr="0073249C" w:rsidRDefault="00342D39">
      <w:pPr>
        <w:pStyle w:val="Normaltindrag"/>
      </w:pPr>
      <w:r w:rsidRPr="0073249C">
        <w:t>Andra besparingar som kan göras inom utgiftsområdet är att flyttningsb</w:t>
      </w:r>
      <w:r w:rsidRPr="0073249C">
        <w:t>i</w:t>
      </w:r>
      <w:r w:rsidRPr="0073249C">
        <w:t>draget gällande bohagstransport, startbidrag och medflyttandebidrag avska</w:t>
      </w:r>
      <w:r w:rsidRPr="0073249C">
        <w:t>f</w:t>
      </w:r>
      <w:r w:rsidRPr="0073249C">
        <w:t>fas och att den av regeringen föreslagna resursförstärkningen för Arbet</w:t>
      </w:r>
      <w:r w:rsidRPr="0073249C">
        <w:t>s</w:t>
      </w:r>
      <w:r w:rsidRPr="0073249C">
        <w:t>marknadsverket på 700 miljoner kronor för år 2001 inte genomförs. Utöver detta bör de 800 miljoner kronor som enligt regeringens förslag skall tas från utgiftso</w:t>
      </w:r>
      <w:r w:rsidRPr="0073249C">
        <w:t>m</w:t>
      </w:r>
      <w:r w:rsidRPr="0073249C">
        <w:t>rådet för IT-infrastrukturutbyggnad tas från ett annat utgiftsområde.</w:t>
      </w:r>
    </w:p>
    <w:p w:rsidR="00342D39" w:rsidRPr="0073249C" w:rsidRDefault="00342D39">
      <w:pPr>
        <w:pStyle w:val="Normaltindrag"/>
      </w:pPr>
      <w:r w:rsidRPr="0073249C">
        <w:t>För arbetslösa och för utomnordiska medborgare som har särskilt svårt att komma in på arbetsmarknaden bör särskilda åtgärder riktas ge</w:t>
      </w:r>
      <w:r w:rsidRPr="0073249C">
        <w:t>nom förstär</w:t>
      </w:r>
      <w:r w:rsidRPr="0073249C">
        <w:t>k</w:t>
      </w:r>
      <w:r w:rsidRPr="0073249C">
        <w:t>ning av de internationella arbetsförmedlingarna, en bättre samordning av diskrimineringslagarna och inrättande av övergångsarbetsmarknader. A</w:t>
      </w:r>
      <w:r w:rsidRPr="0073249C">
        <w:t>r</w:t>
      </w:r>
      <w:r w:rsidRPr="0073249C">
        <w:t>betshandikappade är en annan grupp som är i behov av stöd för att komma in på arbetsmarknaden. Utskottet anser därför att satsningar på lönebidragsa</w:t>
      </w:r>
      <w:r w:rsidRPr="0073249C">
        <w:t>n</w:t>
      </w:r>
      <w:r w:rsidRPr="0073249C">
        <w:t>stäl</w:t>
      </w:r>
      <w:r w:rsidRPr="0073249C">
        <w:t>l</w:t>
      </w:r>
      <w:r w:rsidRPr="0073249C">
        <w:t xml:space="preserve">ningar skall ske på sätt Centerpartiet föreslår. </w:t>
      </w:r>
    </w:p>
    <w:p w:rsidR="00342D39" w:rsidRPr="0073249C" w:rsidRDefault="00342D39">
      <w:pPr>
        <w:pStyle w:val="Normaltindrag"/>
      </w:pPr>
      <w:r w:rsidRPr="0073249C">
        <w:t>Mot bakgrund av det anförda och då utskottet ovan i avvikande mening nr 1 har ställt sig bakom de allmänna riktlinjer för politiken såsom de kommer till u</w:t>
      </w:r>
      <w:r w:rsidRPr="0073249C">
        <w:t>ttryck i motion Fi14, anser utskottet att den av Centerpartiet i nyss nämnda motion (yrkande 17 delvis) föreslagna preliminära fördelningen på utgiftsområden bör godkännas som riktlinje för regeringens budgetarbete. Detta innebär att propositionen avstyrks i motsvarande delar (yrkande 6 delvis) liksom motionerna Fi12 yrkande 6 delvis (m), Fi13 yrkande 3 delvis (kd) samt Fi15 y</w:t>
      </w:r>
      <w:r w:rsidRPr="0073249C">
        <w:t>r</w:t>
      </w:r>
      <w:r w:rsidRPr="0073249C">
        <w:t>kande 6 delvis (fp).</w:t>
      </w:r>
    </w:p>
    <w:p w:rsidR="00342D39" w:rsidRPr="0073249C" w:rsidRDefault="00342D39">
      <w:r w:rsidRPr="0073249C">
        <w:t>Utskottets ställningstagande framgår av nedstående tabell.</w:t>
      </w:r>
    </w:p>
    <w:p w:rsidR="00342D39" w:rsidRPr="0073249C" w:rsidRDefault="00342D39">
      <w:r w:rsidRPr="0073249C">
        <w:rPr>
          <w:i/>
          <w:sz w:val="16"/>
        </w:rPr>
        <w:t>Miljoner kronor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992"/>
        <w:gridCol w:w="1228"/>
        <w:gridCol w:w="1229"/>
        <w:gridCol w:w="1229"/>
      </w:tblGrid>
      <w:tr w:rsidR="00000000" w:rsidRPr="0073249C">
        <w:tblPrEx>
          <w:tblCellMar>
            <w:top w:w="0" w:type="dxa"/>
            <w:bottom w:w="0" w:type="dxa"/>
          </w:tblCellMar>
        </w:tblPrEx>
        <w:tc>
          <w:tcPr>
            <w:tcW w:w="2338" w:type="dxa"/>
            <w:gridSpan w:val="2"/>
          </w:tcPr>
          <w:p w:rsidR="00342D39" w:rsidRPr="0073249C" w:rsidRDefault="00342D39"/>
        </w:tc>
        <w:tc>
          <w:tcPr>
            <w:tcW w:w="1228" w:type="dxa"/>
          </w:tcPr>
          <w:p w:rsidR="00342D39" w:rsidRPr="0073249C" w:rsidRDefault="00342D39">
            <w:r w:rsidRPr="0073249C">
              <w:t>2001</w:t>
            </w:r>
          </w:p>
        </w:tc>
        <w:tc>
          <w:tcPr>
            <w:tcW w:w="1229" w:type="dxa"/>
          </w:tcPr>
          <w:p w:rsidR="00342D39" w:rsidRPr="0073249C" w:rsidRDefault="00342D39">
            <w:r w:rsidRPr="0073249C">
              <w:t>2002</w:t>
            </w:r>
          </w:p>
        </w:tc>
        <w:tc>
          <w:tcPr>
            <w:tcW w:w="1229" w:type="dxa"/>
          </w:tcPr>
          <w:p w:rsidR="00342D39" w:rsidRPr="0073249C" w:rsidRDefault="00342D39">
            <w:r w:rsidRPr="0073249C">
              <w:t>2003</w:t>
            </w:r>
          </w:p>
        </w:tc>
      </w:tr>
      <w:tr w:rsidR="00000000" w:rsidRPr="0073249C">
        <w:tblPrEx>
          <w:tblCellMar>
            <w:top w:w="0" w:type="dxa"/>
            <w:bottom w:w="0" w:type="dxa"/>
          </w:tblCellMar>
        </w:tblPrEx>
        <w:tc>
          <w:tcPr>
            <w:tcW w:w="1346" w:type="dxa"/>
          </w:tcPr>
          <w:p w:rsidR="00342D39" w:rsidRPr="0073249C" w:rsidRDefault="00342D39">
            <w:r w:rsidRPr="0073249C">
              <w:rPr>
                <w:b/>
              </w:rPr>
              <w:t>utg. omr. 13</w:t>
            </w:r>
          </w:p>
        </w:tc>
        <w:tc>
          <w:tcPr>
            <w:tcW w:w="992" w:type="dxa"/>
          </w:tcPr>
          <w:p w:rsidR="00342D39" w:rsidRPr="0073249C" w:rsidRDefault="00342D39">
            <w:r w:rsidRPr="0073249C">
              <w:t>utskottet</w:t>
            </w:r>
          </w:p>
          <w:p w:rsidR="00342D39" w:rsidRPr="0073249C" w:rsidRDefault="00342D39">
            <w:r w:rsidRPr="0073249C">
              <w:t>diff. prop.</w:t>
            </w:r>
          </w:p>
        </w:tc>
        <w:tc>
          <w:tcPr>
            <w:tcW w:w="1228" w:type="dxa"/>
          </w:tcPr>
          <w:p w:rsidR="00342D39" w:rsidRPr="0073249C" w:rsidRDefault="00342D39">
            <w:r w:rsidRPr="0073249C">
              <w:t>39 713</w:t>
            </w:r>
          </w:p>
          <w:p w:rsidR="00342D39" w:rsidRPr="0073249C" w:rsidRDefault="00342D39">
            <w:r w:rsidRPr="0073249C">
              <w:t xml:space="preserve">      + 12 266</w:t>
            </w:r>
          </w:p>
        </w:tc>
        <w:tc>
          <w:tcPr>
            <w:tcW w:w="1229" w:type="dxa"/>
          </w:tcPr>
          <w:p w:rsidR="00342D39" w:rsidRPr="0073249C" w:rsidRDefault="00342D39">
            <w:r w:rsidRPr="0073249C">
              <w:t>36 798</w:t>
            </w:r>
          </w:p>
          <w:p w:rsidR="00342D39" w:rsidRPr="0073249C" w:rsidRDefault="00342D39">
            <w:r w:rsidRPr="0073249C">
              <w:t xml:space="preserve">       +  9 380</w:t>
            </w:r>
          </w:p>
        </w:tc>
        <w:tc>
          <w:tcPr>
            <w:tcW w:w="1229" w:type="dxa"/>
          </w:tcPr>
          <w:p w:rsidR="00342D39" w:rsidRPr="0073249C" w:rsidRDefault="00342D39">
            <w:r w:rsidRPr="0073249C">
              <w:t xml:space="preserve">34 284 </w:t>
            </w:r>
          </w:p>
          <w:p w:rsidR="00342D39" w:rsidRPr="0073249C" w:rsidRDefault="00342D39">
            <w:r w:rsidRPr="0073249C">
              <w:t xml:space="preserve">        + 6 860</w:t>
            </w:r>
          </w:p>
        </w:tc>
      </w:tr>
      <w:tr w:rsidR="00000000" w:rsidRPr="0073249C">
        <w:tblPrEx>
          <w:tblCellMar>
            <w:top w:w="0" w:type="dxa"/>
            <w:bottom w:w="0" w:type="dxa"/>
          </w:tblCellMar>
        </w:tblPrEx>
        <w:tc>
          <w:tcPr>
            <w:tcW w:w="1346" w:type="dxa"/>
          </w:tcPr>
          <w:p w:rsidR="00342D39" w:rsidRPr="0073249C" w:rsidRDefault="00342D39">
            <w:r w:rsidRPr="0073249C">
              <w:rPr>
                <w:b/>
              </w:rPr>
              <w:t>utg. omr. 14</w:t>
            </w:r>
          </w:p>
        </w:tc>
        <w:tc>
          <w:tcPr>
            <w:tcW w:w="992" w:type="dxa"/>
          </w:tcPr>
          <w:p w:rsidR="00342D39" w:rsidRPr="0073249C" w:rsidRDefault="00342D39">
            <w:r w:rsidRPr="0073249C">
              <w:t>utskottet</w:t>
            </w:r>
          </w:p>
          <w:p w:rsidR="00342D39" w:rsidRPr="0073249C" w:rsidRDefault="00342D39">
            <w:r w:rsidRPr="0073249C">
              <w:t>diff. prop.</w:t>
            </w:r>
          </w:p>
        </w:tc>
        <w:tc>
          <w:tcPr>
            <w:tcW w:w="1228" w:type="dxa"/>
          </w:tcPr>
          <w:p w:rsidR="00342D39" w:rsidRPr="0073249C" w:rsidRDefault="00342D39">
            <w:r w:rsidRPr="0073249C">
              <w:t>30 839</w:t>
            </w:r>
          </w:p>
          <w:p w:rsidR="00342D39" w:rsidRPr="0073249C" w:rsidRDefault="00342D39">
            <w:r w:rsidRPr="0073249C">
              <w:t>-14 716</w:t>
            </w:r>
            <w:bookmarkStart w:id="170" w:name="_Hlt482697985"/>
            <w:bookmarkEnd w:id="170"/>
          </w:p>
        </w:tc>
        <w:tc>
          <w:tcPr>
            <w:tcW w:w="1229" w:type="dxa"/>
          </w:tcPr>
          <w:p w:rsidR="00342D39" w:rsidRPr="0073249C" w:rsidRDefault="00342D39">
            <w:r w:rsidRPr="0073249C">
              <w:t xml:space="preserve">31 210 </w:t>
            </w:r>
          </w:p>
          <w:p w:rsidR="00342D39" w:rsidRPr="0073249C" w:rsidRDefault="00342D39">
            <w:r w:rsidRPr="0073249C">
              <w:t xml:space="preserve"> -14 738</w:t>
            </w:r>
          </w:p>
        </w:tc>
        <w:tc>
          <w:tcPr>
            <w:tcW w:w="1229" w:type="dxa"/>
          </w:tcPr>
          <w:p w:rsidR="00342D39" w:rsidRPr="0073249C" w:rsidRDefault="00342D39">
            <w:r w:rsidRPr="0073249C">
              <w:t xml:space="preserve">31 630 </w:t>
            </w:r>
          </w:p>
          <w:p w:rsidR="00342D39" w:rsidRPr="0073249C" w:rsidRDefault="00342D39">
            <w:r w:rsidRPr="0073249C">
              <w:t xml:space="preserve"> -14 910</w:t>
            </w:r>
          </w:p>
        </w:tc>
      </w:tr>
    </w:tbl>
    <w:p w:rsidR="00342D39" w:rsidRPr="0073249C" w:rsidRDefault="00342D39">
      <w:pPr>
        <w:pStyle w:val="Rubrik2"/>
      </w:pPr>
      <w:bookmarkStart w:id="171" w:name="_Toc483793672"/>
      <w:r w:rsidRPr="0073249C">
        <w:t>5 Preliminära ramar för utgiftsområdena 13 och 14 för åren 2001–2003</w:t>
      </w:r>
      <w:bookmarkEnd w:id="171"/>
    </w:p>
    <w:p w:rsidR="00342D39" w:rsidRPr="0073249C" w:rsidRDefault="00342D39">
      <w:r w:rsidRPr="0073249C">
        <w:t xml:space="preserve">Elver Jonsson (fp) anser att avsnitt 3.4 Utskottets ställningstagande i fråga om preliminära </w:t>
      </w:r>
      <w:r w:rsidRPr="0073249C">
        <w:rPr>
          <w:snapToGrid w:val="0"/>
          <w:color w:val="000000"/>
          <w:lang w:eastAsia="sv-SE"/>
        </w:rPr>
        <w:t xml:space="preserve">ramar för utgiftsområdena 13 och 14 åren 2001–2003 </w:t>
      </w:r>
      <w:r w:rsidRPr="0073249C">
        <w:t>bort ha följande lydelse:</w:t>
      </w:r>
    </w:p>
    <w:p w:rsidR="00342D39" w:rsidRPr="0073249C" w:rsidRDefault="00342D39">
      <w:pPr>
        <w:pStyle w:val="Normaltindrag"/>
      </w:pPr>
      <w:r w:rsidRPr="0073249C">
        <w:t xml:space="preserve">Som framgår ovan av avvikande mening nr 1 har utskottet ställt sig bakom den allmänna inriktningen av politiken så som den presenteras i Folkpartiets motion Fi15. </w:t>
      </w:r>
    </w:p>
    <w:p w:rsidR="00342D39" w:rsidRPr="0073249C" w:rsidRDefault="00342D39">
      <w:pPr>
        <w:pStyle w:val="R4"/>
      </w:pPr>
      <w:r w:rsidRPr="0073249C">
        <w:t>Utgiftsområde 13</w:t>
      </w:r>
    </w:p>
    <w:p w:rsidR="00342D39" w:rsidRPr="0073249C" w:rsidRDefault="00342D39">
      <w:r w:rsidRPr="0073249C">
        <w:t>Utskottet delar Folkpartiets uppfattning att arbetslöshetsförsäkringen skall vara en omställningsförsäkring som på ett bättre sätt än i dag stimulerar ett aktivt sökande av arbete. Den tid under vilken en medlem kan uppbära e</w:t>
      </w:r>
      <w:r w:rsidRPr="0073249C">
        <w:t>r</w:t>
      </w:r>
      <w:r w:rsidRPr="0073249C">
        <w:t xml:space="preserve">sättning bör därför begränsas i tiden och avgiften som denne skall betala motsvara 25 % av den faktiska kostnaden för försäkringen. Dessa åtgärder ger, förutom en bättre stimulans för att få den enskilde tillbaka i arbete, även ett bättre skydd mot oärligt utnyttjande av försäkringen. </w:t>
      </w:r>
    </w:p>
    <w:p w:rsidR="00342D39" w:rsidRPr="0073249C" w:rsidRDefault="00342D39">
      <w:pPr>
        <w:pStyle w:val="Normaltindrag"/>
      </w:pPr>
      <w:r w:rsidRPr="0073249C">
        <w:t>Utskottet vill också peka på Folkpartiets övriga förslag om en minskning av skatten på arbete och förslag om färre regler för företagande som ger bättre förutsättningar för att fler riktiga arbeten skall skapas. När sysselsä</w:t>
      </w:r>
      <w:r w:rsidRPr="0073249C">
        <w:t>t</w:t>
      </w:r>
      <w:r w:rsidRPr="0073249C">
        <w:t>t</w:t>
      </w:r>
      <w:r w:rsidRPr="0073249C">
        <w:t>ningen ökar blir antalet arbetslösa mindre, vilket i sin tur leder till att behovet av ersättning från arbetslöshetsförsäkringen minskar. Detsamma följer av de skattelättnader som Folkpartiet har föreslagit för hushållsnära tjänster.</w:t>
      </w:r>
    </w:p>
    <w:p w:rsidR="00342D39" w:rsidRPr="0073249C" w:rsidRDefault="00342D39">
      <w:pPr>
        <w:pStyle w:val="R4"/>
      </w:pPr>
      <w:r w:rsidRPr="0073249C">
        <w:t>Utgiftsområde 14</w:t>
      </w:r>
    </w:p>
    <w:p w:rsidR="00342D39" w:rsidRPr="0073249C" w:rsidRDefault="00342D39">
      <w:r w:rsidRPr="0073249C">
        <w:t>Svensk ekonomi har under lång tid haft problem med överhettning i samband med högkonjunkturer. Orsaken har varit en oförmåga att anpassa de offentl</w:t>
      </w:r>
      <w:r w:rsidRPr="0073249C">
        <w:t>i</w:t>
      </w:r>
      <w:r w:rsidRPr="0073249C">
        <w:t>ga åtgärderna i takt med konjunkturens svängningar. Det är därför oroväc</w:t>
      </w:r>
      <w:r w:rsidRPr="0073249C">
        <w:t>k</w:t>
      </w:r>
      <w:r w:rsidRPr="0073249C">
        <w:t>ande när regeringen nu räknar med att såväl antalet arbetsmarknadspolitiska åtgärder som deltagare skall öka, detta trots att både tillväxten och sysse</w:t>
      </w:r>
      <w:r w:rsidRPr="0073249C">
        <w:t>l</w:t>
      </w:r>
      <w:r w:rsidRPr="0073249C">
        <w:t>sättningen ökar mer än på många år.</w:t>
      </w:r>
    </w:p>
    <w:p w:rsidR="00342D39" w:rsidRPr="0073249C" w:rsidRDefault="00342D39">
      <w:pPr>
        <w:pStyle w:val="Normaltindrag"/>
      </w:pPr>
      <w:r w:rsidRPr="0073249C">
        <w:t>Utskottet anser att utgångspunkten för arbetsmarknadspolitiken måste vara att så många som möjligt skall kunna få ett riktigt arbete. Om kostnaderna för de arbetsmarknadspolitiska åtgärderna blir för stora, förhindras emellertid genomförandet av andr</w:t>
      </w:r>
      <w:r w:rsidRPr="0073249C">
        <w:t xml:space="preserve">a reformer som är nödvändiga för att vi på sikt skall kunna bibehålla en fortsatt hög tillväxt och sysselsättning. Utskottet delar därför Folkpartiets uppfattning att antalet arbetsmarknadspolitiska åtgärder bör minska. </w:t>
      </w:r>
    </w:p>
    <w:p w:rsidR="00342D39" w:rsidRPr="0073249C" w:rsidRDefault="00342D39">
      <w:pPr>
        <w:pStyle w:val="Normaltindrag"/>
      </w:pPr>
      <w:r w:rsidRPr="0073249C">
        <w:t>Arbetshandikappade är en grupp som, oberoende av konjunkturläget, har svårt att både komma in på och att stanna kvar på arbetsmarknaden. Det är därför oerhört viktigt att staten prioriterar denna grupp för att göra det mö</w:t>
      </w:r>
      <w:r w:rsidRPr="0073249C">
        <w:t>j</w:t>
      </w:r>
      <w:r w:rsidRPr="0073249C">
        <w:t>ligt för den att få tillträde till arbetsmarknaden. Att få möjligheten att utföra ett efterfrågat arbete innebär oftast en kraftig höjning av livskvaliteten. U</w:t>
      </w:r>
      <w:r w:rsidRPr="0073249C">
        <w:t>t</w:t>
      </w:r>
      <w:r w:rsidRPr="0073249C">
        <w:t>skottet ställer sig därför bakom Folkpartiets förslag, att satsa närmare 100 miljoner kronor mer än regeringen föreslår, till insatser för de arbetshand</w:t>
      </w:r>
      <w:r w:rsidRPr="0073249C">
        <w:t>i</w:t>
      </w:r>
      <w:r w:rsidRPr="0073249C">
        <w:t xml:space="preserve">kappade. </w:t>
      </w:r>
    </w:p>
    <w:p w:rsidR="00342D39" w:rsidRPr="0073249C" w:rsidRDefault="00342D39">
      <w:pPr>
        <w:pStyle w:val="Normaltindrag"/>
      </w:pPr>
      <w:r w:rsidRPr="0073249C">
        <w:t>Sammanfattningsvis anser utskottet i fråga om ramarna för budgetåren 2001–2003 att den av Folkpartiet i motion Fi15 (yrkande 6 delvis) föreslagna preliminära fördelningen på utgiftsområden</w:t>
      </w:r>
      <w:r w:rsidRPr="0073249C">
        <w:t xml:space="preserve"> bör godkännas som riktlinje för regeringens budgetarbete. Detta innebär att propositionen avstyrks i motsv</w:t>
      </w:r>
      <w:r w:rsidRPr="0073249C">
        <w:t>a</w:t>
      </w:r>
      <w:r w:rsidRPr="0073249C">
        <w:t>rande delar (yrkande 6 delvis) liksom motionerna Fi12 yrkande 6 delvis (m), Fi13 yrkande 3 delvis (kd) samt Fi14 yrkande 17 delvis (c).</w:t>
      </w:r>
    </w:p>
    <w:p w:rsidR="00342D39" w:rsidRPr="0073249C" w:rsidRDefault="00342D39">
      <w:r w:rsidRPr="0073249C">
        <w:br w:type="page"/>
        <w:t>Utskottets ställningstagande framgår av nedanstående tabell.</w:t>
      </w:r>
    </w:p>
    <w:p w:rsidR="00342D39" w:rsidRPr="0073249C" w:rsidRDefault="00342D39">
      <w:r w:rsidRPr="0073249C">
        <w:rPr>
          <w:i/>
          <w:sz w:val="16"/>
        </w:rPr>
        <w:t>Miljoner kronor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992"/>
        <w:gridCol w:w="1228"/>
        <w:gridCol w:w="1229"/>
        <w:gridCol w:w="1229"/>
      </w:tblGrid>
      <w:tr w:rsidR="00000000" w:rsidRPr="0073249C">
        <w:tblPrEx>
          <w:tblCellMar>
            <w:top w:w="0" w:type="dxa"/>
            <w:bottom w:w="0" w:type="dxa"/>
          </w:tblCellMar>
        </w:tblPrEx>
        <w:tc>
          <w:tcPr>
            <w:tcW w:w="2338" w:type="dxa"/>
            <w:gridSpan w:val="2"/>
          </w:tcPr>
          <w:p w:rsidR="00342D39" w:rsidRPr="0073249C" w:rsidRDefault="00342D39"/>
        </w:tc>
        <w:tc>
          <w:tcPr>
            <w:tcW w:w="1228" w:type="dxa"/>
          </w:tcPr>
          <w:p w:rsidR="00342D39" w:rsidRPr="0073249C" w:rsidRDefault="00342D39">
            <w:pPr>
              <w:rPr>
                <w:b/>
              </w:rPr>
            </w:pPr>
            <w:r w:rsidRPr="0073249C">
              <w:rPr>
                <w:b/>
              </w:rPr>
              <w:t>2001</w:t>
            </w:r>
          </w:p>
        </w:tc>
        <w:tc>
          <w:tcPr>
            <w:tcW w:w="1229" w:type="dxa"/>
          </w:tcPr>
          <w:p w:rsidR="00342D39" w:rsidRPr="0073249C" w:rsidRDefault="00342D39">
            <w:pPr>
              <w:rPr>
                <w:b/>
              </w:rPr>
            </w:pPr>
            <w:r w:rsidRPr="0073249C">
              <w:rPr>
                <w:b/>
              </w:rPr>
              <w:t>2002</w:t>
            </w:r>
          </w:p>
        </w:tc>
        <w:tc>
          <w:tcPr>
            <w:tcW w:w="1229" w:type="dxa"/>
          </w:tcPr>
          <w:p w:rsidR="00342D39" w:rsidRPr="0073249C" w:rsidRDefault="00342D39">
            <w:pPr>
              <w:rPr>
                <w:b/>
              </w:rPr>
            </w:pPr>
            <w:r w:rsidRPr="0073249C">
              <w:rPr>
                <w:b/>
              </w:rPr>
              <w:t>2003</w:t>
            </w:r>
          </w:p>
        </w:tc>
      </w:tr>
      <w:tr w:rsidR="00000000" w:rsidRPr="0073249C">
        <w:tblPrEx>
          <w:tblCellMar>
            <w:top w:w="0" w:type="dxa"/>
            <w:bottom w:w="0" w:type="dxa"/>
          </w:tblCellMar>
        </w:tblPrEx>
        <w:tc>
          <w:tcPr>
            <w:tcW w:w="1346" w:type="dxa"/>
          </w:tcPr>
          <w:p w:rsidR="00342D39" w:rsidRPr="0073249C" w:rsidRDefault="00342D39">
            <w:r w:rsidRPr="0073249C">
              <w:rPr>
                <w:b/>
              </w:rPr>
              <w:t>utg. omr. 13</w:t>
            </w:r>
          </w:p>
        </w:tc>
        <w:tc>
          <w:tcPr>
            <w:tcW w:w="992" w:type="dxa"/>
          </w:tcPr>
          <w:p w:rsidR="00342D39" w:rsidRPr="0073249C" w:rsidRDefault="00342D39">
            <w:r w:rsidRPr="0073249C">
              <w:t>utsko</w:t>
            </w:r>
            <w:r w:rsidRPr="0073249C">
              <w:t>t</w:t>
            </w:r>
            <w:r w:rsidRPr="0073249C">
              <w:t>tet</w:t>
            </w:r>
          </w:p>
          <w:p w:rsidR="00342D39" w:rsidRPr="0073249C" w:rsidRDefault="00342D39">
            <w:r w:rsidRPr="0073249C">
              <w:t>diff. prop.</w:t>
            </w:r>
          </w:p>
        </w:tc>
        <w:tc>
          <w:tcPr>
            <w:tcW w:w="1228" w:type="dxa"/>
          </w:tcPr>
          <w:p w:rsidR="00342D39" w:rsidRPr="0073249C" w:rsidRDefault="00342D39">
            <w:r w:rsidRPr="0073249C">
              <w:t>26 847</w:t>
            </w:r>
          </w:p>
          <w:p w:rsidR="00342D39" w:rsidRPr="0073249C" w:rsidRDefault="00342D39">
            <w:r w:rsidRPr="0073249C">
              <w:t>-600</w:t>
            </w:r>
          </w:p>
        </w:tc>
        <w:tc>
          <w:tcPr>
            <w:tcW w:w="1229" w:type="dxa"/>
          </w:tcPr>
          <w:p w:rsidR="00342D39" w:rsidRPr="0073249C" w:rsidRDefault="00342D39">
            <w:r w:rsidRPr="0073249C">
              <w:t xml:space="preserve"> 31 218</w:t>
            </w:r>
          </w:p>
          <w:p w:rsidR="00342D39" w:rsidRPr="0073249C" w:rsidRDefault="00342D39">
            <w:r w:rsidRPr="0073249C">
              <w:t>+ 3 800</w:t>
            </w:r>
          </w:p>
        </w:tc>
        <w:tc>
          <w:tcPr>
            <w:tcW w:w="1229" w:type="dxa"/>
          </w:tcPr>
          <w:p w:rsidR="00342D39" w:rsidRPr="0073249C" w:rsidRDefault="00342D39">
            <w:r w:rsidRPr="0073249C">
              <w:t>31 224</w:t>
            </w:r>
          </w:p>
          <w:p w:rsidR="00342D39" w:rsidRPr="0073249C" w:rsidRDefault="00342D39">
            <w:r w:rsidRPr="0073249C">
              <w:t>+ 3 800</w:t>
            </w:r>
          </w:p>
        </w:tc>
      </w:tr>
      <w:tr w:rsidR="00000000" w:rsidRPr="0073249C">
        <w:tblPrEx>
          <w:tblCellMar>
            <w:top w:w="0" w:type="dxa"/>
            <w:bottom w:w="0" w:type="dxa"/>
          </w:tblCellMar>
        </w:tblPrEx>
        <w:tc>
          <w:tcPr>
            <w:tcW w:w="1346" w:type="dxa"/>
          </w:tcPr>
          <w:p w:rsidR="00342D39" w:rsidRPr="0073249C" w:rsidRDefault="00342D39">
            <w:r w:rsidRPr="0073249C">
              <w:rPr>
                <w:b/>
              </w:rPr>
              <w:t>utg. omr. 14</w:t>
            </w:r>
          </w:p>
        </w:tc>
        <w:tc>
          <w:tcPr>
            <w:tcW w:w="992" w:type="dxa"/>
          </w:tcPr>
          <w:p w:rsidR="00342D39" w:rsidRPr="0073249C" w:rsidRDefault="00342D39">
            <w:r w:rsidRPr="0073249C">
              <w:t>utsko</w:t>
            </w:r>
            <w:r w:rsidRPr="0073249C">
              <w:t>t</w:t>
            </w:r>
            <w:r w:rsidRPr="0073249C">
              <w:t>tet</w:t>
            </w:r>
          </w:p>
          <w:p w:rsidR="00342D39" w:rsidRPr="0073249C" w:rsidRDefault="00342D39">
            <w:r w:rsidRPr="0073249C">
              <w:t>diff. prop.</w:t>
            </w:r>
          </w:p>
        </w:tc>
        <w:tc>
          <w:tcPr>
            <w:tcW w:w="1228" w:type="dxa"/>
          </w:tcPr>
          <w:p w:rsidR="00342D39" w:rsidRPr="0073249C" w:rsidRDefault="00342D39">
            <w:r w:rsidRPr="0073249C">
              <w:t>41 610</w:t>
            </w:r>
          </w:p>
          <w:p w:rsidR="00342D39" w:rsidRPr="0073249C" w:rsidRDefault="00342D39">
            <w:r w:rsidRPr="0073249C">
              <w:t>- 3 945</w:t>
            </w:r>
          </w:p>
        </w:tc>
        <w:tc>
          <w:tcPr>
            <w:tcW w:w="1229" w:type="dxa"/>
          </w:tcPr>
          <w:p w:rsidR="00342D39" w:rsidRPr="0073249C" w:rsidRDefault="00342D39">
            <w:r w:rsidRPr="0073249C">
              <w:t xml:space="preserve">        29 703</w:t>
            </w:r>
          </w:p>
          <w:p w:rsidR="00342D39" w:rsidRPr="0073249C" w:rsidRDefault="00342D39">
            <w:r w:rsidRPr="0073249C">
              <w:t xml:space="preserve">       -16 245</w:t>
            </w:r>
          </w:p>
        </w:tc>
        <w:tc>
          <w:tcPr>
            <w:tcW w:w="1229" w:type="dxa"/>
          </w:tcPr>
          <w:p w:rsidR="00342D39" w:rsidRPr="0073249C" w:rsidRDefault="00342D39">
            <w:r w:rsidRPr="0073249C">
              <w:t xml:space="preserve">        28 795</w:t>
            </w:r>
          </w:p>
          <w:p w:rsidR="00342D39" w:rsidRPr="0073249C" w:rsidRDefault="00342D39">
            <w:r w:rsidRPr="0073249C">
              <w:t xml:space="preserve">      -17 745</w:t>
            </w:r>
          </w:p>
        </w:tc>
      </w:tr>
    </w:tbl>
    <w:p w:rsidR="00342D39" w:rsidRPr="0073249C" w:rsidRDefault="00342D39"/>
    <w:p w:rsidR="00342D39" w:rsidRPr="0073249C" w:rsidRDefault="00342D39">
      <w:pPr>
        <w:pStyle w:val="Normaltindrag"/>
      </w:pPr>
    </w:p>
    <w:p w:rsidR="00342D39" w:rsidRPr="0073249C" w:rsidRDefault="00342D39">
      <w:pPr>
        <w:pStyle w:val="Normaltindrag"/>
        <w:sectPr w:rsidR="00000000" w:rsidRPr="0073249C">
          <w:headerReference w:type="default" r:id="rId33"/>
          <w:footerReference w:type="default" r:id="rId34"/>
          <w:pgSz w:w="11906" w:h="16838" w:code="9"/>
          <w:pgMar w:top="567" w:right="4876" w:bottom="4508" w:left="1134" w:header="227" w:footer="227" w:gutter="0"/>
          <w:cols w:space="720"/>
        </w:sectPr>
      </w:pPr>
    </w:p>
    <w:p w:rsidR="00342D39" w:rsidRPr="0073249C" w:rsidRDefault="00342D39">
      <w:pPr>
        <w:pStyle w:val="Rubrik1"/>
        <w:spacing w:before="0"/>
      </w:pPr>
      <w:bookmarkStart w:id="172" w:name="_Toc484839291"/>
      <w:r w:rsidRPr="0073249C">
        <w:t>Bostadsutskottets yttrande</w:t>
      </w:r>
      <w:bookmarkEnd w:id="172"/>
      <w:r w:rsidRPr="0073249C">
        <w:t xml:space="preserve"> </w:t>
      </w:r>
    </w:p>
    <w:p w:rsidR="00342D39" w:rsidRPr="0073249C" w:rsidRDefault="00342D39">
      <w:pPr>
        <w:pStyle w:val="Rubrik1"/>
        <w:spacing w:before="0"/>
      </w:pPr>
      <w:bookmarkStart w:id="173" w:name="_Toc484839292"/>
      <w:r w:rsidRPr="0073249C">
        <w:t>1999/2000:BoU9y</w:t>
      </w:r>
      <w:bookmarkEnd w:id="173"/>
    </w:p>
    <w:p w:rsidR="00342D39" w:rsidRPr="0073249C" w:rsidRDefault="00342D39">
      <w:pPr>
        <w:pStyle w:val="Rubrik2"/>
        <w:spacing w:before="123"/>
      </w:pPr>
      <w:r w:rsidRPr="0073249C">
        <w:t>Preliminära ramar för utgiftsområde 18 Samhällsplanering, bostadsförsörjning och byggande</w:t>
      </w:r>
    </w:p>
    <w:p w:rsidR="00342D39" w:rsidRPr="0073249C" w:rsidRDefault="00342D39"/>
    <w:p w:rsidR="00342D39" w:rsidRPr="0073249C" w:rsidRDefault="00342D39">
      <w:pPr>
        <w:pStyle w:val="Normaltindrag"/>
      </w:pPr>
    </w:p>
    <w:p w:rsidR="00342D39" w:rsidRPr="0073249C" w:rsidRDefault="00342D39">
      <w:pPr>
        <w:pStyle w:val="Normaltindrag"/>
      </w:pPr>
    </w:p>
    <w:p w:rsidR="00342D39" w:rsidRPr="0073249C" w:rsidRDefault="00342D39">
      <w:pPr>
        <w:pStyle w:val="Rubrik1"/>
      </w:pPr>
      <w:bookmarkStart w:id="174" w:name="_Toc482675900"/>
      <w:bookmarkStart w:id="175" w:name="_Toc484839293"/>
      <w:r w:rsidRPr="0073249C">
        <w:t>Till finansutskottet</w:t>
      </w:r>
      <w:bookmarkEnd w:id="174"/>
      <w:bookmarkEnd w:id="175"/>
    </w:p>
    <w:p w:rsidR="00342D39" w:rsidRPr="0073249C" w:rsidRDefault="00342D39">
      <w:r w:rsidRPr="0073249C">
        <w:t>Finansutskottet har beslutat att bereda bl.a. bostadsutskottet tillfälle att avge yttrande över 2000 års ekonomiska vårproposition, jämte de motioner som kan komma att väckas, i de delar som berör utskottets beredningsomr</w:t>
      </w:r>
      <w:r w:rsidRPr="0073249C">
        <w:t>å</w:t>
      </w:r>
      <w:r w:rsidRPr="0073249C">
        <w:t>de.</w:t>
      </w:r>
    </w:p>
    <w:p w:rsidR="00342D39" w:rsidRPr="0073249C" w:rsidRDefault="00342D39">
      <w:pPr>
        <w:pStyle w:val="Normaltindrag"/>
      </w:pPr>
      <w:r w:rsidRPr="0073249C">
        <w:t>I detta yttrande behandlas förslag om preliminär beräkning av ram för u</w:t>
      </w:r>
      <w:r w:rsidRPr="0073249C">
        <w:t>t</w:t>
      </w:r>
      <w:r w:rsidRPr="0073249C">
        <w:t>giftsområde 18 för åren 2001–2003 samt ett motionsförslag om fastighet</w:t>
      </w:r>
      <w:r w:rsidRPr="0073249C">
        <w:t>s</w:t>
      </w:r>
      <w:r w:rsidRPr="0073249C">
        <w:t>skatt.</w:t>
      </w:r>
    </w:p>
    <w:p w:rsidR="00342D39" w:rsidRPr="0073249C" w:rsidRDefault="00342D39">
      <w:pPr>
        <w:pStyle w:val="Rubrik1"/>
      </w:pPr>
      <w:bookmarkStart w:id="176" w:name="_Toc482675901"/>
      <w:bookmarkStart w:id="177" w:name="_Toc484839294"/>
      <w:r w:rsidRPr="0073249C">
        <w:t>Sammanfattning</w:t>
      </w:r>
      <w:bookmarkEnd w:id="176"/>
      <w:bookmarkEnd w:id="177"/>
    </w:p>
    <w:p w:rsidR="00342D39" w:rsidRPr="0073249C" w:rsidRDefault="00342D39">
      <w:r w:rsidRPr="0073249C">
        <w:t>Bostadsutskottet tillstyrker regeringens förslag till preliminär beräkning av medelstilldelning för utgiftsområde 18 Samhällsplanering, bostadsförsör</w:t>
      </w:r>
      <w:r w:rsidRPr="0073249C">
        <w:t>j</w:t>
      </w:r>
      <w:r w:rsidRPr="0073249C">
        <w:t>ning och byggande för åren 2001–2003. Utskottet avstyrker motstående motionsförslag samt ett förslag om ett tillkännagivande om fastighet</w:t>
      </w:r>
      <w:r w:rsidRPr="0073249C">
        <w:t>s</w:t>
      </w:r>
      <w:r w:rsidRPr="0073249C">
        <w:t>skatten.</w:t>
      </w:r>
    </w:p>
    <w:p w:rsidR="00342D39" w:rsidRPr="0073249C" w:rsidRDefault="00342D39">
      <w:pPr>
        <w:pStyle w:val="Normaltindrag"/>
      </w:pPr>
      <w:r w:rsidRPr="0073249C">
        <w:t xml:space="preserve"> Avvikande meningar (m), (kd) och (c) har avgivits till förmån för försl</w:t>
      </w:r>
      <w:r w:rsidRPr="0073249C">
        <w:t>a</w:t>
      </w:r>
      <w:r w:rsidRPr="0073249C">
        <w:t>gen om medelstilldelning avseende utgiftsområde 18 i respektive partim</w:t>
      </w:r>
      <w:r w:rsidRPr="0073249C">
        <w:t>o</w:t>
      </w:r>
      <w:r w:rsidRPr="0073249C">
        <w:t>tion. Vad gäller förslaget om fastighetsbeskattningen har en avvikande m</w:t>
      </w:r>
      <w:r w:rsidRPr="0073249C">
        <w:t>e</w:t>
      </w:r>
      <w:r w:rsidRPr="0073249C">
        <w:t>nin</w:t>
      </w:r>
      <w:r w:rsidRPr="0073249C">
        <w:t>g</w:t>
      </w:r>
      <w:r w:rsidRPr="0073249C">
        <w:t xml:space="preserve"> (m) avgivits samt två särskilda yttrande, (kd) respektive (c).</w:t>
      </w:r>
    </w:p>
    <w:p w:rsidR="00342D39" w:rsidRPr="0073249C" w:rsidRDefault="00342D39">
      <w:pPr>
        <w:pStyle w:val="Rubrik1"/>
      </w:pPr>
      <w:bookmarkStart w:id="178" w:name="_Toc482675902"/>
      <w:bookmarkStart w:id="179" w:name="_Toc484839295"/>
      <w:r w:rsidRPr="0073249C">
        <w:t>Propositionen</w:t>
      </w:r>
      <w:bookmarkEnd w:id="178"/>
      <w:bookmarkEnd w:id="179"/>
    </w:p>
    <w:p w:rsidR="00342D39" w:rsidRPr="0073249C" w:rsidRDefault="00342D39">
      <w:r w:rsidRPr="0073249C">
        <w:t>Bostadsutskottet behandlar i detta yttrande regeringens förslag i proposition   1999/2000:100 att riksdagen</w:t>
      </w:r>
    </w:p>
    <w:p w:rsidR="00342D39" w:rsidRPr="0073249C" w:rsidRDefault="00342D39">
      <w:pPr>
        <w:pStyle w:val="Normaltindrag"/>
      </w:pPr>
      <w:r w:rsidRPr="0073249C">
        <w:t>6. godkänner den preliminära fördelningen av utgifterna på utgiftsområden för åren 2001–2003 enligt tabell 7.1 som riktlinje för regeringens budgeta</w:t>
      </w:r>
      <w:r w:rsidRPr="0073249C">
        <w:t>r</w:t>
      </w:r>
      <w:r w:rsidRPr="0073249C">
        <w:t xml:space="preserve">bete,  </w:t>
      </w:r>
    </w:p>
    <w:p w:rsidR="00342D39" w:rsidRPr="0073249C" w:rsidRDefault="00342D39">
      <w:r w:rsidRPr="0073249C">
        <w:t>Yrkandet behandlas endast i vad avser utgiftsområde 18.</w:t>
      </w:r>
    </w:p>
    <w:p w:rsidR="00342D39" w:rsidRPr="0073249C" w:rsidRDefault="00342D39">
      <w:pPr>
        <w:pStyle w:val="Rubrik1"/>
      </w:pPr>
      <w:bookmarkStart w:id="180" w:name="_Toc482675903"/>
      <w:bookmarkStart w:id="181" w:name="_Toc484839296"/>
      <w:r w:rsidRPr="0073249C">
        <w:t>Motionerna</w:t>
      </w:r>
      <w:bookmarkEnd w:id="180"/>
      <w:bookmarkEnd w:id="181"/>
    </w:p>
    <w:p w:rsidR="00342D39" w:rsidRPr="0073249C" w:rsidRDefault="00342D39">
      <w:r w:rsidRPr="0073249C">
        <w:t>I yttrandet behandlas de med anledning av propositionen väckta motionerna</w:t>
      </w:r>
    </w:p>
    <w:p w:rsidR="00342D39" w:rsidRPr="0073249C" w:rsidRDefault="00342D39">
      <w:r w:rsidRPr="0073249C">
        <w:t>1999/2000:Fi12 av Bo Lundgren m.fl. (m) vari yrkas</w:t>
      </w:r>
    </w:p>
    <w:p w:rsidR="00342D39" w:rsidRPr="0073249C" w:rsidRDefault="00342D39">
      <w:pPr>
        <w:pStyle w:val="Normaltindrag"/>
      </w:pPr>
      <w:r w:rsidRPr="0073249C">
        <w:t>6. att riksdagen godkänner den preliminära fördelningen av utgifterna på utgiftsområden för åren 2001–2003 i enlighet med vad som anförts i moti</w:t>
      </w:r>
      <w:r w:rsidRPr="0073249C">
        <w:t>o</w:t>
      </w:r>
      <w:r w:rsidRPr="0073249C">
        <w:t>nen om riktlinje för budg</w:t>
      </w:r>
      <w:r w:rsidRPr="0073249C">
        <w:t>e</w:t>
      </w:r>
      <w:r w:rsidRPr="0073249C">
        <w:t xml:space="preserve">tarbetet, </w:t>
      </w:r>
    </w:p>
    <w:p w:rsidR="00342D39" w:rsidRPr="0073249C" w:rsidRDefault="00342D39">
      <w:r w:rsidRPr="0073249C">
        <w:br w:type="page"/>
        <w:t>1999/2000:Fi13 av Alf Svensson m.fl. (kd) vari yrkas</w:t>
      </w:r>
    </w:p>
    <w:p w:rsidR="00342D39" w:rsidRPr="0073249C" w:rsidRDefault="00342D39">
      <w:pPr>
        <w:pStyle w:val="Normaltindrag"/>
      </w:pPr>
      <w:r w:rsidRPr="0073249C">
        <w:t>3. att riksdagen godkänner den preliminära fördelningen av utgifterna på utgiftsområden för åren 2001–2003 enligt tabell 9.1 som riktlinje för reg</w:t>
      </w:r>
      <w:r w:rsidRPr="0073249C">
        <w:t>e</w:t>
      </w:r>
      <w:r w:rsidRPr="0073249C">
        <w:t>ringens budgeta</w:t>
      </w:r>
      <w:r w:rsidRPr="0073249C">
        <w:t>r</w:t>
      </w:r>
      <w:r w:rsidRPr="0073249C">
        <w:t xml:space="preserve">bete (avsnitt 9), </w:t>
      </w:r>
    </w:p>
    <w:p w:rsidR="00342D39" w:rsidRPr="0073249C" w:rsidRDefault="00342D39">
      <w:r w:rsidRPr="0073249C">
        <w:t>1999/2000:Fi14 av Lennart Daléus m.fl. (c) vari yrkas</w:t>
      </w:r>
    </w:p>
    <w:p w:rsidR="00342D39" w:rsidRPr="0073249C" w:rsidRDefault="00342D39">
      <w:pPr>
        <w:pStyle w:val="Normaltindrag"/>
      </w:pPr>
      <w:r w:rsidRPr="0073249C">
        <w:t xml:space="preserve">17. att riksdagen godkänner den preliminära fördelningen av utgifterna på utgiftsområdena 1–27 åren 2001–2003 som riktlinjer för regeringens arbete i enlighet med vad i motionen anförts, </w:t>
      </w:r>
    </w:p>
    <w:p w:rsidR="00342D39" w:rsidRPr="0073249C" w:rsidRDefault="00342D39">
      <w:r w:rsidRPr="0073249C">
        <w:t>1999/2000:Fi15 av Lars Leijonborg m.fl. (fp) vari yrkas</w:t>
      </w:r>
    </w:p>
    <w:p w:rsidR="00342D39" w:rsidRPr="0073249C" w:rsidRDefault="00342D39">
      <w:pPr>
        <w:pStyle w:val="Normaltindrag"/>
      </w:pPr>
      <w:r w:rsidRPr="0073249C">
        <w:t>6. att riksdagen godkänner den preliminära fördelningen av utgifterna på utgiftsområden för åren 2001–2003 som redovisas i motionen som riktlinjer för regeringens budgetarbete (tabell A),</w:t>
      </w:r>
    </w:p>
    <w:p w:rsidR="00342D39" w:rsidRPr="0073249C" w:rsidRDefault="00342D39">
      <w:pPr>
        <w:pStyle w:val="Normaltindrag"/>
      </w:pPr>
      <w:r w:rsidRPr="0073249C">
        <w:t>17. att riksdagen, beträffande utgiftsområde 18, som sin mening ger reg</w:t>
      </w:r>
      <w:r w:rsidRPr="0073249C">
        <w:t>e</w:t>
      </w:r>
      <w:r w:rsidRPr="0073249C">
        <w:t xml:space="preserve">ringen till känna vad i motionen anförts om reformer på bostadsmarknaden,  </w:t>
      </w:r>
    </w:p>
    <w:p w:rsidR="00342D39" w:rsidRPr="0073249C" w:rsidRDefault="00342D39">
      <w:r w:rsidRPr="0073249C">
        <w:t>1999/2000:Fi39 av Carl Fredrik Graf m.fl. (m)</w:t>
      </w:r>
    </w:p>
    <w:p w:rsidR="00342D39" w:rsidRPr="0073249C" w:rsidRDefault="00342D39">
      <w:pPr>
        <w:pStyle w:val="Normaltindrag"/>
      </w:pPr>
      <w:r w:rsidRPr="0073249C">
        <w:t>3. att riksdagen som sin mening ger regeringen till känna vad i motionen anförts om frysta omräkningstal och sänkt fastighetsskatt.</w:t>
      </w:r>
    </w:p>
    <w:p w:rsidR="00342D39" w:rsidRPr="0073249C" w:rsidRDefault="00342D39">
      <w:r w:rsidRPr="0073249C">
        <w:t>Motionerna behandlas i de delar de berör bostadsutskottets beredningsomr</w:t>
      </w:r>
      <w:r w:rsidRPr="0073249C">
        <w:t>å</w:t>
      </w:r>
      <w:r w:rsidRPr="0073249C">
        <w:t>de.</w:t>
      </w:r>
    </w:p>
    <w:p w:rsidR="00342D39" w:rsidRPr="0073249C" w:rsidRDefault="00342D39">
      <w:pPr>
        <w:pStyle w:val="Rubrik1"/>
      </w:pPr>
      <w:bookmarkStart w:id="182" w:name="_Toc482675904"/>
      <w:bookmarkStart w:id="183" w:name="_Toc484839297"/>
      <w:r w:rsidRPr="0073249C">
        <w:t>Utskottet</w:t>
      </w:r>
      <w:bookmarkEnd w:id="182"/>
      <w:bookmarkEnd w:id="183"/>
    </w:p>
    <w:p w:rsidR="00342D39" w:rsidRPr="0073249C" w:rsidRDefault="00342D39">
      <w:pPr>
        <w:pStyle w:val="Rubrik2"/>
        <w:spacing w:before="123"/>
      </w:pPr>
      <w:bookmarkStart w:id="184" w:name="_Toc451064825"/>
      <w:bookmarkStart w:id="185" w:name="_Toc482675905"/>
      <w:r w:rsidRPr="0073249C">
        <w:t>Den preliminära ramen för utgiftsområde 18 åren 2001–200</w:t>
      </w:r>
      <w:bookmarkEnd w:id="184"/>
      <w:r w:rsidRPr="0073249C">
        <w:t>3</w:t>
      </w:r>
      <w:bookmarkEnd w:id="185"/>
    </w:p>
    <w:p w:rsidR="00342D39" w:rsidRPr="0073249C" w:rsidRDefault="00342D39">
      <w:r w:rsidRPr="0073249C">
        <w:t>Utgiftsområde 18 består främst av plan-, bygg- och bostadsväsendet, länsst</w:t>
      </w:r>
      <w:r w:rsidRPr="0073249C">
        <w:t>y</w:t>
      </w:r>
      <w:r w:rsidRPr="0073249C">
        <w:t>relserna, lantmäteriverksamheten samt stöd till ekologisk omställning och utveckling. För år 2000 uppgår de totala anslagen inom utgiftsområdet enligt riksdagens beslut hösten 1999 till ca 15,6 miljarder kronor. Regeringen b</w:t>
      </w:r>
      <w:r w:rsidRPr="0073249C">
        <w:t>e</w:t>
      </w:r>
      <w:r w:rsidRPr="0073249C">
        <w:t xml:space="preserve">räknar ramen för utgiftsområde 18 för år 2001 till 11 984 miljoner kronor, för år 2002 till 11 277 miljoner kronor och för år 2003 till 10 882 miljoner kronor. </w:t>
      </w:r>
    </w:p>
    <w:p w:rsidR="00342D39" w:rsidRPr="0073249C" w:rsidRDefault="00342D39">
      <w:pPr>
        <w:pStyle w:val="Normaltindrag"/>
      </w:pPr>
      <w:r w:rsidRPr="0073249C">
        <w:t>Minskningen av den preliminära ramen i förhållande till innevarande bu</w:t>
      </w:r>
      <w:r w:rsidRPr="0073249C">
        <w:t>d</w:t>
      </w:r>
      <w:r w:rsidRPr="0073249C">
        <w:t>getår beror på minskade utgifter inom flera anslag. Utgifterna för statliga garantier för investeringar i bostäder har minskat till följd av färre aktualis</w:t>
      </w:r>
      <w:r w:rsidRPr="0073249C">
        <w:t>e</w:t>
      </w:r>
      <w:r w:rsidRPr="0073249C">
        <w:t>rade skador inom resultatområdet äldre garantier. Anslaget för bostadsbidrag beräknas kunna minska i förhållande till tidigare prognoser framför allt till följd av ökande hushållsinkomster. Anslaget för räntebidrag har minskat kraftigt under de senaste åren. I förhållande till prognosen i budgetpropos</w:t>
      </w:r>
      <w:r w:rsidRPr="0073249C">
        <w:t>i</w:t>
      </w:r>
      <w:r w:rsidRPr="0073249C">
        <w:t>tionen för 2000 ökar emellertid utgifterna på anslag</w:t>
      </w:r>
      <w:r w:rsidRPr="0073249C">
        <w:t>et för åren 2001 respekt</w:t>
      </w:r>
      <w:r w:rsidRPr="0073249C">
        <w:t>i</w:t>
      </w:r>
      <w:r w:rsidRPr="0073249C">
        <w:t>ve 2002. Ökningen beror på att beräkningarna nu baseras på en högre ränt</w:t>
      </w:r>
      <w:r w:rsidRPr="0073249C">
        <w:t>e</w:t>
      </w:r>
      <w:r w:rsidRPr="0073249C">
        <w:t>nivå. Av det underlag för beräkningen av utgiftsområde 18 som redovisas i vårpropositi</w:t>
      </w:r>
      <w:r w:rsidRPr="0073249C">
        <w:t>o</w:t>
      </w:r>
      <w:r w:rsidRPr="0073249C">
        <w:t>nen framgår vidare att vid beräkningen bl.a. tagits hänsyn till:</w:t>
      </w:r>
    </w:p>
    <w:p w:rsidR="00342D39" w:rsidRPr="0073249C" w:rsidRDefault="00342D39">
      <w:r w:rsidRPr="0073249C">
        <w:t>utgifter för det av riksdagen beslutade bidraget till bostadsinvesteringar som främjar ekologisk hållbarhet,</w:t>
      </w:r>
    </w:p>
    <w:p w:rsidR="00342D39" w:rsidRPr="0073249C" w:rsidRDefault="00342D39">
      <w:r w:rsidRPr="0073249C">
        <w:t>utgifter för det tillfälliga investeringsbidrag för anordnande av studentbost</w:t>
      </w:r>
      <w:r w:rsidRPr="0073249C">
        <w:t>ä</w:t>
      </w:r>
      <w:r w:rsidRPr="0073249C">
        <w:t>der som regeringen föreslagit i den ekonomiska vårpropositionen,</w:t>
      </w:r>
    </w:p>
    <w:p w:rsidR="00342D39" w:rsidRPr="0073249C" w:rsidRDefault="00342D39">
      <w:r w:rsidRPr="0073249C">
        <w:t>ett beräknat medelstillskott om 10 miljoner kronor till Fonden för fukt- och m</w:t>
      </w:r>
      <w:r w:rsidRPr="0073249C">
        <w:t>ö</w:t>
      </w:r>
      <w:r w:rsidRPr="0073249C">
        <w:t>gelskador år 2001 och 2002,</w:t>
      </w:r>
    </w:p>
    <w:p w:rsidR="00342D39" w:rsidRPr="0073249C" w:rsidRDefault="00342D39">
      <w:r w:rsidRPr="0073249C">
        <w:t>beräknade medel om 25 miljoner kronor per år under perioden 2001–2003 för länsstyre</w:t>
      </w:r>
      <w:r w:rsidRPr="0073249C">
        <w:t>l</w:t>
      </w:r>
      <w:r w:rsidRPr="0073249C">
        <w:t>sernas administration av skogsinköp.</w:t>
      </w:r>
    </w:p>
    <w:p w:rsidR="00342D39" w:rsidRPr="0073249C" w:rsidRDefault="00342D39">
      <w:r w:rsidRPr="0073249C">
        <w:t>Regeringens beräkning av de preliminära utgiftsramarna utgår dessutom från att satsningen på lokala investeringsprogram skall förlängas till att även omfatta år 2003. Regeringen beräknar 900 miljoner kronor för denna ver</w:t>
      </w:r>
      <w:r w:rsidRPr="0073249C">
        <w:t>k</w:t>
      </w:r>
      <w:r w:rsidRPr="0073249C">
        <w:t>samhet.</w:t>
      </w:r>
    </w:p>
    <w:p w:rsidR="00342D39" w:rsidRPr="0073249C" w:rsidRDefault="00342D39">
      <w:pPr>
        <w:pStyle w:val="Normaltindrag"/>
      </w:pPr>
      <w:r w:rsidRPr="0073249C">
        <w:t>I fyra partimotioner läggs fram alternativa förslag till hur ramen för a</w:t>
      </w:r>
      <w:r w:rsidRPr="0073249C">
        <w:t>n</w:t>
      </w:r>
      <w:r w:rsidRPr="0073249C">
        <w:t xml:space="preserve">slagsområde 18 bör beräknas för åren 2001–2003. </w:t>
      </w:r>
    </w:p>
    <w:p w:rsidR="00342D39" w:rsidRPr="0073249C" w:rsidRDefault="00342D39">
      <w:pPr>
        <w:pStyle w:val="Normaltindrag"/>
      </w:pPr>
      <w:r w:rsidRPr="0073249C">
        <w:t xml:space="preserve">Enligt Moderata samlingspartiets partimotion 1999/2000:Fi12 yrkande 6 i motsvarande del bör utgifterna för utgiftsområde 18 minskas med 1 692, 2 823 respektive 2 764 miljoner kronor i förhållande till regeringens förslag för åren 2001–2003. Minskningen anges vara möjlig bl.a. genom att </w:t>
      </w:r>
    </w:p>
    <w:p w:rsidR="00342D39" w:rsidRPr="0073249C" w:rsidRDefault="00342D39">
      <w:r w:rsidRPr="0073249C">
        <w:t>räntebidragen trappas ned snabbare samtidigt som fastighetsskatten sänks,</w:t>
      </w:r>
    </w:p>
    <w:p w:rsidR="00342D39" w:rsidRPr="0073249C" w:rsidRDefault="00342D39">
      <w:r w:rsidRPr="0073249C">
        <w:t>inga subventioner utgår för ny- och ombyggnader fr.o.m. år 2001,</w:t>
      </w:r>
    </w:p>
    <w:p w:rsidR="00342D39" w:rsidRPr="0073249C" w:rsidRDefault="00342D39">
      <w:r w:rsidRPr="0073249C">
        <w:t>bostadsbidragen renodlas till att endast gå till barnfamiljer för att på längre sikt växlas mot sänkt skatt,</w:t>
      </w:r>
    </w:p>
    <w:p w:rsidR="00342D39" w:rsidRPr="0073249C" w:rsidRDefault="00342D39">
      <w:r w:rsidRPr="0073249C">
        <w:t>kostnaderna för Boverket skärs ned,</w:t>
      </w:r>
    </w:p>
    <w:p w:rsidR="00342D39" w:rsidRPr="0073249C" w:rsidRDefault="00342D39">
      <w:r w:rsidRPr="0073249C">
        <w:t>stödet till de lokala investeringsprogrammen avvecklas.</w:t>
      </w:r>
    </w:p>
    <w:p w:rsidR="00342D39" w:rsidRPr="0073249C" w:rsidRDefault="00342D39">
      <w:r w:rsidRPr="0073249C">
        <w:t>Kristdemokraterna föreslår i sin partimotion 1999/2000:Fi13 yrkande 3 i motsvarande del att ramen för utgiftsområde 18 bör minskas med 375 milj</w:t>
      </w:r>
      <w:r w:rsidRPr="0073249C">
        <w:t>o</w:t>
      </w:r>
      <w:r w:rsidRPr="0073249C">
        <w:t>ner kronor år 2001 i förhållande till regeringsförslaget. Därefter föreslås minskningar av ramen med 624 miljoner kronor år 2002 och med 942 milj</w:t>
      </w:r>
      <w:r w:rsidRPr="0073249C">
        <w:t>o</w:t>
      </w:r>
      <w:r w:rsidRPr="0073249C">
        <w:t>ner kronor år 2003. Förändringen i förhållande till regeringsförslaget up</w:t>
      </w:r>
      <w:r w:rsidRPr="0073249C">
        <w:t>p</w:t>
      </w:r>
      <w:r w:rsidRPr="0073249C">
        <w:t xml:space="preserve">kommer dels genom förstärkningar inom vissa områden, dels genom vissa besparingar. Förstärkningarna inom utgiftsområdet innebär att: </w:t>
      </w:r>
    </w:p>
    <w:p w:rsidR="00342D39" w:rsidRPr="0073249C" w:rsidRDefault="00342D39">
      <w:r w:rsidRPr="0073249C">
        <w:t>villkoren för bostadsbidrag förbättras genom att de individuella inkomstgrä</w:t>
      </w:r>
      <w:r w:rsidRPr="0073249C">
        <w:t>n</w:t>
      </w:r>
      <w:r w:rsidRPr="0073249C">
        <w:t>serna slopas, reglerna om bidragsgrundande bostadsyta ändras samt genom att den barnrelaterade delen av bostadsbidraget höjs,</w:t>
      </w:r>
    </w:p>
    <w:p w:rsidR="00342D39" w:rsidRPr="0073249C" w:rsidRDefault="00342D39">
      <w:r w:rsidRPr="0073249C">
        <w:t>ett nytt anslag inrättas för förbättrad inomhusmiljö och allergisanering,</w:t>
      </w:r>
    </w:p>
    <w:p w:rsidR="00342D39" w:rsidRPr="0073249C" w:rsidRDefault="00342D39">
      <w:r w:rsidRPr="0073249C">
        <w:t>ett nytt anslag inrättas för handikappkunskap i arkitektutbildningen.</w:t>
      </w:r>
    </w:p>
    <w:p w:rsidR="00342D39" w:rsidRPr="0073249C" w:rsidRDefault="00342D39">
      <w:r w:rsidRPr="0073249C">
        <w:t>De förordade besparingarna innebär att:</w:t>
      </w:r>
    </w:p>
    <w:p w:rsidR="00342D39" w:rsidRPr="0073249C" w:rsidRDefault="00342D39">
      <w:r w:rsidRPr="0073249C">
        <w:t>räntebidragen trappas av snabbare och inga bidrag beviljas till nya fastigh</w:t>
      </w:r>
      <w:r w:rsidRPr="0073249C">
        <w:t>e</w:t>
      </w:r>
      <w:r w:rsidRPr="0073249C">
        <w:t>ter,</w:t>
      </w:r>
    </w:p>
    <w:p w:rsidR="00342D39" w:rsidRPr="0073249C" w:rsidRDefault="00342D39">
      <w:r w:rsidRPr="0073249C">
        <w:t>stödet till de lokala investeringsprogrammen avvecklas.</w:t>
      </w:r>
    </w:p>
    <w:p w:rsidR="00342D39" w:rsidRPr="0073249C" w:rsidRDefault="00342D39">
      <w:r w:rsidRPr="0073249C">
        <w:t>Enligt Centerpartiets partimotion 1999/2000:Fi14 yrkande 17 i motsvarande del bör utgifterna på utgiftsområde 18 minskas med 1 415 miljoner kronor år 2001, 1 190 miljoner kronor år 2002 samt 900 miljoner kronor år 2003 i förhållande till regeringens förslag. Minskningen motiveras med att stödet till de lokala investeringsprogrammen bör avvecklas.</w:t>
      </w:r>
    </w:p>
    <w:p w:rsidR="00342D39" w:rsidRPr="0073249C" w:rsidRDefault="00342D39">
      <w:pPr>
        <w:pStyle w:val="Normaltindrag"/>
      </w:pPr>
      <w:r w:rsidRPr="0073249C">
        <w:t>I Folkpartiets partimotion 1999/2000:Fi15 yrkande 6 i motsvarande del förordas att bostadsbidragen delvis växlas mot en generell skattereduktion för barnfamiljer. Vidare förordas att stödet till de lokala investeringspro</w:t>
      </w:r>
      <w:r w:rsidRPr="0073249C">
        <w:softHyphen/>
        <w:t>grammen avvecklas. Detta bedöms leda till minskningar av ramen för u</w:t>
      </w:r>
      <w:r w:rsidRPr="0073249C">
        <w:t>t</w:t>
      </w:r>
      <w:r w:rsidRPr="0073249C">
        <w:t>giftsområde 18 i förhållande till regeringsförslaget med 2 705, 2 300 respe</w:t>
      </w:r>
      <w:r w:rsidRPr="0073249C">
        <w:t>k</w:t>
      </w:r>
      <w:r w:rsidRPr="0073249C">
        <w:t>tive 1 930 miljoner kronor för åren 2001–2003. Folkpartiets syn på behovet av förändringar på bostadsmarknaden som anses påverka utgiftsområde 18 utvecklas ytterligare i partimotionens yrkande 17. Riksdagen föreslås göra ett tillkännagivande om bl.a. de kommunala bostadsföretagens roll, behovet av att förenkla planprocessen och nybyggnadsreglerna samt bruksvärdess</w:t>
      </w:r>
      <w:r w:rsidRPr="0073249C">
        <w:t>yste</w:t>
      </w:r>
      <w:r w:rsidRPr="0073249C">
        <w:t>m</w:t>
      </w:r>
      <w:r w:rsidRPr="0073249C">
        <w:t>ets utfor</w:t>
      </w:r>
      <w:r w:rsidRPr="0073249C">
        <w:t>m</w:t>
      </w:r>
      <w:r w:rsidRPr="0073249C">
        <w:t>ning.</w:t>
      </w:r>
    </w:p>
    <w:p w:rsidR="00342D39" w:rsidRPr="0073249C" w:rsidRDefault="00342D39">
      <w:pPr>
        <w:pStyle w:val="Normaltindrag"/>
      </w:pPr>
      <w:r w:rsidRPr="0073249C">
        <w:t>Bostadsutskottet anför följande med anledning av förslagen i vårpropos</w:t>
      </w:r>
      <w:r w:rsidRPr="0073249C">
        <w:t>i</w:t>
      </w:r>
      <w:r w:rsidRPr="0073249C">
        <w:t>tionen och i de nu redovisade partimotionerna.</w:t>
      </w:r>
    </w:p>
    <w:p w:rsidR="00342D39" w:rsidRPr="0073249C" w:rsidRDefault="00342D39">
      <w:pPr>
        <w:pStyle w:val="Normaltindrag"/>
      </w:pPr>
      <w:r w:rsidRPr="0073249C">
        <w:t>Under de senaste åren har behovet av minskade statsutgifter vid flera til</w:t>
      </w:r>
      <w:r w:rsidRPr="0073249C">
        <w:t>l</w:t>
      </w:r>
      <w:r w:rsidRPr="0073249C">
        <w:t xml:space="preserve">fällen lett till besparingar och omprioriteringar inom utgiftsområde 18 vilket i olika avseenden påverkat bygg- och bostadssektorn. Dessa besparingar har emellertid också bidragit till de påtagligt förbättrade statsfinanser som nu kan registreras. Det är mot denna bakgrund positivt att de bedömningar som regeringen redovisar som underlag för förslag om en preliminär ram för utgiftsområde 18 under den närmaste treårsperioden inte innehåller några åtgärder av besparingskaraktär. Tvärtom anser regeringen att </w:t>
      </w:r>
      <w:r w:rsidRPr="0073249C">
        <w:t>det nu finns utrymme för vissa offensiva satsningar inom utgiftsområdet. Ett ekonomiskt utrymme är således beräknat för ett nytt bidrag för bostadsinvesteringar som främjar ekologisk hållbarhet, ett investeringsbidrag för anordnande av st</w:t>
      </w:r>
      <w:r w:rsidRPr="0073249C">
        <w:t>u</w:t>
      </w:r>
      <w:r w:rsidRPr="0073249C">
        <w:t>dentbostäder och en utvidgning av satsningen på lokala investeringsprogram. Vidare avses ytterligare medel tillföras Fonden för fukt- och mögelskador. Medel har också beräknats för länsstyrelsernas adminis</w:t>
      </w:r>
      <w:r w:rsidRPr="0073249C">
        <w:t>t</w:t>
      </w:r>
      <w:r w:rsidRPr="0073249C">
        <w:t>ration av skogsinköp.</w:t>
      </w:r>
    </w:p>
    <w:p w:rsidR="00342D39" w:rsidRPr="0073249C" w:rsidRDefault="00342D39">
      <w:pPr>
        <w:pStyle w:val="Normaltindrag"/>
      </w:pPr>
      <w:r w:rsidRPr="0073249C">
        <w:t xml:space="preserve">Bostadsutskottet kan konstatera att flera av </w:t>
      </w:r>
      <w:r w:rsidRPr="0073249C">
        <w:t>dessa satsningar avvisas i pa</w:t>
      </w:r>
      <w:r w:rsidRPr="0073249C">
        <w:t>r</w:t>
      </w:r>
      <w:r w:rsidRPr="0073249C">
        <w:t>timotionerna (m), (kd), (c) respektive (fp). I samtliga motioner föreslås e</w:t>
      </w:r>
      <w:r w:rsidRPr="0073249C">
        <w:t>x</w:t>
      </w:r>
      <w:r w:rsidRPr="0073249C">
        <w:t>empelvis att stödet till de lokala investeringsprogrammen helt avvecklas. Vidare föreslås i flera motioner en avveckling av räntebidragen till ny- och ombyggda bostäder. Besparingar på bostadsbidragen föreslås i två av moti</w:t>
      </w:r>
      <w:r w:rsidRPr="0073249C">
        <w:t>o</w:t>
      </w:r>
      <w:r w:rsidRPr="0073249C">
        <w:t>nerna. Några beräkningar av de ökade boendekostnader som torde följa av dessa åtgärder redovisas emellertid inte.</w:t>
      </w:r>
    </w:p>
    <w:p w:rsidR="00342D39" w:rsidRPr="0073249C" w:rsidRDefault="00342D39">
      <w:pPr>
        <w:pStyle w:val="Normaltindrag"/>
      </w:pPr>
      <w:r w:rsidRPr="0073249C">
        <w:t>De i flera fall kraftiga minskningar av ramen för utgiftsområde 18 s</w:t>
      </w:r>
      <w:r w:rsidRPr="0073249C">
        <w:t>om f</w:t>
      </w:r>
      <w:r w:rsidRPr="0073249C">
        <w:t>ö</w:t>
      </w:r>
      <w:r w:rsidRPr="0073249C">
        <w:t>reslås kan inte förstås på annat sätt än att motionärerna anser att de frågor som hanteras inom utgiftsområdet i fortsättningen bör tillmätas mindre bet</w:t>
      </w:r>
      <w:r w:rsidRPr="0073249C">
        <w:t>y</w:t>
      </w:r>
      <w:r w:rsidRPr="0073249C">
        <w:t>delse. Den närmare innebörden i de åtgärder som anses leda fram till besp</w:t>
      </w:r>
      <w:r w:rsidRPr="0073249C">
        <w:t>a</w:t>
      </w:r>
      <w:r w:rsidRPr="0073249C">
        <w:t>ringarna framgår emellertid i flertalet fall inte av motionerna. Utskottet a</w:t>
      </w:r>
      <w:r w:rsidRPr="0073249C">
        <w:t>v</w:t>
      </w:r>
      <w:r w:rsidRPr="0073249C">
        <w:t>står därför från att i sak närmare kommentera underlaget till beräkningarna. Det kan emellertid erinras om att bostadsutskottet vid flera tidigare tillfällen kunnat påvisa att motsvarande beräkningar utg</w:t>
      </w:r>
      <w:r w:rsidRPr="0073249C">
        <w:t>ått från orealistiska antaga</w:t>
      </w:r>
      <w:r w:rsidRPr="0073249C">
        <w:t>n</w:t>
      </w:r>
      <w:r w:rsidRPr="0073249C">
        <w:t>den. Vad gäller de nu aktuella motionerna synes motionärerna ha tillgod</w:t>
      </w:r>
      <w:r w:rsidRPr="0073249C">
        <w:t>o</w:t>
      </w:r>
      <w:r w:rsidRPr="0073249C">
        <w:t>räknat sig alltför stora besparingar av exempelvis den förordade avvecklin</w:t>
      </w:r>
      <w:r w:rsidRPr="0073249C">
        <w:t>g</w:t>
      </w:r>
      <w:r w:rsidRPr="0073249C">
        <w:t xml:space="preserve">en av stödet till de lokala investeringsprogrammen. Detta stöd är så utformat att beslut om bidrag ofta fattas relativt lång tid innan utbetalning sker. För att uppnå de besparingar som tycks förutsättas i vissa motioner skulle därför många redan gjorda åtaganden från staten gentemot kommunerna inte kunna fullföljas. En sådan ordning </w:t>
      </w:r>
      <w:r w:rsidRPr="0073249C">
        <w:t>kan givetvis inte anses vara acceptabel. Även i övrigt kan den beräknade budgeteffekten av olika åtgärder i flera fall ifråg</w:t>
      </w:r>
      <w:r w:rsidRPr="0073249C">
        <w:t>a</w:t>
      </w:r>
      <w:r w:rsidRPr="0073249C">
        <w:t>sättas. Det kan finnas skäl att återkomma till denna fråga vid höstens bere</w:t>
      </w:r>
      <w:r w:rsidRPr="0073249C">
        <w:t>d</w:t>
      </w:r>
      <w:r w:rsidRPr="0073249C">
        <w:t>ning av förslag om ramen för utgiftsområde 18 samt förslag om budgeten för år 2001.</w:t>
      </w:r>
    </w:p>
    <w:p w:rsidR="00342D39" w:rsidRPr="0073249C" w:rsidRDefault="00342D39">
      <w:pPr>
        <w:pStyle w:val="Normaltindrag"/>
      </w:pPr>
      <w:r w:rsidRPr="0073249C">
        <w:t>Vad ovan anförts innebär att utskottet avstyrker förslagen i partimotione</w:t>
      </w:r>
      <w:r w:rsidRPr="0073249C">
        <w:t>r</w:t>
      </w:r>
      <w:r w:rsidRPr="0073249C">
        <w:t>na (m), (kd), (c) respektive (fp) om en preliminär beräkning av ramen för utgiftsområde 18 för åren 2001–2003. Vad gäller förslaget i fp-motionens yrkande 17 om ett tillkännagivande till regeringen om utgiftsområde 18 och behovet av reformer på bostadsmarknaden kan inte utskottet finna att något direkt samband föreligger med den nu aktuella frågan om en beräknad ram för utgiftsområdet under åren 2001–2003. Yrkandet avstyrks därför. De sakfrågor om utformningen av olika regelsystem för bostadssektorn som di</w:t>
      </w:r>
      <w:r w:rsidRPr="0073249C">
        <w:t>skuteras i motionen faller däremot inom bostadsutskottets beredningso</w:t>
      </w:r>
      <w:r w:rsidRPr="0073249C">
        <w:t>m</w:t>
      </w:r>
      <w:r w:rsidRPr="0073249C">
        <w:t>råde. Flera av dessa frågor kan förväntas komma att aktualiseras under det kommande riksdagsåret och kommer då att i vanlig ordning beredas av b</w:t>
      </w:r>
      <w:r w:rsidRPr="0073249C">
        <w:t>o</w:t>
      </w:r>
      <w:r w:rsidRPr="0073249C">
        <w:t>stadsutskottet. Utskottet kan i sammanhanget erinra om att en omfattande översyn av flera av de frågor som motionärerna tagit upp för närvarande genomförs av en parlamentariskt sammansatt kommitté.</w:t>
      </w:r>
    </w:p>
    <w:p w:rsidR="00342D39" w:rsidRPr="0073249C" w:rsidRDefault="00342D39">
      <w:pPr>
        <w:pStyle w:val="Normaltindrag"/>
      </w:pPr>
      <w:r w:rsidRPr="0073249C">
        <w:t>Med hänvisning till det anförda tillstyrker bostadsutskottet att den i prop</w:t>
      </w:r>
      <w:r w:rsidRPr="0073249C">
        <w:t>o</w:t>
      </w:r>
      <w:r w:rsidRPr="0073249C">
        <w:t>sitionen redovisade beräkningen av medelstilldelningen för utgiftsområde 18 åren 2001–2003 används som riktlinje för regeringens budgeta</w:t>
      </w:r>
      <w:r w:rsidRPr="0073249C">
        <w:t>r</w:t>
      </w:r>
      <w:r w:rsidRPr="0073249C">
        <w:t xml:space="preserve">bete.  </w:t>
      </w:r>
    </w:p>
    <w:p w:rsidR="00342D39" w:rsidRPr="0073249C" w:rsidRDefault="00342D39">
      <w:pPr>
        <w:pStyle w:val="Rubrik2"/>
      </w:pPr>
      <w:bookmarkStart w:id="186" w:name="_Toc482675906"/>
      <w:r w:rsidRPr="0073249C">
        <w:t>Fastighetsskatten</w:t>
      </w:r>
      <w:bookmarkEnd w:id="186"/>
    </w:p>
    <w:p w:rsidR="00342D39" w:rsidRPr="0073249C" w:rsidRDefault="00342D39">
      <w:r w:rsidRPr="0073249C">
        <w:t>Förslag om att riksdagen i ett tillkännagivande skall framhålla behovet av förändringar av fastighetsskattesystemet läggs fram i motion 1999/2000:Fi39 (m) yrkande 3. Motionärerna anser att frysningen av taxeringsvärdena skall ligga kvar samt att fastighetsskatten för bostäder skall sänkas till 1,2 % år 2001, 1,1 % år 2002 och 1,0 % år 2003. Underlaget för skatten bör enligt motionen vara byggnadsvärdet samt halva markvärdet.</w:t>
      </w:r>
    </w:p>
    <w:p w:rsidR="00342D39" w:rsidRPr="0073249C" w:rsidRDefault="00342D39">
      <w:pPr>
        <w:pStyle w:val="Normaltindrag"/>
      </w:pPr>
      <w:r w:rsidRPr="0073249C">
        <w:t>Även i de fyra ovan omnämnda partimotionerna finns överväganden om fastighetsskatteuttaget som underlag för yrkanden om statsbudgetens utgifter och inkomster, dock utan att några separata yrkanden i fråga om fastighet</w:t>
      </w:r>
      <w:r w:rsidRPr="0073249C">
        <w:t>s</w:t>
      </w:r>
      <w:r w:rsidRPr="0073249C">
        <w:t>skatten läggs fram. Övervägandena i Moderata samlingspartiets motion överensstämmer med motion 1999/2000:Fi39 (m). Kristdemokraterna anser att taxeringsvärdena varaktigt skall frysas, att fastighetsskatten på hyreshus varaktigt skall bestämmas till 1,2 % samt att skatten på egnahem skall sänkas till 1,3 % år 2002 och till 1,2 % år 2003. Fastighetsskatten föreslås beräknas enbart på en tredjedel av markvärdet överstigande 150 000 kr. I Centerpart</w:t>
      </w:r>
      <w:r w:rsidRPr="0073249C">
        <w:t>i</w:t>
      </w:r>
      <w:r w:rsidRPr="0073249C">
        <w:t>ets partimotion förordas en fortsatt frysning av taxeringsvär</w:t>
      </w:r>
      <w:r w:rsidRPr="0073249C">
        <w:t>dena samt att fastighetsskattesatsen sänks under perioden. Folkpartiet anser att frysningen av taxeringsvärdena skall behållas, att skattenivån successivt skall sänkas och att en schablonintäktsbeskattning skall införas för egnahem och bostad</w:t>
      </w:r>
      <w:r w:rsidRPr="0073249C">
        <w:t>s</w:t>
      </w:r>
      <w:r w:rsidRPr="0073249C">
        <w:t>rätter.</w:t>
      </w:r>
    </w:p>
    <w:p w:rsidR="00342D39" w:rsidRPr="0073249C" w:rsidRDefault="00342D39">
      <w:pPr>
        <w:pStyle w:val="Normaltindrag"/>
      </w:pPr>
      <w:r w:rsidRPr="0073249C">
        <w:t>Bostadsutskottet kan konstatera att Fastighetsbeskattningskommittén för endast en dryg vecka sedan avlämnade sitt slutbetänkande (SOU 2000:34). Det förefaller mot denna bakgrund rimligt att ge såväl regeringen och riksd</w:t>
      </w:r>
      <w:r w:rsidRPr="0073249C">
        <w:t>a</w:t>
      </w:r>
      <w:r w:rsidRPr="0073249C">
        <w:t>gens ledamöter som berörda intresseorganisationer och övriga parter tillfälle att ta del av kommitténs överväganden och förslag utan att nu binda upp den fortsatta beredningen. Sett i ett bostadspolitiskt perspektiv är det också a</w:t>
      </w:r>
      <w:r w:rsidRPr="0073249C">
        <w:t>n</w:t>
      </w:r>
      <w:r w:rsidRPr="0073249C">
        <w:t>geläget att effekterna på bostadssektorn av olika förändringar inom ramen för fastighetsskattesystemet kan analyseras ytterligare innan riksdagen tar stäl</w:t>
      </w:r>
      <w:r w:rsidRPr="0073249C">
        <w:t>l</w:t>
      </w:r>
      <w:r w:rsidRPr="0073249C">
        <w:t>ning i frågan.</w:t>
      </w:r>
    </w:p>
    <w:p w:rsidR="00342D39" w:rsidRPr="0073249C" w:rsidRDefault="00342D39">
      <w:pPr>
        <w:pStyle w:val="Normaltindrag"/>
      </w:pPr>
      <w:r w:rsidRPr="0073249C">
        <w:t xml:space="preserve">Motion 1999/2000:Fi39 (m) yrkande 3 avstyrks av utskottet.   </w:t>
      </w:r>
    </w:p>
    <w:p w:rsidR="00342D39" w:rsidRPr="0073249C" w:rsidRDefault="00342D39">
      <w:pPr>
        <w:pStyle w:val="Stockholm"/>
      </w:pPr>
      <w:r w:rsidRPr="0073249C">
        <w:t>Stockholm den 11 maj 2000</w:t>
      </w:r>
    </w:p>
    <w:p w:rsidR="00342D39" w:rsidRPr="0073249C" w:rsidRDefault="00342D39">
      <w:pPr>
        <w:pStyle w:val="Vgnar"/>
      </w:pPr>
      <w:r w:rsidRPr="0073249C">
        <w:t>På bostadsutskottets vägnar</w:t>
      </w:r>
    </w:p>
    <w:p w:rsidR="00342D39" w:rsidRPr="0073249C" w:rsidRDefault="00342D39">
      <w:pPr>
        <w:pStyle w:val="Ordfnamn"/>
      </w:pPr>
      <w:r w:rsidRPr="0073249C">
        <w:t xml:space="preserve">Knut Billing </w:t>
      </w:r>
    </w:p>
    <w:p w:rsidR="00342D39" w:rsidRPr="0073249C" w:rsidRDefault="00342D39">
      <w:pPr>
        <w:pStyle w:val="Deltagare"/>
      </w:pPr>
      <w:r w:rsidRPr="0073249C">
        <w:t>I beslutet har deltagit: Knut Billing (m), Lennart Nilsson (s), Lilian Virgin (s), Owe Hellberg (v), Ulf Björklund (kd), Inga Berggren (m), Anders Yg</w:t>
      </w:r>
      <w:r w:rsidRPr="0073249C">
        <w:t>e</w:t>
      </w:r>
      <w:r w:rsidRPr="0073249C">
        <w:t>man (s), Siw Wittgren-Ahl (s), Sten Lundström (v), Carl-Erik Skårman (m), Helena Hillar Rosenqvist (mp), Rigmor Stenmark (c), Ewa Thalén Finné (m), Leif Jakobsson (s) och Annelie Enochson (kd).</w:t>
      </w:r>
    </w:p>
    <w:p w:rsidR="00342D39" w:rsidRPr="0073249C" w:rsidRDefault="00342D39">
      <w:pPr>
        <w:pStyle w:val="Normaltindrag"/>
      </w:pPr>
    </w:p>
    <w:p w:rsidR="00342D39" w:rsidRPr="0073249C" w:rsidRDefault="00342D39">
      <w:pPr>
        <w:pStyle w:val="Rubrik1"/>
      </w:pPr>
      <w:bookmarkStart w:id="187" w:name="_Toc482675907"/>
      <w:bookmarkStart w:id="188" w:name="_Toc484839298"/>
      <w:r w:rsidRPr="0073249C">
        <w:t>Avvikande meningar</w:t>
      </w:r>
      <w:bookmarkEnd w:id="187"/>
      <w:bookmarkEnd w:id="188"/>
    </w:p>
    <w:p w:rsidR="00342D39" w:rsidRPr="0073249C" w:rsidRDefault="00342D39">
      <w:pPr>
        <w:pStyle w:val="Rubrik2"/>
      </w:pPr>
      <w:bookmarkStart w:id="189" w:name="_Toc482675908"/>
      <w:r w:rsidRPr="0073249C">
        <w:t>1. Den preliminära ramen för utgiftsområde 18 åren 2001–2003</w:t>
      </w:r>
      <w:bookmarkEnd w:id="189"/>
    </w:p>
    <w:p w:rsidR="00342D39" w:rsidRPr="0073249C" w:rsidRDefault="00342D39">
      <w:r w:rsidRPr="0073249C">
        <w:t>Knut Billing (m), Inga Berggren (m), Carl-Erik Skårman (m) och Ewa Thalén Finné (m) anser att den del av bostadsutskottets yttrande som under rubriken Den preliminära ramen för utgiftsområde 18 åren 2001–2003 börjar med ”Under de” och slutar med ”regeringens budgetarbete” bort ha följande lydelse:</w:t>
      </w:r>
    </w:p>
    <w:p w:rsidR="00342D39" w:rsidRPr="0073249C" w:rsidRDefault="00342D39">
      <w:pPr>
        <w:pStyle w:val="Normaltindrag"/>
      </w:pPr>
      <w:r w:rsidRPr="0073249C">
        <w:t>Den statliga styrningen av bostadssektorn genom detaljregleringar, su</w:t>
      </w:r>
      <w:r w:rsidRPr="0073249C">
        <w:t>b</w:t>
      </w:r>
      <w:r w:rsidRPr="0073249C">
        <w:t>ventioner och skatter har medverkat till de omfattande problem som i dag kan registreras på bostadsmarknaden. Trots nästan dagligen återkommande rapporter i medier och olika utredningar om bostadsbrist, byggkrångel och orimliga skattenivåer syns inga tecken på vilja till förändring och reform</w:t>
      </w:r>
      <w:r w:rsidRPr="0073249C">
        <w:t>e</w:t>
      </w:r>
      <w:r w:rsidRPr="0073249C">
        <w:t>ring från regeringens sida. De underlag som presenteras i propositionen till regeringens förslag om utgiftsområde 18 under åren 2001–2003 visar tvär</w:t>
      </w:r>
      <w:r w:rsidRPr="0073249C">
        <w:t>t</w:t>
      </w:r>
      <w:r w:rsidRPr="0073249C">
        <w:t>om på att man har för avsikt att införa nya typer av subventioner oc</w:t>
      </w:r>
      <w:r w:rsidRPr="0073249C">
        <w:t>h tillföra ytterligare medel till det starkt kritiserade stödet till lokala investeringspro</w:t>
      </w:r>
      <w:r w:rsidRPr="0073249C">
        <w:softHyphen/>
        <w:t>gram. Utskottet avvisar regeringens förslag och förordar i stället förändringar inom utgiftsområdet som kan bidra till en väl fungerande bostadsmarknad där utbudet styrs av människors efterfrågan snarare än av statliga regelsy</w:t>
      </w:r>
      <w:r w:rsidRPr="0073249C">
        <w:t>s</w:t>
      </w:r>
      <w:r w:rsidRPr="0073249C">
        <w:t xml:space="preserve">tem. </w:t>
      </w:r>
    </w:p>
    <w:p w:rsidR="00342D39" w:rsidRPr="0073249C" w:rsidRDefault="00342D39">
      <w:pPr>
        <w:pStyle w:val="Normaltindrag"/>
      </w:pPr>
      <w:r w:rsidRPr="0073249C">
        <w:t>Det är nödvändigt att den avreglering av bostadsmarknaden som inleddes under det borgerliga regeringsinnehavet nu kan fullföljas. Reformeringen av bostadsmarknaden avbröts när den sociald</w:t>
      </w:r>
      <w:r w:rsidRPr="0073249C">
        <w:t>emokratiska regeringen tillträdde år 1994 och under de senaste åren har utvecklingen gått åt fel håll. Det kan således konstateras att vi i Sverige har högre boendekostnader än i något annat jämförbart land. Skatterna på boendet motverkar rörligheten på mar</w:t>
      </w:r>
      <w:r w:rsidRPr="0073249C">
        <w:t>k</w:t>
      </w:r>
      <w:r w:rsidRPr="0073249C">
        <w:t>naden och hindrar ungdomar från att skaffa sig en bostad. Fastighetsskatten utgör en månadshyra av tolv och kommer att stiga ytterligare om frysningen av taxeringsvärdena upphävs. Politiska ingrepp på hyresmarknaden har lett till att hyreshus inte längre</w:t>
      </w:r>
      <w:r w:rsidRPr="0073249C">
        <w:t xml:space="preserve"> kan byggas om normala krav på avkastning skall kunna tillgodoses. Valfriheten mellan de olika upplåtelseformerna på b</w:t>
      </w:r>
      <w:r w:rsidRPr="0073249C">
        <w:t>o</w:t>
      </w:r>
      <w:r w:rsidRPr="0073249C">
        <w:t xml:space="preserve">stadsmarknaden begränsas genom statliga ingrepp. </w:t>
      </w:r>
    </w:p>
    <w:p w:rsidR="00342D39" w:rsidRPr="0073249C" w:rsidRDefault="00342D39">
      <w:pPr>
        <w:pStyle w:val="Normaltindrag"/>
      </w:pPr>
      <w:r w:rsidRPr="0073249C">
        <w:t>Det är angeläget öka valfriheten bl.a. genom att tillåta s.k. ägarlägenheter även i Sverige. Regeringen har emellertid hittills inte efterkommit riksdagens beställning om att utreda frågan om en ny boendeform som ger en med äga</w:t>
      </w:r>
      <w:r w:rsidRPr="0073249C">
        <w:t>n</w:t>
      </w:r>
      <w:r w:rsidRPr="0073249C">
        <w:t>derätt jämförlig rätt till en enskild lägenhet i ett bostadshus. Utredningen har ännu inte börjat sitt arbete trots att det gått över ett år sedan riksdagens beslut i frågan.</w:t>
      </w:r>
    </w:p>
    <w:p w:rsidR="00342D39" w:rsidRPr="0073249C" w:rsidRDefault="00342D39">
      <w:pPr>
        <w:pStyle w:val="Normaltindrag"/>
      </w:pPr>
      <w:r w:rsidRPr="0073249C">
        <w:t>Bostadsutskottet anser att det nu är hög tid att vidta de åtgärder som krävs för att uppnå en fungerande bostadsmarknad som styrs av människors efte</w:t>
      </w:r>
      <w:r w:rsidRPr="0073249C">
        <w:t>r</w:t>
      </w:r>
      <w:r w:rsidRPr="0073249C">
        <w:t>frågan och inte av subventioner, detaljregleringar och politiska ingrepp. Förslaget om preliminär ram för utgiftsområde 18 i Moderata samlingspart</w:t>
      </w:r>
      <w:r w:rsidRPr="0073249C">
        <w:t>i</w:t>
      </w:r>
      <w:r w:rsidRPr="0073249C">
        <w:t>ets partimotion 1999/2000:Fi12 utgår från att åtgärder med denna inriktning skall vidtas under åren 2001–2003. Dessa förslag innebär även att besparin</w:t>
      </w:r>
      <w:r w:rsidRPr="0073249C">
        <w:t>g</w:t>
      </w:r>
      <w:r w:rsidRPr="0073249C">
        <w:t>ar uppnås inom utgiftsområde 18. En successiv sänkning av fastighetsskatten ger utrymme för en snabbare nedtrappning av räntebidragen. Förenklingar i olika regelsystem och en minskad statlig detaljstyrning ger sän</w:t>
      </w:r>
      <w:r w:rsidRPr="0073249C">
        <w:t>kta kostnader för Boverket. En avgränsning av bostadsbidragen till att endast gå till bar</w:t>
      </w:r>
      <w:r w:rsidRPr="0073249C">
        <w:t>n</w:t>
      </w:r>
      <w:r w:rsidRPr="0073249C">
        <w:t>familjer ger sänkta kostnader. På längre sikt kan bostadsbidragen växlas mot lägre skatt. En avveckling av stödet till de lokala investeringsprogrammen ger besparingar på statsbudgeten samtidigt som stödets dokumenterat negat</w:t>
      </w:r>
      <w:r w:rsidRPr="0073249C">
        <w:t>i</w:t>
      </w:r>
      <w:r w:rsidRPr="0073249C">
        <w:t xml:space="preserve">va effekter upphör. </w:t>
      </w:r>
    </w:p>
    <w:p w:rsidR="00342D39" w:rsidRPr="0073249C" w:rsidRDefault="00342D39">
      <w:pPr>
        <w:pStyle w:val="Normaltindrag"/>
      </w:pPr>
      <w:r w:rsidRPr="0073249C">
        <w:t>Utskottet tillstyrker med hänvisning till det nu anförda Moderata sa</w:t>
      </w:r>
      <w:r w:rsidRPr="0073249C">
        <w:t>m</w:t>
      </w:r>
      <w:r w:rsidRPr="0073249C">
        <w:t>lingspartiets partimotion 1999/2000:Fi12 yrkande 6 i motsvarande del. Reg</w:t>
      </w:r>
      <w:r w:rsidRPr="0073249C">
        <w:t>e</w:t>
      </w:r>
      <w:r w:rsidRPr="0073249C">
        <w:t>rin</w:t>
      </w:r>
      <w:r w:rsidRPr="0073249C">
        <w:t>g</w:t>
      </w:r>
      <w:r w:rsidRPr="0073249C">
        <w:t>ens förslag, liksom övriga motionsyrkanden, avstyrks.</w:t>
      </w:r>
    </w:p>
    <w:p w:rsidR="00342D39" w:rsidRPr="0073249C" w:rsidRDefault="00342D39">
      <w:pPr>
        <w:pStyle w:val="Rubrik2"/>
      </w:pPr>
      <w:bookmarkStart w:id="190" w:name="_Toc482675909"/>
      <w:r w:rsidRPr="0073249C">
        <w:t>2. Den preliminära ramen för utgiftsområde 18 åren 2001–2003</w:t>
      </w:r>
      <w:bookmarkEnd w:id="190"/>
    </w:p>
    <w:p w:rsidR="00342D39" w:rsidRPr="0073249C" w:rsidRDefault="00342D39">
      <w:r w:rsidRPr="0073249C">
        <w:t>Ulf Björklund (kd) och Annelie Enochson (kd) anser att den del av bostad</w:t>
      </w:r>
      <w:r w:rsidRPr="0073249C">
        <w:t>s</w:t>
      </w:r>
      <w:r w:rsidRPr="0073249C">
        <w:t>utskottets yttrande som under rubriken Den preliminära ramen för utgiftso</w:t>
      </w:r>
      <w:r w:rsidRPr="0073249C">
        <w:t>m</w:t>
      </w:r>
      <w:r w:rsidRPr="0073249C">
        <w:t>råde 18 åren 2001–2003 börjar med ”Under de” och slutar med ”regeringens budgetarbete” bort ha följande lydelse:</w:t>
      </w:r>
    </w:p>
    <w:p w:rsidR="00342D39" w:rsidRPr="0073249C" w:rsidRDefault="00342D39">
      <w:pPr>
        <w:pStyle w:val="Normaltindrag"/>
      </w:pPr>
      <w:r w:rsidRPr="0073249C">
        <w:t>Utskottet delar vad som i Kristdemokraternas partimotion anförts om r</w:t>
      </w:r>
      <w:r w:rsidRPr="0073249C">
        <w:t>e</w:t>
      </w:r>
      <w:r w:rsidRPr="0073249C">
        <w:t>formbehovet inom utgiftsområde 18. Bostadsbidragen bör således förstärkas och göras mer rättvisa. Det kan ske genom att de individuella inkomstgrä</w:t>
      </w:r>
      <w:r w:rsidRPr="0073249C">
        <w:t>n</w:t>
      </w:r>
      <w:r w:rsidRPr="0073249C">
        <w:t>serna slopas och genom att de snäva regler för den bidragsgrundande bo</w:t>
      </w:r>
      <w:r w:rsidRPr="0073249C">
        <w:softHyphen/>
        <w:t>stads</w:t>
      </w:r>
      <w:r w:rsidRPr="0073249C">
        <w:softHyphen/>
      </w:r>
      <w:r w:rsidRPr="0073249C">
        <w:softHyphen/>
        <w:t>ytan som infördes år 1997 ändras. Stödet till de barnfamiljer som har den mest utsatta ekonomiska situationen bör förbättras genom att den bar</w:t>
      </w:r>
      <w:r w:rsidRPr="0073249C">
        <w:t>n</w:t>
      </w:r>
      <w:r w:rsidRPr="0073249C">
        <w:t>relat</w:t>
      </w:r>
      <w:r w:rsidRPr="0073249C">
        <w:t>e</w:t>
      </w:r>
      <w:r w:rsidRPr="0073249C">
        <w:t>rade delen av bostadsbidraget höjs med 100 kr per barn.</w:t>
      </w:r>
    </w:p>
    <w:p w:rsidR="00342D39" w:rsidRPr="0073249C" w:rsidRDefault="00342D39">
      <w:pPr>
        <w:pStyle w:val="Normaltindrag"/>
      </w:pPr>
      <w:r w:rsidRPr="0073249C">
        <w:t>Genom en sänkning av fastighetsskatten skapas förutsättningar för en n</w:t>
      </w:r>
      <w:r w:rsidRPr="0073249C">
        <w:t>å</w:t>
      </w:r>
      <w:r w:rsidRPr="0073249C">
        <w:t xml:space="preserve">got snabbare avtrappning av räntebidragen än vad regeringsförslaget utgår från. </w:t>
      </w:r>
    </w:p>
    <w:p w:rsidR="00342D39" w:rsidRPr="0073249C" w:rsidRDefault="00342D39">
      <w:pPr>
        <w:pStyle w:val="Normaltindrag"/>
      </w:pPr>
      <w:r w:rsidRPr="0073249C">
        <w:t>De lokala investeringsprogrammen har utsatts för stark kritik. Det statliga stödet till programmen bör avvecklas snarast. I stället bör medel omfördelas bl.a. till åtgärder för att komma till rätta med de kontinuerligt ökande pr</w:t>
      </w:r>
      <w:r w:rsidRPr="0073249C">
        <w:t>o</w:t>
      </w:r>
      <w:r w:rsidRPr="0073249C">
        <w:t>blemen med allergier. Samhället måste ta sin del av ansvaret för att särskilt de miljöer där barn och ungdomar vistas dagligen inte är hälsovådliga. Ett nytt anslag om 100 miljoner kronor bör inrättas för stöd till förbättrad ino</w:t>
      </w:r>
      <w:r w:rsidRPr="0073249C">
        <w:t>m</w:t>
      </w:r>
      <w:r w:rsidRPr="0073249C">
        <w:t>husmiljö och allergisanering av bostäder, skolor m.m.</w:t>
      </w:r>
    </w:p>
    <w:p w:rsidR="00342D39" w:rsidRPr="0073249C" w:rsidRDefault="00342D39">
      <w:pPr>
        <w:pStyle w:val="Normaltindrag"/>
      </w:pPr>
      <w:r w:rsidRPr="0073249C">
        <w:t>Samhällsbyggandet måste bättre anpassas efter de handikappades livssit</w:t>
      </w:r>
      <w:r w:rsidRPr="0073249C">
        <w:t>u</w:t>
      </w:r>
      <w:r w:rsidRPr="0073249C">
        <w:t>ation. I dag finns det emellertid stora brister i kunskapen om villkoren för de handikappade hos de yrkesgrupper som planerar den byggda miljön. Medel bör därför avsättas för handikappkunskap vid våra högskolor och då i första hand till arkitektutbildningen. Ett nytt anslag om 25 miljoner kronor under år 2001 bör inrättas för detta ändamål.</w:t>
      </w:r>
    </w:p>
    <w:p w:rsidR="00342D39" w:rsidRPr="0073249C" w:rsidRDefault="00342D39">
      <w:pPr>
        <w:pStyle w:val="Normaltindrag"/>
      </w:pPr>
      <w:r w:rsidRPr="0073249C">
        <w:t>Utskottet ställer sig positivt till att ett stöd inrättas för byggande av st</w:t>
      </w:r>
      <w:r w:rsidRPr="0073249C">
        <w:t>u</w:t>
      </w:r>
      <w:r w:rsidRPr="0073249C">
        <w:t>dentbostäder. Stödvillkoren bör dock utformas på ett något annorlunda sätt än vad regeringen avsett. Om bidraget i stället ges med 10 % av bidragsu</w:t>
      </w:r>
      <w:r w:rsidRPr="0073249C">
        <w:t>n</w:t>
      </w:r>
      <w:r w:rsidRPr="0073249C">
        <w:t xml:space="preserve">derlaget för räntebidrag skapas ett incitament för byggande av något större studentlägenheter.  </w:t>
      </w:r>
    </w:p>
    <w:p w:rsidR="00342D39" w:rsidRPr="0073249C" w:rsidRDefault="00342D39">
      <w:pPr>
        <w:pStyle w:val="Normaltindrag"/>
      </w:pPr>
      <w:r w:rsidRPr="0073249C">
        <w:t>Sammantaget innebär de ovan redovisade åtgärderna inom utgiftsområde 18 att den preliminära ramen bör fastställas i enlighet med förslaget i motion 1999/2000:Fi13 (kd) yrkande 3. Regeringens förslag, liksom övriga aktuella motionsyrka</w:t>
      </w:r>
      <w:r w:rsidRPr="0073249C">
        <w:t>n</w:t>
      </w:r>
      <w:r w:rsidRPr="0073249C">
        <w:t>den, avstyrks.</w:t>
      </w:r>
    </w:p>
    <w:p w:rsidR="00342D39" w:rsidRPr="0073249C" w:rsidRDefault="00342D39">
      <w:pPr>
        <w:pStyle w:val="Rubrik2"/>
      </w:pPr>
      <w:bookmarkStart w:id="191" w:name="_Toc482675910"/>
      <w:r w:rsidRPr="0073249C">
        <w:t>3. Den preliminära ramen för utgiftsområde 18 åren 2001–2003</w:t>
      </w:r>
      <w:bookmarkEnd w:id="191"/>
    </w:p>
    <w:p w:rsidR="00342D39" w:rsidRPr="0073249C" w:rsidRDefault="00342D39">
      <w:r w:rsidRPr="0073249C">
        <w:t>Rigmor Stenmark (c) anser att den del av bostadsutskottets yttrande som under rubriken Den preliminära ramen för utgiftsområde 18 åren 2001–2003 börjar med ”Under de” och slutar med ”regeringens budgetarbete” bort ha följande lydelse:</w:t>
      </w:r>
    </w:p>
    <w:p w:rsidR="00342D39" w:rsidRPr="0073249C" w:rsidRDefault="00342D39">
      <w:pPr>
        <w:pStyle w:val="Normaltindrag"/>
      </w:pPr>
      <w:r w:rsidRPr="0073249C">
        <w:t>Bostadspolitiken bör inriktas på att skapa förutsättningar för en väl g</w:t>
      </w:r>
      <w:r w:rsidRPr="0073249C">
        <w:t>e</w:t>
      </w:r>
      <w:r w:rsidRPr="0073249C">
        <w:t>nomtänkt samhällsplanering och en god bostadsförsörjning. Viktiga inslag i detta arbete är att finna former för att öka miljöhänsynen i planeringen. Vid</w:t>
      </w:r>
      <w:r w:rsidRPr="0073249C">
        <w:t>a</w:t>
      </w:r>
      <w:r w:rsidRPr="0073249C">
        <w:t>re måste jämställdhetsaspekterna beaktas i alla planeringssammanhang li</w:t>
      </w:r>
      <w:r w:rsidRPr="0073249C">
        <w:t>k</w:t>
      </w:r>
      <w:r w:rsidRPr="0073249C">
        <w:t>som de sociala frågorna, barnens behov och tillgängligheten för funktion</w:t>
      </w:r>
      <w:r w:rsidRPr="0073249C">
        <w:t>s</w:t>
      </w:r>
      <w:r w:rsidRPr="0073249C">
        <w:t xml:space="preserve">hindrade. Det måste skapas förutsättningar för att bygga bra bostäder till rimliga kostnader. </w:t>
      </w:r>
    </w:p>
    <w:p w:rsidR="00342D39" w:rsidRPr="0073249C" w:rsidRDefault="00342D39">
      <w:pPr>
        <w:pStyle w:val="Normaltindrag"/>
      </w:pPr>
      <w:r w:rsidRPr="0073249C">
        <w:t>Vad gäller den preliminära ramen för utgiftsområde 18 under åren 2001–2003 anser utskottet att vissa besparingar kan g</w:t>
      </w:r>
      <w:r w:rsidRPr="0073249C">
        <w:t>öras genom en avveckling av det statliga stödet till lokala investeringspro</w:t>
      </w:r>
      <w:r w:rsidRPr="0073249C">
        <w:softHyphen/>
        <w:t>gram. Omfattande kritik mot den hittillsvarande medelsfördelningen har framkommit i flera granskningar av verksamheten. Granskningarna visar bl.a. att de förväntade miljöeffekterna av stödet i många fall har överskattats. De medel som beräknats för stödet till lokala investeringsprogram bör därför användas på ett för miljön mer kos</w:t>
      </w:r>
      <w:r w:rsidRPr="0073249C">
        <w:t>t</w:t>
      </w:r>
      <w:r w:rsidRPr="0073249C">
        <w:t>nadseffektivt sätt. Ett sådant sätt är att upprätta s.k. klimatpolitiska program i enlighet med försla</w:t>
      </w:r>
      <w:r w:rsidRPr="0073249C">
        <w:t>get i Centerpartiets partimotion. Medel för denna ver</w:t>
      </w:r>
      <w:r w:rsidRPr="0073249C">
        <w:t>k</w:t>
      </w:r>
      <w:r w:rsidRPr="0073249C">
        <w:t xml:space="preserve">samhet bör beräknas inom utgiftsområde 20.   </w:t>
      </w:r>
    </w:p>
    <w:p w:rsidR="00342D39" w:rsidRPr="0073249C" w:rsidRDefault="00342D39">
      <w:pPr>
        <w:pStyle w:val="Normaltindrag"/>
      </w:pPr>
      <w:r w:rsidRPr="0073249C">
        <w:t>Utskottet ställer sig således bakom förslaget i Centerpartiets partimotion 1999/2000:Fi14 yrkande 17 om att begränsa ramen för utgiftsområde 18 under åren 2001–2003 och i stället avsätta medel för en offensiv miljösat</w:t>
      </w:r>
      <w:r w:rsidRPr="0073249C">
        <w:t>s</w:t>
      </w:r>
      <w:r w:rsidRPr="0073249C">
        <w:t>ning inom utgiftsområde 20. Regeringsförslaget, liksom övriga motionsy</w:t>
      </w:r>
      <w:r w:rsidRPr="0073249C">
        <w:t>r</w:t>
      </w:r>
      <w:r w:rsidRPr="0073249C">
        <w:t>kanden, avstyrks.</w:t>
      </w:r>
    </w:p>
    <w:p w:rsidR="00342D39" w:rsidRPr="0073249C" w:rsidRDefault="00342D39">
      <w:pPr>
        <w:pStyle w:val="Normaltindrag"/>
      </w:pPr>
    </w:p>
    <w:p w:rsidR="00342D39" w:rsidRPr="0073249C" w:rsidRDefault="00342D39">
      <w:pPr>
        <w:pStyle w:val="Rubrik2"/>
      </w:pPr>
      <w:bookmarkStart w:id="192" w:name="_Toc451064832"/>
      <w:bookmarkStart w:id="193" w:name="_Toc482675911"/>
      <w:r w:rsidRPr="0073249C">
        <w:t>4. Fastighetsskatt</w:t>
      </w:r>
      <w:bookmarkEnd w:id="192"/>
      <w:r w:rsidRPr="0073249C">
        <w:t>en</w:t>
      </w:r>
      <w:bookmarkEnd w:id="193"/>
    </w:p>
    <w:p w:rsidR="00342D39" w:rsidRPr="0073249C" w:rsidRDefault="00342D39">
      <w:r w:rsidRPr="0073249C">
        <w:t>Knut Billing (m), Inga Berggren (m), Carl-Erik Skårman (m) och Ewa Thalén Finné (m) anser att den del av bostadsutskottets yttrande som under rubriken Fastighetsskatten börjar med ”Bostadsutskottet kan” och slutar med ”i frågan” bort ha följande lydelse:</w:t>
      </w:r>
    </w:p>
    <w:p w:rsidR="00342D39" w:rsidRPr="0073249C" w:rsidRDefault="00342D39">
      <w:pPr>
        <w:pStyle w:val="Normaltindrag"/>
      </w:pPr>
      <w:r w:rsidRPr="0073249C">
        <w:t>Fastighetsskatten är i dag den enskilt största utgiftsposten för många sm</w:t>
      </w:r>
      <w:r w:rsidRPr="0073249C">
        <w:t>å</w:t>
      </w:r>
      <w:r w:rsidRPr="0073249C">
        <w:t>husägare. Som dagens fastighetsbeskattning är utformad riskerar även helt vanliga småhus att bli åsatta mycket höga taxeringsvärden med åtföljande hög skatt. Mest påtagligt är detta i vissa attraktiva lägen där efterfrågan på fritidshus drivit upp taxeringsvärdena på permanentbostäder till mycket höga nivåer. Fastighetsskatten kan därmed resultera i att människor med no</w:t>
      </w:r>
      <w:r w:rsidRPr="0073249C">
        <w:t>r</w:t>
      </w:r>
      <w:r w:rsidRPr="0073249C">
        <w:t>malinkomster tvingas sälja sina hus. För dem som bor i flerbostadshus inn</w:t>
      </w:r>
      <w:r w:rsidRPr="0073249C">
        <w:t>e</w:t>
      </w:r>
      <w:r w:rsidRPr="0073249C">
        <w:t>bär fastighetsskatten ofta en kostnad motsvarande en hel månadsh</w:t>
      </w:r>
      <w:r w:rsidRPr="0073249C">
        <w:t>yra. I e</w:t>
      </w:r>
      <w:r w:rsidRPr="0073249C">
        <w:t>n</w:t>
      </w:r>
      <w:r w:rsidRPr="0073249C">
        <w:t>lighet med förslaget i motion 1999/2000:Fi39 (m) måste därför fastighet</w:t>
      </w:r>
      <w:r w:rsidRPr="0073249C">
        <w:t>s</w:t>
      </w:r>
      <w:r w:rsidRPr="0073249C">
        <w:t>skatten successivt a</w:t>
      </w:r>
      <w:r w:rsidRPr="0073249C">
        <w:t>v</w:t>
      </w:r>
      <w:r w:rsidRPr="0073249C">
        <w:t xml:space="preserve">vecklas. </w:t>
      </w:r>
    </w:p>
    <w:p w:rsidR="00342D39" w:rsidRPr="0073249C" w:rsidRDefault="00342D39">
      <w:pPr>
        <w:pStyle w:val="Normaltindrag"/>
      </w:pPr>
      <w:r w:rsidRPr="0073249C">
        <w:t>Under de tre närmaste åren bör skattesatsen i ett första steg sänkas till 1,2 % år 2001 och sedan med ytterligare 0,1 procentenhet för vart och ett av åren 2002 och 2003. Dessutom bör de regionala skillnaderna i fastighetsb</w:t>
      </w:r>
      <w:r w:rsidRPr="0073249C">
        <w:t>e</w:t>
      </w:r>
      <w:r w:rsidRPr="0073249C">
        <w:t>skattningen lindras genom att markvärdet inte tas upp till beskattning fullt ut. Endast hälften av markvärdet bör ingå i skatteunderlaget. En omfattande och berättigad oro har under den senaste tiden kommit till uttryck vad gäller konsekvenserna för landets fastighetsägare om frysningen av taxeringsvärd</w:t>
      </w:r>
      <w:r w:rsidRPr="0073249C">
        <w:t>e</w:t>
      </w:r>
      <w:r w:rsidRPr="0073249C">
        <w:t>na som planerat upphör år 2001. Riksdagen bör därför redan nu klargöra att frysningen skall behållas.</w:t>
      </w:r>
    </w:p>
    <w:p w:rsidR="00342D39" w:rsidRPr="0073249C" w:rsidRDefault="00342D39">
      <w:pPr>
        <w:pStyle w:val="Normaltindrag"/>
      </w:pPr>
      <w:r w:rsidRPr="0073249C">
        <w:t>Vad utskottet nu med anslutning motion 1999/2000:Fi39 (m) yrkande 3 anfört om fastighetsbeskattningen bö</w:t>
      </w:r>
      <w:r w:rsidRPr="0073249C">
        <w:t>r riksdagen som sin mening ge reg</w:t>
      </w:r>
      <w:r w:rsidRPr="0073249C">
        <w:t>e</w:t>
      </w:r>
      <w:r w:rsidRPr="0073249C">
        <w:t xml:space="preserve">ringen till känna. </w:t>
      </w:r>
    </w:p>
    <w:p w:rsidR="00342D39" w:rsidRPr="0073249C" w:rsidRDefault="00342D39">
      <w:pPr>
        <w:pStyle w:val="Rubrik1"/>
      </w:pPr>
      <w:bookmarkStart w:id="194" w:name="_Toc482675912"/>
      <w:r w:rsidRPr="0073249C">
        <w:rPr>
          <w:sz w:val="19"/>
        </w:rPr>
        <w:br w:type="page"/>
      </w:r>
      <w:bookmarkStart w:id="195" w:name="_Toc484839299"/>
      <w:r w:rsidRPr="0073249C">
        <w:t>Särskilda yttranden</w:t>
      </w:r>
      <w:bookmarkEnd w:id="194"/>
      <w:bookmarkEnd w:id="195"/>
    </w:p>
    <w:p w:rsidR="00342D39" w:rsidRPr="0073249C" w:rsidRDefault="00342D39">
      <w:pPr>
        <w:pStyle w:val="Rubrik2"/>
        <w:spacing w:before="123"/>
      </w:pPr>
      <w:bookmarkStart w:id="196" w:name="_Toc482675913"/>
      <w:r w:rsidRPr="0073249C">
        <w:t>1. Fastighetsskatten</w:t>
      </w:r>
      <w:bookmarkEnd w:id="196"/>
    </w:p>
    <w:p w:rsidR="00342D39" w:rsidRPr="0073249C" w:rsidRDefault="00342D39">
      <w:r w:rsidRPr="0073249C">
        <w:t>Ulf Björklund (kd) och Annelie Enochson (kd) anför:</w:t>
      </w:r>
    </w:p>
    <w:p w:rsidR="00342D39" w:rsidRPr="0073249C" w:rsidRDefault="00342D39">
      <w:r w:rsidRPr="0073249C">
        <w:t>Vi står givetvis bakom de ställningstaganden om fastighetsskatten som red</w:t>
      </w:r>
      <w:r w:rsidRPr="0073249C">
        <w:t>o</w:t>
      </w:r>
      <w:r w:rsidRPr="0073249C">
        <w:t>visas i vår partimotion 1999/2000:Fi13. Fastighetsbeskattningen ger med sin nuvarande utformning i många avseenden orimliga effekter. Det gäller e</w:t>
      </w:r>
      <w:r w:rsidRPr="0073249C">
        <w:t>x</w:t>
      </w:r>
      <w:r w:rsidRPr="0073249C">
        <w:t>empelvis de höga skattenivåer som drabbar skärgårdsbefolkningen och fas</w:t>
      </w:r>
      <w:r w:rsidRPr="0073249C">
        <w:t>t</w:t>
      </w:r>
      <w:r w:rsidRPr="0073249C">
        <w:t>boende i andra områden som är attraktiva för fritidsbebyggelse. Det gäller även de dubbelbeskattningseffekter som uppkommer tillsammans med fö</w:t>
      </w:r>
      <w:r w:rsidRPr="0073249C">
        <w:t>r</w:t>
      </w:r>
      <w:r w:rsidRPr="0073249C">
        <w:t xml:space="preserve">mögenhetsskatten. </w:t>
      </w:r>
    </w:p>
    <w:p w:rsidR="00342D39" w:rsidRPr="0073249C" w:rsidRDefault="00342D39">
      <w:pPr>
        <w:pStyle w:val="Normaltindrag"/>
      </w:pPr>
      <w:r w:rsidRPr="0073249C">
        <w:t>Kristdemokraterna anser att fastighetsskatten på sikt bör göras om till en kommunal avgift. I avvaktan på en sådan reform bör fast</w:t>
      </w:r>
      <w:r w:rsidRPr="0073249C">
        <w:t xml:space="preserve">ighetsskatteuttaget begränsas under de närmaste åren. Taxeringsvärdena bör frysas varaktigt. Endast en tredjedel av markvärdet överstigande 150 000 kr bör läggas till grund för skatteuttaget. Fastighetsskatten för hyreshus bör varaktigt sänkas till 1,2 % från år 2001. Skatten för egnahem bör sänkas till 1,3 % år 2002 och till 1,2 % år 2003.   </w:t>
      </w:r>
    </w:p>
    <w:p w:rsidR="00342D39" w:rsidRPr="0073249C" w:rsidRDefault="00342D39">
      <w:pPr>
        <w:pStyle w:val="Rubrik2"/>
      </w:pPr>
      <w:bookmarkStart w:id="197" w:name="_Toc482675914"/>
      <w:r w:rsidRPr="0073249C">
        <w:t>2. Fastighetsskatt</w:t>
      </w:r>
      <w:bookmarkEnd w:id="197"/>
      <w:r w:rsidRPr="0073249C">
        <w:t>en</w:t>
      </w:r>
    </w:p>
    <w:p w:rsidR="00342D39" w:rsidRPr="0073249C" w:rsidRDefault="00342D39">
      <w:r w:rsidRPr="0073249C">
        <w:t>Rigmor Stenmark (c) anför:</w:t>
      </w:r>
    </w:p>
    <w:p w:rsidR="00342D39" w:rsidRPr="0073249C" w:rsidRDefault="00342D39">
      <w:r w:rsidRPr="0073249C">
        <w:t>Fastighetsbeskattningskommitténs slutbetänkande lämnar flera avgörande frågor om den framtida bostadsbeskattningen olösta. I andra frågor har lö</w:t>
      </w:r>
      <w:r w:rsidRPr="0073249C">
        <w:t>s</w:t>
      </w:r>
      <w:r w:rsidRPr="0073249C">
        <w:t>ningar föreslagits som kan leda till krångliga system med betydande marg</w:t>
      </w:r>
      <w:r w:rsidRPr="0073249C">
        <w:t>i</w:t>
      </w:r>
      <w:r w:rsidRPr="0073249C">
        <w:t>naleffekter. Det gäller exempelvis problemen för fastboende i områden som är attraktiva för fritidsbebyggelse. I avvaktan på att ett långsiktigt godtagbart system för bostadsbeskattning kan utarbetas bör, som förordats i Centerpart</w:t>
      </w:r>
      <w:r w:rsidRPr="0073249C">
        <w:t>i</w:t>
      </w:r>
      <w:r w:rsidRPr="0073249C">
        <w:t>ets partimotion, den nuvarande frysningen av taxeringsvärdena behållas efter år 2000. Budgetarbetet bör även utgå från förutsättningen att skattesatsen skall sänkas under den kommande treårsperi</w:t>
      </w:r>
      <w:r w:rsidRPr="0073249C">
        <w:t>o</w:t>
      </w:r>
      <w:r w:rsidRPr="0073249C">
        <w:t xml:space="preserve">den.  </w:t>
      </w:r>
    </w:p>
    <w:p w:rsidR="00342D39" w:rsidRPr="0073249C" w:rsidRDefault="00342D39"/>
    <w:p w:rsidR="00342D39" w:rsidRPr="0073249C" w:rsidRDefault="00342D39">
      <w:pPr>
        <w:pStyle w:val="Normaltindrag"/>
        <w:sectPr w:rsidR="00000000" w:rsidRPr="0073249C">
          <w:headerReference w:type="default" r:id="rId35"/>
          <w:footerReference w:type="default" r:id="rId36"/>
          <w:pgSz w:w="11906" w:h="16838" w:code="9"/>
          <w:pgMar w:top="567" w:right="4876" w:bottom="4508" w:left="1134" w:header="227" w:footer="227" w:gutter="0"/>
          <w:cols w:space="720"/>
        </w:sectPr>
      </w:pPr>
    </w:p>
    <w:p w:rsidR="00342D39" w:rsidRPr="0073249C" w:rsidRDefault="00342D39">
      <w:pPr>
        <w:pStyle w:val="Rubrik1"/>
        <w:spacing w:before="0"/>
      </w:pPr>
      <w:bookmarkStart w:id="198" w:name="_Toc484839300"/>
      <w:r w:rsidRPr="0073249C">
        <w:t>Finansutskottets offentliga utfrågning om den nya ekonomin</w:t>
      </w:r>
      <w:bookmarkEnd w:id="198"/>
    </w:p>
    <w:p w:rsidR="00342D39" w:rsidRPr="0073249C" w:rsidRDefault="00342D39"/>
    <w:p w:rsidR="00342D39" w:rsidRPr="0073249C" w:rsidRDefault="00342D39">
      <w:r w:rsidRPr="0073249C">
        <w:t>Tid:     Torsdagen den 24 februari 2000 kl. 09.00–12.05</w:t>
      </w:r>
    </w:p>
    <w:p w:rsidR="00342D39" w:rsidRPr="0073249C" w:rsidRDefault="00342D39">
      <w:r w:rsidRPr="0073249C">
        <w:t>Lokal:  Förstakammarsalen</w:t>
      </w:r>
    </w:p>
    <w:p w:rsidR="00342D39" w:rsidRPr="0073249C" w:rsidRDefault="00342D39">
      <w:pPr>
        <w:pStyle w:val="Normaltindrag"/>
        <w:spacing w:line="360" w:lineRule="auto"/>
      </w:pPr>
    </w:p>
    <w:p w:rsidR="00342D39" w:rsidRPr="0073249C" w:rsidRDefault="00342D39">
      <w:pPr>
        <w:pStyle w:val="R2"/>
      </w:pPr>
      <w:r w:rsidRPr="0073249C">
        <w:t>Inbjudna</w:t>
      </w:r>
    </w:p>
    <w:p w:rsidR="00342D39" w:rsidRPr="0073249C" w:rsidRDefault="00342D39">
      <w:r w:rsidRPr="0073249C">
        <w:t>Lars Heikensten, vice riksbankschef</w:t>
      </w:r>
    </w:p>
    <w:p w:rsidR="00342D39" w:rsidRPr="0073249C" w:rsidRDefault="00342D39">
      <w:r w:rsidRPr="0073249C">
        <w:t>Jan Häggström, chefekonom Handelsbanken</w:t>
      </w:r>
    </w:p>
    <w:p w:rsidR="00342D39" w:rsidRPr="0073249C" w:rsidRDefault="00342D39">
      <w:r w:rsidRPr="0073249C">
        <w:t>Ann-Christin Nykvist, generaldirektör Konkurrensverket</w:t>
      </w:r>
    </w:p>
    <w:p w:rsidR="00342D39" w:rsidRPr="0073249C" w:rsidRDefault="00342D39">
      <w:r w:rsidRPr="0073249C">
        <w:t xml:space="preserve">Sven-Christer Nilsson, direktör </w:t>
      </w:r>
    </w:p>
    <w:p w:rsidR="00342D39" w:rsidRPr="0073249C" w:rsidRDefault="00342D39">
      <w:pPr>
        <w:pStyle w:val="Normaltindrag"/>
      </w:pPr>
    </w:p>
    <w:p w:rsidR="00342D39" w:rsidRPr="0073249C" w:rsidRDefault="00342D39">
      <w:pPr>
        <w:pStyle w:val="R2"/>
      </w:pPr>
      <w:r w:rsidRPr="0073249C">
        <w:t>Deltagande ledamöter</w:t>
      </w:r>
    </w:p>
    <w:p w:rsidR="00342D39" w:rsidRPr="0073249C" w:rsidRDefault="00342D39">
      <w:r w:rsidRPr="0073249C">
        <w:t>Jan Bergqvist (s), ordförande</w:t>
      </w:r>
    </w:p>
    <w:p w:rsidR="00342D39" w:rsidRPr="0073249C" w:rsidRDefault="00342D39">
      <w:r w:rsidRPr="0073249C">
        <w:t>Mats Odell (kd), vice ordförande</w:t>
      </w:r>
    </w:p>
    <w:p w:rsidR="00342D39" w:rsidRPr="0073249C" w:rsidRDefault="00342D39">
      <w:r w:rsidRPr="0073249C">
        <w:t>Gunnar Hökmark (m)</w:t>
      </w:r>
    </w:p>
    <w:p w:rsidR="00342D39" w:rsidRPr="0073249C" w:rsidRDefault="00342D39">
      <w:r w:rsidRPr="0073249C">
        <w:t>Bengt Silfverstrand (s)</w:t>
      </w:r>
    </w:p>
    <w:p w:rsidR="00342D39" w:rsidRPr="0073249C" w:rsidRDefault="00342D39">
      <w:r w:rsidRPr="0073249C">
        <w:t>Johan Lönnroth (v)</w:t>
      </w:r>
    </w:p>
    <w:p w:rsidR="00342D39" w:rsidRPr="0073249C" w:rsidRDefault="00342D39">
      <w:r w:rsidRPr="0073249C">
        <w:t>Lennart Hedquist (m)</w:t>
      </w:r>
    </w:p>
    <w:p w:rsidR="00342D39" w:rsidRPr="0073249C" w:rsidRDefault="00342D39">
      <w:r w:rsidRPr="0073249C">
        <w:t>Sonia Karlsson (s)</w:t>
      </w:r>
    </w:p>
    <w:p w:rsidR="00342D39" w:rsidRPr="0073249C" w:rsidRDefault="00342D39">
      <w:r w:rsidRPr="0073249C">
        <w:t>Fredrik Reinfeldt (m)</w:t>
      </w:r>
    </w:p>
    <w:p w:rsidR="00342D39" w:rsidRPr="0073249C" w:rsidRDefault="00342D39">
      <w:r w:rsidRPr="0073249C">
        <w:t xml:space="preserve">Carin Lundberg (s) </w:t>
      </w:r>
    </w:p>
    <w:p w:rsidR="00342D39" w:rsidRPr="0073249C" w:rsidRDefault="00342D39">
      <w:r w:rsidRPr="0073249C">
        <w:t xml:space="preserve">Per Landgren (kd) </w:t>
      </w:r>
    </w:p>
    <w:p w:rsidR="00342D39" w:rsidRPr="0073249C" w:rsidRDefault="00342D39">
      <w:r w:rsidRPr="0073249C">
        <w:t>Anna Åkerhielm (m)</w:t>
      </w:r>
    </w:p>
    <w:p w:rsidR="00342D39" w:rsidRPr="0073249C" w:rsidRDefault="00342D39">
      <w:r w:rsidRPr="0073249C">
        <w:t xml:space="preserve">Lena Ek (c) </w:t>
      </w:r>
    </w:p>
    <w:p w:rsidR="00342D39" w:rsidRPr="0073249C" w:rsidRDefault="00342D39">
      <w:r w:rsidRPr="0073249C">
        <w:t>Karin Pilsäter (fp)</w:t>
      </w:r>
    </w:p>
    <w:p w:rsidR="00342D39" w:rsidRPr="0073249C" w:rsidRDefault="00342D39">
      <w:pPr>
        <w:pStyle w:val="Normaltindrag"/>
      </w:pPr>
    </w:p>
    <w:p w:rsidR="00342D39" w:rsidRPr="0073249C" w:rsidRDefault="00342D39">
      <w:pPr>
        <w:pStyle w:val="R2"/>
      </w:pPr>
      <w:r w:rsidRPr="0073249C">
        <w:br w:type="page"/>
        <w:t xml:space="preserve">Protokoll från finansutskottets offentliga utfrågning torsdagen den 24 februari 2000 om den nya ekonomin </w:t>
      </w:r>
    </w:p>
    <w:p w:rsidR="00342D39" w:rsidRPr="0073249C" w:rsidRDefault="00342D39"/>
    <w:p w:rsidR="00342D39" w:rsidRPr="0073249C" w:rsidRDefault="00342D39">
      <w:r w:rsidRPr="0073249C">
        <w:rPr>
          <w:i/>
        </w:rPr>
        <w:t>Ordföranden</w:t>
      </w:r>
      <w:r w:rsidRPr="0073249C">
        <w:t>: Jag ber att få hälsa er alla mycket välkomna till finansutsko</w:t>
      </w:r>
      <w:r w:rsidRPr="0073249C">
        <w:t>t</w:t>
      </w:r>
      <w:r w:rsidRPr="0073249C">
        <w:t xml:space="preserve">tets utfrågning om den nya ekonomin. </w:t>
      </w:r>
    </w:p>
    <w:p w:rsidR="00342D39" w:rsidRPr="0073249C" w:rsidRDefault="00342D39">
      <w:pPr>
        <w:pStyle w:val="Normaltindrag"/>
      </w:pPr>
      <w:r w:rsidRPr="0073249C">
        <w:t>Under årens lopp har jag varit på många möten och konferenser här i rik</w:t>
      </w:r>
      <w:r w:rsidRPr="0073249C">
        <w:t>s</w:t>
      </w:r>
      <w:r w:rsidRPr="0073249C">
        <w:t>dagens förstakammarsal men det är sällan som den varit så välfylld som den är i dag. Denna utfrågning kan intresserade människor ute i landet följa via riksdagens talsvar. Jag vill därför hälsa också alla som följer utfrågningen via den metoden mycket välkomna.</w:t>
      </w:r>
    </w:p>
    <w:p w:rsidR="00342D39" w:rsidRPr="0073249C" w:rsidRDefault="00342D39">
      <w:pPr>
        <w:pStyle w:val="Normaltindrag"/>
      </w:pPr>
      <w:r w:rsidRPr="0073249C">
        <w:t>Vi är glada över det stora intresset, som nog har att göra med att det just nu händer så många spännande saker i den svenska ekonomin. Vi har en dyn</w:t>
      </w:r>
      <w:r w:rsidRPr="0073249C">
        <w:t>a</w:t>
      </w:r>
      <w:r w:rsidRPr="0073249C">
        <w:t>misk IT-utveckling där Sverige i många fall ligger i själva frontlinjen. Sa</w:t>
      </w:r>
      <w:r w:rsidRPr="0073249C">
        <w:t>m</w:t>
      </w:r>
      <w:r w:rsidRPr="0073249C">
        <w:t>bandet mellan inflation och tillväxt ser inte längre ut att vara riktigt detsa</w:t>
      </w:r>
      <w:r w:rsidRPr="0073249C">
        <w:t>m</w:t>
      </w:r>
      <w:r w:rsidRPr="0073249C">
        <w:t>ma som det vi varit vana vid. Vi tycker oss också se nya möjligheter öppna sig i den svenska ekonomin. Ändå ska vi kanske fråga oss om vi gör rätt i att kalla den här utfrågningen för Den nya ekonomin.</w:t>
      </w:r>
    </w:p>
    <w:p w:rsidR="00342D39" w:rsidRPr="0073249C" w:rsidRDefault="00342D39">
      <w:pPr>
        <w:pStyle w:val="Normaltindrag"/>
      </w:pPr>
      <w:r w:rsidRPr="0073249C">
        <w:t>Är det ett reellt skifte? Har vi en ekonomi i helt ny dräkt eller handlar det kanske mer om kejsarens nya kläder? I varje fall vet vi att många forskare s</w:t>
      </w:r>
      <w:r w:rsidRPr="0073249C">
        <w:t>äger att de empiriskt inte kan belägga att det har skett avgörande förän</w:t>
      </w:r>
      <w:r w:rsidRPr="0073249C">
        <w:t>d</w:t>
      </w:r>
      <w:r w:rsidRPr="0073249C">
        <w:t xml:space="preserve">ringar av sambanden i den svenska ekonomin. </w:t>
      </w:r>
    </w:p>
    <w:p w:rsidR="00342D39" w:rsidRPr="0073249C" w:rsidRDefault="00342D39">
      <w:pPr>
        <w:pStyle w:val="Normaltindrag"/>
      </w:pPr>
      <w:r w:rsidRPr="0073249C">
        <w:t>Hur som helst har vi förmånen att i dag få tala med kunniga och insikt</w:t>
      </w:r>
      <w:r w:rsidRPr="0073249C">
        <w:t>s</w:t>
      </w:r>
      <w:r w:rsidRPr="0073249C">
        <w:t>fulla personer. Vi har här i dag vice riksbankschefen Lars Heikensten, d</w:t>
      </w:r>
      <w:r w:rsidRPr="0073249C">
        <w:t>i</w:t>
      </w:r>
      <w:r w:rsidRPr="0073249C">
        <w:t>rektör Sven-Christer Nilsson, Handelsbankens chefekonom Jan Häggström och Konkurrensverkets generaldirektör Ann-Christin Nykvist. Ni är mycket välkomna.</w:t>
      </w:r>
    </w:p>
    <w:p w:rsidR="00342D39" w:rsidRPr="0073249C" w:rsidRDefault="00342D39">
      <w:pPr>
        <w:pStyle w:val="Normaltindrag"/>
      </w:pPr>
      <w:r w:rsidRPr="0073249C">
        <w:t xml:space="preserve">Innan ni går upp i talarstolen skulle jag vilja att var och en av er kunde ge oss en kort definition av vad ni menar med uttrycket den nya ekonomin. </w:t>
      </w:r>
    </w:p>
    <w:p w:rsidR="00342D39" w:rsidRPr="0073249C" w:rsidRDefault="00342D39">
      <w:pPr>
        <w:pStyle w:val="Normaltindrag"/>
      </w:pPr>
    </w:p>
    <w:p w:rsidR="00342D39" w:rsidRPr="0073249C" w:rsidRDefault="00342D39">
      <w:r w:rsidRPr="0073249C">
        <w:rPr>
          <w:i/>
        </w:rPr>
        <w:t>Lars Heikensten</w:t>
      </w:r>
      <w:r w:rsidRPr="0073249C">
        <w:t>: För mig är det, vilket kommer att framgå av mitt anförande senare här, i första hand fråga om en möjlighet att få en högre produktivitet</w:t>
      </w:r>
      <w:r w:rsidRPr="0073249C">
        <w:t>s</w:t>
      </w:r>
      <w:r w:rsidRPr="0073249C">
        <w:t>utveckling, en högre potentiell tillväxt i landet. Det är den aspekten som jag kommer att fokusera på.</w:t>
      </w:r>
    </w:p>
    <w:p w:rsidR="00342D39" w:rsidRPr="0073249C" w:rsidRDefault="00342D39">
      <w:pPr>
        <w:pStyle w:val="Normaltindrag"/>
      </w:pPr>
    </w:p>
    <w:p w:rsidR="00342D39" w:rsidRPr="0073249C" w:rsidRDefault="00342D39">
      <w:r w:rsidRPr="0073249C">
        <w:rPr>
          <w:i/>
        </w:rPr>
        <w:t>Sven-Christer Nilsson</w:t>
      </w:r>
      <w:r w:rsidRPr="0073249C">
        <w:t>: Jag tänkte börja med att säga vad jag tycker att det inte är fråga om. Det handlar inte om börsrally och Internetkonsulter. Dä</w:t>
      </w:r>
      <w:r w:rsidRPr="0073249C">
        <w:t>r</w:t>
      </w:r>
      <w:r w:rsidRPr="0073249C">
        <w:t>emot handlar det om en ekonomi där information är central i hela värdeke</w:t>
      </w:r>
      <w:r w:rsidRPr="0073249C">
        <w:t>d</w:t>
      </w:r>
      <w:r w:rsidRPr="0073249C">
        <w:t>jan och där det finns en mycket stor konkurrens. Allt detta sker under mycket stora och mycket snabba förändringar som man hanterar i den nya ekonomin och med den nya teknologin. Vi som konsumenter blir centrala; vi blir kun</w:t>
      </w:r>
      <w:r w:rsidRPr="0073249C">
        <w:t>g</w:t>
      </w:r>
      <w:r w:rsidRPr="0073249C">
        <w:t>ar. På samma sätt blir arbetstagarna kungar i den här ekonomin. Allt detta sker under</w:t>
      </w:r>
      <w:r w:rsidRPr="0073249C">
        <w:t xml:space="preserve"> mycket stora och mycket snabba förändringar som man kan ha</w:t>
      </w:r>
      <w:r w:rsidRPr="0073249C">
        <w:t>n</w:t>
      </w:r>
      <w:r w:rsidRPr="0073249C">
        <w:t>tera i den nya ek</w:t>
      </w:r>
      <w:r w:rsidRPr="0073249C">
        <w:t>o</w:t>
      </w:r>
      <w:r w:rsidRPr="0073249C">
        <w:t>nomin.</w:t>
      </w:r>
    </w:p>
    <w:p w:rsidR="00342D39" w:rsidRPr="0073249C" w:rsidRDefault="00342D39">
      <w:pPr>
        <w:pStyle w:val="Normaltindrag"/>
      </w:pPr>
    </w:p>
    <w:p w:rsidR="00342D39" w:rsidRPr="0073249C" w:rsidRDefault="00342D39">
      <w:r w:rsidRPr="0073249C">
        <w:rPr>
          <w:i/>
        </w:rPr>
        <w:t>Jan Häggström</w:t>
      </w:r>
      <w:r w:rsidRPr="0073249C">
        <w:t>: För mig är den nya ekonomin dels ett nytt sätt för ekonomin att fungera, dels ett gammalt sätt. Det är en kombination av ny teknik, nya marknader och nya belöningssystem i företagen liksom ett nytt sätt att se på ekonomisk politik som gör att ekonomin kan skapa värden på ett bättre sätt och samtidigt bibehålla en låg inflation.</w:t>
      </w:r>
    </w:p>
    <w:p w:rsidR="00342D39" w:rsidRPr="0073249C" w:rsidRDefault="00342D39">
      <w:pPr>
        <w:pStyle w:val="Normaltindrag"/>
      </w:pPr>
    </w:p>
    <w:p w:rsidR="00342D39" w:rsidRPr="0073249C" w:rsidRDefault="00342D39">
      <w:r w:rsidRPr="0073249C">
        <w:rPr>
          <w:i/>
        </w:rPr>
        <w:t>Ann-Christin Nykvist</w:t>
      </w:r>
      <w:r w:rsidRPr="0073249C">
        <w:t>: Jag skulle vilja använda två begrepp: globaliseringen och IT-utvecklingen. För det första ändrar globaliseringen och IT ekonomins funktionssätt och ger ökad tillväxt förenad med låg inflation och låg arbet</w:t>
      </w:r>
      <w:r w:rsidRPr="0073249C">
        <w:t>s</w:t>
      </w:r>
      <w:r w:rsidRPr="0073249C">
        <w:t>löshet. För det andra ger globaliseringen och IT effektivare marknader som ger möjligheter till ökad konkurrens. Detta är den nya ekonomin för mig.</w:t>
      </w:r>
    </w:p>
    <w:p w:rsidR="00342D39" w:rsidRPr="0073249C" w:rsidRDefault="00342D39">
      <w:pPr>
        <w:pStyle w:val="Normaltindrag"/>
      </w:pPr>
    </w:p>
    <w:p w:rsidR="00342D39" w:rsidRPr="0073249C" w:rsidRDefault="00342D39">
      <w:r w:rsidRPr="0073249C">
        <w:rPr>
          <w:i/>
        </w:rPr>
        <w:t>Ordföranden:</w:t>
      </w:r>
      <w:r w:rsidRPr="0073249C">
        <w:t xml:space="preserve"> Tack ska ni ha! Därmed inbjuder jag Lars Heikensten till talar</w:t>
      </w:r>
      <w:r w:rsidRPr="0073249C">
        <w:softHyphen/>
        <w:t xml:space="preserve">stolen. </w:t>
      </w:r>
    </w:p>
    <w:p w:rsidR="00342D39" w:rsidRPr="0073249C" w:rsidRDefault="00342D39">
      <w:pPr>
        <w:pStyle w:val="Normaltindrag"/>
      </w:pPr>
    </w:p>
    <w:p w:rsidR="00342D39" w:rsidRPr="0073249C" w:rsidRDefault="00342D39">
      <w:r w:rsidRPr="0073249C">
        <w:rPr>
          <w:i/>
        </w:rPr>
        <w:t>Lars Heikensten</w:t>
      </w:r>
      <w:r w:rsidRPr="0073249C">
        <w:t>: Låt mig börja med att tacka utskottet för att jag fått möjli</w:t>
      </w:r>
      <w:r w:rsidRPr="0073249C">
        <w:t>g</w:t>
      </w:r>
      <w:r w:rsidRPr="0073249C">
        <w:t>het att komma hit i dag för att tala om den nya ekonomin och om penningp</w:t>
      </w:r>
      <w:r w:rsidRPr="0073249C">
        <w:t>o</w:t>
      </w:r>
      <w:r w:rsidRPr="0073249C">
        <w:t>litiken.</w:t>
      </w:r>
    </w:p>
    <w:p w:rsidR="00342D39" w:rsidRPr="0073249C" w:rsidRDefault="00342D39">
      <w:pPr>
        <w:pStyle w:val="Normaltindrag"/>
      </w:pPr>
      <w:r w:rsidRPr="0073249C">
        <w:t>Jag levde länge i föreställningen att jag i dag skulle tala i 45 minuter men jag har nu fått veta att jag ska tala i 20 minuter. Det ställer vissa krav på mig men det finns ett skriftligt anförande. Det är dessutom tillgängligt för intre</w:t>
      </w:r>
      <w:r w:rsidRPr="0073249C">
        <w:t>s</w:t>
      </w:r>
      <w:r w:rsidRPr="0073249C">
        <w:t>serade på Riksbankens hemsida. Jag tänker tala lite friare med hjälp av en del overheadbilder för att någotsånär klara detta inom de ramar som har satts.</w:t>
      </w:r>
    </w:p>
    <w:p w:rsidR="00342D39" w:rsidRPr="0073249C" w:rsidRDefault="00342D39">
      <w:pPr>
        <w:pStyle w:val="Normaltindrag"/>
      </w:pPr>
      <w:r w:rsidRPr="0073249C">
        <w:t>Vi fick ju nyss göra våra definitioner av den nya ekonomin. Som jag då sade kommer jag i dag främst att fokusera på vad den kan tänkas betyda för ekonomins tillväxtpotential och därmed också i en förlängning för inflati</w:t>
      </w:r>
      <w:r w:rsidRPr="0073249C">
        <w:t>o</w:t>
      </w:r>
      <w:r w:rsidRPr="0073249C">
        <w:t>nen och för penningpolitiken.</w:t>
      </w:r>
    </w:p>
    <w:p w:rsidR="00342D39" w:rsidRPr="0073249C" w:rsidRDefault="00342D39">
      <w:r w:rsidRPr="0073249C">
        <w:t>Jag har tänkt att i dag försöka gå igenom fem olika frågeställningar. Inle</w:t>
      </w:r>
      <w:r w:rsidRPr="0073249C">
        <w:t>d</w:t>
      </w:r>
      <w:r w:rsidRPr="0073249C">
        <w:t xml:space="preserve">ningsvis tänker jag säga något om erfarenheterna från USA – men inte för att ge en djup analys av vad som har hänt där utan snarare för att sätta scenen.  Det mesta som är skrivet om den nya ekonomin kommer från USA. Det är där som man ser någotsånär tydliga tecken på en ny ekonomi.  </w:t>
      </w:r>
    </w:p>
    <w:p w:rsidR="00342D39" w:rsidRPr="0073249C" w:rsidRDefault="00342D39">
      <w:pPr>
        <w:pStyle w:val="Normaltindrag"/>
      </w:pPr>
      <w:r w:rsidRPr="0073249C">
        <w:t>Därefter tänkte jag säga någonting mer principiellt om hur jag ser att en ny ekonomi, i den utsträckning den finns, skulle kunna tänkas påverka ekon</w:t>
      </w:r>
      <w:r w:rsidRPr="0073249C">
        <w:t>o</w:t>
      </w:r>
      <w:r w:rsidRPr="0073249C">
        <w:t>min och, inte minst, förutsättningarna för penningpolit</w:t>
      </w:r>
      <w:r w:rsidRPr="0073249C">
        <w:t>i</w:t>
      </w:r>
      <w:r w:rsidRPr="0073249C">
        <w:t xml:space="preserve">ken. </w:t>
      </w:r>
    </w:p>
    <w:p w:rsidR="00342D39" w:rsidRPr="0073249C" w:rsidRDefault="00342D39">
      <w:pPr>
        <w:pStyle w:val="Normaltindrag"/>
      </w:pPr>
      <w:r w:rsidRPr="0073249C">
        <w:t>Jag tänkte också ganska kort säga något om förutsättningarna i Sverige. Jag utgår från att bl.a. Sven-Christer Nilsson återkommer till den saken.</w:t>
      </w:r>
    </w:p>
    <w:p w:rsidR="00342D39" w:rsidRPr="0073249C" w:rsidRDefault="00342D39">
      <w:pPr>
        <w:pStyle w:val="Normaltindrag"/>
      </w:pPr>
      <w:r w:rsidRPr="0073249C">
        <w:t>Därefter ska jag beröra frågan om vi i dag kan se någonting i data som t</w:t>
      </w:r>
      <w:r w:rsidRPr="0073249C">
        <w:t>y</w:t>
      </w:r>
      <w:r w:rsidRPr="0073249C">
        <w:t>der på att den nya ekonomin har slagit igenom i Sverige och som påverkar inflation</w:t>
      </w:r>
      <w:r w:rsidRPr="0073249C">
        <w:t>s</w:t>
      </w:r>
      <w:r w:rsidRPr="0073249C">
        <w:t xml:space="preserve">processen. </w:t>
      </w:r>
    </w:p>
    <w:p w:rsidR="00342D39" w:rsidRPr="0073249C" w:rsidRDefault="00342D39">
      <w:r w:rsidRPr="0073249C">
        <w:t>Slutligen ska jag säga några ord om de penningpolitiska övervägandena i dag mot bakgrund av detta.</w:t>
      </w:r>
    </w:p>
    <w:p w:rsidR="00342D39" w:rsidRPr="0073249C" w:rsidRDefault="00342D39">
      <w:pPr>
        <w:pStyle w:val="Normaltindrag"/>
      </w:pPr>
      <w:r w:rsidRPr="0073249C">
        <w:t>Innan jag går in på det första, utvecklingen i USA, ska jag kanske inskärpa något som ordföranden var inne på, nämligen att det i dag helt enkelt inte går att ge tvärsäkra svar i den ena eller den andra riktningen om detta, utan det måste mer handla om att resa frågor och formulera hypoteser. Frågestäl</w:t>
      </w:r>
      <w:r w:rsidRPr="0073249C">
        <w:t>l</w:t>
      </w:r>
      <w:r w:rsidRPr="0073249C">
        <w:t>ningarna är så komplexa och utvecklingen har pågått under en så pass kort tid att det inte finns en säker empirisk bas att utgå från.</w:t>
      </w:r>
    </w:p>
    <w:p w:rsidR="00342D39" w:rsidRPr="0073249C" w:rsidRDefault="00342D39">
      <w:r w:rsidRPr="0073249C">
        <w:t>När det gäller utvecklingen i USA kan det väl konstateras att det finns ett antal olika faktorer som bidragit till att man i Förenta staterna under 90-talet generellt har haft en bra ekonomisk utveckling. En viktig sak har varit att man bedrivit en framgångsrik stabiliseringspolitik. En annan viktig faktor är att man har haft väl fungerande marknader – en väl fungerande arbe</w:t>
      </w:r>
      <w:r w:rsidRPr="0073249C">
        <w:t>tsmar</w:t>
      </w:r>
      <w:r w:rsidRPr="0073249C">
        <w:t>k</w:t>
      </w:r>
      <w:r w:rsidRPr="0073249C">
        <w:t>nad och en riskkapitalmarknad som fungerat väl och som vuxit snabbt. Sedan har man också, som Ann-Christin Nykvist var inne på, haft en ökad konku</w:t>
      </w:r>
      <w:r w:rsidRPr="0073249C">
        <w:t>r</w:t>
      </w:r>
      <w:r w:rsidRPr="0073249C">
        <w:t>rens. Det är delvis ett globalt fenomen men det handlar också om avregl</w:t>
      </w:r>
      <w:r w:rsidRPr="0073249C">
        <w:t>e</w:t>
      </w:r>
      <w:r w:rsidRPr="0073249C">
        <w:t>ringar och förändringar som gjorts i det amerikanska samhället, inte minst under 80-talet.</w:t>
      </w:r>
    </w:p>
    <w:p w:rsidR="00342D39" w:rsidRPr="0073249C" w:rsidRDefault="00342D39">
      <w:pPr>
        <w:pStyle w:val="Normaltindrag"/>
      </w:pPr>
      <w:r w:rsidRPr="0073249C">
        <w:t>I den nationalekonomiska litteraturen var nog fram till för säg två eller tre år sedan konsensusuppfattningen i USA att de, om ni så vill, traditionella faktorerna räckte väldigt väl för att förkl</w:t>
      </w:r>
      <w:r w:rsidRPr="0073249C">
        <w:t xml:space="preserve">ara den utveckling som man dittills hade sett. Det fanns också en del tillfälliga faktorer t.ex. att dollarn var stark vid ett par tillfällen när det visade sig väldigt tjänligt från inflationssynpunkt. </w:t>
      </w:r>
    </w:p>
    <w:p w:rsidR="00342D39" w:rsidRPr="0073249C" w:rsidRDefault="00342D39">
      <w:pPr>
        <w:pStyle w:val="Normaltindrag"/>
      </w:pPr>
      <w:r w:rsidRPr="0073249C">
        <w:t>Utvecklingen under senare tid på produktivitetssidan har nog gjort att man får säga att konsensusuppfattningen i USA har svängt och att man i dag i allmänhet anser att informationstekniken är en viktig förklaring till det som har skett. Det är helt enkelt så att man har fått en dramatisk uppgång i pr</w:t>
      </w:r>
      <w:r w:rsidRPr="0073249C">
        <w:t>o</w:t>
      </w:r>
      <w:r w:rsidRPr="0073249C">
        <w:t>duktiviteten, jämfört med vad vi hade under 80- och 90-talen i en fas i ko</w:t>
      </w:r>
      <w:r w:rsidRPr="0073249C">
        <w:t>n</w:t>
      </w:r>
      <w:r w:rsidRPr="0073249C">
        <w:t>junkturen där man normalt snarast skulle ha sett motsatsen.</w:t>
      </w:r>
    </w:p>
    <w:p w:rsidR="00342D39" w:rsidRPr="0073249C" w:rsidRDefault="00342D39">
      <w:pPr>
        <w:pStyle w:val="Normaltindrag"/>
      </w:pPr>
      <w:r w:rsidRPr="0073249C">
        <w:t>Den här uppgången i produktiviteten har föregåtts av en ganska kraftig uppgång i investeringarna. Det är möjligen något som vi kan ha anledning att återkomma till senare. Här ser man en tydlig skillnad mellan utvecklingen i USA och utvecklingen i Europa. Exempelvis har investeringarna i datork</w:t>
      </w:r>
      <w:r w:rsidRPr="0073249C">
        <w:t>a</w:t>
      </w:r>
      <w:r w:rsidRPr="0073249C">
        <w:t>pacitet har tolvdubblats under 90-talet,  om man betraktar det dramatiska prisfall som inträffat under den här tiden.</w:t>
      </w:r>
    </w:p>
    <w:p w:rsidR="00342D39" w:rsidRPr="0073249C" w:rsidRDefault="00342D39">
      <w:r w:rsidRPr="0073249C">
        <w:t xml:space="preserve">Det kan vara intressant – jag antar att flera av mina meddebattörer kommer in på det – att reflektera lite grann över hur informationstekniken skulle kunna tänkas påverka produktivitetsutvecklingen. Det är inte så svårt att se att den kan innebära möjligheter att effektivisera och automatisera själva produktionen. Det är </w:t>
      </w:r>
      <w:r w:rsidRPr="0073249C">
        <w:rPr>
          <w:i/>
        </w:rPr>
        <w:t xml:space="preserve">en </w:t>
      </w:r>
      <w:r w:rsidRPr="0073249C">
        <w:t>aspekt. En annan aspekt är att det dyker upp nya varor och nya tjänster som inte fanns tidigare och som påverkar produktiv</w:t>
      </w:r>
      <w:r w:rsidRPr="0073249C">
        <w:t>i</w:t>
      </w:r>
      <w:r w:rsidRPr="0073249C">
        <w:t>tetsutvecklingen i samhället.</w:t>
      </w:r>
    </w:p>
    <w:p w:rsidR="00342D39" w:rsidRPr="0073249C" w:rsidRDefault="00342D39">
      <w:pPr>
        <w:pStyle w:val="Normaltindrag"/>
      </w:pPr>
      <w:r w:rsidRPr="0073249C">
        <w:t xml:space="preserve">För att förstå de bredare implikationerna tror jag att man, som Sven-Christer Nilsson här var inne på, har anledning att reflektera över just ordet information. Det har Alan Greenspan gjort i flera tal på senare tid. Han har lyft fram de nya möjligheterna att sprida information och vad det här betyder för möjligheterna att ”matcha” företag och kunder på </w:t>
      </w:r>
      <w:r w:rsidRPr="0073249C">
        <w:t>ett effektivare sätt. Mellanhänder behövs kanske inte längre osv. Bankkontor inom banksektorn kan läggas ned. Det finns en mängd sådana effekter att p</w:t>
      </w:r>
      <w:r w:rsidRPr="0073249C">
        <w:t>e</w:t>
      </w:r>
      <w:r w:rsidRPr="0073249C">
        <w:t>ka på.</w:t>
      </w:r>
    </w:p>
    <w:p w:rsidR="00342D39" w:rsidRPr="0073249C" w:rsidRDefault="00342D39">
      <w:pPr>
        <w:pStyle w:val="Normaltindrag"/>
      </w:pPr>
      <w:r w:rsidRPr="0073249C">
        <w:t>Vidare minskas behovet av säkerhetsmarginaler. Jag skulle kunna exempl</w:t>
      </w:r>
      <w:r w:rsidRPr="0073249C">
        <w:t>i</w:t>
      </w:r>
      <w:r w:rsidRPr="0073249C">
        <w:t>fiera med ett minskat behov av lager men säkerhetsmarginaler finns inbyg</w:t>
      </w:r>
      <w:r w:rsidRPr="0073249C">
        <w:t>g</w:t>
      </w:r>
      <w:r w:rsidRPr="0073249C">
        <w:t>da i alla produktionsprocesser, vad man än håller på med. Jag håller bl.a. på  med att skriva inflationsrapporter men även där kan man korta ett antal m</w:t>
      </w:r>
      <w:r w:rsidRPr="0073249C">
        <w:t>o</w:t>
      </w:r>
      <w:r w:rsidRPr="0073249C">
        <w:t>ment tack vare den nya tekniken. Det här underlättar också styrning och ett mer decentraliserat beslut</w:t>
      </w:r>
      <w:r w:rsidRPr="0073249C">
        <w:t>s</w:t>
      </w:r>
      <w:r w:rsidRPr="0073249C">
        <w:t>fattande.</w:t>
      </w:r>
    </w:p>
    <w:p w:rsidR="00342D39" w:rsidRPr="0073249C" w:rsidRDefault="00342D39">
      <w:pPr>
        <w:pStyle w:val="Normaltindrag"/>
      </w:pPr>
      <w:r w:rsidRPr="0073249C">
        <w:t>Internet är ytterligare en dimension i det här sammanhanget. Det öppnar möjligheter att på ett ännu effektivare och bredare sätt sprida information och nå ut i sa</w:t>
      </w:r>
      <w:r w:rsidRPr="0073249C">
        <w:t>m</w:t>
      </w:r>
      <w:r w:rsidRPr="0073249C">
        <w:t xml:space="preserve">hället på olika vis. </w:t>
      </w:r>
    </w:p>
    <w:p w:rsidR="00342D39" w:rsidRPr="0073249C" w:rsidRDefault="00342D39">
      <w:pPr>
        <w:pStyle w:val="Normaltindrag"/>
      </w:pPr>
      <w:r w:rsidRPr="0073249C">
        <w:t>Sammanfattningsvis kan det, innan jag går in på de mer principiella a</w:t>
      </w:r>
      <w:r w:rsidRPr="0073249C">
        <w:t>s</w:t>
      </w:r>
      <w:r w:rsidRPr="0073249C">
        <w:t>pekterna på detta vad gäller ekonomin och penningpolitiken, sägas att det finns en del tecken i USA på att IT-utvecklingen kan ha bidragit till en mer gynnsam produktivitetsutveckling. Det gäller särskilt de senaste åren. Samt</w:t>
      </w:r>
      <w:r w:rsidRPr="0073249C">
        <w:t>i</w:t>
      </w:r>
      <w:r w:rsidRPr="0073249C">
        <w:t>digt har det hänt mycket annat parallellt. Konkurrensen har ökat. Riskkap</w:t>
      </w:r>
      <w:r w:rsidRPr="0073249C">
        <w:t>i</w:t>
      </w:r>
      <w:r w:rsidRPr="0073249C">
        <w:t>talmarknaderna fungerar bättre osv. Min bild är ändå att konsensus lutar åt att IT har varit en viktig faktor. Men sista ordet är inte sagt.</w:t>
      </w:r>
    </w:p>
    <w:p w:rsidR="00342D39" w:rsidRPr="0073249C" w:rsidRDefault="00342D39">
      <w:r w:rsidRPr="0073249C">
        <w:t>Låt mig nu gå över till mitt andra tema. Penningpolitikens uppgift är</w:t>
      </w:r>
      <w:r w:rsidRPr="0073249C">
        <w:t xml:space="preserve"> att säkra att vi har en låg och stabil inflation i Sverige. I det sammanhanget är det viktigt att den faktiska tillväxtutvecklingen går någotsånär i takt med den potentiella tillväxten. Det är inte det enda som betyder något för inflationen men det är utan tvekan en av de viktigare faktorerna. </w:t>
      </w:r>
    </w:p>
    <w:p w:rsidR="00342D39" w:rsidRPr="0073249C" w:rsidRDefault="00342D39">
      <w:pPr>
        <w:pStyle w:val="Normaltindrag"/>
      </w:pPr>
      <w:r w:rsidRPr="0073249C">
        <w:t>Den potentiella tillväxten bestäms i sin tur av faktorer som befolkningsu</w:t>
      </w:r>
      <w:r w:rsidRPr="0073249C">
        <w:t>t</w:t>
      </w:r>
      <w:r w:rsidRPr="0073249C">
        <w:t>veckling, produktivitetsutveckling, teknologin i ekonomin osv. Den behöver inte alltid vara absolut rak (bild visas), utan den kan svänga en del. Men den svänger rimligen inte lika mycket som den faktiska tillväxten.</w:t>
      </w:r>
    </w:p>
    <w:p w:rsidR="00342D39" w:rsidRPr="0073249C" w:rsidRDefault="00342D39">
      <w:pPr>
        <w:pStyle w:val="Normaltindrag"/>
      </w:pPr>
      <w:r w:rsidRPr="0073249C">
        <w:t>När den faktiska tillväxten är väsentligen lägre än den potentiella – när det finns ett gap däremellan – kan det finnas utrymme för att sänka räntorna för att på det viset driva upp den faktiska tillväxten, och tvärtom i motsatt läge. Förhoppningsvis leder detta till att man inte bara säkrar e</w:t>
      </w:r>
      <w:r w:rsidRPr="0073249C">
        <w:t>n låg inflation utan också till att man jämnar ut konjunktu</w:t>
      </w:r>
      <w:r w:rsidRPr="0073249C">
        <w:t>r</w:t>
      </w:r>
      <w:r w:rsidRPr="0073249C">
        <w:t>svängningarna.</w:t>
      </w:r>
    </w:p>
    <w:p w:rsidR="00342D39" w:rsidRPr="0073249C" w:rsidRDefault="00342D39">
      <w:pPr>
        <w:pStyle w:val="Normaltindrag"/>
      </w:pPr>
      <w:r w:rsidRPr="0073249C">
        <w:t>Hur kan man då tänka sig att IT- och produktivitetsutvecklingen påverkar penningpolitiken i en sådan här tankeram? Ja, i första hand får man tänka sig att det innebär att den potentiella tillväxten kan bli något högre. Jag förestä</w:t>
      </w:r>
      <w:r w:rsidRPr="0073249C">
        <w:t>l</w:t>
      </w:r>
      <w:r w:rsidRPr="0073249C">
        <w:t>ler mig inte att det skulle bli en sådan dramatik, men man kan kanske tänka sig att den lyfts några tiondelar eller en halv procentenhet, eller något sådant. Jag återkommer till detta. Rent principiellt får man i alla fall en lite högre lutning. Det öppnar för att man kan släppa fram en lite snabbare efterfråg</w:t>
      </w:r>
      <w:r w:rsidRPr="0073249C">
        <w:t>e</w:t>
      </w:r>
      <w:r w:rsidRPr="0073249C">
        <w:t>tillväxt.</w:t>
      </w:r>
    </w:p>
    <w:p w:rsidR="00342D39" w:rsidRPr="0073249C" w:rsidRDefault="00342D39">
      <w:pPr>
        <w:pStyle w:val="Normaltindrag"/>
      </w:pPr>
      <w:r w:rsidRPr="0073249C">
        <w:t>Man kan också föreställa sig, i varje fall i vissa situationer, att den nya ekonomin i termer antingen av IT eller av en skärptare konkurrens gör att man får en långsammare prisutveckling ä</w:t>
      </w:r>
      <w:r w:rsidRPr="0073249C">
        <w:t xml:space="preserve">n man annars skulle få, utan att det för den skull nödvändigtvis innebär en högre produktivitetsutveckling. </w:t>
      </w:r>
    </w:p>
    <w:p w:rsidR="00342D39" w:rsidRPr="0073249C" w:rsidRDefault="00342D39">
      <w:pPr>
        <w:pStyle w:val="Normaltindrag"/>
      </w:pPr>
      <w:r w:rsidRPr="0073249C">
        <w:t>Ett enkelt exempel kan vara det som vi alla läst om i tidningarna, att man nu via Internet kan köpa begagnade bilar i Tyskland. Plötsligt blir det så att de som säljer begagnade bilar, i varje fall av den här sorten, i Sverige utsätts för en hårdare konkurrens. De kan inte ta ut samma priser som tidigare. Till att börja med leder det kanske inte till att de höjer sin produktivitet; de får bara krympa</w:t>
      </w:r>
      <w:r w:rsidRPr="0073249C">
        <w:t xml:space="preserve"> sina vinstmarginaler. Men så småningom har man nog anle</w:t>
      </w:r>
      <w:r w:rsidRPr="0073249C">
        <w:t>d</w:t>
      </w:r>
      <w:r w:rsidRPr="0073249C">
        <w:t xml:space="preserve">ning att tro att det slår igenom i produktiviteten. </w:t>
      </w:r>
    </w:p>
    <w:p w:rsidR="00342D39" w:rsidRPr="0073249C" w:rsidRDefault="00342D39">
      <w:pPr>
        <w:pStyle w:val="Normaltindrag"/>
      </w:pPr>
      <w:r w:rsidRPr="0073249C">
        <w:t>Det här exemplet är också bra därför att det tydliggör att det inte nödvä</w:t>
      </w:r>
      <w:r w:rsidRPr="0073249C">
        <w:t>n</w:t>
      </w:r>
      <w:r w:rsidRPr="0073249C">
        <w:t xml:space="preserve">digtvis är så att förändringar av det här slaget kommer att vara i all framtid, utan ganska mycket får man nog se som engångseffekter. Det är ju </w:t>
      </w:r>
      <w:r w:rsidRPr="0073249C">
        <w:rPr>
          <w:i/>
        </w:rPr>
        <w:t xml:space="preserve">en </w:t>
      </w:r>
      <w:r w:rsidRPr="0073249C">
        <w:t>gång som man öppnar handeln för att köpa begagnade bilar i Tyskland – detta sker inte flera gånger. Tittar man däremot på inflationen aggregerat ser det a</w:t>
      </w:r>
      <w:r w:rsidRPr="0073249C">
        <w:t>n</w:t>
      </w:r>
      <w:r w:rsidRPr="0073249C">
        <w:t>norlunda ut. Om det här sker på marknad efter marknad, undan för undan under en längre tid, kan man under den perioden registrera ett lägre pristryck än man annars skulle göra.</w:t>
      </w:r>
    </w:p>
    <w:p w:rsidR="00342D39" w:rsidRPr="0073249C" w:rsidRDefault="00342D39">
      <w:pPr>
        <w:pStyle w:val="Normaltindrag"/>
      </w:pPr>
      <w:r w:rsidRPr="0073249C">
        <w:t>Sedan finns det  ytterligare en</w:t>
      </w:r>
      <w:r w:rsidRPr="0073249C">
        <w:t xml:space="preserve"> aspekt och den är väl allra enklast att förstå, nämligen att det kraftiga prisfallet på IT-relaterade produkter i sig, eftersom dessa har en viss vikt i konsumentprisindex, också dr</w:t>
      </w:r>
      <w:r w:rsidRPr="0073249C">
        <w:t>i</w:t>
      </w:r>
      <w:r w:rsidRPr="0073249C">
        <w:t xml:space="preserve">ver ned inflationen. </w:t>
      </w:r>
    </w:p>
    <w:p w:rsidR="00342D39" w:rsidRPr="0073249C" w:rsidRDefault="00342D39">
      <w:r w:rsidRPr="0073249C">
        <w:t>Jag har här gått igenom ett par olika mekanismer varigenom den s.k. nya ekonomin kan tänkas påverka inflationen. Den senaste var den enklaste. Därutöver har jag talat om möjligheterna att påverka den potentiella tillvä</w:t>
      </w:r>
      <w:r w:rsidRPr="0073249C">
        <w:t>x</w:t>
      </w:r>
      <w:r w:rsidRPr="0073249C">
        <w:t>ten. Jag har också talat om att man kan få effekter av en ökad konkurrens eller av IT av mer tillfällig art på pristrycket utan att det för den skull nö</w:t>
      </w:r>
      <w:r w:rsidRPr="0073249C">
        <w:t>d</w:t>
      </w:r>
      <w:r w:rsidRPr="0073249C">
        <w:t>vändigtvis leder till en högre produktivitetsutvec</w:t>
      </w:r>
      <w:r w:rsidRPr="0073249C">
        <w:t>k</w:t>
      </w:r>
      <w:r w:rsidRPr="0073249C">
        <w:t>ling.</w:t>
      </w:r>
    </w:p>
    <w:p w:rsidR="00342D39" w:rsidRPr="0073249C" w:rsidRDefault="00342D39">
      <w:pPr>
        <w:pStyle w:val="Normaltindrag"/>
      </w:pPr>
      <w:r w:rsidRPr="0073249C">
        <w:t>Nyss var jag inne på utvecklingen i Förenta staterna. De effekter som vi nu har talat om, och som jag gissar att mina kolleger i hög grad kommer att uppehålla sig vid, är effekterna på ekonomins utbudssida. Men det finns ju också en efterfrågesida i ekonomin. Ny teknologi och en bättre produktiv</w:t>
      </w:r>
      <w:r w:rsidRPr="0073249C">
        <w:t>i</w:t>
      </w:r>
      <w:r w:rsidRPr="0073249C">
        <w:t>tetsutveckling får effekter på vinstförväntningarna och sannolikt också på kapitalbildningen – det har vi sett i USA; investeringarna ökar. Då ökar alltså efterfrågan från investeringssidan. Men det är också så att konsumtionen kraftigt har ökat i Amerika. Det har skett en rejäl uppgång i förmögenhet</w:t>
      </w:r>
      <w:r w:rsidRPr="0073249C">
        <w:t>s</w:t>
      </w:r>
      <w:r w:rsidRPr="0073249C">
        <w:t>värden som hänger ihop med aktieprisuppgången, som i sin tur har en grund i den här nya ekonomin.</w:t>
      </w:r>
    </w:p>
    <w:p w:rsidR="00342D39" w:rsidRPr="0073249C" w:rsidRDefault="00342D39">
      <w:pPr>
        <w:pStyle w:val="Normaltindrag"/>
      </w:pPr>
      <w:r w:rsidRPr="0073249C">
        <w:t>Detta reser ganska komplicerade frågor om dynamiken i utvecklingen. Jag tänker inte återkomma så mycket till de</w:t>
      </w:r>
      <w:r w:rsidRPr="0073249C">
        <w:t>tta, utan det är något som vi kan prata om i den följande diskussionen om ni så önskar. Men en risk som man kan se är att efterfrågeutvecklingen via konsumtionen går snabbare än ekonomins produktionssida klarar av. Då får vi på vanligt sätt ett ökande inflationstryck. Jag föreställer mig att en orsak till att Federal Reserve har höjt räntorna på senare tid är just detta att efterfrågan ökar ännu mer än den potentiella til</w:t>
      </w:r>
      <w:r w:rsidRPr="0073249C">
        <w:t>l</w:t>
      </w:r>
      <w:r w:rsidRPr="0073249C">
        <w:t>växten. Då har man anledning att ingripa och då fungerar vår så att säga normala tanke</w:t>
      </w:r>
      <w:r w:rsidRPr="0073249C">
        <w:t>ram för penningpolitiken ganska väl. Ett visst inslag av detta finns naturligtvis i vår egen bedömning, när vi för några veckor sedan b</w:t>
      </w:r>
      <w:r w:rsidRPr="0073249C">
        <w:t>e</w:t>
      </w:r>
      <w:r w:rsidRPr="0073249C">
        <w:t>stämde oss för att höja räntan.</w:t>
      </w:r>
    </w:p>
    <w:p w:rsidR="00342D39" w:rsidRPr="0073249C" w:rsidRDefault="00342D39">
      <w:pPr>
        <w:pStyle w:val="Normaltindrag"/>
      </w:pPr>
      <w:r w:rsidRPr="0073249C">
        <w:t>En egentligen mer komplicerad och mer problematisk situation är den motsatta, där utvecklingen driver fram överdrivet optimistiska investeringar som resulterar i finansiella obalanser på olika sätt. Tydliga inslag av detta ser man, enligt min uppfattning, i den amerikanska ekonomin i dag – kraftiga bytesbalansunderskott, ett lågt hushållsspar</w:t>
      </w:r>
      <w:r w:rsidRPr="0073249C">
        <w:t>ande och aktiekurser som i sig själva inte alltid förefaller lätta att motivera. Det här är ett problem som det är lite svårare att hantera inom den normala penningpolitiska tankeramen därför att produktivitetsutvecklingen har varit så positiv att vi inte ser ett ökande pristryck. Men det händer ändå någonting som hotar, eller i varje fall riskerar att hota, st</w:t>
      </w:r>
      <w:r w:rsidRPr="0073249C">
        <w:t>a</w:t>
      </w:r>
      <w:r w:rsidRPr="0073249C">
        <w:t>biliteten i ekonomin på sikt.</w:t>
      </w:r>
    </w:p>
    <w:p w:rsidR="00342D39" w:rsidRPr="0073249C" w:rsidRDefault="00342D39">
      <w:r w:rsidRPr="0073249C">
        <w:t>Därmed skulle jag vara färdig att ta mig an den tredje frågeställningen; föru</w:t>
      </w:r>
      <w:r w:rsidRPr="0073249C">
        <w:t>t</w:t>
      </w:r>
      <w:r w:rsidRPr="0073249C">
        <w:t>sättningarna för en ny ekonomi i Sverige. Här ska jag, som sagt, fatta mig väldigt kort. Jag var nyss inne på att en viktig del i den amerikanska utvec</w:t>
      </w:r>
      <w:r w:rsidRPr="0073249C">
        <w:t>k</w:t>
      </w:r>
      <w:r w:rsidRPr="0073249C">
        <w:t>lingen har varit vad vi i varje fall nu betraktar som en mycket framgångsrik stabiliseringspolitik. Vi kan ju komma att betrakta det lite annorlunda om de finansiella obalanserna visar sig ta sig uttryck i bekymmer framöver, men hittills har den allmänna bilden varit att stabiliseringspolitiken varit fra</w:t>
      </w:r>
      <w:r w:rsidRPr="0073249C">
        <w:t>m</w:t>
      </w:r>
      <w:r w:rsidRPr="0073249C">
        <w:t>gångsrik. Man har kunnat bibehålla en låg inflation o</w:t>
      </w:r>
      <w:r w:rsidRPr="0073249C">
        <w:t>ch ha en hög tillväxt. Det ser nu ut som om vi är på väg att etablera något motsvarande. Under i varje fall drygt fem år har vi haft en bra tillväxt och låg inflation. Så långt är alltså saker och ting relativt väl på plats också i Sverige.</w:t>
      </w:r>
    </w:p>
    <w:p w:rsidR="00342D39" w:rsidRPr="0073249C" w:rsidRDefault="00342D39">
      <w:r w:rsidRPr="0073249C">
        <w:t>När det gäller IT-användningen, som denna tar sig uttryck i antalet Internet</w:t>
      </w:r>
      <w:r w:rsidRPr="0073249C">
        <w:softHyphen/>
        <w:t>abonnemang, i antalet mobiltelefoner osv., vet vi att Sverige ligger väldigt bra till. Vi ligger också bra till i den meningen att informationsteknikintens</w:t>
      </w:r>
      <w:r w:rsidRPr="0073249C">
        <w:t>i</w:t>
      </w:r>
      <w:r w:rsidRPr="0073249C">
        <w:t>va sektorer utgör en stor andel av produktionen i det svenska samhället. Där står vi oss också väl med amerikanska mått mätt. I den meningen är föru</w:t>
      </w:r>
      <w:r w:rsidRPr="0073249C">
        <w:t>t</w:t>
      </w:r>
      <w:r w:rsidRPr="0073249C">
        <w:t>sättninga</w:t>
      </w:r>
      <w:r w:rsidRPr="0073249C">
        <w:t>r</w:t>
      </w:r>
      <w:r w:rsidRPr="0073249C">
        <w:t>na också goda.</w:t>
      </w:r>
    </w:p>
    <w:p w:rsidR="00342D39" w:rsidRPr="0073249C" w:rsidRDefault="00342D39">
      <w:r w:rsidRPr="0073249C">
        <w:t>Lite mer bekymmersamt är det kanske om man reflekterar något kring fa</w:t>
      </w:r>
      <w:r w:rsidRPr="0073249C">
        <w:t>k</w:t>
      </w:r>
      <w:r w:rsidRPr="0073249C">
        <w:t>tormarknaderna. Ska den fulla potentialen av den här omställningen, av de här möjligheterna, kunna realiseras krävs det att man har riskkapitalmarkn</w:t>
      </w:r>
      <w:r w:rsidRPr="0073249C">
        <w:t>a</w:t>
      </w:r>
      <w:r w:rsidRPr="0073249C">
        <w:t>der som fungerar väl och att man får en snabb omallokering av kapital till sektorer där möjligheterna finns. Det kräver också en arbetsmarknad som fungerar på ett smidigt och effektivt sätt, alltså att det finns kunnig arbet</w:t>
      </w:r>
      <w:r w:rsidRPr="0073249C">
        <w:t>s</w:t>
      </w:r>
      <w:r w:rsidRPr="0073249C">
        <w:t>kraft, att denna arbetskraft hamnar på rätta ställena och att man kan behålla den kompetens som behövs i la</w:t>
      </w:r>
      <w:r w:rsidRPr="0073249C">
        <w:t>n</w:t>
      </w:r>
      <w:r w:rsidRPr="0073249C">
        <w:t>det.</w:t>
      </w:r>
    </w:p>
    <w:p w:rsidR="00342D39" w:rsidRPr="0073249C" w:rsidRDefault="00342D39">
      <w:pPr>
        <w:pStyle w:val="Normaltindrag"/>
      </w:pPr>
      <w:r w:rsidRPr="0073249C">
        <w:t>Jag tror att jag nöjer m</w:t>
      </w:r>
      <w:r w:rsidRPr="0073249C">
        <w:t>ig med det när det gäller förutsättningarna, särskilt som jag vet att Sven-Christer Nilsson avser att återkomma till detta, och går vidare till den svenska infl</w:t>
      </w:r>
      <w:r w:rsidRPr="0073249C">
        <w:t>a</w:t>
      </w:r>
      <w:r w:rsidRPr="0073249C">
        <w:t>tionsprocessen.</w:t>
      </w:r>
    </w:p>
    <w:p w:rsidR="00342D39" w:rsidRPr="0073249C" w:rsidRDefault="00342D39">
      <w:r w:rsidRPr="0073249C">
        <w:t>Det finns faktorer som talar både för och mot att den nya ekonomin kan få ett bra genomslag i den svenska ekonomin. Då är frågan: Vad har vi hitintills kunnat se av det här?</w:t>
      </w:r>
    </w:p>
    <w:p w:rsidR="00342D39" w:rsidRPr="0073249C" w:rsidRDefault="00342D39">
      <w:pPr>
        <w:pStyle w:val="Normaltindrag"/>
      </w:pPr>
      <w:r w:rsidRPr="0073249C">
        <w:t>Till att börja med är det viktigt att påpeka att det har hänt ganska mycket annat under de senaste 10–15 åren i Sverige som kan ha haft, och som har, effekt på inflationsprocessen. I slutet av 80-talet och i början av 90-talet skedde påtagliga förändringar i transfereringssystemen och i skattesystemet. Avregleringar av viktiga delar av den svenska ekonomin skedde också. Ovanpå det har vi EU-medlemskapet och fortsatta avregleringar – el- och telemarknaden t.ex. – på senare tid.</w:t>
      </w:r>
    </w:p>
    <w:p w:rsidR="00342D39" w:rsidRPr="0073249C" w:rsidRDefault="00342D39">
      <w:pPr>
        <w:pStyle w:val="Normaltindrag"/>
      </w:pPr>
      <w:r w:rsidRPr="0073249C">
        <w:t>Jag för min del tror att det som vi eventuellt kan se i svenska data när det gäller inflationen sannolikt främst är ett resultat av de mer traditionella strukturella förändringarna där jag också inräknar det faktum att vi har öve</w:t>
      </w:r>
      <w:r w:rsidRPr="0073249C">
        <w:t>r</w:t>
      </w:r>
      <w:r w:rsidRPr="0073249C">
        <w:t>gått från, om ni så vill, en regim med hög inflation till en regim med låg inflation. Det är framför allt detta som påverkar våra siffror än så länge sn</w:t>
      </w:r>
      <w:r w:rsidRPr="0073249C">
        <w:t>a</w:t>
      </w:r>
      <w:r w:rsidRPr="0073249C">
        <w:t>rare än ett eventuellt genomslag av ny teknologi.</w:t>
      </w:r>
    </w:p>
    <w:p w:rsidR="00342D39" w:rsidRPr="0073249C" w:rsidRDefault="00342D39">
      <w:pPr>
        <w:pStyle w:val="Normaltindrag"/>
      </w:pPr>
      <w:r w:rsidRPr="0073249C">
        <w:t>Låt mig säga något om det som kanske ligger oss i Riksbanken närmast hjärtat: omläggningen till en låginflationsregim. Under ett antal år har vi haft förväntningarna inställda på att det blir ungefär 2 % inflation under de ko</w:t>
      </w:r>
      <w:r w:rsidRPr="0073249C">
        <w:t>m</w:t>
      </w:r>
      <w:r w:rsidRPr="0073249C">
        <w:t>mande åren, detta ganska oberoende av svängningarna i den aktuella infl</w:t>
      </w:r>
      <w:r w:rsidRPr="0073249C">
        <w:t>a</w:t>
      </w:r>
      <w:r w:rsidRPr="0073249C">
        <w:t>tionstakten eller i konjunkturen. Det finns all anledning att tro att detta har effekter på företagens prissättningsbeteende och att det också har effekter för lönebildningen. Det är därför rimligt att tro att detta kan göra det möjligt att t.ex. i en konjunkturuppgång som den vi nu befinner oss i få ett långsammare genomslag i form av ökade priser från den snabbare tillväxten och det högre efterfr</w:t>
      </w:r>
      <w:r w:rsidRPr="0073249C">
        <w:t>å</w:t>
      </w:r>
      <w:r w:rsidRPr="0073249C">
        <w:t>getrycket.</w:t>
      </w:r>
    </w:p>
    <w:p w:rsidR="00342D39" w:rsidRPr="0073249C" w:rsidRDefault="00342D39">
      <w:r w:rsidRPr="0073249C">
        <w:t>Ett uttryck för att ekonom</w:t>
      </w:r>
      <w:r w:rsidRPr="0073249C">
        <w:t>in tycks fungera på ett bättre sätt än tidigare är att vi har haft anledning att revidera upp vår bedömning av ekonomins produ</w:t>
      </w:r>
      <w:r w:rsidRPr="0073249C">
        <w:t>k</w:t>
      </w:r>
      <w:r w:rsidRPr="0073249C">
        <w:t>tionskapacitet under senare år. Det har vi gjort bl.a. mot bakgrund av den faktiska produktivitetsutvecklingen och av att vi då och då funnit att den inhemska prisökningstakten varit långsammare än vi tidigare räknade med på basis av gamla samband.</w:t>
      </w:r>
    </w:p>
    <w:p w:rsidR="00342D39" w:rsidRPr="0073249C" w:rsidRDefault="00342D39">
      <w:pPr>
        <w:pStyle w:val="Normaltindrag"/>
      </w:pPr>
      <w:r w:rsidRPr="0073249C">
        <w:t>Parallellt har det skett en metodutveckling på det här området. Det gör att vi i dag tror oss ha metoder som gör att vi kanske hamnar li</w:t>
      </w:r>
      <w:r w:rsidRPr="0073249C">
        <w:t>te närmare sa</w:t>
      </w:r>
      <w:r w:rsidRPr="0073249C">
        <w:t>n</w:t>
      </w:r>
      <w:r w:rsidRPr="0073249C">
        <w:t>ningen än vi tidigare gjorde. Jag kan ge ett exempel på detta. En del av u</w:t>
      </w:r>
      <w:r w:rsidRPr="0073249C">
        <w:t>t</w:t>
      </w:r>
      <w:r w:rsidRPr="0073249C">
        <w:t xml:space="preserve">skottets ledamöter har ju varit med på utfrågningar av riksbankschefen om penningpolitiken. Då har vi med jämna mellanrum redovisat beräkningar av det s.k. produktionsgapet, som är ett slags mått på kapacitetsutnyttjandet i ekonomin. </w:t>
      </w:r>
    </w:p>
    <w:p w:rsidR="00342D39" w:rsidRPr="0073249C" w:rsidRDefault="00342D39">
      <w:pPr>
        <w:pStyle w:val="Normaltindrag"/>
      </w:pPr>
      <w:r w:rsidRPr="0073249C">
        <w:t>Här visar jag ett exempel (bild visas) där jag jämför de bedömningar som vi gjorde fram till år 1995 av produktionsgapet och sedan ett genomsnitt av två av de metoder som vi nu använder. N</w:t>
      </w:r>
      <w:r w:rsidRPr="0073249C">
        <w:t>i ser att under perioden 1993–1995 är det en ganska väsentlig skillnad i det efterfrågetryck som de två olika berä</w:t>
      </w:r>
      <w:r w:rsidRPr="0073249C">
        <w:t>k</w:t>
      </w:r>
      <w:r w:rsidRPr="0073249C">
        <w:t xml:space="preserve">ningarna implicerar. </w:t>
      </w:r>
    </w:p>
    <w:p w:rsidR="00342D39" w:rsidRPr="0073249C" w:rsidRDefault="00342D39">
      <w:pPr>
        <w:pStyle w:val="Normaltindrag"/>
      </w:pPr>
      <w:r w:rsidRPr="0073249C">
        <w:t>Vårt arbete handlar hela tiden om att försöka ta in ny information och pr</w:t>
      </w:r>
      <w:r w:rsidRPr="0073249C">
        <w:t>ö</w:t>
      </w:r>
      <w:r w:rsidRPr="0073249C">
        <w:t>va den mot gamla samband. Det förefaller vara så att riktningen hittills under de här åren är att vi blir lite mer optimistiska om möjligheterna att hålla tillbaka inflationen eller att släppa fram en något högre til</w:t>
      </w:r>
      <w:r w:rsidRPr="0073249C">
        <w:t>l</w:t>
      </w:r>
      <w:r w:rsidRPr="0073249C">
        <w:t>växt.</w:t>
      </w:r>
    </w:p>
    <w:p w:rsidR="00342D39" w:rsidRPr="0073249C" w:rsidRDefault="00342D39">
      <w:r w:rsidRPr="0073249C">
        <w:t>När det gäller den potentiella tillväxten räknar Riksbanken i dag med – i likhet med många andra bedömare – att den ligger mellan 2 och 2½ %. Här kan man resonera på lite olika sätt. Långtidsutredningen räknar med ungefär en halvprocentig ökning i arbetskraftsutbudet, och vi tror att man</w:t>
      </w:r>
      <w:r w:rsidRPr="0073249C">
        <w:t xml:space="preserve"> borde kunna räkna med att produktionsutvecklingen skulle kunna ligga någonstans mellan 1½ och 2 %. Det ger då totalt sett en potentiell tillväxt av den här storleksordningen.</w:t>
      </w:r>
    </w:p>
    <w:p w:rsidR="00342D39" w:rsidRPr="0073249C" w:rsidRDefault="00342D39">
      <w:pPr>
        <w:pStyle w:val="Normaltindrag"/>
      </w:pPr>
      <w:r w:rsidRPr="0073249C">
        <w:t>Om jag ska sammanfatta den syn vi i dag har på inflationsprocessen tror jag att man kan säga att det har hänt en del med den svenska inflationspr</w:t>
      </w:r>
      <w:r w:rsidRPr="0073249C">
        <w:t>o</w:t>
      </w:r>
      <w:r w:rsidRPr="0073249C">
        <w:t>cessen under senare år. Ekonomin förefaller att vara något mindre inflation</w:t>
      </w:r>
      <w:r w:rsidRPr="0073249C">
        <w:t>s</w:t>
      </w:r>
      <w:r w:rsidRPr="0073249C">
        <w:t>benägen än vad vi trodde tidigare. Det tycks också finnas indikationer på en något högre potentiell tillväxt. Den nya ekonomin med informationstekniken som ett inslag kan ha spelat en roll, men det återstår i allt väsentligt att b</w:t>
      </w:r>
      <w:r w:rsidRPr="0073249C">
        <w:t>e</w:t>
      </w:r>
      <w:r w:rsidRPr="0073249C">
        <w:t xml:space="preserve">lägga. Sannolikt är det andra faktorer av strukturell karaktär som har spelat den viktigaste rollen.  </w:t>
      </w:r>
    </w:p>
    <w:p w:rsidR="00342D39" w:rsidRPr="0073249C" w:rsidRDefault="00342D39">
      <w:pPr>
        <w:pStyle w:val="Normaltindrag"/>
      </w:pPr>
      <w:r w:rsidRPr="0073249C">
        <w:t xml:space="preserve">Innan jag säger någonting om de penningpolitiska övervägandena vill jag säga att det finns – och det </w:t>
      </w:r>
      <w:r w:rsidRPr="0073249C">
        <w:t>är möjligt att någon kommer att gå in på det – betydande statistiska problem på det här området. Det bör man påminna sig. Många av de positiva effekter som vi tycker oss kunna se a priori av IT-teknologin kommer i arbetsintensiva sektorer, i tjänstesektorerna. Där vet vi att det är notoriskt svårt att fånga produktivitetsutvecklingen. Vi har inlett ett samtal med Statistiska centralbyrån om detta och hoppas som ett minimum kunna ta till vara den metodutveckling som har skett i Förenta staterna på detta områ</w:t>
      </w:r>
      <w:r w:rsidRPr="0073249C">
        <w:t>de Om vi lyckas med detta är det möjligt att vi får en lite annan bild än den som vi i dag har av hur det ser ut.</w:t>
      </w:r>
    </w:p>
    <w:p w:rsidR="00342D39" w:rsidRPr="0073249C" w:rsidRDefault="00342D39">
      <w:r w:rsidRPr="0073249C">
        <w:t>Till sist några ord om penningpolitiken.</w:t>
      </w:r>
    </w:p>
    <w:p w:rsidR="00342D39" w:rsidRPr="0073249C" w:rsidRDefault="00342D39">
      <w:pPr>
        <w:pStyle w:val="Normaltindrag"/>
      </w:pPr>
      <w:r w:rsidRPr="0073249C">
        <w:t>Det finns ju en del representanter från medierna här, och de har gillat att framställa det som om Riksbanken tar avstånd från alla tankar om den nya ekonomin och vad den kan tänkas innebära. Jag tänkte därför börja med att klargöra att Riksbanken inte tar avstånd från att den nya ekonomin; den kan tänkas ha effekter på ekonomin och på den potentiella tillväxten. Det har förhop</w:t>
      </w:r>
      <w:r w:rsidRPr="0073249C">
        <w:t>p</w:t>
      </w:r>
      <w:r w:rsidRPr="0073249C">
        <w:t>ningsvis framgått här av det som jag redan har sagt.</w:t>
      </w:r>
    </w:p>
    <w:p w:rsidR="00342D39" w:rsidRPr="0073249C" w:rsidRDefault="00342D39">
      <w:pPr>
        <w:pStyle w:val="Normaltindrag"/>
      </w:pPr>
      <w:r w:rsidRPr="0073249C">
        <w:t>Samtidigt kan det vara en poäng att säga att den nya ekonomin ur vår sy</w:t>
      </w:r>
      <w:r w:rsidRPr="0073249C">
        <w:t>n</w:t>
      </w:r>
      <w:r w:rsidRPr="0073249C">
        <w:t>punkt sett – om den nu finns – i princip inte skiljer sig från de problem som vi har att hantera hela tiden. Vad vi gör är att vi gör prognoser av ekonomin framöver, och det finns alltid osäkerhet i dessa bedömningar. Jag var tidigare inne på att det har skett ett antal strukturella skift som vi i efterskott kanske kommer att bedöma ha haft större betydelse än t.ex. IT-teknologin. Det vet vi inte i dag. Det är alltid svårt att göra prognoser i en situation där man har strukturella förändringar.</w:t>
      </w:r>
    </w:p>
    <w:p w:rsidR="00342D39" w:rsidRPr="0073249C" w:rsidRDefault="00342D39">
      <w:pPr>
        <w:pStyle w:val="Normaltindrag"/>
      </w:pPr>
      <w:r w:rsidRPr="0073249C">
        <w:t>Osäkerheten</w:t>
      </w:r>
      <w:r w:rsidRPr="0073249C">
        <w:t xml:space="preserve"> är alltså stor, och det åskådliggjordes väl av den bild som jag visade med produktionsgapet för en stund sedan. Det innebär också att vi  vore dumma om vi arbetade med en enda metodansats. Naturligtvis arbetar vi parallellt med ett antal olika prognosmodeller. En del av dessa är av rent statistisk karaktär och innehåller över huvud taget inte kopplingar till pr</w:t>
      </w:r>
      <w:r w:rsidRPr="0073249C">
        <w:t>o</w:t>
      </w:r>
      <w:r w:rsidRPr="0073249C">
        <w:t xml:space="preserve">duktionsgapet, utan man tittar på sambandet i de statistiska mönster som har vuxit fram. Vi ser också på enskilda sektorer, hur det ser ut i olika </w:t>
      </w:r>
      <w:r w:rsidRPr="0073249C">
        <w:t>branscher, hur bristtal och löneglidning utvecklas etc. Vi får hela tiden arbeta med ett brett spektrum av olika indikatorer.</w:t>
      </w:r>
    </w:p>
    <w:p w:rsidR="00342D39" w:rsidRPr="0073249C" w:rsidRDefault="00342D39">
      <w:pPr>
        <w:pStyle w:val="Normaltindrag"/>
      </w:pPr>
      <w:r w:rsidRPr="0073249C">
        <w:t>Ekonomisk expertis och ekonometriska metoder ger ett väsentligt bidrag till den penningpolitiska beslutsprocessen. Trots det är det i penningpolitiken oundvikligt att man ibland tvingas att prova sig fram. En tröst i det samma</w:t>
      </w:r>
      <w:r w:rsidRPr="0073249C">
        <w:t>n</w:t>
      </w:r>
      <w:r w:rsidRPr="0073249C">
        <w:t>hanget är att vi löpande får in ny information om ekonomin, att vi kan o</w:t>
      </w:r>
      <w:r w:rsidRPr="0073249C">
        <w:t>m</w:t>
      </w:r>
      <w:r w:rsidRPr="0073249C">
        <w:t>pröva vår position och att vi har möjlighet att också ändra räntorna. Om vi t.ex. skulle bedriva en alltför stram politik kommer det att visa sig i en svag</w:t>
      </w:r>
      <w:r w:rsidRPr="0073249C">
        <w:t>a</w:t>
      </w:r>
      <w:r w:rsidRPr="0073249C">
        <w:t>re inflationstuvec</w:t>
      </w:r>
      <w:r w:rsidRPr="0073249C">
        <w:t>k</w:t>
      </w:r>
      <w:r w:rsidRPr="0073249C">
        <w:t>ling, och då finns det möjlighet att korrigera kursen.</w:t>
      </w:r>
    </w:p>
    <w:p w:rsidR="00342D39" w:rsidRPr="0073249C" w:rsidRDefault="00342D39">
      <w:pPr>
        <w:pStyle w:val="Normaltindrag"/>
      </w:pPr>
      <w:r w:rsidRPr="0073249C">
        <w:t>När det gäller den nya ekonomin kan man säga att detta är en extra rel</w:t>
      </w:r>
      <w:r w:rsidRPr="0073249C">
        <w:t>e</w:t>
      </w:r>
      <w:r w:rsidRPr="0073249C">
        <w:t>vant synpunkt på det sättet att det inte är troligt att den typ av strukturella förändringar som vi talar om i dag kommer att förändra sambanden fullstä</w:t>
      </w:r>
      <w:r w:rsidRPr="0073249C">
        <w:t>n</w:t>
      </w:r>
      <w:r w:rsidRPr="0073249C">
        <w:t>digt över en natt. Det troliga är att man får gradvisa genomslag pö om pö. Det öppnar då för att löpande korrigera synen om det finns skäl för det.</w:t>
      </w:r>
    </w:p>
    <w:p w:rsidR="00342D39" w:rsidRPr="0073249C" w:rsidRDefault="00342D39">
      <w:pPr>
        <w:pStyle w:val="Normaltindrag"/>
      </w:pPr>
      <w:r w:rsidRPr="0073249C">
        <w:t>När vi fattar ett penningpolitiskt beslut innehåller det alltid ett visst oun</w:t>
      </w:r>
      <w:r w:rsidRPr="0073249C">
        <w:t>d</w:t>
      </w:r>
      <w:r w:rsidRPr="0073249C">
        <w:t>vikligt inslag av chanstagning där vi får väga riskerna med det ena eller andra beslutet mot varandra. I det här sammanhanget menar jag att det spelar en roll i vilket konjunkturläge ekonomin befinner sig och vilket ränteläge som man har. I nuläget råder det en ganska bred enighet bland svenska och utländska bedömare om att den svenska ekonomin under de närmaste åren kommer att växa med mellan 3 och 4 %. De flesta som har försökt att blicka lite längre räknar med en god utveckling också de närmaste åren dä</w:t>
      </w:r>
      <w:r w:rsidRPr="0073249C">
        <w:t>refter, vilket i och för sig är väldigt svårbedömt.</w:t>
      </w:r>
    </w:p>
    <w:p w:rsidR="00342D39" w:rsidRPr="0073249C" w:rsidRDefault="00342D39">
      <w:pPr>
        <w:pStyle w:val="Normaltindrag"/>
      </w:pPr>
      <w:r w:rsidRPr="0073249C">
        <w:t>Att i den här situationen, när resursutnyttjandet ökar väldigt snabbt, gå från låga nivåer till någonting som skulle kunna rubriceras som mer normala nivåer innebär rimligen inte någon större risk för konjunkturen. Man kan i det här sammanhanget göra en parallell med Federal Reserves agerande 1994, när man hade haft ett mycket lågt ränteläge och man såg konjunkturen skjuta fart. Då höjde man räntorna dram</w:t>
      </w:r>
      <w:r w:rsidRPr="0073249C">
        <w:t>a</w:t>
      </w:r>
      <w:r w:rsidRPr="0073249C">
        <w:t>tiskt under något år.</w:t>
      </w:r>
    </w:p>
    <w:p w:rsidR="00342D39" w:rsidRPr="0073249C" w:rsidRDefault="00342D39">
      <w:pPr>
        <w:pStyle w:val="Normaltindrag"/>
      </w:pPr>
      <w:r w:rsidRPr="0073249C">
        <w:t>Annorlunda blir situationen när ränteläget är mer normalt och när man har anpassat tillväxttakten i ekonomin lite mer till det som man kan föreställa sig är den potentiellt rimliga. Då ser riskfördelningen annorlunda ut och då ökar argumenten för att agera mer försiktigt, lyssna in eventuella nya signaler och ta hänsyn till dem.</w:t>
      </w:r>
    </w:p>
    <w:p w:rsidR="00342D39" w:rsidRPr="0073249C" w:rsidRDefault="00342D39">
      <w:pPr>
        <w:pStyle w:val="Normaltindrag"/>
      </w:pPr>
      <w:r w:rsidRPr="0073249C">
        <w:t>Som alla vet hör det till en centralbanks roll att stå för kontinuitet och st</w:t>
      </w:r>
      <w:r w:rsidRPr="0073249C">
        <w:t>a</w:t>
      </w:r>
      <w:r w:rsidRPr="0073249C">
        <w:t>bilitet. Det har varit en mödosam process att etablera låg inflation i Sverige under 1990-talet. Det är viktigt att inte förslösa det förtroendekapital som byggts upp. Samtidigt har jag svårt att frigöra mig från känslan att det är en ganska omvälvande utveckling som pågår, inte minst inom IT-området. Jag tror också att den kommer att sätta olika synbara spår i ekonomins funktion</w:t>
      </w:r>
      <w:r w:rsidRPr="0073249C">
        <w:t>s</w:t>
      </w:r>
      <w:r w:rsidRPr="0073249C">
        <w:t>sätt. Mot den bakgrunden förefaller det klokt att lämna dörren till den nya ekonomin på glänt. En god sammanfattning av Riksbank</w:t>
      </w:r>
      <w:r w:rsidRPr="0073249C">
        <w:t xml:space="preserve">ens hållning i dessa frågor kanske skulle kunna vara att vi är avvaktande, men inte avvisande. </w:t>
      </w:r>
    </w:p>
    <w:p w:rsidR="00342D39" w:rsidRPr="0073249C" w:rsidRDefault="00342D39">
      <w:pPr>
        <w:pStyle w:val="Normaltindrag"/>
      </w:pPr>
    </w:p>
    <w:p w:rsidR="00342D39" w:rsidRPr="0073249C" w:rsidRDefault="00342D39">
      <w:r w:rsidRPr="0073249C">
        <w:rPr>
          <w:i/>
        </w:rPr>
        <w:t>Ordföranden</w:t>
      </w:r>
      <w:r w:rsidRPr="0073249C">
        <w:t xml:space="preserve">: Vi tackar Lars Heikensten och ber sedan Jan Häggström att göra sin inledning.  </w:t>
      </w:r>
    </w:p>
    <w:p w:rsidR="00342D39" w:rsidRPr="0073249C" w:rsidRDefault="00342D39">
      <w:pPr>
        <w:pStyle w:val="Normaltindrag"/>
      </w:pPr>
    </w:p>
    <w:p w:rsidR="00342D39" w:rsidRPr="0073249C" w:rsidRDefault="00342D39">
      <w:r w:rsidRPr="0073249C">
        <w:rPr>
          <w:i/>
        </w:rPr>
        <w:t>Jan Häggström</w:t>
      </w:r>
      <w:r w:rsidRPr="0073249C">
        <w:t>: Jag tänkte börja med att anknyta till utvecklingen i USA. Det är ju den frågan som har väckt tankarna på en ny ekonomi, kan man säga.</w:t>
      </w:r>
    </w:p>
    <w:p w:rsidR="00342D39" w:rsidRPr="0073249C" w:rsidRDefault="00342D39">
      <w:pPr>
        <w:pStyle w:val="Normaltindrag"/>
      </w:pPr>
      <w:r w:rsidRPr="0073249C">
        <w:t>Man måste notera två saker. Till att börja med har vi sett accelerationen i produktiviteten. Den har kommit relativt sent här, under andra halvan av 90-talet. Men vi kan också se en annan sak. Om man jämför USA med Europas ekonomier – i det här fallet med EMU-ländernas ekonomier – har vi haft ett stort tillväxtförsprång under 90-talet. USA visade på 90-talet en förmåga, int</w:t>
      </w:r>
      <w:r w:rsidRPr="0073249C">
        <w:t>e bara att gradvis lyfta produktiviteten utan man har också skapat värden i mycket snabbare takt än vad EMU-länderna och många andra länder i värl</w:t>
      </w:r>
      <w:r w:rsidRPr="0073249C">
        <w:t>d</w:t>
      </w:r>
      <w:r w:rsidRPr="0073249C">
        <w:t>s</w:t>
      </w:r>
      <w:r w:rsidRPr="0073249C">
        <w:softHyphen/>
        <w:t>ek</w:t>
      </w:r>
      <w:r w:rsidRPr="0073249C">
        <w:t>o</w:t>
      </w:r>
      <w:r w:rsidRPr="0073249C">
        <w:t>nomin har förmått.</w:t>
      </w:r>
    </w:p>
    <w:p w:rsidR="00342D39" w:rsidRPr="0073249C" w:rsidRDefault="00342D39">
      <w:pPr>
        <w:pStyle w:val="Normaltindrag"/>
      </w:pPr>
      <w:r w:rsidRPr="0073249C">
        <w:t>Då måste man ställa sig frågan: I vilken utsträckning är detta ett utslag av ny teknik? Det som ligger i denna jämförelse är utveckling av produktion av investeringsvaror. I allt väsentligt kan man säga att uppgången i USA under 90-talet grundar sig på just IT-produktion. Det är där som USA har skaffat sig ett försprång.</w:t>
      </w:r>
    </w:p>
    <w:p w:rsidR="00342D39" w:rsidRPr="0073249C" w:rsidRDefault="00342D39">
      <w:pPr>
        <w:pStyle w:val="Normaltindrag"/>
      </w:pPr>
      <w:r w:rsidRPr="0073249C">
        <w:t>Men man måste också fundera över: Vad är det som har gjort att just USA har kapat åt sig ett försprång på detta område? Hur har USA hamnat i den situationen? Då måste man titta på en del andra bakomliggande faktorer. Ny teknik är bara en sak som kan förklara det som vi eventuellt kan kalla för ny ekonomi i USA.</w:t>
      </w:r>
    </w:p>
    <w:p w:rsidR="00342D39" w:rsidRPr="0073249C" w:rsidRDefault="00342D39">
      <w:pPr>
        <w:pStyle w:val="Normaltindrag"/>
      </w:pPr>
      <w:r w:rsidRPr="0073249C">
        <w:t>När det gäller just den nya teknikens påverkan på ekonomin och möjli</w:t>
      </w:r>
      <w:r w:rsidRPr="0073249C">
        <w:t>g</w:t>
      </w:r>
      <w:r w:rsidRPr="0073249C">
        <w:t>heterna att höja effektivitet och produktivitet tror jag, precis som Lars He</w:t>
      </w:r>
      <w:r w:rsidRPr="0073249C">
        <w:t>i</w:t>
      </w:r>
      <w:r w:rsidRPr="0073249C">
        <w:t>kensten, att det finns en hel rad inslag i den nya tekniken som ökar förutsät</w:t>
      </w:r>
      <w:r w:rsidRPr="0073249C">
        <w:t>t</w:t>
      </w:r>
      <w:r w:rsidRPr="0073249C">
        <w:t>ningarna för att höja effektiviteten. Framför allt har vi fått en bättre inform</w:t>
      </w:r>
      <w:r w:rsidRPr="0073249C">
        <w:t>a</w:t>
      </w:r>
      <w:r w:rsidRPr="0073249C">
        <w:t>tionshantering som ökar beslutskvaliteten. Den kortar av beslutsvägarna och gör processerna inom företagen mer effektiva. Det har skett en sorts effekt</w:t>
      </w:r>
      <w:r w:rsidRPr="0073249C">
        <w:t>i</w:t>
      </w:r>
      <w:r w:rsidRPr="0073249C">
        <w:t>vitetshöjning inom f</w:t>
      </w:r>
      <w:r w:rsidRPr="0073249C">
        <w:t>ö</w:t>
      </w:r>
      <w:r w:rsidRPr="0073249C">
        <w:t>retagen som är väldigt påtaglig.</w:t>
      </w:r>
    </w:p>
    <w:p w:rsidR="00342D39" w:rsidRPr="0073249C" w:rsidRDefault="00342D39">
      <w:pPr>
        <w:pStyle w:val="Normaltindrag"/>
      </w:pPr>
      <w:r w:rsidRPr="0073249C">
        <w:t>Med snabbare informationsvägar och bättre kvalitet på beslutsunderlage</w:t>
      </w:r>
      <w:r w:rsidRPr="0073249C">
        <w:t>t blir det också lättare att decentralisera beslutsfattandet. Däri ligger också en effektivitetshöjning. Med effektivare kommunikationsvägar i stort blir det också lättare att köpa in kapacitet och kompetens. Däri ligger också en stor del av produktivitetshöjningen i många företag, och speciellt i de nya föret</w:t>
      </w:r>
      <w:r w:rsidRPr="0073249C">
        <w:t>a</w:t>
      </w:r>
      <w:r w:rsidRPr="0073249C">
        <w:t>gen. Man jobbar på ett helt annat sätt. Företagets existens ser annorlunda ut, kan man säga.</w:t>
      </w:r>
    </w:p>
    <w:p w:rsidR="00342D39" w:rsidRPr="0073249C" w:rsidRDefault="00342D39">
      <w:pPr>
        <w:pStyle w:val="Normaltindrag"/>
      </w:pPr>
      <w:r w:rsidRPr="0073249C">
        <w:t>Det finns ekonomiska forskare som har funderat över varför vi har företag. Många har kommit fram till att a</w:t>
      </w:r>
      <w:r w:rsidRPr="0073249C">
        <w:t>nledningen till att vi har institutionen för</w:t>
      </w:r>
      <w:r w:rsidRPr="0073249C">
        <w:t>e</w:t>
      </w:r>
      <w:r w:rsidRPr="0073249C">
        <w:t>tag är att det finns informations- och transaktionskostnader. När dessa kos</w:t>
      </w:r>
      <w:r w:rsidRPr="0073249C">
        <w:t>t</w:t>
      </w:r>
      <w:r w:rsidRPr="0073249C">
        <w:t>nader sänks ändras förutsättningarna väsentligt. De mest framgångsrika företagen lägger ut väldigt mycket av sin produktion. I ett av de större för</w:t>
      </w:r>
      <w:r w:rsidRPr="0073249C">
        <w:t>e</w:t>
      </w:r>
      <w:r w:rsidRPr="0073249C">
        <w:t>tagen i USA, Cisco, är ambitionen att man inom tre år ska ha lagt ut 90 % av sin produktion utanför företaget. Det är ett exempel på att mycket av effekt</w:t>
      </w:r>
      <w:r w:rsidRPr="0073249C">
        <w:t>i</w:t>
      </w:r>
      <w:r w:rsidRPr="0073249C">
        <w:t>viteten sker utanför företaget och inte inom företaget.</w:t>
      </w:r>
    </w:p>
    <w:p w:rsidR="00342D39" w:rsidRPr="0073249C" w:rsidRDefault="00342D39">
      <w:pPr>
        <w:pStyle w:val="Normaltindrag"/>
      </w:pPr>
      <w:r w:rsidRPr="0073249C">
        <w:t>Detta i sin tur förutsätter att v</w:t>
      </w:r>
      <w:r w:rsidRPr="0073249C">
        <w:t>i har institutioner som fungerar mellan för</w:t>
      </w:r>
      <w:r w:rsidRPr="0073249C">
        <w:t>e</w:t>
      </w:r>
      <w:r w:rsidRPr="0073249C">
        <w:t>tagen. Här kan vi se, också som en effekt av informationstekniken, en fra</w:t>
      </w:r>
      <w:r w:rsidRPr="0073249C">
        <w:t>m</w:t>
      </w:r>
      <w:r w:rsidRPr="0073249C">
        <w:t>växt av nya marknadsformer. Det gäller både mellan företag och företag och mellan företag och konsumenter. Med en sänkning av informationskostn</w:t>
      </w:r>
      <w:r w:rsidRPr="0073249C">
        <w:t>a</w:t>
      </w:r>
      <w:r w:rsidRPr="0073249C">
        <w:t xml:space="preserve">derna underlättas sökprocesserna både för företag och för hushåll. Det skapar då lägre inträdesbarriärer både för köpare och för säljare. Det ökar också konkurrensen på många marknader och skapar på så sätt en ökad effektivitet. Därmed kan företagen </w:t>
      </w:r>
      <w:r w:rsidRPr="0073249C">
        <w:t>utnyttja möjligheten att lägga ut produktionen utanför företagen och med hjälp av marknaden få en större effektivisering.</w:t>
      </w:r>
    </w:p>
    <w:p w:rsidR="00342D39" w:rsidRPr="0073249C" w:rsidRDefault="00342D39">
      <w:pPr>
        <w:pStyle w:val="Normaltindrag"/>
      </w:pPr>
      <w:r w:rsidRPr="0073249C">
        <w:t>Kapitalmarknaden är en väldigt bra illustration till detta. På kapitalmar</w:t>
      </w:r>
      <w:r w:rsidRPr="0073249C">
        <w:t>k</w:t>
      </w:r>
      <w:r w:rsidRPr="0073249C">
        <w:t>naden har IT-användningen varit hög väldigt länge. Det har lönat sig att investera i globala nätverk och kraftfulla datorer. Det är ett exempel på hur man har kunnat knyta ihop marknadsplatser över världen och skapa en oe</w:t>
      </w:r>
      <w:r w:rsidRPr="0073249C">
        <w:t>r</w:t>
      </w:r>
      <w:r w:rsidRPr="0073249C">
        <w:t xml:space="preserve">hört effektiv marknad. Just kapitalmarknadens effektivisering är en viktig förklaring bl.a. till att tillväxten har accelererat i USA. Vi hittar en väldigt stark koppling mellan kapitalmarknadens sätt att fungera och investeringar i IT. </w:t>
      </w:r>
    </w:p>
    <w:p w:rsidR="00342D39" w:rsidRPr="0073249C" w:rsidRDefault="00342D39">
      <w:pPr>
        <w:pStyle w:val="Normaltindrag"/>
      </w:pPr>
      <w:r w:rsidRPr="0073249C">
        <w:t xml:space="preserve">Framväxten av nya företag gagnas mycket av att det </w:t>
      </w:r>
      <w:r w:rsidRPr="0073249C">
        <w:t>har växt fram en stor och global riskkapitalmarknad. Det finns en tydlig koppling mellan att där riskkapitalmarknadens inslag är störst – t.ex. i USA, Storbritannien och Sverige – sker den snabbaste tillväxten av företag. Det är en viktig förklaring till varför USA just lyckades hoppa på IT-tåget och har kommit väldigt långt i sin utveckling.</w:t>
      </w:r>
    </w:p>
    <w:p w:rsidR="00342D39" w:rsidRPr="0073249C" w:rsidRDefault="00342D39">
      <w:pPr>
        <w:pStyle w:val="Normaltindrag"/>
      </w:pPr>
      <w:r w:rsidRPr="0073249C">
        <w:t xml:space="preserve">Den andra pelaren i den nya ekonomin är nya marknadsformer. Men vi har också fått nya belöningsformer i företagen. Det har att göra med att det i många nya företag är </w:t>
      </w:r>
      <w:r w:rsidRPr="0073249C">
        <w:t>humankapitalet som skapar värdena. Det är inte ett fysiskt kapital. Humankapitalet är mycket mer lättflyktigt. Därför har det uppstått ett behov av att knyta det kapitalet till företagen på ett annat sätt, och då har man fått hitta nya belöningsformer. Det finns ingen traditionell lön</w:t>
      </w:r>
      <w:r w:rsidRPr="0073249C">
        <w:t>e</w:t>
      </w:r>
      <w:r w:rsidRPr="0073249C">
        <w:t>sättning i många av dessa företag, utan det är någon form av bonusprogram eller att man knyter ersättningar direkt till företagets värde på börsen t.ex. via akti</w:t>
      </w:r>
      <w:r w:rsidRPr="0073249C">
        <w:t>e</w:t>
      </w:r>
      <w:r w:rsidRPr="0073249C">
        <w:t>optioner.</w:t>
      </w:r>
    </w:p>
    <w:p w:rsidR="00342D39" w:rsidRPr="0073249C" w:rsidRDefault="00342D39">
      <w:pPr>
        <w:pStyle w:val="Normaltindrag"/>
      </w:pPr>
      <w:r w:rsidRPr="0073249C">
        <w:t>Detta har spritt sig från den typ av företag som kräve</w:t>
      </w:r>
      <w:r w:rsidRPr="0073249C">
        <w:t>r sådana här bel</w:t>
      </w:r>
      <w:r w:rsidRPr="0073249C">
        <w:t>ö</w:t>
      </w:r>
      <w:r w:rsidRPr="0073249C">
        <w:t>ningsformer till väldigt många andra företag. Enligt en studie som har gjorts av Federal Reserve är det nu 90 % av alla företag som har någon form av bonusprogram. En fjärdedel av företagen har satt dessa system i sjön under de senaste åren. Det här är också en viktig förklaring till att vi har fått en produktivitetsökning, en sorts effektivisering genom en bättre resursanvän</w:t>
      </w:r>
      <w:r w:rsidRPr="0073249C">
        <w:t>d</w:t>
      </w:r>
      <w:r w:rsidRPr="0073249C">
        <w:t>ning. Både inom företagen och mellan företagen styrs arbetskraften till de områden som är mest produktiva och värdes</w:t>
      </w:r>
      <w:r w:rsidRPr="0073249C">
        <w:t>kapande.</w:t>
      </w:r>
    </w:p>
    <w:p w:rsidR="00342D39" w:rsidRPr="0073249C" w:rsidRDefault="00342D39">
      <w:pPr>
        <w:pStyle w:val="Normaltindrag"/>
      </w:pPr>
      <w:r w:rsidRPr="0073249C">
        <w:t>Det blir en ökad effektivitet i företagen. Men i och med att resursallok</w:t>
      </w:r>
      <w:r w:rsidRPr="0073249C">
        <w:t>e</w:t>
      </w:r>
      <w:r w:rsidRPr="0073249C">
        <w:t>ringen och factomarknaden – inte bara riskkapitalmarknaden utan också arbetskapitalmarknaden– fungerar bättre får vi också en bättre effektivitet i hela ekonomin.</w:t>
      </w:r>
    </w:p>
    <w:p w:rsidR="00342D39" w:rsidRPr="0073249C" w:rsidRDefault="00342D39">
      <w:pPr>
        <w:pStyle w:val="Normaltindrag"/>
      </w:pPr>
      <w:r w:rsidRPr="0073249C">
        <w:t>Den fjärde pelaren i den nya ekonomin är, som jag ser det, en ny syn på ekonomisk politik där Keynes har fått ge vika. Det är mindre fokus på efte</w:t>
      </w:r>
      <w:r w:rsidRPr="0073249C">
        <w:t>r</w:t>
      </w:r>
      <w:r w:rsidRPr="0073249C">
        <w:t>frågesidan i framgångsekonomierna USA och Storbritannien, åtminstone när det gäller finanspolitiken. När Clinton blev vald hade han en tanke på att sätta i gång ett ambitiöst stimulansprogram för USA. Jag tror att han blev övertalad. eventuellt av Alan Greenspan, att det inte behövdes. Utvecklingen har visat att ekonomin har klarat av detta mycket bra på egen hand. Mycket av miraklet i USA har i stället att göra med några av hans företrädare som satsade på utbudssidan i ekonomin. Genom att sätta institutio</w:t>
      </w:r>
      <w:r w:rsidRPr="0073249C">
        <w:t>ner och spe</w:t>
      </w:r>
      <w:r w:rsidRPr="0073249C">
        <w:t>l</w:t>
      </w:r>
      <w:r w:rsidRPr="0073249C">
        <w:t>regler på plats och genom att ta bort skattesidan får man på det sättet utbudet att öka.</w:t>
      </w:r>
    </w:p>
    <w:p w:rsidR="00342D39" w:rsidRPr="0073249C" w:rsidRDefault="00342D39">
      <w:pPr>
        <w:pStyle w:val="Normaltindrag"/>
      </w:pPr>
      <w:r w:rsidRPr="0073249C">
        <w:t>Det som vi har sett i USA är ett exempel på en gammal ekonomisk lag som heter Say’s lag:  Utbudet skapar sin egen efterfrågan. Det är lite grann det som det har handlat om här. Problemet är snarast inte att skapa tillräcklig efterfrågan för att få tillväxt utan att hålla tillbaka efterfrågan och inte skapa excesser så att i</w:t>
      </w:r>
      <w:r w:rsidRPr="0073249C">
        <w:t>n</w:t>
      </w:r>
      <w:r w:rsidRPr="0073249C">
        <w:t>vesterings- och konsumtionsbeteendet går över styr.</w:t>
      </w:r>
    </w:p>
    <w:p w:rsidR="00342D39" w:rsidRPr="0073249C" w:rsidRDefault="00342D39">
      <w:pPr>
        <w:pStyle w:val="Normaltindrag"/>
      </w:pPr>
      <w:r w:rsidRPr="0073249C">
        <w:t>90-talet innebär också marknadens genombrott. Den nya tekniken skapar förutsättningar för marknader att fungera bättre. Avregleringar har också varit en viktig del, inte bara i USA utan kanske framför allt i Europa. Spec</w:t>
      </w:r>
      <w:r w:rsidRPr="0073249C">
        <w:t>i</w:t>
      </w:r>
      <w:r w:rsidRPr="0073249C">
        <w:t>ellt här i Sverige är detta en mycket viktig förklaring till bl.a. ökad använ</w:t>
      </w:r>
      <w:r w:rsidRPr="0073249C">
        <w:t>d</w:t>
      </w:r>
      <w:r w:rsidRPr="0073249C">
        <w:t>ning av mobiltelefoni. Jag tror också att den ökade Internetanvändningen är en följd av avregleringen på telemarknaden.</w:t>
      </w:r>
    </w:p>
    <w:p w:rsidR="00342D39" w:rsidRPr="0073249C" w:rsidRDefault="00342D39">
      <w:pPr>
        <w:pStyle w:val="Normaltindrag"/>
      </w:pPr>
      <w:r w:rsidRPr="0073249C">
        <w:t>Slutligen när det gäller inflationen: Man vill gärna koppla ihop produkt</w:t>
      </w:r>
      <w:r w:rsidRPr="0073249C">
        <w:t>i</w:t>
      </w:r>
      <w:r w:rsidRPr="0073249C">
        <w:t>vitetsökningen med den låga inflationen, och det ligger naturligtvis mycket i det. Ekonomierna kan växa snabbare utan inflation. Men det stora geno</w:t>
      </w:r>
      <w:r w:rsidRPr="0073249C">
        <w:t>m</w:t>
      </w:r>
      <w:r w:rsidRPr="0073249C">
        <w:t xml:space="preserve">brottet är nog att centralbankerna har fått en annan roll. Inflationen föddes på 1900-talet. Som exempel kan nämnas att Storbritannien under de 250 åren före första världskrigets utbrott inte ens hade 0,2 % inflation per år. Då fanns det inga datorer. </w:t>
      </w:r>
    </w:p>
    <w:p w:rsidR="00342D39" w:rsidRPr="0073249C" w:rsidRDefault="00342D39">
      <w:pPr>
        <w:pStyle w:val="Normaltindrag"/>
      </w:pPr>
      <w:r w:rsidRPr="0073249C">
        <w:t xml:space="preserve">Men hela beteendet förändrades när centralbankerna inte längre var </w:t>
      </w:r>
      <w:r w:rsidRPr="0073249C">
        <w:rPr>
          <w:i/>
        </w:rPr>
        <w:t>lender of last resort</w:t>
      </w:r>
      <w:r w:rsidRPr="0073249C">
        <w:t xml:space="preserve"> för bankerna i ekonomin utan när de blev </w:t>
      </w:r>
      <w:r w:rsidRPr="0073249C">
        <w:rPr>
          <w:i/>
        </w:rPr>
        <w:t>lender of last resort</w:t>
      </w:r>
      <w:r w:rsidRPr="0073249C">
        <w:t xml:space="preserve"> för regeringarna. Man började trycka pengar för att finansiera krigen. Detta har fortsatt i många länder under hela 1900-talet. Men det har skett ett klart trendbrott, tycker jag. Fler och fler länder har skapat oberoende centralba</w:t>
      </w:r>
      <w:r w:rsidRPr="0073249C">
        <w:t>n</w:t>
      </w:r>
      <w:r w:rsidRPr="0073249C">
        <w:t>ker med enda målet att hålla låg inflation. Vi ska inte lita till den nya tekn</w:t>
      </w:r>
      <w:r w:rsidRPr="0073249C">
        <w:t>i</w:t>
      </w:r>
      <w:r w:rsidRPr="0073249C">
        <w:t>ken för att tro på en fortsatt låg inflation, utan det är framför allt centralba</w:t>
      </w:r>
      <w:r w:rsidRPr="0073249C">
        <w:t>n</w:t>
      </w:r>
      <w:r w:rsidRPr="0073249C">
        <w:t>kernas beteende som vi får lita til</w:t>
      </w:r>
      <w:r w:rsidRPr="0073249C">
        <w:t>l.</w:t>
      </w:r>
    </w:p>
    <w:p w:rsidR="00342D39" w:rsidRPr="0073249C" w:rsidRDefault="00342D39">
      <w:r w:rsidRPr="0073249C">
        <w:t>Jag stannar där. Sammanfattningsvis består de fyra pelarna i den nya ekon</w:t>
      </w:r>
      <w:r w:rsidRPr="0073249C">
        <w:t>o</w:t>
      </w:r>
      <w:r w:rsidRPr="0073249C">
        <w:t>min av ny teknik, nya marknadsformer, nya belöningsformer och en ny syn på ekonomisk politik. Jag tror att det är samspelet mellan dessa som kan förklara inte bara lyftet i produktiviteten i USA utan också väldigt mycket varför USA och Storbritannien har lyckats att skapa mera värden på 90-talet än många av ekonomierna som inte har så stort inslag av detta.</w:t>
      </w:r>
    </w:p>
    <w:p w:rsidR="00342D39" w:rsidRPr="0073249C" w:rsidRDefault="00342D39">
      <w:pPr>
        <w:pStyle w:val="Normaltindrag"/>
      </w:pPr>
    </w:p>
    <w:p w:rsidR="00342D39" w:rsidRPr="0073249C" w:rsidRDefault="00342D39">
      <w:r w:rsidRPr="0073249C">
        <w:rPr>
          <w:i/>
        </w:rPr>
        <w:t>Ordföranden</w:t>
      </w:r>
      <w:r w:rsidRPr="0073249C">
        <w:t>: Då säger vi tack till Jan Häggström och överlämnar ordet till Ann-Christin Nykvist.</w:t>
      </w:r>
    </w:p>
    <w:p w:rsidR="00342D39" w:rsidRPr="0073249C" w:rsidRDefault="00342D39"/>
    <w:p w:rsidR="00342D39" w:rsidRPr="0073249C" w:rsidRDefault="00342D39">
      <w:r w:rsidRPr="0073249C">
        <w:rPr>
          <w:i/>
        </w:rPr>
        <w:t>Ann- Christin Nykvist</w:t>
      </w:r>
      <w:r w:rsidRPr="0073249C">
        <w:t>: Jag ska försöka att ha en ingång i det som jag främst har att företräda, nämligen möjligheterna till ökad konkurrens. Jag avser också att vara lite mer jordnära och lite mer konkret än mina företrädare här i tala</w:t>
      </w:r>
      <w:r w:rsidRPr="0073249C">
        <w:t>r</w:t>
      </w:r>
      <w:r w:rsidRPr="0073249C">
        <w:t>stolen. Och jag börjar med att teckna en bakgrund.</w:t>
      </w:r>
    </w:p>
    <w:p w:rsidR="00342D39" w:rsidRPr="0073249C" w:rsidRDefault="00342D39">
      <w:pPr>
        <w:pStyle w:val="Normaltindrag"/>
      </w:pPr>
      <w:r w:rsidRPr="0073249C">
        <w:t>Den datorkraft som finns i ett självspelande gratulationskort är större än den samlade datorkraften som fanns i världen år 1945. Så snabbt har utvec</w:t>
      </w:r>
      <w:r w:rsidRPr="0073249C">
        <w:t>k</w:t>
      </w:r>
      <w:r w:rsidRPr="0073249C">
        <w:t>lingen gått. Det är inte bara det att datorerna har blivit mer kraftfulla utan vi har också fått en spridning och möjligheter att koppla ihop datorer så att vi kan utnyttja information över hela världen.</w:t>
      </w:r>
    </w:p>
    <w:p w:rsidR="00342D39" w:rsidRPr="0073249C" w:rsidRDefault="00342D39">
      <w:pPr>
        <w:pStyle w:val="Normaltindrag"/>
      </w:pPr>
      <w:r w:rsidRPr="0073249C">
        <w:t>Enligt den siffra som jag har är 50 % av de svenska hushållen inernetup</w:t>
      </w:r>
      <w:r w:rsidRPr="0073249C">
        <w:t>p</w:t>
      </w:r>
      <w:r w:rsidRPr="0073249C">
        <w:t>kopplade. Bland barnfamiljer är siffran 75 %. Över 2 miljoner svenskar säger att de dagligen använder Internet. På IT-området har Sverige nu fått den unika etiketten att vara främsta IT-landet i världen. Där har vi gått om USA, vilket är unikt eftersom USA alltid har legat etta när det gäller att använda och utnyttja den nya tekniken.</w:t>
      </w:r>
    </w:p>
    <w:p w:rsidR="00342D39" w:rsidRPr="0073249C" w:rsidRDefault="00342D39">
      <w:pPr>
        <w:pStyle w:val="Normaltindrag"/>
      </w:pPr>
      <w:r w:rsidRPr="0073249C">
        <w:t>Något annat som jag tror är viktigt i det här sammanhanget är att en rad världsledande Internetföretag växer fram i Sverige. Det finns de som gör bedömningen att vi är den vi</w:t>
      </w:r>
      <w:r w:rsidRPr="0073249C">
        <w:t>ktigaste portalen till den europeiska marknaden. Här ligger vi alltså före stora länder som Storbritannien och Tyskland.</w:t>
      </w:r>
    </w:p>
    <w:p w:rsidR="00342D39" w:rsidRPr="0073249C" w:rsidRDefault="00342D39">
      <w:pPr>
        <w:pStyle w:val="Normaltindrag"/>
      </w:pPr>
      <w:r w:rsidRPr="0073249C">
        <w:t>Jag ska inte så mycket kommentera den ekonomiska politiken. Jag ska b</w:t>
      </w:r>
      <w:r w:rsidRPr="0073249C">
        <w:t>a</w:t>
      </w:r>
      <w:r w:rsidRPr="0073249C">
        <w:t>ra göra en liten sammankoppling med den definition av den nya ekonomin som jag gav inledningsvis.</w:t>
      </w:r>
    </w:p>
    <w:p w:rsidR="00342D39" w:rsidRPr="0073249C" w:rsidRDefault="00342D39">
      <w:pPr>
        <w:pStyle w:val="Normaltindrag"/>
      </w:pPr>
      <w:r w:rsidRPr="0073249C">
        <w:t>Samtidigt som tillväxten av datakraft har varit mycket hög har vi också sett att den internationella handeln har ökat liksom internationaliseringen av det svenska näringslivet. Det är dessa två begrepp som är viktiga för det som jag sedan kommer fram till: globaliseringen och utvecklingen inom IT-området.</w:t>
      </w:r>
    </w:p>
    <w:p w:rsidR="00342D39" w:rsidRPr="0073249C" w:rsidRDefault="00342D39">
      <w:pPr>
        <w:pStyle w:val="Normaltindrag"/>
      </w:pPr>
      <w:r w:rsidRPr="0073249C">
        <w:t>Man kan ge olika förklaringsmodeller till effektiviseringen av ekonomin och till att tillväxten ökar. Den ena är att det är informationsteknologin i sig själv som ger detta. I likhet med vad som gällde för ångmaskinen, den ele</w:t>
      </w:r>
      <w:r w:rsidRPr="0073249C">
        <w:t>k</w:t>
      </w:r>
      <w:r w:rsidRPr="0073249C">
        <w:t xml:space="preserve">triska dynamon och lasern sprids innovationerna inom IT-området till en mängd sekundära innovationer som sedan påverkar hela ekonomin. </w:t>
      </w:r>
    </w:p>
    <w:p w:rsidR="00342D39" w:rsidRPr="0073249C" w:rsidRDefault="00342D39">
      <w:pPr>
        <w:pStyle w:val="Normaltindrag"/>
      </w:pPr>
      <w:r w:rsidRPr="0073249C">
        <w:t>En annan, kanske mer spekulativ, förklaring är att tillväxten inte bara – och kanske inte huvudsakligen – sker genom datorisering, utan det finns också andra ingångar. Då handlar det om nätverkseffekter, positiva externa effekter och drastiskt ökade skalfördelar. Vi har ju redan fått några ko</w:t>
      </w:r>
      <w:r w:rsidRPr="0073249C">
        <w:t>m</w:t>
      </w:r>
      <w:r w:rsidRPr="0073249C">
        <w:t>mentarer till detta här.</w:t>
      </w:r>
    </w:p>
    <w:p w:rsidR="00342D39" w:rsidRPr="0073249C" w:rsidRDefault="00342D39">
      <w:pPr>
        <w:pStyle w:val="Normaltindrag"/>
      </w:pPr>
      <w:r w:rsidRPr="0073249C">
        <w:t>Den första komponenten som jag ser i den nya ekonomin är den ökade til</w:t>
      </w:r>
      <w:r w:rsidRPr="0073249C">
        <w:t>l</w:t>
      </w:r>
      <w:r w:rsidRPr="0073249C">
        <w:t>växten, och den andra komponenten är den förändrade relationen mellan arbetslöshet, tillväxt och inflation. Det är här konkurrensen kommer in. G</w:t>
      </w:r>
      <w:r w:rsidRPr="0073249C">
        <w:t>e</w:t>
      </w:r>
      <w:r w:rsidRPr="0073249C">
        <w:t>nom att den nya teknologin ökar den potentiella tillväxten kan en högre faktisk tillväxt förenas med en fortsatt låg inflation.</w:t>
      </w:r>
    </w:p>
    <w:p w:rsidR="00342D39" w:rsidRPr="0073249C" w:rsidRDefault="00342D39">
      <w:pPr>
        <w:pStyle w:val="Normaltindrag"/>
      </w:pPr>
      <w:r w:rsidRPr="0073249C">
        <w:t>Men den nya ekonomin kan ge mer än så. Genom globaliseringen och den nya teknologin minskar företagens utrymme för att höja priserna. Det kan uttryckas så att teknologin i sig tenderar att sänka kostnader. Då är jag på utbudssidan, men de</w:t>
      </w:r>
      <w:r w:rsidRPr="0073249C">
        <w:t>t finns också ett efterfrågerelaterat tryck på en sänkning av priserna.</w:t>
      </w:r>
    </w:p>
    <w:p w:rsidR="00342D39" w:rsidRPr="0073249C" w:rsidRDefault="00342D39">
      <w:pPr>
        <w:pStyle w:val="Normaltindrag"/>
      </w:pPr>
      <w:r w:rsidRPr="0073249C">
        <w:t>När man talar om konkurrens och den nya ekonomin handlar det mycket om e-handel, elektronisk handel. Internet har ju visat sig lämpa sig väl för olika typer av handel. Tillväxttakten i e-handeln är ju mycket hög, både i Sverige och internationellt. Här kan vi läsa en enorm mängd kommentarer i medierna. Siffrorna bara snurrar kring tillväxten i e-handeln. Jag vill nämna några av dessa siffror bara för att belysa utvecklingen.</w:t>
      </w:r>
    </w:p>
    <w:p w:rsidR="00342D39" w:rsidRPr="0073249C" w:rsidRDefault="00342D39">
      <w:pPr>
        <w:pStyle w:val="Normaltindrag"/>
      </w:pPr>
      <w:r w:rsidRPr="0073249C">
        <w:t>Försäljningstakten på Internet ökade mellan andra och tredje kvartalet fö</w:t>
      </w:r>
      <w:r w:rsidRPr="0073249C">
        <w:t>r</w:t>
      </w:r>
      <w:r w:rsidRPr="0073249C">
        <w:t>ra året med 260 %. Den globala omsättningen fördubblades under 1999. Många tror att den e-handel som riktar sig till konsumenter kommer att a</w:t>
      </w:r>
      <w:r w:rsidRPr="0073249C">
        <w:t>v</w:t>
      </w:r>
      <w:r w:rsidRPr="0073249C">
        <w:t>mattas något och att det i stället är e-handel mellan företag som kommer att öka mest. För världshandeln förespås tillväxten att bli tusen gånger på fem år. I ett mer näraliggande perspektiv bedömer svenska företag att näthandeln kommer att fördubblas under detta år.</w:t>
      </w:r>
    </w:p>
    <w:p w:rsidR="00342D39" w:rsidRPr="0073249C" w:rsidRDefault="00342D39">
      <w:pPr>
        <w:pStyle w:val="Normaltindrag"/>
      </w:pPr>
      <w:r w:rsidRPr="0073249C">
        <w:t>Intressant från konkurrenssynpunkt är hur detta påverkar produktion, dis</w:t>
      </w:r>
      <w:r w:rsidRPr="0073249C">
        <w:softHyphen/>
        <w:t>tri</w:t>
      </w:r>
      <w:r w:rsidRPr="0073249C">
        <w:softHyphen/>
        <w:t>bution och genomlysning av marknader. Här vill jag indela några varor i olika grupper för att belysa vad som händer framför allt på den svenska marknaden.</w:t>
      </w:r>
    </w:p>
    <w:p w:rsidR="00342D39" w:rsidRPr="0073249C" w:rsidRDefault="00342D39">
      <w:pPr>
        <w:pStyle w:val="Normaltindrag"/>
      </w:pPr>
      <w:r w:rsidRPr="0073249C">
        <w:t>Näthandeln har ju väldigt olika förutsättningar beroende på vilken karaktär som varan har. Man brukar också tala om de s.k. viktlösa varorna – varor som distribueras helt och hållet elektroniskt. Här har vi information, finans- och aktieaffärer, dataprogram, resor, musik, film – för att ta några exempel. Även på produktionssidan får man kraftfulla ef</w:t>
      </w:r>
      <w:r w:rsidRPr="0073249C">
        <w:t xml:space="preserve">fekter. </w:t>
      </w:r>
    </w:p>
    <w:p w:rsidR="00342D39" w:rsidRPr="0073249C" w:rsidRDefault="00342D39">
      <w:pPr>
        <w:pStyle w:val="Normaltindrag"/>
      </w:pPr>
      <w:r w:rsidRPr="0073249C">
        <w:t>Jag tänkte ta ett exempel från banksidan som jag tycker är belysande. Man räknar med att en betalningstransaktion över disk kostar 15–20 kr. Gör man den över pappersgiro kostar den ungefär 10 kr. Gör man den över Internet kostar den högst ett par kronor. Det finns alltså förutsättningar att effektivis</w:t>
      </w:r>
      <w:r w:rsidRPr="0073249C">
        <w:t>e</w:t>
      </w:r>
      <w:r w:rsidRPr="0073249C">
        <w:t>ra produktionen. Sedan är det en annan fråga om detta kommer konsume</w:t>
      </w:r>
      <w:r w:rsidRPr="0073249C">
        <w:t>n</w:t>
      </w:r>
      <w:r w:rsidRPr="0073249C">
        <w:t>terna till godo i form av lägre a</w:t>
      </w:r>
      <w:r w:rsidRPr="0073249C">
        <w:t>v</w:t>
      </w:r>
      <w:r w:rsidRPr="0073249C">
        <w:t>gifter.</w:t>
      </w:r>
    </w:p>
    <w:p w:rsidR="00342D39" w:rsidRPr="0073249C" w:rsidRDefault="00342D39">
      <w:pPr>
        <w:pStyle w:val="Normaltindrag"/>
      </w:pPr>
      <w:r w:rsidRPr="0073249C">
        <w:t>Sedan finns det de lätta och billiga varorna, böcker och cd-skivor. Den handeln liknar postorderförsäljning. Även här har e-handeln goda förutsät</w:t>
      </w:r>
      <w:r w:rsidRPr="0073249C">
        <w:t>t</w:t>
      </w:r>
      <w:r w:rsidRPr="0073249C">
        <w:t>ningar. T.o.m. när det gäller dagligvaruhandeln, som man kanske inte skulle tro lämpar sig för e-handel eftersom den innebär mycket jobb i form av plockning och distribution, satsas det mycket.</w:t>
      </w:r>
    </w:p>
    <w:p w:rsidR="00342D39" w:rsidRPr="0073249C" w:rsidRDefault="00342D39">
      <w:pPr>
        <w:pStyle w:val="Normaltindrag"/>
      </w:pPr>
      <w:r w:rsidRPr="0073249C">
        <w:t>ICA:s nya ägare, den holländska livsmedelsjätten Ahold, har ett mål, nä</w:t>
      </w:r>
      <w:r w:rsidRPr="0073249C">
        <w:t>m</w:t>
      </w:r>
      <w:r w:rsidRPr="0073249C">
        <w:t>ligen att 10 % av verksamheten ska ligga på nätet inom fem år. Det finns också andra branscher där försäljningen via Internet har varit framgångsrik. Det gäller datorer och hemelektronik. Att det fungerar där beror mycket på att det rör sig om relativt dyra varor där man har marginaler så att man också klarar av distributionen.</w:t>
      </w:r>
    </w:p>
    <w:p w:rsidR="00342D39" w:rsidRPr="0073249C" w:rsidRDefault="00342D39">
      <w:pPr>
        <w:pStyle w:val="Normaltindrag"/>
      </w:pPr>
      <w:r w:rsidRPr="0073249C">
        <w:t>Som jag sade tidigare är det många som tror att det är e-handeln mellan företag som kommer att öka mest. Här etableras marknadsplatser där köpare och säljare kan mötas och köpslå. D</w:t>
      </w:r>
      <w:r w:rsidRPr="0073249C">
        <w:t>et liknar de marknader som vi hade för länge sedan, men handeln sker nu via nätet i stället. Det är inte bara distrib</w:t>
      </w:r>
      <w:r w:rsidRPr="0073249C">
        <w:t>u</w:t>
      </w:r>
      <w:r w:rsidRPr="0073249C">
        <w:t>tions- och försäljningskostnader som kan påverkas utan också produktion</w:t>
      </w:r>
      <w:r w:rsidRPr="0073249C">
        <w:t>s</w:t>
      </w:r>
      <w:r w:rsidRPr="0073249C">
        <w:t>processer.</w:t>
      </w:r>
    </w:p>
    <w:p w:rsidR="00342D39" w:rsidRPr="0073249C" w:rsidRDefault="00342D39">
      <w:pPr>
        <w:pStyle w:val="Normaltindrag"/>
      </w:pPr>
      <w:r w:rsidRPr="0073249C">
        <w:t>För konsumenterna innebär e-handeln möjligheter att jämföra ett stort antal alternativ. I spåren av Internet kommer nya typer av företag, webbplatser, där man får hjälp med att göra olika jämförelser. Vår bedömning är att detta pressar priserna, inte bara för den enskilde som orkar ta sig fram på nätet utan oc</w:t>
      </w:r>
      <w:r w:rsidRPr="0073249C">
        <w:t>kså för konsumentkollektivet.</w:t>
      </w:r>
    </w:p>
    <w:p w:rsidR="00342D39" w:rsidRPr="0073249C" w:rsidRDefault="00342D39">
      <w:pPr>
        <w:pStyle w:val="Normaltindrag"/>
      </w:pPr>
      <w:r w:rsidRPr="0073249C">
        <w:t>Men e-handeln är inte helt problemfri. Det finns ett antal problem. Kanske framför allt ser vi dessa i e-handel riktad till konsumenter där ju lönsamheten inte är riktigt lika god som för e-handel mellan företag.</w:t>
      </w:r>
    </w:p>
    <w:p w:rsidR="00342D39" w:rsidRPr="0073249C" w:rsidRDefault="00342D39">
      <w:pPr>
        <w:pStyle w:val="Normaltindrag"/>
      </w:pPr>
      <w:r w:rsidRPr="0073249C">
        <w:t>Det är de traditionella företagen som dominerar e-handeln till konsume</w:t>
      </w:r>
      <w:r w:rsidRPr="0073249C">
        <w:t>n</w:t>
      </w:r>
      <w:r w:rsidRPr="0073249C">
        <w:t>ter. De gamla, traditionella postorderföretagen kommer säkert att ge de nya företagen en match. Redan nu bedriver postorderföretagen en stor del av sin handel via nätet. Målsättningen är att näthandeln ska uppgå till 10–15 % inom två år.</w:t>
      </w:r>
    </w:p>
    <w:p w:rsidR="00342D39" w:rsidRPr="0073249C" w:rsidRDefault="00342D39">
      <w:pPr>
        <w:pStyle w:val="Normaltindrag"/>
      </w:pPr>
      <w:r w:rsidRPr="0073249C">
        <w:t>En annan grupp företag som redan finns på marknaden och som också p</w:t>
      </w:r>
      <w:r w:rsidRPr="0073249C">
        <w:t>å</w:t>
      </w:r>
      <w:r w:rsidRPr="0073249C">
        <w:t>verkas av detta är transportföretagen. Posten dominerar distributionen av Internetshoppade varor, vilket är intressant att notera. Det finns de som säger att man inte får slå sig till ro. Om de traditionella företagen ska klara detta måste de våga attackera sina egen affärsmodeller.</w:t>
      </w:r>
    </w:p>
    <w:p w:rsidR="00342D39" w:rsidRPr="0073249C" w:rsidRDefault="00342D39">
      <w:pPr>
        <w:pStyle w:val="Normaltindrag"/>
      </w:pPr>
      <w:r w:rsidRPr="0073249C">
        <w:t>Men även för konsumenterna finns det problem som kan hämma utvec</w:t>
      </w:r>
      <w:r w:rsidRPr="0073249C">
        <w:t>k</w:t>
      </w:r>
      <w:r w:rsidRPr="0073249C">
        <w:t>lingen. Det handlar om t.ex. brister i information, brister i överskådlighet, brister i service, brister i leveranssäkerhet men även misstro mot betalning</w:t>
      </w:r>
      <w:r w:rsidRPr="0073249C">
        <w:t>s</w:t>
      </w:r>
      <w:r w:rsidRPr="0073249C">
        <w:t>systemen. Även om det är någonting som går att lösa så finns det en oro hos ko</w:t>
      </w:r>
      <w:r w:rsidRPr="0073249C">
        <w:t>n</w:t>
      </w:r>
      <w:r w:rsidRPr="0073249C">
        <w:t xml:space="preserve">sumenterna. </w:t>
      </w:r>
    </w:p>
    <w:p w:rsidR="00342D39" w:rsidRPr="0073249C" w:rsidRDefault="00342D39">
      <w:pPr>
        <w:pStyle w:val="Normaltindrag"/>
      </w:pPr>
      <w:r w:rsidRPr="0073249C">
        <w:t xml:space="preserve">Amerikanska </w:t>
      </w:r>
      <w:r w:rsidRPr="0073249C">
        <w:rPr>
          <w:i/>
        </w:rPr>
        <w:t>Federal Trade Commission</w:t>
      </w:r>
      <w:r w:rsidRPr="0073249C">
        <w:t xml:space="preserve"> som övervakar både konkurren</w:t>
      </w:r>
      <w:r w:rsidRPr="0073249C">
        <w:t>s</w:t>
      </w:r>
      <w:r w:rsidRPr="0073249C">
        <w:t xml:space="preserve">frågor och konsumentfrågor uppger att de flesta klagomålen när det gäller Internet gäller just konsumentskyddsaspekter. </w:t>
      </w:r>
    </w:p>
    <w:p w:rsidR="00342D39" w:rsidRPr="0073249C" w:rsidRDefault="00342D39">
      <w:pPr>
        <w:pStyle w:val="Normaltindrag"/>
      </w:pPr>
      <w:r w:rsidRPr="0073249C">
        <w:t xml:space="preserve">Om prognoserna nu slår in och e-handeln kommer att fördubblas varje år, åtminstone under de närmaste åren, så tror jag att det innebär en revolution för detaljhandeln och också för handeln mellan företag. En sådan utveckling ger sannolikt nya konkurrensproblem. </w:t>
      </w:r>
    </w:p>
    <w:p w:rsidR="00342D39" w:rsidRPr="0073249C" w:rsidRDefault="00342D39">
      <w:pPr>
        <w:pStyle w:val="Normaltindrag"/>
      </w:pPr>
      <w:r w:rsidRPr="0073249C">
        <w:t>Jag tänkte avsluta med att säga någonting om de nya konkurrensprobl</w:t>
      </w:r>
      <w:r w:rsidRPr="0073249C">
        <w:t>e</w:t>
      </w:r>
      <w:r w:rsidRPr="0073249C">
        <w:t>men. En ingång är ju att marknader omdefinieras. Det handlar om att det fysiska avståndet mellan säljare och köpare blir irrelevant. Att det är fråga om högteknologi och extremt hög tillväxt på tidigare stabila marknader ger också nya förutsättningar. Typiskt sett ändras marknadsandelarna snabbt. Någonting som vi tittar mycket på när vi ska bedöma om det finns en skadlig konkurrensbegränsning är om företagen är dominerande. Här blir det sann</w:t>
      </w:r>
      <w:r w:rsidRPr="0073249C">
        <w:t>o</w:t>
      </w:r>
      <w:r w:rsidRPr="0073249C">
        <w:t xml:space="preserve">likt mycket svårare att hänga med helt enkelt. </w:t>
      </w:r>
    </w:p>
    <w:p w:rsidR="00342D39" w:rsidRPr="0073249C" w:rsidRDefault="00342D39">
      <w:pPr>
        <w:pStyle w:val="Normaltindrag"/>
      </w:pPr>
      <w:r w:rsidRPr="0073249C">
        <w:t>Ett typiskt mönst</w:t>
      </w:r>
      <w:r w:rsidRPr="0073249C">
        <w:t>er när nya distributionskanaler utvecklas är att de etabl</w:t>
      </w:r>
      <w:r w:rsidRPr="0073249C">
        <w:t>e</w:t>
      </w:r>
      <w:r w:rsidRPr="0073249C">
        <w:t>rade aktörerna som har en äldre teknologi  försöker utestänga de nya föret</w:t>
      </w:r>
      <w:r w:rsidRPr="0073249C">
        <w:t>a</w:t>
      </w:r>
      <w:r w:rsidRPr="0073249C">
        <w:t>gen. Exempelvis kan det vara så att en stark detaljist försöker påverka sin leverantör att inte sända till ett e-handelsföretag. Hotet är då: Om du gör det, då kommer jag inte att köpa mina produkter från dig längre. Detta kan vi redan se i anmälningar till Konkurrensverket.</w:t>
      </w:r>
    </w:p>
    <w:p w:rsidR="00342D39" w:rsidRPr="0073249C" w:rsidRDefault="00342D39">
      <w:pPr>
        <w:pStyle w:val="Normaltindrag"/>
      </w:pPr>
      <w:r w:rsidRPr="0073249C">
        <w:t>En annan aspekt är ju att vi på snabbt växande högteknologiska globala marknader som ännu inte är rikti</w:t>
      </w:r>
      <w:r w:rsidRPr="0073249C">
        <w:t xml:space="preserve">gt mogna får uppköp och koncentrationer. Det kan leda till marknadsmakt och skadliga konkurrensbegränsningar. Jag tror säkert att vi får se en rad företag i affärer häröver, både nya strategiska allianser och företagsförvärv. </w:t>
      </w:r>
    </w:p>
    <w:p w:rsidR="00342D39" w:rsidRPr="0073249C" w:rsidRDefault="00342D39">
      <w:pPr>
        <w:pStyle w:val="Normaltindrag"/>
      </w:pPr>
      <w:r w:rsidRPr="0073249C">
        <w:t>En annan sida av det hela är den genomlysning av marknader som är pos</w:t>
      </w:r>
      <w:r w:rsidRPr="0073249C">
        <w:t>i</w:t>
      </w:r>
      <w:r w:rsidRPr="0073249C">
        <w:t>tiv för både företag och konsumenter. Den medför risker för att man mis</w:t>
      </w:r>
      <w:r w:rsidRPr="0073249C">
        <w:t>s</w:t>
      </w:r>
      <w:r w:rsidRPr="0073249C">
        <w:t>brukar denna genomsiktlighet. Och missbruket skulle vara att man helt enkelt samarbetar på ett sätt som är förbjudet – otillåtna karteller. Och här tror vi att det finns anledning att fokusera på kartellbekämpningen.</w:t>
      </w:r>
    </w:p>
    <w:p w:rsidR="00342D39" w:rsidRPr="0073249C" w:rsidRDefault="00342D39">
      <w:pPr>
        <w:pStyle w:val="Normaltindrag"/>
      </w:pPr>
      <w:r w:rsidRPr="0073249C">
        <w:t>Exakt vad den nya ekonomin och IT-utvecklingen kommer att medföra för samhället och för de enskilda tror jag att vi fortfarande bara kan spekulera om. Jag håller med om att det är svårt att ha någon bestämd uppfattning.</w:t>
      </w:r>
    </w:p>
    <w:p w:rsidR="00342D39" w:rsidRPr="0073249C" w:rsidRDefault="00342D39">
      <w:pPr>
        <w:pStyle w:val="Normaltindrag"/>
      </w:pPr>
      <w:r w:rsidRPr="0073249C">
        <w:t>Konkurrensverket ser ännu inga tydliga tecken på att IT-utvecklingen och den elektroniska handeln generellt lett till ökad konkurrens. Däremot tycker vi att det är uppenbart att e-handeln ger både företag och konsumenter vikt</w:t>
      </w:r>
      <w:r w:rsidRPr="0073249C">
        <w:t>i</w:t>
      </w:r>
      <w:r w:rsidRPr="0073249C">
        <w:t>ga fördelar. Det har nämnts här i tidigare anföranden. För företagen handlar det ju om minskade lager, snabbare leveranser, mindre bundet kapital, bättre marknadstäckning, bättre kundkontakter och kundservice, minskat antal distributionsled, positiva kassaflöden genom att man kanske får betalt av kunden innan man behöver betala sin leverantör. Listan kan göras lång. För konsumenten handlar det om att få mer att välja på, nya produkter, nya tjänster, ökad tillgänglighet, bättre överblick och också nya syste</w:t>
      </w:r>
      <w:r w:rsidRPr="0073249C">
        <w:t>m för att jämföra alternativ. Nya företag som etablerar sig och erbjuder mar</w:t>
      </w:r>
      <w:r w:rsidRPr="0073249C">
        <w:t>k</w:t>
      </w:r>
      <w:r w:rsidRPr="0073249C">
        <w:t xml:space="preserve">nadsöversikter. </w:t>
      </w:r>
    </w:p>
    <w:p w:rsidR="00342D39" w:rsidRPr="0073249C" w:rsidRDefault="00342D39">
      <w:pPr>
        <w:pStyle w:val="Normaltindrag"/>
      </w:pPr>
      <w:r w:rsidRPr="0073249C">
        <w:t>Vi bedömer att kostnadssänkningar för företagen borde ge möjligheter till sänkta priser. Men detta kommer konsumenterna till godo bara om konku</w:t>
      </w:r>
      <w:r w:rsidRPr="0073249C">
        <w:t>r</w:t>
      </w:r>
      <w:r w:rsidRPr="0073249C">
        <w:t xml:space="preserve">rensen fungerar och om konsumenterna känner förtroende för nya produkter och tjänster som erbjuds. Här ser vi framför oss att det finns en stor utmaning för konkurrenspolitiken. </w:t>
      </w:r>
    </w:p>
    <w:p w:rsidR="00342D39" w:rsidRPr="0073249C" w:rsidRDefault="00342D39">
      <w:pPr>
        <w:pStyle w:val="Normaltindrag"/>
      </w:pPr>
    </w:p>
    <w:p w:rsidR="00342D39" w:rsidRPr="0073249C" w:rsidRDefault="00342D39">
      <w:r w:rsidRPr="0073249C">
        <w:rPr>
          <w:i/>
        </w:rPr>
        <w:t xml:space="preserve">Ordföranden: </w:t>
      </w:r>
      <w:r w:rsidRPr="0073249C">
        <w:t xml:space="preserve">Vi tackar Ann-Christin Nykvist och ber Sven-Christer Nilsson att avsluta den här inledningsronden. </w:t>
      </w:r>
    </w:p>
    <w:p w:rsidR="00342D39" w:rsidRPr="0073249C" w:rsidRDefault="00342D39">
      <w:pPr>
        <w:pStyle w:val="Normaltindrag"/>
      </w:pPr>
    </w:p>
    <w:p w:rsidR="00342D39" w:rsidRPr="0073249C" w:rsidRDefault="00342D39">
      <w:r w:rsidRPr="0073249C">
        <w:rPr>
          <w:i/>
        </w:rPr>
        <w:t xml:space="preserve">Sven-Christer Nilsson: </w:t>
      </w:r>
      <w:r w:rsidRPr="0073249C">
        <w:t>Den nya ekonomin är temat för dagen. Jag är en produkt av den gamla ekonomin, och jag har nu också engagerat mig i den nya. Jag hoppas att jag med erfarenheter från bägge kan ge lite relevanta synpunkter på hinder och möjligheter i den nya ekonomin.</w:t>
      </w:r>
    </w:p>
    <w:p w:rsidR="00342D39" w:rsidRPr="0073249C" w:rsidRDefault="00342D39">
      <w:pPr>
        <w:pStyle w:val="Normaltindrag"/>
      </w:pPr>
      <w:r w:rsidRPr="0073249C">
        <w:t>Sverige står ju inför en period av högre tillväxt, och vi har förväntningar på lägre inflation, som vi hörde. Lars Heikensten och Jan Häggström har ju här som hastigast berört USA. Där har vi under tio år sett denna  unika ko</w:t>
      </w:r>
      <w:r w:rsidRPr="0073249C">
        <w:t>m</w:t>
      </w:r>
      <w:r w:rsidRPr="0073249C">
        <w:t>bination av hög tillväxt och låg inflation. Denna tillväxt har genererats vä</w:t>
      </w:r>
      <w:r w:rsidRPr="0073249C">
        <w:t>l</w:t>
      </w:r>
      <w:r w:rsidRPr="0073249C">
        <w:t>digt mycket genom innovationer och nyutveckling och inte så mycket genom traditionella produktivitetsförbättringar. Man räknar i USA med att ungefär 40 % av denna tillväxt beror på dessa faktorer, nyutveckling och innovati</w:t>
      </w:r>
      <w:r w:rsidRPr="0073249C">
        <w:t>o</w:t>
      </w:r>
      <w:r w:rsidRPr="0073249C">
        <w:t>ner. Då är det väl främst IT-sektorn som nämns. Naturligtvis är det nya tjänster och nya teknologier inom Internet som svarar för en stor del av de</w:t>
      </w:r>
      <w:r w:rsidRPr="0073249C">
        <w:t>n</w:t>
      </w:r>
      <w:r w:rsidRPr="0073249C">
        <w:t xml:space="preserve">na informationsteknologi. </w:t>
      </w:r>
    </w:p>
    <w:p w:rsidR="00342D39" w:rsidRPr="0073249C" w:rsidRDefault="00342D39">
      <w:pPr>
        <w:pStyle w:val="Normaltindrag"/>
      </w:pPr>
      <w:r w:rsidRPr="0073249C">
        <w:t>Kan vi i Sverige se en motsvarande u</w:t>
      </w:r>
      <w:r w:rsidRPr="0073249C">
        <w:t>tveckling? Jag tycker faktiskt att vi ligger mycket bra till för att kunna bibehålla och utveckla en ledande pos</w:t>
      </w:r>
      <w:r w:rsidRPr="0073249C">
        <w:t>i</w:t>
      </w:r>
      <w:r w:rsidRPr="0073249C">
        <w:t>tion när det gäller den nya teknologin. Den nya teknologin är faktiskt en förutsättning för den nya ekonomin. Men om vi ska lyckas krävs det också att vi vågar tänka i helt nya banor. Det är inte den gamla ekonomins rege</w:t>
      </w:r>
      <w:r w:rsidRPr="0073249C">
        <w:t>l</w:t>
      </w:r>
      <w:r w:rsidRPr="0073249C">
        <w:t>verk som i alla delar passar bäst för den nya. En del av de förändringar som måste göras måste faktiskt beslutas i detta hus. Jag är därför glad över mö</w:t>
      </w:r>
      <w:r w:rsidRPr="0073249C">
        <w:t>j</w:t>
      </w:r>
      <w:r w:rsidRPr="0073249C">
        <w:t>ligheten att kortfattat f</w:t>
      </w:r>
      <w:r w:rsidRPr="0073249C">
        <w:t>å beskriva hur jag ser att ni som ledamöter av riksd</w:t>
      </w:r>
      <w:r w:rsidRPr="0073249C">
        <w:t>a</w:t>
      </w:r>
      <w:r w:rsidRPr="0073249C">
        <w:t>gen kan medverka i denna fortsatta utveckling.</w:t>
      </w:r>
    </w:p>
    <w:p w:rsidR="00342D39" w:rsidRPr="0073249C" w:rsidRDefault="00342D39">
      <w:pPr>
        <w:pStyle w:val="Normaltindrag"/>
      </w:pPr>
      <w:r w:rsidRPr="0073249C">
        <w:t>Redan i dag har vi en framskjuten position som IT-nation, främst tack vare mycket tidiga och kvalificerade satsningar inom universitetens ram, inom försvarsindustrin, främst Saab och dåvarande SRA, och inom kärnkraftsi</w:t>
      </w:r>
      <w:r w:rsidRPr="0073249C">
        <w:t>n</w:t>
      </w:r>
      <w:r w:rsidRPr="0073249C">
        <w:t>dustrin. Detta resulterade senare i Datasaab och Ericsson Information Sy</w:t>
      </w:r>
      <w:r w:rsidRPr="0073249C">
        <w:t>s</w:t>
      </w:r>
      <w:r w:rsidRPr="0073249C">
        <w:t>tems. Dessa projekt må ju ha varit kommersiella misslyckanden, men för nationen har de faktiskt haft en avgörande betydelse för att bygga den ko</w:t>
      </w:r>
      <w:r w:rsidRPr="0073249C">
        <w:t>m</w:t>
      </w:r>
      <w:r w:rsidRPr="0073249C">
        <w:t>petens som har lett fram till dagens ställning inom IT och modern teleko</w:t>
      </w:r>
      <w:r w:rsidRPr="0073249C">
        <w:t>m</w:t>
      </w:r>
      <w:r w:rsidRPr="0073249C">
        <w:t xml:space="preserve">munikation. </w:t>
      </w:r>
    </w:p>
    <w:p w:rsidR="00342D39" w:rsidRPr="0073249C" w:rsidRDefault="00342D39">
      <w:pPr>
        <w:pStyle w:val="Normaltindrag"/>
      </w:pPr>
      <w:r w:rsidRPr="0073249C">
        <w:t>Vi svenskar är också mycket benägna att tidigt ta till oss nya teknologier och anpassa användningen till lite mer mänskliga behov. I Stockholm har nu nästan 70 % av invånarna tillgång till både mobiltelefon,</w:t>
      </w:r>
      <w:r w:rsidRPr="0073249C">
        <w:t xml:space="preserve"> persondator och Internet. Detta är fler än i någon annan region i världen – inkluderat Silicon Valley. Det som är framtid hos andra, dvs. ett mobilt Internet, är här redan verklighet.</w:t>
      </w:r>
    </w:p>
    <w:p w:rsidR="00342D39" w:rsidRPr="0073249C" w:rsidRDefault="00342D39">
      <w:r w:rsidRPr="0073249C">
        <w:t xml:space="preserve">Hur har det kunnat bli så? Ja, jag skämtar inte när jag nu säger att jag faktiskt tror att det är skattepolitiken som kanske har bidragit mest till att skapa den här avancerade och stora marknaden. Sverige är ju, och har länge varit, ett riktigt högskatteland, men genom att i början av 80-talet, i mobiltelefonens barndom, få </w:t>
      </w:r>
      <w:r w:rsidRPr="0073249C">
        <w:t>uppleva att riksdagen avstod från att förmånsbeskatta sådana tingestar  gjorde att de snabbt blev mycket åtråvärda ”fringisar” för löntaga</w:t>
      </w:r>
      <w:r w:rsidRPr="0073249C">
        <w:t>r</w:t>
      </w:r>
      <w:r w:rsidRPr="0073249C">
        <w:t>na. Och med en högsta marginalskatt på 85 % lades alltså grunden till ett stort mobiltelefonbestånd i Sverige, och vi har legat i topp ända sedan dess. På motsvarande sätt – jag vet inte om ni tänkte på det när ni beslutade om det – har beslutet att inte heller förmånsbeskatta att företagens anställda för lån eller hyra av persondatorer hemma på kort tid fört upp Sverige</w:t>
      </w:r>
      <w:r w:rsidRPr="0073249C">
        <w:t xml:space="preserve"> i topp när det gäller pc-användning hemma. 65 % av familjerna har nu en pc hemma.</w:t>
      </w:r>
    </w:p>
    <w:p w:rsidR="00342D39" w:rsidRPr="0073249C" w:rsidRDefault="00342D39">
      <w:pPr>
        <w:pStyle w:val="Normaltindrag"/>
      </w:pPr>
      <w:r w:rsidRPr="0073249C">
        <w:t>De minskade intäkter som staten gått miste om på grund av att riksdagen avstod från att beskatta medborgarna för deras användning av ny och ba</w:t>
      </w:r>
      <w:r w:rsidRPr="0073249C">
        <w:t>n</w:t>
      </w:r>
      <w:r w:rsidRPr="0073249C">
        <w:t>brytande teknologi har naturligtvis varit marginella, men de dynamiska e</w:t>
      </w:r>
      <w:r w:rsidRPr="0073249C">
        <w:t>f</w:t>
      </w:r>
      <w:r w:rsidRPr="0073249C">
        <w:t xml:space="preserve">fekter som därigenom har åstadkommits kan faktiskt inte överskattas. </w:t>
      </w:r>
    </w:p>
    <w:p w:rsidR="00342D39" w:rsidRPr="0073249C" w:rsidRDefault="00342D39">
      <w:pPr>
        <w:pStyle w:val="Normaltindrag"/>
      </w:pPr>
      <w:r w:rsidRPr="0073249C">
        <w:t>Att vara en ledande IT-nation innebär naturligtvis också att ett ansvar vilar på riksdagen. Jag skulle vilja ta upp några områden där riksdagen kan unda</w:t>
      </w:r>
      <w:r w:rsidRPr="0073249C">
        <w:t>n</w:t>
      </w:r>
      <w:r w:rsidRPr="0073249C">
        <w:t xml:space="preserve">röja hinder för en fortsatt kraftfull utveckling in i den nya ekonomin. Det gäller teknologi och vissa skatter, utbildning och forskning. </w:t>
      </w:r>
    </w:p>
    <w:p w:rsidR="00342D39" w:rsidRPr="0073249C" w:rsidRDefault="00342D39">
      <w:pPr>
        <w:pStyle w:val="Normaltindrag"/>
      </w:pPr>
      <w:r w:rsidRPr="0073249C">
        <w:t>För att företag i gamla och nya branscher ska kunna använda sig av den nya teknologin – och för att vi ska kunna bibehålla och vidareutveckla den stora datamognad som vi har i svenska familjer – måste bredbandsnät insta</w:t>
      </w:r>
      <w:r w:rsidRPr="0073249C">
        <w:t>l</w:t>
      </w:r>
      <w:r w:rsidRPr="0073249C">
        <w:t>leras i hela riket. Svenska operatörer, bl.a. Telia och Utfors, bygger för nä</w:t>
      </w:r>
      <w:r w:rsidRPr="0073249C">
        <w:t>r</w:t>
      </w:r>
      <w:r w:rsidRPr="0073249C">
        <w:t>varande fiberoptiska nät med mycket stor kapacitet. När dessa nät är färdiga nästa år kommer de med all säkerhet att räcka från Haparanda till Smygehuk med anslutningar till kommun- och stadsnäten. Utländska globala operatörer, och även svenska operatörer, har redan slutit långtgående avtal om tillgång till denna fiberkapacitet.</w:t>
      </w:r>
    </w:p>
    <w:p w:rsidR="00342D39" w:rsidRPr="0073249C" w:rsidRDefault="00342D39">
      <w:pPr>
        <w:pStyle w:val="Normaltindrag"/>
      </w:pPr>
      <w:r w:rsidRPr="0073249C">
        <w:t>Enligt min uppfattning är detta således ett område där staten inte behöver och inte heller bör förvänt</w:t>
      </w:r>
      <w:r w:rsidRPr="0073249C">
        <w:t>as investera skattemedel. Om riksdagen ändå vill medverka i en bredbandsutbyggnad vore faktiskt en förmånlig finansiering till glesbygdskommuner för utbyggnad av kommunnäten att föredra. Des</w:t>
      </w:r>
      <w:r w:rsidRPr="0073249C">
        <w:t>s</w:t>
      </w:r>
      <w:r w:rsidRPr="0073249C">
        <w:t>utom får talet om den nya infrastrukturen inte skymma behovet av vägar för gods- och persontransporter. Jag tycker att den infrastruktur som staten for</w:t>
      </w:r>
      <w:r w:rsidRPr="0073249C">
        <w:t>t</w:t>
      </w:r>
      <w:r w:rsidRPr="0073249C">
        <w:t>satt kanske borde investera i snarare är tillfartsvägar till Kista, för att ta ett exe</w:t>
      </w:r>
      <w:r w:rsidRPr="0073249C">
        <w:t>m</w:t>
      </w:r>
      <w:r w:rsidRPr="0073249C">
        <w:t>pel.</w:t>
      </w:r>
    </w:p>
    <w:p w:rsidR="00342D39" w:rsidRPr="0073249C" w:rsidRDefault="00342D39">
      <w:pPr>
        <w:pStyle w:val="Normaltindrag"/>
      </w:pPr>
      <w:r w:rsidRPr="0073249C">
        <w:t>Näringslivets syn på skattefrågorna är väl känd för utskottet. Men som riskka</w:t>
      </w:r>
      <w:r w:rsidRPr="0073249C">
        <w:t xml:space="preserve">pitalist har jag dock två områden som jag skulle vilja beröra. </w:t>
      </w:r>
    </w:p>
    <w:p w:rsidR="00342D39" w:rsidRPr="0073249C" w:rsidRDefault="00342D39">
      <w:r w:rsidRPr="0073249C">
        <w:t xml:space="preserve">Riksdagens uppgift borde här vara att snabbt undanröja hindren så att vi kan låta innovativa idéer utvecklas i svenska bolag, så att dessa bolag finns kvar även efter den initiala </w:t>
      </w:r>
      <w:r w:rsidRPr="0073249C">
        <w:rPr>
          <w:i/>
        </w:rPr>
        <w:t>start up-</w:t>
      </w:r>
      <w:r w:rsidRPr="0073249C">
        <w:t xml:space="preserve">fasen. Vi måste också se till att svenska IT-företag fullt ut ska kunna konkurrera om den bästa kompetensen. Det gäller här beskattning av riskkapital, vissa personliga inkomstskatter och skatt på ägande av småföretag. </w:t>
      </w:r>
    </w:p>
    <w:p w:rsidR="00342D39" w:rsidRPr="0073249C" w:rsidRDefault="00342D39">
      <w:pPr>
        <w:pStyle w:val="Normaltindrag"/>
      </w:pPr>
      <w:r w:rsidRPr="0073249C">
        <w:t>De flesta till synes svenska riskkapitalister är inte svenska. Oftast mot sin vilja har de placerat sitt investeringskapital i något land som inte kräver en omedelbar beskattning av realisationsvinster, utan där beskattning sker först när man delar ut vinsterna till ägarna. Reavinst</w:t>
      </w:r>
      <w:r w:rsidRPr="0073249C">
        <w:t>er ska ju kunna återinvesteras i nya idéer, och det är ju där som de gör bäst nytta. Till min glädje hörde jag Ann-Marie Lindgren på Näringsdepartementet föra fram liknande tankar i en intervju i Rapport i lördags. Varför ska riskkapitalet ligga i Holland, i Väs</w:t>
      </w:r>
      <w:r w:rsidRPr="0073249C">
        <w:t>t</w:t>
      </w:r>
      <w:r w:rsidRPr="0073249C">
        <w:t>indien eller i Danmark? Låt oss se till att kapitalet flyttar hem.</w:t>
      </w:r>
    </w:p>
    <w:p w:rsidR="00342D39" w:rsidRPr="0073249C" w:rsidRDefault="00342D39">
      <w:pPr>
        <w:pStyle w:val="Normaltindrag"/>
      </w:pPr>
      <w:r w:rsidRPr="0073249C">
        <w:t>Företagens konkurrenskraft kommer i ännu högre grad än i dag att bestå av medarbetarnas kompetens. Att kunna attrahera och framför allt behålla spetskompetens kommer faktiskt att bli</w:t>
      </w:r>
      <w:r w:rsidRPr="0073249C">
        <w:t xml:space="preserve"> livsavgörande för de nya svenska IT-företagen. I de nya företagen består ersättningen till de anställda, och i regel då till alla anställda, av lön, bonus och aktier och optioner i det egna bolaget. I den nya ekonomin är de anställda också delägare och därigenom faktiskt sina egna arbetsgivare. Skillnaderna i ersättning mellan individer kommer att öka, inte bara inom ett företag utan även mellan företag och mellan olika branscher. Detta kan man gilla eller ogilla, men det är ju ett faktum. Precis som i den</w:t>
      </w:r>
      <w:r w:rsidRPr="0073249C">
        <w:t xml:space="preserve"> gamla ekonomin, i industrialismens början, tjänade en liten grupp mycket pengar, traditionella jobb försvann och ersattes av nya, och det ledde till att vi sedan fick en välståndsökning för alla. Vi är i dag i precis samma situation, tycker jag, i den nya ekonomin som vi är på väg in i men ännu inte är i, där jobb försvinner och ersätts av nya. Och utvecklingen kommer med tiden att få en påverkan på hela samhället i takt med att traditionella bra</w:t>
      </w:r>
      <w:r w:rsidRPr="0073249C">
        <w:t>n</w:t>
      </w:r>
      <w:r w:rsidRPr="0073249C">
        <w:t>scher tar till sig den nya tekniken.</w:t>
      </w:r>
    </w:p>
    <w:p w:rsidR="00342D39" w:rsidRPr="0073249C" w:rsidRDefault="00342D39">
      <w:pPr>
        <w:pStyle w:val="Normaltindrag"/>
      </w:pPr>
      <w:r w:rsidRPr="0073249C">
        <w:t>Spetskompetensen är den</w:t>
      </w:r>
      <w:r w:rsidRPr="0073249C">
        <w:t xml:space="preserve"> vi behöver allra mest. I en global ekonomi ko</w:t>
      </w:r>
      <w:r w:rsidRPr="0073249C">
        <w:t>n</w:t>
      </w:r>
      <w:r w:rsidRPr="0073249C">
        <w:t>kurrerar svenska företag inte med andra svenska företag utan med bolag i andra länder, där skattesatsen på optioner är avsevärt lägre för både individen och företaget. Vi måste acceptera att ett antal entreprenörer tjänar mycket pengar. Antingen gör de det här eller utomlands. Jag hoppas att riksdagen vill undanröja det här hindret, så att kapitalägarna kan dela med sig av vä</w:t>
      </w:r>
      <w:r w:rsidRPr="0073249C">
        <w:t>r</w:t>
      </w:r>
      <w:r w:rsidRPr="0073249C">
        <w:t xml:space="preserve">destegringen i företagen till de anställda. </w:t>
      </w:r>
    </w:p>
    <w:p w:rsidR="00342D39" w:rsidRPr="0073249C" w:rsidRDefault="00342D39">
      <w:pPr>
        <w:pStyle w:val="Normaltindrag"/>
      </w:pPr>
      <w:r w:rsidRPr="0073249C">
        <w:t>Att vara en ledande IT-nation innebär ett</w:t>
      </w:r>
      <w:r w:rsidRPr="0073249C">
        <w:t xml:space="preserve"> ansvar för utveckling av komp</w:t>
      </w:r>
      <w:r w:rsidRPr="0073249C">
        <w:t>e</w:t>
      </w:r>
      <w:r w:rsidRPr="0073249C">
        <w:t>tens, ett ansvar för utbildning och forskning. Den ledande position som vi har kan inte behållas helt gratis.</w:t>
      </w:r>
    </w:p>
    <w:p w:rsidR="00342D39" w:rsidRPr="0073249C" w:rsidRDefault="00342D39">
      <w:pPr>
        <w:pStyle w:val="Normaltindrag"/>
      </w:pPr>
      <w:r w:rsidRPr="0073249C">
        <w:t>Jag  blir mycket oroad av de signaler som kommer om att våra elever i grundskola och gymnasium inte besitter tillräckliga basfärdigheter som att kunna läsa, skriva och räkna. I den nya ekonomin är det faktiskt ännu vikt</w:t>
      </w:r>
      <w:r w:rsidRPr="0073249C">
        <w:t>i</w:t>
      </w:r>
      <w:r w:rsidRPr="0073249C">
        <w:t>gare att vi har goda baskunskaper, då informationshantering är så central i alla jobb. Se över skolans innehåll och organisation! Satsa på naturvetensk</w:t>
      </w:r>
      <w:r w:rsidRPr="0073249C">
        <w:t>a</w:t>
      </w:r>
      <w:r w:rsidRPr="0073249C">
        <w:t>pen! Ge skolarbetet status! Gör det attraktivt att bli lärare! Risken med att inte vara tillräckligt långsiktig vad gäller skolan är faktiskt att traditionella branscher i brist på kompetent arbetskraft inte kan anpassa sig till den nya ekonomin. Och resultatet av det blir, som vanligt, att de svagaste slås ut först, och det gäller både företag och individe</w:t>
      </w:r>
      <w:r w:rsidRPr="0073249C">
        <w:t>r.</w:t>
      </w:r>
    </w:p>
    <w:p w:rsidR="00342D39" w:rsidRPr="0073249C" w:rsidRDefault="00342D39">
      <w:pPr>
        <w:pStyle w:val="Normaltindrag"/>
      </w:pPr>
      <w:r w:rsidRPr="0073249C">
        <w:t>Nobelpris föder nobelpris. Det ser vi i de forskarkluster som pristagarna ofta tillhör. Detsamma borde gälla den svenska spetsforskningen i de för den nya ekonomin relevanta områdena. Vi kan inte sprida ut forskningen på många högskolor som vi gör i dag. Vi är ett litet land, och vi har  helt enkelt inte tillräckligt med kvalificerade och disputerade lärare – och inte pengar heller för den delen – för en sådan organisation. Vi börjar tyvärr också se i Sverige att vi får en uppdelning i ett A- och ett B-l</w:t>
      </w:r>
      <w:r w:rsidRPr="0073249C">
        <w:t>ag beroende på vilket universitet eller vilken högskola som man har läst vid.</w:t>
      </w:r>
    </w:p>
    <w:p w:rsidR="00342D39" w:rsidRPr="0073249C" w:rsidRDefault="00342D39">
      <w:pPr>
        <w:pStyle w:val="Normaltindrag"/>
      </w:pPr>
      <w:r w:rsidRPr="0073249C">
        <w:t>Det är min bestämda uppfattning att spetsforskningen bör koncentreras till ett fåtal universitet och högskolor, där vi kan hålla världsklass. Kvalificerad breddutbildning på många högskolor behövs också, men den får inte ske på bekostnad av denna spetsforskning. Brist på långsiktighet är också här en risk. Att vara en ledande IT-nation för med sig ett ansvar, som jag har sagt, och det kräver mod att våga förändra.</w:t>
      </w:r>
    </w:p>
    <w:p w:rsidR="00342D39" w:rsidRPr="0073249C" w:rsidRDefault="00342D39">
      <w:pPr>
        <w:pStyle w:val="Normaltindrag"/>
      </w:pPr>
      <w:r w:rsidRPr="0073249C">
        <w:t>Låt mig som avslutning få säga att Sverige har en mycket stor chans att ta en ledande roll i utveckling och tillämpning av den nya teknologin och sa</w:t>
      </w:r>
      <w:r w:rsidRPr="0073249C">
        <w:t>m</w:t>
      </w:r>
      <w:r w:rsidRPr="0073249C">
        <w:t>tidigt göra en snabb och givande omställning till den nya ekonomin i hela samhället. Vi är ett av världens mest avancerade länder när det gäller a</w:t>
      </w:r>
      <w:r w:rsidRPr="0073249C">
        <w:t>n</w:t>
      </w:r>
      <w:r w:rsidRPr="0073249C">
        <w:t>vändning av mobiltelefoner, pc och Internet. Vi har en tekniskt sett bra i</w:t>
      </w:r>
      <w:r w:rsidRPr="0073249C">
        <w:t>n</w:t>
      </w:r>
      <w:r w:rsidRPr="0073249C">
        <w:t xml:space="preserve">frastruktur. Vi har i Ericsson ett av världens största och mest avancerade företag när det gäller tillverkning av kommunikationsprodukter för den nya ekonomin. Vi har en uppsjö av små och snabbväxande företag med mycket gott självförtroende inom IT och medier. Vi har lyckats sätta </w:t>
      </w:r>
      <w:r w:rsidRPr="0073249C">
        <w:rPr>
          <w:i/>
        </w:rPr>
        <w:t>The Mob</w:t>
      </w:r>
      <w:r w:rsidRPr="0073249C">
        <w:rPr>
          <w:i/>
        </w:rPr>
        <w:t xml:space="preserve">ile Valley </w:t>
      </w:r>
      <w:r w:rsidRPr="0073249C">
        <w:t xml:space="preserve">på kartan, och internationella giganter som Intel, Lucent, Motorola, Microsoft och Nokia har upptäckt att det är här som man ska vara om man vill bli eller förbli en ledande leverantör av tjänster eller teknologier för den nya ekonomin. </w:t>
      </w:r>
    </w:p>
    <w:p w:rsidR="00342D39" w:rsidRPr="0073249C" w:rsidRDefault="00342D39">
      <w:pPr>
        <w:pStyle w:val="Normaltindrag"/>
      </w:pPr>
      <w:r w:rsidRPr="0073249C">
        <w:t>Som ledamöter av Sveriges riksdag är det ni som ytterst faktiskt avgör hur framgångsrikt Sverige som nation ska vara när det gäller att dra nytta av den här positionen.</w:t>
      </w:r>
    </w:p>
    <w:p w:rsidR="00342D39" w:rsidRPr="0073249C" w:rsidRDefault="00342D39">
      <w:pPr>
        <w:pStyle w:val="Normaltindrag"/>
      </w:pPr>
      <w:r w:rsidRPr="0073249C">
        <w:t>Jag har pekat på skattehinder vad avser optioner till anställda och vad a</w:t>
      </w:r>
      <w:r w:rsidRPr="0073249C">
        <w:t>v</w:t>
      </w:r>
      <w:r w:rsidRPr="0073249C">
        <w:t>ser riskkapitalbolagens möjligheter att verka i och från Sverige.</w:t>
      </w:r>
    </w:p>
    <w:p w:rsidR="00342D39" w:rsidRPr="0073249C" w:rsidRDefault="00342D39">
      <w:pPr>
        <w:pStyle w:val="Normaltindrag"/>
      </w:pPr>
      <w:r w:rsidRPr="0073249C">
        <w:t>Jag har berört utbildningens vitala roll för Sveriges vidare ledarskap i den nya teknologin och den nya ekonomin.</w:t>
      </w:r>
    </w:p>
    <w:p w:rsidR="00342D39" w:rsidRPr="0073249C" w:rsidRDefault="00342D39">
      <w:pPr>
        <w:pStyle w:val="Normaltindrag"/>
      </w:pPr>
      <w:r w:rsidRPr="0073249C">
        <w:t>Jag hoppas att riksdagen nu vill beakta dessa synpunkter och förslag till lösningar för att undanröja de uppenbara hinder som finns för en utveckling som faktiskt kan ge en stark ekonomi och som kan komma hela nationen till del.</w:t>
      </w:r>
    </w:p>
    <w:p w:rsidR="00342D39" w:rsidRPr="0073249C" w:rsidRDefault="00342D39">
      <w:pPr>
        <w:pStyle w:val="Normaltindrag"/>
      </w:pPr>
      <w:r w:rsidRPr="0073249C">
        <w:t>Tack för uppmärksamheten.</w:t>
      </w:r>
    </w:p>
    <w:p w:rsidR="00342D39" w:rsidRPr="0073249C" w:rsidRDefault="00342D39">
      <w:pPr>
        <w:pStyle w:val="Normaltindrag"/>
      </w:pPr>
    </w:p>
    <w:p w:rsidR="00342D39" w:rsidRPr="0073249C" w:rsidRDefault="00342D39">
      <w:r w:rsidRPr="0073249C">
        <w:rPr>
          <w:i/>
        </w:rPr>
        <w:t xml:space="preserve">Ordföranden: </w:t>
      </w:r>
      <w:r w:rsidRPr="0073249C">
        <w:t>Vi tackar Sven-Christer Nilsson. Utskottets ledamöter kan nu ställa frågor.</w:t>
      </w:r>
    </w:p>
    <w:p w:rsidR="00342D39" w:rsidRPr="0073249C" w:rsidRDefault="00342D39">
      <w:pPr>
        <w:pStyle w:val="Normaltindrag"/>
      </w:pPr>
    </w:p>
    <w:p w:rsidR="00342D39" w:rsidRPr="0073249C" w:rsidRDefault="00342D39">
      <w:r w:rsidRPr="0073249C">
        <w:rPr>
          <w:i/>
        </w:rPr>
        <w:t xml:space="preserve">Bengt Silfverstrand (s): </w:t>
      </w:r>
      <w:r w:rsidRPr="0073249C">
        <w:t>Herr ordförande! Detta har gett en stor spännvidd. Man kan säga att dessa inledande anföranden har vidgat perspektiven men kanske inte rätat ut alla frågetecken.</w:t>
      </w:r>
    </w:p>
    <w:p w:rsidR="00342D39" w:rsidRPr="0073249C" w:rsidRDefault="00342D39">
      <w:pPr>
        <w:pStyle w:val="Normaltindrag"/>
      </w:pPr>
      <w:r w:rsidRPr="0073249C">
        <w:t>Jag vill ställa en fråga till Lars Heikensten och anknyta till Långtidsutre</w:t>
      </w:r>
      <w:r w:rsidRPr="0073249C">
        <w:t>d</w:t>
      </w:r>
      <w:r w:rsidRPr="0073249C">
        <w:t>ningen där ett centralt tema är en diskussion kring våra möjligheter att i framtiden bibehålla ett väl utbyggt och i allt väsentligt offentligt finansierat välfärdssystem. Långtidsutredningen varnar bl.a. för en kommande arbet</w:t>
      </w:r>
      <w:r w:rsidRPr="0073249C">
        <w:t>s</w:t>
      </w:r>
      <w:r w:rsidRPr="0073249C">
        <w:t>kraftsbrist om ett antal år. Om utgångspunkten då är att vi ska kunna bib</w:t>
      </w:r>
      <w:r w:rsidRPr="0073249C">
        <w:t>e</w:t>
      </w:r>
      <w:r w:rsidRPr="0073249C">
        <w:t>hålla ett i allt väsentligt skattefinansierat välfärdssystem, vad krävs då utöver de förväntningar som man kan ha på produktivitetsutvecklingen som en följd av den nya informationsteknologin, där Lars Heikenste</w:t>
      </w:r>
      <w:r w:rsidRPr="0073249C">
        <w:t>ns uppfattning var avvaktande? Vad krävs när det gäller arbetskraftsutbudet och av finanspolit</w:t>
      </w:r>
      <w:r w:rsidRPr="0073249C">
        <w:t>i</w:t>
      </w:r>
      <w:r w:rsidRPr="0073249C">
        <w:t>ken? Och för att anknyta till Jan Häggström, får Keynes verkligen ge vika, Lars Heikensten?</w:t>
      </w:r>
    </w:p>
    <w:p w:rsidR="00342D39" w:rsidRPr="0073249C" w:rsidRDefault="00342D39">
      <w:pPr>
        <w:pStyle w:val="Normaltindrag"/>
      </w:pPr>
    </w:p>
    <w:p w:rsidR="00342D39" w:rsidRPr="0073249C" w:rsidRDefault="00342D39">
      <w:r w:rsidRPr="0073249C">
        <w:rPr>
          <w:i/>
        </w:rPr>
        <w:t xml:space="preserve">Lars Heikensten: </w:t>
      </w:r>
      <w:r w:rsidRPr="0073249C">
        <w:t>Det var mycket på en gång. Om jag börjar med den finan</w:t>
      </w:r>
      <w:r w:rsidRPr="0073249C">
        <w:t>s</w:t>
      </w:r>
      <w:r w:rsidRPr="0073249C">
        <w:t>politiska delen så kan jag väl konstatera att det som krävs är att man skapar sig ett rejält utrymme inför den period när befolkningsproblemen med full kraft slår in. Och såvitt jag förstår så är det 2010 och bortom det. Det är klart att de ambitioner som regeringen har satt upp när det gäller att ha ett öve</w:t>
      </w:r>
      <w:r w:rsidRPr="0073249C">
        <w:t>r</w:t>
      </w:r>
      <w:r w:rsidRPr="0073249C">
        <w:t>skott i statens finanser bl.a. i detta perspektiv framstår som utomordentligt rimliga. Det är rimliga ambitioner också av den anledningen att det m</w:t>
      </w:r>
      <w:r w:rsidRPr="0073249C">
        <w:t>inskar risken för att man åter tvingas strama åt i en nedgång. Vi har ju pratat mycket om Keynes i Sverige men i huvudsak kört honom bakvägen under 20–30 år. Vi har så att säga släppt fram efterfrågan i uppgångar och stramat åt i ne</w:t>
      </w:r>
      <w:r w:rsidRPr="0073249C">
        <w:t>d</w:t>
      </w:r>
      <w:r w:rsidRPr="0073249C">
        <w:t xml:space="preserve">gångar. Med större överskott minskar vi risken för att behöva strama åt i nedgångar. </w:t>
      </w:r>
    </w:p>
    <w:p w:rsidR="00342D39" w:rsidRPr="0073249C" w:rsidRDefault="00342D39">
      <w:pPr>
        <w:pStyle w:val="Normaltindrag"/>
      </w:pPr>
      <w:r w:rsidRPr="0073249C">
        <w:t>Vidare är det klart att den pensionsreform som vi nu har fått är ett väldigt viktigt steg i rätt riktning. Den minskar ju belastningen på finanspolitiken framöver jämfört med om vi hade haft de</w:t>
      </w:r>
      <w:r w:rsidRPr="0073249C">
        <w:t>t gamla syste</w:t>
      </w:r>
      <w:r w:rsidRPr="0073249C">
        <w:t>m</w:t>
      </w:r>
      <w:r w:rsidRPr="0073249C">
        <w:t xml:space="preserve">et. </w:t>
      </w:r>
    </w:p>
    <w:p w:rsidR="00342D39" w:rsidRPr="0073249C" w:rsidRDefault="00342D39">
      <w:pPr>
        <w:pStyle w:val="Normaltindrag"/>
      </w:pPr>
      <w:r w:rsidRPr="0073249C">
        <w:t>Bengt Silfverstrands fråga om arbetskraften för oss ganska långt bort från vad jag normalt arbetar med. Mitt perspektiv är normalt 2 år framåt och inte 10–15 år. Men jag tycker att det mest uppenbara som man kan lyfta fram i detta sammanhang är att det inte kan vara rimligt mot bakgrund av dessa perspektiv att vidta åtgärder som minskar tillgången på arbetskraft och som minskar antalet arbetade timmar i ekonomin. Det är det första jag skulle vilja fokusera på i detta sa</w:t>
      </w:r>
      <w:r w:rsidRPr="0073249C">
        <w:t>m</w:t>
      </w:r>
      <w:r w:rsidRPr="0073249C">
        <w:t xml:space="preserve">manhang. </w:t>
      </w:r>
    </w:p>
    <w:p w:rsidR="00342D39" w:rsidRPr="0073249C" w:rsidRDefault="00342D39">
      <w:pPr>
        <w:pStyle w:val="Normaltindrag"/>
      </w:pPr>
    </w:p>
    <w:p w:rsidR="00342D39" w:rsidRPr="0073249C" w:rsidRDefault="00342D39">
      <w:r w:rsidRPr="0073249C">
        <w:rPr>
          <w:i/>
        </w:rPr>
        <w:t xml:space="preserve">Bengt Silfverstrand (s): </w:t>
      </w:r>
      <w:r w:rsidRPr="0073249C">
        <w:t>Jag vill ställa ytterligare en fråga som gäller den nuvarande omfattningen av den offentliga sektorn och produktiviteten. Lars Heikensten antydde statistiska problem i sitt inlägg. Får vi verkligen rätt signaler som politiker? Jag tänker då t.ex. på svårigheten att mäta produkt</w:t>
      </w:r>
      <w:r w:rsidRPr="0073249C">
        <w:t>i</w:t>
      </w:r>
      <w:r w:rsidRPr="0073249C">
        <w:t>viteten i offentlig sektor. Man kan ta USA som ett exempel, och det kan nog i viss utsträckning appliceras på Sverige. Effektiviteten i de amerikanska bankerna har stadigt minskat, trots att hundratusentals bankautomater har satts up</w:t>
      </w:r>
      <w:r w:rsidRPr="0073249C">
        <w:t>p. Orsaken är, enligt de uppgifter som jag har fått, att produktiviteten fortfarande mäts i antalet hanterade checkar per bankanställd. Hur ska vi kunna få rätt signaler för att få möjlighet att fatta politiska beslut om vi har en så svag statistisk uppföljning, inte minst när det gäller tjänstesektorn?</w:t>
      </w:r>
    </w:p>
    <w:p w:rsidR="00342D39" w:rsidRPr="0073249C" w:rsidRDefault="00342D39">
      <w:pPr>
        <w:pStyle w:val="Normaltindrag"/>
      </w:pPr>
    </w:p>
    <w:p w:rsidR="00342D39" w:rsidRPr="0073249C" w:rsidRDefault="00342D39">
      <w:r w:rsidRPr="0073249C">
        <w:rPr>
          <w:i/>
        </w:rPr>
        <w:t xml:space="preserve">Lars Heikensten: </w:t>
      </w:r>
      <w:r w:rsidRPr="0073249C">
        <w:t>Det är alldeles rätt som Bengt Silfverstrand är inne på, att produktivitetsmätningar i den offentliga sektorn har stora brister. Det är komplicerat att mäta produktiviteten, som jag sade, även i den privata se</w:t>
      </w:r>
      <w:r w:rsidRPr="0073249C">
        <w:t>k</w:t>
      </w:r>
      <w:r w:rsidRPr="0073249C">
        <w:t>torn, och det är än värre i den offentliga sektorn, eftersom man normalt inte sätter pris på tjänsterna.</w:t>
      </w:r>
    </w:p>
    <w:p w:rsidR="00342D39" w:rsidRPr="0073249C" w:rsidRDefault="00342D39">
      <w:pPr>
        <w:pStyle w:val="Normaltindrag"/>
      </w:pPr>
      <w:r w:rsidRPr="0073249C">
        <w:t>Det har gjorts studier i flera omgångar. Nu har jag inte följt detta på senare tid. Men det gjordes studier i början av 80-talet och under senare delen av 80-talet där man försökte fånga denna prob</w:t>
      </w:r>
      <w:r w:rsidRPr="0073249C">
        <w:t>lematik. Min bild av dem var att vi i Sverige hade haft en ganska svag produktivitetsutveckling under 70-talet och i början av 80-talet men att produktivitetsutvecklingen i den offentliga sektorn förbättrades något under senare delen av 80-talet. Jag skulle gissa att man med de metoder som man använde vid mätningen skulle ha registrerat en ytterligare förbättring av produktivitetsutvecklingen i den offentliga se</w:t>
      </w:r>
      <w:r w:rsidRPr="0073249C">
        <w:t>k</w:t>
      </w:r>
      <w:r w:rsidRPr="0073249C">
        <w:t>torn under 90-talet. Men det återstår alltså oerhört mycket att göra på det här området för få e</w:t>
      </w:r>
      <w:r w:rsidRPr="0073249C">
        <w:t>tt bra beslutsunderlag. Låt mig också säga att jag, när jag funderar kring dessa samband, har i stort sett samma utgångspunkt som jag hade i mitten av 80-talet när jag jobbade med långtidsutredningar. Vi ko</w:t>
      </w:r>
      <w:r w:rsidRPr="0073249C">
        <w:t>m</w:t>
      </w:r>
      <w:r w:rsidRPr="0073249C">
        <w:t>mer inte, och det understryks av det som Sven-Christer Nilsson och andra var inne på, att kunna ha ett skattetryck som totalt sett fortsätter att öka. Vi kommer sannolikt att finna områden där motsatsen – det vill säga skatt</w:t>
      </w:r>
      <w:r w:rsidRPr="0073249C">
        <w:t>e</w:t>
      </w:r>
      <w:r w:rsidRPr="0073249C">
        <w:t>sänkningar – visar sig nödvändiga. Jag är ingen expert på skatter, och det är bä</w:t>
      </w:r>
      <w:r w:rsidRPr="0073249C">
        <w:t>ttre att andra för den diskussionen. Men givet den ökade globaliseringen och givet ny teknologi och allt det som vi talar om så kommer trycket på förändringar av skattesystemet att öka. Samtidigt har vi åldrandet, som Bengt Silfverstrand var inne på, som kommer att öka utgiftstrycket inom vissa delar av den verksamhet som i dag är o</w:t>
      </w:r>
      <w:r w:rsidRPr="0073249C">
        <w:t>f</w:t>
      </w:r>
      <w:r w:rsidRPr="0073249C">
        <w:t xml:space="preserve">fentlig. </w:t>
      </w:r>
    </w:p>
    <w:p w:rsidR="00342D39" w:rsidRPr="0073249C" w:rsidRDefault="00342D39">
      <w:pPr>
        <w:pStyle w:val="Normaltindrag"/>
      </w:pPr>
      <w:r w:rsidRPr="0073249C">
        <w:t>Detta kan man hantera på olika sätt. Man kan kanske finansiera en del av det som i dag är offentligt på annat sätt, och det vet ju alla att det är en di</w:t>
      </w:r>
      <w:r w:rsidRPr="0073249C">
        <w:t>s</w:t>
      </w:r>
      <w:r w:rsidRPr="0073249C">
        <w:t>kussion som förs. Men jag kan ändå inte dra någon annan slutsats än att vi i Sverige tufft måste se över utgiftsutvecklingen på många områden. Vi ska inte inbilla oss att det är genom högre skatter som vi i längden kommer att kunna hantera de utmaningar som bl.a. en åldrande befolkning innebär, utan det kommer att ställa krav på en prövning av utgifter och av organisation</w:t>
      </w:r>
      <w:r w:rsidRPr="0073249C">
        <w:t>s</w:t>
      </w:r>
      <w:r w:rsidRPr="0073249C">
        <w:t>former. I detta ljus tror jag – det skrev jag redan i en artikel 1989, om jag minns rätt, som det blev mycket bråk om – att det är oundv</w:t>
      </w:r>
      <w:r w:rsidRPr="0073249C">
        <w:t>ikligt att titta på transfereringssy</w:t>
      </w:r>
      <w:r w:rsidRPr="0073249C">
        <w:t>s</w:t>
      </w:r>
      <w:r w:rsidRPr="0073249C">
        <w:t>temens utformning.</w:t>
      </w:r>
    </w:p>
    <w:p w:rsidR="00342D39" w:rsidRPr="0073249C" w:rsidRDefault="00342D39">
      <w:pPr>
        <w:pStyle w:val="Normaltindrag"/>
      </w:pPr>
    </w:p>
    <w:p w:rsidR="00342D39" w:rsidRPr="0073249C" w:rsidRDefault="00342D39">
      <w:r w:rsidRPr="0073249C">
        <w:rPr>
          <w:i/>
        </w:rPr>
        <w:t xml:space="preserve">Gunnar Hökmark (m): </w:t>
      </w:r>
      <w:r w:rsidRPr="0073249C">
        <w:t>Samtliga inledare har pekat på att Sverige är ett l</w:t>
      </w:r>
      <w:r w:rsidRPr="0073249C">
        <w:t>e</w:t>
      </w:r>
      <w:r w:rsidRPr="0073249C">
        <w:t>dande land när det gäller IT-användning, penetrationen, både i företag och av privatpersoner. Samtidigt är det en viktig distinktion att göra mellan denna användning, penetrationen, de nya företagen och den långsiktiga kommers</w:t>
      </w:r>
      <w:r w:rsidRPr="0073249C">
        <w:t>i</w:t>
      </w:r>
      <w:r w:rsidRPr="0073249C">
        <w:t>aliseringen av utveckling av produkter och tjänster. Några av inledarna var inne lite grann på den långsiktiga vinstutvecklingen i Sverige och därmed också den långsiktiga utvecklingen av investeringsnivån. Om man ser skil</w:t>
      </w:r>
      <w:r w:rsidRPr="0073249C">
        <w:t>l</w:t>
      </w:r>
      <w:r w:rsidRPr="0073249C">
        <w:t>naden mell</w:t>
      </w:r>
      <w:r w:rsidRPr="0073249C">
        <w:t>an det amerikanska mönstret och det mönster som finns i EU – jag tror att det blir ännu tydligare om man jämför USA och Sverige – finns det i den nya ekonomin en radikal skillnad i den långsiktiga investeringsnivån. Den amerikanska ekonomin har haft en utbudsdriven utveckling med mycket investeringar på mycket hög nivå som över hela ekonomin har gett en myc</w:t>
      </w:r>
      <w:r w:rsidRPr="0073249C">
        <w:t>k</w:t>
      </w:r>
      <w:r w:rsidRPr="0073249C">
        <w:t>et högre produktivitetsutveckling, oavsett om vi mäter den i antalet checkar eller något annat.</w:t>
      </w:r>
    </w:p>
    <w:p w:rsidR="00342D39" w:rsidRPr="0073249C" w:rsidRDefault="00342D39">
      <w:pPr>
        <w:pStyle w:val="Normaltindrag"/>
      </w:pPr>
      <w:r w:rsidRPr="0073249C">
        <w:t>Om vi ska rikta blicken bortom att vi just nu talar myck</w:t>
      </w:r>
      <w:r w:rsidRPr="0073249C">
        <w:t>et i mobiltelefon och har många datorer hemma och bortom det som är tvåårsperspektivet och det som Långtidsutredningen egentligen pekar på, vilka krav är det då som ställs på den ekonomiska politiken för att vi ska kunna vara ett ledande land i mer långsiktig och egentlig bemärkelse?</w:t>
      </w:r>
    </w:p>
    <w:p w:rsidR="00342D39" w:rsidRPr="0073249C" w:rsidRDefault="00342D39">
      <w:pPr>
        <w:pStyle w:val="Normaltindrag"/>
      </w:pPr>
      <w:r w:rsidRPr="0073249C">
        <w:t xml:space="preserve">Sven-Christer Nilsson berörde några av dessa punkter, men jag tycker att det vore intressant att höra från vår inledare vilka förutsättningar som blir viktiga i det här perspektivet, just givet globaliseringen men också själva </w:t>
      </w:r>
      <w:r w:rsidRPr="0073249C">
        <w:t>de inneboende krafter som vi måste stärka och stimulera för att vi inte bara ska vara bra på att tala mycket i telefon. Det är bra i sig, för det har gett väldigt goda framgångar.</w:t>
      </w:r>
    </w:p>
    <w:p w:rsidR="00342D39" w:rsidRPr="0073249C" w:rsidRDefault="00342D39">
      <w:pPr>
        <w:pStyle w:val="Normaltindrag"/>
      </w:pPr>
    </w:p>
    <w:p w:rsidR="00342D39" w:rsidRPr="0073249C" w:rsidRDefault="00342D39">
      <w:r w:rsidRPr="0073249C">
        <w:rPr>
          <w:i/>
        </w:rPr>
        <w:t>Jan Häggström:</w:t>
      </w:r>
      <w:r w:rsidRPr="0073249C">
        <w:t xml:space="preserve"> Förutsättningarna har ju ändrats på många sätt, men kanske speciellt på en punkt. Det berör lite grann det som Sven-Christer Nilsson var inne på. Ann-Christin Nykvist pekade på att man med den nya tekniken får de viktlösa varorna, men den nya tekniken har också skapat det viktlösa kapitalet, kan man säga. I och med att humankapitalet är det viktiga i många av de nya företagen, är det en helt annan rörlighet av kapitalet i företagen. Går vi tillbaka till vårt traditionella industrikapital i Sverige, så var </w:t>
      </w:r>
      <w:r w:rsidRPr="0073249C">
        <w:t>det inte så speciellt lättrörligt, i alla fall inte i det korta perspektivet. Det kunde fly</w:t>
      </w:r>
      <w:r w:rsidRPr="0073249C">
        <w:t>t</w:t>
      </w:r>
      <w:r w:rsidRPr="0073249C">
        <w:t>tas över längre tidsperioder. Det kunde då motverkas med devalveringar av kronan eller liknande för att behålla förutsättningarna för en lönsam produ</w:t>
      </w:r>
      <w:r w:rsidRPr="0073249C">
        <w:t>k</w:t>
      </w:r>
      <w:r w:rsidRPr="0073249C">
        <w:t>tion i Sverige.</w:t>
      </w:r>
    </w:p>
    <w:p w:rsidR="00342D39" w:rsidRPr="0073249C" w:rsidRDefault="00342D39">
      <w:pPr>
        <w:pStyle w:val="Normaltindrag"/>
      </w:pPr>
      <w:r w:rsidRPr="0073249C">
        <w:t>Det är helt annorlunda med humankapitalet. Det är mycket mer utsatt för konkurrens. Avkastning på humankapitalet spelar en stor roll för var man gör sin produktiva insats. Jag tror att vi har en bra grogrund här i Sverige, och det bottnar i de olika, tek</w:t>
      </w:r>
      <w:r w:rsidRPr="0073249C">
        <w:t>niska faktorerna. Det visar sig också i att det springer fram en massa nya innovativa företag. Det finns en kreativitet och mångfald här som är oerhört positiv. Men risken är att mycket av detta så småningom landar utanför landets gränser, om inte ersättningen för detta humankapital kan stå i paritet med vad man kan få på andra håll. Här kommer just de ska</w:t>
      </w:r>
      <w:r w:rsidRPr="0073249C">
        <w:t>t</w:t>
      </w:r>
      <w:r w:rsidRPr="0073249C">
        <w:t>tefrågor in som Sven-Christer Nilsson berörde.</w:t>
      </w:r>
    </w:p>
    <w:p w:rsidR="00342D39" w:rsidRPr="0073249C" w:rsidRDefault="00342D39">
      <w:pPr>
        <w:pStyle w:val="Normaltindrag"/>
      </w:pPr>
    </w:p>
    <w:p w:rsidR="00342D39" w:rsidRPr="0073249C" w:rsidRDefault="00342D39">
      <w:r w:rsidRPr="0073249C">
        <w:rPr>
          <w:i/>
        </w:rPr>
        <w:t>Sven-Christer Nilsson:</w:t>
      </w:r>
      <w:r w:rsidRPr="0073249C">
        <w:t xml:space="preserve"> Vi har inte sett ens början av den effekt som den nya teknologin kommer att ha på vårt samhälle och på företagen. Det som jag berörde var att vi har en bra grund att stå på inför framtiden. Det är först när gamla, traditionella industrier och branscher tar till sig den nya tekniken och en ny syn på detta med kompetens och medarbetare som vi kommer att få dessa effekter. Det krävs då investeringar, och därmed kommer automatiskt invest</w:t>
      </w:r>
      <w:r w:rsidRPr="0073249C">
        <w:t>e</w:t>
      </w:r>
      <w:r w:rsidRPr="0073249C">
        <w:t>ringar, av ganska stora mått.</w:t>
      </w:r>
    </w:p>
    <w:p w:rsidR="00342D39" w:rsidRPr="0073249C" w:rsidRDefault="00342D39">
      <w:pPr>
        <w:pStyle w:val="Normaltindrag"/>
      </w:pPr>
    </w:p>
    <w:p w:rsidR="00342D39" w:rsidRPr="0073249C" w:rsidRDefault="00342D39">
      <w:r w:rsidRPr="0073249C">
        <w:rPr>
          <w:i/>
        </w:rPr>
        <w:t>Lars Heikensten:</w:t>
      </w:r>
      <w:r w:rsidRPr="0073249C">
        <w:t xml:space="preserve">  Jag tror inte att jag har mycket att tillägga när det gäller diskussionen om skatter och utbildning. Det är uppenbart att det är centrala frågor och att det kan finnas anledning att fundera över en del förändringar i politiken som kan påverka utbildningsnivån i Sverige på dessa områden.</w:t>
      </w:r>
    </w:p>
    <w:p w:rsidR="00342D39" w:rsidRPr="0073249C" w:rsidRDefault="00342D39">
      <w:pPr>
        <w:pStyle w:val="Normaltindrag"/>
      </w:pPr>
      <w:r w:rsidRPr="0073249C">
        <w:t>Jag vill egentligen bara understryka en sak som Jan Häggström var inne på i sin inledning. Även jag tror att den makroekonomiska stabiliteten är av avgörande betydelse. Därför tycker jag att man från riksdagens sida med li</w:t>
      </w:r>
      <w:r w:rsidRPr="0073249C">
        <w:t>te större glädje än vad man ibland gör i debatten ska ta åt sig att vi i stort pol</w:t>
      </w:r>
      <w:r w:rsidRPr="0073249C">
        <w:t>i</w:t>
      </w:r>
      <w:r w:rsidRPr="0073249C">
        <w:t>tiskt samförstånd i början av 90-talet gjorde en omläggning till en låginfl</w:t>
      </w:r>
      <w:r w:rsidRPr="0073249C">
        <w:t>a</w:t>
      </w:r>
      <w:r w:rsidRPr="0073249C">
        <w:t>tionsregim. Detta är en väsentlig, positiv förändring. Det räcker med att på</w:t>
      </w:r>
      <w:r w:rsidRPr="0073249C">
        <w:softHyphen/>
        <w:t>minna om de enorma felinvesteringar som gjordes under den s.k. bubblan under slutet av 80-talet för att man ska förstå betydelsen av att ha en långsi</w:t>
      </w:r>
      <w:r w:rsidRPr="0073249C">
        <w:t>k</w:t>
      </w:r>
      <w:r w:rsidRPr="0073249C">
        <w:t>tigt stabil ekonomisk utveckling, inte bara för att få till stånd  mer invest</w:t>
      </w:r>
      <w:r w:rsidRPr="0073249C">
        <w:t>e</w:t>
      </w:r>
      <w:r w:rsidRPr="0073249C">
        <w:t>ringar utan också för att få rätt signaler i sys</w:t>
      </w:r>
      <w:r w:rsidRPr="0073249C">
        <w:t xml:space="preserve">temet och  investeringar på rätt ställen i ekonomin. </w:t>
      </w:r>
    </w:p>
    <w:p w:rsidR="00342D39" w:rsidRPr="0073249C" w:rsidRDefault="00342D39">
      <w:pPr>
        <w:pStyle w:val="Normaltindrag"/>
      </w:pPr>
    </w:p>
    <w:p w:rsidR="00342D39" w:rsidRPr="0073249C" w:rsidRDefault="00342D39">
      <w:r w:rsidRPr="0073249C">
        <w:rPr>
          <w:i/>
        </w:rPr>
        <w:t>Ann-Christin Nykvist:</w:t>
      </w:r>
      <w:r w:rsidRPr="0073249C">
        <w:t xml:space="preserve"> För att åter vara lite jordnära och konkret i kons</w:t>
      </w:r>
      <w:r w:rsidRPr="0073249C">
        <w:t>u</w:t>
      </w:r>
      <w:r w:rsidRPr="0073249C">
        <w:t>mentperspektivet, tror jag också att det är väldigt viktigt med en utbyggnad av nätkapaciteten, alltså bredbandssatsningen, så att också hushållen får tillgång till den och att man i det perspektivet kan utnyttja potentialen fullt ut.</w:t>
      </w:r>
    </w:p>
    <w:p w:rsidR="00342D39" w:rsidRPr="0073249C" w:rsidRDefault="00342D39">
      <w:pPr>
        <w:pStyle w:val="Normaltindrag"/>
      </w:pPr>
    </w:p>
    <w:p w:rsidR="00342D39" w:rsidRPr="0073249C" w:rsidRDefault="00342D39">
      <w:r w:rsidRPr="0073249C">
        <w:rPr>
          <w:i/>
        </w:rPr>
        <w:t xml:space="preserve">Johan Lönnroth (v): </w:t>
      </w:r>
      <w:r w:rsidRPr="0073249C">
        <w:t>Jag hoppas att jag kan få göra en liten kort historisk betraktelse över detta ganska glada budskap, som jag upplevde det från å</w:t>
      </w:r>
      <w:r w:rsidRPr="0073249C">
        <w:t>t</w:t>
      </w:r>
      <w:r w:rsidRPr="0073249C">
        <w:t>minstone de tre herrarna. Jag kom att tänka på 60-talet. Jag tror att det var Jan Häggström som nämnde Keynes och att det nu liksom är dags att avskr</w:t>
      </w:r>
      <w:r w:rsidRPr="0073249C">
        <w:t>i</w:t>
      </w:r>
      <w:r w:rsidRPr="0073249C">
        <w:t>va honom. Så uppfattade jag att han sade.</w:t>
      </w:r>
    </w:p>
    <w:p w:rsidR="00342D39" w:rsidRPr="0073249C" w:rsidRDefault="00342D39">
      <w:pPr>
        <w:pStyle w:val="Normaltindrag"/>
      </w:pPr>
      <w:r w:rsidRPr="0073249C">
        <w:t>När jag i mitten på 60-talet började studera nationalekonomi fick vi lära oss att nu hade ekonomerna i stort sett hittat de idéer som gällde för mycket lång tid framöver. Det var evig tillväxt</w:t>
      </w:r>
      <w:r w:rsidRPr="0073249C">
        <w:t xml:space="preserve"> och oerhört optimistiska prognoser som gällde. Man kallade det för övrigt också Keynesianismen för den nya ekonomin på 30-talet i Sverige. Den nya ekonomin gällde. Vi skulle aldrig få några stora kriser längre därför att vi hade lärt oss hur vi skulle kunna styra efterfrågan, som Assar Lindbeck och andra skrev i sina lär</w:t>
      </w:r>
      <w:r w:rsidRPr="0073249C">
        <w:t>o</w:t>
      </w:r>
      <w:r w:rsidRPr="0073249C">
        <w:t>böcker.</w:t>
      </w:r>
    </w:p>
    <w:p w:rsidR="00342D39" w:rsidRPr="0073249C" w:rsidRDefault="00342D39">
      <w:pPr>
        <w:pStyle w:val="Normaltindrag"/>
      </w:pPr>
      <w:r w:rsidRPr="0073249C">
        <w:t xml:space="preserve">Nu verkar budskapet vara ganska lika och mycket enhetligt, att det som gäller är globaliseringen och att, som Sven-Christer Nilsson säger, det här kan man gilla eller inte, alltså </w:t>
      </w:r>
      <w:r w:rsidRPr="0073249C">
        <w:t>att skillnaderna ökar precis som i den gamla ekonomin. Under industrialismens början tjänade en liten grupp mycket pengar, traditionella jobb försvann och ersattes av nya, vilket sedan ledde fram till en välståndsökning för alla.</w:t>
      </w:r>
    </w:p>
    <w:p w:rsidR="00342D39" w:rsidRPr="0073249C" w:rsidRDefault="00342D39">
      <w:pPr>
        <w:pStyle w:val="Normaltindrag"/>
      </w:pPr>
      <w:r w:rsidRPr="0073249C">
        <w:t>På 70-talet blev det sedan ganska stora problem. Vi fick gruvstrejken här i Sverige, valutorna började svänga i förhållande till varandra och det blev en stor världskris i mitten på 70-talet. Jag kan inte bedöma vad som kommer att hända. Det kan inte heller ni för övrigt. Men jag s</w:t>
      </w:r>
      <w:r w:rsidRPr="0073249C">
        <w:t>kulle vilja att ni problem</w:t>
      </w:r>
      <w:r w:rsidRPr="0073249C">
        <w:t>a</w:t>
      </w:r>
      <w:r w:rsidRPr="0073249C">
        <w:t>tiserade framför allt detta med makten, därför att alla svenska undersöknin</w:t>
      </w:r>
      <w:r w:rsidRPr="0073249C">
        <w:t>g</w:t>
      </w:r>
      <w:r w:rsidRPr="0073249C">
        <w:t>ar, t.ex. Maktutredningen, visar att för länge sedan, under tiden för den gamla ekonomin, var det det materiella som oroade människor till stor del. När man i dag frågar svenska folket vad det är som oroar dem svarar de att det är maktlösheten. De upplever att det är de där uppe – kanske vi politiker men också ni som kommer från näringslivet – som bestämmer allting och att de själva inte har något att säga</w:t>
      </w:r>
      <w:r w:rsidRPr="0073249C">
        <w:t xml:space="preserve"> till om. Trots detta med IT och att alla har fått datorer, verkar det som om väldigt många människor fortfarande upplever att de inte har något att säga till om.</w:t>
      </w:r>
    </w:p>
    <w:p w:rsidR="00342D39" w:rsidRPr="0073249C" w:rsidRDefault="00342D39">
      <w:pPr>
        <w:pStyle w:val="Normaltindrag"/>
      </w:pPr>
      <w:r w:rsidRPr="0073249C">
        <w:t>Jag skulle vilja veta om ni på något sätt uppfattar detta som ett problem. Sven-Christer Nilsson säger att vi måste acceptera de ökade klyftorna. Men om man reser ut till det svenska klassamhällets mest tydliga områden, som förorterna utanför Göteborg, som jag kommer ifrån, Stockholm eller Malmö, så kan man verkligen fråga sig om det är sant. Inne</w:t>
      </w:r>
      <w:r w:rsidRPr="0073249C">
        <w:t>bär det inte en väldigt stor risk? Denna företeelse finns i högsta grad också i USA, alltså att människor upplever skillnaderna så stora och orättvisa att de inte är beredda att accept</w:t>
      </w:r>
      <w:r w:rsidRPr="0073249C">
        <w:t>e</w:t>
      </w:r>
      <w:r w:rsidRPr="0073249C">
        <w:t>ra den väldiga rikedomsökning som finns i delar av ekonomin.</w:t>
      </w:r>
    </w:p>
    <w:p w:rsidR="00342D39" w:rsidRPr="0073249C" w:rsidRDefault="00342D39">
      <w:pPr>
        <w:pStyle w:val="Normaltindrag"/>
      </w:pPr>
    </w:p>
    <w:p w:rsidR="00342D39" w:rsidRPr="0073249C" w:rsidRDefault="00342D39">
      <w:r w:rsidRPr="0073249C">
        <w:rPr>
          <w:i/>
        </w:rPr>
        <w:t xml:space="preserve">Jan Häggström: </w:t>
      </w:r>
      <w:r w:rsidRPr="0073249C">
        <w:t>Eftersom jag tog upp Keynes får jag väl svara på den första frågan i alla fall.</w:t>
      </w:r>
    </w:p>
    <w:p w:rsidR="00342D39" w:rsidRPr="0073249C" w:rsidRDefault="00342D39">
      <w:pPr>
        <w:pStyle w:val="Normaltindrag"/>
      </w:pPr>
      <w:r w:rsidRPr="0073249C">
        <w:t>Först och främst finns det inga absoluta sanningar, det vet vi. Det finns gott om dispyter inom det nationalekonomiska skrået om vad som är den absoluta sanningen, men det finns ingen absolut sanning. Det finns heller inga eviga sanningar, tror jag.</w:t>
      </w:r>
    </w:p>
    <w:p w:rsidR="00342D39" w:rsidRPr="0073249C" w:rsidRDefault="00342D39">
      <w:pPr>
        <w:pStyle w:val="Normaltindrag"/>
      </w:pPr>
      <w:r w:rsidRPr="0073249C">
        <w:t>Keynes idéer passade väldigt bra för sin tid och gjorde det ganska länge. De beskrev väldigt mycket vad som kunde hända i ekonomier med fasta löner som hade svårt att röra sig. Man kunde råka in i efterfrågekriser. Vad Keynes teorier huvudsakligen handlade om var hur man skulle komma ur situationer med brist på efterfrågan.</w:t>
      </w:r>
    </w:p>
    <w:p w:rsidR="00342D39" w:rsidRPr="0073249C" w:rsidRDefault="00342D39">
      <w:pPr>
        <w:pStyle w:val="Normaltindrag"/>
      </w:pPr>
      <w:r w:rsidRPr="0073249C">
        <w:t>Men vi liksom många andra länder rör oss nu in i en ekonomi som inte alls karakteriseras av detta utan av mycket mer flexibla ersättningar till arbet</w:t>
      </w:r>
      <w:r w:rsidRPr="0073249C">
        <w:t>s</w:t>
      </w:r>
      <w:r w:rsidRPr="0073249C">
        <w:t>kraften. Därför tror jag inte att Keynes ekonomiska teori passar lika bra för den ekonomi som vi är på väg in i. Vi har mycket större nytta av att gå til</w:t>
      </w:r>
      <w:r w:rsidRPr="0073249C">
        <w:t>l</w:t>
      </w:r>
      <w:r w:rsidRPr="0073249C">
        <w:t>baka till de klassiska nationalekonomerna för att förstå vad som händer.</w:t>
      </w:r>
    </w:p>
    <w:p w:rsidR="00342D39" w:rsidRPr="0073249C" w:rsidRDefault="00342D39">
      <w:pPr>
        <w:pStyle w:val="Normaltindrag"/>
      </w:pPr>
    </w:p>
    <w:p w:rsidR="00342D39" w:rsidRPr="0073249C" w:rsidRDefault="00342D39">
      <w:r w:rsidRPr="0073249C">
        <w:rPr>
          <w:i/>
        </w:rPr>
        <w:t xml:space="preserve">Ann-Christin Nykvist: </w:t>
      </w:r>
      <w:r w:rsidRPr="0073249C">
        <w:t>En fråga är fördelningen mellan löntagare och företag. En annan fråga är fördelningen mellan företag och konsumenter. Att jag uppehåller mig vid detta är därför att konkurrenspolitiken är en politik som ska verka för konsumentnyttan.</w:t>
      </w:r>
    </w:p>
    <w:p w:rsidR="00342D39" w:rsidRPr="0073249C" w:rsidRDefault="00342D39">
      <w:pPr>
        <w:pStyle w:val="Normaltindrag"/>
      </w:pPr>
      <w:r w:rsidRPr="0073249C">
        <w:t>Vi fick höra här tidigare att vi kan se att vi kan få ökade vinster i företagen genom att de är framgångsrika. Jag pekade då också på risker som alltid finns för ett missbruk av marknadsmakt när den nya ekonomin växer fram. Därför är det viktigt att man är vaksam på det här omr</w:t>
      </w:r>
      <w:r w:rsidRPr="0073249C">
        <w:t>ådet och ser till att man har en fungerande konkurrens, så att det goda som finns i marknadsekon</w:t>
      </w:r>
      <w:r w:rsidRPr="0073249C">
        <w:t>o</w:t>
      </w:r>
      <w:r w:rsidRPr="0073249C">
        <w:t>min utnyttjas och det blir en rimlig fördelning mellan företag och kons</w:t>
      </w:r>
      <w:r w:rsidRPr="0073249C">
        <w:t>u</w:t>
      </w:r>
      <w:r w:rsidRPr="0073249C">
        <w:t>menter.</w:t>
      </w:r>
    </w:p>
    <w:p w:rsidR="00342D39" w:rsidRPr="0073249C" w:rsidRDefault="00342D39">
      <w:pPr>
        <w:pStyle w:val="Normaltindrag"/>
      </w:pPr>
    </w:p>
    <w:p w:rsidR="00342D39" w:rsidRPr="0073249C" w:rsidRDefault="00342D39">
      <w:r w:rsidRPr="0073249C">
        <w:rPr>
          <w:i/>
        </w:rPr>
        <w:t>Lars Heikensten:</w:t>
      </w:r>
      <w:r w:rsidRPr="0073249C">
        <w:t xml:space="preserve"> Jag är inte lika gammal som Johan Lönnroth. Men jag hade en mycket gammal lärare i nationalekonomi, Erik Lundberg, som var en av de stora Keynesianerna, och där är jag väl delvis stöpt i samma skola. Låt mig bara kort säga att jag naturligtvis delar din uppfattning – som låg mellan raderna – att historien inte är slut. Det kommer säkert att ske paradigmskiften igen på nationalekonomins område. Jag gissar att jag hinner uppleva å</w:t>
      </w:r>
      <w:r w:rsidRPr="0073249C">
        <w:t>t</w:t>
      </w:r>
      <w:r w:rsidRPr="0073249C">
        <w:t>minstone ett eller två till. Om jag gav bilden av att vi nu är inne i en ny fa</w:t>
      </w:r>
      <w:r w:rsidRPr="0073249C">
        <w:t>s som för all framtid kommer att förändra världen, så var det i alla fall inte min avsikt.</w:t>
      </w:r>
    </w:p>
    <w:p w:rsidR="00342D39" w:rsidRPr="0073249C" w:rsidRDefault="00342D39">
      <w:pPr>
        <w:pStyle w:val="Normaltindrag"/>
      </w:pPr>
      <w:r w:rsidRPr="0073249C">
        <w:t>Naturligtvis är globaliseringen en aspekt i den här utvecklingen. Det är en utveckling som genererar snabbt ökande välstånd, men som också genererar spänningar på olika sätt. För mig konkret, utifrån det arbete som jag har, åskådliggjordes detta väldigt tydligt under Asienkrisen med dess följdver</w:t>
      </w:r>
      <w:r w:rsidRPr="0073249C">
        <w:t>k</w:t>
      </w:r>
      <w:r w:rsidRPr="0073249C">
        <w:t>ningar för två år sedan. Det är klart att när verkningarna av det som hänt i Asien och Ryssland gick så långt att de slog rakt in på Manhattan och Long Term Capital Management höll på att gå i konkurs, så ändrades t.ex. amer</w:t>
      </w:r>
      <w:r w:rsidRPr="0073249C">
        <w:t>i</w:t>
      </w:r>
      <w:r w:rsidRPr="0073249C">
        <w:t>kanernas attityd till dessa frågor ganska dramatiskt, nästan från den ena dagen till den andra, på de möten som jag deltog i. I den meningen är det klart att du har rätt i att också maktaspekter finns med i bakgrunden här. Nu kan man väl samtidigt säga att centralbankerna globalt reage</w:t>
      </w:r>
      <w:r w:rsidRPr="0073249C">
        <w:t>rade snabbt i den uppkomna situationen. Vi sänkte räntor och klarade därmed den kortsiktiga probl</w:t>
      </w:r>
      <w:r w:rsidRPr="0073249C">
        <w:t>e</w:t>
      </w:r>
      <w:r w:rsidRPr="0073249C">
        <w:t>matiken.</w:t>
      </w:r>
    </w:p>
    <w:p w:rsidR="00342D39" w:rsidRPr="0073249C" w:rsidRDefault="00342D39">
      <w:pPr>
        <w:pStyle w:val="Normaltindrag"/>
      </w:pPr>
      <w:r w:rsidRPr="0073249C">
        <w:t>Efter det som hände 1997–1998 finns det en ganska tung dagordning för reform som vi jobbar med i internationella fora för att se över bl.a. hur vi ska kunna få en bättre finansiell övervakning på de finansiella marknaderna. Men vi diskuterar i dessa sammanhang också andra väldigt svåra frågor, t.ex. hur man ska se på olika typer av växelkursregimer i ljuset av att de värsta krise</w:t>
      </w:r>
      <w:r w:rsidRPr="0073249C">
        <w:t>r</w:t>
      </w:r>
      <w:r w:rsidRPr="0073249C">
        <w:t>na på det hela taget drabbade de länder som hade fasta växelkurser. Global</w:t>
      </w:r>
      <w:r w:rsidRPr="0073249C">
        <w:t>i</w:t>
      </w:r>
      <w:r w:rsidRPr="0073249C">
        <w:t>seringen reser alltså svåra frågor som vi tillsammans med andra centralba</w:t>
      </w:r>
      <w:r w:rsidRPr="0073249C">
        <w:t>n</w:t>
      </w:r>
      <w:r w:rsidRPr="0073249C">
        <w:t xml:space="preserve">ker och med finansdepartementen i olika länder försöker lösa.  </w:t>
      </w:r>
    </w:p>
    <w:p w:rsidR="00342D39" w:rsidRPr="0073249C" w:rsidRDefault="00342D39">
      <w:pPr>
        <w:pStyle w:val="Normaltindrag"/>
      </w:pPr>
      <w:r w:rsidRPr="0073249C">
        <w:t xml:space="preserve">Till slut ett försök till svar på den fråga som du avslutar med: Ja, jag är personligen starkt oroad av ökade klyftor i det svenska samhället. Det gäller inkomster, och det gäller kunskaper. Men jag tror ändå att man i grunden måste bejaka den här utvecklingen. Man måste också fundera över, i den </w:t>
      </w:r>
      <w:r w:rsidRPr="0073249C">
        <w:t>anda som jag tycker att t.ex. Sven-Christer Nilsson gjorde, om de regelverk som vi har verkligen är de som ytterst gynnar de ambitioner som du, jag och andra kan ha när det gäller att minska klyftorna. Det är jag inte alls övertygad om, tvärtom.</w:t>
      </w:r>
    </w:p>
    <w:p w:rsidR="00342D39" w:rsidRPr="0073249C" w:rsidRDefault="00342D39">
      <w:pPr>
        <w:pStyle w:val="Normaltindrag"/>
      </w:pPr>
      <w:r w:rsidRPr="0073249C">
        <w:t>När det gäller t.ex. skolans utveckling tror jag att alla de goda intentioner som ända sedan skolreformerna på 40-talet syftade till att bidra till att de som kom från mindre skolvana miljöer skulle få en bra start fungerade ganska bra på 40- och 50-talen och kanske</w:t>
      </w:r>
      <w:r w:rsidRPr="0073249C">
        <w:t xml:space="preserve"> en bit in på 60-talet. Men ingen statistik och inga studier som jag har sett tyder på att systemet var särskilt framgångsrikt på 70- och 80-talen. När sådant inträffar måste man fråga sig om det system som vi har byggt upp är tjänligt ens med tanke på de syften det sattes upp för.</w:t>
      </w:r>
    </w:p>
    <w:p w:rsidR="00342D39" w:rsidRPr="0073249C" w:rsidRDefault="00342D39">
      <w:pPr>
        <w:pStyle w:val="Normaltindrag"/>
      </w:pPr>
    </w:p>
    <w:p w:rsidR="00342D39" w:rsidRPr="0073249C" w:rsidRDefault="00342D39">
      <w:r w:rsidRPr="0073249C">
        <w:rPr>
          <w:i/>
        </w:rPr>
        <w:t>Sven-Christer Nilsson:</w:t>
      </w:r>
      <w:r w:rsidRPr="0073249C">
        <w:t xml:space="preserve"> Nationalekonomi är inte mitt forte, så jag avstår från att svara.</w:t>
      </w:r>
    </w:p>
    <w:p w:rsidR="00342D39" w:rsidRPr="0073249C" w:rsidRDefault="00342D39">
      <w:pPr>
        <w:pStyle w:val="Normaltindrag"/>
      </w:pPr>
    </w:p>
    <w:p w:rsidR="00342D39" w:rsidRPr="0073249C" w:rsidRDefault="00342D39">
      <w:r w:rsidRPr="0073249C">
        <w:rPr>
          <w:i/>
        </w:rPr>
        <w:t xml:space="preserve">Johan Lönnroth (v): </w:t>
      </w:r>
      <w:r w:rsidRPr="0073249C">
        <w:t xml:space="preserve"> Det kanske är bäst att jag säger att inte heller jag tror att Keynes längre är så lätt att tillämpa i den moderna globala ekonomin, och det var inte så jag menade.</w:t>
      </w:r>
    </w:p>
    <w:p w:rsidR="00342D39" w:rsidRPr="0073249C" w:rsidRDefault="00342D39">
      <w:pPr>
        <w:pStyle w:val="Normaltindrag"/>
      </w:pPr>
      <w:r w:rsidRPr="0073249C">
        <w:t>Sven-Christer Nilsson nämnde som ett budskap till oss politiker att vi måste göra något åt beskattningen på optioner och vinstdelning etc. Jag tyc</w:t>
      </w:r>
      <w:r w:rsidRPr="0073249C">
        <w:t>k</w:t>
      </w:r>
      <w:r w:rsidRPr="0073249C">
        <w:t>er att det är en intressant och viktig fråga, för jag tror att det är viktigt att man engagerar människor som arbetar i företagen mer i företagens verksa</w:t>
      </w:r>
      <w:r w:rsidRPr="0073249C">
        <w:t>m</w:t>
      </w:r>
      <w:r w:rsidRPr="0073249C">
        <w:t>het. Jag tror att det befrämjar produktiviteten. Undersökningar visar att ju större löntagarägande, desto större och långsiktigare blir  effektiviteten. Men det som hittills har hänt i Sverige är att en mycket liten grupp höjdare i n</w:t>
      </w:r>
      <w:r w:rsidRPr="0073249C">
        <w:t>ä</w:t>
      </w:r>
      <w:r w:rsidRPr="0073249C">
        <w:t>ringslivet, ett antal högre tjänstemän i företagen, lyckats skaffa sig fullstä</w:t>
      </w:r>
      <w:r w:rsidRPr="0073249C">
        <w:t>n</w:t>
      </w:r>
      <w:r w:rsidRPr="0073249C">
        <w:t>digt extrema och orimliga utdelningar som in</w:t>
      </w:r>
      <w:r w:rsidRPr="0073249C">
        <w:t>te har något att göra med deras egen effektivitet och egna bidrag, medan den stora majoriteten av svenska folket inte har fått del av de nya vinsterna av den nya informationstekniken osv.</w:t>
      </w:r>
    </w:p>
    <w:p w:rsidR="00342D39" w:rsidRPr="0073249C" w:rsidRDefault="00342D39">
      <w:pPr>
        <w:pStyle w:val="Normaltindrag"/>
      </w:pPr>
      <w:r w:rsidRPr="0073249C">
        <w:t>Mitt svar på frågan som du ställde till mig är: Ja, jag är beredd att medve</w:t>
      </w:r>
      <w:r w:rsidRPr="0073249C">
        <w:t>r</w:t>
      </w:r>
      <w:r w:rsidRPr="0073249C">
        <w:t>ka till att ändra skatterna så att de befrämjar ökat löntagarägande, om du är beredd att gå med på att det görs på ett sätt som minskar klyftorna vad gäller makt och inkomster i Sverige.</w:t>
      </w:r>
    </w:p>
    <w:p w:rsidR="00342D39" w:rsidRPr="0073249C" w:rsidRDefault="00342D39">
      <w:pPr>
        <w:pStyle w:val="Normaltindrag"/>
      </w:pPr>
    </w:p>
    <w:p w:rsidR="00342D39" w:rsidRPr="0073249C" w:rsidRDefault="00342D39">
      <w:r w:rsidRPr="0073249C">
        <w:rPr>
          <w:i/>
        </w:rPr>
        <w:t xml:space="preserve">Sven-Christer Nilsson: </w:t>
      </w:r>
      <w:r w:rsidRPr="0073249C">
        <w:t>Jag tror inte att jag ska gå in så mycket på detta med klyftor. Konkurrensen om arbetskraften kommer ju också i traditionella industrier att leda till att alla anställda kommer att kunna erbjudas ett del</w:t>
      </w:r>
      <w:r w:rsidRPr="0073249C">
        <w:softHyphen/>
        <w:t>ägande. När det gäller konkurrensen om arbetskraften tror jag att detta gäller även på företagsledarnivå. Där befinner vi oss i en internationell miljö med internationella möjligheter. Denna arbetskraft är också rörlig, precis som den spetskompetens som jag har talat om tidigare. Vi lever alltså i en global</w:t>
      </w:r>
      <w:r w:rsidRPr="0073249C">
        <w:t xml:space="preserve"> ekonomi, och det får vi acceptera. </w:t>
      </w:r>
    </w:p>
    <w:p w:rsidR="00342D39" w:rsidRPr="0073249C" w:rsidRDefault="00342D39">
      <w:pPr>
        <w:pStyle w:val="Normaltindrag"/>
      </w:pPr>
    </w:p>
    <w:p w:rsidR="00342D39" w:rsidRPr="0073249C" w:rsidRDefault="00342D39">
      <w:r w:rsidRPr="0073249C">
        <w:rPr>
          <w:i/>
        </w:rPr>
        <w:t>Mats Odell (kd):</w:t>
      </w:r>
      <w:r w:rsidRPr="0073249C">
        <w:t xml:space="preserve"> Jag hörde ett intressant inslag på Ekot i morse, där man sade att arbetslösheten bland invandrare sjunker mycket snabbt i Sverige, särskilt bland de grupper av invandrare som har haft svårast att komma in på arbetsmarknaden. Jag tänker på detta mot bakgrund av att vi för närvarande lever i en mycket stark ekonomisk tillväxt i Sverige. Vi ser i ett medelfristigt perspektiv ett tillväxtscenario på 3–4 % som har sagts här.</w:t>
      </w:r>
    </w:p>
    <w:p w:rsidR="00342D39" w:rsidRPr="0073249C" w:rsidRDefault="00342D39">
      <w:pPr>
        <w:pStyle w:val="Normaltindrag"/>
      </w:pPr>
      <w:r w:rsidRPr="0073249C">
        <w:t>Tyvärr blir detta en ganska kortvarig glädje om man ska tro Långtidsutre</w:t>
      </w:r>
      <w:r w:rsidRPr="0073249C">
        <w:t>d</w:t>
      </w:r>
      <w:r w:rsidRPr="0073249C">
        <w:t>ningen. Lars Heikensten talar om ett tillväxtperspektiv med 2–2,5 %. Lån</w:t>
      </w:r>
      <w:r w:rsidRPr="0073249C">
        <w:t>g</w:t>
      </w:r>
      <w:r w:rsidRPr="0073249C">
        <w:t>tidsutredningen talar om en tillväxt på i genomsnitt 1,9 % per år till år 2015. Det innebär att den goda tillväxten kommer att plana ut ganska snart och att vi får en ganska dålig utveckling framöver.</w:t>
      </w:r>
    </w:p>
    <w:p w:rsidR="00342D39" w:rsidRPr="0073249C" w:rsidRDefault="00342D39">
      <w:pPr>
        <w:pStyle w:val="Normaltindrag"/>
      </w:pPr>
      <w:r w:rsidRPr="0073249C">
        <w:t>Vad vi diskuterar i dag och försöker få grepp om är om den nya ekonomin kan bidra till att jämka eller höja tillväxtbanan. Vi har noterat att de inform</w:t>
      </w:r>
      <w:r w:rsidRPr="0073249C">
        <w:t>a</w:t>
      </w:r>
      <w:r w:rsidRPr="0073249C">
        <w:t>tionstekniskt relaterade förutsättningarna, marknadsförutsättningarna på telemarknaden osv., är unikt goda i Sverige. Det finns andra faktorer som är sämre.</w:t>
      </w:r>
    </w:p>
    <w:p w:rsidR="00342D39" w:rsidRPr="0073249C" w:rsidRDefault="00342D39">
      <w:pPr>
        <w:pStyle w:val="Normaltindrag"/>
      </w:pPr>
      <w:r w:rsidRPr="0073249C">
        <w:t>Sven-Christer Nilsson har uppmanat riksdagens ledamöter att vi ska göra vad vi kan för att bidra till att höja tillväxtbanan. Jag har då en fråga till Lars Heikensten, Jan Häggström och även till  Ann-Christin Nykvist. Vi måste ju vara ganska praktiskt inriktade, jordnära som Ann-Christin säger, i det här utskottet, och vi har anordnat utfrågningen där</w:t>
      </w:r>
      <w:r w:rsidRPr="0073249C">
        <w:t>för att vi ska lära oss inte bara det som ni kan utan vad vi kan göra. Jag vill ställa ungefär samma frågor som Gunnar Hökmark, men jag förväntar mig kanske lite mer precisa svar. Hur ser er önskemeny ut? Vad är det exakt som ni förväntar er av riksdagen? Vad handlar det om för skatter? Är det bara beskattning av personaloptioner? Konkret, vad är det ni förväntar er för att vi ska kunna utnyttja den unikt goda potential som Sverige faktiskt har på detta område? Hur kan vi se till att slutet av Långtidsutred</w:t>
      </w:r>
      <w:r w:rsidRPr="0073249C">
        <w:t>ningens scenario blir något bättre än de ca 1–1,4 % som vi faktiskt annars kan se fram emot?</w:t>
      </w:r>
    </w:p>
    <w:p w:rsidR="00342D39" w:rsidRPr="0073249C" w:rsidRDefault="00342D39">
      <w:pPr>
        <w:pStyle w:val="Normaltindrag"/>
      </w:pPr>
    </w:p>
    <w:p w:rsidR="00342D39" w:rsidRPr="0073249C" w:rsidRDefault="00342D39">
      <w:r w:rsidRPr="0073249C">
        <w:rPr>
          <w:i/>
        </w:rPr>
        <w:t xml:space="preserve">Ann-Christin Nykvist: </w:t>
      </w:r>
      <w:r w:rsidRPr="0073249C">
        <w:t xml:space="preserve">Jag kan börja med utgångspunkt i en utredning som Konkurrensverket presenterade i januari. Vi har haft ett regeringsuppdrag att studera hur konkurrensen har utvecklats i Sverige under de senaste tio åren och att komma med förslag till åtgärder om det är något som behöver göras för att stärka konkurrensen. Vi ringar in flera av de faktorer som har nämnts här tidigare, bl.a. av Lars Heikensten, om det som har varit gott när det gäller konkurrensutvecklingen. Men vi ser ju också att man framöver måste se till </w:t>
      </w:r>
      <w:r w:rsidRPr="0073249C">
        <w:t>att utnyttja EU-medlemskapets möjligheter. Det menar vi inte att man har gjort fullt ut. Vi tycker också att man ska se till att utnyttja möjligheterna till ko</w:t>
      </w:r>
      <w:r w:rsidRPr="0073249C">
        <w:t>n</w:t>
      </w:r>
      <w:r w:rsidRPr="0073249C">
        <w:t>kurrens på de marknader som har öppnat för konkurrens.</w:t>
      </w:r>
    </w:p>
    <w:p w:rsidR="00342D39" w:rsidRPr="0073249C" w:rsidRDefault="00342D39">
      <w:pPr>
        <w:pStyle w:val="Normaltindrag"/>
      </w:pPr>
      <w:r w:rsidRPr="0073249C">
        <w:t>Det har kommit ut mycket gott av detta, även om vi inte alltid har kunnat se att det har blivit den press på priserna som vi kunnat se på el- och teles</w:t>
      </w:r>
      <w:r w:rsidRPr="0073249C">
        <w:t>i</w:t>
      </w:r>
      <w:r w:rsidRPr="0073249C">
        <w:t>dan. Vi tycker också att man bör se till att gå vidare för att skapa förutsät</w:t>
      </w:r>
      <w:r w:rsidRPr="0073249C">
        <w:t>t</w:t>
      </w:r>
      <w:r w:rsidRPr="0073249C">
        <w:t>ningar för Internetkommunikation och e-handel. Vi var tidigare inne på bredbandslösningar. Ett sista önskemål som vi har är att man ska skärpa konkurrenslagstiftningen. Vi tycker att denna lag har fört med sig mycket gott under de sex år som vi har haft den men att den kan förbättras ytterlig</w:t>
      </w:r>
      <w:r w:rsidRPr="0073249C">
        <w:t>a</w:t>
      </w:r>
      <w:r w:rsidRPr="0073249C">
        <w:t>re. Det handlar då inte bara om det som vi har talat om här i dag. Menyn måste vara betydligt bredare för att man ska uppnå effekter på eko</w:t>
      </w:r>
      <w:r w:rsidRPr="0073249C">
        <w:t>nomin och tillväxten än bara det som vi kallar för den nya ekonomin.</w:t>
      </w:r>
    </w:p>
    <w:p w:rsidR="00342D39" w:rsidRPr="0073249C" w:rsidRDefault="00342D39">
      <w:pPr>
        <w:pStyle w:val="Normaltindrag"/>
      </w:pPr>
    </w:p>
    <w:p w:rsidR="00342D39" w:rsidRPr="0073249C" w:rsidRDefault="00342D39">
      <w:r w:rsidRPr="0073249C">
        <w:rPr>
          <w:i/>
        </w:rPr>
        <w:t>Jan Häggström:</w:t>
      </w:r>
      <w:r w:rsidRPr="0073249C">
        <w:t xml:space="preserve">  Som jag berörde tror jag att det är viktigt att lägga föru</w:t>
      </w:r>
      <w:r w:rsidRPr="0073249C">
        <w:t>t</w:t>
      </w:r>
      <w:r w:rsidRPr="0073249C">
        <w:t>sättningarna på plats för att kunna bygga vidare på det goda humankapital som vi har och se till att det inte försvinner över landets gränser utan skapar företagande och välstånd här i landet. Då tror jag att det handlar om både de personliga skatterna och kapitalskatterna, alltså skatter som är knutna till den här typen av program.</w:t>
      </w:r>
    </w:p>
    <w:p w:rsidR="00342D39" w:rsidRPr="0073249C" w:rsidRDefault="00342D39">
      <w:pPr>
        <w:pStyle w:val="Normaltindrag"/>
      </w:pPr>
      <w:r w:rsidRPr="0073249C">
        <w:t>Jag tror inte att man ska vara så rädd för inkomstfördelningsproblematiken här. I den nya ekonomin kommer det nämlig</w:t>
      </w:r>
      <w:r w:rsidRPr="0073249C">
        <w:t>en att bli betydligt kortare peri</w:t>
      </w:r>
      <w:r w:rsidRPr="0073249C">
        <w:t>o</w:t>
      </w:r>
      <w:r w:rsidRPr="0073249C">
        <w:t>der då individer och företag kan utnyttja sina monopolställningar. Vad vi ser i dag när ersättningarna för speciella typer av kompetenser skjuter i höjden är egentligen det knapphetspris som sätts på dessa kompetenser. Men om vi ska tro på utvecklingen och på Ann-Christins visioner, att det blir en ökad ko</w:t>
      </w:r>
      <w:r w:rsidRPr="0073249C">
        <w:t>n</w:t>
      </w:r>
      <w:r w:rsidRPr="0073249C">
        <w:t>kurrens, så kommer den här typen av monopolsituationer snabbt att försvi</w:t>
      </w:r>
      <w:r w:rsidRPr="0073249C">
        <w:t>n</w:t>
      </w:r>
      <w:r w:rsidRPr="0073249C">
        <w:t>na. Det blir då väldigt korta perioder då människor verkligen kan dra nytta av att de har en ny k</w:t>
      </w:r>
      <w:r w:rsidRPr="0073249C">
        <w:t>ompetens. Jag tror att vi får mer av en hockeyspelarekon</w:t>
      </w:r>
      <w:r w:rsidRPr="0073249C">
        <w:t>o</w:t>
      </w:r>
      <w:r w:rsidRPr="0073249C">
        <w:t>mi. Hockeyspelarna har ju en ganska kort karriär då de verkligen kan tjäna mycket pengar på det som de är duktiga på. Så tror jag att fallet är också i den nya ekonomin. Därför ska vi inte ha en så statisk syn på inkomstklyfto</w:t>
      </w:r>
      <w:r w:rsidRPr="0073249C">
        <w:t>r</w:t>
      </w:r>
      <w:r w:rsidRPr="0073249C">
        <w:t>na, utan vi måste se på dem över tiden. Det tycker jag talar för att man ska sänka progressiviteten i beskattningen väsentligt eller ta bort den helt.</w:t>
      </w:r>
    </w:p>
    <w:p w:rsidR="00342D39" w:rsidRPr="0073249C" w:rsidRDefault="00342D39">
      <w:pPr>
        <w:pStyle w:val="Normaltindrag"/>
      </w:pPr>
    </w:p>
    <w:p w:rsidR="00342D39" w:rsidRPr="0073249C" w:rsidRDefault="00342D39">
      <w:r w:rsidRPr="0073249C">
        <w:rPr>
          <w:i/>
        </w:rPr>
        <w:t>Lars Heikensten:</w:t>
      </w:r>
      <w:r w:rsidRPr="0073249C">
        <w:t xml:space="preserve"> Jag brukar inte gå in i detaljförslag när det gäller arbet</w:t>
      </w:r>
      <w:r w:rsidRPr="0073249C">
        <w:t>s</w:t>
      </w:r>
      <w:r w:rsidRPr="0073249C">
        <w:t>marknad och skatter. Det är inte riktigt mitt jobb. Det brukar dessutom r</w:t>
      </w:r>
      <w:r w:rsidRPr="0073249C">
        <w:t>e</w:t>
      </w:r>
      <w:r w:rsidRPr="0073249C">
        <w:t>gelmässigt leda till konflikter, och eftersom jag ändå hamnar i konfliktsitu</w:t>
      </w:r>
      <w:r w:rsidRPr="0073249C">
        <w:t>a</w:t>
      </w:r>
      <w:r w:rsidRPr="0073249C">
        <w:t>tioner i mitt jobb då och då, brukar jag avstå. Men jag kan väl på ett ganska allmänt plan tala om tre saker som kan tyckas självklara men som vi ändå glömmer bort när det gäller den långsiktiga u</w:t>
      </w:r>
      <w:r w:rsidRPr="0073249C">
        <w:t>t</w:t>
      </w:r>
      <w:r w:rsidRPr="0073249C">
        <w:t xml:space="preserve">vecklingen.  </w:t>
      </w:r>
    </w:p>
    <w:p w:rsidR="00342D39" w:rsidRPr="0073249C" w:rsidRDefault="00342D39">
      <w:pPr>
        <w:pStyle w:val="Normaltindrag"/>
      </w:pPr>
      <w:r w:rsidRPr="0073249C">
        <w:t>Först och främst: Värna alltid, systematiskt och i alla sammanhang friha</w:t>
      </w:r>
      <w:r w:rsidRPr="0073249C">
        <w:t>n</w:t>
      </w:r>
      <w:r w:rsidRPr="0073249C">
        <w:t>deln. Kravet på att göra detta skärps närmast till följd av EU-medlemskapet, därför att det här och där inom vår krets i Europa finns de som inte riktigt har våra traditioner på detta område. Därför är detta en fråga som vi från svensk sida verkligen måste engagera oss starkt i.</w:t>
      </w:r>
    </w:p>
    <w:p w:rsidR="00342D39" w:rsidRPr="0073249C" w:rsidRDefault="00342D39">
      <w:pPr>
        <w:pStyle w:val="Normaltindrag"/>
      </w:pPr>
      <w:r w:rsidRPr="0073249C">
        <w:t>Att jobba vidare med konkurrenslagstiftningsfrågor och sådant som Ann-Christin var inne på tror jag också är oerhört väsentligt. Där finns många konkreta saker som man kan göra.</w:t>
      </w:r>
    </w:p>
    <w:p w:rsidR="00342D39" w:rsidRPr="0073249C" w:rsidRDefault="00342D39">
      <w:pPr>
        <w:pStyle w:val="Normaltindrag"/>
      </w:pPr>
      <w:r w:rsidRPr="0073249C">
        <w:t>Två, som jag var inne på tidigare: Minska inte arbetstiderna genom me</w:t>
      </w:r>
      <w:r w:rsidRPr="0073249C">
        <w:t>d</w:t>
      </w:r>
      <w:r w:rsidRPr="0073249C">
        <w:t>vetna beslut i det här huset.</w:t>
      </w:r>
    </w:p>
    <w:p w:rsidR="00342D39" w:rsidRPr="0073249C" w:rsidRDefault="00342D39">
      <w:pPr>
        <w:pStyle w:val="Normaltindrag"/>
      </w:pPr>
      <w:r w:rsidRPr="0073249C">
        <w:t>För det tredje, i det lite kortare perspektivet, de närmaste två, tre, fyra åren: Gör inte om 80-talets misstag! Vad leder då detta till för slutsats? Släpp inte fram expansionen i den offentliga sektorn just nu när tillväxten ökar med stor kraft i den privata sektorn. Subventionera inte bostadsbyggande i nuvarande situation, som vi gjorde under senare delen av 80-talet. Se till att arbetsmar</w:t>
      </w:r>
      <w:r w:rsidRPr="0073249C">
        <w:t>k</w:t>
      </w:r>
      <w:r w:rsidRPr="0073249C">
        <w:t>nadspolitiska åtgärder skärs ned i så stor utsträckning att människor snabbt tar sig till de sektorer som växer. Genom att följa dessa råd kan riksdagen bidra till att minska trycket på lönebildningen. Det är detta tryck som i det korta perspektivet innebär den största risken för att inflationen skjuter fart och att Riksbanken tvingas höja räntorna mer än vad man skulle tvingas göra bara till följd av en normal ko</w:t>
      </w:r>
      <w:r w:rsidRPr="0073249C">
        <w:t>n</w:t>
      </w:r>
      <w:r w:rsidRPr="0073249C">
        <w:t>junkturuppgång.</w:t>
      </w:r>
    </w:p>
    <w:p w:rsidR="00342D39" w:rsidRPr="0073249C" w:rsidRDefault="00342D39">
      <w:pPr>
        <w:pStyle w:val="Normaltindrag"/>
      </w:pPr>
    </w:p>
    <w:p w:rsidR="00342D39" w:rsidRPr="0073249C" w:rsidRDefault="00342D39">
      <w:r w:rsidRPr="0073249C">
        <w:rPr>
          <w:i/>
        </w:rPr>
        <w:t xml:space="preserve">Mats Odell (kd): </w:t>
      </w:r>
      <w:r w:rsidRPr="0073249C">
        <w:t>De rekommendationer som ges här är goda. Många av oss, inte minst oppositionen, känner igen många av förslagen.</w:t>
      </w:r>
    </w:p>
    <w:p w:rsidR="00342D39" w:rsidRPr="0073249C" w:rsidRDefault="00342D39">
      <w:pPr>
        <w:pStyle w:val="Normaltindrag"/>
      </w:pPr>
      <w:r w:rsidRPr="0073249C">
        <w:t xml:space="preserve">Är det möjligt att utveckla en pedagogik som gör att även den arbetslöse förstår att det är viktigt att ta bort förmögenhetsskatten? Det är en politisk pedagogik kring detta. Fördelningsfrågor kommer alltid upp i förgrunden, som vi hörde här. I ett land som Nordkorea t.ex. tror jag att just fördelningen av inkomsterna uppfyller mycket högt ställda krav på en jämn fördelning. Det är svårt att tala </w:t>
      </w:r>
      <w:r w:rsidRPr="0073249C">
        <w:t>om inkomstklyftor, för det är något fult. Men samtidigt vet vi att det inte alltid lönar sig att ta ett studielån för att vidareutbilda sig  från undersköterska till sjuksköterska med den inkomstförbättring som det blir efter skatt.</w:t>
      </w:r>
    </w:p>
    <w:p w:rsidR="00342D39" w:rsidRPr="0073249C" w:rsidRDefault="00342D39">
      <w:pPr>
        <w:pStyle w:val="Normaltindrag"/>
      </w:pPr>
      <w:r w:rsidRPr="0073249C">
        <w:t>Har ni några tips på hur vi politiker kan göra de politiskt svårsmälta åtgä</w:t>
      </w:r>
      <w:r w:rsidRPr="0073249C">
        <w:t>r</w:t>
      </w:r>
      <w:r w:rsidRPr="0073249C">
        <w:t>derna mer aptitliga?</w:t>
      </w:r>
    </w:p>
    <w:p w:rsidR="00342D39" w:rsidRPr="0073249C" w:rsidRDefault="00342D39">
      <w:pPr>
        <w:pStyle w:val="Normaltindrag"/>
      </w:pPr>
    </w:p>
    <w:p w:rsidR="00342D39" w:rsidRPr="0073249C" w:rsidRDefault="00342D39">
      <w:r w:rsidRPr="0073249C">
        <w:rPr>
          <w:i/>
        </w:rPr>
        <w:t xml:space="preserve">Jan Häggström: </w:t>
      </w:r>
      <w:r w:rsidRPr="0073249C">
        <w:t xml:space="preserve"> Jag tycker att den bästa pedagogiken är att använda exe</w:t>
      </w:r>
      <w:r w:rsidRPr="0073249C">
        <w:t>m</w:t>
      </w:r>
      <w:r w:rsidRPr="0073249C">
        <w:t>pel. I det här sammanhanget har exemplet USA tjänat många syften när det gäller att belysa effekter av ny teknik, och jag tycker att det gäller även på detta område.</w:t>
      </w:r>
    </w:p>
    <w:p w:rsidR="00342D39" w:rsidRPr="0073249C" w:rsidRDefault="00342D39">
      <w:pPr>
        <w:pStyle w:val="Normaltindrag"/>
      </w:pPr>
      <w:r w:rsidRPr="0073249C">
        <w:t>Man har fått växande inkomstklyftor och en skevare förmögenhetsförde</w:t>
      </w:r>
      <w:r w:rsidRPr="0073249C">
        <w:t>l</w:t>
      </w:r>
      <w:r w:rsidRPr="0073249C">
        <w:t>ning i USA. Men samtidigt har man nu fått ett mycket större arbetskraftsde</w:t>
      </w:r>
      <w:r w:rsidRPr="0073249C">
        <w:t>l</w:t>
      </w:r>
      <w:r w:rsidRPr="0073249C">
        <w:t>tagande i USA än vad man någonsin sett tidigare i det landet. Det är stora grupper av människor som har varit utanför arbetsmarknaden och reguljära inkomster som har kommit in på arbetsmarknaden; detta samtidigt som man har haft en mycket kraftig invandring.</w:t>
      </w:r>
    </w:p>
    <w:p w:rsidR="00342D39" w:rsidRPr="0073249C" w:rsidRDefault="00342D39">
      <w:pPr>
        <w:pStyle w:val="Normaltindrag"/>
      </w:pPr>
    </w:p>
    <w:p w:rsidR="00342D39" w:rsidRPr="0073249C" w:rsidRDefault="00342D39">
      <w:r w:rsidRPr="0073249C">
        <w:rPr>
          <w:i/>
        </w:rPr>
        <w:t xml:space="preserve">Sonia Karlsson (s): </w:t>
      </w:r>
      <w:r w:rsidRPr="0073249C">
        <w:t>Jag skulle vilja veta mer om vilken betydelse befol</w:t>
      </w:r>
      <w:r w:rsidRPr="0073249C">
        <w:t>k</w:t>
      </w:r>
      <w:r w:rsidRPr="0073249C">
        <w:t>ningsfaktorerna har för de nya tendenser som vi kan se i ekonomin och i vad mån produktivitetstillväxten och den låga inflationen helt enkelt kan förkl</w:t>
      </w:r>
      <w:r w:rsidRPr="0073249C">
        <w:t>a</w:t>
      </w:r>
      <w:r w:rsidRPr="0073249C">
        <w:t>ras med att västvärldens samhällen i dag består av en stor andel medelålders människor som dels har ett högt sparande, vilket håller nere inflationstrycket, dels har en förhållandevis hög produktivitet, vilket bidrar till tillväxten.</w:t>
      </w:r>
    </w:p>
    <w:p w:rsidR="00342D39" w:rsidRPr="0073249C" w:rsidRDefault="00342D39">
      <w:pPr>
        <w:pStyle w:val="Normaltindrag"/>
      </w:pPr>
      <w:r w:rsidRPr="0073249C">
        <w:t>I Långtidsutredningen, som har nämnts tidigare, har man ett nästan dram</w:t>
      </w:r>
      <w:r w:rsidRPr="0073249C">
        <w:t>a</w:t>
      </w:r>
      <w:r w:rsidRPr="0073249C">
        <w:t>tiskt demografiskt perspektiv, bl.a. på grund av den kraftiga ökningen av antalet äldre människor. Vad betyder en sådan befolkningsutveckling för de ekon</w:t>
      </w:r>
      <w:r w:rsidRPr="0073249C">
        <w:t>o</w:t>
      </w:r>
      <w:r w:rsidRPr="0073249C">
        <w:t xml:space="preserve">miska samband som vi har talat om?  </w:t>
      </w:r>
    </w:p>
    <w:p w:rsidR="00342D39" w:rsidRPr="0073249C" w:rsidRDefault="00342D39">
      <w:pPr>
        <w:pStyle w:val="Normaltindrag"/>
      </w:pPr>
    </w:p>
    <w:p w:rsidR="00342D39" w:rsidRPr="0073249C" w:rsidRDefault="00342D39">
      <w:r w:rsidRPr="0073249C">
        <w:rPr>
          <w:i/>
        </w:rPr>
        <w:t>Lars Heikensten</w:t>
      </w:r>
      <w:r w:rsidRPr="0073249C">
        <w:t>: Det har blivit väldigt mycket om Långtidsutredningen i dagens diskussion. Jag måste erkänna att jag inte har hunnit läsa den, så det är lite svårt att kommentera den. Min enda reflexion kring den här frågan är egentligen att om vi diskuterar inflationsutvecklingen under 90-talet tror jag inte att befolkningsutvecklingens effekter på sparandet har varit en central faktor. I själva verket har ju det finansiella sparandet fallit i många av våra länder under den här tiden. Jag var inne på det när det gällde F</w:t>
      </w:r>
      <w:r w:rsidRPr="0073249C">
        <w:t>örenta state</w:t>
      </w:r>
      <w:r w:rsidRPr="0073249C">
        <w:t>r</w:t>
      </w:r>
      <w:r w:rsidRPr="0073249C">
        <w:t xml:space="preserve">na. Inte minst där har ju sparandet fallit. Det är alltså svårt att se att det kan vara en central förklaring. Men det är egentligen den enda reflexion jag har. </w:t>
      </w:r>
    </w:p>
    <w:p w:rsidR="00342D39" w:rsidRPr="0073249C" w:rsidRDefault="00342D39">
      <w:pPr>
        <w:pStyle w:val="Normaltindrag"/>
      </w:pPr>
    </w:p>
    <w:p w:rsidR="00342D39" w:rsidRPr="0073249C" w:rsidRDefault="00342D39">
      <w:r w:rsidRPr="0073249C">
        <w:rPr>
          <w:i/>
        </w:rPr>
        <w:t>Jan Häggström:</w:t>
      </w:r>
      <w:r w:rsidRPr="0073249C">
        <w:t xml:space="preserve"> Jag vill göra en reflexion om produktiviteten. Det finns studier som pekar på det samband som du antyder, dvs. att produktiviteten stiger eftersom vi får större kullar i medelåldern. Jag är dock osäker på kv</w:t>
      </w:r>
      <w:r w:rsidRPr="0073249C">
        <w:t>a</w:t>
      </w:r>
      <w:r w:rsidRPr="0073249C">
        <w:t>liteten hos de slutsatserna. Men det finns en annan viktig aspekt på produkt</w:t>
      </w:r>
      <w:r w:rsidRPr="0073249C">
        <w:t>i</w:t>
      </w:r>
      <w:r w:rsidRPr="0073249C">
        <w:t>viteten. Om vi går mot en utveckling med allt större grupper i högre åldrar tror jag att det generellt kommer att bli en utmaning att hålla produktiviteten uppe. Det kommer relativt sett att krävas mer tjänsteproduktion för at</w:t>
      </w:r>
      <w:r w:rsidRPr="0073249C">
        <w:t>t tillg</w:t>
      </w:r>
      <w:r w:rsidRPr="0073249C">
        <w:t>o</w:t>
      </w:r>
      <w:r w:rsidRPr="0073249C">
        <w:t>dose de äldre människornas behov, och vi vet att det generellt är svårare att rationalisera den typen av produktion. Det är alltså en utmaning att få ett produktivitetslyft i de delarna av ekonomin. Den utmaningen måste vi klara om vi ska kunna bibehålla en hög produktivitetsökningstakt.</w:t>
      </w:r>
    </w:p>
    <w:p w:rsidR="00342D39" w:rsidRPr="0073249C" w:rsidRDefault="00342D39">
      <w:pPr>
        <w:pStyle w:val="Normaltindrag"/>
      </w:pPr>
    </w:p>
    <w:p w:rsidR="00342D39" w:rsidRPr="0073249C" w:rsidRDefault="00342D39">
      <w:r w:rsidRPr="0073249C">
        <w:rPr>
          <w:i/>
        </w:rPr>
        <w:t>Lena Ek (c)</w:t>
      </w:r>
      <w:r w:rsidRPr="0073249C">
        <w:t>: Jag tycker att det här är en väldigt intressant förmiddag. Jag är själv väldigt övertygad om att den nya ekonomin kommer att förändra sättet att göra affärer, kapitalströmmar, distribution, logistik, kända maktbalanser och också sådana saker som samhällsplanering. Vad innebär t.ex. e-handeln för köpcentrum och stadskärnor när man diskuterar planeringen av den ge</w:t>
      </w:r>
      <w:r w:rsidRPr="0073249C">
        <w:t>o</w:t>
      </w:r>
      <w:r w:rsidRPr="0073249C">
        <w:t>grafiska utvecklingen i landet? Det här kommer att ställa andra krav på sa</w:t>
      </w:r>
      <w:r w:rsidRPr="0073249C">
        <w:t>m</w:t>
      </w:r>
      <w:r w:rsidRPr="0073249C">
        <w:t>hället, t.ex. vad det gäller lagstiftning.</w:t>
      </w:r>
    </w:p>
    <w:p w:rsidR="00342D39" w:rsidRPr="0073249C" w:rsidRDefault="00342D39">
      <w:pPr>
        <w:pStyle w:val="Normaltindrag"/>
      </w:pPr>
      <w:r w:rsidRPr="0073249C">
        <w:t>Den snabba tekniska utveckl</w:t>
      </w:r>
      <w:r w:rsidRPr="0073249C">
        <w:t>ingen skapar nya värden men också, vilket några har varit inne på, väldigt stora nya klyftor – ekonomiskt, socialt och också regionalt. Några har nämnt bredbandstekniken, som jag också är vä</w:t>
      </w:r>
      <w:r w:rsidRPr="0073249C">
        <w:t>l</w:t>
      </w:r>
      <w:r w:rsidRPr="0073249C">
        <w:t>digt engagerad i. Ta bara en sådan enkel sak som den lågteknologiskt sett ganska lätta ISDN-uppkopplingen, som kostar 2 000 kr i en storstad och kanske 60 000–80 000 kr per uppkoppling om man kommer längre ut. Om Sverige som samhälle ska utvecklas ekonomiskt utan väldigt stora asymme</w:t>
      </w:r>
      <w:r w:rsidRPr="0073249C">
        <w:t>t</w:t>
      </w:r>
      <w:r w:rsidRPr="0073249C">
        <w:t>riska effekter i ekonomin är det väl</w:t>
      </w:r>
      <w:r w:rsidRPr="0073249C">
        <w:t>digt viktigt att man ger samma förutsät</w:t>
      </w:r>
      <w:r w:rsidRPr="0073249C">
        <w:t>t</w:t>
      </w:r>
      <w:r w:rsidRPr="0073249C">
        <w:t>ningar att använda det här nya sättet för affärslogistik, demokratiskt delt</w:t>
      </w:r>
      <w:r w:rsidRPr="0073249C">
        <w:t>a</w:t>
      </w:r>
      <w:r w:rsidRPr="0073249C">
        <w:t>gande, informationssökning och sådana saker.</w:t>
      </w:r>
    </w:p>
    <w:p w:rsidR="00342D39" w:rsidRPr="0073249C" w:rsidRDefault="00342D39">
      <w:pPr>
        <w:pStyle w:val="Normaltindrag"/>
      </w:pPr>
      <w:r w:rsidRPr="0073249C">
        <w:t>Om man kan hantera de här olika sakerna tror jag ändå att den nya ekon</w:t>
      </w:r>
      <w:r w:rsidRPr="0073249C">
        <w:t>o</w:t>
      </w:r>
      <w:r w:rsidRPr="0073249C">
        <w:t>min är väldigt positiv. Därför skulle jag vilja höra: Nu har ni ju gjort önsk</w:t>
      </w:r>
      <w:r w:rsidRPr="0073249C">
        <w:t>e</w:t>
      </w:r>
      <w:r w:rsidRPr="0073249C">
        <w:t>listor allihop, men vad finns det för hot mot den här utvecklingen? Vad är det som kan störa? Är det t.ex. riskerna på den amerikanska börsen, eller är det andra saker som vi behöver ha en framförhållning inför? Vad är det som vi i finansutskottet och riksdagen behöver försöka parera framöver?</w:t>
      </w:r>
    </w:p>
    <w:p w:rsidR="00342D39" w:rsidRPr="0073249C" w:rsidRDefault="00342D39">
      <w:pPr>
        <w:pStyle w:val="Normaltindrag"/>
      </w:pPr>
    </w:p>
    <w:p w:rsidR="00342D39" w:rsidRPr="0073249C" w:rsidRDefault="00342D39">
      <w:r w:rsidRPr="0073249C">
        <w:rPr>
          <w:i/>
        </w:rPr>
        <w:t>Lars Heikensten</w:t>
      </w:r>
      <w:r w:rsidRPr="0073249C">
        <w:t>: Jag kan börja den här gången, eftersom jag hukat de andra gångerna då det har varit svåra frågor. Jag har en långsiktig reflexion och en väldigt kortsiktig. Vid i stort sett alla internationella möten där jag är med och där man diskuterar riskerna i världsekonomin är det – lite paradoxalt, kan man tycka – just den amerikanska utvecklingen som man lyfter fram som den största risken. Det handlar då om de finansiella obalanser som byggts upp i USA:s ekonomi. Det är mitt svar om den korta sikten.</w:t>
      </w:r>
    </w:p>
    <w:p w:rsidR="00342D39" w:rsidRPr="0073249C" w:rsidRDefault="00342D39">
      <w:pPr>
        <w:pStyle w:val="Normaltindrag"/>
      </w:pPr>
      <w:r w:rsidRPr="0073249C">
        <w:t>När det gäll</w:t>
      </w:r>
      <w:r w:rsidRPr="0073249C">
        <w:t>er de långsiktiga aspekterna och riskerna tycker jag att det var befriande att höra Sven-Christer Nilsson tala om detta. Vi tenderar ju ofta, inte bara i riksdagen utan generellt, att vilja hitta nya roliga projekt och mö</w:t>
      </w:r>
      <w:r w:rsidRPr="0073249C">
        <w:t>j</w:t>
      </w:r>
      <w:r w:rsidRPr="0073249C">
        <w:t>ligheter som vi kan lyfta fram och beskriva på ett nytt sätt: Här har vi spä</w:t>
      </w:r>
      <w:r w:rsidRPr="0073249C">
        <w:t>n</w:t>
      </w:r>
      <w:r w:rsidRPr="0073249C">
        <w:t>nande saker vi kan ta itu med osv. Och det kan ju vara så att det är just de nya problemen staten ska engagera sig i. Men jag har nog en känsla av att det väldigt ofta mer handlar om att få det gamla vanliga och l</w:t>
      </w:r>
      <w:r w:rsidRPr="0073249C">
        <w:t>ite trista att fung</w:t>
      </w:r>
      <w:r w:rsidRPr="0073249C">
        <w:t>e</w:t>
      </w:r>
      <w:r w:rsidRPr="0073249C">
        <w:t>ra. Skolan ska vara bra. Sjukvården ska vara bra. Och för att återgå till Sven-Christer Nilsson: Man ska kunna ta sig fram till Kista innan mötet börjar. Här har politiken ett stort ansvar och stora möjligheter att påverka.</w:t>
      </w:r>
    </w:p>
    <w:p w:rsidR="00342D39" w:rsidRPr="0073249C" w:rsidRDefault="00342D39">
      <w:pPr>
        <w:pStyle w:val="Normaltindrag"/>
      </w:pPr>
    </w:p>
    <w:p w:rsidR="00342D39" w:rsidRPr="0073249C" w:rsidRDefault="00342D39">
      <w:r w:rsidRPr="0073249C">
        <w:rPr>
          <w:i/>
        </w:rPr>
        <w:t>Sven-Christer Nilsson</w:t>
      </w:r>
      <w:r w:rsidRPr="0073249C">
        <w:t xml:space="preserve">: Det finns olika ekonomiska risker med börsen osv. Jag tror att det kommer en korrigering, men när den kommer är det väl ingen som vet. För Sverige tror jag att risken är just detta som jag tidigare berörde, nämligen att traditionella industrier inte tillräckligt snabbt tar till sig den nya tekniken och använder den, att man inte tillräckligt snabbt tar till sig ny syn på kompetens och värderar kompetens enligt de regler som nu kommer i det vi kallar den nya ekonomin samt att vi inte har ett regelverk som </w:t>
      </w:r>
      <w:r w:rsidRPr="0073249C">
        <w:t>gör att den globalt mycket lättrörliga arbetskraften i dag kan hitta ställen som Sverige att åka till.</w:t>
      </w:r>
    </w:p>
    <w:p w:rsidR="00342D39" w:rsidRPr="0073249C" w:rsidRDefault="00342D39">
      <w:pPr>
        <w:pStyle w:val="Normaltindrag"/>
      </w:pPr>
    </w:p>
    <w:p w:rsidR="00342D39" w:rsidRPr="0073249C" w:rsidRDefault="00342D39">
      <w:r w:rsidRPr="0073249C">
        <w:rPr>
          <w:i/>
        </w:rPr>
        <w:t>Ann-Christin Nykvist</w:t>
      </w:r>
      <w:r w:rsidRPr="0073249C">
        <w:t>: Jag vill anknyta till det senaste inlägget. Jag tror också att en risk ligger i att man inte tar till sig den nya tekniken. Det kan vara väldigt enkla saker som inte fungerar. Jag noterade i något sammanhang, och jag hade också med det i mitt anförande, att många tror att det är viktigt att de traditionella företagen vågar titta på sina affärsmodeller. En sådan modell är också att man bygger in en utmaning i det egna företaget, att man separ</w:t>
      </w:r>
      <w:r w:rsidRPr="0073249C">
        <w:t>e</w:t>
      </w:r>
      <w:r w:rsidRPr="0073249C">
        <w:t>rar e-handeln, låter den utvecklas på sina meriter och ställer d</w:t>
      </w:r>
      <w:r w:rsidRPr="0073249C">
        <w:t>en mot det traditionella. I det korta perspektivet tror jag att det handlar om den typen av risker. Det finns också en risk med att vi inte har förtroende för e-handeln och inte använder den. Det tror jag är en kortsiktig risk, inte en långsiktig.</w:t>
      </w:r>
    </w:p>
    <w:p w:rsidR="00342D39" w:rsidRPr="0073249C" w:rsidRDefault="00342D39">
      <w:pPr>
        <w:pStyle w:val="Normaltindrag"/>
      </w:pPr>
    </w:p>
    <w:p w:rsidR="00342D39" w:rsidRPr="0073249C" w:rsidRDefault="00342D39">
      <w:r w:rsidRPr="0073249C">
        <w:rPr>
          <w:i/>
        </w:rPr>
        <w:t>Jan Häggström</w:t>
      </w:r>
      <w:r w:rsidRPr="0073249C">
        <w:t>: En risk för tillväxt osv. på makroplanet är helt klart att man överdiskonterar framtiden via börser och via konsumtionsbeteende. Men om vi ser till mikroplanet tror jag snarast att risken för företagen är att man u</w:t>
      </w:r>
      <w:r w:rsidRPr="0073249C">
        <w:t>n</w:t>
      </w:r>
      <w:r w:rsidRPr="0073249C">
        <w:t>derskattar dynamiken i utvecklingen. Det är inte säkert att företagen med stark börsutveckling kommer att infria vinstförväntningarna, men jag tror ändå att det i utvecklingen ligger en starkare dynamik än vad många vågar tro eller ana. Därför är det en risk, både för företagen och för politike</w:t>
      </w:r>
      <w:r w:rsidRPr="0073249C">
        <w:t>rna. Den nya ekonomin är en chock för systemen. En del system klarar av den här chocken väldigt bra och kan anpassa sig, utnyttja och dra fördelar av den nya ekonomins möjligheter. Andra system klarar inte av det. Det gäller både på företagsnivå och på nationsnivå.</w:t>
      </w:r>
    </w:p>
    <w:p w:rsidR="00342D39" w:rsidRPr="0073249C" w:rsidRDefault="00342D39">
      <w:pPr>
        <w:pStyle w:val="Normaltindrag"/>
      </w:pPr>
    </w:p>
    <w:p w:rsidR="00342D39" w:rsidRPr="0073249C" w:rsidRDefault="00342D39">
      <w:r w:rsidRPr="0073249C">
        <w:rPr>
          <w:i/>
        </w:rPr>
        <w:t>Lena Ek (c)</w:t>
      </w:r>
      <w:r w:rsidRPr="0073249C">
        <w:t>: Då har jag en följdfråga. När ni pratar om den nya ekonomins dynamik och problemen med att få företag som arbetar traditionellt och den traditionella industrin att ta till sig detta noterar jag att ni inte nämner den offentliga sektorn, som kanske har minst lika mycket att tjäna på ny dynamik i hanteringen av ärenden, vare sig det gäller inköp eller försäljning. I Öste</w:t>
      </w:r>
      <w:r w:rsidRPr="0073249C">
        <w:t>r</w:t>
      </w:r>
      <w:r w:rsidRPr="0073249C">
        <w:t>götland, som jag representerar, brukar vi le ganska mycket åt Skänninge, som präglat svensk historia länge. När man valde bort järnvägen d</w:t>
      </w:r>
      <w:r w:rsidRPr="0073249C">
        <w:t>ärför att det var så mycket bråk runt järnvägsstationen gled man dock in i en mycket lugn och stilla tillvaro, medan Mjölby intill har fyra gånger så många invån</w:t>
      </w:r>
      <w:r w:rsidRPr="0073249C">
        <w:t>a</w:t>
      </w:r>
      <w:r w:rsidRPr="0073249C">
        <w:t>re där det förut bara fanns en kvarn. Den offentliga sektorn och dess möjli</w:t>
      </w:r>
      <w:r w:rsidRPr="0073249C">
        <w:t>g</w:t>
      </w:r>
      <w:r w:rsidRPr="0073249C">
        <w:t>heter att finnas med i den nya ekonomin har inte alls berörts hittills. Där finns också väldiga hot men även väldiga möjligheter. Är det inte så?</w:t>
      </w:r>
    </w:p>
    <w:p w:rsidR="00342D39" w:rsidRPr="0073249C" w:rsidRDefault="00342D39">
      <w:pPr>
        <w:pStyle w:val="Normaltindrag"/>
      </w:pPr>
    </w:p>
    <w:p w:rsidR="00342D39" w:rsidRPr="0073249C" w:rsidRDefault="00342D39">
      <w:r w:rsidRPr="0073249C">
        <w:rPr>
          <w:i/>
        </w:rPr>
        <w:t>Jan Häggström</w:t>
      </w:r>
      <w:r w:rsidRPr="0073249C">
        <w:t>: Jag får svara utifrån mina privata erfarenheter. Eftersom den offentliga sektorn har ett väldigt stort informationsflöde mellan sig och me</w:t>
      </w:r>
      <w:r w:rsidRPr="0073249C">
        <w:t>d</w:t>
      </w:r>
      <w:r w:rsidRPr="0073249C">
        <w:t>borgarna är det uppenbart att det finns en jättestor rationaliseringspotential där. Jag kommer omedelbart att tänka på deklarationsblanketten. Varför får man t.ex. inte möjlighet att fylla i den via Internet? Men även i offentlig produktion tror jag att framför allt den nya tekniken kan komma att utnyttjas mycket mer, inte minst i vård av äldre – t.ex. till att hålla k</w:t>
      </w:r>
      <w:r w:rsidRPr="0073249C">
        <w:t>ontakt och följa upp hur det går för gamlingarna i hemmen när man inte vill ha dem på vå</w:t>
      </w:r>
      <w:r w:rsidRPr="0073249C">
        <w:t>r</w:t>
      </w:r>
      <w:r w:rsidRPr="0073249C">
        <w:t>d</w:t>
      </w:r>
      <w:r w:rsidRPr="0073249C">
        <w:softHyphen/>
        <w:t>institution. Här tror jag att det finns oerhörda möjligheter som man kan dra nytta av, både för att höja kvaliteten och för att höja produktiviteten i detta.</w:t>
      </w:r>
    </w:p>
    <w:p w:rsidR="00342D39" w:rsidRPr="0073249C" w:rsidRDefault="00342D39">
      <w:pPr>
        <w:pStyle w:val="Normaltindrag"/>
      </w:pPr>
    </w:p>
    <w:p w:rsidR="00342D39" w:rsidRPr="0073249C" w:rsidRDefault="00342D39">
      <w:r w:rsidRPr="0073249C">
        <w:rPr>
          <w:i/>
        </w:rPr>
        <w:t>Ordföranden</w:t>
      </w:r>
      <w:r w:rsidRPr="0073249C">
        <w:t>: Jag tror att deklarationsblanketten är på gång, dock inte till år 2001 utan något senare.</w:t>
      </w:r>
    </w:p>
    <w:p w:rsidR="00342D39" w:rsidRPr="0073249C" w:rsidRDefault="00342D39">
      <w:pPr>
        <w:pStyle w:val="Normaltindrag"/>
      </w:pPr>
    </w:p>
    <w:p w:rsidR="00342D39" w:rsidRPr="0073249C" w:rsidRDefault="00342D39">
      <w:r w:rsidRPr="0073249C">
        <w:rPr>
          <w:i/>
        </w:rPr>
        <w:t>Karin Pilsäter (fp)</w:t>
      </w:r>
      <w:r w:rsidRPr="0073249C">
        <w:t>: Det har framkommit att det åtminstone från några håll tydligt varnas för att på politisk väg korta arbetstiden. Men befolkningsu</w:t>
      </w:r>
      <w:r w:rsidRPr="0073249C">
        <w:t>t</w:t>
      </w:r>
      <w:r w:rsidRPr="0073249C">
        <w:t>vecklingen och kostnadskraven m.m. för framtiden får åtminstone en del av oss, vi som ska försöka försörja Silfverstrand och andra här med tiden, att tänka att det kanske behövs något mer än att bara avstå från att korta arbet</w:t>
      </w:r>
      <w:r w:rsidRPr="0073249C">
        <w:t>s</w:t>
      </w:r>
      <w:r w:rsidRPr="0073249C">
        <w:t>tiden. Jag skulle vilja höra om ni har några kommentarer om hur man kan öka tillväxt- och produktionspotentialen på olika sätt genom andra typer av arbets</w:t>
      </w:r>
      <w:r w:rsidRPr="0073249C">
        <w:t>tidsreformer över tiden och livet.</w:t>
      </w:r>
    </w:p>
    <w:p w:rsidR="00342D39" w:rsidRPr="0073249C" w:rsidRDefault="00342D39">
      <w:pPr>
        <w:pStyle w:val="Normaltindrag"/>
      </w:pPr>
      <w:r w:rsidRPr="0073249C">
        <w:t>Det har talats om förändringarna inom banksektorn, men det som händer inom många av dessa sektorer är ju att professionellt arbete amatöriseras. Det läggs över mer och mer av det som vi förut fick utfört av företag på oss e</w:t>
      </w:r>
      <w:r w:rsidRPr="0073249C">
        <w:t>n</w:t>
      </w:r>
      <w:r w:rsidRPr="0073249C">
        <w:t>skilda, och det är sådant som tar tid från att själva arbeta som professionella. Orsakerna till detta kan vara många, men en är naturligtvis skatten på arbete.</w:t>
      </w:r>
    </w:p>
    <w:p w:rsidR="00342D39" w:rsidRPr="0073249C" w:rsidRDefault="00342D39">
      <w:pPr>
        <w:pStyle w:val="Normaltindrag"/>
      </w:pPr>
      <w:r w:rsidRPr="0073249C">
        <w:t xml:space="preserve">En tredje sak är att mansdominansen inom de nya framväxande företagen är ännu mycket större än i de gamla företagen. Det tycks vara så att den lille stenåldersmannen har ett betydligt större utrymme i de moderna företagen än hos de gamla industrialisterna. Det innebär rimligtvis att man inte utnyttjar hela den tillväxt- och produktionspotential som </w:t>
      </w:r>
      <w:r w:rsidRPr="0073249C">
        <w:t>finns inom den kvinnliga halvan av befolkningen.</w:t>
      </w:r>
    </w:p>
    <w:p w:rsidR="00342D39" w:rsidRPr="0073249C" w:rsidRDefault="00342D39">
      <w:pPr>
        <w:pStyle w:val="Normaltindrag"/>
      </w:pPr>
      <w:r w:rsidRPr="0073249C">
        <w:t>Jag skulle alltså vilja höra om ni har några kommentarer och förslag om hur man med hjälp av olika typer av strukturförändringar skulle kunna öka tillväxtpotentialen – dels genom att professionalisera mer och utnyttja spec</w:t>
      </w:r>
      <w:r w:rsidRPr="0073249C">
        <w:t>i</w:t>
      </w:r>
      <w:r w:rsidRPr="0073249C">
        <w:t>alisering och arbetsfördelning, dels genom att i större utsträckning göra det möjligt för kvinnor att vara med.</w:t>
      </w:r>
    </w:p>
    <w:p w:rsidR="00342D39" w:rsidRPr="0073249C" w:rsidRDefault="00342D39">
      <w:pPr>
        <w:pStyle w:val="Normaltindrag"/>
      </w:pPr>
    </w:p>
    <w:p w:rsidR="00342D39" w:rsidRPr="0073249C" w:rsidRDefault="00342D39">
      <w:r w:rsidRPr="0073249C">
        <w:rPr>
          <w:i/>
        </w:rPr>
        <w:t>Jan Häggström</w:t>
      </w:r>
      <w:r w:rsidRPr="0073249C">
        <w:t>: Jag vill först säga några ord om det här med arbetstiden: Med de här demografiska perspektiven för Sverige är det klart att det blir en minskad arbetsvolym redan med bibehållen arbetstid. På så vis kunde det kanske vara bra att reformera och öka möjligheterna till att ha en flexibel arbetstid över livscykeln. Men det här griper in i det som jag berörde tidig</w:t>
      </w:r>
      <w:r w:rsidRPr="0073249C">
        <w:t>a</w:t>
      </w:r>
      <w:r w:rsidRPr="0073249C">
        <w:t xml:space="preserve">re, nämligen att människor är olika produktiva och har olika värde i olika skeden av sina liv. Man kanske ska jobba mer under en period, mindre i en </w:t>
      </w:r>
      <w:r w:rsidRPr="0073249C">
        <w:t>annan och mer i en tredje osv. Här kommer skattesystemet helt klart in i bilden. Vi har i dag ett system där det förutsätts att staten hjälper oss att allokera inkomster över tiden. Vi förutsätts dock inte göra så mycket åt det själva eller t.o.m. hindras från det via skattesystemet. Med sänkta skatter ökar ju förutsättningarna att välja hur man vill förlägga sin arbetstid. Vi behöver inte gå in och reglera utan bör snarare skapa möjligheter att pers</w:t>
      </w:r>
      <w:r w:rsidRPr="0073249C">
        <w:t>o</w:t>
      </w:r>
      <w:r w:rsidRPr="0073249C">
        <w:t>nalisera arbetstiden.</w:t>
      </w:r>
    </w:p>
    <w:p w:rsidR="00342D39" w:rsidRPr="0073249C" w:rsidRDefault="00342D39">
      <w:pPr>
        <w:pStyle w:val="Normaltindrag"/>
      </w:pPr>
      <w:r w:rsidRPr="0073249C">
        <w:t>Sedan handlade det om det demografi</w:t>
      </w:r>
      <w:r w:rsidRPr="0073249C">
        <w:t>ska perspektivet på tillväxtpotenti</w:t>
      </w:r>
      <w:r w:rsidRPr="0073249C">
        <w:t>a</w:t>
      </w:r>
      <w:r w:rsidRPr="0073249C">
        <w:t>len. Om vi har som målsättning att lyfta tillväxtpotentialen på tio års sikt är produktiviteten självklart en viktig faktor. Men ska vi göra det med demogr</w:t>
      </w:r>
      <w:r w:rsidRPr="0073249C">
        <w:t>a</w:t>
      </w:r>
      <w:r w:rsidRPr="0073249C">
        <w:t>fiska medel, via ökad arbetsinsats, tror jag nog att vi måste börja resonera i termer av ökad arbetskraftsinvandring. Då gäller det att man har system på plats som gör att det fungerar.</w:t>
      </w:r>
    </w:p>
    <w:p w:rsidR="00342D39" w:rsidRPr="0073249C" w:rsidRDefault="00342D39">
      <w:pPr>
        <w:pStyle w:val="Normaltindrag"/>
      </w:pPr>
      <w:r w:rsidRPr="0073249C">
        <w:t>När det gäller professionalismen är det förstås sant som du säger, att man lägger över en hel del tjänster på oss amatörer. Däri ligge</w:t>
      </w:r>
      <w:r w:rsidRPr="0073249C">
        <w:t>r en del av ration</w:t>
      </w:r>
      <w:r w:rsidRPr="0073249C">
        <w:t>a</w:t>
      </w:r>
      <w:r w:rsidRPr="0073249C">
        <w:t>liseringen. Men jag skulle gissa att detta är ett övergående fenomen. Vi är bara i de här tjänsternas början än, och jag är ganska säker på att det kommer en professionalisering även av de tjänster vi erbjuds över Internet.</w:t>
      </w:r>
    </w:p>
    <w:p w:rsidR="00342D39" w:rsidRPr="0073249C" w:rsidRDefault="00342D39">
      <w:pPr>
        <w:pStyle w:val="Normaltindrag"/>
      </w:pPr>
      <w:r w:rsidRPr="0073249C">
        <w:t>Slutligen var det stenåldersmannen som du nämnde. Jag vet inte om det är en särskilt representativ varelse i just de här nya företagen. Det tycks så, säger du, men jag kan inte se något speciellt i de nya företagen som skulle gynna män framför kvinnor. Jag tror att det</w:t>
      </w:r>
      <w:r w:rsidRPr="0073249C">
        <w:t xml:space="preserve"> också är mer av en tillfällighet. Jag jobbar i ett tjänsteföretag i finanssektorn som har sysslat med den nya tekniken gan</w:t>
      </w:r>
      <w:r w:rsidRPr="0073249C">
        <w:t>s</w:t>
      </w:r>
      <w:r w:rsidRPr="0073249C">
        <w:t>ka länge, och vi har en övervägande del kvinnor i vårt företag.</w:t>
      </w:r>
    </w:p>
    <w:p w:rsidR="00342D39" w:rsidRPr="0073249C" w:rsidRDefault="00342D39">
      <w:pPr>
        <w:pStyle w:val="Normaltindrag"/>
      </w:pPr>
    </w:p>
    <w:p w:rsidR="00342D39" w:rsidRPr="0073249C" w:rsidRDefault="00342D39">
      <w:r w:rsidRPr="0073249C">
        <w:rPr>
          <w:i/>
        </w:rPr>
        <w:t>Karin Pilsäter (fp)</w:t>
      </w:r>
      <w:r w:rsidRPr="0073249C">
        <w:t>: Det hade varit intressant om någon mer hade haft mö</w:t>
      </w:r>
      <w:r w:rsidRPr="0073249C">
        <w:t>j</w:t>
      </w:r>
      <w:r w:rsidRPr="0073249C">
        <w:t>lighet att kommentera just synen på beskattningen av arbete och professi</w:t>
      </w:r>
      <w:r w:rsidRPr="0073249C">
        <w:t>o</w:t>
      </w:r>
      <w:r w:rsidRPr="0073249C">
        <w:t>naliseringen. Sedan tror jag inte att jag delar intrycket att kvinnor har stora möjligheter inom de nya sektorerna.</w:t>
      </w:r>
    </w:p>
    <w:p w:rsidR="00342D39" w:rsidRPr="0073249C" w:rsidRDefault="00342D39">
      <w:pPr>
        <w:pStyle w:val="Normaltindrag"/>
      </w:pPr>
    </w:p>
    <w:p w:rsidR="00342D39" w:rsidRPr="0073249C" w:rsidRDefault="00342D39">
      <w:r w:rsidRPr="0073249C">
        <w:rPr>
          <w:i/>
        </w:rPr>
        <w:t>Sven-Christer Nilsson</w:t>
      </w:r>
      <w:r w:rsidRPr="0073249C">
        <w:t>: Det här med beskattningen har jag berört lite grann utifrån den nya ekonomin. Jag tror inte att vi behöver ta det igen. När det däremot gäller möjligheterna för kvinnor är det nog riktigt som Karin Pilsäter säger: I de allra nyaste företagen vi ser komma upp är det övervägande män som visar sig. Men jag tror också att de små företagen har lika stora möjli</w:t>
      </w:r>
      <w:r w:rsidRPr="0073249C">
        <w:t>g</w:t>
      </w:r>
      <w:r w:rsidRPr="0073249C">
        <w:t xml:space="preserve">heter som de stora i den nya ekonomin, och här ser vi också att det finns flera företag som startas av kvinnor, för kvinnor och med nästan bara kvinnor </w:t>
      </w:r>
      <w:r w:rsidRPr="0073249C">
        <w:t>som anställda. Jag tror därför också att detta med ökad mansdominans är en til</w:t>
      </w:r>
      <w:r w:rsidRPr="0073249C">
        <w:t>l</w:t>
      </w:r>
      <w:r w:rsidRPr="0073249C">
        <w:t>fällighet. Vi har inte sett mer än början av den här utvecklingen ännu.</w:t>
      </w:r>
    </w:p>
    <w:p w:rsidR="00342D39" w:rsidRPr="0073249C" w:rsidRDefault="00342D39">
      <w:pPr>
        <w:pStyle w:val="Normaltindrag"/>
      </w:pPr>
    </w:p>
    <w:p w:rsidR="00342D39" w:rsidRPr="0073249C" w:rsidRDefault="00342D39">
      <w:r w:rsidRPr="0073249C">
        <w:rPr>
          <w:i/>
        </w:rPr>
        <w:t>Lennart Hedquist (m)</w:t>
      </w:r>
      <w:r w:rsidRPr="0073249C">
        <w:t>: Jag tycker att Sven-Christer Nilsson gav oss en gan</w:t>
      </w:r>
      <w:r w:rsidRPr="0073249C">
        <w:t>s</w:t>
      </w:r>
      <w:r w:rsidRPr="0073249C">
        <w:t>ka god beskrivning av några av de faktorer som ligger bakom Sveriges stäl</w:t>
      </w:r>
      <w:r w:rsidRPr="0073249C">
        <w:t>l</w:t>
      </w:r>
      <w:r w:rsidRPr="0073249C">
        <w:t>ning på IT-området. Med en viss bakgrund inom läkemedelsindustrin kan jag också se paralleller till varför vi har en så god position inom läkemedel och bioteknik. Jag kan från min egen hemstad Uppsala notera att under de s</w:t>
      </w:r>
      <w:r w:rsidRPr="0073249C">
        <w:t>e</w:t>
      </w:r>
      <w:r w:rsidRPr="0073249C">
        <w:t>naste veckorna har företag som Biacore, Q-med och Biophausia varit bö</w:t>
      </w:r>
      <w:r w:rsidRPr="0073249C">
        <w:t>r</w:t>
      </w:r>
      <w:r w:rsidRPr="0073249C">
        <w:t>s</w:t>
      </w:r>
      <w:r w:rsidRPr="0073249C">
        <w:softHyphen/>
        <w:t>vinnare. Vi kan också se på företag här i Stockholmsområdet som Karo Bio, Medivir och Bio</w:t>
      </w:r>
      <w:r w:rsidRPr="0073249C">
        <w:t>ra. Alla de här företagen är ju mer eller mindre utlöpare av de stora svenska läkemedelsföretagen Astra och Pharmacia och kommer från de forskningsmiljöer som skapades på 70- och 80-talen.</w:t>
      </w:r>
    </w:p>
    <w:p w:rsidR="00342D39" w:rsidRPr="0073249C" w:rsidRDefault="00342D39">
      <w:pPr>
        <w:pStyle w:val="Normaltindrag"/>
      </w:pPr>
      <w:r w:rsidRPr="0073249C">
        <w:t>Inom det här området har det allvarliga hänt, enligt min mening, att viktiga funktioner, inte minst inom forskning men också inom beslutsfattande, nu börjat flytta från Sverige till England och USA. Det gör att man har svårt att se hur vår ställning på detta område, där vi har haft och har gynnsamma förutsättningar, ska k</w:t>
      </w:r>
      <w:r w:rsidRPr="0073249C">
        <w:t>unna bibehållas. Sven-Christer Nilsson nämnde en rad områden där det finns hot mot den gynnsamma utvecklingen i Sverige, dvs. att vi kan spela bort de förutsättningar vi har. Min enkla fråga skulle kunna utgå från den meny som Sven-Christer Nilsson presenterade över områden där det behövs både kortsiktiga och långsiktiga åtgärder för att bibehålla Sveriges position. Om vi tänker oss ett scenario där man inte gör rätt saker, hur snabbt kan vi spela bort Sveriges gynnsamma förutsättningar om vi inte vidtar de</w:t>
      </w:r>
      <w:r w:rsidRPr="0073249C">
        <w:t>ssa åtgärder? Vi ser hur oerhört snabb utvecklingen är globalt. Då är frågan: Vilken respittid har vi på oss att säkerställa vår position?</w:t>
      </w:r>
    </w:p>
    <w:p w:rsidR="00342D39" w:rsidRPr="0073249C" w:rsidRDefault="00342D39">
      <w:pPr>
        <w:pStyle w:val="Normaltindrag"/>
      </w:pPr>
    </w:p>
    <w:p w:rsidR="00342D39" w:rsidRPr="0073249C" w:rsidRDefault="00342D39">
      <w:r w:rsidRPr="0073249C">
        <w:rPr>
          <w:i/>
        </w:rPr>
        <w:t>Sven-Christer Nilsson</w:t>
      </w:r>
      <w:r w:rsidRPr="0073249C">
        <w:t>: Det är alltid väldigt svårt att sia om framtiden. Men vi kan se på ett område som jag känner särskilt till, nämligen mobiltelefonin och mobilt Internet. Jag tror att det är likartade förhållanden inom de andra områdena. Där kan vi se att vi troligtvis har ett försprång på cirka två år, ett ”fönster” där vi kan rätta till det här och få tilltron till att finnas i Sverige genuin.</w:t>
      </w:r>
      <w:r w:rsidRPr="0073249C">
        <w:rPr>
          <w:b/>
        </w:rPr>
        <w:t xml:space="preserve"> </w:t>
      </w:r>
      <w:r w:rsidRPr="0073249C">
        <w:t xml:space="preserve">Jag skulle tro att detsamma gäller inom väldigt många </w:t>
      </w:r>
      <w:r w:rsidRPr="0073249C">
        <w:rPr>
          <w:i/>
        </w:rPr>
        <w:t>high tech</w:t>
      </w:r>
      <w:r w:rsidRPr="0073249C">
        <w:t>-områden i dag.</w:t>
      </w:r>
    </w:p>
    <w:p w:rsidR="00342D39" w:rsidRPr="0073249C" w:rsidRDefault="00342D39">
      <w:pPr>
        <w:pStyle w:val="Normaltindrag"/>
      </w:pPr>
    </w:p>
    <w:p w:rsidR="00342D39" w:rsidRPr="0073249C" w:rsidRDefault="00342D39">
      <w:r w:rsidRPr="0073249C">
        <w:rPr>
          <w:i/>
        </w:rPr>
        <w:t>Lennart Hedquist (m)</w:t>
      </w:r>
      <w:r w:rsidRPr="0073249C">
        <w:t>:  Då har jag en följdfråga. Vi har ju pekat på detta med att svenskt riskkapital flyttar utomlands. I viss mån kompenseras det av att utländskt riskkapital som inte beskattas i Sverige flyttar till Sverige, men samtidigt är det så att svensk kompetens och svenska nyckelpersoner flyttar utomlands och därmed viktiga funktioner i företagen. Kan man göra någon gradering av vilket som är det allvarligaste hotet av dessa?</w:t>
      </w:r>
    </w:p>
    <w:p w:rsidR="00342D39" w:rsidRPr="0073249C" w:rsidRDefault="00342D39">
      <w:pPr>
        <w:pStyle w:val="Normaltindrag"/>
      </w:pPr>
    </w:p>
    <w:p w:rsidR="00342D39" w:rsidRPr="0073249C" w:rsidRDefault="00342D39">
      <w:r w:rsidRPr="0073249C">
        <w:rPr>
          <w:i/>
        </w:rPr>
        <w:t>Sven-Christer Nilsson</w:t>
      </w:r>
      <w:r w:rsidRPr="0073249C">
        <w:t xml:space="preserve">:  Låt mig då förtydliga detta med riskkapitalet. Kapital i Sverige finns det gott om. Det finns i överflöd. Däremot kommer kapitalet från utländska källor.  </w:t>
      </w:r>
    </w:p>
    <w:p w:rsidR="00342D39" w:rsidRPr="0073249C" w:rsidRDefault="00342D39">
      <w:pPr>
        <w:pStyle w:val="Normaltindrag"/>
      </w:pPr>
      <w:r w:rsidRPr="0073249C">
        <w:t>Jag tror att det är väldigt viktigt att vi kan behålla dagens storföretag med huvudkontor och annat i Sverige. Det för nämligen med sig tjänster ru</w:t>
      </w:r>
      <w:r w:rsidRPr="0073249C">
        <w:t>n</w:t>
      </w:r>
      <w:r w:rsidRPr="0073249C">
        <w:t>t</w:t>
      </w:r>
      <w:r w:rsidRPr="0073249C">
        <w:softHyphen/>
        <w:t xml:space="preserve">ikring som också har betydelse för utvecklingen i det svenska samhället. Det kan vara sådana saker som arkitekter och andra som gör tjänster </w:t>
      </w:r>
      <w:r w:rsidRPr="0073249C">
        <w:rPr>
          <w:i/>
        </w:rPr>
        <w:t>world wide</w:t>
      </w:r>
      <w:r w:rsidRPr="0073249C">
        <w:t>. Jag tror att det är viktigt att vi också tänker på den delen i det svenska n</w:t>
      </w:r>
      <w:r w:rsidRPr="0073249C">
        <w:t>ä</w:t>
      </w:r>
      <w:r w:rsidRPr="0073249C">
        <w:t>ringslivet, likaväl som att vi kan behålla de nya företagen och de nya för</w:t>
      </w:r>
      <w:r w:rsidRPr="0073249C">
        <w:t>e</w:t>
      </w:r>
      <w:r w:rsidRPr="0073249C">
        <w:t>tagsledarna i Sverige – och kompetensen.</w:t>
      </w:r>
    </w:p>
    <w:p w:rsidR="00342D39" w:rsidRPr="0073249C" w:rsidRDefault="00342D39">
      <w:pPr>
        <w:pStyle w:val="Normaltindrag"/>
      </w:pPr>
    </w:p>
    <w:p w:rsidR="00342D39" w:rsidRPr="0073249C" w:rsidRDefault="00342D39">
      <w:r w:rsidRPr="0073249C">
        <w:rPr>
          <w:i/>
        </w:rPr>
        <w:t>Per Landgren (kd)</w:t>
      </w:r>
      <w:r w:rsidRPr="0073249C">
        <w:t>:  På 70- och 80-talen talade man om IT och det pa</w:t>
      </w:r>
      <w:r w:rsidRPr="0073249C">
        <w:t>p</w:t>
      </w:r>
      <w:r w:rsidRPr="0073249C">
        <w:t>perslösa kontoret som en prognos. Nu är det mer papper än någonsin. Jag tror att pappersmängden kan ha minskat när det gäller brevhantering, men när det gäller att skriva ut handlingar har den ökat kraftigt. Nu tycker jag mig ofta höra prognosen att IT kommer att leda till mindre behov av infrastruktur och färre resor. Samtidigt får man balansera detta med konsumenternas krav på snabba leveranser. För 20 år sedan förekom det knappt import från underl</w:t>
      </w:r>
      <w:r w:rsidRPr="0073249C">
        <w:t>e</w:t>
      </w:r>
      <w:r w:rsidRPr="0073249C">
        <w:t>verant</w:t>
      </w:r>
      <w:r w:rsidRPr="0073249C">
        <w:t>örer i länder som Japan. Nu skickar man filer, digitala ritningar och annat globalt, och på så sätt ökar världshandeln. Då kan man förutsäga att det i stället kommer att ställas ökade krav på snabba och långväga transporter, medan de korta transporterna kan minska osv. Det kan bli mer flexibla a</w:t>
      </w:r>
      <w:r w:rsidRPr="0073249C">
        <w:t>r</w:t>
      </w:r>
      <w:r w:rsidRPr="0073249C">
        <w:t>betstider; man kan sitta hemma i större utsträckning. Å andra sidan ökar möjligheterna att bo på längre avstånd från sitt arbete, och då blir resorna längre när man väl gör dem.</w:t>
      </w:r>
    </w:p>
    <w:p w:rsidR="00342D39" w:rsidRPr="0073249C" w:rsidRDefault="00342D39">
      <w:pPr>
        <w:pStyle w:val="Normaltindrag"/>
      </w:pPr>
      <w:r w:rsidRPr="0073249C">
        <w:t>Skulle ni kunna kommentera den typ av</w:t>
      </w:r>
      <w:r w:rsidRPr="0073249C">
        <w:t xml:space="preserve"> felprognoser som har gjorts tidig</w:t>
      </w:r>
      <w:r w:rsidRPr="0073249C">
        <w:t>a</w:t>
      </w:r>
      <w:r w:rsidRPr="0073249C">
        <w:t>re och de prognoser som görs nu, inte minst vad gäller infrastruktur, resor och annat?</w:t>
      </w:r>
    </w:p>
    <w:p w:rsidR="00342D39" w:rsidRPr="0073249C" w:rsidRDefault="00342D39">
      <w:pPr>
        <w:pStyle w:val="Normaltindrag"/>
      </w:pPr>
    </w:p>
    <w:p w:rsidR="00342D39" w:rsidRPr="0073249C" w:rsidRDefault="00342D39">
      <w:r w:rsidRPr="0073249C">
        <w:rPr>
          <w:i/>
        </w:rPr>
        <w:t>Sven-Christer Nilsson</w:t>
      </w:r>
      <w:r w:rsidRPr="0073249C">
        <w:t>: Det här är också ett mycket intressant område för framtiden. Vi har inte sett mer än början, som jag har sagt tidigare, av de möjligheter vi har med nätet och med bredbandsteknik. Vi vet alla hur dåligt videokonferenser fungerar i dag. Jag tror att vi kommer att se en helt annan möjlighet att ha levande, och då menar jag riktigt levande, videokonferenser bara inom två år, och att ha dem mobila. Visst kommer det här att förändra vårt sätt att jobba. Den revolution vi står inför är faktiskt en social revolu</w:t>
      </w:r>
      <w:r w:rsidRPr="0073249C">
        <w:t>tion snarare än en teknikrevolution. Men det här rör alltså vårt sätt att arbeta och vårt sätt att umgås.</w:t>
      </w:r>
    </w:p>
    <w:p w:rsidR="00342D39" w:rsidRPr="0073249C" w:rsidRDefault="00342D39">
      <w:pPr>
        <w:pStyle w:val="Normaltindrag"/>
      </w:pPr>
      <w:r w:rsidRPr="0073249C">
        <w:t>När det gäller distansarbete trodde vi ju på 80-talet att detta skulle bli n</w:t>
      </w:r>
      <w:r w:rsidRPr="0073249C">
        <w:t>å</w:t>
      </w:r>
      <w:r w:rsidRPr="0073249C">
        <w:t>gonting väldigt attraktivt och väldigt viktigt. Men på samma sätt som forsk</w:t>
      </w:r>
      <w:r w:rsidRPr="0073249C">
        <w:t>a</w:t>
      </w:r>
      <w:r w:rsidRPr="0073249C">
        <w:t>re jobbar i kluster har vi också upptäckt att de som arbetar på distans lite grann har ett stort behov av att jobba tillsammans med andra, att helt enkelt utvidga sin kompetens genom att vara tillsammans med andra arbetskamr</w:t>
      </w:r>
      <w:r w:rsidRPr="0073249C">
        <w:t>a</w:t>
      </w:r>
      <w:r w:rsidRPr="0073249C">
        <w:t>ter. Därför tror jag inte att det i alla sektorer är lika positivt som tidigare med distansarbete. Däremot kan kanske andra yrkeskategorier komma att ta det här med bredbandstekniken till sig.</w:t>
      </w:r>
    </w:p>
    <w:p w:rsidR="00342D39" w:rsidRPr="0073249C" w:rsidRDefault="00342D39">
      <w:pPr>
        <w:pStyle w:val="Normaltindrag"/>
      </w:pPr>
      <w:r w:rsidRPr="0073249C">
        <w:t>Sedan var det det</w:t>
      </w:r>
      <w:r w:rsidRPr="0073249C">
        <w:t>ta med elektronisk handel. Här tycker jag att vi är inne på ett mycket intressant område. Miljöpåverkan av den nya elektroniken min</w:t>
      </w:r>
      <w:r w:rsidRPr="0073249C">
        <w:t>s</w:t>
      </w:r>
      <w:r w:rsidRPr="0073249C">
        <w:t>kar egentligen med varje generation genom att vi får mindre chips med mer minne på mindre yta. Det går också åt mindre energi för att tillverka dem. Samtidigt kan man konstatera att e-handeln i långa stycken har inneburit att man brutit upp mycket effektiva transportmönster som utvecklats i den gamla ekonomin och faktiskt har ökat miljöpåverkan genom att man får fler transporte</w:t>
      </w:r>
      <w:r w:rsidRPr="0073249C">
        <w:t>r. Därför tycker jag nästan att man borde ställa sig frågan: Hur kan IT-industrin och de nya företagen bidra till att vi får ett mer ekologiskt u</w:t>
      </w:r>
      <w:r w:rsidRPr="0073249C">
        <w:t>t</w:t>
      </w:r>
      <w:r w:rsidRPr="0073249C">
        <w:t>hålligt samhälle? Detta är inte helt uppenbart.</w:t>
      </w:r>
    </w:p>
    <w:p w:rsidR="00342D39" w:rsidRPr="0073249C" w:rsidRDefault="00342D39">
      <w:pPr>
        <w:pStyle w:val="Normaltindrag"/>
      </w:pPr>
    </w:p>
    <w:p w:rsidR="00342D39" w:rsidRPr="0073249C" w:rsidRDefault="00342D39">
      <w:r w:rsidRPr="0073249C">
        <w:rPr>
          <w:i/>
        </w:rPr>
        <w:t>Lars Heikensten</w:t>
      </w:r>
      <w:r w:rsidRPr="0073249C">
        <w:t>: Jag har bara en liten reflexion till detta. Det här inlägget åskådliggör någonting som kommit igen som ett tema i dagens diskussion i både frågor och svar: Vi har en teknologi som i sig utvecklas oerhört snabbt, men hur mycket av den teknologin som sedan faktiskt kommer att slå ig</w:t>
      </w:r>
      <w:r w:rsidRPr="0073249C">
        <w:t>e</w:t>
      </w:r>
      <w:r w:rsidRPr="0073249C">
        <w:t>nom i ekonomin, i hur vi arbetar, handlar etc. beror mycket på vilka rege</w:t>
      </w:r>
      <w:r w:rsidRPr="0073249C">
        <w:t>l</w:t>
      </w:r>
      <w:r w:rsidRPr="0073249C">
        <w:t>verk som vi sätter i sjön. Ett exempel är den fråga som Sven-Christer Nilsson tog upp, hur det kommer sig att vi har så många persondatorer. Jo, det var v</w:t>
      </w:r>
      <w:r w:rsidRPr="0073249C">
        <w:t>issa beslut som fattades här i huset som bidrog till att detta fick ett sådant snabbt genomslag i he</w:t>
      </w:r>
      <w:r w:rsidRPr="0073249C">
        <w:t>m</w:t>
      </w:r>
      <w:r w:rsidRPr="0073249C">
        <w:t>men.</w:t>
      </w:r>
    </w:p>
    <w:p w:rsidR="00342D39" w:rsidRPr="0073249C" w:rsidRDefault="00342D39">
      <w:pPr>
        <w:pStyle w:val="Normaltindrag"/>
      </w:pPr>
      <w:r w:rsidRPr="0073249C">
        <w:t>Jag har själv funderat på ett annat exempel, det här med Internethandel. När jag var liten kommer jag ihåg att min mamma, för det var naturligtvis mamma, handlade på något som hette Hemköp. Hon satt med en telefon och långa listor och ringde till ett företag, och så kom all maten hem med en bil.</w:t>
      </w:r>
    </w:p>
    <w:p w:rsidR="00342D39" w:rsidRPr="0073249C" w:rsidRDefault="00342D39">
      <w:pPr>
        <w:pStyle w:val="Normaltindrag"/>
      </w:pPr>
      <w:r w:rsidRPr="0073249C">
        <w:t>Detta system försvann mer eller mindre någon gång mellan 1965 och 1970, gissar jag. Av någon anledning var det inte lönsamhet i den verksa</w:t>
      </w:r>
      <w:r w:rsidRPr="0073249C">
        <w:t>m</w:t>
      </w:r>
      <w:r w:rsidRPr="0073249C">
        <w:t>heten. Jag frågar mig vad det i princip är som skiljer det som mamma gjorde från att sitta framför datorn och klicka in varorna via e-handel. Det handlar antagligen inte så mycket om teknologi i det här fallet utan om någonting annat. Det är i alla fall inte teknologin i hemmet. Det är kanske teknologi i lagerhanteringen på företagen som gör det billigare, eller så har det att göra med transportkostnaderna. Men det kan också ha att göra med andra saker i sa</w:t>
      </w:r>
      <w:r w:rsidRPr="0073249C">
        <w:t>m</w:t>
      </w:r>
      <w:r w:rsidRPr="0073249C">
        <w:t xml:space="preserve">hället. </w:t>
      </w:r>
    </w:p>
    <w:p w:rsidR="00342D39" w:rsidRPr="0073249C" w:rsidRDefault="00342D39">
      <w:pPr>
        <w:pStyle w:val="Normaltindrag"/>
      </w:pPr>
      <w:r w:rsidRPr="0073249C">
        <w:t xml:space="preserve">Jag håller också helt med dig om att vi </w:t>
      </w:r>
      <w:r w:rsidRPr="0073249C">
        <w:t>ska fundera över hur utvecklingen påverkar miljön. Det är en utomordentligt relevant fråga. I nästa led måste man fundera över vilken typ av styrmedel man kan ha som bejakar teknol</w:t>
      </w:r>
      <w:r w:rsidRPr="0073249C">
        <w:t>o</w:t>
      </w:r>
      <w:r w:rsidRPr="0073249C">
        <w:t>gin och samtidigt leder till en vettigare miljöutveckling. Jag är övertygad om att det finns en hög potential på detta område. Men glöm alltså inte kringve</w:t>
      </w:r>
      <w:r w:rsidRPr="0073249C">
        <w:t>r</w:t>
      </w:r>
      <w:r w:rsidRPr="0073249C">
        <w:t>ket, lagar och andra faktorer som påverkar utvecklingen. Det är kanske minst lika viktigt.</w:t>
      </w:r>
    </w:p>
    <w:p w:rsidR="00342D39" w:rsidRPr="0073249C" w:rsidRDefault="00342D39">
      <w:pPr>
        <w:pStyle w:val="Normaltindrag"/>
      </w:pPr>
    </w:p>
    <w:p w:rsidR="00342D39" w:rsidRPr="0073249C" w:rsidRDefault="00342D39">
      <w:r w:rsidRPr="0073249C">
        <w:rPr>
          <w:i/>
        </w:rPr>
        <w:t>Per Landgren (kd):</w:t>
      </w:r>
      <w:r w:rsidRPr="0073249C">
        <w:t xml:space="preserve"> Jag har bara en kort kommentar som gäller den mots</w:t>
      </w:r>
      <w:r w:rsidRPr="0073249C">
        <w:t>ä</w:t>
      </w:r>
      <w:r w:rsidRPr="0073249C">
        <w:t>gelsefullhet som Sven-Christer Nilsson förtydligade. Tidigare uppfattade man det som att distansarbetet skulle kunna öka. Men i stället blir det kanske klusterbildningar och en närvaro, liksom en interaktion, som kan göra att det helt enkelt blir trångt geografiskt. Och det kan bli knepigt med traditionell infrastruktur, inte minst i Kista och i den typen av områden. Då funderar man ju över vilka krav som ställs på de politiska beslutsfattarna just när det</w:t>
      </w:r>
      <w:r w:rsidRPr="0073249C">
        <w:t xml:space="preserve"> gäller att underlätta. När det gäller möjligheterna att komma till Kista är det helt enkelt traditionell infrastruktur som behövs. Vi har ju hört om de problem som finns här i Stockholm. De kanske i och för sig har andra orsaker. Det handlar om pendeltåg osv.</w:t>
      </w:r>
    </w:p>
    <w:p w:rsidR="00342D39" w:rsidRPr="0073249C" w:rsidRDefault="00342D39">
      <w:pPr>
        <w:pStyle w:val="Normaltindrag"/>
      </w:pPr>
      <w:r w:rsidRPr="0073249C">
        <w:t>Detta är motsägelsefullt. Man skulle vilja få någon typ av kartläggning över vilka politiska beslut som behövs.</w:t>
      </w:r>
    </w:p>
    <w:p w:rsidR="00342D39" w:rsidRPr="0073249C" w:rsidRDefault="00342D39">
      <w:pPr>
        <w:pStyle w:val="Normaltindrag"/>
      </w:pPr>
    </w:p>
    <w:p w:rsidR="00342D39" w:rsidRPr="0073249C" w:rsidRDefault="00342D39">
      <w:r w:rsidRPr="0073249C">
        <w:rPr>
          <w:i/>
        </w:rPr>
        <w:t xml:space="preserve">Sven-Christer Nilsson: </w:t>
      </w:r>
      <w:r w:rsidRPr="0073249C">
        <w:t>Frågan om vilka politiska beslut som behövs kan jag inte besvara så här rakt upp och ned.</w:t>
      </w:r>
    </w:p>
    <w:p w:rsidR="00342D39" w:rsidRPr="0073249C" w:rsidRDefault="00342D39">
      <w:pPr>
        <w:pStyle w:val="Normaltindrag"/>
      </w:pPr>
    </w:p>
    <w:p w:rsidR="00342D39" w:rsidRPr="0073249C" w:rsidRDefault="00342D39">
      <w:r w:rsidRPr="0073249C">
        <w:rPr>
          <w:i/>
        </w:rPr>
        <w:t>Fredrik Reinfeldt (m):</w:t>
      </w:r>
      <w:r w:rsidRPr="0073249C">
        <w:t xml:space="preserve"> När det gäller den del av den nya ekonomin som är den nya tekniken slås man väldigt ofta av att ens egna barn – om man har några – är duktigare än vad man själv är. Samtidigt tenderar man, ju äldre man blir, att bli alltmer övertygad om att alla som är yngre inte lär sig n</w:t>
      </w:r>
      <w:r w:rsidRPr="0073249C">
        <w:t>å</w:t>
      </w:r>
      <w:r w:rsidRPr="0073249C">
        <w:t>gonting. För mig illustrerades detta när jag kom hit till riksdagen 1991. Jag möttes av en person som jag kände stor respekt för, nämligen Gösta Bohman, som var mycket förvånad över att jag över huvud taget var läskunnig. Det där präglar</w:t>
      </w:r>
      <w:r w:rsidRPr="0073249C">
        <w:t xml:space="preserve"> också vår syn på skolan. Det är en diskussion om att barnen inte lär sig någonting. Det är kris och katastrof.</w:t>
      </w:r>
    </w:p>
    <w:p w:rsidR="00342D39" w:rsidRPr="0073249C" w:rsidRDefault="00342D39">
      <w:pPr>
        <w:pStyle w:val="Normaltindrag"/>
      </w:pPr>
      <w:r w:rsidRPr="0073249C">
        <w:t>Jag tror att vi lever i en tid då våra yngsta i samhället vet och kan mer än vad de kanske någonsin har gjort. Samtidigt är det fler än tidigare som går i en enhetsskola som inte tar till vara deras utvecklingspotential. Sven-Christer Nilsson nämnde det mycket intressanta, nämligen att den är felorganiserad. Det här är viktigt, men det finns liksom implicit att ni på något sätt tror att vi ska lös</w:t>
      </w:r>
      <w:r w:rsidRPr="0073249C">
        <w:t>a det här. Det är politiken som ska fixa det. Lars Heikensten sade också att det är mycket viktigt att vi ordnar det. Då måste jag ställa frågan: Varför är det vårt ansvar?</w:t>
      </w:r>
    </w:p>
    <w:p w:rsidR="00342D39" w:rsidRPr="0073249C" w:rsidRDefault="00342D39">
      <w:pPr>
        <w:pStyle w:val="Normaltindrag"/>
      </w:pPr>
      <w:r w:rsidRPr="0073249C">
        <w:t>Om det nu är en stor revolution på gång – och ni har visat på de stora te</w:t>
      </w:r>
      <w:r w:rsidRPr="0073249C">
        <w:t>k</w:t>
      </w:r>
      <w:r w:rsidRPr="0073249C">
        <w:t>niska möjligheterna – skulle jag vara mer intresserad av att höra hur det här kan ställas i kunskapsutvecklingens tjänst och hur vi på det viset kan u</w:t>
      </w:r>
      <w:r w:rsidRPr="0073249C">
        <w:t>t</w:t>
      </w:r>
      <w:r w:rsidRPr="0073249C">
        <w:t xml:space="preserve">veckla våra yngre och deras strävan och längtan efter att lära sig mer, så att vi kommer bort från den trista skola som väldigt många inte trivs i. Det om något borde vara en fråga för dem som ligger i teknikens framkant att svara på. Jag bollar tillbaka den frågan till Sven-Christer Nilsson. </w:t>
      </w:r>
    </w:p>
    <w:p w:rsidR="00342D39" w:rsidRPr="0073249C" w:rsidRDefault="00342D39">
      <w:pPr>
        <w:pStyle w:val="Normaltindrag"/>
      </w:pPr>
      <w:r w:rsidRPr="0073249C">
        <w:t>Nu har alla pratat om att det är så knepigt att komma in i Kista.</w:t>
      </w:r>
      <w:r w:rsidRPr="0073249C">
        <w:t xml:space="preserve"> Det är knepigt, men det är intressantare att veta varför man inte sätter på sig prom</w:t>
      </w:r>
      <w:r w:rsidRPr="0073249C">
        <w:t>e</w:t>
      </w:r>
      <w:r w:rsidRPr="0073249C">
        <w:t>nadskorna och går 200 meter till Rinkeby och ställer sig frågan hur man också där med närvaro av den nya tekniken kan bidra till en mer positiv utveckling. Det är en stadsdel som inte alls har den utveckling som Kista faktiskt har, och den ligger alltså 200 meter därifrån. För mig är detta ob</w:t>
      </w:r>
      <w:r w:rsidRPr="0073249C">
        <w:t>e</w:t>
      </w:r>
      <w:r w:rsidRPr="0073249C">
        <w:t>gripligt. Nu har vi talat om klyftor. Man brukar då tala om regioner. Men i det här fallet handlar det bokstavligt talat om ett lite</w:t>
      </w:r>
      <w:r w:rsidRPr="0073249C">
        <w:t>t grönområde på 200 meter. Vi får ändå inte till det. På något sätt borde den enorma utveckling</w:t>
      </w:r>
      <w:r w:rsidRPr="0073249C">
        <w:t>s</w:t>
      </w:r>
      <w:r w:rsidRPr="0073249C">
        <w:t>potentialen och det nya som bryter fram smitta av sig till Rinkeby, Tensta, Akalla och Hjulsta. Men av någon anledning blir det inte riktigt så. Det vore intressant att få veta vad vi kan göra åt det.</w:t>
      </w:r>
    </w:p>
    <w:p w:rsidR="00342D39" w:rsidRPr="0073249C" w:rsidRDefault="00342D39">
      <w:pPr>
        <w:pStyle w:val="Normaltindrag"/>
      </w:pPr>
    </w:p>
    <w:p w:rsidR="00342D39" w:rsidRPr="0073249C" w:rsidRDefault="00342D39">
      <w:r w:rsidRPr="0073249C">
        <w:rPr>
          <w:i/>
        </w:rPr>
        <w:t>Sven-Christer Nilsson:</w:t>
      </w:r>
      <w:r w:rsidRPr="0073249C">
        <w:t xml:space="preserve">  Eftersom jag blev direkt utpekad får jag väl svara.</w:t>
      </w:r>
    </w:p>
    <w:p w:rsidR="00342D39" w:rsidRPr="0073249C" w:rsidRDefault="00342D39">
      <w:pPr>
        <w:pStyle w:val="Normaltindrag"/>
      </w:pPr>
      <w:r w:rsidRPr="0073249C">
        <w:t>När det gäller skolan kommer vi tillbaka till regelverket. Personligen är jag oerhört intresserad av att ha en mångfald inom utbildningen. I dag måste skolor inte alltid drivas i offentlig regi. Jag tror att det är en grundläggande princip. Sedan tror jag att skolan när det gäller detta med bredband och IT kommer att tvingas att anpassa sig. Jag säger tvingas, eftersom barnen har mycket bättre kunskaper om det här än vad lärarkåren har. De har även bättr</w:t>
      </w:r>
      <w:r w:rsidRPr="0073249C">
        <w:t>e kunskaper än de datalärare som faktiskt finns på skolorna. Det är i det avs</w:t>
      </w:r>
      <w:r w:rsidRPr="0073249C">
        <w:t>e</w:t>
      </w:r>
      <w:r w:rsidRPr="0073249C">
        <w:t>endet som jag menar att man måste ändra inriktningen på skolan och inrik</w:t>
      </w:r>
      <w:r w:rsidRPr="0073249C">
        <w:t>t</w:t>
      </w:r>
      <w:r w:rsidRPr="0073249C">
        <w:t>ningen på organisationen. Jag hoppas alltså på en mångfald där vi kan få utveckla eleverna på det som de är bra på sett ur många olika aspekter.</w:t>
      </w:r>
    </w:p>
    <w:p w:rsidR="00342D39" w:rsidRPr="0073249C" w:rsidRDefault="00342D39">
      <w:pPr>
        <w:pStyle w:val="Normaltindrag"/>
      </w:pPr>
      <w:r w:rsidRPr="0073249C">
        <w:t>När det gäller detta med Tensta och Rinkeby tror jag att vi är i en mycket stark brytningstid just nu. Jag tror att detta med IT och mobiltelefoni faktiskt finns i de olika grupperna i samhället. Även i Tensta och Ri</w:t>
      </w:r>
      <w:r w:rsidRPr="0073249C">
        <w:t>nkeby tror jag att Internet används mycket, därför att olika etniska grupper kan ha egen info</w:t>
      </w:r>
      <w:r w:rsidRPr="0073249C">
        <w:t>r</w:t>
      </w:r>
      <w:r w:rsidRPr="0073249C">
        <w:t>mation och kommunikation via nätet på ett enkelt sätt över gränserna.</w:t>
      </w:r>
    </w:p>
    <w:p w:rsidR="00342D39" w:rsidRPr="0073249C" w:rsidRDefault="00342D39">
      <w:pPr>
        <w:pStyle w:val="Normaltindrag"/>
      </w:pPr>
    </w:p>
    <w:p w:rsidR="00342D39" w:rsidRPr="0073249C" w:rsidRDefault="00342D39">
      <w:r w:rsidRPr="0073249C">
        <w:rPr>
          <w:i/>
        </w:rPr>
        <w:t>Carin Lundberg (s):</w:t>
      </w:r>
      <w:r w:rsidRPr="0073249C">
        <w:t xml:space="preserve">  Sverige och USA har etablerat sig som världens två ledande länder när det gäller användandet av informationsteknologi. Det var en av anledningarna till att USA:s vice handelsminister Robert Shapiro b</w:t>
      </w:r>
      <w:r w:rsidRPr="0073249C">
        <w:t>e</w:t>
      </w:r>
      <w:r w:rsidRPr="0073249C">
        <w:t>sökte Sverige för en tid sedan. Jag vet inte om han avsåg Lars Heikenstens avvaktande men inte avvisande hållning när han sade att han ansåg att det var dags för de europeiska centralbankerna att börja tro på den nya ekonomin. Han hänvisade till den amerikanske centralbankschefen Alan Greenspan, som han menar</w:t>
      </w:r>
      <w:r w:rsidRPr="0073249C">
        <w:t xml:space="preserve"> har förstått de nya sambanden, nämligen att ökade invest</w:t>
      </w:r>
      <w:r w:rsidRPr="0073249C">
        <w:t>e</w:t>
      </w:r>
      <w:r w:rsidRPr="0073249C">
        <w:t>ringar i och ökad användning av informationsteknologi har en inflationsdä</w:t>
      </w:r>
      <w:r w:rsidRPr="0073249C">
        <w:t>m</w:t>
      </w:r>
      <w:r w:rsidRPr="0073249C">
        <w:t>pande e</w:t>
      </w:r>
      <w:r w:rsidRPr="0073249C">
        <w:t>f</w:t>
      </w:r>
      <w:r w:rsidRPr="0073249C">
        <w:t>fekt.</w:t>
      </w:r>
    </w:p>
    <w:p w:rsidR="00342D39" w:rsidRPr="0073249C" w:rsidRDefault="00342D39">
      <w:pPr>
        <w:pStyle w:val="Normaltindrag"/>
      </w:pPr>
      <w:r w:rsidRPr="0073249C">
        <w:t>Men på frågan varför det inte går att utläsa  några reala effekter av Sver</w:t>
      </w:r>
      <w:r w:rsidRPr="0073249C">
        <w:t>i</w:t>
      </w:r>
      <w:r w:rsidRPr="0073249C">
        <w:t>ges IT-framgångar säger Shapiro: Det kan vara något fel på statistiken. Han är själv ansvarig för USA:s två viktigaste statistikorgan: Census Bureau och Bureau of Economic Analyses. Vi har ägnat mycket tid och pengar åt att förbättra amerikansk statistik, säger Shapiro enligt Finanstidningen den 22 februari. Och i USA har man nyligen just justerat beräkningen av produkt</w:t>
      </w:r>
      <w:r w:rsidRPr="0073249C">
        <w:t>i</w:t>
      </w:r>
      <w:r w:rsidRPr="0073249C">
        <w:t>viteten i banksektorn.</w:t>
      </w:r>
    </w:p>
    <w:p w:rsidR="00342D39" w:rsidRPr="0073249C" w:rsidRDefault="00342D39">
      <w:pPr>
        <w:pStyle w:val="Normaltindrag"/>
      </w:pPr>
      <w:r w:rsidRPr="0073249C">
        <w:t>Av det här blir min enkla fråga: Har vi fel på statistiken i Sverige, och hur inverkar det här på bedömningen av sv</w:t>
      </w:r>
      <w:r w:rsidRPr="0073249C">
        <w:t>ensk ekonomi? Hur inverkar det t.ex. på Riksbankens bedömning av inflationstrycket i svensk ekonomi?</w:t>
      </w:r>
    </w:p>
    <w:p w:rsidR="00342D39" w:rsidRPr="0073249C" w:rsidRDefault="00342D39">
      <w:pPr>
        <w:pStyle w:val="Normaltindrag"/>
      </w:pPr>
    </w:p>
    <w:p w:rsidR="00342D39" w:rsidRPr="0073249C" w:rsidRDefault="00342D39">
      <w:r w:rsidRPr="0073249C">
        <w:rPr>
          <w:i/>
        </w:rPr>
        <w:t>Lars Heikensten:</w:t>
      </w:r>
      <w:r w:rsidRPr="0073249C">
        <w:t xml:space="preserve">  Först ska jag säga att jag inte tror att han tänkte på Rik</w:t>
      </w:r>
      <w:r w:rsidRPr="0073249C">
        <w:t>s</w:t>
      </w:r>
      <w:r w:rsidRPr="0073249C">
        <w:t>banken när han fällde den där kommentaren.</w:t>
      </w:r>
    </w:p>
    <w:p w:rsidR="00342D39" w:rsidRPr="0073249C" w:rsidRDefault="00342D39">
      <w:pPr>
        <w:pStyle w:val="Normaltindrag"/>
      </w:pPr>
      <w:r w:rsidRPr="0073249C">
        <w:t>När det gäller statistiken är det alldeles riktigt att en bra ekonomisk stati</w:t>
      </w:r>
      <w:r w:rsidRPr="0073249C">
        <w:softHyphen/>
        <w:t>stik är oerhört väsentlig för ekonomisk politik i allmänhet och kanske spec</w:t>
      </w:r>
      <w:r w:rsidRPr="0073249C">
        <w:t>i</w:t>
      </w:r>
      <w:r w:rsidRPr="0073249C">
        <w:t>ellt för penningpolitiken. Jag måste bekänna att jag, när jag jobbade i F</w:t>
      </w:r>
      <w:r w:rsidRPr="0073249C">
        <w:t>i</w:t>
      </w:r>
      <w:r w:rsidRPr="0073249C">
        <w:t>nansdepartementet, aldrig upplevde att det här med konjunkturstatistik på kort sikt var så viktigt. Finanspolitik bör bedrivas med ett lite längre pe</w:t>
      </w:r>
      <w:r w:rsidRPr="0073249C">
        <w:t>r</w:t>
      </w:r>
      <w:r w:rsidRPr="0073249C">
        <w:t>spektiv, 3–5-år framåt. Man kan visserligen säga att detsamma i någon m</w:t>
      </w:r>
      <w:r w:rsidRPr="0073249C">
        <w:t>e</w:t>
      </w:r>
      <w:r w:rsidRPr="0073249C">
        <w:t>ning gäller penningpolitiken, men vi måste ändå löpande ta in ny information och mycket snabbt vara beredda på att reagera om vi ser att in</w:t>
      </w:r>
      <w:r w:rsidRPr="0073249C">
        <w:t>flationstende</w:t>
      </w:r>
      <w:r w:rsidRPr="0073249C">
        <w:t>n</w:t>
      </w:r>
      <w:r w:rsidRPr="0073249C">
        <w:t>ser byggs upp eller tvärtom. Därför är den här statistiken på kort sikt väsen</w:t>
      </w:r>
      <w:r w:rsidRPr="0073249C">
        <w:t>t</w:t>
      </w:r>
      <w:r w:rsidRPr="0073249C">
        <w:t xml:space="preserve">lig. </w:t>
      </w:r>
    </w:p>
    <w:p w:rsidR="00342D39" w:rsidRPr="0073249C" w:rsidRDefault="00342D39">
      <w:pPr>
        <w:pStyle w:val="Normaltindrag"/>
      </w:pPr>
      <w:r w:rsidRPr="0073249C">
        <w:t>Det finns brister av olika slag. Det handlar om att vi ibland har kraftiga r</w:t>
      </w:r>
      <w:r w:rsidRPr="0073249C">
        <w:t>e</w:t>
      </w:r>
      <w:r w:rsidRPr="0073249C">
        <w:t>videringar. Det tar längre tid innan vi får den osv. Detta är en diskussion som vi har börjat föra – som jag var inne på tidigare – med Statistiska centralb</w:t>
      </w:r>
      <w:r w:rsidRPr="0073249C">
        <w:t>y</w:t>
      </w:r>
      <w:r w:rsidRPr="0073249C">
        <w:t>rån för att få till stånd förbättringar. Vi avser också att ta upp det med F</w:t>
      </w:r>
      <w:r w:rsidRPr="0073249C">
        <w:t>i</w:t>
      </w:r>
      <w:r w:rsidRPr="0073249C">
        <w:t>nansd</w:t>
      </w:r>
      <w:r w:rsidRPr="0073249C">
        <w:t>e</w:t>
      </w:r>
      <w:r w:rsidRPr="0073249C">
        <w:t>partementet, som ju är huvudman för Statistiska centralbyrån.</w:t>
      </w:r>
    </w:p>
    <w:p w:rsidR="00342D39" w:rsidRPr="0073249C" w:rsidRDefault="00342D39">
      <w:pPr>
        <w:pStyle w:val="Normaltindrag"/>
      </w:pPr>
      <w:r w:rsidRPr="0073249C">
        <w:t>I det här sammanhanget började vi också diskutera just produktivitetsst</w:t>
      </w:r>
      <w:r w:rsidRPr="0073249C">
        <w:t>a</w:t>
      </w:r>
      <w:r w:rsidRPr="0073249C">
        <w:t>tistiken. Det fanns en del funderingar på Statistiska centralbyrån kring detta problemområde. Det är för tidigt för mig att tala om hur vi i dessa avseenden skiljer oss från Amerika, om vi gör det osv. Men vi avser i alla fall att til</w:t>
      </w:r>
      <w:r w:rsidRPr="0073249C">
        <w:t>l</w:t>
      </w:r>
      <w:r w:rsidRPr="0073249C">
        <w:t>sammans med Statistiska centralbyrån sätta i gång ett arbete för att få det här belyst så snabbt som möjligt. Framför allt handlar det om vilka lärdomar man event</w:t>
      </w:r>
      <w:r w:rsidRPr="0073249C">
        <w:t>u</w:t>
      </w:r>
      <w:r w:rsidRPr="0073249C">
        <w:t>ellt kan dra av det jobb som har gjorts i USA.</w:t>
      </w:r>
    </w:p>
    <w:p w:rsidR="00342D39" w:rsidRPr="0073249C" w:rsidRDefault="00342D39">
      <w:pPr>
        <w:pStyle w:val="Normaltindrag"/>
      </w:pPr>
      <w:r w:rsidRPr="0073249C">
        <w:t>När det gäller konsumentprisindex – det är en annan diskussion – h</w:t>
      </w:r>
      <w:r w:rsidRPr="0073249C">
        <w:t>ar vår statistik länge varit av väsentligt högre kvalitet än den amerikanska.</w:t>
      </w:r>
    </w:p>
    <w:p w:rsidR="00342D39" w:rsidRPr="0073249C" w:rsidRDefault="00342D39">
      <w:pPr>
        <w:pStyle w:val="Normaltindrag"/>
      </w:pPr>
    </w:p>
    <w:p w:rsidR="00342D39" w:rsidRPr="0073249C" w:rsidRDefault="00342D39">
      <w:r w:rsidRPr="0073249C">
        <w:rPr>
          <w:i/>
        </w:rPr>
        <w:t xml:space="preserve">Ordföranden:  </w:t>
      </w:r>
      <w:r w:rsidRPr="0073249C">
        <w:t>Jag blev uppmärksammad på att Ann-Christin Nykvist hade ett svar på Fredrik Reinfeldts fråga.</w:t>
      </w:r>
    </w:p>
    <w:p w:rsidR="00342D39" w:rsidRPr="0073249C" w:rsidRDefault="00342D39">
      <w:pPr>
        <w:pStyle w:val="Normaltindrag"/>
      </w:pPr>
    </w:p>
    <w:p w:rsidR="00342D39" w:rsidRPr="0073249C" w:rsidRDefault="00342D39">
      <w:r w:rsidRPr="0073249C">
        <w:rPr>
          <w:i/>
        </w:rPr>
        <w:t>Ann-Christin Nykvist:</w:t>
      </w:r>
      <w:r w:rsidRPr="0073249C">
        <w:t xml:space="preserve">  Jag har bara en kommentar. I den nya ekonomin, om vi ska säga så, kan man redan nu se svar på utbildningsradion. Det finns ett företag som säger att det är ett utbildningsföretag med en TV-kanal, och man jobbar via Internet. Företaget heter K-World. Det händer alltså saker. Föru</w:t>
      </w:r>
      <w:r w:rsidRPr="0073249C">
        <w:t>t</w:t>
      </w:r>
      <w:r w:rsidRPr="0073249C">
        <w:t xml:space="preserve">sättningarna gör att även den här typen av företag växer upp. </w:t>
      </w:r>
    </w:p>
    <w:p w:rsidR="00342D39" w:rsidRPr="0073249C" w:rsidRDefault="00342D39">
      <w:pPr>
        <w:pStyle w:val="Normaltindrag"/>
      </w:pPr>
    </w:p>
    <w:p w:rsidR="00342D39" w:rsidRPr="0073249C" w:rsidRDefault="00342D39">
      <w:r w:rsidRPr="0073249C">
        <w:rPr>
          <w:i/>
        </w:rPr>
        <w:t xml:space="preserve">Gunnar Hökmark (m): </w:t>
      </w:r>
      <w:r w:rsidRPr="0073249C">
        <w:t xml:space="preserve"> Herr ordförande! Vi talade om skola och sjukvård. När det gäller förändring av regelverken så är det hemska faktiskt att det som vi talar om just i dag inte är att man ska öppna upp utan att man eventuellt ska förbjuda företagande inom viktiga kunskapsområden, nämligen utbil</w:t>
      </w:r>
      <w:r w:rsidRPr="0073249C">
        <w:t>d</w:t>
      </w:r>
      <w:r w:rsidRPr="0073249C">
        <w:t>ning, sjukvård och medicinsk verksamhet. Om det blir det utfallet medför det helt klart många effekter som är av ganska stor betydelse.</w:t>
      </w:r>
    </w:p>
    <w:p w:rsidR="00342D39" w:rsidRPr="0073249C" w:rsidRDefault="00342D39">
      <w:pPr>
        <w:pStyle w:val="Normaltindrag"/>
      </w:pPr>
      <w:r w:rsidRPr="0073249C">
        <w:t xml:space="preserve">Jag begärde ordet av ett annat skäl. Jag sitter här och blir lite bekymrad. Om man tittar tillbaka </w:t>
      </w:r>
      <w:r w:rsidRPr="0073249C">
        <w:t>i tiden ser man nämligen att ekonomer och även n</w:t>
      </w:r>
      <w:r w:rsidRPr="0073249C">
        <w:t>ä</w:t>
      </w:r>
      <w:r w:rsidRPr="0073249C">
        <w:t>ringslivsföreträdare alltid har lyft fram olika varningstecken och sagt att vi håller på att tappa konkurrenskraft, marknadsandelar eller någonting annat. Om man tittar tillbaka finner man att det bara är ett par år som är undantagna från detta, nämligen 1988 och 1989.</w:t>
      </w:r>
    </w:p>
    <w:p w:rsidR="00342D39" w:rsidRPr="0073249C" w:rsidRDefault="00342D39">
      <w:pPr>
        <w:pStyle w:val="Normaltindrag"/>
      </w:pPr>
      <w:r w:rsidRPr="0073249C">
        <w:t>Min poäng med detta är att vi, när vi talar om den nya ekonomin, blir så betagna av den nya ekonomins möjligheter i en mängd olika hänseenden. Det handlar om utbildning eller segregationsfrågor</w:t>
      </w:r>
      <w:r w:rsidRPr="0073249C">
        <w:t xml:space="preserve"> som Fredrik tog upp. Vi blir fascinerade av de möjligheter som finns att föra människor samman socialt och av att nya marknader öppnas. Men avgörande för svenskt välstånd i framtiden just i detta mönster är inte längre företagens konkurrenskraft utan Sveriges konkurrenskraft om företagandet. Det är en rätt så viktig distin</w:t>
      </w:r>
      <w:r w:rsidRPr="0073249C">
        <w:t>k</w:t>
      </w:r>
      <w:r w:rsidRPr="0073249C">
        <w:t>tion. Vi måste vänja oss vid att se skillnaden. Då tycker i alla fall jag att bilden blir lite mer komplicerad. Detta har varit uppe lite grann. Om man tittar på strömmen av direktinvest</w:t>
      </w:r>
      <w:r w:rsidRPr="0073249C">
        <w:t xml:space="preserve">eringar både till och från Sverige tycker jag att man ser en ganska komplicerad bild som jag funderar rätt mycket på. Det finns i och för sig strömmar in, men det handlar ofta om köp av befintliga företag samtidigt som ägande och investeringar flyttar ut från Sverige och därmed kanske bildar grunden för reala investeringar i andra företag och andra verksamheter. Vi har en utveckling av </w:t>
      </w:r>
      <w:r w:rsidRPr="0073249C">
        <w:rPr>
          <w:i/>
        </w:rPr>
        <w:t>brain drain</w:t>
      </w:r>
      <w:r w:rsidRPr="0073249C">
        <w:t xml:space="preserve"> som är ganska allvarlig. Framför allt om man diskuterar med unga människor om deras framtidsbilder är det slåen</w:t>
      </w:r>
      <w:r w:rsidRPr="0073249C">
        <w:t>de att de i stor utsträckning tänker sig att flytta ut. Det är också slående hur många som faktiskt gör det.</w:t>
      </w:r>
    </w:p>
    <w:p w:rsidR="00342D39" w:rsidRPr="0073249C" w:rsidRDefault="00342D39">
      <w:pPr>
        <w:pStyle w:val="Normaltindrag"/>
      </w:pPr>
      <w:r w:rsidRPr="0073249C">
        <w:t>Jag tycker att den intressanta fråga som vi måste ta ställning till här inte bara handlar om det faktum att Sverige just i dag är duktigt på att ta till vara olika fenomen inom den nya ekonomin, framför allt när det gäller IT-företagande. Den handlar också lite grann om hur det ser ut när vi tittar under ytan. Hur ser den långsiktiga processen ut? Jag tog tidigare i dag upp e</w:t>
      </w:r>
      <w:r w:rsidRPr="0073249C">
        <w:t>x</w:t>
      </w:r>
      <w:r w:rsidRPr="0073249C">
        <w:t>emplet om att vi i USA har sett en långt investeringsdriven och utbudsorie</w:t>
      </w:r>
      <w:r w:rsidRPr="0073249C">
        <w:t>n</w:t>
      </w:r>
      <w:r w:rsidRPr="0073249C">
        <w:t>terad ekonomi under många år. Det intressanta för oss i dag är inte hur det går just i dag när vi har fått en hög penetration av olika IT-föremål utan hur den långsiktiga strukturen ser ut. Jag tycker att det skulle vara intressant att få en i alla fall lite mer komplicerande bild som inte bara handlar om fasc</w:t>
      </w:r>
      <w:r w:rsidRPr="0073249C">
        <w:t>i</w:t>
      </w:r>
      <w:r w:rsidRPr="0073249C">
        <w:t>nationen av allt det nya som sker utan också om hur Sverige långsiktigt ser ut att klara sig när vi tittar under ytan.</w:t>
      </w:r>
    </w:p>
    <w:p w:rsidR="00342D39" w:rsidRPr="0073249C" w:rsidRDefault="00342D39">
      <w:pPr>
        <w:pStyle w:val="Normaltindrag"/>
      </w:pPr>
    </w:p>
    <w:p w:rsidR="00342D39" w:rsidRPr="0073249C" w:rsidRDefault="00342D39">
      <w:r w:rsidRPr="0073249C">
        <w:rPr>
          <w:i/>
        </w:rPr>
        <w:t>Jan Häggström:</w:t>
      </w:r>
      <w:r w:rsidRPr="0073249C">
        <w:t xml:space="preserve"> Det är intressanta frågor du ställer. De flesta i det här ru</w:t>
      </w:r>
      <w:r w:rsidRPr="0073249C">
        <w:t>m</w:t>
      </w:r>
      <w:r w:rsidRPr="0073249C">
        <w:t>met har nog funderat på dessa frågor.</w:t>
      </w:r>
    </w:p>
    <w:p w:rsidR="00342D39" w:rsidRPr="0073249C" w:rsidRDefault="00342D39">
      <w:pPr>
        <w:pStyle w:val="Normaltindrag"/>
      </w:pPr>
      <w:r w:rsidRPr="0073249C">
        <w:t>Låt mig börja med att säga att jag helt delar din oro för att vi rycks med i det här och får en överdriven optimism, som karakteriserade bedömarna i slutet av 80-talet. Men jag skulle ändå vilja hävda att det har skett väsentliga förändringar i svensk ekonomi på 90-talet som i alla fall gör mig mindre orolig för att vi ska köra in i väggen igen på samma sätt. Jag tror att vi hade en rad strukturbrister i Sver</w:t>
      </w:r>
      <w:r w:rsidRPr="0073249C">
        <w:t>ige på 80-talet. Vi ryckte undan många av dem. Men när de försvann blev det en sorts sista explosion. Avregleringen på kapitalmarknaden var helt nödvändig, tror jag, och en viktig förutsättning för framgångarna på 90-talet. Men den skapade också en rad problem i slutet av 80-talet och blottlade en massa felaktigheter i strukturen. Jag tror att vi har rättat till många av de felaktigheterna och därmed skapat bättre förutsät</w:t>
      </w:r>
      <w:r w:rsidRPr="0073249C">
        <w:t>t</w:t>
      </w:r>
      <w:r w:rsidRPr="0073249C">
        <w:t>ningar på sikt.</w:t>
      </w:r>
    </w:p>
    <w:p w:rsidR="00342D39" w:rsidRPr="0073249C" w:rsidRDefault="00342D39">
      <w:pPr>
        <w:pStyle w:val="Normaltindrag"/>
      </w:pPr>
      <w:r w:rsidRPr="0073249C">
        <w:t>Du tar också upp flödet av kapital. Man kan jämföra med vad som skedd</w:t>
      </w:r>
      <w:r w:rsidRPr="0073249C">
        <w:t>e för hundra år sedan. Då sökte sig utländskt kapital till Sverige för att man bl.a. skulle exploatera våra fyndigheter av järnmalm i norra Sverige. Man byggde järnvägar osv. I dag kommer många hit, och då handlar det inte om järnmalm utan om hjärnkraft. Frågan är då om det här är en resurs som räc</w:t>
      </w:r>
      <w:r w:rsidRPr="0073249C">
        <w:t>k</w:t>
      </w:r>
      <w:r w:rsidRPr="0073249C">
        <w:t>er lika länge som järnmalmen. Skogen är kanske ett bättre exempel. Vi fö</w:t>
      </w:r>
      <w:r w:rsidRPr="0073249C">
        <w:t>r</w:t>
      </w:r>
      <w:r w:rsidRPr="0073249C">
        <w:t>väntade oss aldrig att skogen skulle huggas ned utan att ersättas. När det gäller hjärnkraften är det minst lika viktigt att se till att vi</w:t>
      </w:r>
      <w:r w:rsidRPr="0073249C">
        <w:t xml:space="preserve"> har en förnybarhet. Jag tror att det kanske är i det avseendet som strukturerna måste läggas på plats. Det handlar just om dessa frågor, utbildning och företagande. Det handlar om att vi har strukturer på plats, inte minst skattemässigt, när det gäller företagande. Jag tycker att mycket har förändrats som gör mig mer optimistisk inför de närmaste fem åren för Sveriges del. Men det kan göras ännu bättre.</w:t>
      </w:r>
    </w:p>
    <w:p w:rsidR="00342D39" w:rsidRPr="0073249C" w:rsidRDefault="00342D39">
      <w:pPr>
        <w:pStyle w:val="Normaltindrag"/>
      </w:pPr>
    </w:p>
    <w:p w:rsidR="00342D39" w:rsidRPr="0073249C" w:rsidRDefault="00342D39">
      <w:r w:rsidRPr="0073249C">
        <w:rPr>
          <w:i/>
        </w:rPr>
        <w:t xml:space="preserve">Lars Heikensten: </w:t>
      </w:r>
      <w:r w:rsidRPr="0073249C">
        <w:t>Mitt svar är kanske lite i samma anda som Jan Häggströms. Först och främst tycker jag att det är viktigt att du ställer frågan på det här sättet. Det är väsentligt att hela tiden få fram det långsiktiga perspektivet när man diskuterar ekonomisk politik. Jag tycker nästan att det är pinsamt att se hur mycket energi som tidningarna ägnar åt att beskriva vartenda räntebeslut som Riksbanken fattar – 25 punkter upp och ned – som om det var detta som avgjorde Sveriges framtid. Man borde ha en helt annan typ av di</w:t>
      </w:r>
      <w:r w:rsidRPr="0073249C">
        <w:t>skussion i medierna, och på andra håll kring ekonomiska fr</w:t>
      </w:r>
      <w:r w:rsidRPr="0073249C">
        <w:t>å</w:t>
      </w:r>
      <w:r w:rsidRPr="0073249C">
        <w:t xml:space="preserve">gor. </w:t>
      </w:r>
    </w:p>
    <w:p w:rsidR="00342D39" w:rsidRPr="0073249C" w:rsidRDefault="00342D39">
      <w:pPr>
        <w:pStyle w:val="Normaltindrag"/>
      </w:pPr>
      <w:r w:rsidRPr="0073249C">
        <w:t>Vad vi ändå har konstaterat, och vad jag har uppfattat att det råder en ganska bred enighet om, är att vi har en del tydliga problem. Vi har problem på arbetsmarknaden och i lönebildningen. De hänger ihop med hur utbil</w:t>
      </w:r>
      <w:r w:rsidRPr="0073249C">
        <w:t>d</w:t>
      </w:r>
      <w:r w:rsidRPr="0073249C">
        <w:t>ningssystemet fungerar och hur motiven för att utveckla kompetens ser ut. Det hänger ihop med hur man behåller de människor som har kompetens i Sverige och hur man får människor att hitta och ta rätt jobb på ett smidigt sätt. Det senare har väldigt mycket att göra med hur inflationsbenägen den svenska arbetsmarknaden är. Jag tror att vi har tagit steg i rätt riktning på detta område, men jag är inte säker på att vi har gått så långt som vi skulle behöva när det gäller att få en arbetsmarknad och en lönebil</w:t>
      </w:r>
      <w:r w:rsidRPr="0073249C">
        <w:t>dning som fung</w:t>
      </w:r>
      <w:r w:rsidRPr="0073249C">
        <w:t>e</w:t>
      </w:r>
      <w:r w:rsidRPr="0073249C">
        <w:t>rar också när vi har ett högt kapacitetsutnyt</w:t>
      </w:r>
      <w:r w:rsidRPr="0073249C">
        <w:t>t</w:t>
      </w:r>
      <w:r w:rsidRPr="0073249C">
        <w:t>jande i ekonomin.</w:t>
      </w:r>
    </w:p>
    <w:p w:rsidR="00342D39" w:rsidRPr="0073249C" w:rsidRDefault="00342D39">
      <w:pPr>
        <w:pStyle w:val="Normaltindrag"/>
      </w:pPr>
      <w:r w:rsidRPr="0073249C">
        <w:t>Vi har också talat om kapitalmarknaderna. Jag ska inte gå in på det. Ma</w:t>
      </w:r>
      <w:r w:rsidRPr="0073249C">
        <w:t>s</w:t>
      </w:r>
      <w:r w:rsidRPr="0073249C">
        <w:t>sor av förslag har kommit upp från Sven-Christer Nilssons och andras håll. Vi berörde ett tag den offentliga sektorn och de problem som den står inför, även om det kanske inte hade så mycket med dagens dagordning att göra. Det handlar om kombinationen av en åldrande befolkning, stora åtaganden på många områden och ett skattetryck som sannolikt inte kan höjas utan antagligen kommer att pressas av den internationella konkurrensen. Slutsa</w:t>
      </w:r>
      <w:r w:rsidRPr="0073249C">
        <w:t>t</w:t>
      </w:r>
      <w:r w:rsidRPr="0073249C">
        <w:t>sen är alltså att det antagligen måste göras saker på ett antal politik</w:t>
      </w:r>
      <w:r w:rsidRPr="0073249C">
        <w:t>områden.</w:t>
      </w:r>
    </w:p>
    <w:p w:rsidR="00342D39" w:rsidRPr="0073249C" w:rsidRDefault="00342D39">
      <w:pPr>
        <w:pStyle w:val="Normaltindrag"/>
      </w:pPr>
      <w:r w:rsidRPr="0073249C">
        <w:t>Samtidigt tycker jag, och det vill jag understryka, att vi i Sverige ibland har en tendens att måla oss väl mycket i säck och aska. Vi måste också, som Jan Häggström var inne på, erkänna att vi har gjort en hel del. Jag var inne på det tidigare. Vi bedriver en annan typ av makroekonomisk politik i dag. Det gäller inte bara penningpolitiken. Det gäller också budgetpolitiken. Ni har fattat viktiga beslut som gör att förutsättningarna är bättre än vad de var tidigare. Låt mig ta ett annat exempel. Det</w:t>
      </w:r>
      <w:r w:rsidRPr="0073249C">
        <w:t xml:space="preserve"> finns ett mycket intressant di</w:t>
      </w:r>
      <w:r w:rsidRPr="0073249C">
        <w:t>a</w:t>
      </w:r>
      <w:r w:rsidRPr="0073249C">
        <w:t>gram, som jag aldrig har sett åberopas i politiska sammanhang. Det är ett diagram som visar den offentliga produktionens eller den offentliga konsu</w:t>
      </w:r>
      <w:r w:rsidRPr="0073249C">
        <w:t>m</w:t>
      </w:r>
      <w:r w:rsidRPr="0073249C">
        <w:t>tionens, om ni så vill, andel av BNP eller sysselsättningen under 90-talet. Om man tittar på hur det har sett ut från 1970 och fram till nu ser man att vi är tillbaka på 1978 års nivå eller så. Varför ser man aldrig detta i debatten? Jag gissar att det hänger ihop med att hälften av riksdagen, som har varit med om att genomföra de</w:t>
      </w:r>
      <w:r w:rsidRPr="0073249C">
        <w:t>n här förändringen, inte vill visa det, eftersom man tycker att vi ska ha en stor och generös offentlig sektor. Den andra hälften skulle gärna ha genomfört det här och vill inte visa det eftersom man inte har gjort det.</w:t>
      </w:r>
    </w:p>
    <w:p w:rsidR="00342D39" w:rsidRPr="0073249C" w:rsidRDefault="00342D39">
      <w:pPr>
        <w:pStyle w:val="Normaltindrag"/>
      </w:pPr>
      <w:r w:rsidRPr="0073249C">
        <w:t>Jag tar upp den här bilden bara som ett exempel på en dramatisk strukturell förändring som vi borde ta till oss och diskutera. Det handlar om en långsi</w:t>
      </w:r>
      <w:r w:rsidRPr="0073249C">
        <w:t>k</w:t>
      </w:r>
      <w:r w:rsidRPr="0073249C">
        <w:t>tig förändring. Jag säger inte att den till alla delar är god. Den har rest en del frågor men det är åtminstone viktigt att vi diskuterar vad som skett utifrån en korrekt grund.</w:t>
      </w:r>
    </w:p>
    <w:p w:rsidR="00342D39" w:rsidRPr="0073249C" w:rsidRDefault="00342D39">
      <w:pPr>
        <w:pStyle w:val="Normaltindrag"/>
      </w:pPr>
      <w:r w:rsidRPr="0073249C">
        <w:t>Vi har också noterat att vi kan vara lite optimistiska i fråga om potentialen när det gäller att använda IT. Det finns en sak som jag inte nämnde, men som stod i mitt ursprungliga manuskript till tal. Den som hjälpte mig med detta tal hade, apropå det här med IT, skrivit att vi ju också har haft väldigt stora satsningar och länge l</w:t>
      </w:r>
      <w:r w:rsidRPr="0073249C">
        <w:t>egat bland de främsta i världen på FoU-området. Ändå har vi under den här perioden vuxit långsammare än de allra flesta. Det är en intressant observation. Vi löser ju inte allt det här bara genom att vi har p</w:t>
      </w:r>
      <w:r w:rsidRPr="0073249C">
        <w:t>o</w:t>
      </w:r>
      <w:r w:rsidRPr="0073249C">
        <w:t>tentialen. Det behövs också  saker för att vi ska kunna ta till vara den pote</w:t>
      </w:r>
      <w:r w:rsidRPr="0073249C">
        <w:t>n</w:t>
      </w:r>
      <w:r w:rsidRPr="0073249C">
        <w:t>tialen. Vi har kommit en bit på väg, men mer behövs.</w:t>
      </w:r>
    </w:p>
    <w:p w:rsidR="00342D39" w:rsidRPr="0073249C" w:rsidRDefault="00342D39">
      <w:pPr>
        <w:pStyle w:val="Normaltindrag"/>
      </w:pPr>
    </w:p>
    <w:p w:rsidR="00342D39" w:rsidRPr="0073249C" w:rsidRDefault="00342D39">
      <w:r w:rsidRPr="0073249C">
        <w:rPr>
          <w:i/>
        </w:rPr>
        <w:t xml:space="preserve">Gunnar Hökmark (m):  </w:t>
      </w:r>
      <w:r w:rsidRPr="0073249C">
        <w:t>Jag vill bara komma med en kommentar. Min poäng var inte att jag refererade till 80-talet i bemärkelsen att vi skulle göra om de misstagen. Det tror jag att vi har passerat. Jag tror snarare att vi lite grann underskattar kraften i den omvandling som just nu pågår i världsekonomin, att vi i förtjusningen över att det går rätt bra här glömmer att det handlar mycket om hur vi ska hålla takten och vara minst lika bra.</w:t>
      </w:r>
    </w:p>
    <w:p w:rsidR="00342D39" w:rsidRPr="0073249C" w:rsidRDefault="00342D39">
      <w:pPr>
        <w:pStyle w:val="Normaltindrag"/>
      </w:pPr>
    </w:p>
    <w:p w:rsidR="00342D39" w:rsidRPr="0073249C" w:rsidRDefault="00342D39">
      <w:r w:rsidRPr="0073249C">
        <w:rPr>
          <w:i/>
        </w:rPr>
        <w:t xml:space="preserve">Anna Åkerhielm (m):  </w:t>
      </w:r>
      <w:r w:rsidRPr="0073249C">
        <w:t>Den här förmiddagen visar klart att den nya ekonomin ställer helt nya krav på individen som är anställd och på företagare och för</w:t>
      </w:r>
      <w:r w:rsidRPr="0073249C">
        <w:t>e</w:t>
      </w:r>
      <w:r w:rsidRPr="0073249C">
        <w:t>tagandet. Jag undrar om det här kommer att driva fram nya relationer på arbetsmarknaden. Vi är vana vid att se arbetsmarknadens parter osv. på en ganska traditionell arbetsmarknad. Hur kommer den traditionella arbet</w:t>
      </w:r>
      <w:r w:rsidRPr="0073249C">
        <w:t>s</w:t>
      </w:r>
      <w:r w:rsidRPr="0073249C">
        <w:t>marknaden att påverkas om det blir nya relationer?</w:t>
      </w:r>
    </w:p>
    <w:p w:rsidR="00342D39" w:rsidRPr="0073249C" w:rsidRDefault="00342D39">
      <w:pPr>
        <w:pStyle w:val="Normaltindrag"/>
      </w:pPr>
      <w:r w:rsidRPr="0073249C">
        <w:t>Jag skulle vilja återvända lite till det här med skolan och tidsperspektivet. Det här går väldigt snabbt. Samtidigt</w:t>
      </w:r>
      <w:r w:rsidRPr="0073249C">
        <w:t xml:space="preserve"> visar situationen i skolan i dag att vä</w:t>
      </w:r>
      <w:r w:rsidRPr="0073249C">
        <w:t>l</w:t>
      </w:r>
      <w:r w:rsidRPr="0073249C">
        <w:t>digt många elever inte hänger med. Det gäller inte bara i grundskolan, hö</w:t>
      </w:r>
      <w:r w:rsidRPr="0073249C">
        <w:t>g</w:t>
      </w:r>
      <w:r w:rsidRPr="0073249C">
        <w:t>stadiet och gymnasiet, utan även våra universitetsstuderanden har svårt att hänga med i undervisningen. Det föranleder min fråga: Hur mycket förlorar vi med anledning av detta? Tempot går snabbt. Hur mycket kommer vi att missa?</w:t>
      </w:r>
    </w:p>
    <w:p w:rsidR="00342D39" w:rsidRPr="0073249C" w:rsidRDefault="00342D39">
      <w:pPr>
        <w:pStyle w:val="Normaltindrag"/>
      </w:pPr>
      <w:r w:rsidRPr="0073249C">
        <w:t>Jag kan inte heller låta bli att ställa frågan: Kommer den nya ekonomin att netto generera högre sysselsättning? Kommer det att bli fler eller färre sy</w:t>
      </w:r>
      <w:r w:rsidRPr="0073249C">
        <w:t>s</w:t>
      </w:r>
      <w:r w:rsidRPr="0073249C">
        <w:t>selsatta?</w:t>
      </w:r>
    </w:p>
    <w:p w:rsidR="00342D39" w:rsidRPr="0073249C" w:rsidRDefault="00342D39">
      <w:pPr>
        <w:pStyle w:val="Normaltindrag"/>
      </w:pPr>
    </w:p>
    <w:p w:rsidR="00342D39" w:rsidRPr="0073249C" w:rsidRDefault="00342D39">
      <w:r w:rsidRPr="0073249C">
        <w:rPr>
          <w:i/>
        </w:rPr>
        <w:t xml:space="preserve">Sven-Christer Nilsson:  </w:t>
      </w:r>
      <w:r w:rsidRPr="0073249C">
        <w:t>Får jag lov att börja med en kommentar till Gunnar Hökmark som gäller ungdomarna, som flyttar ut? Jag tycker att det är pos</w:t>
      </w:r>
      <w:r w:rsidRPr="0073249C">
        <w:t>i</w:t>
      </w:r>
      <w:r w:rsidRPr="0073249C">
        <w:t>tivt att våra ungdomar flyttar ut, men den svåra frågan är: Hur många ko</w:t>
      </w:r>
      <w:r w:rsidRPr="0073249C">
        <w:t>m</w:t>
      </w:r>
      <w:r w:rsidRPr="0073249C">
        <w:t>mer tillbaka? Vi måste se till att de goda krafterna också kommer tillbaka. Det tror jag är en fråga som faktiskt är beroende av allt det som vi har pratat om i dag.</w:t>
      </w:r>
    </w:p>
    <w:p w:rsidR="00342D39" w:rsidRPr="0073249C" w:rsidRDefault="00342D39">
      <w:pPr>
        <w:pStyle w:val="Normaltindrag"/>
      </w:pPr>
      <w:r w:rsidRPr="0073249C">
        <w:t>När det gäller de nya företagen och relationerna på arbetsmarknaden är det ett konstaterat faktum att anslutningen till fackliga organisationer är om</w:t>
      </w:r>
      <w:r w:rsidRPr="0073249C">
        <w:t xml:space="preserve"> inte obefintlig så i alla fall väldigt låg. Jag tror att det finns ett annat slags intresse för företagets utveckling genom att man själv också är delägare i det. Det är klart att det är svårt att säga om detta kan bli fallet på hela arbetsmarknaden. Om jag får göra en personlig reflexion tror jag att detta kommer att vara väldigt mycket normgivande även för traditionell industri i och med att vi får detta ökade ägande. Jag tror att vi med den nya ekonomin – om vi tar den till oss på rätt sätt – definitivt</w:t>
      </w:r>
      <w:r w:rsidRPr="0073249C">
        <w:t xml:space="preserve"> kommer att ha fler sysselsatta i Sverige än vad vi har i dag.</w:t>
      </w:r>
    </w:p>
    <w:p w:rsidR="00342D39" w:rsidRPr="0073249C" w:rsidRDefault="00342D39">
      <w:pPr>
        <w:pStyle w:val="Normaltindrag"/>
      </w:pPr>
    </w:p>
    <w:p w:rsidR="00342D39" w:rsidRPr="0073249C" w:rsidRDefault="00342D39">
      <w:r w:rsidRPr="0073249C">
        <w:rPr>
          <w:i/>
        </w:rPr>
        <w:t>Lars Heikensten:</w:t>
      </w:r>
      <w:r w:rsidRPr="0073249C">
        <w:t xml:space="preserve">  Jag vill bara ta upp den sista punkten, om den totala sy</w:t>
      </w:r>
      <w:r w:rsidRPr="0073249C">
        <w:t>s</w:t>
      </w:r>
      <w:r w:rsidRPr="0073249C">
        <w:t>selsättningseffekten. Jag tror i grund och botten inte att det handlar om den nya teknologin i sig, utan det handlar om hur vi sköter vår ekonomiska pol</w:t>
      </w:r>
      <w:r w:rsidRPr="0073249C">
        <w:t>i</w:t>
      </w:r>
      <w:r w:rsidRPr="0073249C">
        <w:t>tik i stort. Om vi sköter den på ett bra sätt kan vi ha en hög sysselsättning, oberoende av ny teknologi eller ej.</w:t>
      </w:r>
    </w:p>
    <w:p w:rsidR="00342D39" w:rsidRPr="0073249C" w:rsidRDefault="00342D39">
      <w:pPr>
        <w:pStyle w:val="Normaltindrag"/>
      </w:pPr>
    </w:p>
    <w:p w:rsidR="00342D39" w:rsidRPr="0073249C" w:rsidRDefault="00342D39">
      <w:r w:rsidRPr="0073249C">
        <w:rPr>
          <w:i/>
        </w:rPr>
        <w:t xml:space="preserve">Ordföranden:  </w:t>
      </w:r>
      <w:r w:rsidRPr="0073249C">
        <w:t>Vi kommer att sluta om fyra minuter. Har Anna Åkerhielm någon följdfråga?</w:t>
      </w:r>
    </w:p>
    <w:p w:rsidR="00342D39" w:rsidRPr="0073249C" w:rsidRDefault="00342D39">
      <w:pPr>
        <w:pStyle w:val="Normaltindrag"/>
      </w:pPr>
    </w:p>
    <w:p w:rsidR="00342D39" w:rsidRPr="0073249C" w:rsidRDefault="00342D39">
      <w:r w:rsidRPr="0073249C">
        <w:rPr>
          <w:i/>
        </w:rPr>
        <w:t>Anna Åkerhielm (m):</w:t>
      </w:r>
      <w:r w:rsidRPr="0073249C">
        <w:t xml:space="preserve">  Det var bara detta med det förlorade tempot.</w:t>
      </w:r>
    </w:p>
    <w:p w:rsidR="00342D39" w:rsidRPr="0073249C" w:rsidRDefault="00342D39">
      <w:pPr>
        <w:pStyle w:val="Normaltindrag"/>
      </w:pPr>
    </w:p>
    <w:p w:rsidR="00342D39" w:rsidRPr="0073249C" w:rsidRDefault="00342D39">
      <w:r w:rsidRPr="0073249C">
        <w:rPr>
          <w:i/>
        </w:rPr>
        <w:t xml:space="preserve">Sven-Christer Nilsson: </w:t>
      </w:r>
      <w:r w:rsidRPr="0073249C">
        <w:t>Jag tror att det är väldigt svårt att säga. Vi ligger ju någonstans mitt i ligan när det gäller kunskaper i OECD. Det här är mycket beroende på vad som sker i omvärlden. Men omvärlden kan förändras myc</w:t>
      </w:r>
      <w:r w:rsidRPr="0073249C">
        <w:t>k</w:t>
      </w:r>
      <w:r w:rsidRPr="0073249C">
        <w:t>et snabbt, och vi måste hänga med. Jag kan inte svara på hur mycket vi har missat, men vi är kanske på väg att missa en hel del.</w:t>
      </w:r>
    </w:p>
    <w:p w:rsidR="00342D39" w:rsidRPr="0073249C" w:rsidRDefault="00342D39">
      <w:pPr>
        <w:pStyle w:val="Normaltindrag"/>
      </w:pPr>
    </w:p>
    <w:p w:rsidR="00342D39" w:rsidRPr="0073249C" w:rsidRDefault="00342D39">
      <w:r w:rsidRPr="0073249C">
        <w:rPr>
          <w:i/>
        </w:rPr>
        <w:t xml:space="preserve">Jan Häggström: </w:t>
      </w:r>
      <w:r w:rsidRPr="0073249C">
        <w:t xml:space="preserve"> Jag vill bara flika in att jag tror att utbildning har betydelse för hur vi ligger till i jämförelse med andra länder. Men man ska också se utbildningen i inkomstfördelningsperspektivet. Om ni politiker vill påverka inkomstfördelningen tror jag att det är viktigare att ni gör det via utbildning än via skatterna.</w:t>
      </w:r>
    </w:p>
    <w:p w:rsidR="00342D39" w:rsidRPr="0073249C" w:rsidRDefault="00342D39">
      <w:pPr>
        <w:pStyle w:val="Normaltindrag"/>
      </w:pPr>
    </w:p>
    <w:p w:rsidR="00342D39" w:rsidRPr="0073249C" w:rsidRDefault="00342D39">
      <w:r w:rsidRPr="0073249C">
        <w:rPr>
          <w:i/>
        </w:rPr>
        <w:t xml:space="preserve">Bengt Silfverstrand (s):  </w:t>
      </w:r>
      <w:r w:rsidRPr="0073249C">
        <w:t>Herr ordförande jag vill ställa frågor om den högre utbildningen. Sven-Christer Nilsson hade ett par intressanta formuleringar. Han sade bl.a. att vi inte kan sprida ut forskningen på så många högskolor som vi gör i dag. Han sade vidare: Det är min bestämda uppfattning att spet</w:t>
      </w:r>
      <w:r w:rsidRPr="0073249C">
        <w:t>s</w:t>
      </w:r>
      <w:r w:rsidRPr="0073249C">
        <w:t>forskningen bör koncentreras till ett fåtal universitet och högskolor där vi kan hålla världsklass.</w:t>
      </w:r>
    </w:p>
    <w:p w:rsidR="00342D39" w:rsidRPr="0073249C" w:rsidRDefault="00342D39">
      <w:pPr>
        <w:pStyle w:val="Normaltindrag"/>
      </w:pPr>
      <w:r w:rsidRPr="0073249C">
        <w:t>Jag har jobbat i många år med utbildning, och jag är också ledamot av st</w:t>
      </w:r>
      <w:r w:rsidRPr="0073249C">
        <w:t>y</w:t>
      </w:r>
      <w:r w:rsidRPr="0073249C">
        <w:t>relsen för Lunds universitet och kan hålla med om behovet av kraftsamling, om behovet av att skapa kreativa forskningsmiljöer, s.k. kritisk massa. Jag kan å andra sidan konstatera att en viktig förklaring till Sveriges framgångar på många områden, som vi har varit överens om i dag, är det starka samba</w:t>
      </w:r>
      <w:r w:rsidRPr="0073249C">
        <w:t>n</w:t>
      </w:r>
      <w:r w:rsidRPr="0073249C">
        <w:t>det mellan högre utbildning och forskning, dvs. att det finns en forskning</w:t>
      </w:r>
      <w:r w:rsidRPr="0073249C">
        <w:t>s</w:t>
      </w:r>
      <w:r w:rsidRPr="0073249C">
        <w:t>anknytning i den högre utbildningen.</w:t>
      </w:r>
    </w:p>
    <w:p w:rsidR="00342D39" w:rsidRPr="0073249C" w:rsidRDefault="00342D39">
      <w:pPr>
        <w:pStyle w:val="Normaltindrag"/>
      </w:pPr>
      <w:r w:rsidRPr="0073249C">
        <w:t>Jag vill fråga om Sven-Christer Nilsson menar att vi ska bryta upp sa</w:t>
      </w:r>
      <w:r w:rsidRPr="0073249C">
        <w:t>m</w:t>
      </w:r>
      <w:r w:rsidRPr="0073249C">
        <w:t>bandet mellan forskning och högre utbildning och ha vissa universitet och högskolor som ägnar sig åt forskning i huvudsak och sedan ha ”högre utbil</w:t>
      </w:r>
      <w:r w:rsidRPr="0073249C">
        <w:t>d</w:t>
      </w:r>
      <w:r w:rsidRPr="0073249C">
        <w:t>ningsanstalter”. Eller handlar det mer om hur vi satsar de nya resurserna på spetsforskningsområdena teknik och naturvetenskap?</w:t>
      </w:r>
    </w:p>
    <w:p w:rsidR="00342D39" w:rsidRPr="0073249C" w:rsidRDefault="00342D39">
      <w:pPr>
        <w:pStyle w:val="Normaltindrag"/>
      </w:pPr>
    </w:p>
    <w:p w:rsidR="00342D39" w:rsidRPr="0073249C" w:rsidRDefault="00342D39">
      <w:r w:rsidRPr="0073249C">
        <w:rPr>
          <w:i/>
        </w:rPr>
        <w:t>Sven-Christer Nilsson:</w:t>
      </w:r>
      <w:r w:rsidRPr="0073249C">
        <w:t xml:space="preserve">  Jag tror att det här har blivit en nödvändighet. Vi ser ju i dag att sambandet mellan den högre utbildningen och forskningen inte finns i de mindre högskolorna – en del av dem får nu också kalla sig för universitet. Jag är en mycket stor anhängare av att det borde finnas ett sådant samband i mån av ekonomi och annat. Men vi har inte lärare. Vi har inte disputerade lärare i tillräckligt stor utsträckning för att kunna få detta. Därför tror jag att vi kommer att se att vi får en grundläggande akademisk utbi</w:t>
      </w:r>
      <w:r w:rsidRPr="0073249C">
        <w:t>l</w:t>
      </w:r>
      <w:r w:rsidRPr="0073249C">
        <w:t>d</w:t>
      </w:r>
      <w:r w:rsidRPr="0073249C">
        <w:t xml:space="preserve">ning. Det var väl Olof Palme som kallade det för akademikerproletariatet. Det är kanske dit vi är på väg. Jag vet inte. Men det blir utan koppling till högre forskning.  </w:t>
      </w:r>
    </w:p>
    <w:p w:rsidR="00342D39" w:rsidRPr="0073249C" w:rsidRDefault="00342D39">
      <w:pPr>
        <w:pStyle w:val="Normaltindrag"/>
      </w:pPr>
    </w:p>
    <w:p w:rsidR="00342D39" w:rsidRPr="0073249C" w:rsidRDefault="00342D39">
      <w:r w:rsidRPr="0073249C">
        <w:rPr>
          <w:i/>
        </w:rPr>
        <w:t>Bengt Silfverstrand (s):</w:t>
      </w:r>
      <w:r w:rsidRPr="0073249C">
        <w:t xml:space="preserve">  Jag vill mycket kort fråga: Om den mindre högsk</w:t>
      </w:r>
      <w:r w:rsidRPr="0073249C">
        <w:t>o</w:t>
      </w:r>
      <w:r w:rsidRPr="0073249C">
        <w:t>lan Karlskrona/Ronneby satsar på IT, är det en dålig satsning?</w:t>
      </w:r>
    </w:p>
    <w:p w:rsidR="00342D39" w:rsidRPr="0073249C" w:rsidRDefault="00342D39">
      <w:pPr>
        <w:pStyle w:val="Normaltindrag"/>
      </w:pPr>
    </w:p>
    <w:p w:rsidR="00342D39" w:rsidRPr="0073249C" w:rsidRDefault="00342D39">
      <w:r w:rsidRPr="0073249C">
        <w:rPr>
          <w:i/>
        </w:rPr>
        <w:t>Sven-Christer Nilsson:</w:t>
      </w:r>
      <w:r w:rsidRPr="0073249C">
        <w:t xml:space="preserve"> Karlskrona/Ronneby i Blekinge är ett mycket gott exempel på ett samarbete mellan näringsliv och kommuner, landsting och staten. Det kanske är undantaget som bekräftar regeln.</w:t>
      </w:r>
    </w:p>
    <w:p w:rsidR="00342D39" w:rsidRPr="0073249C" w:rsidRDefault="00342D39">
      <w:pPr>
        <w:pStyle w:val="Normaltindrag"/>
      </w:pPr>
    </w:p>
    <w:p w:rsidR="00342D39" w:rsidRPr="0073249C" w:rsidRDefault="00342D39">
      <w:r w:rsidRPr="0073249C">
        <w:rPr>
          <w:i/>
        </w:rPr>
        <w:t>Ordföranden:</w:t>
      </w:r>
      <w:r w:rsidRPr="0073249C">
        <w:t xml:space="preserve"> Klockan är 12.00, och jag ber att få tacka er som varit våra inbjudna gäster för att ni har kommit hit och delat med er av era kunskaper och era åsikter. Jag ber att få tacka alla er som har visat intresse för utfrå</w:t>
      </w:r>
      <w:r w:rsidRPr="0073249C">
        <w:t>g</w:t>
      </w:r>
      <w:r w:rsidRPr="0073249C">
        <w:t>ningen, inklusive er ute i landet som har följt utfrågningen via riksdagens talsvar.</w:t>
      </w:r>
    </w:p>
    <w:p w:rsidR="00342D39" w:rsidRPr="0073249C" w:rsidRDefault="00342D39">
      <w:pPr>
        <w:pStyle w:val="Normaltindrag"/>
      </w:pPr>
      <w:r w:rsidRPr="0073249C">
        <w:t>Det som vi nu har diskuterat kommer vi att använda som ett underlag i f</w:t>
      </w:r>
      <w:r w:rsidRPr="0073249C">
        <w:t>i</w:t>
      </w:r>
      <w:r w:rsidRPr="0073249C">
        <w:t>nansutskottet när vi sedan tar hand om vårpropositionen, där vi kommer att behandla den ekonomiska politiken både på kort sikt och i ett längre pe</w:t>
      </w:r>
      <w:r w:rsidRPr="0073249C">
        <w:t>r</w:t>
      </w:r>
      <w:r w:rsidRPr="0073249C">
        <w:t>spektiv.</w:t>
      </w:r>
    </w:p>
    <w:p w:rsidR="00342D39" w:rsidRPr="0073249C" w:rsidRDefault="00342D39">
      <w:pPr>
        <w:pStyle w:val="Normaltindrag"/>
      </w:pPr>
      <w:r w:rsidRPr="0073249C">
        <w:t>Jag vill också påminna er som kommer från medierna att ni har möjlighet att ställa era egna frågor till våra fyra gäster i finansutskottets sessionssal nu omedelbart efter det att vi avslutar det här mötet.</w:t>
      </w:r>
    </w:p>
    <w:p w:rsidR="00342D39" w:rsidRPr="0073249C" w:rsidRDefault="00342D39">
      <w:r w:rsidRPr="0073249C">
        <w:t>Jag förklarar utfrågningen avslutad. Tack ska ni ha allesammans!</w:t>
      </w:r>
    </w:p>
    <w:p w:rsidR="00342D39" w:rsidRPr="0073249C" w:rsidRDefault="00342D39">
      <w:pPr>
        <w:pStyle w:val="Normaltindrag"/>
        <w:ind w:firstLine="0"/>
        <w:rPr>
          <w:b/>
        </w:rPr>
      </w:pPr>
    </w:p>
    <w:p w:rsidR="00342D39" w:rsidRPr="0073249C" w:rsidRDefault="00342D39">
      <w:pPr>
        <w:pStyle w:val="Normaltindrag"/>
        <w:spacing w:line="420" w:lineRule="exact"/>
        <w:jc w:val="left"/>
        <w:rPr>
          <w:b/>
          <w:sz w:val="36"/>
        </w:rPr>
      </w:pPr>
    </w:p>
    <w:p w:rsidR="00342D39" w:rsidRPr="0073249C" w:rsidRDefault="00342D39">
      <w:pPr>
        <w:pStyle w:val="Normaltindrag"/>
        <w:spacing w:line="420" w:lineRule="exact"/>
        <w:jc w:val="left"/>
        <w:rPr>
          <w:b/>
          <w:sz w:val="36"/>
        </w:rPr>
        <w:sectPr w:rsidR="00000000" w:rsidRPr="0073249C">
          <w:headerReference w:type="default" r:id="rId37"/>
          <w:footerReference w:type="default" r:id="rId38"/>
          <w:pgSz w:w="11906" w:h="16838" w:code="9"/>
          <w:pgMar w:top="567" w:right="4876" w:bottom="4508" w:left="1134" w:header="227" w:footer="227" w:gutter="0"/>
          <w:cols w:space="720"/>
        </w:sectPr>
      </w:pPr>
    </w:p>
    <w:p w:rsidR="00342D39" w:rsidRPr="0073249C" w:rsidRDefault="00342D39">
      <w:pPr>
        <w:pStyle w:val="Rubrik1"/>
        <w:spacing w:before="0"/>
      </w:pPr>
      <w:bookmarkStart w:id="199" w:name="_Toc484839301"/>
      <w:r w:rsidRPr="0073249C">
        <w:t>Finansutskottets offentliga utfrågning om budgetpolitiken</w:t>
      </w:r>
      <w:bookmarkEnd w:id="199"/>
      <w:r w:rsidRPr="0073249C">
        <w:t xml:space="preserve"> </w:t>
      </w:r>
    </w:p>
    <w:p w:rsidR="00342D39" w:rsidRPr="0073249C" w:rsidRDefault="00342D39"/>
    <w:p w:rsidR="00342D39" w:rsidRPr="0073249C" w:rsidRDefault="00342D39">
      <w:r w:rsidRPr="0073249C">
        <w:t>Tid:    Torsdagen den 25 maj 2000 kl. 10.00–11.55</w:t>
      </w:r>
    </w:p>
    <w:p w:rsidR="00342D39" w:rsidRPr="0073249C" w:rsidRDefault="00342D39">
      <w:r w:rsidRPr="0073249C">
        <w:t xml:space="preserve">Lokal: Skandiasalen i Neptunus </w:t>
      </w:r>
    </w:p>
    <w:p w:rsidR="00342D39" w:rsidRPr="0073249C" w:rsidRDefault="00342D39">
      <w:pPr>
        <w:pStyle w:val="Normaltindrag"/>
      </w:pPr>
    </w:p>
    <w:p w:rsidR="00342D39" w:rsidRPr="0073249C" w:rsidRDefault="00342D39">
      <w:pPr>
        <w:pStyle w:val="R2"/>
      </w:pPr>
      <w:r w:rsidRPr="0073249C">
        <w:t>Inbjuden</w:t>
      </w:r>
    </w:p>
    <w:p w:rsidR="00342D39" w:rsidRPr="0073249C" w:rsidRDefault="00342D39">
      <w:r w:rsidRPr="0073249C">
        <w:t>Statssekreterare Curt Malmborg, Finansdepartementet</w:t>
      </w:r>
    </w:p>
    <w:p w:rsidR="00342D39" w:rsidRPr="0073249C" w:rsidRDefault="00342D39">
      <w:pPr>
        <w:pStyle w:val="Normaltindrag"/>
      </w:pPr>
    </w:p>
    <w:p w:rsidR="00342D39" w:rsidRPr="0073249C" w:rsidRDefault="00342D39">
      <w:pPr>
        <w:pStyle w:val="R2"/>
      </w:pPr>
      <w:r w:rsidRPr="0073249C">
        <w:t>Deltagande ledamöter</w:t>
      </w:r>
    </w:p>
    <w:p w:rsidR="00342D39" w:rsidRPr="0073249C" w:rsidRDefault="00342D39">
      <w:r w:rsidRPr="0073249C">
        <w:t>Jan Bergqvist (s),  ordförande</w:t>
      </w:r>
    </w:p>
    <w:p w:rsidR="00342D39" w:rsidRPr="0073249C" w:rsidRDefault="00342D39">
      <w:r w:rsidRPr="0073249C">
        <w:t xml:space="preserve">Mats Odell (kd),  vice ordförande </w:t>
      </w:r>
    </w:p>
    <w:p w:rsidR="00342D39" w:rsidRPr="0073249C" w:rsidRDefault="00342D39">
      <w:r w:rsidRPr="0073249C">
        <w:t xml:space="preserve">Gunnar Hökmark (m) </w:t>
      </w:r>
    </w:p>
    <w:p w:rsidR="00342D39" w:rsidRPr="0073249C" w:rsidRDefault="00342D39">
      <w:r w:rsidRPr="0073249C">
        <w:t xml:space="preserve">Bengt Silfverstrand (s) </w:t>
      </w:r>
    </w:p>
    <w:p w:rsidR="00342D39" w:rsidRPr="0073249C" w:rsidRDefault="00342D39">
      <w:r w:rsidRPr="0073249C">
        <w:t xml:space="preserve">Lennart Hedquist (m) </w:t>
      </w:r>
    </w:p>
    <w:p w:rsidR="00342D39" w:rsidRPr="0073249C" w:rsidRDefault="00342D39">
      <w:r w:rsidRPr="0073249C">
        <w:t xml:space="preserve">Carin Lundberg (s) </w:t>
      </w:r>
    </w:p>
    <w:p w:rsidR="00342D39" w:rsidRPr="0073249C" w:rsidRDefault="00342D39">
      <w:r w:rsidRPr="0073249C">
        <w:t xml:space="preserve">Sven-Erik Österberg (s) </w:t>
      </w:r>
    </w:p>
    <w:p w:rsidR="00342D39" w:rsidRPr="0073249C" w:rsidRDefault="00342D39">
      <w:r w:rsidRPr="0073249C">
        <w:t xml:space="preserve">Siv Holma (v) </w:t>
      </w:r>
    </w:p>
    <w:p w:rsidR="00342D39" w:rsidRPr="0073249C" w:rsidRDefault="00342D39">
      <w:r w:rsidRPr="0073249C">
        <w:t xml:space="preserve">Matz Hammarström (mp) </w:t>
      </w:r>
    </w:p>
    <w:p w:rsidR="00342D39" w:rsidRPr="0073249C" w:rsidRDefault="00342D39">
      <w:r w:rsidRPr="0073249C">
        <w:t xml:space="preserve">Lena Ek (c) </w:t>
      </w:r>
    </w:p>
    <w:p w:rsidR="00342D39" w:rsidRPr="0073249C" w:rsidRDefault="00342D39">
      <w:r w:rsidRPr="0073249C">
        <w:t xml:space="preserve">Karin Pilsäter (fp) </w:t>
      </w:r>
    </w:p>
    <w:p w:rsidR="00342D39" w:rsidRPr="0073249C" w:rsidRDefault="00342D39">
      <w:r w:rsidRPr="0073249C">
        <w:t xml:space="preserve">Gunnar Axén (m) </w:t>
      </w:r>
    </w:p>
    <w:p w:rsidR="00342D39" w:rsidRPr="0073249C" w:rsidRDefault="00342D39">
      <w:r w:rsidRPr="0073249C">
        <w:t xml:space="preserve">Hans Hoff (s) </w:t>
      </w:r>
    </w:p>
    <w:p w:rsidR="00342D39" w:rsidRPr="0073249C" w:rsidRDefault="00342D39">
      <w:r w:rsidRPr="0073249C">
        <w:t xml:space="preserve">Marie Engström (v)   </w:t>
      </w:r>
    </w:p>
    <w:p w:rsidR="00342D39" w:rsidRPr="0073249C" w:rsidRDefault="00342D39">
      <w:pPr>
        <w:pStyle w:val="Normaltindrag"/>
      </w:pPr>
    </w:p>
    <w:p w:rsidR="00342D39" w:rsidRPr="0073249C" w:rsidRDefault="00342D39">
      <w:pPr>
        <w:pStyle w:val="R2"/>
        <w:spacing w:before="0"/>
      </w:pPr>
      <w:r w:rsidRPr="0073249C">
        <w:br w:type="page"/>
        <w:t xml:space="preserve">Protokoll från finansutskottets offentliga utfrågning om budgetpolitiken torsdagen den 25 maj 2000 </w:t>
      </w:r>
    </w:p>
    <w:p w:rsidR="00342D39" w:rsidRPr="0073249C" w:rsidRDefault="00342D39"/>
    <w:p w:rsidR="00342D39" w:rsidRPr="0073249C" w:rsidRDefault="00342D39">
      <w:r w:rsidRPr="0073249C">
        <w:rPr>
          <w:i/>
        </w:rPr>
        <w:t>Ordföranden:</w:t>
      </w:r>
      <w:r w:rsidRPr="0073249C">
        <w:t xml:space="preserve"> Jag hälsar alla välkomna till finansutskottets utfrågning om budgetpolitiken. Den välkomsthälsningen gäller också alla er som följer utfrågningen via riksdagens talsvar. Över huvud taget har jag blivit glad och uppmuntrad när jag träffat folk som visat sig kunna mycket både om riksd</w:t>
      </w:r>
      <w:r w:rsidRPr="0073249C">
        <w:t>a</w:t>
      </w:r>
      <w:r w:rsidRPr="0073249C">
        <w:t>gens arbete och om enskilda riksdagsfrågor därför att de har utnyttjat de nya möjligheterna att följa riksdagsarbetet. Riksdagens talsvar är ett exempel. Riksdagens hemsida, Internet och annat finns som gör att det är lättare a</w:t>
      </w:r>
      <w:r w:rsidRPr="0073249C">
        <w:t>tt ta del av riksdagsarbetet än tidigare. Det är glädjande att det intresset finns.</w:t>
      </w:r>
    </w:p>
    <w:p w:rsidR="00342D39" w:rsidRPr="0073249C" w:rsidRDefault="00342D39">
      <w:pPr>
        <w:pStyle w:val="Normaltindrag"/>
      </w:pPr>
      <w:r w:rsidRPr="0073249C">
        <w:t>En särskild välkomsthälsning går till Curt Malmborg, som för första gån</w:t>
      </w:r>
      <w:r w:rsidRPr="0073249C">
        <w:t>g</w:t>
      </w:r>
      <w:r w:rsidRPr="0073249C">
        <w:t>en deltar i en utfrågning med finansutskottet. Curt Malmborg är mycket välkommen. Han kommer att informera oss om regeringens syn på budge</w:t>
      </w:r>
      <w:r w:rsidRPr="0073249C">
        <w:t>t</w:t>
      </w:r>
      <w:r w:rsidRPr="0073249C">
        <w:t>pol</w:t>
      </w:r>
      <w:r w:rsidRPr="0073249C">
        <w:t>i</w:t>
      </w:r>
      <w:r w:rsidRPr="0073249C">
        <w:t>tiken, frågor som gäller budgetlagen och den nya budgetprocessen.</w:t>
      </w:r>
    </w:p>
    <w:p w:rsidR="00342D39" w:rsidRPr="0073249C" w:rsidRDefault="00342D39">
      <w:r w:rsidRPr="0073249C">
        <w:t>Vi ber vår gäst att inleda innan vi öppnar för frågor.</w:t>
      </w:r>
    </w:p>
    <w:p w:rsidR="00342D39" w:rsidRPr="0073249C" w:rsidRDefault="00342D39">
      <w:pPr>
        <w:pStyle w:val="Normaltindrag"/>
      </w:pPr>
    </w:p>
    <w:p w:rsidR="00342D39" w:rsidRPr="0073249C" w:rsidRDefault="00342D39">
      <w:r w:rsidRPr="0073249C">
        <w:rPr>
          <w:i/>
        </w:rPr>
        <w:t>Curt Malmborg:</w:t>
      </w:r>
      <w:r w:rsidRPr="0073249C">
        <w:t xml:space="preserve"> Jag vill börja med att tacka för att jag har fått komma hit och delta i denna utfrågning. Det är alltså första gången som jag träffar er så här kollektivt, och det är spännande.</w:t>
      </w:r>
    </w:p>
    <w:p w:rsidR="00342D39" w:rsidRPr="0073249C" w:rsidRDefault="00342D39">
      <w:r w:rsidRPr="0073249C">
        <w:t>Jag tänkte i en kort inledning teckna bakgrunden till dagens diskussion och göra en del särskilda kommentarer kring tre saker: utgiftstak, budgetering</w:t>
      </w:r>
      <w:r w:rsidRPr="0073249C">
        <w:t>s</w:t>
      </w:r>
      <w:r w:rsidRPr="0073249C">
        <w:t xml:space="preserve">marginal och det som kommit att kallas nettobudgetering. Jag kan redan nu säga att det blir en hel del budgetteknik, men det var å andra sidan meningen med dagens övning. Jag kommer också att överlämna två ganska omfattande promemorior där regeringens syn i den här frågan utvecklas. Dem kommer jag att tillställa utskottet. </w:t>
      </w:r>
    </w:p>
    <w:p w:rsidR="00342D39" w:rsidRPr="0073249C" w:rsidRDefault="00342D39">
      <w:pPr>
        <w:pStyle w:val="Normaltindrag"/>
      </w:pPr>
      <w:r w:rsidRPr="0073249C">
        <w:t>Bakgrunden till den diskussion som vi i dag har om budgetpolitiken är naturligtvis den extremt snabba förbättring av ekonomin som vi har sett de senaste åren. Det finns många sätt att i</w:t>
      </w:r>
      <w:r w:rsidRPr="0073249C">
        <w:t>llustrera det. Ni i utskottet är kanske mer än andra förtrogna med hur det ser ut – minskad skuldsättning, låg infl</w:t>
      </w:r>
      <w:r w:rsidRPr="0073249C">
        <w:t>a</w:t>
      </w:r>
      <w:r w:rsidRPr="0073249C">
        <w:t>tion, låg ränta, fallande arbetslöshet och stigande sysselsät</w:t>
      </w:r>
      <w:r w:rsidRPr="0073249C">
        <w:t>t</w:t>
      </w:r>
      <w:r w:rsidRPr="0073249C">
        <w:t>ning.</w:t>
      </w:r>
    </w:p>
    <w:p w:rsidR="00342D39" w:rsidRPr="0073249C" w:rsidRDefault="00342D39">
      <w:pPr>
        <w:pStyle w:val="Normaltindrag"/>
      </w:pPr>
      <w:r w:rsidRPr="0073249C">
        <w:t xml:space="preserve">Jag ska visa en bild med rubriken ”Överskott i de offentliga finanserna”. Det ger </w:t>
      </w:r>
      <w:r w:rsidRPr="0073249C">
        <w:rPr>
          <w:i/>
        </w:rPr>
        <w:t>en</w:t>
      </w:r>
      <w:r w:rsidRPr="0073249C">
        <w:t xml:space="preserve"> bild – det finns naturligtvis flera – av vad som har skett i de o</w:t>
      </w:r>
      <w:r w:rsidRPr="0073249C">
        <w:t>f</w:t>
      </w:r>
      <w:r w:rsidRPr="0073249C">
        <w:t>fentliga finanserna under en sju</w:t>
      </w:r>
      <w:r w:rsidRPr="0073249C">
        <w:noBreakHyphen/>
        <w:t>åttaårsperiod. Vi har gått från en situation med ett underskott 1993 på nästan 12 % av BNP fram till dagens situation då vi i år räknar med 2,8 % överskott. Och vi har en positiv utveckling, som vi bedömer det, framgent. Det är en närmast remarkabel förändring av ekon</w:t>
      </w:r>
      <w:r w:rsidRPr="0073249C">
        <w:t>o</w:t>
      </w:r>
      <w:r w:rsidRPr="0073249C">
        <w:t>min.</w:t>
      </w:r>
    </w:p>
    <w:p w:rsidR="00342D39" w:rsidRPr="0073249C" w:rsidRDefault="00342D39">
      <w:pPr>
        <w:pStyle w:val="Normaltindrag"/>
      </w:pPr>
      <w:r w:rsidRPr="0073249C">
        <w:t>Ett annat sätt att visa detta är att titta på hur utgifterna för den offentliga sektorn ser ut under motsvarande period. Vi kan se att 1</w:t>
      </w:r>
      <w:r w:rsidRPr="0073249C">
        <w:t>993 låg utgifterna för den offentliga sektorn på ca 70 % och är i dag nere på 55 %. Vi tror att de ska ned till 52 % mot 2003.</w:t>
      </w:r>
    </w:p>
    <w:p w:rsidR="00342D39" w:rsidRPr="0073249C" w:rsidRDefault="00342D39">
      <w:pPr>
        <w:pStyle w:val="Normaltindrag"/>
      </w:pPr>
      <w:r w:rsidRPr="0073249C">
        <w:t>Den här bilden är väldigt nära kopplad till budgetprocessen och budgetp</w:t>
      </w:r>
      <w:r w:rsidRPr="0073249C">
        <w:t>o</w:t>
      </w:r>
      <w:r w:rsidRPr="0073249C">
        <w:t>lit</w:t>
      </w:r>
      <w:r w:rsidRPr="0073249C">
        <w:t>i</w:t>
      </w:r>
      <w:r w:rsidRPr="0073249C">
        <w:t>ken. Det här är en del av resultatet omkring detta.</w:t>
      </w:r>
    </w:p>
    <w:p w:rsidR="00342D39" w:rsidRPr="0073249C" w:rsidRDefault="00342D39">
      <w:r w:rsidRPr="0073249C">
        <w:t>Så övergår jag till utgiftstaket. Jag vill börja med att säga som så att utgif</w:t>
      </w:r>
      <w:r w:rsidRPr="0073249C">
        <w:t>t</w:t>
      </w:r>
      <w:r w:rsidRPr="0073249C">
        <w:t>s</w:t>
      </w:r>
      <w:r w:rsidRPr="0073249C">
        <w:softHyphen/>
        <w:t>takets konstruktion inte är definierad i någon lag eller i en uttömmande b</w:t>
      </w:r>
      <w:r w:rsidRPr="0073249C">
        <w:t>e</w:t>
      </w:r>
      <w:r w:rsidRPr="0073249C">
        <w:t>skrivning, i en proposition eller ett utskottsbetänkande. När regeringen kom med förslaget 1996 sade man följande: Hur ett sådant tak ska vara avgränsat eller utformat bör inte regleras i lag.</w:t>
      </w:r>
    </w:p>
    <w:p w:rsidR="00342D39" w:rsidRPr="0073249C" w:rsidRDefault="00342D39">
      <w:pPr>
        <w:pStyle w:val="Normaltindrag"/>
      </w:pPr>
      <w:r w:rsidRPr="0073249C">
        <w:t>Finansutskottet behandlade detta och hade ingen annan uppfattning. Ko</w:t>
      </w:r>
      <w:r w:rsidRPr="0073249C">
        <w:t>n</w:t>
      </w:r>
      <w:r w:rsidRPr="0073249C">
        <w:t>stitutionsutskottet sade att frånvaron av definition i lagen inte behöver vara något problem så länge det tydligt framgår vid beslutstillfället vad taket omfattar.</w:t>
      </w:r>
    </w:p>
    <w:p w:rsidR="00342D39" w:rsidRPr="0073249C" w:rsidRDefault="00342D39">
      <w:pPr>
        <w:pStyle w:val="Normaltindrag"/>
      </w:pPr>
      <w:r w:rsidRPr="0073249C">
        <w:t>Det jag här har sagt betyder att det ankommer på riksdagen att närmare i stort och smått definiera vad som ska ingå i utgiftstaket. Det är där som vi befinner oss just nu. Vi talar i dagsläget om marginella definitioner av ut</w:t>
      </w:r>
      <w:r w:rsidRPr="0073249C">
        <w:softHyphen/>
        <w:t>gifts</w:t>
      </w:r>
      <w:r w:rsidRPr="0073249C">
        <w:softHyphen/>
      </w:r>
      <w:r w:rsidRPr="0073249C">
        <w:softHyphen/>
        <w:t>taket. Likaväl som riksdagen är oförhindrad att ändra nivån på utgiftst</w:t>
      </w:r>
      <w:r w:rsidRPr="0073249C">
        <w:t>a</w:t>
      </w:r>
      <w:r w:rsidRPr="0073249C">
        <w:t>ket, likaväl kan den göra ändringar i vad som ska rymmas under taket. Det är också vad riksdagen har gjort. Det här har inte varit någonting statiskt, utan det har vid flera tillfällen varit vissa marginella förändringar.</w:t>
      </w:r>
    </w:p>
    <w:p w:rsidR="00342D39" w:rsidRPr="0073249C" w:rsidRDefault="00342D39">
      <w:pPr>
        <w:pStyle w:val="Normaltindrag"/>
      </w:pPr>
      <w:r w:rsidRPr="0073249C">
        <w:t>Taket har justerats vid tre tidigare tillfällen. För det första: Vid ålderspe</w:t>
      </w:r>
      <w:r w:rsidRPr="0073249C">
        <w:t>n</w:t>
      </w:r>
      <w:r w:rsidRPr="0073249C">
        <w:t>sionsreformen höjdes utgiftstaket med 19 miljarder respektive år från 1999 till 2001. För det andra gjordes tekniska korrigeringar med 4 miljarder för åren 2000 till 2002. Det var en del olika faktorer, en var höjningen av statliga ålderspensionsavgifter. För det tredje tog riksdagen ett initiativ och sänkte utgiftstaket med 1, 2 respektive 3 miljarder för åren 1999–2001. Det var en följd av riksdagsförslaget om sänkt fastighetsskatt. Att justera utgiftstak är alltså inte någonting dramatiskt, det har hänt</w:t>
      </w:r>
      <w:r w:rsidRPr="0073249C">
        <w:t xml:space="preserve"> förut.</w:t>
      </w:r>
    </w:p>
    <w:p w:rsidR="00342D39" w:rsidRPr="0073249C" w:rsidRDefault="00342D39">
      <w:pPr>
        <w:pStyle w:val="Normaltindrag"/>
      </w:pPr>
      <w:r w:rsidRPr="0073249C">
        <w:t>Regeringen föreslår i vårpropositionen att utgiftstaken för 2001 och 2002 tekniskt ska justeras med 2 respektive 3 miljarder. Den justeringen beror på att pensionsrätt för studier och totalförsvarsplikt införs 2001. Det andra sk</w:t>
      </w:r>
      <w:r w:rsidRPr="0073249C">
        <w:t>ä</w:t>
      </w:r>
      <w:r w:rsidRPr="0073249C">
        <w:t>let till detta är ett ökat EU-återflöde.</w:t>
      </w:r>
    </w:p>
    <w:p w:rsidR="00342D39" w:rsidRPr="0073249C" w:rsidRDefault="00342D39">
      <w:pPr>
        <w:pStyle w:val="Normaltindrag"/>
      </w:pPr>
      <w:r w:rsidRPr="0073249C">
        <w:t>Den första punkten, som har att göra med pensionsrätten, innebär att man får ökade utgifter, men samtidigt motsvaras det av en ökad inkomst. Det är alltså en neutral transaktion. Därför tycker vi att det inte är särskilt dram</w:t>
      </w:r>
      <w:r w:rsidRPr="0073249C">
        <w:t>a</w:t>
      </w:r>
      <w:r w:rsidRPr="0073249C">
        <w:t>tiskt att göra detta.</w:t>
      </w:r>
    </w:p>
    <w:p w:rsidR="00342D39" w:rsidRPr="0073249C" w:rsidRDefault="00342D39">
      <w:pPr>
        <w:pStyle w:val="Normaltindrag"/>
      </w:pPr>
      <w:r w:rsidRPr="0073249C">
        <w:t>Den andra delen gäller återflöde av medel från EU. Det är ett ökat återfl</w:t>
      </w:r>
      <w:r w:rsidRPr="0073249C">
        <w:t>ö</w:t>
      </w:r>
      <w:r w:rsidRPr="0073249C">
        <w:t>de inom ramen för EU:s finansiella perspektiv, som det heter. Hur mycket det blir ligger utanför regeringens kontroll. Ett ökat återflöde är också sald</w:t>
      </w:r>
      <w:r w:rsidRPr="0073249C">
        <w:t>o</w:t>
      </w:r>
      <w:r w:rsidRPr="0073249C">
        <w:t>neutralt. Därför menar vi att det bör föranleda en teknisk justering. Detta om utgif</w:t>
      </w:r>
      <w:r w:rsidRPr="0073249C">
        <w:t>t</w:t>
      </w:r>
      <w:r w:rsidRPr="0073249C">
        <w:t>stak.</w:t>
      </w:r>
    </w:p>
    <w:p w:rsidR="00342D39" w:rsidRPr="0073249C" w:rsidRDefault="00342D39">
      <w:r w:rsidRPr="0073249C">
        <w:t>Så över till budgeteringsmarginaler. Om man tittar tillbaka i tiden kan man konstatera att utgiftstaket för 1997 klarades med bred marginal. Det året var det hela 24 miljarder. 1998 blev budgeteringsmarginalen 2 miljarder, och för 1999 är budgeteringsmarginalen 1,5 mi</w:t>
      </w:r>
      <w:r w:rsidRPr="0073249C">
        <w:t>ljarder. När det gäller innevarande år kan vi konstatera att situationen är ansträngd. Det var den också 1998 och 1999 till viss del. I vårpropositionen är budgeteringsmarginalen 0,9 miljarder kronor. Man kan naturligtvis önska att det hade varit en högre siffra. Jag vill gärna nämna att det naturligtvis är oroande att utgifterna, framför allt för sjukförsäkring, ökar. Regeringen ser därför över olika åtgärder som bör sättas in för att hejda u</w:t>
      </w:r>
      <w:r w:rsidRPr="0073249C">
        <w:t>t</w:t>
      </w:r>
      <w:r w:rsidRPr="0073249C">
        <w:t>vecklingen på just det området.</w:t>
      </w:r>
    </w:p>
    <w:p w:rsidR="00342D39" w:rsidRPr="0073249C" w:rsidRDefault="00342D39">
      <w:pPr>
        <w:pStyle w:val="Normaltindrag"/>
      </w:pPr>
      <w:r w:rsidRPr="0073249C">
        <w:t>När det gäller utgiftsutveckling</w:t>
      </w:r>
      <w:r w:rsidRPr="0073249C">
        <w:t>en i stort står det att läsa i vårpropositionen: Regeringen avser att under året noggrant följa utgiftsutvecklingen och ko</w:t>
      </w:r>
      <w:r w:rsidRPr="0073249C">
        <w:t>m</w:t>
      </w:r>
      <w:r w:rsidRPr="0073249C">
        <w:t>mer, om utgiftstaket för staten är hotat, att i samband med budgetpropositi</w:t>
      </w:r>
      <w:r w:rsidRPr="0073249C">
        <w:t>o</w:t>
      </w:r>
      <w:r w:rsidRPr="0073249C">
        <w:t>nen för 2001 vidta åtgärder.</w:t>
      </w:r>
    </w:p>
    <w:p w:rsidR="00342D39" w:rsidRPr="0073249C" w:rsidRDefault="00342D39">
      <w:pPr>
        <w:pStyle w:val="Normaltindrag"/>
      </w:pPr>
      <w:r w:rsidRPr="0073249C">
        <w:t>Vi håller alltså noga uppsikt över utvecklingen och kommer inte att släppa på den budgetdisciplin som präglar regeringens arbete.</w:t>
      </w:r>
    </w:p>
    <w:p w:rsidR="00342D39" w:rsidRPr="0073249C" w:rsidRDefault="00342D39">
      <w:r w:rsidRPr="0073249C">
        <w:t>Den tredje punkt som jag ville ta upp är det som kallas nettobudgetering. Det har i debatten beskrivits som att regeringen tricksar med budgeten. Det är en beskrivning som jag självklart vill tillbakavisa. Framför allt vill jag peka på att i tilläggsbudgeten är alla budgetmässiga konsekvenser av olika åtgärder fullt tydligt redovisade. Detsamma gäller naturligtvis utgiftsramar för 2001–2003. På s. 75 i vårpropositionen finns en tabell som verkligen innehåller allt, säger allt. Jag tycker att det är så lång</w:t>
      </w:r>
      <w:r w:rsidRPr="0073249C">
        <w:t>t från tricksande man kan komma. Det är en total öppenhet här.</w:t>
      </w:r>
    </w:p>
    <w:p w:rsidR="00342D39" w:rsidRPr="0073249C" w:rsidRDefault="00342D39">
      <w:pPr>
        <w:pStyle w:val="Normaltindrag"/>
      </w:pPr>
      <w:r w:rsidRPr="0073249C">
        <w:t>I samtliga fall av den nettobudgetering som föreslås i vårpropositionen finns det redan konstruktioner av liknande slag i statsbudgeten. Det gäller Patent- och registreringsverket, Lantmäteriverket, Livsmedelsverket m.fl. som finansierar en del av verksamheten med offentligrättsliga avgifter. Det betyder att det här inte alls strider mot budgetlagens tillämpning. Att t.ex. Vägverket får disponera avgifter för körkortshantering tycker jag är gans</w:t>
      </w:r>
      <w:r w:rsidRPr="0073249C">
        <w:t>ka bra. Verket kan då anpassa sin verksamhet till den varierande efterfrågan, och förhoppning</w:t>
      </w:r>
      <w:r w:rsidRPr="0073249C">
        <w:t>s</w:t>
      </w:r>
      <w:r w:rsidRPr="0073249C">
        <w:t>vis är resultatet att servicen till de enskilda förbättras.</w:t>
      </w:r>
    </w:p>
    <w:p w:rsidR="00342D39" w:rsidRPr="0073249C" w:rsidRDefault="00342D39">
      <w:pPr>
        <w:pStyle w:val="Normaltindrag"/>
      </w:pPr>
      <w:r w:rsidRPr="0073249C">
        <w:t>Vill man veta mer om avgifter i verksamheten finns det en utmärkt skrift att läsa. Ekonomistyrningsverket har en skrift som heter ”Om avgifter i st</w:t>
      </w:r>
      <w:r w:rsidRPr="0073249C">
        <w:t>a</w:t>
      </w:r>
      <w:r w:rsidRPr="0073249C">
        <w:t>ten”. Där framgår, också med den totala öppenheten, vilka myndigheter som tar ut avgifter, hur stora de är, om de är offentligrättsliga eller andra avgifter, om de får behålla dem och inte minst vem som beslutar om dessa – om det är myndigheten eller regeringen.</w:t>
      </w:r>
    </w:p>
    <w:p w:rsidR="00342D39" w:rsidRPr="0073249C" w:rsidRDefault="00342D39">
      <w:pPr>
        <w:pStyle w:val="Normaltindrag"/>
      </w:pPr>
      <w:r w:rsidRPr="0073249C">
        <w:t>För att ge en uppfattning om storleken av detta kan jag nämna att det finns en preliminär sammanställning för 1999 som Ekonomistyrningsverket har gjort. Det är 64 myndigheter som disponerar sammanlagt 8 miljarder kronor i avgifter. Det föreko</w:t>
      </w:r>
      <w:r w:rsidRPr="0073249C">
        <w:t>m</w:t>
      </w:r>
      <w:r w:rsidRPr="0073249C">
        <w:t>mer även att vissa bolag får disponera avgifter.</w:t>
      </w:r>
    </w:p>
    <w:p w:rsidR="00342D39" w:rsidRPr="0073249C" w:rsidRDefault="00342D39">
      <w:pPr>
        <w:pStyle w:val="Normaltindrag"/>
      </w:pPr>
      <w:r w:rsidRPr="0073249C">
        <w:t>Återigen vill jag säga att det inte alls är givet att om en myndighet får di</w:t>
      </w:r>
      <w:r w:rsidRPr="0073249C">
        <w:t>s</w:t>
      </w:r>
      <w:r w:rsidRPr="0073249C">
        <w:t>ponera en avgift så får den också besluta om avgiftens storlek. Det prövas väldigt noga, och det kräver i alla fall ett samråd med Ekonomistyrningsve</w:t>
      </w:r>
      <w:r w:rsidRPr="0073249C">
        <w:t>r</w:t>
      </w:r>
      <w:r w:rsidRPr="0073249C">
        <w:t xml:space="preserve">ket. </w:t>
      </w:r>
    </w:p>
    <w:p w:rsidR="00342D39" w:rsidRPr="0073249C" w:rsidRDefault="00342D39">
      <w:pPr>
        <w:pStyle w:val="Normaltindrag"/>
      </w:pPr>
      <w:r w:rsidRPr="0073249C">
        <w:t>Jag vill särskilt poängtera att ingen av de avgifter som regeringen föreslår har karaktären av en sanktionsavgift. Det är avgifter som kräver en tydligt pre</w:t>
      </w:r>
      <w:r w:rsidRPr="0073249C">
        <w:t>s</w:t>
      </w:r>
      <w:r w:rsidRPr="0073249C">
        <w:t>tation från det allmänna.</w:t>
      </w:r>
    </w:p>
    <w:p w:rsidR="00342D39" w:rsidRPr="0073249C" w:rsidRDefault="00342D39">
      <w:pPr>
        <w:pStyle w:val="Normaltindrag"/>
      </w:pPr>
      <w:r w:rsidRPr="0073249C">
        <w:t>När jag säger att det är total öppenhet, att detta inte är någonting nytt vill jag inte för ett ögonblick förneka att nettobudgeteringarna också skapar ett ökat utrymme under taket för andra utgifter. Det har jag heller aldrig tidigare förnekat. Man kan naturligtvis diskutera vad som är lämpligt eller olämpligt i det här sammanhanget. I den slutliga avvägningen valde regeringen att inte justera taken men att fullt öppet redovisa innebörden.</w:t>
      </w:r>
    </w:p>
    <w:p w:rsidR="00342D39" w:rsidRPr="0073249C" w:rsidRDefault="00342D39">
      <w:pPr>
        <w:pStyle w:val="Normaltindrag"/>
      </w:pPr>
      <w:r w:rsidRPr="0073249C">
        <w:t>Jag skulle vilja säga att utgiftstaken och budgetlagen är viktiga instrument för att i framtiden hålla ordning på de statliga finanserna, men det innebär inte att det här är ett perfekt system. Jag tycker att det känns rätt – det här systemet har varit i bruk ett antal år – att det nu görs en omfattande utvärd</w:t>
      </w:r>
      <w:r w:rsidRPr="0073249C">
        <w:t>e</w:t>
      </w:r>
      <w:r w:rsidRPr="0073249C">
        <w:t>ring. Jag tror att det kan finnas utrymme för förbättringar av systemet utan att man för den skull gör avkall på vissa principer som är väldigt viktiga att hålla fast vid. Dels pågår ett arbete inom riksdagen, dels sitter en utvärderare, generaldirektör Svante Öberg, som tittar på detta. Jag ser med spänning fram mot vad detta ska leda till och föreställer mig att vi under hösten kommer att ha en omfattande diskussion om detta.</w:t>
      </w:r>
    </w:p>
    <w:p w:rsidR="00342D39" w:rsidRPr="0073249C" w:rsidRDefault="00342D39">
      <w:r w:rsidRPr="0073249C">
        <w:t>Med det vill jag tacka för utskottets uppmärksamhet så här långt och är b</w:t>
      </w:r>
      <w:r w:rsidRPr="0073249C">
        <w:t>e</w:t>
      </w:r>
      <w:r w:rsidRPr="0073249C">
        <w:t>redd att besvara frågor.</w:t>
      </w:r>
    </w:p>
    <w:p w:rsidR="00342D39" w:rsidRPr="0073249C" w:rsidRDefault="00342D39">
      <w:pPr>
        <w:pStyle w:val="Normaltindrag"/>
      </w:pPr>
    </w:p>
    <w:p w:rsidR="00342D39" w:rsidRPr="0073249C" w:rsidRDefault="00342D39">
      <w:r w:rsidRPr="0073249C">
        <w:rPr>
          <w:i/>
        </w:rPr>
        <w:t>Ordföranden:</w:t>
      </w:r>
      <w:r w:rsidRPr="0073249C">
        <w:t xml:space="preserve"> Vi tackar Curt Malmborg.</w:t>
      </w:r>
    </w:p>
    <w:p w:rsidR="00342D39" w:rsidRPr="0073249C" w:rsidRDefault="00342D39">
      <w:pPr>
        <w:pStyle w:val="Normaltindrag"/>
      </w:pPr>
    </w:p>
    <w:p w:rsidR="00342D39" w:rsidRPr="0073249C" w:rsidRDefault="00342D39">
      <w:r w:rsidRPr="0073249C">
        <w:rPr>
          <w:i/>
        </w:rPr>
        <w:t>Bengt Silfverstrand (s):</w:t>
      </w:r>
      <w:r w:rsidRPr="0073249C">
        <w:t xml:space="preserve"> Man kan säga att det i alla fall i grunden råder en samsyn om betydelsen av ett utgiftstak för att skapa ökad budgetdisciplin och för att undvika en automatisk expansion av de offentliga utgifterna. Det pågår också en debatt om de problem som detta innebär. Det fastlagda ut</w:t>
      </w:r>
      <w:r w:rsidRPr="0073249C">
        <w:softHyphen/>
        <w:t>gifts</w:t>
      </w:r>
      <w:r w:rsidRPr="0073249C">
        <w:softHyphen/>
      </w:r>
      <w:r w:rsidRPr="0073249C">
        <w:softHyphen/>
        <w:t>taket utgör också en restriktion för hur stor del av det överskott som skapas i budgeten kan användas till mer eller mindre angelägna utgiftsåt</w:t>
      </w:r>
      <w:r w:rsidRPr="0073249C">
        <w:t>a</w:t>
      </w:r>
      <w:r w:rsidRPr="0073249C">
        <w:t>ganden. I princip får inte de nya utgifterna överstiga budgetmarginalerna för respekt</w:t>
      </w:r>
      <w:r w:rsidRPr="0073249C">
        <w:t>ive år.</w:t>
      </w:r>
    </w:p>
    <w:p w:rsidR="00342D39" w:rsidRPr="0073249C" w:rsidRDefault="00342D39">
      <w:pPr>
        <w:pStyle w:val="Normaltindrag"/>
      </w:pPr>
      <w:r w:rsidRPr="0073249C">
        <w:t>Men mycket av debatten kring vårpropositionen har fokuserats på utgif</w:t>
      </w:r>
      <w:r w:rsidRPr="0073249C">
        <w:t>t</w:t>
      </w:r>
      <w:r w:rsidRPr="0073249C">
        <w:t>s</w:t>
      </w:r>
      <w:r w:rsidRPr="0073249C">
        <w:softHyphen/>
        <w:t>taket och möjligheterna att finansiera utgifter av statlig verksamhet utanför taket. I propositionen föreslår regeringen bl.a. att vissa myndigheter som ett resurstillskott får disponera avgiftsinkomster. Statssekreteraren var inne på det lite.</w:t>
      </w:r>
    </w:p>
    <w:p w:rsidR="00342D39" w:rsidRPr="0073249C" w:rsidRDefault="00342D39">
      <w:pPr>
        <w:pStyle w:val="Normaltindrag"/>
      </w:pPr>
      <w:r w:rsidRPr="0073249C">
        <w:t>Oppositionspartierna och enskilda debattörer hävdar att detta är ett sätt att kringgå utgiftstaket. En av dem som har tagit upp den här frågan är f.d. stat</w:t>
      </w:r>
      <w:r w:rsidRPr="0073249C">
        <w:t>s</w:t>
      </w:r>
      <w:r w:rsidRPr="0073249C">
        <w:t>sekreteraren i Finansdepartementet Svante Öberg, som pekat på ett antal möjligheter att kringgå utgiftstaket. Oppositionspartierna har gått längre i sin kritik och talar om budgettricksande, bokföring</w:t>
      </w:r>
      <w:r w:rsidRPr="0073249C">
        <w:t>s</w:t>
      </w:r>
      <w:r w:rsidRPr="0073249C">
        <w:t>mässiga manövrar osv.</w:t>
      </w:r>
    </w:p>
    <w:p w:rsidR="00342D39" w:rsidRPr="0073249C" w:rsidRDefault="00342D39">
      <w:pPr>
        <w:pStyle w:val="Normaltindrag"/>
      </w:pPr>
      <w:r w:rsidRPr="0073249C">
        <w:t>Min fråga till statssekreteraren är: Har regeringen verkligen, som kritike</w:t>
      </w:r>
      <w:r w:rsidRPr="0073249C">
        <w:t>r</w:t>
      </w:r>
      <w:r w:rsidRPr="0073249C">
        <w:t>na hävdat, medvetet ägnat sig åt kreativ bokföring, rent av manipulation, för att kringgå utgiftstaket, budgetlag och ökat statens utgifter? Är det här en unik situation som kan betraktas vara av engångskaraktär, eller får vi vänta oss en fortsättning på den inslagna vägen?</w:t>
      </w:r>
    </w:p>
    <w:p w:rsidR="00342D39" w:rsidRPr="0073249C" w:rsidRDefault="00342D39">
      <w:pPr>
        <w:pStyle w:val="Normaltindrag"/>
      </w:pPr>
    </w:p>
    <w:p w:rsidR="00342D39" w:rsidRPr="0073249C" w:rsidRDefault="00342D39">
      <w:r w:rsidRPr="0073249C">
        <w:rPr>
          <w:i/>
        </w:rPr>
        <w:t>Curt Malmborg:</w:t>
      </w:r>
      <w:r w:rsidRPr="0073249C">
        <w:t xml:space="preserve"> Som jag nämnde i min inledning ser jag inte det här som särskilt dramatiska saker, vare sig det gäller justeringen av utgiftstaken – det har gjorts förut – eller användandet av avgifter. Det förekommer redan och kan inte sägas vara särskilt dramatiskt.</w:t>
      </w:r>
    </w:p>
    <w:p w:rsidR="00342D39" w:rsidRPr="0073249C" w:rsidRDefault="00342D39">
      <w:pPr>
        <w:pStyle w:val="Normaltindrag"/>
      </w:pPr>
      <w:r w:rsidRPr="0073249C">
        <w:t>Jag har förstått att Svante Öberg vid något tillfälle har talat om att det finns sätt att kringgå utgiftstaken. Jag tycker att det är viktigt att poängtera att Svante Öberg har gjort sitt uttalande principiellt, en principiell markering att det kan finnas et</w:t>
      </w:r>
      <w:r w:rsidRPr="0073249C">
        <w:t>t antal vägar att kringgå utgiftstaken. Han har på intet sätt påstått att detta har skett. Inte heller det att Svante Öberg sagt detta och är f.d. statssekreterare förtar på något sätt bilden av hur det går i svensk ekon</w:t>
      </w:r>
      <w:r w:rsidRPr="0073249C">
        <w:t>o</w:t>
      </w:r>
      <w:r w:rsidRPr="0073249C">
        <w:t>mi. Så är det inte.</w:t>
      </w:r>
    </w:p>
    <w:p w:rsidR="00342D39" w:rsidRPr="0073249C" w:rsidRDefault="00342D39">
      <w:pPr>
        <w:pStyle w:val="Normaltindrag"/>
      </w:pPr>
      <w:r w:rsidRPr="0073249C">
        <w:t>Om jag skulle försöka mig på att gissa lite vad Svante Öberg har funderat på är det framför allt en farhåga för att man skulle ägna sig åt en budgetering där man lämnar stora delar utanför statsbudgeten, alltså lägger stora delar utanför statsbudgeten och inte gör det sy</w:t>
      </w:r>
      <w:r w:rsidRPr="0073249C">
        <w:t>nligt. Det är någonting som vi kunde se i Sverige i början av 90-talet där Arbetsmarknadsfonden, Lönegarantifo</w:t>
      </w:r>
      <w:r w:rsidRPr="0073249C">
        <w:t>n</w:t>
      </w:r>
      <w:r w:rsidRPr="0073249C">
        <w:t>den låg utanför statsbudgeten. På så sätt fanns det ett dolt underskott. Det rörde sig om rätt mycket pengar – 100 miljarder. Det är det som är den stora farhåga som Svante Öberg och andra har.</w:t>
      </w:r>
    </w:p>
    <w:p w:rsidR="00342D39" w:rsidRPr="0073249C" w:rsidRDefault="00342D39">
      <w:pPr>
        <w:pStyle w:val="Normaltindrag"/>
      </w:pPr>
      <w:r w:rsidRPr="0073249C">
        <w:t xml:space="preserve">För att koppla detta till budgetlagen och vara budgetteoretisk skulle jag vilja säga att budgetlagen gör en skillnad mellan olika delar av budgeten. Budgetlagen ska vara normerande för hur budgeteringen går </w:t>
      </w:r>
      <w:r w:rsidRPr="0073249C">
        <w:t>till. Ett begrepp som används är vertikal fullständighet, att när man kommer ned till sista raden och räknar då ska allting finnas med – detta just med tanke på farhågan att det finns saker som ligger helt utanför budgeten och som döljs. Det är därför som statsbudgetens saldo ska vara lika med lånebehovet. Det är en viktig lärdom från 90-talet.</w:t>
      </w:r>
    </w:p>
    <w:p w:rsidR="00342D39" w:rsidRPr="0073249C" w:rsidRDefault="00342D39">
      <w:pPr>
        <w:pStyle w:val="Normaltindrag"/>
      </w:pPr>
    </w:p>
    <w:p w:rsidR="00342D39" w:rsidRPr="0073249C" w:rsidRDefault="00342D39">
      <w:r w:rsidRPr="0073249C">
        <w:rPr>
          <w:i/>
        </w:rPr>
        <w:t>Bengt Silfverstrand (s):</w:t>
      </w:r>
      <w:r w:rsidRPr="0073249C">
        <w:t xml:space="preserve"> Jag tackar för detta. Som en uppföljning vill jag ta upp en del av detta paket, och det gäller verkens möjligheter att disponera de medel som flyter in från olika typer av avgifter. Mitt exempel är Tullverket som får tillgodoräkna sig expeditions- och ansökningsavgifter, tullförrät</w:t>
      </w:r>
      <w:r w:rsidRPr="0073249C">
        <w:t>t</w:t>
      </w:r>
      <w:r w:rsidRPr="0073249C">
        <w:t>ningsavgifter och tullräkningsavgifter. Hur tänker man organisera uppföl</w:t>
      </w:r>
      <w:r w:rsidRPr="0073249C">
        <w:t>j</w:t>
      </w:r>
      <w:r w:rsidRPr="0073249C">
        <w:t>ningen av rätten att behålla inkomst av t.ex. tullförrättningsavgifter? Kan man verkligen garantera att Tullen inte minskar den kostnadsfria servicen för a</w:t>
      </w:r>
      <w:r w:rsidRPr="0073249C">
        <w:t>tt öka inkomsterna? Det är ett konkret problem som kan uppstå.</w:t>
      </w:r>
    </w:p>
    <w:p w:rsidR="00342D39" w:rsidRPr="0073249C" w:rsidRDefault="00342D39">
      <w:pPr>
        <w:pStyle w:val="Normaltindrag"/>
      </w:pPr>
    </w:p>
    <w:p w:rsidR="00342D39" w:rsidRPr="0073249C" w:rsidRDefault="00342D39">
      <w:r w:rsidRPr="0073249C">
        <w:rPr>
          <w:i/>
        </w:rPr>
        <w:t>Curt Malmborg:</w:t>
      </w:r>
      <w:r w:rsidRPr="0073249C">
        <w:t xml:space="preserve"> Det där är lite svårt att svara på. Uppföljningsarbetet har förbättrats oerhört under 90-talet. Någonting som också riksdagen diskuterar är att öka sina möjligheter till detta. Mitt intryck är i alla fall, efter ha kommit tillbaka till Regeringskansliet efter några år, att det är en betydligt bättre och mer systematisk uppföljningsverksamhet. Just när det gäller avgifter är det viktigt att Ekonomistyrningsverket finns med som en myndighet som man har att samråda med. Jag känner mig inte alls orolig för det</w:t>
      </w:r>
      <w:r w:rsidRPr="0073249C">
        <w:t>ta, utan jag tror att det kommer att fu</w:t>
      </w:r>
      <w:r w:rsidRPr="0073249C">
        <w:t>n</w:t>
      </w:r>
      <w:r w:rsidRPr="0073249C">
        <w:t>gera alldeles utmärkt.</w:t>
      </w:r>
    </w:p>
    <w:p w:rsidR="00342D39" w:rsidRPr="0073249C" w:rsidRDefault="00342D39">
      <w:pPr>
        <w:pStyle w:val="Normaltindrag"/>
      </w:pPr>
    </w:p>
    <w:p w:rsidR="00342D39" w:rsidRPr="0073249C" w:rsidRDefault="00342D39">
      <w:r w:rsidRPr="0073249C">
        <w:rPr>
          <w:i/>
        </w:rPr>
        <w:t>Bengt Silfverstrand (s):</w:t>
      </w:r>
      <w:r w:rsidRPr="0073249C">
        <w:t xml:space="preserve"> Jag har ytterligare en fråga med anknytning till bu</w:t>
      </w:r>
      <w:r w:rsidRPr="0073249C">
        <w:t>d</w:t>
      </w:r>
      <w:r w:rsidRPr="0073249C">
        <w:t>getprocessen. Det gäller det s.k. Vestaprojektet, som är inne på en översyn av budgetprocessen. Processen innebär en fördjupad analys av hur den ekon</w:t>
      </w:r>
      <w:r w:rsidRPr="0073249C">
        <w:t>o</w:t>
      </w:r>
      <w:r w:rsidRPr="0073249C">
        <w:t>miska styrningen ska kunna utvecklas. Vesta arbetar utifrån förutsättningen att statsbudgeten ska kunna presenteras i termer av intäkter, kostnader, inb</w:t>
      </w:r>
      <w:r w:rsidRPr="0073249C">
        <w:t>e</w:t>
      </w:r>
      <w:r w:rsidRPr="0073249C">
        <w:t>talningar, utbetalningar, tillgångar och skulder. Det innebär, såvitt jag förstår, att utgiftstaket så småningom måste ersättas med någon annan likvärdig ma</w:t>
      </w:r>
      <w:r w:rsidRPr="0073249C">
        <w:t>kroekonomisk restriktion. Jag skulle gärna vilja veta något om hur res</w:t>
      </w:r>
      <w:r w:rsidRPr="0073249C">
        <w:t>o</w:t>
      </w:r>
      <w:r w:rsidRPr="0073249C">
        <w:t>nemangen går inom departementet och statssekreterarens syn på hur det här systemet kommer att innebära att redovisningen och informationen till rik</w:t>
      </w:r>
      <w:r w:rsidRPr="0073249C">
        <w:t>s</w:t>
      </w:r>
      <w:r w:rsidRPr="0073249C">
        <w:t>dagen blir tydligare.</w:t>
      </w:r>
    </w:p>
    <w:p w:rsidR="00342D39" w:rsidRPr="0073249C" w:rsidRDefault="00342D39">
      <w:pPr>
        <w:pStyle w:val="Normaltindrag"/>
      </w:pPr>
    </w:p>
    <w:p w:rsidR="00342D39" w:rsidRPr="0073249C" w:rsidRDefault="00342D39">
      <w:r w:rsidRPr="0073249C">
        <w:rPr>
          <w:i/>
        </w:rPr>
        <w:t>Curt Malmborg:</w:t>
      </w:r>
      <w:r w:rsidRPr="0073249C">
        <w:t xml:space="preserve"> Där tror jag inte att jag kan ge dig ett färdigt svar uppriktigt sagt. Jag skulle vilja koppla till det jag sade avslutningsvis i min inledning, att inget system är fullständigt och nu ser vi över budgetsystemet. Svante Öbergs utredning kommer inom kort, liksom Riksdagskommitténs. Det gä</w:t>
      </w:r>
      <w:r w:rsidRPr="0073249C">
        <w:t>l</w:t>
      </w:r>
      <w:r w:rsidRPr="0073249C">
        <w:t>ler de s.k. hårda delarna av budgetsystemet – utgiftstak osv.</w:t>
      </w:r>
    </w:p>
    <w:p w:rsidR="00342D39" w:rsidRPr="0073249C" w:rsidRDefault="00342D39">
      <w:pPr>
        <w:pStyle w:val="Normaltindrag"/>
      </w:pPr>
      <w:r w:rsidRPr="0073249C">
        <w:t>I fråga om de mjuka delarna finns ett projekt, Vesta, som är ett stort pr</w:t>
      </w:r>
      <w:r w:rsidRPr="0073249C">
        <w:t>o</w:t>
      </w:r>
      <w:r w:rsidRPr="0073249C">
        <w:t xml:space="preserve">jekt som egentligen syftar till att förbättra förutsättningar för politisk styrning av verksamheten. Det handlar om att få bättre underlag för att kunna göra prioriteringar, och också för den delen nedprioriteringar, att kunna ställa frågor om vad som gör mest samhällsnytta och ger störst resurseffektivitet. Det är ett arbete som bedrivs inom ramen för det s.k. Vestaprojektet. Vi har – det vet utskottet – en referensgrupp bestående av ett antal utskottsledamöter. Jag tycker att en av huvudfrågorna är: Vad </w:t>
      </w:r>
      <w:r w:rsidRPr="0073249C">
        <w:t>innebär det här för riksdagens arbete med just den koppling som du gör? Lite längre fram ligger frågan vad man ska ersätta utgiftstaken med. Jag tror att vi under året ska kunna prod</w:t>
      </w:r>
      <w:r w:rsidRPr="0073249C">
        <w:t>u</w:t>
      </w:r>
      <w:r w:rsidRPr="0073249C">
        <w:t>cera en s.k. Ds-promemoria som ska kunna reda ut begreppen, men för dagen är det egentligen för tidigt att säga något om det.</w:t>
      </w:r>
    </w:p>
    <w:p w:rsidR="00342D39" w:rsidRPr="0073249C" w:rsidRDefault="00342D39">
      <w:pPr>
        <w:pStyle w:val="Normaltindrag"/>
      </w:pPr>
    </w:p>
    <w:p w:rsidR="00342D39" w:rsidRPr="0073249C" w:rsidRDefault="00342D39">
      <w:r w:rsidRPr="0073249C">
        <w:rPr>
          <w:i/>
        </w:rPr>
        <w:t>Gunnar Hökmark (m):</w:t>
      </w:r>
      <w:r w:rsidRPr="0073249C">
        <w:t xml:space="preserve"> Jag tycker att det är bra att statssekreteraren tog sin utgångspunkt från 1993 i de olika bilder som han redovisade innan. Jag anser att det från 1993 blir en förändring – vi får en minskad statsskuldsandel och saker och ting går bättre. Det är då viktigt att komma ihåg att det som präglar de allra första åren där var att man faktiskt minskade utgifterna och på det viset tryckte ned utgiftsandelen. Det mönster vi nu ser är ökade utgifter, men utgiftsandelen minskar på grund av den ökande til</w:t>
      </w:r>
      <w:r w:rsidRPr="0073249C">
        <w:t>l</w:t>
      </w:r>
      <w:r w:rsidRPr="0073249C">
        <w:t>växten i ekono</w:t>
      </w:r>
      <w:r w:rsidRPr="0073249C">
        <w:t xml:space="preserve">min. </w:t>
      </w:r>
    </w:p>
    <w:p w:rsidR="00342D39" w:rsidRPr="0073249C" w:rsidRDefault="00342D39">
      <w:pPr>
        <w:pStyle w:val="Normaltindrag"/>
      </w:pPr>
      <w:r w:rsidRPr="0073249C">
        <w:t>Då kommer jag in på det som är viktigt i hela tanken bakom utgiftstaken och budgetdisciplin, och det är att man inte minst i goda tider ska kunna ha en samlad kontroll över hur utgifterna växer. Det är lätt att låta utgifterna öka och ändå få minskad utgiftsandel när vi har den typ av ekonomisk tillväxt vi har nu. Det är däremot svårare att leva med det i tider av sämre ekonomisk utveckling. Då slår det till igen, precis som det slog till en gång i tiden i slutet av 80-talet och början av 90-talet.</w:t>
      </w:r>
    </w:p>
    <w:p w:rsidR="00342D39" w:rsidRPr="0073249C" w:rsidRDefault="00342D39">
      <w:pPr>
        <w:pStyle w:val="Normaltindrag"/>
      </w:pPr>
      <w:r w:rsidRPr="0073249C">
        <w:t>Då är den viktiga frågan: Vad är det som sker just nu när det gäller bu</w:t>
      </w:r>
      <w:r w:rsidRPr="0073249C">
        <w:t>d</w:t>
      </w:r>
      <w:r w:rsidRPr="0073249C">
        <w:t>gethanteringen? Jo, som statssekreteraren sade har man klarat budgetmålen precis och att det i år ser mycket ansträngt ut. Det har sin grund i att man har använt budgeteringsmarginalen till att öka de statliga utgifterna. Under fyr</w:t>
      </w:r>
      <w:r w:rsidRPr="0073249C">
        <w:t>a</w:t>
      </w:r>
      <w:r w:rsidRPr="0073249C">
        <w:t>årsperioden – ett år tillbaka och de tre kommande åren – handlar det om utgiftsökningar på närmare 100 miljarder. Det är då som synen på utgiftst</w:t>
      </w:r>
      <w:r w:rsidRPr="0073249C">
        <w:t>a</w:t>
      </w:r>
      <w:r w:rsidRPr="0073249C">
        <w:t>ken blir särskilt viktig. Om man då, samtidigt som man slår i taken, försöker skapa andra utrymmen för ökade utgifter – statssekreter</w:t>
      </w:r>
      <w:r w:rsidRPr="0073249C">
        <w:t>aren var inne på det, nämligen att vissa av förändringarna ökar utrymmet för andra utgifter – missbrukar man budgetsystemet. Det är då som det finns skäl att tala om budgettricksande. Vi ser att man gör nya operationer och nya förändringar inom olika områden, t.ex. detta med avgifter. I ett betänkande som vi alldeles nyligen arbetade med kunde vi konstatera att förändrat sätt att hantera avgi</w:t>
      </w:r>
      <w:r w:rsidRPr="0073249C">
        <w:t>f</w:t>
      </w:r>
      <w:r w:rsidRPr="0073249C">
        <w:t>ter innebär att man den vägen frigör 300 miljoner kronor. Det är inte ett väldigt stort belopp men likväl en förändr</w:t>
      </w:r>
      <w:r w:rsidRPr="0073249C">
        <w:t>ing. Vi har detta med minskade inleveranskrav från statliga verk och myndigheter.</w:t>
      </w:r>
    </w:p>
    <w:p w:rsidR="00342D39" w:rsidRPr="0073249C" w:rsidRDefault="00342D39">
      <w:pPr>
        <w:pStyle w:val="Normaltindrag"/>
      </w:pPr>
      <w:r w:rsidRPr="0073249C">
        <w:t>Jag såg att Björn Rosengren var intervjuad i Dagens Industri för ett par veckor sedan. I en artikel med rubriken ”Rosengren erkänner tricksande med budget” citerar han sig själv: Det ska väl erkännas att detta är ett sätt att runda utgiftstaket. Detta säger han med anledning av att Vägverket får b</w:t>
      </w:r>
      <w:r w:rsidRPr="0073249C">
        <w:t>e</w:t>
      </w:r>
      <w:r w:rsidRPr="0073249C">
        <w:t>hålla i</w:t>
      </w:r>
      <w:r w:rsidRPr="0073249C">
        <w:t>n</w:t>
      </w:r>
      <w:r w:rsidRPr="0073249C">
        <w:t>komster på 500 miljoner kronor.</w:t>
      </w:r>
    </w:p>
    <w:p w:rsidR="00342D39" w:rsidRPr="0073249C" w:rsidRDefault="00342D39">
      <w:pPr>
        <w:pStyle w:val="Normaltindrag"/>
      </w:pPr>
      <w:r w:rsidRPr="0073249C">
        <w:t>Vi ser hur man på motsvarande sätt hanterar betalningen för Barsebäck från Vattenfall till Sydkraft. Vi har sett i budgetpropositionen att motsvara</w:t>
      </w:r>
      <w:r w:rsidRPr="0073249C">
        <w:t>n</w:t>
      </w:r>
      <w:r w:rsidRPr="0073249C">
        <w:t>de ska göras på något sätt när det gäller Svenska kraftnät och kabelutbyg</w:t>
      </w:r>
      <w:r w:rsidRPr="0073249C">
        <w:t>g</w:t>
      </w:r>
      <w:r w:rsidRPr="0073249C">
        <w:t>naden. Vi ser hur man svänger en del bidrag till att vara avdrag som egentl</w:t>
      </w:r>
      <w:r w:rsidRPr="0073249C">
        <w:t>i</w:t>
      </w:r>
      <w:r w:rsidRPr="0073249C">
        <w:t>gen inte hör hemma i skattesystemet men som frigör utrymme för andra utgifter.</w:t>
      </w:r>
    </w:p>
    <w:p w:rsidR="00342D39" w:rsidRPr="0073249C" w:rsidRDefault="00342D39">
      <w:pPr>
        <w:pStyle w:val="Normaltindrag"/>
      </w:pPr>
      <w:r w:rsidRPr="0073249C">
        <w:t>Nu skulle alla sådana operationer kunna vara förklarliga om det ledde till att man minskade utgifterna och sänkte utgiftstaken med förändringen, men det är det man inte gör, utan man höjer utgiftstaken och höjer utgifterna. Samt</w:t>
      </w:r>
      <w:r w:rsidRPr="0073249C">
        <w:t>i</w:t>
      </w:r>
      <w:r w:rsidRPr="0073249C">
        <w:t>digt öppnar man upp för andra utgifter.</w:t>
      </w:r>
    </w:p>
    <w:p w:rsidR="00342D39" w:rsidRPr="0073249C" w:rsidRDefault="00342D39">
      <w:pPr>
        <w:pStyle w:val="Normaltindrag"/>
      </w:pPr>
      <w:r w:rsidRPr="0073249C">
        <w:t xml:space="preserve">Syftet med denna ändring av budgetlagen är att vi ska kunna ha en kontroll över det hela. Då skulle jag vilja veta: Om inte de här operationerna hade gjorts, om man inte hade gått över till nettoredovisning av avgifter, om man inte hade gjort operationerna när det gäller sättet att betala Sydkraft, om man inte hade gjort efterskänkning av skuld till kommunerna, om man inte hade gjort operationer med minskade inleveranskrav, hur stora utgifter hade detta motsvarat om </w:t>
      </w:r>
      <w:r w:rsidRPr="0073249C">
        <w:t>det hade redovisats som tidigare under utgiftstaken? Jag tycker att det är viktigt att vi får fram den siffran. Jag tror inte att vi ska släppa den fråg</w:t>
      </w:r>
      <w:r w:rsidRPr="0073249C">
        <w:t>e</w:t>
      </w:r>
      <w:r w:rsidRPr="0073249C">
        <w:t>ställningen.</w:t>
      </w:r>
    </w:p>
    <w:p w:rsidR="00342D39" w:rsidRPr="0073249C" w:rsidRDefault="00342D39">
      <w:pPr>
        <w:pStyle w:val="Normaltindrag"/>
      </w:pPr>
    </w:p>
    <w:p w:rsidR="00342D39" w:rsidRPr="0073249C" w:rsidRDefault="00342D39">
      <w:r w:rsidRPr="0073249C">
        <w:rPr>
          <w:i/>
        </w:rPr>
        <w:t>Curt Malmborg:</w:t>
      </w:r>
      <w:r w:rsidRPr="0073249C">
        <w:t xml:space="preserve"> Först när det gäller utgiftsutvecklingen ska det väl noteras att de offentliga utgifternas andel av BNP fortsätter att minska. Det är inte någon sådan förändring som du antyder här.</w:t>
      </w:r>
    </w:p>
    <w:p w:rsidR="00342D39" w:rsidRPr="0073249C" w:rsidRDefault="00342D39">
      <w:pPr>
        <w:pStyle w:val="Normaltindrag"/>
      </w:pPr>
      <w:r w:rsidRPr="0073249C">
        <w:t>När det sedan gäller den siffra som du efterlyser vet jag att ni i er motion har talat om uppåt 15 miljarder. Det är er beräkning. Jag ska kommentera det något, för du nämnde lite av detta. En avvecklingskostnad för Barsebäck beräknar ni till 7,6 miljarder. Här har riksdagen fattat ett beslut. Det har behandlats i skatteutskott</w:t>
      </w:r>
      <w:r w:rsidRPr="0073249C">
        <w:t>et, finansutskottet, näringsutskottet, Lagrådet – ingen har haft erinringar mot den bu</w:t>
      </w:r>
      <w:r w:rsidRPr="0073249C">
        <w:t>d</w:t>
      </w:r>
      <w:r w:rsidRPr="0073249C">
        <w:t xml:space="preserve">getmässiga uppläggningen av detta.  </w:t>
      </w:r>
    </w:p>
    <w:p w:rsidR="00342D39" w:rsidRPr="0073249C" w:rsidRDefault="00342D39">
      <w:pPr>
        <w:pStyle w:val="Normaltindrag"/>
      </w:pPr>
      <w:r w:rsidRPr="0073249C">
        <w:t xml:space="preserve">För mig ter det sig lite märkligt att räkna in detta i era 15 miljarder. </w:t>
      </w:r>
    </w:p>
    <w:p w:rsidR="00342D39" w:rsidRPr="0073249C" w:rsidRDefault="00342D39">
      <w:pPr>
        <w:pStyle w:val="Normaltindrag"/>
      </w:pPr>
      <w:r w:rsidRPr="0073249C">
        <w:t>Den andra punkten nämnde du inte, men det kan väl jag göra. Det är en efterskänkt skuld till kommunerna på 4 miljarder. Det är en fråga som avis</w:t>
      </w:r>
      <w:r w:rsidRPr="0073249C">
        <w:t>e</w:t>
      </w:r>
      <w:r w:rsidRPr="0073249C">
        <w:t>ras i vårpropositionen och som vi säger att vi ska återkomma till. Det finns olika budgettekniska sätt att lösa detta. Jag kan inte underlåta att konstatera att i den moderata motionen kring detta, där man ondgör sig över den här efterskänkningen, säger man att de kommuner som sänker kommunalskatten 2001 inte ska behöva betala sin skuld till staten i kommunkontosystemet för moms. Regeringens förslag går alltså inte, men likväl finns det ett förslag att om man sänker kommunalskatten skulle det tydligen ändå</w:t>
      </w:r>
      <w:r w:rsidRPr="0073249C">
        <w:t xml:space="preserve"> gå!</w:t>
      </w:r>
    </w:p>
    <w:p w:rsidR="00342D39" w:rsidRPr="0073249C" w:rsidRDefault="00342D39">
      <w:pPr>
        <w:pStyle w:val="Normaltindrag"/>
      </w:pPr>
      <w:r w:rsidRPr="0073249C">
        <w:t>Den tredje punkten gäller Svenska kraftnät och minskade inleveranser. Det finns ingen sådan avsikt att minska inleveranserna. Det är alltså en felsyn.</w:t>
      </w:r>
    </w:p>
    <w:p w:rsidR="00342D39" w:rsidRPr="0073249C" w:rsidRDefault="00342D39">
      <w:pPr>
        <w:pStyle w:val="Normaltindrag"/>
      </w:pPr>
      <w:r w:rsidRPr="0073249C">
        <w:t>När det gäller de 15 miljarderna så är det alltså 14 miljarder som faller bort om man summerar de punkter som jag har nämnt. Ska man titta på siffrorna så finns allt redovisat på s. 75 i vårpropositionen, som jag har sagt. Summ</w:t>
      </w:r>
      <w:r w:rsidRPr="0073249C">
        <w:t>e</w:t>
      </w:r>
      <w:r w:rsidRPr="0073249C">
        <w:t>rar man det som är avgifter så handlar det om någon miljard i det här fallet.</w:t>
      </w:r>
    </w:p>
    <w:p w:rsidR="00342D39" w:rsidRPr="0073249C" w:rsidRDefault="00342D39">
      <w:pPr>
        <w:pStyle w:val="Normaltindrag"/>
      </w:pPr>
    </w:p>
    <w:p w:rsidR="00342D39" w:rsidRPr="0073249C" w:rsidRDefault="00342D39">
      <w:r w:rsidRPr="0073249C">
        <w:rPr>
          <w:i/>
        </w:rPr>
        <w:t xml:space="preserve">Gunnar Hökmark (m): </w:t>
      </w:r>
      <w:r w:rsidRPr="0073249C">
        <w:t>Jag tycker att Curt Malmborg är mycket skicklig nu i sitt svar – en eloge! Ingen har ju hävdat att det är en illegal verksamhet som pågår. Riksdagen har fattat beslut om t.ex. hur man ska hantera kostnader för avveckling av Barsebäck. Det är sant, på samma sätt som man förmodligen kommer att fatta de andra besluten. Men det är ju inte det som vi talar om nu, utan det är hur vi ska få en tydlighet i redovisningen av faktiska offentliga utgifter när vi ser till den samlade kontrollen av dem.</w:t>
      </w:r>
    </w:p>
    <w:p w:rsidR="00342D39" w:rsidRPr="0073249C" w:rsidRDefault="00342D39">
      <w:pPr>
        <w:pStyle w:val="Normaltindrag"/>
      </w:pPr>
      <w:r w:rsidRPr="0073249C">
        <w:t>Som jag sade sjun</w:t>
      </w:r>
      <w:r w:rsidRPr="0073249C">
        <w:t>ker utgiftsandelen nu, inte på grund av att utgifterna minskar utan på grund av att ekonomin växer. Det är en lärdom som vi måste ha dragit av tidigare decennier – att det är just i goda tider man måste ha förmåga att ha kontroll över utgifterna. Det är den kontrollen som vi diskut</w:t>
      </w:r>
      <w:r w:rsidRPr="0073249C">
        <w:t>e</w:t>
      </w:r>
      <w:r w:rsidRPr="0073249C">
        <w:t>rar nu. Vi ska ha en tydlig, genomskinlig och synlig kontroll över de samlade utgifterna. Då går det inte att avfärda denna fråga med att säga: Det har ju riksdagens majoritet fattat beslut om! Det är likväl utgifter, och det fin</w:t>
      </w:r>
      <w:r w:rsidRPr="0073249C">
        <w:t>ns ju ett intresse både från detta utskotts sida men också från allmänhetens sida av att få en bild av hur stora utgifter som man lägger ut på andra sätt, vid sidan av det som man redovisar inom utgiftstaken. Även Björn Rosengren får ju sägas hålla med mig när han konstaterar att detta med Vägverket är ett sätt att runda utgiftstaken.</w:t>
      </w:r>
    </w:p>
    <w:p w:rsidR="00342D39" w:rsidRPr="0073249C" w:rsidRDefault="00342D39">
      <w:pPr>
        <w:pStyle w:val="Normaltindrag"/>
      </w:pPr>
      <w:r w:rsidRPr="0073249C">
        <w:t>Jag skulle vilja veta – även inklusive sådant som riksdagen har fattat beslut om: Hur mycket hade utgifterna ökat, och hur stora hade de varit, om man inte hade gjort de här f</w:t>
      </w:r>
      <w:r w:rsidRPr="0073249C">
        <w:t>örändringarna – eller operationerna, om vi ska anvä</w:t>
      </w:r>
      <w:r w:rsidRPr="0073249C">
        <w:t>n</w:t>
      </w:r>
      <w:r w:rsidRPr="0073249C">
        <w:t>da ett mer neutralt ord?</w:t>
      </w:r>
    </w:p>
    <w:p w:rsidR="00342D39" w:rsidRPr="0073249C" w:rsidRDefault="00342D39">
      <w:pPr>
        <w:pStyle w:val="Normaltindrag"/>
      </w:pPr>
    </w:p>
    <w:p w:rsidR="00342D39" w:rsidRPr="0073249C" w:rsidRDefault="00342D39">
      <w:r w:rsidRPr="0073249C">
        <w:rPr>
          <w:i/>
        </w:rPr>
        <w:t xml:space="preserve">Curt Malmborg: </w:t>
      </w:r>
      <w:r w:rsidRPr="0073249C">
        <w:t>Återigen vill jag hänvisa till s. 75 i vårpropositionen. Jag tjatar om detta, men där redovisas allt väldigt tydligt och öppet. När det gäller nettobudgetering så handlar det om ca 1 miljard.</w:t>
      </w:r>
    </w:p>
    <w:p w:rsidR="00342D39" w:rsidRPr="0073249C" w:rsidRDefault="00342D39">
      <w:pPr>
        <w:pStyle w:val="Normaltindrag"/>
      </w:pPr>
      <w:r w:rsidRPr="0073249C">
        <w:t>Jag måste säga att jag inte vet vad Björn Rosengren har sagt om detta. Men med all respekt för Björn Rosengren – han kanske inte är Sveriges främste uttolkare av budgetlagen. Han kanske har svarat på någon fråga som han inte visste så mycket om – vad vet jag?</w:t>
      </w:r>
    </w:p>
    <w:p w:rsidR="00342D39" w:rsidRPr="0073249C" w:rsidRDefault="00342D39">
      <w:pPr>
        <w:pStyle w:val="Normaltindrag"/>
      </w:pPr>
    </w:p>
    <w:p w:rsidR="00342D39" w:rsidRPr="0073249C" w:rsidRDefault="00342D39">
      <w:r w:rsidRPr="0073249C">
        <w:rPr>
          <w:i/>
        </w:rPr>
        <w:t xml:space="preserve">Gunnar Hökmark (m): </w:t>
      </w:r>
      <w:r w:rsidRPr="0073249C">
        <w:t xml:space="preserve">Ordförande! Jag tror inte heller att Björn Rosengren är den främste uttolkaren av budgetlagen. Då hade han nog inte gjort denna </w:t>
      </w:r>
      <w:r w:rsidRPr="0073249C">
        <w:rPr>
          <w:i/>
        </w:rPr>
        <w:t>slip of the tongue</w:t>
      </w:r>
      <w:r w:rsidRPr="0073249C">
        <w:t>, dvs. då hade han nog inte sagt fel utan tänkt sig för innan han sade det som han sade. Men nu sade han det som han sade, dvs. att det är ett sätt att runda utgiftstaket. Jag tror inte att en budgetexpert hade uttryckt sig så, utan han hade nog uttryckt sig som statssekreteraren gör nu här i stället. Men det intressanta är att vi ser att det finns en medveten tan</w:t>
      </w:r>
      <w:r w:rsidRPr="0073249C">
        <w:t>ke på de olika departementen om hur man ska göra. En sak kan man väl säga om Rosengren, nämligen att han känner till Vägverkets verksamhet, även om han inte kan bu</w:t>
      </w:r>
      <w:r w:rsidRPr="0073249C">
        <w:t>d</w:t>
      </w:r>
      <w:r w:rsidRPr="0073249C">
        <w:t>getverksamheten.</w:t>
      </w:r>
    </w:p>
    <w:p w:rsidR="00342D39" w:rsidRPr="0073249C" w:rsidRDefault="00342D39">
      <w:pPr>
        <w:pStyle w:val="Normaltindrag"/>
      </w:pPr>
      <w:r w:rsidRPr="0073249C">
        <w:t>Jag märker att Curt Malmborg lite grann flyr undan frågan. Om man inte hade genomfört de olika operationerna – hur stora offentliga utgifter hade man då tvingats redovisa? 500 till Vägverket, tillstår Björn Rosengren. Vi har pekat på ett antal andra. Vi redovisar i vår motion en beräkning på 15 miljarder. Curt Malmborg har inte r</w:t>
      </w:r>
      <w:r w:rsidRPr="0073249C">
        <w:t>iktigt vederlagt den.</w:t>
      </w:r>
    </w:p>
    <w:p w:rsidR="00342D39" w:rsidRPr="0073249C" w:rsidRDefault="00342D39">
      <w:pPr>
        <w:pStyle w:val="Normaltindrag"/>
      </w:pPr>
    </w:p>
    <w:p w:rsidR="00342D39" w:rsidRPr="0073249C" w:rsidRDefault="00342D39">
      <w:r w:rsidRPr="0073249C">
        <w:rPr>
          <w:i/>
        </w:rPr>
        <w:t xml:space="preserve">Curt Malmborg: </w:t>
      </w:r>
      <w:r w:rsidRPr="0073249C">
        <w:t>Jag har konstaterat att riksdagen har fattat beslut på de punkter som du nämnde i en del fall. I de övriga fallen är det fullständigt klart, öppet och tydligt. Det är bara att summera på s. 75. Jag har gjort det, och i fråga om nettobudgetering kommit till 1 miljard. Jag tror inte att det kan redovisas mer tydligt och öppet, utan det är faktiskt bara att summera vad som finns där – förresten tror jag att det redan är gjort, men jag har inte med mig vå</w:t>
      </w:r>
      <w:r w:rsidRPr="0073249C">
        <w:t>r</w:t>
      </w:r>
      <w:r w:rsidRPr="0073249C">
        <w:t>propositionen. Det är alltså fullständigt klart och tydl</w:t>
      </w:r>
      <w:r w:rsidRPr="0073249C">
        <w:t>igt.</w:t>
      </w:r>
    </w:p>
    <w:p w:rsidR="00342D39" w:rsidRPr="0073249C" w:rsidRDefault="00342D39">
      <w:pPr>
        <w:pStyle w:val="Normaltindrag"/>
      </w:pPr>
    </w:p>
    <w:p w:rsidR="00342D39" w:rsidRPr="0073249C" w:rsidRDefault="00342D39">
      <w:r w:rsidRPr="0073249C">
        <w:rPr>
          <w:i/>
        </w:rPr>
        <w:t xml:space="preserve">Marie Engström (v): </w:t>
      </w:r>
      <w:r w:rsidRPr="0073249C">
        <w:t>Från vårt partis sida har vi kritiserat det här budgetsy</w:t>
      </w:r>
      <w:r w:rsidRPr="0073249C">
        <w:softHyphen/>
        <w:t>stemet dels för att det binder oss mycket till händer och fötter, dels för att det inte är tillräckligt flexibelt. Det finns även andra som har pekat på det här. Ekonomin växer, och då växer också vissa utgifter. Det gäller t.ex. samba</w:t>
      </w:r>
      <w:r w:rsidRPr="0073249C">
        <w:t>n</w:t>
      </w:r>
      <w:r w:rsidRPr="0073249C">
        <w:t>det mellan sysselsättningsökning och ökning av kostnaderna för sjukskri</w:t>
      </w:r>
      <w:r w:rsidRPr="0073249C">
        <w:t>v</w:t>
      </w:r>
      <w:r w:rsidRPr="0073249C">
        <w:t>ningar.</w:t>
      </w:r>
    </w:p>
    <w:p w:rsidR="00342D39" w:rsidRPr="0073249C" w:rsidRDefault="00342D39">
      <w:pPr>
        <w:pStyle w:val="Normaltindrag"/>
      </w:pPr>
      <w:r w:rsidRPr="0073249C">
        <w:t>Vid flera tillfällen har du sagt här att nettobudgetering trots allt skapar ett utrymme – och det vet vi att det gör, även om det hela är v</w:t>
      </w:r>
      <w:r w:rsidRPr="0073249C">
        <w:t>äldigt väl beskr</w:t>
      </w:r>
      <w:r w:rsidRPr="0073249C">
        <w:t>i</w:t>
      </w:r>
      <w:r w:rsidRPr="0073249C">
        <w:t>vet i våpen på s. 75 osv. Det har du ju också nämnt vid flera tillfällen. Detta är helt riktigt. Men i och med att vi också i våpen aviserar ytterligare omr</w:t>
      </w:r>
      <w:r w:rsidRPr="0073249C">
        <w:t>å</w:t>
      </w:r>
      <w:r w:rsidRPr="0073249C">
        <w:t>den där vi vill gå vidare med nettobudgetering vill jag ändå ställa en fråga till dig, Curt Malmborg. Jag ser detta som ett sätt att tänja gränserna. Kan det inte vara så att detta är ett sätt att indirekt underkänna det budgetsystem som vi har i och med att vi ändå återkommande gör nya försök att hitta nya lö</w:t>
      </w:r>
      <w:r w:rsidRPr="0073249C">
        <w:t>s</w:t>
      </w:r>
      <w:r w:rsidRPr="0073249C">
        <w:t>ningar?</w:t>
      </w:r>
    </w:p>
    <w:p w:rsidR="00342D39" w:rsidRPr="0073249C" w:rsidRDefault="00342D39">
      <w:pPr>
        <w:pStyle w:val="Normaltindrag"/>
      </w:pPr>
    </w:p>
    <w:p w:rsidR="00342D39" w:rsidRPr="0073249C" w:rsidRDefault="00342D39">
      <w:r w:rsidRPr="0073249C">
        <w:rPr>
          <w:i/>
        </w:rPr>
        <w:t xml:space="preserve">Curt Malmborg: </w:t>
      </w:r>
      <w:r w:rsidRPr="0073249C">
        <w:t>Nej, det tycker jag absolut inte. Det är ju bara att se på resultaten av det budgetsystem som vi har infört. Som jag sade i min inle</w:t>
      </w:r>
      <w:r w:rsidRPr="0073249C">
        <w:t>d</w:t>
      </w:r>
      <w:r w:rsidRPr="0073249C">
        <w:t>ning så tror jag att en stor del av förklaringen till den ordning och reda som vi har fått i statens finanser ligger just i budgetsystemet. Det finns all anle</w:t>
      </w:r>
      <w:r w:rsidRPr="0073249C">
        <w:t>d</w:t>
      </w:r>
      <w:r w:rsidRPr="0073249C">
        <w:t>ning att slå vakt om det. Däremot, och det sade jag också i min inledning, så vore det dumt att tro att detta är ett färdigt system som kan gälla för evigt. Därför gör vi nu också en utvärdering efter några år. Återigen:</w:t>
      </w:r>
      <w:r w:rsidRPr="0073249C">
        <w:t xml:space="preserve"> Jag ser fram emot den diskussion som vi kommer att ha under hösten. Jag tror att det är viktigt att slå fast grundprinciperna i det här systemet.</w:t>
      </w:r>
    </w:p>
    <w:p w:rsidR="00342D39" w:rsidRPr="0073249C" w:rsidRDefault="00342D39">
      <w:pPr>
        <w:pStyle w:val="Normaltindrag"/>
      </w:pPr>
    </w:p>
    <w:p w:rsidR="00342D39" w:rsidRPr="0073249C" w:rsidRDefault="00342D39">
      <w:r w:rsidRPr="0073249C">
        <w:rPr>
          <w:i/>
        </w:rPr>
        <w:t xml:space="preserve">Marie Engström (v): </w:t>
      </w:r>
      <w:r w:rsidRPr="0073249C">
        <w:t>Jag ska väldigt kort följa upp med en annan fråga. Den diskussion vi för, och det faktum att vi trots allt ägnar oss åt nettobudgetering – vilka signaler kan det skicka ut när det gäller synen på Sverige och stabil</w:t>
      </w:r>
      <w:r w:rsidRPr="0073249C">
        <w:t>i</w:t>
      </w:r>
      <w:r w:rsidRPr="0073249C">
        <w:t>teten i svensk ekon</w:t>
      </w:r>
      <w:r w:rsidRPr="0073249C">
        <w:t>o</w:t>
      </w:r>
      <w:r w:rsidRPr="0073249C">
        <w:t>mi?</w:t>
      </w:r>
    </w:p>
    <w:p w:rsidR="00342D39" w:rsidRPr="0073249C" w:rsidRDefault="00342D39">
      <w:pPr>
        <w:pStyle w:val="Normaltindrag"/>
      </w:pPr>
    </w:p>
    <w:p w:rsidR="00342D39" w:rsidRPr="0073249C" w:rsidRDefault="00342D39">
      <w:r w:rsidRPr="0073249C">
        <w:rPr>
          <w:i/>
        </w:rPr>
        <w:t xml:space="preserve">Curt Malmborg: </w:t>
      </w:r>
      <w:r w:rsidRPr="0073249C">
        <w:t>Jag skulle kunna svara så här: Jag var i förra veckan i Paris och träffade min franska motsvarighet, statssekreterare och budgetminister Florence Parly. Vi skulle prata om det svenska ordförandeskapet. Men hon ville genast inleda med att fråga om, och få en förklaring till, den fantastiska förbättringen av svensk ekonomi. Hon uttryckte ord som budgetmirakel – det var väldigt trevligt att höra! Hon är inte ensam om detta. I press och från alla seriösa bedömare säger man att svensk ekonomi är utomordentligt s</w:t>
      </w:r>
      <w:r w:rsidRPr="0073249C">
        <w:t>tark. Det som vi nu pratar om, nettobudgeteringar och ca 1 miljard, förtar inte det intrycket. Vore det så att regeringen skulle ägna sig åt något gigantiskt bu</w:t>
      </w:r>
      <w:r w:rsidRPr="0073249C">
        <w:t>d</w:t>
      </w:r>
      <w:r w:rsidRPr="0073249C">
        <w:t>gettricksande så kan jag försäkra att marknaden hade sett igenom det för länge sedan. Vi behöver ju bara utläsa resultatet: Den svenska räntan är i dag lägre än den tyska. Det är någonting fullkomligt enastående. Hade det funnits falsarier i statens budget så kan jag försäkra att de hade upptäckts – säkert av utskottet här men också av marknadens ak</w:t>
      </w:r>
      <w:r w:rsidRPr="0073249C">
        <w:t>törer.</w:t>
      </w:r>
    </w:p>
    <w:p w:rsidR="00342D39" w:rsidRPr="0073249C" w:rsidRDefault="00342D39">
      <w:pPr>
        <w:pStyle w:val="Normaltindrag"/>
      </w:pPr>
    </w:p>
    <w:p w:rsidR="00342D39" w:rsidRPr="0073249C" w:rsidRDefault="00342D39">
      <w:r w:rsidRPr="0073249C">
        <w:rPr>
          <w:i/>
        </w:rPr>
        <w:t xml:space="preserve">Marie Engström (v): </w:t>
      </w:r>
      <w:r w:rsidRPr="0073249C">
        <w:t>Jag har inte på något sätt antytt falsarier. Kan man ändå sammanfatta på det här sättet: Det budgetsystem som vi har haft kanske har varit ett framgångskoncept i en viss ekonomisk situation som den vi befann oss i i mitten på 90-talet, men den kanske inte är samma framgångskoncept i dag, när ekonomin växer?</w:t>
      </w:r>
    </w:p>
    <w:p w:rsidR="00342D39" w:rsidRPr="0073249C" w:rsidRDefault="00342D39">
      <w:pPr>
        <w:pStyle w:val="Normaltindrag"/>
      </w:pPr>
    </w:p>
    <w:p w:rsidR="00342D39" w:rsidRPr="0073249C" w:rsidRDefault="00342D39">
      <w:r w:rsidRPr="0073249C">
        <w:rPr>
          <w:i/>
        </w:rPr>
        <w:t xml:space="preserve">Curt Malmborg: </w:t>
      </w:r>
      <w:r w:rsidRPr="0073249C">
        <w:t>Nej, det har jag ingen grund för att säga. Jag kan bara ko</w:t>
      </w:r>
      <w:r w:rsidRPr="0073249C">
        <w:t>n</w:t>
      </w:r>
      <w:r w:rsidRPr="0073249C">
        <w:t>statera att detta budgetsystem har varit ett fantastiskt bra verkande system. Jag har inte heller någon anledning att tro att det inte skulle vara bra i den situation som vi befinner oss i nu. Jag tycker att de två övergripande budge</w:t>
      </w:r>
      <w:r w:rsidRPr="0073249C">
        <w:t>t</w:t>
      </w:r>
      <w:r w:rsidRPr="0073249C">
        <w:t>politiska målen om utgiftstaken som ska hållas och saldomål om 2 % är väldigt bra instr</w:t>
      </w:r>
      <w:r w:rsidRPr="0073249C">
        <w:t>u</w:t>
      </w:r>
      <w:r w:rsidRPr="0073249C">
        <w:t>ment. Jag tror på dem också långsiktigt.</w:t>
      </w:r>
    </w:p>
    <w:p w:rsidR="00342D39" w:rsidRPr="0073249C" w:rsidRDefault="00342D39">
      <w:pPr>
        <w:pStyle w:val="Normaltindrag"/>
      </w:pPr>
    </w:p>
    <w:p w:rsidR="00342D39" w:rsidRPr="0073249C" w:rsidRDefault="00342D39">
      <w:r w:rsidRPr="0073249C">
        <w:rPr>
          <w:i/>
        </w:rPr>
        <w:t xml:space="preserve">Mats Odell (kd): </w:t>
      </w:r>
      <w:r w:rsidRPr="0073249C">
        <w:t>Jag skulle vilja börja i en lite annan ände. Du började med att lägga på en bild som handlade om överskotten i den offentliga sektorn. Om vi nu talar om transparens och utgiftstakens relation till överskottsmålen skulle jag vilja ställa en mycket enkel och konkret fråga: Hur stort är öve</w:t>
      </w:r>
      <w:r w:rsidRPr="0073249C">
        <w:t>r</w:t>
      </w:r>
      <w:r w:rsidRPr="0073249C">
        <w:t>skottet i statens finansiella sparande år 2003 – på tal om budgetmirakel?</w:t>
      </w:r>
    </w:p>
    <w:p w:rsidR="00342D39" w:rsidRPr="0073249C" w:rsidRDefault="00342D39">
      <w:pPr>
        <w:pStyle w:val="Normaltindrag"/>
      </w:pPr>
      <w:r w:rsidRPr="0073249C">
        <w:t>Kan någon av medarbetarna svara på det, eller kan statssekreteraren svara på det själv? Det är en mycket distinkt fråga: Hur stort är överskottet i s</w:t>
      </w:r>
      <w:r w:rsidRPr="0073249C">
        <w:t>tatens finansiella sparande år 2003?</w:t>
      </w:r>
    </w:p>
    <w:p w:rsidR="00342D39" w:rsidRPr="0073249C" w:rsidRDefault="00342D39">
      <w:pPr>
        <w:pStyle w:val="Normaltindrag"/>
      </w:pPr>
    </w:p>
    <w:p w:rsidR="00342D39" w:rsidRPr="0073249C" w:rsidRDefault="00342D39">
      <w:r w:rsidRPr="0073249C">
        <w:rPr>
          <w:i/>
        </w:rPr>
        <w:t xml:space="preserve">Curt Malmborg: </w:t>
      </w:r>
      <w:r w:rsidRPr="0073249C">
        <w:t>I statens del?</w:t>
      </w:r>
    </w:p>
    <w:p w:rsidR="00342D39" w:rsidRPr="0073249C" w:rsidRDefault="00342D39">
      <w:pPr>
        <w:pStyle w:val="Normaltindrag"/>
      </w:pPr>
    </w:p>
    <w:p w:rsidR="00342D39" w:rsidRPr="0073249C" w:rsidRDefault="00342D39">
      <w:pPr>
        <w:spacing w:before="0"/>
      </w:pPr>
      <w:r w:rsidRPr="0073249C">
        <w:rPr>
          <w:i/>
        </w:rPr>
        <w:br w:type="page"/>
        <w:t xml:space="preserve">Mats Odell (kd): </w:t>
      </w:r>
      <w:r w:rsidRPr="0073249C">
        <w:t>I statens del.</w:t>
      </w:r>
    </w:p>
    <w:p w:rsidR="00342D39" w:rsidRPr="0073249C" w:rsidRDefault="00342D39">
      <w:pPr>
        <w:pStyle w:val="Normaltindrag"/>
      </w:pPr>
    </w:p>
    <w:p w:rsidR="00342D39" w:rsidRPr="0073249C" w:rsidRDefault="00342D39">
      <w:r w:rsidRPr="0073249C">
        <w:rPr>
          <w:i/>
        </w:rPr>
        <w:t xml:space="preserve">Curt Malmborg: </w:t>
      </w:r>
      <w:r w:rsidRPr="0073249C">
        <w:t>Då handlar det om ett underskott på 15 miljarder.</w:t>
      </w:r>
    </w:p>
    <w:p w:rsidR="00342D39" w:rsidRPr="0073249C" w:rsidRDefault="00342D39">
      <w:pPr>
        <w:pStyle w:val="Normaltindrag"/>
      </w:pPr>
    </w:p>
    <w:p w:rsidR="00342D39" w:rsidRPr="0073249C" w:rsidRDefault="00342D39">
      <w:r w:rsidRPr="0073249C">
        <w:rPr>
          <w:i/>
        </w:rPr>
        <w:t xml:space="preserve">Mats Odell (kd): </w:t>
      </w:r>
      <w:r w:rsidRPr="0073249C">
        <w:t>Så det budgetmirakel som beskrevs i Paris innebär i själva verket att staten har ett underskott i sitt finansiella sparande på 15 miljarder år 2003. Hur ser det ut år 2002 när det gäller statens finansiella sparande? Hur stort är öve</w:t>
      </w:r>
      <w:r w:rsidRPr="0073249C">
        <w:t>r</w:t>
      </w:r>
      <w:r w:rsidRPr="0073249C">
        <w:t>skottet då?</w:t>
      </w:r>
    </w:p>
    <w:p w:rsidR="00342D39" w:rsidRPr="0073249C" w:rsidRDefault="00342D39">
      <w:pPr>
        <w:pStyle w:val="Normaltindrag"/>
      </w:pPr>
    </w:p>
    <w:p w:rsidR="00342D39" w:rsidRPr="0073249C" w:rsidRDefault="00342D39">
      <w:r w:rsidRPr="0073249C">
        <w:rPr>
          <w:i/>
        </w:rPr>
        <w:t xml:space="preserve">Curt Malmborg: </w:t>
      </w:r>
      <w:r w:rsidRPr="0073249C">
        <w:t>Jag har inte alla siffror med mig här... Det är också ett u</w:t>
      </w:r>
      <w:r w:rsidRPr="0073249C">
        <w:t>n</w:t>
      </w:r>
      <w:r w:rsidRPr="0073249C">
        <w:t>derskott på ungefär 15 miljarder.</w:t>
      </w:r>
    </w:p>
    <w:p w:rsidR="00342D39" w:rsidRPr="0073249C" w:rsidRDefault="00342D39">
      <w:pPr>
        <w:pStyle w:val="Normaltindrag"/>
      </w:pPr>
    </w:p>
    <w:p w:rsidR="00342D39" w:rsidRPr="0073249C" w:rsidRDefault="00342D39">
      <w:r w:rsidRPr="0073249C">
        <w:rPr>
          <w:i/>
        </w:rPr>
        <w:t xml:space="preserve">Mats Odell (kd): </w:t>
      </w:r>
      <w:r w:rsidRPr="0073249C">
        <w:t>Det är också ett underskott på ca 15 miljarder. Vad beror det överskott som finns i statens finansiella sparande år 2001 på i huvudsak?</w:t>
      </w:r>
    </w:p>
    <w:p w:rsidR="00342D39" w:rsidRPr="0073249C" w:rsidRDefault="00342D39">
      <w:pPr>
        <w:pStyle w:val="Normaltindrag"/>
      </w:pPr>
    </w:p>
    <w:p w:rsidR="00342D39" w:rsidRPr="0073249C" w:rsidRDefault="00342D39">
      <w:r w:rsidRPr="0073249C">
        <w:rPr>
          <w:i/>
        </w:rPr>
        <w:t xml:space="preserve">Curt Malmborg: </w:t>
      </w:r>
      <w:r w:rsidRPr="0073249C">
        <w:t>Mats Odell är inne på kopplingen mellan de olika delarna av systemet.</w:t>
      </w:r>
    </w:p>
    <w:p w:rsidR="00342D39" w:rsidRPr="0073249C" w:rsidRDefault="00342D39">
      <w:pPr>
        <w:pStyle w:val="Normaltindrag"/>
      </w:pPr>
    </w:p>
    <w:p w:rsidR="00342D39" w:rsidRPr="0073249C" w:rsidRDefault="00342D39">
      <w:r w:rsidRPr="0073249C">
        <w:rPr>
          <w:i/>
        </w:rPr>
        <w:t xml:space="preserve">Mats Odell (kd): </w:t>
      </w:r>
      <w:r w:rsidRPr="0073249C">
        <w:t>Ja – transparensen.</w:t>
      </w:r>
    </w:p>
    <w:p w:rsidR="00342D39" w:rsidRPr="0073249C" w:rsidRDefault="00342D39">
      <w:pPr>
        <w:pStyle w:val="Normaltindrag"/>
      </w:pPr>
    </w:p>
    <w:p w:rsidR="00342D39" w:rsidRPr="0073249C" w:rsidRDefault="00342D39">
      <w:r w:rsidRPr="0073249C">
        <w:rPr>
          <w:i/>
        </w:rPr>
        <w:t xml:space="preserve">Curt Malmborg: </w:t>
      </w:r>
      <w:r w:rsidRPr="0073249C">
        <w:t>Svaret är – och det framgår också med all tydlighet i vå</w:t>
      </w:r>
      <w:r w:rsidRPr="0073249C">
        <w:t>r</w:t>
      </w:r>
      <w:r w:rsidRPr="0073249C">
        <w:t>propositionen – att det är ett visst överskott i kommunsektorn, men framför allt i pensionssy</w:t>
      </w:r>
      <w:r w:rsidRPr="0073249C">
        <w:t>s</w:t>
      </w:r>
      <w:r w:rsidRPr="0073249C">
        <w:t>temet.</w:t>
      </w:r>
    </w:p>
    <w:p w:rsidR="00342D39" w:rsidRPr="0073249C" w:rsidRDefault="00342D39">
      <w:pPr>
        <w:pStyle w:val="Normaltindrag"/>
      </w:pPr>
    </w:p>
    <w:p w:rsidR="00342D39" w:rsidRPr="0073249C" w:rsidRDefault="00342D39">
      <w:r w:rsidRPr="0073249C">
        <w:rPr>
          <w:i/>
        </w:rPr>
        <w:t xml:space="preserve">Mats Odell (kd): </w:t>
      </w:r>
      <w:r w:rsidRPr="0073249C">
        <w:t>På vilket sätt ...</w:t>
      </w:r>
    </w:p>
    <w:p w:rsidR="00342D39" w:rsidRPr="0073249C" w:rsidRDefault="00342D39">
      <w:pPr>
        <w:pStyle w:val="Normaltindrag"/>
      </w:pPr>
    </w:p>
    <w:p w:rsidR="00342D39" w:rsidRPr="0073249C" w:rsidRDefault="00342D39">
      <w:r w:rsidRPr="0073249C">
        <w:rPr>
          <w:i/>
        </w:rPr>
        <w:t xml:space="preserve">Ordföranden: </w:t>
      </w:r>
      <w:r w:rsidRPr="0073249C">
        <w:t>Jag har en ordningsfråga här. Normalt har vi tre frågor – en fråga och två uppföljningar. Detta är den fjärde frågan. Om jag tittar mig runt bland utskottsledamöterna kan jag nog säga att vi gör ett undantag här, efte</w:t>
      </w:r>
      <w:r w:rsidRPr="0073249C">
        <w:t>r</w:t>
      </w:r>
      <w:r w:rsidRPr="0073249C">
        <w:t>som det var korta frågor. Men jag tycker att vi ska hålla på det som vi har kommit fram till, dvs. att ha en huvudfråga och två uppföljningsfrågor. S</w:t>
      </w:r>
      <w:r w:rsidRPr="0073249C">
        <w:t>e</w:t>
      </w:r>
      <w:r w:rsidRPr="0073249C">
        <w:t>dan antecknar vi oss sist på talarlistan. Men vi kan väl låta Mats Odell få synda på nåden lite. Varsågod!</w:t>
      </w:r>
    </w:p>
    <w:p w:rsidR="00342D39" w:rsidRPr="0073249C" w:rsidRDefault="00342D39">
      <w:pPr>
        <w:pStyle w:val="Normaltindrag"/>
      </w:pPr>
    </w:p>
    <w:p w:rsidR="00342D39" w:rsidRPr="0073249C" w:rsidRDefault="00342D39">
      <w:r w:rsidRPr="0073249C">
        <w:rPr>
          <w:i/>
        </w:rPr>
        <w:t xml:space="preserve">Mats Odell (kd): </w:t>
      </w:r>
      <w:r w:rsidRPr="0073249C">
        <w:t>Om detta är att synda på nåden, herr ordförande, så har vi olika uppfattningar om det. Den tidsrymd som har gått åt för mina frågor och de svar som jag har fått ligger knappt inom den där Gunnar Hökmark har hunnit harkla sig.</w:t>
      </w:r>
    </w:p>
    <w:p w:rsidR="00342D39" w:rsidRPr="0073249C" w:rsidRDefault="00342D39">
      <w:r w:rsidRPr="0073249C">
        <w:t>Detta var mer en liten inledning kring transparensen. Det förekommer näml</w:t>
      </w:r>
      <w:r w:rsidRPr="0073249C">
        <w:t>i</w:t>
      </w:r>
      <w:r w:rsidRPr="0073249C">
        <w:t>gen en total missuppfattning om skillnaden när det gäller den offentliga sektorn, där överskottsmålet finns på 2 %. I själva verket sker det en kont</w:t>
      </w:r>
      <w:r w:rsidRPr="0073249C">
        <w:t>i</w:t>
      </w:r>
      <w:r w:rsidRPr="0073249C">
        <w:t>nuerlig underskottsbudgetering när det gäller den svenska staten. Översko</w:t>
      </w:r>
      <w:r w:rsidRPr="0073249C">
        <w:t>t</w:t>
      </w:r>
      <w:r w:rsidRPr="0073249C">
        <w:t>tet, herr ordförande, ligger i pensionssystemet. Inte ens ledande svenska affärstidningar har detta klart för sig. De beskyller i stället mig för att göra en konstlad uppdelning mellan stat, kommun och pensionssystem. Här finns alltså ett stort fält för att öka kunskapen och transparense</w:t>
      </w:r>
      <w:r w:rsidRPr="0073249C">
        <w:t>n när det gäller strukturen i statens finanser.</w:t>
      </w:r>
    </w:p>
    <w:p w:rsidR="00342D39" w:rsidRPr="0073249C" w:rsidRDefault="00342D39">
      <w:pPr>
        <w:pStyle w:val="Normaltindrag"/>
      </w:pPr>
      <w:r w:rsidRPr="0073249C">
        <w:t>Mina frågor som gäller de övriga delar som vi förväntas gå igenom i dag kan jag ta ganska snabbt. Det hela har beskrivits på olika sätt. Jag har lite mer principiella frågor i anslutning till detta. Det finns utgiftsramar som vi behandlar här i finansutskottet. Varje utskott har på våren att hantera dessa och fastställa storleken på dem. Nu finns det, vilket har upprepats några gånger, på s. 75 en tipskatalog om hur man kan nettobudgetera för att krin</w:t>
      </w:r>
      <w:r w:rsidRPr="0073249C">
        <w:t>g</w:t>
      </w:r>
      <w:r w:rsidRPr="0073249C">
        <w:t>gå de här utgiftsramarna. Vi fick också höra att det finns en lista i Ekon</w:t>
      </w:r>
      <w:r w:rsidRPr="0073249C">
        <w:t>o</w:t>
      </w:r>
      <w:r w:rsidRPr="0073249C">
        <w:t>mistyrningsverket som omfattar ca 8 miljarder. Då är min fråga: Tycker statssekreteraren att detta är en bra idé för de hårt trängda utskotten? Vi har ju hört Marie Engström här, och de söker hela tiden efter nytt utrymme och nya reformer. Kan de självmant komma på det här? Vi har ju förstått att detta inte är kriminellt, utan bara riksdagen fattar beslut så går det att gå i stort sett hur långt som helst. Kan utskotten själva hitta</w:t>
      </w:r>
      <w:r w:rsidRPr="0073249C">
        <w:t xml:space="preserve"> på nya sådana här möjligheter att öka sitt svängrum?</w:t>
      </w:r>
    </w:p>
    <w:p w:rsidR="00342D39" w:rsidRPr="0073249C" w:rsidRDefault="00342D39">
      <w:pPr>
        <w:pStyle w:val="Normaltindrag"/>
      </w:pPr>
      <w:r w:rsidRPr="0073249C">
        <w:t>Man kan också fråga sig en sak när det gäller investeringar och i</w:t>
      </w:r>
      <w:r w:rsidRPr="0073249C">
        <w:t>n</w:t>
      </w:r>
      <w:r w:rsidRPr="0073249C">
        <w:t>frastruktur. Bör sådana investeringar ligga under utgiftstaken? Eller är det rimligt att man har en lånefinansiering som inte syns över huvud taget i en sammanställning av exempelvis utgifterna på utgiftsområde 22? Redan 1997 var den sammanlagda lånefinansieringen uppe i över 32 miljarder kronor som ligger utanför utgiftstaken. Det skulle vara intressant att höra den pri</w:t>
      </w:r>
      <w:r w:rsidRPr="0073249C">
        <w:t>n</w:t>
      </w:r>
      <w:r w:rsidRPr="0073249C">
        <w:t xml:space="preserve">cipiella uppfattningen. Bör investeringarna ligga inom utgiftstaken, eller är det en bra princip att man expanderar detta lånevägen utan </w:t>
      </w:r>
      <w:r w:rsidRPr="0073249C">
        <w:t>att det syns i den delen?</w:t>
      </w:r>
    </w:p>
    <w:p w:rsidR="00342D39" w:rsidRPr="0073249C" w:rsidRDefault="00342D39">
      <w:pPr>
        <w:pStyle w:val="Normaltindrag"/>
      </w:pPr>
    </w:p>
    <w:p w:rsidR="00342D39" w:rsidRPr="0073249C" w:rsidRDefault="00342D39">
      <w:r w:rsidRPr="0073249C">
        <w:rPr>
          <w:i/>
        </w:rPr>
        <w:t xml:space="preserve">Curt Malmborg: </w:t>
      </w:r>
      <w:r w:rsidRPr="0073249C">
        <w:t>Först har jag bara en liten kommentar till de många korta frågorna om fördelningen mellan stat, kommun och ålderspensionssystem. Som ni är väl medvetna om gäller målet de offentliga finanserna – stat, kommun och pensionssystem. Det har återigen riksdagen bestämt, och det är väl också en väl etablerad internationell ordning. Jag kan inte säga att jag tycker att det är någonting särskilt dramatiskt med ett underskott i statens budget och ett överskott i pensionssystemet. Jag skulle snarare vara oroad om det v</w:t>
      </w:r>
      <w:r w:rsidRPr="0073249C">
        <w:t>ore underskott i pensionssystemet.</w:t>
      </w:r>
    </w:p>
    <w:p w:rsidR="00342D39" w:rsidRPr="0073249C" w:rsidRDefault="00342D39">
      <w:pPr>
        <w:pStyle w:val="Normaltindrag"/>
      </w:pPr>
      <w:r w:rsidRPr="0073249C">
        <w:t>Mats Odell har inte lyckats övertyga tidningen Affärsvärlden om detta – och inte heller OECD, kan jag meddela. OECD betecknar Sverige som ett budgetöverskottsland i sin senaste rapport. Det är också en beteckning som USA får, trots att man där har ett underskott i den federala budgeten. Man väljer alltså att titta på de samlade offentliga finanserna. Det är vedertaget, helt enkelt, och det är också det som gäller för Sverige när vi har kopplingar till stabilitets- och till</w:t>
      </w:r>
      <w:r w:rsidRPr="0073249C">
        <w:t>växtpakten t.ex. Jag tycker alltså inte att det är särskilt dramatiskt.</w:t>
      </w:r>
    </w:p>
    <w:p w:rsidR="00342D39" w:rsidRPr="0073249C" w:rsidRDefault="00342D39">
      <w:pPr>
        <w:pStyle w:val="Normaltindrag"/>
      </w:pPr>
      <w:r w:rsidRPr="0073249C">
        <w:t>Utgiftsramarna var också Marie Engström inne på, och huruvida man skulle se en utveckling att fackutskott, eller för den delen fackdepartement, kan väl jag tillägga, skulle börja bli oerhört kreativa. Det vore naturligtvis inte någon bra ordning – det kan jag gärna säga. Där har vi säkert ett geme</w:t>
      </w:r>
      <w:r w:rsidRPr="0073249C">
        <w:t>n</w:t>
      </w:r>
      <w:r w:rsidRPr="0073249C">
        <w:t>samt intresse av att det, återigen, ska vara en öppenhet och att man ska följa huvudprinciperna. Huvudprincipen är ju bruttobudgetering. Det vore alltså ingen önskvärd utveckling om det skulle bli en jättestor omfattning på detta. Men det har inte varit så hittills.</w:t>
      </w:r>
    </w:p>
    <w:p w:rsidR="00342D39" w:rsidRPr="0073249C" w:rsidRDefault="00342D39">
      <w:pPr>
        <w:pStyle w:val="Normaltindrag"/>
      </w:pPr>
      <w:r w:rsidRPr="0073249C">
        <w:t>Jag vet att infrastrukturfrågan är väldigt viktig – det ska jag gärna säga. Jag vill faktiskt inte sätta ned foten omkring detta. Här finns stora behov. Jag har noterat att man i de borgerliga motionerna har tagit upp frågan – i en del fall med</w:t>
      </w:r>
      <w:r w:rsidRPr="0073249C">
        <w:t xml:space="preserve"> utomordentligt kreativa finansieringar, skulle jag vilja tillägga. Försäl</w:t>
      </w:r>
      <w:r w:rsidRPr="0073249C">
        <w:t>j</w:t>
      </w:r>
      <w:r w:rsidRPr="0073249C">
        <w:t>ningsinkomster från Telia ska användas osv. Det tycker jag inte är någon bra ordning. Men detta är också någonting som vi diskuterar inom ramen för det tidigare nämnda s.k. VESTA-projektet. Där finns idéer om att man kanske ska ha en investeringsbudget, som man faktiskt hade en gång i tiden. Detta är en viktig fråga. För dagen vill jag egentligen varken stänga eller öppna några dörrar i den.</w:t>
      </w:r>
    </w:p>
    <w:p w:rsidR="00342D39" w:rsidRPr="0073249C" w:rsidRDefault="00342D39">
      <w:pPr>
        <w:pStyle w:val="Normaltindrag"/>
      </w:pPr>
    </w:p>
    <w:p w:rsidR="00342D39" w:rsidRPr="0073249C" w:rsidRDefault="00342D39">
      <w:r w:rsidRPr="0073249C">
        <w:rPr>
          <w:i/>
        </w:rPr>
        <w:t xml:space="preserve">Sven-Erik Österberg (s): </w:t>
      </w:r>
      <w:r w:rsidRPr="0073249C">
        <w:t>Jag tänkte byta ämne lite grann. Vi har ju haft ung</w:t>
      </w:r>
      <w:r w:rsidRPr="0073249C">
        <w:t>e</w:t>
      </w:r>
      <w:r w:rsidRPr="0073249C">
        <w:t>fär samma fråga hela tiden om de här bitarna, och det förs en allmän disku</w:t>
      </w:r>
      <w:r w:rsidRPr="0073249C">
        <w:t>s</w:t>
      </w:r>
      <w:r w:rsidRPr="0073249C">
        <w:t>sion kring budgeten. Åtminstone för mig som socialdemokrat är det oerhört viktigt med fördelningsfrågor – att man har en bra fördelning av de resurser som finns. Jag skulle vilja att statssekreteraren redovisar lite grann hur den liggande budg</w:t>
      </w:r>
      <w:r w:rsidRPr="0073249C">
        <w:t>e</w:t>
      </w:r>
      <w:r w:rsidRPr="0073249C">
        <w:t>ten också bidrar till en bra fördelning i samhället.</w:t>
      </w:r>
    </w:p>
    <w:p w:rsidR="00342D39" w:rsidRPr="0073249C" w:rsidRDefault="00342D39">
      <w:pPr>
        <w:pStyle w:val="Normaltindrag"/>
      </w:pPr>
    </w:p>
    <w:p w:rsidR="00342D39" w:rsidRPr="0073249C" w:rsidRDefault="00342D39">
      <w:r w:rsidRPr="0073249C">
        <w:rPr>
          <w:i/>
        </w:rPr>
        <w:t xml:space="preserve">Curt Malmborg: </w:t>
      </w:r>
      <w:r w:rsidRPr="0073249C">
        <w:t>Om jag drar ut det hela ytterligare och tecknar bilden av 90-talet är det naturligtvis svårt att teckna någon generell bild. Utan tvekan är det så – det är närmast en truism – att arbetslösheten och den ekonomiska kris som vi har haft har lett till stora svårigheter för stora grupper av den svenska befolkningen. Det är vi medvetna om. Men trots detta, och det visar också våra studier som redovisas i vårpropositionen, har Sverige lyckats bevara en relativt jämn fördelning av inkomster och en ganska liten and</w:t>
      </w:r>
      <w:r w:rsidRPr="0073249C">
        <w:t>el ekonomiskt svaga. Man kan säga att det svenska välfärdssamhället trots allt har stått pall för de väldigt stora påfrestningar som vi har haft under 90-talet.</w:t>
      </w:r>
    </w:p>
    <w:p w:rsidR="00342D39" w:rsidRPr="0073249C" w:rsidRDefault="00342D39">
      <w:pPr>
        <w:pStyle w:val="Normaltindrag"/>
      </w:pPr>
      <w:r w:rsidRPr="0073249C">
        <w:t>Det är naturligtvis så – det vet vi alla – att många människor har fått lida mycket under de här åren. Men det har inte funnits någon annan väg egentl</w:t>
      </w:r>
      <w:r w:rsidRPr="0073249C">
        <w:t>i</w:t>
      </w:r>
      <w:r w:rsidRPr="0073249C">
        <w:t>gen. Skatte- och bidragssystemets utjämnande effekt har ökat något under 90-talet, och det kan ju sägas vara bra. Samtidigt finns det en negativ del, för det riskerar naturligtvis också att öka marginaleffekterna.</w:t>
      </w:r>
    </w:p>
    <w:p w:rsidR="00342D39" w:rsidRPr="0073249C" w:rsidRDefault="00342D39">
      <w:pPr>
        <w:pStyle w:val="Normaltindrag"/>
      </w:pPr>
      <w:r w:rsidRPr="0073249C">
        <w:t>Om man tar årets vårproposition så tror jag att den är väldigt viktig i ett fördelningspolitiskt perspektiv. Ett genomgående tema i propositionen är nämligen att det är nu som vi har möjligheter att se till att de som står utanför kommer in på arbetsmarknaden och i en social samvaro. Nu när det g</w:t>
      </w:r>
      <w:r w:rsidRPr="0073249C">
        <w:t>år bra har vi möjligheter att få in dem på arbetsmarknaden. Missar vi det nu så kan det bli väldigt svårt att återföra dem. Detta är ett genomgående tema som ligger bakom det faktum att det finns ett 30-tal åtgärder för att inrikta a</w:t>
      </w:r>
      <w:r w:rsidRPr="0073249C">
        <w:t>r</w:t>
      </w:r>
      <w:r w:rsidRPr="0073249C">
        <w:t>betsmarknadsåtgärder på dem som har varit långtidsarbetslösa.</w:t>
      </w:r>
    </w:p>
    <w:p w:rsidR="00342D39" w:rsidRPr="0073249C" w:rsidRDefault="00342D39">
      <w:pPr>
        <w:pStyle w:val="Normaltindrag"/>
      </w:pPr>
      <w:r w:rsidRPr="0073249C">
        <w:t>Trots allt kan man alltså säga att resultatet är hyfsat, men att många har l</w:t>
      </w:r>
      <w:r w:rsidRPr="0073249C">
        <w:t>i</w:t>
      </w:r>
      <w:r w:rsidRPr="0073249C">
        <w:t>dit under 90-talet. Årets vårproposition är en mycket markerad satsning på dem som ligger längst ifrån att komma in på arbetsmarknaden.</w:t>
      </w:r>
    </w:p>
    <w:p w:rsidR="00342D39" w:rsidRPr="0073249C" w:rsidRDefault="00342D39">
      <w:pPr>
        <w:pStyle w:val="Normaltindrag"/>
      </w:pPr>
    </w:p>
    <w:p w:rsidR="00342D39" w:rsidRPr="0073249C" w:rsidRDefault="00342D39">
      <w:r w:rsidRPr="0073249C">
        <w:rPr>
          <w:i/>
        </w:rPr>
        <w:t xml:space="preserve">Sven-Erik Österberg (s): </w:t>
      </w:r>
      <w:r w:rsidRPr="0073249C">
        <w:t>Jag har bara en kort följdfråga: Hur ser regeringen på den framtida möjligheten och framtidsprognosen för att kunna leva upp till en bra fördelning?</w:t>
      </w:r>
    </w:p>
    <w:p w:rsidR="00342D39" w:rsidRPr="0073249C" w:rsidRDefault="00342D39">
      <w:pPr>
        <w:pStyle w:val="Normaltindrag"/>
      </w:pPr>
    </w:p>
    <w:p w:rsidR="00342D39" w:rsidRPr="0073249C" w:rsidRDefault="00342D39">
      <w:r w:rsidRPr="0073249C">
        <w:rPr>
          <w:i/>
        </w:rPr>
        <w:t xml:space="preserve">Curt Malmborg: </w:t>
      </w:r>
      <w:r w:rsidRPr="0073249C">
        <w:t>Det finns ett samband mellan tillväxt och välfärd. Jag kan lägga på en mycket enkel bild här. Det är mycket enkla och väldigt element</w:t>
      </w:r>
      <w:r w:rsidRPr="0073249C">
        <w:t>ä</w:t>
      </w:r>
      <w:r w:rsidRPr="0073249C">
        <w:t>ra samband. Sunda statsfinanser leder till låg inflation och låg ränta. Detta ger i sin tur förutsättningar för reallöneökningar, tillväxt och fler jobb. Det är det som vi ser nu. Det ger mer offentliga intäkter och mindre utgifter, som vi vet, när det gäller arbetslöshet och annat. I sin tur leder detta till större u</w:t>
      </w:r>
      <w:r w:rsidRPr="0073249C">
        <w:t>t</w:t>
      </w:r>
      <w:r w:rsidRPr="0073249C">
        <w:t>rymme för stärkt välfärd eller sänkta skatter. Detta mycke</w:t>
      </w:r>
      <w:r w:rsidRPr="0073249C">
        <w:t>t påtagliga sa</w:t>
      </w:r>
      <w:r w:rsidRPr="0073249C">
        <w:t>m</w:t>
      </w:r>
      <w:r w:rsidRPr="0073249C">
        <w:t>band mellan tillväxt och välfärd är det som den här bilden egentligen vill visa. Eftersom vi har väldigt positiva siffror nu finns det också goda fö</w:t>
      </w:r>
      <w:r w:rsidRPr="0073249C">
        <w:t>r</w:t>
      </w:r>
      <w:r w:rsidRPr="0073249C">
        <w:t>hoppningar att vi kan vidareutveckla välfärden.</w:t>
      </w:r>
    </w:p>
    <w:p w:rsidR="00342D39" w:rsidRPr="0073249C" w:rsidRDefault="00342D39">
      <w:pPr>
        <w:pStyle w:val="Normaltindrag"/>
      </w:pPr>
    </w:p>
    <w:p w:rsidR="00342D39" w:rsidRPr="0073249C" w:rsidRDefault="00342D39">
      <w:r w:rsidRPr="0073249C">
        <w:rPr>
          <w:i/>
        </w:rPr>
        <w:t xml:space="preserve">Lena Ek (c): </w:t>
      </w:r>
      <w:r w:rsidRPr="0073249C">
        <w:t>Herr ordförande! Jag tillhör det parti som var med och införde systemet med budgettak. Eftersom det har visat sig så lyckosamt som styri</w:t>
      </w:r>
      <w:r w:rsidRPr="0073249C">
        <w:t>n</w:t>
      </w:r>
      <w:r w:rsidRPr="0073249C">
        <w:t xml:space="preserve">strument för att stabilisera statsfinanserna så är det väldigt viktigt att behålla skärpan i systemet inför en kommande lågkonjunktur – för det vet vi ju alla att den dagen kommer. </w:t>
      </w:r>
    </w:p>
    <w:p w:rsidR="00342D39" w:rsidRPr="0073249C" w:rsidRDefault="00342D39">
      <w:pPr>
        <w:pStyle w:val="Normaltindrag"/>
      </w:pPr>
      <w:r w:rsidRPr="0073249C">
        <w:t>Därför blir man förstås bekymrad över denna utveckling av nettobudget</w:t>
      </w:r>
      <w:r w:rsidRPr="0073249C">
        <w:t>e</w:t>
      </w:r>
      <w:r w:rsidRPr="0073249C">
        <w:t>ring. I alla stora organisationer är det underliggande signalsystemet väldigt viktigt när det gäller att hålla budgetar och behålla skärpan. Jag skulle gärna vilja höra statssekreterarens åsikter om vilka ekonomistyrningsmässiga si</w:t>
      </w:r>
      <w:r w:rsidRPr="0073249C">
        <w:t>g</w:t>
      </w:r>
      <w:r w:rsidRPr="0073249C">
        <w:t>naler som den ökade nettobudgeteringen faktiskt ger.</w:t>
      </w:r>
    </w:p>
    <w:p w:rsidR="00342D39" w:rsidRPr="0073249C" w:rsidRDefault="00342D39">
      <w:pPr>
        <w:pStyle w:val="Normaltindrag"/>
      </w:pPr>
    </w:p>
    <w:p w:rsidR="00342D39" w:rsidRPr="0073249C" w:rsidRDefault="00342D39">
      <w:r w:rsidRPr="0073249C">
        <w:rPr>
          <w:i/>
        </w:rPr>
        <w:t xml:space="preserve">Curt Malmborg: </w:t>
      </w:r>
      <w:r w:rsidRPr="0073249C">
        <w:t>Centerpartiet har ju inte bara varit med om att införa sy</w:t>
      </w:r>
      <w:r w:rsidRPr="0073249C">
        <w:softHyphen/>
        <w:t xml:space="preserve">stemet, utan också om en del beslut som har varit tunga och viktiga i det här sammanhanget. När det gäller systemdelen vill jag återigen säga att det finns, och alltid har funnits, nettobudgeteringar i statens verksamhet. Jag har nämnt beloppen tidigare. Här införs några, och de är på marginalen, skulle jag vilja säga. Det vore ingen bra signal om man uppmanade alla till detta och sade: Kom nu, och tänk till kreativt! Se till att runda utgiftstaket! </w:t>
      </w:r>
      <w:r w:rsidRPr="0073249C">
        <w:t>Det var ju ett uttryck som nämndes.</w:t>
      </w:r>
    </w:p>
    <w:p w:rsidR="00342D39" w:rsidRPr="0073249C" w:rsidRDefault="00342D39">
      <w:pPr>
        <w:pStyle w:val="Normaltindrag"/>
      </w:pPr>
      <w:r w:rsidRPr="0073249C">
        <w:t>Jag tror inte heller att det är så. Jag har svårt att tro att man i myndigheter, departement och i andra utskott skulle se det så. Vi har naturligtvis en viktig uppgift i Finansdepartementet, och finansutskottet också för sin del, i att se till att det inte blir så. Jag hyser ingen farhåga för att det skulle vara så.</w:t>
      </w:r>
    </w:p>
    <w:p w:rsidR="00342D39" w:rsidRPr="0073249C" w:rsidRDefault="00342D39">
      <w:pPr>
        <w:pStyle w:val="Normaltindrag"/>
      </w:pPr>
    </w:p>
    <w:p w:rsidR="00342D39" w:rsidRPr="0073249C" w:rsidRDefault="00342D39">
      <w:r w:rsidRPr="0073249C">
        <w:rPr>
          <w:i/>
        </w:rPr>
        <w:t xml:space="preserve">Lena Ek (c): </w:t>
      </w:r>
      <w:r w:rsidRPr="0073249C">
        <w:t>Ändå finns det åtminstone en minister i regeringen som uttalar sig på det viset. Det är synd.</w:t>
      </w:r>
    </w:p>
    <w:p w:rsidR="00342D39" w:rsidRPr="0073249C" w:rsidRDefault="00342D39">
      <w:pPr>
        <w:pStyle w:val="Normaltindrag"/>
      </w:pPr>
      <w:r w:rsidRPr="0073249C">
        <w:t>Jag skulle vilja gå över till en annan principiell fråga när det gäller nett</w:t>
      </w:r>
      <w:r w:rsidRPr="0073249C">
        <w:t>o</w:t>
      </w:r>
      <w:r w:rsidRPr="0073249C">
        <w:t>budgeteringarna och hur olika myndigheter tar ut avgifter. Om vi tittar i Ekonomistyrningsverkets material ser vi att Statens invandrarverk 1998 har tagit ut 48,7 miljoner kronor, och i offentlig rättslig uppdragsverksamhet 32 miljoner. Vägverket har 543 miljoner kronor, och uppdragsmässigt 1 miljard 75 miljoner. Rikspolisstyrelsen har 286 miljoner, och uppdragsmässigt 270 miljoner. Det här är myndigheter som har ganska olika uppgifter. Men de är också en del i det rättsvårdande systemet. Det tycker jag sk</w:t>
      </w:r>
      <w:r w:rsidRPr="0073249C">
        <w:t>ickar signaler av oro när det gäller rättssäkerhetsfrågor. Myndigheter som också spelar på den banan ökar alltså sina intäkter genom att öka avgifterna.</w:t>
      </w:r>
    </w:p>
    <w:p w:rsidR="00342D39" w:rsidRPr="0073249C" w:rsidRDefault="00342D39">
      <w:pPr>
        <w:pStyle w:val="Normaltindrag"/>
      </w:pPr>
      <w:r w:rsidRPr="0073249C">
        <w:t>Jag skulle vilja höra statssekreterarens syn på den aspekten.</w:t>
      </w:r>
    </w:p>
    <w:p w:rsidR="00342D39" w:rsidRPr="0073249C" w:rsidRDefault="00342D39">
      <w:pPr>
        <w:pStyle w:val="Normaltindrag"/>
      </w:pPr>
    </w:p>
    <w:p w:rsidR="00342D39" w:rsidRPr="0073249C" w:rsidRDefault="00342D39">
      <w:r w:rsidRPr="0073249C">
        <w:rPr>
          <w:i/>
        </w:rPr>
        <w:t xml:space="preserve">Curt Malmborg: </w:t>
      </w:r>
      <w:r w:rsidRPr="0073249C">
        <w:t>Jag sade tidigare här att av de förslag som finns till nett</w:t>
      </w:r>
      <w:r w:rsidRPr="0073249C">
        <w:t>o</w:t>
      </w:r>
      <w:r w:rsidRPr="0073249C">
        <w:t>budgetering så är inget av karaktären sanktionsavgift eller liknande. Jag tycker att man ska komma ihåg att det inte är fritt fram för myndigheterna här, utan detta att bestämma om avgifter är en rätt som utgår från riksdagen. Sedan delegeras det till regeringen, och regeringen kan i sin tur delegera det till myndigheter. Ytterst utgår detta alltså från riksdagen. Det är inte fritt fram att sätta avgifter – det får ingen tro. I de fall som myndighe</w:t>
      </w:r>
      <w:r w:rsidRPr="0073249C">
        <w:t>ter får sätta avgifter kräver detta, som jag sade, ett samråd med Ekonomistyrningsverket. Jag tycker att det finns ett antal kontrollmekanismer i systemet. Jag vet att det förekommer i den allmänna debatten att man skulle ta ut mer böter för att få in mer intäkter, men något sådant finns inte. Jag kan inte komma på något sådant system. Det är väl ingen som på allvar tror att t.ex. Bilprovningen när man besiktigar bilar säger: Nej, den där är inte godkänd – bara för att få in ytterligare inflöde av ombesiktn</w:t>
      </w:r>
      <w:r w:rsidRPr="0073249C">
        <w:t>ing. Så fungerar det inte, dessbättre. Jag ser inte det här som något stort problem.</w:t>
      </w:r>
    </w:p>
    <w:p w:rsidR="00342D39" w:rsidRPr="0073249C" w:rsidRDefault="00342D39">
      <w:pPr>
        <w:pStyle w:val="Normaltindrag"/>
      </w:pPr>
    </w:p>
    <w:p w:rsidR="00342D39" w:rsidRPr="0073249C" w:rsidRDefault="00342D39">
      <w:r w:rsidRPr="0073249C">
        <w:rPr>
          <w:i/>
        </w:rPr>
        <w:t xml:space="preserve">Lena Ek (c): </w:t>
      </w:r>
      <w:r w:rsidRPr="0073249C">
        <w:t>Jag måste nog ändå svara på det. Just Bilprovningen och hur verksamheten sköts där är kanske ett exempel som vi kan diskutera ganska länge. Just nu har man väl inget incitament att öka köbildningen, men dä</w:t>
      </w:r>
      <w:r w:rsidRPr="0073249C">
        <w:t>r</w:t>
      </w:r>
      <w:r w:rsidRPr="0073249C">
        <w:t>emot är detta en verksamhet som går med ganska stora förluster. Det finns diskussioner om hur man ska se till att förlusterna inte finns i framtiden, och det är klart att avgifterna hör ihop med det också. Antalet besiktningar hör också ihop med det. Just de här underliggande signalerna som jag började me</w:t>
      </w:r>
      <w:r w:rsidRPr="0073249C">
        <w:t>d att fråga om har kanske en särskild betydelse t.ex. i verksamheter som just Bilprovningen. Så det kanske inte var något riktigt bra exempel.</w:t>
      </w:r>
    </w:p>
    <w:p w:rsidR="00342D39" w:rsidRPr="0073249C" w:rsidRDefault="00342D39">
      <w:pPr>
        <w:pStyle w:val="Normaltindrag"/>
      </w:pPr>
      <w:r w:rsidRPr="0073249C">
        <w:t>Däremot är det väldigt viktigt att allmänhetens respekt upprätthålls för de myndigheter som också har rättsvårdande uppgifter. Jag tycker att signalerna att öka nettobudgeteringen på de här områdena är allvarliga också ur den synvinkeln.</w:t>
      </w:r>
    </w:p>
    <w:p w:rsidR="00342D39" w:rsidRPr="0073249C" w:rsidRDefault="00342D39">
      <w:pPr>
        <w:pStyle w:val="Normaltindrag"/>
      </w:pPr>
    </w:p>
    <w:p w:rsidR="00342D39" w:rsidRPr="0073249C" w:rsidRDefault="00342D39">
      <w:r w:rsidRPr="0073249C">
        <w:rPr>
          <w:i/>
        </w:rPr>
        <w:t xml:space="preserve">Curt Malmborg: </w:t>
      </w:r>
      <w:r w:rsidRPr="0073249C">
        <w:t>När man sitter här får man ibland intryck av att det är någon gigantisk systemförändring som har föreslagits av regeringen. Det är det ju inte. Det finns sedan länge ett stort antal myndigheter som tar ut avgifter för att använda dessa inkomster för detta. Här föreslås detta i ytterligare några enstaka fall. Med all respekt måste jag säga att jag inte tror att det är någon signalfunktion som har gått ut till förvaltningarna att det nu gäller att nett</w:t>
      </w:r>
      <w:r w:rsidRPr="0073249C">
        <w:t>o</w:t>
      </w:r>
      <w:r w:rsidRPr="0073249C">
        <w:t xml:space="preserve">budgetera vad de än gör. </w:t>
      </w:r>
    </w:p>
    <w:p w:rsidR="00342D39" w:rsidRPr="0073249C" w:rsidRDefault="00342D39">
      <w:pPr>
        <w:pStyle w:val="Normaltindrag"/>
      </w:pPr>
      <w:r w:rsidRPr="0073249C">
        <w:t xml:space="preserve">Beträffande Bilprovningen står </w:t>
      </w:r>
      <w:r w:rsidRPr="0073249C">
        <w:t xml:space="preserve">jag fast vid att jag inte har någon grund för att säga att man där agerar på något sätt för att öka sina avgifter. Jag tycker att det vore fruktansvärt om det vore på det sättet att när människor kommer med sina bilar till besiktningen så uppstår situationen att bilarna underkänns bara därför att Bilprovningen ska få in mer avgifter. Jag utgår ifrån och är helt säker på att det inte är så. </w:t>
      </w:r>
    </w:p>
    <w:p w:rsidR="00342D39" w:rsidRPr="0073249C" w:rsidRDefault="00342D39">
      <w:pPr>
        <w:pStyle w:val="Normaltindrag"/>
      </w:pPr>
    </w:p>
    <w:p w:rsidR="00342D39" w:rsidRPr="0073249C" w:rsidRDefault="00342D39">
      <w:r w:rsidRPr="0073249C">
        <w:rPr>
          <w:i/>
        </w:rPr>
        <w:t xml:space="preserve">Karin Pilsäter (fp): </w:t>
      </w:r>
      <w:r w:rsidRPr="0073249C">
        <w:t>Det har ställts många frågar kring olika tekniska hant</w:t>
      </w:r>
      <w:r w:rsidRPr="0073249C">
        <w:t>e</w:t>
      </w:r>
      <w:r w:rsidRPr="0073249C">
        <w:t>ringar. Jag tycker att statssekreteraren diminuerar frågan lite grann genom att själv hålla sig så stenhårt till just frågan om avgiftshanteringen. Vad det handlar om är ju att man för att runda utgiftstaket eller, som Vänsterpartiet kallar det, tänja gränserna och införa mjuka tak, så försöker man få olika typer av statsutgifter att inte uppträda som utgifter. Det finns ju många olika metoder för det, varav en är detta med avgifterna. Det kanske kan sä</w:t>
      </w:r>
      <w:r w:rsidRPr="0073249C">
        <w:t xml:space="preserve">gas vara bara ytterligare ett steg där syftet just nu uppenbart är att skapa sig detta utrymme. Och Marie Engström vidimerar ju att detta är syftet. </w:t>
      </w:r>
    </w:p>
    <w:p w:rsidR="00342D39" w:rsidRPr="0073249C" w:rsidRDefault="00342D39">
      <w:pPr>
        <w:pStyle w:val="Normaltindrag"/>
      </w:pPr>
      <w:r w:rsidRPr="0073249C">
        <w:t>När man tar tabellen på s. 75 som statssekreteraren hänvisar väldigt tydligt till så är den oroande av ett ytterligare ett skäl. Man får ju intryck av att utöver att man inte har riktig kontroll över taken så har man inte heller riktig kontroll över siffrorna. Om man tar det som uttryckligen står på s. 75 och drar bort detta som inkomstminskningar, och sedan d</w:t>
      </w:r>
      <w:r w:rsidRPr="0073249C">
        <w:t>rar bort det som är riktiga skattesänkningar på 260 miljarder, då blir ju summan som redovisas öppet 2 847 000 000 och inte någon miljard. Det är en ganska stor skillnad mellan hur det redovisas i den öppna redovisningen på s. 75, som nästan ingen har med sig här, och det som statssekreteraren säger – det är 3 milja</w:t>
      </w:r>
      <w:r w:rsidRPr="0073249C">
        <w:t>r</w:t>
      </w:r>
      <w:r w:rsidRPr="0073249C">
        <w:t xml:space="preserve">der där. </w:t>
      </w:r>
    </w:p>
    <w:p w:rsidR="00342D39" w:rsidRPr="0073249C" w:rsidRDefault="00342D39">
      <w:pPr>
        <w:pStyle w:val="Normaltindrag"/>
      </w:pPr>
      <w:r w:rsidRPr="0073249C">
        <w:t>Om man sedan går vidare är det mycket riktigt så att majoriteten inte i</w:t>
      </w:r>
      <w:r w:rsidRPr="0073249C">
        <w:t>n</w:t>
      </w:r>
      <w:r w:rsidRPr="0073249C">
        <w:t>vänder mot regeringens proposition när det gäller t.ex. Barsebäck eller tid</w:t>
      </w:r>
      <w:r w:rsidRPr="0073249C">
        <w:t>i</w:t>
      </w:r>
      <w:r w:rsidRPr="0073249C">
        <w:t>gare när man har infört att bidrag blir avdrag osv., men det betyder ju inte att inte någon har invänt. Det betyder bara att den majoritet som regeringen hade försäkrat sig om när man lade fram propositionen också fullföljde och b</w:t>
      </w:r>
      <w:r w:rsidRPr="0073249C">
        <w:t>e</w:t>
      </w:r>
      <w:r w:rsidRPr="0073249C">
        <w:t>slutade detta. Visserligen är det inga beslut som Bosse Ringholm riskerar att åka i fängelse för, men likafullt är det beslut som innebär just att man tänjer på gränserna för utgiftstaket.</w:t>
      </w:r>
    </w:p>
    <w:p w:rsidR="00342D39" w:rsidRPr="0073249C" w:rsidRDefault="00342D39">
      <w:pPr>
        <w:pStyle w:val="Normaltindrag"/>
      </w:pPr>
      <w:r w:rsidRPr="0073249C">
        <w:t>Jag skulle vilj</w:t>
      </w:r>
      <w:r w:rsidRPr="0073249C">
        <w:t>a fråga statssekreteraren vad han har för kommentar till att det faktiskt är nära 3 miljarder som regeringen själv redovisar att man nu föreslår. Utöver problemen med utgiftstaket och kringgåendet där ser jag ett stort problem med regeringens skattepolitik, nämligen att man just för att skapa sig utrymmen för utgifter så kallar man bidrag för avdrag och inför skattereduktioner och skattelättnader som inte har med själva skattesystemet att göra utan som är ett sätt att få ut pengar dit man vill ha dem utan a</w:t>
      </w:r>
      <w:r w:rsidRPr="0073249C">
        <w:t>tt b</w:t>
      </w:r>
      <w:r w:rsidRPr="0073249C">
        <w:t>e</w:t>
      </w:r>
      <w:r w:rsidRPr="0073249C">
        <w:t>höva red</w:t>
      </w:r>
      <w:r w:rsidRPr="0073249C">
        <w:t>o</w:t>
      </w:r>
      <w:r w:rsidRPr="0073249C">
        <w:t>visa dem som utgifter.</w:t>
      </w:r>
    </w:p>
    <w:p w:rsidR="00342D39" w:rsidRPr="0073249C" w:rsidRDefault="00342D39">
      <w:pPr>
        <w:pStyle w:val="Normaltindrag"/>
      </w:pPr>
      <w:r w:rsidRPr="0073249C">
        <w:t>Folkpartiet och Socialdemokraterna genomförde ju en stor skattereform för drygt tio år sedan som skulle heta århundradets skattereform. Och ett av de bärande syftena var just breda skattebaser, hyggligt låga skattesatser och sedan just att man inte skulle ha en förfärlig massa avdrag för det ena med det tredje. Och nu inför man på löpande band avdrag som absolut inte är avdrag för inkomsternas förvärvande och sådant som är helt väsensfrämma</w:t>
      </w:r>
      <w:r w:rsidRPr="0073249C">
        <w:t>n</w:t>
      </w:r>
      <w:r w:rsidRPr="0073249C">
        <w:t>de. Samtidigt redovisas det i vårpropositionen inte någon som helst inrik</w:t>
      </w:r>
      <w:r w:rsidRPr="0073249C">
        <w:t>t</w:t>
      </w:r>
      <w:r w:rsidRPr="0073249C">
        <w:t>ning på skattepolitiken i övrigt.</w:t>
      </w:r>
    </w:p>
    <w:p w:rsidR="00342D39" w:rsidRPr="0073249C" w:rsidRDefault="00342D39">
      <w:pPr>
        <w:pStyle w:val="Normaltindrag"/>
      </w:pPr>
      <w:r w:rsidRPr="0073249C">
        <w:t>Jag skulle vilja att statssekreteraren kommenterar hur han ser på risken för att skattepolitiken som sådan blir helt osammanhängande och svårhanterlig just genom att man använder detta sätt att runda utgiftstaken för att ändra skatt</w:t>
      </w:r>
      <w:r w:rsidRPr="0073249C">
        <w:t>e</w:t>
      </w:r>
      <w:r w:rsidRPr="0073249C">
        <w:t xml:space="preserve">systemet. </w:t>
      </w:r>
    </w:p>
    <w:p w:rsidR="00342D39" w:rsidRPr="0073249C" w:rsidRDefault="00342D39">
      <w:pPr>
        <w:pStyle w:val="Normaltindrag"/>
      </w:pPr>
    </w:p>
    <w:p w:rsidR="00342D39" w:rsidRPr="0073249C" w:rsidRDefault="00342D39">
      <w:r w:rsidRPr="0073249C">
        <w:rPr>
          <w:i/>
        </w:rPr>
        <w:t xml:space="preserve">Curt Malmborg: </w:t>
      </w:r>
      <w:r w:rsidRPr="0073249C">
        <w:t xml:space="preserve">Åter till s. 75. Nu har jag fått den i min hand. Det som Karin Pilsäter hänvisar till är, om jag förstår det rätt, anställningsstöd för långtidsarbetslösa och skatteavdrag för IT-installationer. Anställningsstödet är på 750 miljoner och skatteavdraget på 800 miljoner. Där har vi skillnaden mot den siffra som jag nämnde. Detta gällde ju skattesidan. </w:t>
      </w:r>
    </w:p>
    <w:p w:rsidR="00342D39" w:rsidRPr="0073249C" w:rsidRDefault="00342D39">
      <w:pPr>
        <w:pStyle w:val="Normaltindrag"/>
      </w:pPr>
      <w:r w:rsidRPr="0073249C">
        <w:t>Anställningsstödet för långtidsarbetslösa, återigen med koppling till fö</w:t>
      </w:r>
      <w:r w:rsidRPr="0073249C">
        <w:t>r</w:t>
      </w:r>
      <w:r w:rsidRPr="0073249C">
        <w:t xml:space="preserve">delningspolitiken, innebär att man gör olika insatser för att få in personer på arbetsmarknaden som har varit borta en längre tid från den. Det var ju ett system som infördes för något eller några år sedan. Då valde man denna form. Och när man nu går vidare i detta system är det väldigt naturligt att använda samma form. Det vore ju lite märkligt om man hade gått ifrån det systemet. </w:t>
      </w:r>
    </w:p>
    <w:p w:rsidR="00342D39" w:rsidRPr="0073249C" w:rsidRDefault="00342D39">
      <w:pPr>
        <w:pStyle w:val="Normaltindrag"/>
      </w:pPr>
      <w:r w:rsidRPr="0073249C">
        <w:t>Skatteavdrag för IT-installationer är det som har kommit att kallas för bredbandsavdrag och som finns med i IT-propositionen.</w:t>
      </w:r>
      <w:r w:rsidRPr="0073249C">
        <w:t xml:space="preserve"> Det har ju tidigare visat sig ganska lyckat att använda den typen av system. Jag  kan peka på det här med hemdatorer som ju har stor betydelse för Sveriges förmåga som IT-land. Det är förklaringen till mellanskillnaden i fråga om de siffror som nämndes. </w:t>
      </w:r>
    </w:p>
    <w:p w:rsidR="00342D39" w:rsidRPr="0073249C" w:rsidRDefault="00342D39">
      <w:pPr>
        <w:pStyle w:val="Normaltindrag"/>
      </w:pPr>
      <w:r w:rsidRPr="0073249C">
        <w:t>River detta upp skattesystemet? Riskerar man att lägga på sådant som gör att det blir ett system som inte är helt? Jag kan inte säga att jag tycker att detta påverkar. Om man skulle fortsätta med detta och återkommande lägga på detta på skattesidan så skul</w:t>
      </w:r>
      <w:r w:rsidRPr="0073249C">
        <w:t>le det kunna finnas en risk för detta. Det vill jag inte sticka under stol med. Men där är vi definitivt inte.</w:t>
      </w:r>
    </w:p>
    <w:p w:rsidR="00342D39" w:rsidRPr="0073249C" w:rsidRDefault="00342D39">
      <w:pPr>
        <w:pStyle w:val="Normaltindrag"/>
      </w:pPr>
    </w:p>
    <w:p w:rsidR="00342D39" w:rsidRPr="0073249C" w:rsidRDefault="00342D39">
      <w:r w:rsidRPr="0073249C">
        <w:rPr>
          <w:i/>
        </w:rPr>
        <w:t xml:space="preserve">Karin Pilsäter (fp): </w:t>
      </w:r>
      <w:r w:rsidRPr="0073249C">
        <w:t>Det är ganska intressanta argument som anförs för att använda skattesystemet för att betala ut bidrag, nämligen att man har beslutat om det tidigare. Men det är ju inte något argument i sig. Frågan är ju: Hav</w:t>
      </w:r>
      <w:r w:rsidRPr="0073249C">
        <w:t>e</w:t>
      </w:r>
      <w:r w:rsidRPr="0073249C">
        <w:t>rerar skattesystemet, och riskerar vi att få felallokeringar just genom att man för att betala ut sina bidrag vill välja en skatteavdragsmodell för att runda utgiftstaket? Det är klart att det kan vara rimligt att om man redan har börjat att ha fingrarna i syltburken så kan det ju vara bra att ha dem i</w:t>
      </w:r>
      <w:r w:rsidRPr="0073249C">
        <w:t xml:space="preserve"> samma syl</w:t>
      </w:r>
      <w:r w:rsidRPr="0073249C">
        <w:t>t</w:t>
      </w:r>
      <w:r w:rsidRPr="0073249C">
        <w:t xml:space="preserve">burk och inte sticka ned dem i någon annan. Det är inte det jag menar. Men det blir ju ändå inte en tydlig redovisning av vilka utgifter man har. Ni tycker säkert att ni har goda argument i sak för att betala ut ett sådant bidrag till långtidsarbetslösa, och man kan ha synpunkter på vilken metod som är den bästa för att få in människor på arbetsmarknaden. Men det är lika fullt ett bidrag och inte ett inslag i skattesystemet. </w:t>
      </w:r>
    </w:p>
    <w:p w:rsidR="00342D39" w:rsidRPr="0073249C" w:rsidRDefault="00342D39">
      <w:pPr>
        <w:pStyle w:val="Normaltindrag"/>
      </w:pPr>
      <w:r w:rsidRPr="0073249C">
        <w:t>Systemet med hemdatorer, där det inte heller handlar om avdrag för i</w:t>
      </w:r>
      <w:r w:rsidRPr="0073249C">
        <w:t>n</w:t>
      </w:r>
      <w:r w:rsidRPr="0073249C">
        <w:t>komsternas förvärvande, är en mycket främmande fågel i skattesystemet. När det infördes stod det i propositionen att det inte skulle få några statsfinans</w:t>
      </w:r>
      <w:r w:rsidRPr="0073249C">
        <w:t>i</w:t>
      </w:r>
      <w:r w:rsidRPr="0073249C">
        <w:t>ella konsekvenser. Därför fattade man över huvud taget inte beslut om detta i samband med någon budget. Men beräkningar nu visar att det innebär 8 miljarder i skattebortfall. Det tycker jag innebär ganska stora konsekvenser. Det här redovisas inte någonstans, och det har inte fattats beslut om att a</w:t>
      </w:r>
      <w:r w:rsidRPr="0073249C">
        <w:t>n</w:t>
      </w:r>
      <w:r w:rsidRPr="0073249C">
        <w:t>vända dessa 8 miljarder i bidrag till svenska folket för</w:t>
      </w:r>
      <w:r w:rsidRPr="0073249C">
        <w:t xml:space="preserve"> att man ska köpa  hemdatorer. Det är säkert jättebra i sig för IT-utvecklingen. Men det har inte redovisats i dessa sammanhang. Och jag tycker att det är lite oroväckande att statssekreteraren som representant för regeringen har denna väldigt legära inställning till hur man hanterar själva budgetsystemet och skattesystemet bara därför att man tycker att man i sak har goda argument för respektive utgift. Jag skulle ändå vilja att statssekreteraren återkommer med fler arg</w:t>
      </w:r>
      <w:r w:rsidRPr="0073249C">
        <w:t>u</w:t>
      </w:r>
      <w:r w:rsidRPr="0073249C">
        <w:t>ment för varför man tycker att man t</w:t>
      </w:r>
      <w:r w:rsidRPr="0073249C">
        <w:t xml:space="preserve">.ex. vill använda skattesystemet för saker som är väsensfrämmande för skattesystemet, inte att han motiverar själva utgiften som sådan. </w:t>
      </w:r>
    </w:p>
    <w:p w:rsidR="00342D39" w:rsidRPr="0073249C" w:rsidRDefault="00342D39">
      <w:pPr>
        <w:pStyle w:val="Normaltindrag"/>
      </w:pPr>
    </w:p>
    <w:p w:rsidR="00342D39" w:rsidRPr="0073249C" w:rsidRDefault="00342D39">
      <w:r w:rsidRPr="0073249C">
        <w:rPr>
          <w:i/>
        </w:rPr>
        <w:t xml:space="preserve">Curt Malmborg: </w:t>
      </w:r>
      <w:r w:rsidRPr="0073249C">
        <w:t>För mig är det ett argument att riksdagen har granskat a</w:t>
      </w:r>
      <w:r w:rsidRPr="0073249C">
        <w:t>n</w:t>
      </w:r>
      <w:r w:rsidRPr="0073249C">
        <w:t xml:space="preserve">ställningsstödet och funnit att detta var ett bra sätt, att ha en kreditering på arbetsgivarens skattekonto. Det hade varit märkligt om man hade avbrutit detta. Det hade ju varit ett sätt att kritisera riksdagen och säga att riksdagen har fattat ett dåligt beslut. Jag tycker alltså att det är ett fullgott argument att hänvisa till och utgå från riksdagens beslut. </w:t>
      </w:r>
    </w:p>
    <w:p w:rsidR="00342D39" w:rsidRPr="0073249C" w:rsidRDefault="00342D39">
      <w:pPr>
        <w:pStyle w:val="Normaltindrag"/>
      </w:pPr>
    </w:p>
    <w:p w:rsidR="00342D39" w:rsidRPr="0073249C" w:rsidRDefault="00342D39">
      <w:r w:rsidRPr="0073249C">
        <w:rPr>
          <w:i/>
        </w:rPr>
        <w:t xml:space="preserve">Karin Pilsäter (fp): </w:t>
      </w:r>
      <w:r w:rsidRPr="0073249C">
        <w:t>Det blir ju ett cirkelresonemang. Riksdagens majoritet har fattat beslut om detta därför att den regering som Curt Malmborg repr</w:t>
      </w:r>
      <w:r w:rsidRPr="0073249C">
        <w:t>e</w:t>
      </w:r>
      <w:r w:rsidRPr="0073249C">
        <w:t xml:space="preserve">senterar lade fram det förslaget. Därför har man accepterat det. Det finns ju inte några nya argument från riksdagsmajoritetens sida för varför man gör så, utan man gör det därför att regeringen har föreslagit det, och Curt Malmborg representerar regeringen. Då är det väl bra om man kan få argumenten så att säga från hästens mun.  </w:t>
      </w:r>
    </w:p>
    <w:p w:rsidR="00342D39" w:rsidRPr="0073249C" w:rsidRDefault="00342D39">
      <w:pPr>
        <w:pStyle w:val="Normaltindrag"/>
      </w:pPr>
    </w:p>
    <w:p w:rsidR="00342D39" w:rsidRPr="0073249C" w:rsidRDefault="00342D39">
      <w:r w:rsidRPr="0073249C">
        <w:rPr>
          <w:i/>
        </w:rPr>
        <w:t xml:space="preserve">Curt Malmborg: </w:t>
      </w:r>
      <w:r w:rsidRPr="0073249C">
        <w:t>Jag utgår från att riksdagen har gjort en självständig prö</w:t>
      </w:r>
      <w:r w:rsidRPr="0073249C">
        <w:t>v</w:t>
      </w:r>
      <w:r w:rsidRPr="0073249C">
        <w:t xml:space="preserve">ning av regeringens förslag och funnit att det var ett bra förslag. När man då går vidare i samma system, ska man då föreslå något annat? Det vore ju mycket märkligt. Riksdagen har slagit fast att detta var ett bra system och har gjort en saklig prövning. Man förnyar systemet, och då är det inte särskilt konstigt att man fortsätter på samma sätt. </w:t>
      </w:r>
    </w:p>
    <w:p w:rsidR="00342D39" w:rsidRPr="0073249C" w:rsidRDefault="00342D39">
      <w:pPr>
        <w:pStyle w:val="Normaltindrag"/>
      </w:pPr>
    </w:p>
    <w:p w:rsidR="00342D39" w:rsidRPr="0073249C" w:rsidRDefault="00342D39">
      <w:r w:rsidRPr="0073249C">
        <w:rPr>
          <w:i/>
        </w:rPr>
        <w:t xml:space="preserve">Matz Hammarström (mp): </w:t>
      </w:r>
      <w:r w:rsidRPr="0073249C">
        <w:t>Nu är det mesta redan belyst angående nettobu</w:t>
      </w:r>
      <w:r w:rsidRPr="0073249C">
        <w:t>d</w:t>
      </w:r>
      <w:r w:rsidRPr="0073249C">
        <w:t>geteringen. Men jag tänkte ställa en fråga om överskottsmålet. En viktig del i budgetpolitiken är överskottsmålet på 2 % i genomsnitt över en konjunktu</w:t>
      </w:r>
      <w:r w:rsidRPr="0073249C">
        <w:t>r</w:t>
      </w:r>
      <w:r w:rsidRPr="0073249C">
        <w:t>cykel. Men om man nu ska uppnå 2 % i genomsnitt över en konjunkturcykel, borde man inte då i goda tider som nu och nästföljande år ha ett mål som ligger högre än 2 %? Eller är det så att regeringen de facto har något slags inställning om 2 % per år tills vidare?</w:t>
      </w:r>
    </w:p>
    <w:p w:rsidR="00342D39" w:rsidRPr="0073249C" w:rsidRDefault="00342D39">
      <w:pPr>
        <w:pStyle w:val="Normaltindrag"/>
      </w:pPr>
    </w:p>
    <w:p w:rsidR="00342D39" w:rsidRPr="0073249C" w:rsidRDefault="00342D39">
      <w:r w:rsidRPr="0073249C">
        <w:rPr>
          <w:i/>
        </w:rPr>
        <w:t xml:space="preserve">Curt Malmborg: </w:t>
      </w:r>
      <w:r w:rsidRPr="0073249C">
        <w:t>Vi beräknar att BNP växer ganska kraftigt i år, med 3,8 %, och med 2,9 % nästa år. Trots detta är bedömningen, åtminstone när vårpr</w:t>
      </w:r>
      <w:r w:rsidRPr="0073249C">
        <w:t>o</w:t>
      </w:r>
      <w:r w:rsidRPr="0073249C">
        <w:t>positionen lades fram, att svensk ekonomi nästa år befinner sig i ett milt överhettningsläge. Vår bedömning är att vi fortfarande är i en återhämtning</w:t>
      </w:r>
      <w:r w:rsidRPr="0073249C">
        <w:t>s</w:t>
      </w:r>
      <w:r w:rsidRPr="0073249C">
        <w:t>fas efter 90-talets stora kris. Det är det som leder fram till att vi kan ha målet om 2 % överskott. Men, och det framgår också av vårpropositionen, det finns en stor osäkerhet om konjunkturläget. I dag är vår bedömning att det ä</w:t>
      </w:r>
      <w:r w:rsidRPr="0073249C">
        <w:t>r ett milt överhettningsläge, men situationen kan naturligtvis förändras. Det är också av det skälet som regeringen säger att man vill avvakta med anvä</w:t>
      </w:r>
      <w:r w:rsidRPr="0073249C">
        <w:t>n</w:t>
      </w:r>
      <w:r w:rsidRPr="0073249C">
        <w:t>dande av saldoutrymme och också återkomma till detta saldomål i höst i budgetpropositionen. Då har man bättre förutsättningar att bedöma konjun</w:t>
      </w:r>
      <w:r w:rsidRPr="0073249C">
        <w:t>k</w:t>
      </w:r>
      <w:r w:rsidRPr="0073249C">
        <w:t xml:space="preserve">turläget. Det är alltså den bästa bedömningen som kunde göras i april när vårpropositionen presenterades. </w:t>
      </w:r>
    </w:p>
    <w:p w:rsidR="00342D39" w:rsidRPr="0073249C" w:rsidRDefault="00342D39">
      <w:pPr>
        <w:pStyle w:val="Normaltindrag"/>
      </w:pPr>
      <w:r w:rsidRPr="0073249C">
        <w:t>Det är värt att notera att regeringen väljer att inte inteckna något utrymme, just på grund av denna osäkerhe</w:t>
      </w:r>
      <w:r w:rsidRPr="0073249C">
        <w:t>t. Annars skulle man ju kunna göra skatt</w:t>
      </w:r>
      <w:r w:rsidRPr="0073249C">
        <w:t>e</w:t>
      </w:r>
      <w:r w:rsidRPr="0073249C">
        <w:t xml:space="preserve">förändringar osv. Men just på grund av denna osäkerhet så vill vi vänta med det. </w:t>
      </w:r>
    </w:p>
    <w:p w:rsidR="00342D39" w:rsidRPr="0073249C" w:rsidRDefault="00342D39">
      <w:pPr>
        <w:pStyle w:val="Normaltindrag"/>
      </w:pPr>
    </w:p>
    <w:p w:rsidR="00342D39" w:rsidRPr="0073249C" w:rsidRDefault="00342D39">
      <w:r w:rsidRPr="0073249C">
        <w:rPr>
          <w:i/>
        </w:rPr>
        <w:t xml:space="preserve">Matz Hammarström (mp): </w:t>
      </w:r>
      <w:r w:rsidRPr="0073249C">
        <w:t>Det är väl något av en innovation att plötsligt lägga in bedömningen av ett överhettningsläge som ett kriterium för att b</w:t>
      </w:r>
      <w:r w:rsidRPr="0073249C">
        <w:t>e</w:t>
      </w:r>
      <w:r w:rsidRPr="0073249C">
        <w:t xml:space="preserve">döma om man ska ha ett högre överskottsmål än 2 %. </w:t>
      </w:r>
    </w:p>
    <w:p w:rsidR="00342D39" w:rsidRPr="0073249C" w:rsidRDefault="00342D39">
      <w:pPr>
        <w:pStyle w:val="Normaltindrag"/>
      </w:pPr>
      <w:r w:rsidRPr="0073249C">
        <w:t>Statssekreteraren anser att ett milt överhettningsläge inte föranleder någon höjning av överskottsmålet. Är det bara om man har hett överhettningsläge som man ska höja överskottsmålet?</w:t>
      </w:r>
    </w:p>
    <w:p w:rsidR="00342D39" w:rsidRPr="0073249C" w:rsidRDefault="00342D39">
      <w:pPr>
        <w:pStyle w:val="Normaltindrag"/>
      </w:pPr>
    </w:p>
    <w:p w:rsidR="00342D39" w:rsidRPr="0073249C" w:rsidRDefault="00342D39">
      <w:r w:rsidRPr="0073249C">
        <w:rPr>
          <w:i/>
        </w:rPr>
        <w:t xml:space="preserve">Curt Malmborg: </w:t>
      </w:r>
      <w:r w:rsidRPr="0073249C">
        <w:t>Detta blir en temperaturfråga – vad som är milt och hett. När vi lade fram vårpropositionen bedömde vi inte läget som att det finns anledning att ha ett högre saldomål. Men jag vill inte utesluta att vi kan komma till en annan bedömning under hösten i samband med budgetprop</w:t>
      </w:r>
      <w:r w:rsidRPr="0073249C">
        <w:t>o</w:t>
      </w:r>
      <w:r w:rsidRPr="0073249C">
        <w:t xml:space="preserve">sitionen. </w:t>
      </w:r>
    </w:p>
    <w:p w:rsidR="00342D39" w:rsidRPr="0073249C" w:rsidRDefault="00342D39">
      <w:pPr>
        <w:pStyle w:val="Normaltindrag"/>
      </w:pPr>
    </w:p>
    <w:p w:rsidR="00342D39" w:rsidRPr="0073249C" w:rsidRDefault="00342D39">
      <w:r w:rsidRPr="0073249C">
        <w:rPr>
          <w:i/>
        </w:rPr>
        <w:t xml:space="preserve">Gunnar Axén (m): </w:t>
      </w:r>
      <w:r w:rsidRPr="0073249C">
        <w:t>Statssekreteraren är ganska duktig i sina försök att lägga ut dimridåer. Därför tror jag att bakgrunden till den diskussion som vi för här i dag tål att upprepas lite grann. Det är ju på det sättet att under den innev</w:t>
      </w:r>
      <w:r w:rsidRPr="0073249C">
        <w:t>a</w:t>
      </w:r>
      <w:r w:rsidRPr="0073249C">
        <w:t>rande mandatperioden så ökar de statliga utgifterna med 100 miljarder kr</w:t>
      </w:r>
      <w:r w:rsidRPr="0073249C">
        <w:t>o</w:t>
      </w:r>
      <w:r w:rsidRPr="0073249C">
        <w:t>nor exklusive statsskuldräntor. Vi har ett underliggande budgetunderskott om vi räknar bort engångseffekter, bl.a. privatiseringsintäkter, på 45, 30 och 26 miljarder kronor under de kommande tre åren. Och precis som stats</w:t>
      </w:r>
      <w:r w:rsidRPr="0073249C">
        <w:t>sekreter</w:t>
      </w:r>
      <w:r w:rsidRPr="0073249C">
        <w:t>a</w:t>
      </w:r>
      <w:r w:rsidRPr="0073249C">
        <w:t>ren sade så är budgeteringsmarginalen mycket ansträngd. Den är 0,9 milja</w:t>
      </w:r>
      <w:r w:rsidRPr="0073249C">
        <w:t>r</w:t>
      </w:r>
      <w:r w:rsidRPr="0073249C">
        <w:t xml:space="preserve">der kronor för innevarande år, och för kommande år är den 2,3 miljarder kronor, vilket man får säga är en mycket marginell budgeteringsmarginal. </w:t>
      </w:r>
    </w:p>
    <w:p w:rsidR="00342D39" w:rsidRPr="0073249C" w:rsidRDefault="00342D39">
      <w:pPr>
        <w:pStyle w:val="Normaltindrag"/>
      </w:pPr>
      <w:r w:rsidRPr="0073249C">
        <w:t>När regeringen då har slagit om till en ganska tydlig och kraftig utgiftsp</w:t>
      </w:r>
      <w:r w:rsidRPr="0073249C">
        <w:t>o</w:t>
      </w:r>
      <w:r w:rsidRPr="0073249C">
        <w:t>litik så finns det ju goda motiv för regeringen att försöka runda utgiftstaken för att fortsätta med utgiftsökningarna utan att det syns. När det då handlar om det som vi kallar för budgettricksande så säger statssekreteraren att allt finns tydligt redovisat i en tabell på s. 75 i vårpropositionen. För 2003 su</w:t>
      </w:r>
      <w:r w:rsidRPr="0073249C">
        <w:t>m</w:t>
      </w:r>
      <w:r w:rsidRPr="0073249C">
        <w:t>merar man till 20 miljarder kronor,  och den varaktiga effekten anges vara 12 miljarder kronor. Men i den tabellen finns bl.a. inte den skuld som komm</w:t>
      </w:r>
      <w:r w:rsidRPr="0073249C">
        <w:t>u</w:t>
      </w:r>
      <w:r w:rsidRPr="0073249C">
        <w:t>nerna har till staten med och som nu omvandlas t</w:t>
      </w:r>
      <w:r w:rsidRPr="0073249C">
        <w:t>ill ett bidrag till kommune</w:t>
      </w:r>
      <w:r w:rsidRPr="0073249C">
        <w:t>r</w:t>
      </w:r>
      <w:r w:rsidRPr="0073249C">
        <w:t>na på 4 miljarder kronor, eller de 7,5 miljarder kronor som kärnkraftsa</w:t>
      </w:r>
      <w:r w:rsidRPr="0073249C">
        <w:t>v</w:t>
      </w:r>
      <w:r w:rsidRPr="0073249C">
        <w:t>vecklingen kostar och som staten, eller regeringen, till stor del låter Vatte</w:t>
      </w:r>
      <w:r w:rsidRPr="0073249C">
        <w:t>n</w:t>
      </w:r>
      <w:r w:rsidRPr="0073249C">
        <w:t xml:space="preserve">fall bekosta. Att budgettricksandet är ganska omfattande tror jag inte att det råder någon tveksamhet om egentligen. </w:t>
      </w:r>
    </w:p>
    <w:p w:rsidR="00342D39" w:rsidRPr="0073249C" w:rsidRDefault="00342D39">
      <w:pPr>
        <w:pStyle w:val="Normaltindrag"/>
      </w:pPr>
      <w:r w:rsidRPr="0073249C">
        <w:t>I den delen av budgettricksandet som handlar om nettoredovisning av o</w:t>
      </w:r>
      <w:r w:rsidRPr="0073249C">
        <w:t>f</w:t>
      </w:r>
      <w:r w:rsidRPr="0073249C">
        <w:t>fentligrättsliga avgifter anger budgetlagen att huvudregeln ska vara bruttor</w:t>
      </w:r>
      <w:r w:rsidRPr="0073249C">
        <w:t>e</w:t>
      </w:r>
      <w:r w:rsidRPr="0073249C">
        <w:t xml:space="preserve">dovisning. Det är också något som anges i förarbetena till lagstiftningen. Och finansutskottet har flera gånger uttalat att bruttoredovisning är att föredra eftersom det ökar överskådligheten över budgeten. </w:t>
      </w:r>
    </w:p>
    <w:p w:rsidR="00342D39" w:rsidRPr="0073249C" w:rsidRDefault="00342D39">
      <w:pPr>
        <w:pStyle w:val="Normaltindrag"/>
      </w:pPr>
      <w:r w:rsidRPr="0073249C">
        <w:t xml:space="preserve">När regeringen då väljer att nettoredovisa en del av dessa offentligrättsliga avgifter så måste det ju finnas ett argument för varför man gör det. Min fråga är därför: Varför väljer man att nettoredovisa dessa avgifter om det </w:t>
      </w:r>
      <w:r w:rsidRPr="0073249C">
        <w:t>inte handlar om ett resurstillskott till myndigheterna som därmed borde ha red</w:t>
      </w:r>
      <w:r w:rsidRPr="0073249C">
        <w:t>o</w:t>
      </w:r>
      <w:r w:rsidRPr="0073249C">
        <w:t>visats över budgeten som en utgift? Vad är argumentet för nettoredovisnin</w:t>
      </w:r>
      <w:r w:rsidRPr="0073249C">
        <w:t>g</w:t>
      </w:r>
      <w:r w:rsidRPr="0073249C">
        <w:t>en när det så klart och tydligt framgår att bruttoredovisning är att föredra? Och i vilken utsträckning avser regeringen att fortsätta att utveckla nettor</w:t>
      </w:r>
      <w:r w:rsidRPr="0073249C">
        <w:t>e</w:t>
      </w:r>
      <w:r w:rsidRPr="0073249C">
        <w:t>dovisning? Finns det någon gräns för hur långt man kan gå? Och under hur lång tid kan regeringen tänka sig att statsbudgeten fortsätter att ha ett unde</w:t>
      </w:r>
      <w:r w:rsidRPr="0073249C">
        <w:t>r</w:t>
      </w:r>
      <w:r w:rsidRPr="0073249C">
        <w:t>liggande budgetunderskott?</w:t>
      </w:r>
    </w:p>
    <w:p w:rsidR="00342D39" w:rsidRPr="0073249C" w:rsidRDefault="00342D39">
      <w:pPr>
        <w:pStyle w:val="Normaltindrag"/>
      </w:pPr>
    </w:p>
    <w:p w:rsidR="00342D39" w:rsidRPr="0073249C" w:rsidRDefault="00342D39">
      <w:r w:rsidRPr="0073249C">
        <w:rPr>
          <w:i/>
        </w:rPr>
        <w:t xml:space="preserve">Curt Malmborg: </w:t>
      </w:r>
      <w:r w:rsidRPr="0073249C">
        <w:t xml:space="preserve">Frågan gällde nettoredovisning igen. Du tog upp det som saknades på s. 75. Jag har redan kommenterat det – avvecklingskostnader för Barsebäck, minskade inleveranser och kommunmomssystemet. Jag har sagt att vi återkommer i den frågan, den budgettekniska varianten. </w:t>
      </w:r>
    </w:p>
    <w:p w:rsidR="00342D39" w:rsidRPr="0073249C" w:rsidRDefault="00342D39">
      <w:pPr>
        <w:pStyle w:val="Normaltindrag"/>
      </w:pPr>
      <w:r w:rsidRPr="0073249C">
        <w:t>När det riktas kritik mot regeringen i denna fråga kan jag inte heller u</w:t>
      </w:r>
      <w:r w:rsidRPr="0073249C">
        <w:t>n</w:t>
      </w:r>
      <w:r w:rsidRPr="0073249C">
        <w:t xml:space="preserve">derlåta att konstatera att det i den moderata motionen finns ett förslag som innebär att de kommuner som sänker kommunalskatten 2001 ska belönas med att inte behöva betala sin skuld till staten i kommunkontosystemet. Det är tydligen möjligt att göra detta, om jag förstår saken rätt. </w:t>
      </w:r>
    </w:p>
    <w:p w:rsidR="00342D39" w:rsidRPr="0073249C" w:rsidRDefault="00342D39">
      <w:pPr>
        <w:pStyle w:val="Normaltindrag"/>
      </w:pPr>
      <w:r w:rsidRPr="0073249C">
        <w:t>När det gäller motiveringar för nettoredovisning får man titta på de olika delarna. Om vi tar t.ex. Vägverket föreslås att man ska disponera inkomster från offentligrättsliga avgifter från främst körkortshantering och bilregis</w:t>
      </w:r>
      <w:r w:rsidRPr="0073249C">
        <w:t>ter. Avsikten här att bättre följsamhet ska uppnås mellan resurser och efterfråg</w:t>
      </w:r>
      <w:r w:rsidRPr="0073249C">
        <w:t>e</w:t>
      </w:r>
      <w:r w:rsidRPr="0073249C">
        <w:t>volym. Man ska kunna anpassa servicenivån under året och ta särskild hä</w:t>
      </w:r>
      <w:r w:rsidRPr="0073249C">
        <w:t>n</w:t>
      </w:r>
      <w:r w:rsidRPr="0073249C">
        <w:t xml:space="preserve">syn till den volym som uppstår under vissa tidsperioder. </w:t>
      </w:r>
    </w:p>
    <w:p w:rsidR="00342D39" w:rsidRPr="0073249C" w:rsidRDefault="00342D39">
      <w:pPr>
        <w:pStyle w:val="Normaltindrag"/>
      </w:pPr>
      <w:r w:rsidRPr="0073249C">
        <w:t>Detta är inget särskilt dramatiskt. Det finns en väldigt stor likhet med ver</w:t>
      </w:r>
      <w:r w:rsidRPr="0073249C">
        <w:t>k</w:t>
      </w:r>
      <w:r w:rsidRPr="0073249C">
        <w:t>samhet som förekommer vid Patent- och registreringsverket, Livsmedelsve</w:t>
      </w:r>
      <w:r w:rsidRPr="0073249C">
        <w:t>r</w:t>
      </w:r>
      <w:r w:rsidRPr="0073249C">
        <w:t xml:space="preserve">ket, Läkemedelsverket och även Bilprovningen som jag nämnde här. </w:t>
      </w:r>
    </w:p>
    <w:p w:rsidR="00342D39" w:rsidRPr="0073249C" w:rsidRDefault="00342D39">
      <w:pPr>
        <w:pStyle w:val="Normaltindrag"/>
      </w:pPr>
      <w:r w:rsidRPr="0073249C">
        <w:t>Jag kan ta ett annat exempel. Länsstyrelserna medverkade i körkortshant</w:t>
      </w:r>
      <w:r w:rsidRPr="0073249C">
        <w:t>e</w:t>
      </w:r>
      <w:r w:rsidRPr="0073249C">
        <w:t xml:space="preserve">ringen. Det föreslås nu att de ska få fakturera Vägverket med 40 miljoner kronor per år. Det skapar också förutsättningar för en bättre servicegrad. </w:t>
      </w:r>
    </w:p>
    <w:p w:rsidR="00342D39" w:rsidRPr="0073249C" w:rsidRDefault="00342D39">
      <w:pPr>
        <w:pStyle w:val="Normaltindrag"/>
      </w:pPr>
      <w:r w:rsidRPr="0073249C">
        <w:t>Jag kan ta ytterligare ett exempel. Det införs en nettobudgetering för sp</w:t>
      </w:r>
      <w:r w:rsidRPr="0073249C">
        <w:t>e</w:t>
      </w:r>
      <w:r w:rsidRPr="0073249C">
        <w:t>cialskolor för handikappade. Det betyder att de avgifter som kommunerna betalar om de sänder en elev till en sådan skola i stället ska tillföras anslaget. Det ökar förutsättningarna för specialskolorna när det gäller anpassningen mellan inkomster och utgifter och underlättar budgetering. Det är också en ordning som man redan i dag har för Statens institutionsstyrelse. Det är dä</w:t>
      </w:r>
      <w:r w:rsidRPr="0073249C">
        <w:t>r</w:t>
      </w:r>
      <w:r w:rsidRPr="0073249C">
        <w:t>för inge</w:t>
      </w:r>
      <w:r w:rsidRPr="0073249C">
        <w:t>n</w:t>
      </w:r>
      <w:r w:rsidRPr="0073249C">
        <w:t>ting nytt.</w:t>
      </w:r>
    </w:p>
    <w:p w:rsidR="00342D39" w:rsidRPr="0073249C" w:rsidRDefault="00342D39">
      <w:pPr>
        <w:pStyle w:val="Normaltindrag"/>
      </w:pPr>
      <w:r w:rsidRPr="0073249C">
        <w:t xml:space="preserve">Jag uppfattade inte Gunnar Axéns övriga frågor. </w:t>
      </w:r>
    </w:p>
    <w:p w:rsidR="00342D39" w:rsidRPr="0073249C" w:rsidRDefault="00342D39">
      <w:pPr>
        <w:pStyle w:val="Normaltindrag"/>
      </w:pPr>
    </w:p>
    <w:p w:rsidR="00342D39" w:rsidRPr="0073249C" w:rsidRDefault="00342D39">
      <w:r w:rsidRPr="0073249C">
        <w:rPr>
          <w:i/>
        </w:rPr>
        <w:t xml:space="preserve">Gunnar Axén (m): </w:t>
      </w:r>
      <w:r w:rsidRPr="0073249C">
        <w:t>I vilken utsträckning avser regeringen att fortsätta att utveckla nettoredovisningen, och hur länge kan man tänka sig att statsbu</w:t>
      </w:r>
      <w:r w:rsidRPr="0073249C">
        <w:t>d</w:t>
      </w:r>
      <w:r w:rsidRPr="0073249C">
        <w:t>geten innehåller ett strukturellt budgetunderskott?</w:t>
      </w:r>
    </w:p>
    <w:p w:rsidR="00342D39" w:rsidRPr="0073249C" w:rsidRDefault="00342D39">
      <w:pPr>
        <w:pStyle w:val="Normaltindrag"/>
      </w:pPr>
    </w:p>
    <w:p w:rsidR="00342D39" w:rsidRPr="0073249C" w:rsidRDefault="00342D39">
      <w:r w:rsidRPr="0073249C">
        <w:rPr>
          <w:i/>
        </w:rPr>
        <w:t xml:space="preserve">Curt Malmborg: </w:t>
      </w:r>
      <w:r w:rsidRPr="0073249C">
        <w:t>När det gäller budgetunderskottet, som jag har sagt tidigare, så är det ju de offentliga finanserna som det är viktigt att titta på. När OECD och andra göra sina bedömningar så betraktar man Sverige som ett budg</w:t>
      </w:r>
      <w:r w:rsidRPr="0073249C">
        <w:t>e</w:t>
      </w:r>
      <w:r w:rsidRPr="0073249C">
        <w:t>t</w:t>
      </w:r>
      <w:r w:rsidRPr="0073249C">
        <w:softHyphen/>
        <w:t xml:space="preserve">överskottsland. </w:t>
      </w:r>
    </w:p>
    <w:p w:rsidR="00342D39" w:rsidRPr="0073249C" w:rsidRDefault="00342D39">
      <w:pPr>
        <w:pStyle w:val="Normaltindrag"/>
      </w:pPr>
      <w:r w:rsidRPr="0073249C">
        <w:t>Det är viktigt att hålla utgifterna i schack. Beroende på demografiska fö</w:t>
      </w:r>
      <w:r w:rsidRPr="0073249C">
        <w:t>r</w:t>
      </w:r>
      <w:r w:rsidRPr="0073249C">
        <w:t xml:space="preserve">ändringar kommer det på några års sikt att bli ett hårt tryck på den offentliga budgeten. Det är därför viktigt att ha kontroll över utgifterna. </w:t>
      </w:r>
    </w:p>
    <w:p w:rsidR="00342D39" w:rsidRPr="0073249C" w:rsidRDefault="00342D39">
      <w:pPr>
        <w:pStyle w:val="Normaltindrag"/>
      </w:pPr>
      <w:r w:rsidRPr="0073249C">
        <w:t>Den nuvarande utvecklingen är på intet sätt alarmerande. Den är väl fö</w:t>
      </w:r>
      <w:r w:rsidRPr="0073249C">
        <w:t>r</w:t>
      </w:r>
      <w:r w:rsidRPr="0073249C">
        <w:t xml:space="preserve">enlig med balans i den offentliga ekonomin. Men på några års sikt tycker jag att det är viktigt att komma i balans. </w:t>
      </w:r>
    </w:p>
    <w:p w:rsidR="00342D39" w:rsidRPr="0073249C" w:rsidRDefault="00342D39">
      <w:pPr>
        <w:pStyle w:val="Normaltindrag"/>
      </w:pPr>
      <w:r w:rsidRPr="0073249C">
        <w:t xml:space="preserve">Sedan länge finns systemet med nettobudgetering. Det är inte dramatiskt. Vi kan tvista om storleken på detta. Men som ni märker så är det inte något massivt införande av detta. Regeringen har inte heller någon avsikt att detta ska ta över som system. Skulle det göra det, då skulle det kunna vara ett brott mot andan i budgetlagen, det kan jag hålla med om. Men så är det inte. </w:t>
      </w:r>
    </w:p>
    <w:p w:rsidR="00342D39" w:rsidRPr="0073249C" w:rsidRDefault="00342D39">
      <w:pPr>
        <w:pStyle w:val="Normaltindrag"/>
      </w:pPr>
    </w:p>
    <w:p w:rsidR="00342D39" w:rsidRPr="0073249C" w:rsidRDefault="00342D39">
      <w:r w:rsidRPr="0073249C">
        <w:rPr>
          <w:i/>
        </w:rPr>
        <w:t xml:space="preserve">Gunnar Axén (m): </w:t>
      </w:r>
      <w:r w:rsidRPr="0073249C">
        <w:t>Om det nu är praktiska argument som ligger bakom öve</w:t>
      </w:r>
      <w:r w:rsidRPr="0073249C">
        <w:t>r</w:t>
      </w:r>
      <w:r w:rsidRPr="0073249C">
        <w:t>gången till nettoredovisning och inte argumentet att detta är ett resurstillskott till de olika myndigheterna, då infinner sig frågan: Varför sänks inte utgif</w:t>
      </w:r>
      <w:r w:rsidRPr="0073249C">
        <w:t>t</w:t>
      </w:r>
      <w:r w:rsidRPr="0073249C">
        <w:t>s</w:t>
      </w:r>
      <w:r w:rsidRPr="0073249C">
        <w:softHyphen/>
        <w:t xml:space="preserve">taket i motsvarande grad som dessa myndigheter tillåts behålla de avgifter som de tar in? Det borde ju i så fall vara det rimliga. Som nu är fallet så hålls intäkter utanför statsbudgeten. De får finnas kvar i myndigheten och används som utgifter där. Men anslagen till myndigheterna i övrigt, med </w:t>
      </w:r>
      <w:r w:rsidRPr="0073249C">
        <w:t>något u</w:t>
      </w:r>
      <w:r w:rsidRPr="0073249C">
        <w:t>n</w:t>
      </w:r>
      <w:r w:rsidRPr="0073249C">
        <w:t>dantag, är orörda. Det rimliga hade väl då varit att sänka utgiftstaket i mo</w:t>
      </w:r>
      <w:r w:rsidRPr="0073249C">
        <w:t>t</w:t>
      </w:r>
      <w:r w:rsidRPr="0073249C">
        <w:t>svarande grad och minska anslagen till myndigheterna?</w:t>
      </w:r>
    </w:p>
    <w:p w:rsidR="00342D39" w:rsidRPr="0073249C" w:rsidRDefault="00342D39">
      <w:pPr>
        <w:pStyle w:val="Normaltindrag"/>
      </w:pPr>
    </w:p>
    <w:p w:rsidR="00342D39" w:rsidRPr="0073249C" w:rsidRDefault="00342D39">
      <w:r w:rsidRPr="0073249C">
        <w:rPr>
          <w:i/>
        </w:rPr>
        <w:t xml:space="preserve">Curt Malmborg: </w:t>
      </w:r>
      <w:r w:rsidRPr="0073249C">
        <w:t>Jag nämnde inledningsvis att bestämmelser och principer för utgiftstaken ju i stor utsträckning saknas. Sådana har man aldrig slagit fast. Och det finns alltså inga strikta principer för när man ska tekniskt just</w:t>
      </w:r>
      <w:r w:rsidRPr="0073249C">
        <w:t>e</w:t>
      </w:r>
      <w:r w:rsidRPr="0073249C">
        <w:t xml:space="preserve">ra utgiftstaken. Det är en samlad bedömning som man får göra. </w:t>
      </w:r>
    </w:p>
    <w:p w:rsidR="00342D39" w:rsidRPr="0073249C" w:rsidRDefault="00342D39">
      <w:pPr>
        <w:pStyle w:val="Normaltindrag"/>
      </w:pPr>
      <w:r w:rsidRPr="0073249C">
        <w:t>Det förtjänar också att nämnas att man skulle kunna ha fört fram argument om att man borde höja taket till följd av de ökade sjukförsäkringskostnade</w:t>
      </w:r>
      <w:r w:rsidRPr="0073249C">
        <w:t>r</w:t>
      </w:r>
      <w:r w:rsidRPr="0073249C">
        <w:t>na, som ett exempel. Jag hoppas att ingen tar detta som ett tips nu. När sju</w:t>
      </w:r>
      <w:r w:rsidRPr="0073249C">
        <w:t>k</w:t>
      </w:r>
      <w:r w:rsidRPr="0073249C">
        <w:t xml:space="preserve">försäkringskostnaderna ökar blir också de statliga ålderspensionsavgifterna på transfereringarna högre. Och det har tidigare använts som ett argument för att höja taket. Det har inte vi velat föra fram. Men det finns även på den sidan alltid sådana överväganden som man får göra. Det är en sammanvägd bedömning som gör att man kommer fram till att det är rimligt att ha kvar taket som det är. </w:t>
      </w:r>
    </w:p>
    <w:p w:rsidR="00342D39" w:rsidRPr="0073249C" w:rsidRDefault="00342D39">
      <w:pPr>
        <w:pStyle w:val="Normaltindrag"/>
      </w:pPr>
    </w:p>
    <w:p w:rsidR="00342D39" w:rsidRPr="0073249C" w:rsidRDefault="00342D39">
      <w:r w:rsidRPr="0073249C">
        <w:rPr>
          <w:i/>
        </w:rPr>
        <w:t xml:space="preserve">Gunnar Axén (m): </w:t>
      </w:r>
      <w:r w:rsidRPr="0073249C">
        <w:t>Då kan jag inte göra annat än att konstatera att nettored</w:t>
      </w:r>
      <w:r w:rsidRPr="0073249C">
        <w:t>o</w:t>
      </w:r>
      <w:r w:rsidRPr="0073249C">
        <w:t xml:space="preserve">visningen, i och med att den faktiskt syftar till att öka anslagen till dessa myndigheter, därmed är ett sätt att kringgå utgiftstaket. </w:t>
      </w:r>
    </w:p>
    <w:p w:rsidR="00342D39" w:rsidRPr="0073249C" w:rsidRDefault="00342D39">
      <w:pPr>
        <w:pStyle w:val="Normaltindrag"/>
      </w:pPr>
    </w:p>
    <w:p w:rsidR="00342D39" w:rsidRPr="0073249C" w:rsidRDefault="00342D39">
      <w:r w:rsidRPr="0073249C">
        <w:rPr>
          <w:i/>
        </w:rPr>
        <w:t xml:space="preserve">Curt Malmborg: </w:t>
      </w:r>
      <w:r w:rsidRPr="0073249C">
        <w:t>Det är en slutsats som jag inte delar. Som sagt, detta är inte någon exakt vetenskap, utan man kan hitta saker som skulle motivera att man höjde utgiftstaket. Vi har inte använt det. Det finns saker som gör att man skulle kunna sänka utgiftstaket med någon miljard eller vad det kan vara fråga om. Och man skulle naturligtvis kunna plocka in alla de avgifter som redan finns i systemet. Men vi utgår från det läge som finns när utgiftstaket konstrueras. Och det här är utomordentligt begränsat får man ju säga. O</w:t>
      </w:r>
      <w:r w:rsidRPr="0073249C">
        <w:t xml:space="preserve">ch vi har inte funnit anledning att göra någon justering med någon miljard vare sig upp eller ned för dessa saker. </w:t>
      </w:r>
    </w:p>
    <w:p w:rsidR="00342D39" w:rsidRPr="0073249C" w:rsidRDefault="00342D39">
      <w:pPr>
        <w:pStyle w:val="Normaltindrag"/>
      </w:pPr>
    </w:p>
    <w:p w:rsidR="00342D39" w:rsidRPr="0073249C" w:rsidRDefault="00342D39">
      <w:r w:rsidRPr="0073249C">
        <w:rPr>
          <w:i/>
        </w:rPr>
        <w:t xml:space="preserve">Carin Lundberg (s): </w:t>
      </w:r>
      <w:r w:rsidRPr="0073249C">
        <w:t>Statssekreteraren inledde med att peka på att när man talar om budgetpolitik så blir det ofta väldigt tekniskt. Det handlar om bu</w:t>
      </w:r>
      <w:r w:rsidRPr="0073249C">
        <w:t>d</w:t>
      </w:r>
      <w:r w:rsidRPr="0073249C">
        <w:t>getlag, budgetprocess och budgetteknik. Och jag har hittills hört en mängd exempel på siffror och begrepp. Därför tänkte jag passa på att fråga om jag skulle kunna få ett enkelt svar på en svår fråga som jag ofta möter när jag är ute på mina möte hemma i Västerbotten.</w:t>
      </w:r>
    </w:p>
    <w:p w:rsidR="00342D39" w:rsidRPr="0073249C" w:rsidRDefault="00342D39">
      <w:pPr>
        <w:pStyle w:val="Normaltindrag"/>
      </w:pPr>
      <w:r w:rsidRPr="0073249C">
        <w:t>Jag brukar berätta att det går bra för Sverige och också för Västerbotten. Jag brukar berätta lite grann om hur v</w:t>
      </w:r>
      <w:r w:rsidRPr="0073249C">
        <w:t xml:space="preserve">i jobbar i finansutskottet och att vi tycker att det är viktigt att man har ordning i ekonomin. Då brukar jag förstås ta upp detta med att vi måste betala av på statsskulden för att inte låta våra barnbarn betala för det som vi har kostat på oss. </w:t>
      </w:r>
    </w:p>
    <w:p w:rsidR="00342D39" w:rsidRPr="0073249C" w:rsidRDefault="00342D39">
      <w:pPr>
        <w:pStyle w:val="Normaltindrag"/>
      </w:pPr>
      <w:r w:rsidRPr="0073249C">
        <w:t>Då får jag den fråga som handlar om brutto och netto igen. Har vi verkl</w:t>
      </w:r>
      <w:r w:rsidRPr="0073249C">
        <w:t>i</w:t>
      </w:r>
      <w:r w:rsidRPr="0073249C">
        <w:t>gen någon statsskuld? Då har man läst i tidningarna att nettoskulden är så gott som noll. Spelar det då någon roll att vi har en statsskuld när vi har så myc</w:t>
      </w:r>
      <w:r w:rsidRPr="0073249C">
        <w:t>k</w:t>
      </w:r>
      <w:r w:rsidRPr="0073249C">
        <w:t>et tillgångar?</w:t>
      </w:r>
    </w:p>
    <w:p w:rsidR="00342D39" w:rsidRPr="0073249C" w:rsidRDefault="00342D39">
      <w:pPr>
        <w:pStyle w:val="Normaltindrag"/>
      </w:pPr>
      <w:r w:rsidRPr="0073249C">
        <w:t xml:space="preserve">När jag säger att budgeten är i balans och att vi använder egna pengar till våra reformer, då brukar vän av ordning säga att så är det inte alls, eftersom bruttoskulden faktiskt har ökat. Därför tänkte jag fråga: Skulle jag kunna få hjälp med ett enkelt svar på frågan om statsskulden? </w:t>
      </w:r>
    </w:p>
    <w:p w:rsidR="00342D39" w:rsidRPr="0073249C" w:rsidRDefault="00342D39">
      <w:pPr>
        <w:pStyle w:val="Normaltindrag"/>
      </w:pPr>
    </w:p>
    <w:p w:rsidR="00342D39" w:rsidRPr="0073249C" w:rsidRDefault="00342D39">
      <w:r w:rsidRPr="0073249C">
        <w:rPr>
          <w:i/>
        </w:rPr>
        <w:t xml:space="preserve">Curt Malmborg: </w:t>
      </w:r>
      <w:r w:rsidRPr="0073249C">
        <w:t>Det var hårda bud. Jag vet inte om jag klarar det. Vi har tidigare lite grann varit inne på detta. Statsskulden minskar ju med 230 mi</w:t>
      </w:r>
      <w:r w:rsidRPr="0073249C">
        <w:t>l</w:t>
      </w:r>
      <w:r w:rsidRPr="0073249C">
        <w:t>jarder under åren 1999–2003. Det är ju ett svar som du kan ge. Men då ska man säga, och det har Mats Odell varit inne på, att till övervägande del så beror det på engångseffekter, nämligen att vi säljer statligt aktieinnehav, vi överför pengar från AP-fonderna. Men, och det kan låta negativt, sammant</w:t>
      </w:r>
      <w:r w:rsidRPr="0073249C">
        <w:t>a</w:t>
      </w:r>
      <w:r w:rsidRPr="0073249C">
        <w:t xml:space="preserve">get är det så att skulden som andel av BNP – våra samlade inkomster kan man </w:t>
      </w:r>
      <w:r w:rsidRPr="0073249C">
        <w:t xml:space="preserve">väl säga för enkelhetens skull – minskar. Vi får alltså in mer i intäkter än vi får i ökad skuld. Det går bra för Sverige. Jag ser på Carin att detta blir svårt att köra hemma i Västerbotten. Beroende på att BNP-tillväxten är så stark minskar vår andel av statsskulden.  </w:t>
      </w:r>
    </w:p>
    <w:p w:rsidR="00342D39" w:rsidRPr="0073249C" w:rsidRDefault="00342D39">
      <w:pPr>
        <w:pStyle w:val="Normaltindrag"/>
      </w:pPr>
    </w:p>
    <w:p w:rsidR="00342D39" w:rsidRPr="0073249C" w:rsidRDefault="00342D39">
      <w:r w:rsidRPr="0073249C">
        <w:rPr>
          <w:i/>
        </w:rPr>
        <w:t xml:space="preserve">Carin Lundberg (s): </w:t>
      </w:r>
      <w:r w:rsidRPr="0073249C">
        <w:t xml:space="preserve">Jag måste erkänna att jag tycker att det är en svår fråga. Och svaret tyder ju på att det kanske inte finns något enkelt svar. Just detta att nettoskulden är så gott som noll men också att bruttoskulden har ökat, men minskat som andel av bruttonationalprodukten, leder till att man får nästa kommentar, att det inte beror på att skulden har minskat utan på att BNP har ökat. </w:t>
      </w:r>
    </w:p>
    <w:p w:rsidR="00342D39" w:rsidRPr="0073249C" w:rsidRDefault="00342D39">
      <w:pPr>
        <w:pStyle w:val="Normaltindrag"/>
      </w:pPr>
    </w:p>
    <w:p w:rsidR="00342D39" w:rsidRPr="0073249C" w:rsidRDefault="00342D39">
      <w:r w:rsidRPr="0073249C">
        <w:rPr>
          <w:i/>
        </w:rPr>
        <w:t xml:space="preserve">Curt Malmborg: </w:t>
      </w:r>
      <w:r w:rsidRPr="0073249C">
        <w:t>Den pedagogiska förklaringen kanske tillhör det jag får försöka att återkomma till utskottet med. Det klarar jag inte i en handvän</w:t>
      </w:r>
      <w:r w:rsidRPr="0073249C">
        <w:t>d</w:t>
      </w:r>
      <w:r w:rsidRPr="0073249C">
        <w:t>ning. Jag skulle gärna vilja lämna över något material kring detta. Det tror jag vi har glädje av från båda håll.</w:t>
      </w:r>
    </w:p>
    <w:p w:rsidR="00342D39" w:rsidRPr="0073249C" w:rsidRDefault="00342D39">
      <w:pPr>
        <w:pStyle w:val="Normaltindrag"/>
      </w:pPr>
    </w:p>
    <w:p w:rsidR="00342D39" w:rsidRPr="0073249C" w:rsidRDefault="00342D39">
      <w:r w:rsidRPr="0073249C">
        <w:rPr>
          <w:i/>
        </w:rPr>
        <w:t xml:space="preserve">Carin Lundberg (s): </w:t>
      </w:r>
      <w:r w:rsidRPr="0073249C">
        <w:t>Det tackar jag för.</w:t>
      </w:r>
    </w:p>
    <w:p w:rsidR="00342D39" w:rsidRPr="0073249C" w:rsidRDefault="00342D39">
      <w:pPr>
        <w:pStyle w:val="Normaltindrag"/>
      </w:pPr>
    </w:p>
    <w:p w:rsidR="00342D39" w:rsidRPr="0073249C" w:rsidRDefault="00342D39">
      <w:r w:rsidRPr="0073249C">
        <w:rPr>
          <w:i/>
        </w:rPr>
        <w:t xml:space="preserve">Mats Odell (kd): </w:t>
      </w:r>
      <w:r w:rsidRPr="0073249C">
        <w:t>Herr ordförande! Jag vill återkomma till en fråga som kn</w:t>
      </w:r>
      <w:r w:rsidRPr="0073249C">
        <w:t>y</w:t>
      </w:r>
      <w:r w:rsidRPr="0073249C">
        <w:t>ter an till det Carin Lundberg var inne på och som var uppe tidigare. Först vill jag bara göra en iakttagelse.</w:t>
      </w:r>
    </w:p>
    <w:p w:rsidR="00342D39" w:rsidRPr="0073249C" w:rsidRDefault="00342D39">
      <w:pPr>
        <w:pStyle w:val="Normaltindrag"/>
      </w:pPr>
      <w:r w:rsidRPr="0073249C">
        <w:t>När man lyssnar här är det alldeles uppenbart att regeringens vänner när det gäller att ha ett något så när utgiftstak ...</w:t>
      </w:r>
    </w:p>
    <w:p w:rsidR="00342D39" w:rsidRPr="0073249C" w:rsidRDefault="00342D39">
      <w:pPr>
        <w:pStyle w:val="Normaltindrag"/>
      </w:pPr>
    </w:p>
    <w:p w:rsidR="00342D39" w:rsidRPr="0073249C" w:rsidRDefault="00342D39">
      <w:r w:rsidRPr="0073249C">
        <w:rPr>
          <w:i/>
        </w:rPr>
        <w:t xml:space="preserve">Ordföranden: </w:t>
      </w:r>
      <w:r w:rsidRPr="0073249C">
        <w:t>Det ska inte vara någon diskussion i utskottet.</w:t>
      </w:r>
    </w:p>
    <w:p w:rsidR="00342D39" w:rsidRPr="0073249C" w:rsidRDefault="00342D39">
      <w:pPr>
        <w:pStyle w:val="Normaltindrag"/>
      </w:pPr>
    </w:p>
    <w:p w:rsidR="00342D39" w:rsidRPr="0073249C" w:rsidRDefault="00342D39">
      <w:r w:rsidRPr="0073249C">
        <w:rPr>
          <w:i/>
        </w:rPr>
        <w:t xml:space="preserve">Mats Odell (kd): </w:t>
      </w:r>
      <w:r w:rsidRPr="0073249C">
        <w:t xml:space="preserve">Nej, det ska inte vara någon diskussion i utskottet.  </w:t>
      </w:r>
    </w:p>
    <w:p w:rsidR="00342D39" w:rsidRPr="0073249C" w:rsidRDefault="00342D39">
      <w:r w:rsidRPr="0073249C">
        <w:t>... är snarast oppositionen medan stödpartierna i varierande grad har arg</w:t>
      </w:r>
      <w:r w:rsidRPr="0073249C">
        <w:t>u</w:t>
      </w:r>
      <w:r w:rsidRPr="0073249C">
        <w:t xml:space="preserve">ment för att luckra upp taket. I den meningen är det en bra samling som vi har haft. Men det finns ett par saker som jag skulle vilja få kommentarer på från Curt Malmborg. </w:t>
      </w:r>
    </w:p>
    <w:p w:rsidR="00342D39" w:rsidRPr="0073249C" w:rsidRDefault="00342D39">
      <w:pPr>
        <w:pStyle w:val="Normaltindrag"/>
      </w:pPr>
      <w:r w:rsidRPr="0073249C">
        <w:t>Det gäller först det han själv har tagit upp, utförsäljningsinkomster från Telia. Nu blir de uppenbarligen inte så stora som regeringen har kalkylerat med. Det skulle vara intressant att få en kommentar hur de tiotals miljarders hål som nu plötsligt uppstår i budgeten ska fyllas. Är det besparingar? Är det minskade amorteringar? Hur har</w:t>
      </w:r>
      <w:r w:rsidRPr="0073249C">
        <w:t xml:space="preserve"> man tänkt sig detta? Det kunde vara intre</w:t>
      </w:r>
      <w:r w:rsidRPr="0073249C">
        <w:t>s</w:t>
      </w:r>
      <w:r w:rsidRPr="0073249C">
        <w:t>sant att få veta det.</w:t>
      </w:r>
    </w:p>
    <w:p w:rsidR="00342D39" w:rsidRPr="0073249C" w:rsidRDefault="00342D39">
      <w:r w:rsidRPr="0073249C">
        <w:t>Min huvudfråga gäller just det att OECD betraktar oss som ett överskott</w:t>
      </w:r>
      <w:r w:rsidRPr="0073249C">
        <w:t>s</w:t>
      </w:r>
      <w:r w:rsidRPr="0073249C">
        <w:t>land. Nu har vi en fempartiuppgörelse kring pensionerna. Vi är fem partier som har arbetat under ganska många år med ett nytt pensionssystem. Jag har förstått att det är detta pensionssystem som är den verkliga bufferten om vi får en konjunkturnedgång. Vi har ett överskottsmål på 2 %. Staten går med underskott. Överskottet ligger helt och hållet i pensionssystemet.</w:t>
      </w:r>
    </w:p>
    <w:p w:rsidR="00342D39" w:rsidRPr="0073249C" w:rsidRDefault="00342D39">
      <w:pPr>
        <w:pStyle w:val="Normaltindrag"/>
      </w:pPr>
      <w:r w:rsidRPr="0073249C">
        <w:t>Nu har vi haft ett mycket omfattande arbete i den utvidgade genomföra</w:t>
      </w:r>
      <w:r w:rsidRPr="0073249C">
        <w:t>n</w:t>
      </w:r>
      <w:r w:rsidRPr="0073249C">
        <w:t>degrupp som jag ingår i. Där finns också representanter från finansutskottet. Vi har finkalibrerat. Det har gjorts nya beräkningar på Riksförsäkringsve</w:t>
      </w:r>
      <w:r w:rsidRPr="0073249C">
        <w:t>r</w:t>
      </w:r>
      <w:r w:rsidRPr="0073249C">
        <w:t>kets siffror gång på gång. Vi har fått fram det exakt. Vi har t.o.m. minskat inleveransen till staten för att vi ska kunna ha balans i pensionssystemet framöver.</w:t>
      </w:r>
    </w:p>
    <w:p w:rsidR="00342D39" w:rsidRPr="0073249C" w:rsidRDefault="00342D39">
      <w:pPr>
        <w:pStyle w:val="Normaltindrag"/>
      </w:pPr>
      <w:r w:rsidRPr="0073249C">
        <w:t>Sedan har vi premiereservssystemet, som är privat egendom för de bliva</w:t>
      </w:r>
      <w:r w:rsidRPr="0073249C">
        <w:t>n</w:t>
      </w:r>
      <w:r w:rsidRPr="0073249C">
        <w:t>de pensionärerna, de försäkrade. Kunde statssekreteraren för mig beskriva – vi ska nämligen enligt det senaste beslutet ha en kontrollstation år 2004 – hur mycket pengar som ska överföras till staten från pensionssystemet?</w:t>
      </w:r>
    </w:p>
    <w:p w:rsidR="00342D39" w:rsidRPr="0073249C" w:rsidRDefault="00342D39">
      <w:pPr>
        <w:pStyle w:val="Normaltindrag"/>
      </w:pPr>
      <w:r w:rsidRPr="0073249C">
        <w:t>OECD betraktar det här som kommunicerande kärl. Det är inte alls oroat över att staten går med underskott, utan säger: Ni har ju så bra tillväxt i pe</w:t>
      </w:r>
      <w:r w:rsidRPr="0073249C">
        <w:t>n</w:t>
      </w:r>
      <w:r w:rsidRPr="0073249C">
        <w:t>sionssystemet. På vilket sätt, med vilken teknik, ser regeringen fram emot att ta pengar från pensionssystemet när staten behöver ta denna buffert i a</w:t>
      </w:r>
      <w:r w:rsidRPr="0073249C">
        <w:t>n</w:t>
      </w:r>
      <w:r w:rsidRPr="0073249C">
        <w:t xml:space="preserve">språk, de 2 %? </w:t>
      </w:r>
    </w:p>
    <w:p w:rsidR="00342D39" w:rsidRPr="0073249C" w:rsidRDefault="00342D39">
      <w:pPr>
        <w:pStyle w:val="Normaltindrag"/>
      </w:pPr>
    </w:p>
    <w:p w:rsidR="00342D39" w:rsidRPr="0073249C" w:rsidRDefault="00342D39">
      <w:r w:rsidRPr="0073249C">
        <w:rPr>
          <w:i/>
        </w:rPr>
        <w:t xml:space="preserve">Curt Malmborg: </w:t>
      </w:r>
      <w:r w:rsidRPr="0073249C">
        <w:t xml:space="preserve"> Först till frågan om Telia. Det finns i vårpropositionen – jag vet dock inte på vilken sida, men det är inte s. 75 – upptaget beräknade inkomster. Telia har aldrig nämnts särskilt i det sammanhanget. Av förståel</w:t>
      </w:r>
      <w:r w:rsidRPr="0073249C">
        <w:t>i</w:t>
      </w:r>
      <w:r w:rsidRPr="0073249C">
        <w:t>ga skäl gör man inte det. Den siffra som har angivits, om jag kommer ihåg rätt, är 95 miljarder totalt i inkomster.</w:t>
      </w:r>
    </w:p>
    <w:p w:rsidR="00342D39" w:rsidRPr="0073249C" w:rsidRDefault="00342D39">
      <w:pPr>
        <w:pStyle w:val="Normaltindrag"/>
      </w:pPr>
      <w:r w:rsidRPr="0073249C">
        <w:t>Vi har aldrig talat om Telia i det sammanhanget med någon specifik siffra eller något liknande. Vi har också noga – och det förstår också alla – angivit att detta är siffror som är be</w:t>
      </w:r>
      <w:r w:rsidRPr="0073249C">
        <w:t>häftade med stor osäkerhet. Det är flera punkter man är osäker om när man gör en budget, men här är i synnerhet en.</w:t>
      </w:r>
    </w:p>
    <w:p w:rsidR="00342D39" w:rsidRPr="0073249C" w:rsidRDefault="00342D39">
      <w:pPr>
        <w:pStyle w:val="Normaltindrag"/>
      </w:pPr>
      <w:r w:rsidRPr="0073249C">
        <w:t>Även om det inte finns någon specifik siffra var en stor del av den här sif</w:t>
      </w:r>
      <w:r w:rsidRPr="0073249C">
        <w:t>f</w:t>
      </w:r>
      <w:r w:rsidRPr="0073249C">
        <w:t>ran tänkt för Telia. Det är möjligt att det kommer att leda till att det blir en lägre siffra, i år, ska man väl säga. Man bör väl se de här siffrorna lite över åren. Det leder till att amorteringen på statsskulden minskar. Det uppstår inte ett besparingsbehov, att vi ska skära ned i sjukförsäkringen eller något s</w:t>
      </w:r>
      <w:r w:rsidRPr="0073249C">
        <w:t>å</w:t>
      </w:r>
      <w:r w:rsidRPr="0073249C">
        <w:t>dant. Det blir effekten. Någon siffra har alltså aldrig nämnts. Jag ser sett att det förekommit i medierna kring detta, men det är inte korrekt.</w:t>
      </w:r>
    </w:p>
    <w:p w:rsidR="00342D39" w:rsidRPr="0073249C" w:rsidRDefault="00342D39">
      <w:pPr>
        <w:pStyle w:val="Normaltindrag"/>
      </w:pPr>
      <w:r w:rsidRPr="0073249C">
        <w:t>Det som sägs här om OECD är att det ska vara kommu</w:t>
      </w:r>
      <w:r w:rsidRPr="0073249C">
        <w:t>nicerande kärl för pensionssystemet. Så är det ju inte. Man får lite intryck av Mats Odells i</w:t>
      </w:r>
      <w:r w:rsidRPr="0073249C">
        <w:t>n</w:t>
      </w:r>
      <w:r w:rsidRPr="0073249C">
        <w:t xml:space="preserve">lägg här att det är risk för att staten ska ta av våra pensioner. Så är det inte. Om det är ett underskott i statens budget är det Riksgäldskontoret som lånar upp detta. Pensionspengarna, pensionsöverskottet, placeras där det ger bäst avkastning. Det är inte så att man tar från pensionerna. </w:t>
      </w:r>
    </w:p>
    <w:p w:rsidR="00342D39" w:rsidRPr="0073249C" w:rsidRDefault="00342D39">
      <w:pPr>
        <w:pStyle w:val="Normaltindrag"/>
      </w:pPr>
      <w:r w:rsidRPr="0073249C">
        <w:t>Jag tror att jag stannar där.</w:t>
      </w:r>
    </w:p>
    <w:p w:rsidR="00342D39" w:rsidRPr="0073249C" w:rsidRDefault="00342D39">
      <w:pPr>
        <w:pStyle w:val="Normaltindrag"/>
      </w:pPr>
    </w:p>
    <w:p w:rsidR="00342D39" w:rsidRPr="0073249C" w:rsidRDefault="00342D39">
      <w:r w:rsidRPr="0073249C">
        <w:rPr>
          <w:i/>
        </w:rPr>
        <w:t xml:space="preserve">Mats Odell (kd):  </w:t>
      </w:r>
      <w:r w:rsidRPr="0073249C">
        <w:t xml:space="preserve">Det är inte nog med att det blev ett misslyckande i år. Det var även ett misslyckande förra året att nå upp till de siffror som angavs. Ditt svar implicerar att det finns andra aktier som regeringen planerar att sälja ut än Telias. Då är min fråga: Finns det bemyndigande från riksdagen – det är ju ett centralt organ i de här sammanhangen – att sälja något annat? </w:t>
      </w:r>
    </w:p>
    <w:p w:rsidR="00342D39" w:rsidRPr="0073249C" w:rsidRDefault="00342D39">
      <w:pPr>
        <w:pStyle w:val="Normaltindrag"/>
      </w:pPr>
      <w:r w:rsidRPr="0073249C">
        <w:t>Den viktigaste frågan är trots allt följande. Om hela överskottet ligger i pensionssystemet, som ska vara en buffert för kommande konjunkturne</w:t>
      </w:r>
      <w:r w:rsidRPr="0073249C">
        <w:t>d</w:t>
      </w:r>
      <w:r w:rsidRPr="0073249C">
        <w:t>gångar, vore det då inte bättre att man såg över hela överskottsmålet? Jag håller med Matz Hammarström när han frågar: Borde man inte ha mer än 2 %?</w:t>
      </w:r>
    </w:p>
    <w:p w:rsidR="00342D39" w:rsidRPr="0073249C" w:rsidRDefault="00342D39">
      <w:pPr>
        <w:pStyle w:val="Normaltindrag"/>
      </w:pPr>
      <w:r w:rsidRPr="0073249C">
        <w:t>Ska man ha balans också i statens affärer skulle man – i termer av öve</w:t>
      </w:r>
      <w:r w:rsidRPr="0073249C">
        <w:t>r</w:t>
      </w:r>
      <w:r w:rsidRPr="0073249C">
        <w:t>skott i offentliga sektorn, dvs. inkluderat kommunsektorn och pensionssy</w:t>
      </w:r>
      <w:r w:rsidRPr="0073249C">
        <w:softHyphen/>
        <w:t>stemet – behöva ha ett överskott på ca 2,7 % i genomsnitt. Att långsiktigt köra med underskott i statens affärer tror jag inte är någon bra affärsidé. Det tror jag säkert att vi kan ena oss om runt det här bordet.</w:t>
      </w:r>
    </w:p>
    <w:p w:rsidR="00342D39" w:rsidRPr="0073249C" w:rsidRDefault="00342D39">
      <w:pPr>
        <w:pStyle w:val="Normaltindrag"/>
      </w:pPr>
      <w:r w:rsidRPr="0073249C">
        <w:t>Faktum är att underskotten ökar. Vi budgeterar, som Carin Lundberg var inne på, på ökad statsskuld framöver. Då har jag en fråga. Vi kristdemokrater föreslår att vi ska byta överskottsmål, att man helt enkelt ska ha målet ba</w:t>
      </w:r>
      <w:r w:rsidRPr="0073249C">
        <w:t>lans i statens affärer över en konjunkturcykel. Varför ska vi över huvud taget blanda in pensionssystemet, som är autonomt och lever sitt eget liv?</w:t>
      </w:r>
    </w:p>
    <w:p w:rsidR="00342D39" w:rsidRPr="0073249C" w:rsidRDefault="00342D39">
      <w:pPr>
        <w:pStyle w:val="Normaltindrag"/>
      </w:pPr>
      <w:r w:rsidRPr="0073249C">
        <w:t>Likadant är det med kommunsektorn. Den är också autonom. Den har oc</w:t>
      </w:r>
      <w:r w:rsidRPr="0073249C">
        <w:t>k</w:t>
      </w:r>
      <w:r w:rsidRPr="0073249C">
        <w:t>så ett balanskrav. Det behöver inte vi fastställa här i riksdagen år för år, utan det fungerar med autonomi, är det tänkt. Det vi borde fokusera på är statens finanser. Det man har lyckats med i transparensens tecken är att dölja det faktum att statens löpande affärer går back hela tiden.</w:t>
      </w:r>
    </w:p>
    <w:p w:rsidR="00342D39" w:rsidRPr="0073249C" w:rsidRDefault="00342D39">
      <w:pPr>
        <w:pStyle w:val="Normaltindrag"/>
      </w:pPr>
    </w:p>
    <w:p w:rsidR="00342D39" w:rsidRPr="0073249C" w:rsidRDefault="00342D39">
      <w:r w:rsidRPr="0073249C">
        <w:rPr>
          <w:i/>
        </w:rPr>
        <w:t xml:space="preserve">Curt Malmborg: </w:t>
      </w:r>
      <w:r w:rsidRPr="0073249C">
        <w:t>Om vi har försökt att dölja det har vi inte varit framgångsr</w:t>
      </w:r>
      <w:r w:rsidRPr="0073249C">
        <w:t>i</w:t>
      </w:r>
      <w:r w:rsidRPr="0073249C">
        <w:t>ka. Du har ju upptäckt det, uppenbarligen.</w:t>
      </w:r>
    </w:p>
    <w:p w:rsidR="00342D39" w:rsidRPr="0073249C" w:rsidRDefault="00342D39">
      <w:pPr>
        <w:pStyle w:val="Normaltindrag"/>
      </w:pPr>
    </w:p>
    <w:p w:rsidR="00342D39" w:rsidRPr="0073249C" w:rsidRDefault="00342D39">
      <w:r w:rsidRPr="0073249C">
        <w:rPr>
          <w:i/>
        </w:rPr>
        <w:t xml:space="preserve">Mats Odell (kd): </w:t>
      </w:r>
      <w:r w:rsidRPr="0073249C">
        <w:t>Jag är ganska ensam om det.</w:t>
      </w:r>
    </w:p>
    <w:p w:rsidR="00342D39" w:rsidRPr="0073249C" w:rsidRDefault="00342D39">
      <w:pPr>
        <w:pStyle w:val="Normaltindrag"/>
      </w:pPr>
    </w:p>
    <w:p w:rsidR="00342D39" w:rsidRPr="0073249C" w:rsidRDefault="00342D39">
      <w:r w:rsidRPr="0073249C">
        <w:rPr>
          <w:i/>
        </w:rPr>
        <w:t xml:space="preserve">Curt Malmborg: </w:t>
      </w:r>
      <w:r w:rsidRPr="0073249C">
        <w:t>Så är det naturligtvis inte. Det redovisas också väldigt ty</w:t>
      </w:r>
      <w:r w:rsidRPr="0073249C">
        <w:t>d</w:t>
      </w:r>
      <w:r w:rsidRPr="0073249C">
        <w:t>ligt.</w:t>
      </w:r>
    </w:p>
    <w:p w:rsidR="00342D39" w:rsidRPr="0073249C" w:rsidRDefault="00342D39">
      <w:pPr>
        <w:pStyle w:val="Normaltindrag"/>
      </w:pPr>
      <w:r w:rsidRPr="0073249C">
        <w:t>Först till frågan om Telia. Om det skulle vara aktuellt att sälja ut några andra företag bygger det naturligtvis på att regeringen har riksdagens b</w:t>
      </w:r>
      <w:r w:rsidRPr="0073249C">
        <w:t>e</w:t>
      </w:r>
      <w:r w:rsidRPr="0073249C">
        <w:t>myndiga</w:t>
      </w:r>
      <w:r w:rsidRPr="0073249C">
        <w:t>n</w:t>
      </w:r>
      <w:r w:rsidRPr="0073249C">
        <w:t>de. Självklart.</w:t>
      </w:r>
    </w:p>
    <w:p w:rsidR="00342D39" w:rsidRPr="0073249C" w:rsidRDefault="00342D39">
      <w:pPr>
        <w:pStyle w:val="Normaltindrag"/>
      </w:pPr>
      <w:r w:rsidRPr="0073249C">
        <w:t>Så till frågan om att ha ett separat mål. Riksdagen fastställde för inte så länge sedan att man skulle ha det kopplat till stats-, kommun- och ålderspe</w:t>
      </w:r>
      <w:r w:rsidRPr="0073249C">
        <w:t>n</w:t>
      </w:r>
      <w:r w:rsidRPr="0073249C">
        <w:t>sionssystemet. Det är en ganska vedertagen internationell ordning. När man gör jämförelser är det vad man utgår från. När det t.ex. gäller stabilitets- och tillväxttakten är detta det givna målet. Det talar för att man ska behålla detta.</w:t>
      </w:r>
    </w:p>
    <w:p w:rsidR="00342D39" w:rsidRPr="0073249C" w:rsidRDefault="00342D39">
      <w:pPr>
        <w:pStyle w:val="Normaltindrag"/>
      </w:pPr>
      <w:r w:rsidRPr="0073249C">
        <w:t>Jag vill inte utesluta att man kan komma fram till att man kanske kan b</w:t>
      </w:r>
      <w:r w:rsidRPr="0073249C">
        <w:t>e</w:t>
      </w:r>
      <w:r w:rsidRPr="0073249C">
        <w:t>höva ett kompletterande mål, som du var inne på. Vi tittar själva på just den fr</w:t>
      </w:r>
      <w:r w:rsidRPr="0073249C">
        <w:t>å</w:t>
      </w:r>
      <w:r w:rsidRPr="0073249C">
        <w:t>gan. Det är möjligt.</w:t>
      </w:r>
    </w:p>
    <w:p w:rsidR="00342D39" w:rsidRPr="0073249C" w:rsidRDefault="00342D39">
      <w:pPr>
        <w:pStyle w:val="Normaltindrag"/>
      </w:pPr>
      <w:r w:rsidRPr="0073249C">
        <w:t>Jag delar helt uppfattningen att vi inte ska ha ett underskott i den statliga sektorn långsiktigt.</w:t>
      </w:r>
    </w:p>
    <w:p w:rsidR="00342D39" w:rsidRPr="0073249C" w:rsidRDefault="00342D39">
      <w:pPr>
        <w:pStyle w:val="Normaltindrag"/>
      </w:pPr>
    </w:p>
    <w:p w:rsidR="00342D39" w:rsidRPr="0073249C" w:rsidRDefault="00342D39">
      <w:r w:rsidRPr="0073249C">
        <w:rPr>
          <w:i/>
        </w:rPr>
        <w:t xml:space="preserve">Hans Hoff (s): </w:t>
      </w:r>
      <w:r w:rsidRPr="0073249C">
        <w:t>Herr ordförande! Jag tillåter mig att ställa en allmän fråga kring budgetpolitiken. Vi har i Sverige i dag en mycket gynnsam situation vad gäller tillväxten i ekonomin och den mycket kraftiga sysselsättningsu</w:t>
      </w:r>
      <w:r w:rsidRPr="0073249C">
        <w:t>t</w:t>
      </w:r>
      <w:r w:rsidRPr="0073249C">
        <w:t>vecklingen. Det är många människor i dag som lämnar arbetslöshet och går in i arbete.</w:t>
      </w:r>
    </w:p>
    <w:p w:rsidR="00342D39" w:rsidRPr="0073249C" w:rsidRDefault="00342D39">
      <w:pPr>
        <w:pStyle w:val="Normaltindrag"/>
      </w:pPr>
      <w:r w:rsidRPr="0073249C">
        <w:t>Det är en utmaning för oss att kunna skapa förutsättningar för en långsiktig och uthållig tillväxt. Min fråga till statssekreterare Malmborg blir: På vilka sätt kan budgetpolitiken bidra till att skapa en långsiktig o</w:t>
      </w:r>
      <w:r w:rsidRPr="0073249C">
        <w:t>ch uthållig tillväxt i Sverige?</w:t>
      </w:r>
    </w:p>
    <w:p w:rsidR="00342D39" w:rsidRPr="0073249C" w:rsidRDefault="00342D39">
      <w:pPr>
        <w:pStyle w:val="Normaltindrag"/>
      </w:pPr>
    </w:p>
    <w:p w:rsidR="00342D39" w:rsidRPr="0073249C" w:rsidRDefault="00342D39">
      <w:r w:rsidRPr="0073249C">
        <w:rPr>
          <w:i/>
        </w:rPr>
        <w:t xml:space="preserve">Curt Malmborg: </w:t>
      </w:r>
      <w:r w:rsidRPr="0073249C">
        <w:t>Då ska jag lägga på en overheadbild som jag redan har använt. Jag tycker att den delvis ger ett svar på detta.</w:t>
      </w:r>
    </w:p>
    <w:p w:rsidR="00342D39" w:rsidRPr="0073249C" w:rsidRDefault="00342D39">
      <w:pPr>
        <w:pStyle w:val="Normaltindrag"/>
      </w:pPr>
      <w:r w:rsidRPr="0073249C">
        <w:t>Budgetpolitiken syftar till att få goda offentliga finanser. Återigen: Detta är kopplat till låg ränta och låg inflation. Vi ligger lägre än Tyskland i dag. Det är någonting som vi knappt trodde att vi skulle få uppleva. Det leder sedan till förutsättningar för reallöneökningar, tillväxt och fler jobb. Det ser vi också i dag.</w:t>
      </w:r>
    </w:p>
    <w:p w:rsidR="00342D39" w:rsidRPr="0073249C" w:rsidRDefault="00342D39">
      <w:pPr>
        <w:pStyle w:val="Normaltindrag"/>
      </w:pPr>
      <w:r w:rsidRPr="0073249C">
        <w:t>Det i sin tur ger mer offentliga intäkter, mindre utgifter och större utrymme för stärkt välfärd och/eller sänkta skatter. Det finns ett starkt samband mellan tillväxt och välfärd. Budgetpolitiken är ett viktigt instrument i det arbetet.</w:t>
      </w:r>
    </w:p>
    <w:p w:rsidR="00342D39" w:rsidRPr="0073249C" w:rsidRDefault="00342D39">
      <w:pPr>
        <w:pStyle w:val="Normaltindrag"/>
      </w:pPr>
    </w:p>
    <w:p w:rsidR="00342D39" w:rsidRPr="0073249C" w:rsidRDefault="00342D39">
      <w:r w:rsidRPr="0073249C">
        <w:rPr>
          <w:i/>
        </w:rPr>
        <w:t xml:space="preserve">Siv Holma (v): </w:t>
      </w:r>
      <w:r w:rsidRPr="0073249C">
        <w:t xml:space="preserve"> Jag ska börja med att säga att jag delar Curt Malmborgs uppfattning om huvudprincipen. Jag vill gärna återgå till de budgettekniska sakerna som utgiftstak, budgeteringsmarginal och nettobudgetering.</w:t>
      </w:r>
    </w:p>
    <w:p w:rsidR="00342D39" w:rsidRPr="0073249C" w:rsidRDefault="00342D39">
      <w:pPr>
        <w:pStyle w:val="Normaltindrag"/>
      </w:pPr>
      <w:r w:rsidRPr="0073249C">
        <w:t>Bruttoredovisningen är huvudprincipen. Nettoredovisningen är, som här har framförts, på en acceptabel nivå. Man måste också se det i ett helhet</w:t>
      </w:r>
      <w:r w:rsidRPr="0073249C">
        <w:t>s</w:t>
      </w:r>
      <w:r w:rsidRPr="0073249C">
        <w:t xml:space="preserve">sammanhang där man får balans i budgetdisciplinen och samtidigt klarar av att finansiera viktiga behov i välfärden. Det gäller speciellt de människor som har hamnat utanför i arbetslöshet. </w:t>
      </w:r>
    </w:p>
    <w:p w:rsidR="00342D39" w:rsidRPr="0073249C" w:rsidRDefault="00342D39">
      <w:pPr>
        <w:pStyle w:val="Normaltindrag"/>
      </w:pPr>
      <w:r w:rsidRPr="0073249C">
        <w:t>Jag skulle i det sammanhanget också vilja be om en kommentar till en art</w:t>
      </w:r>
      <w:r w:rsidRPr="0073249C">
        <w:t>i</w:t>
      </w:r>
      <w:r w:rsidRPr="0073249C">
        <w:t>kel i DN debatt som kom den 21 mars av Sandro Scocco och Lars Ernsäter. Jag citerar:”Stora besparingar i statsbudgeten kan bli nödvändiga, trots att sysselsättningen ökar. Det beror på regeringens fixering vid utgiftstaket. I själva verket tillåter systemet en höjning av taket om särskilda omständigh</w:t>
      </w:r>
      <w:r w:rsidRPr="0073249C">
        <w:t>e</w:t>
      </w:r>
      <w:r w:rsidRPr="0073249C">
        <w:t>ter råder – och den kraftiga ökningen av kostnaden för sjukförsäkringen är en sådan omständighet. Finansdepartementets ologiska hållning gör att vi nu riskerar att få kostsamma skattesänkningar i stället för v</w:t>
      </w:r>
      <w:r w:rsidRPr="0073249C">
        <w:t>iktiga reformer.”</w:t>
      </w:r>
    </w:p>
    <w:p w:rsidR="00342D39" w:rsidRPr="0073249C" w:rsidRDefault="00342D39">
      <w:pPr>
        <w:pStyle w:val="Normaltindrag"/>
      </w:pPr>
      <w:r w:rsidRPr="0073249C">
        <w:t>Jag vill också referera till Åsbrink, som i en debatt på Nationalekonomiska föreningen jämförde utgiftstaken med japanska skyskrapor, som byggs flex</w:t>
      </w:r>
      <w:r w:rsidRPr="0073249C">
        <w:t>i</w:t>
      </w:r>
      <w:r w:rsidRPr="0073249C">
        <w:t>belt för att de ska tåla små jordbävningar. Han varnade således för att tolka utgiftstaken allför strängt.</w:t>
      </w:r>
    </w:p>
    <w:p w:rsidR="00342D39" w:rsidRPr="0073249C" w:rsidRDefault="00342D39">
      <w:pPr>
        <w:pStyle w:val="Normaltindrag"/>
      </w:pPr>
      <w:r w:rsidRPr="0073249C">
        <w:t>Jag skulle gärna vilja få en kommentar till detta.</w:t>
      </w:r>
    </w:p>
    <w:p w:rsidR="00342D39" w:rsidRPr="0073249C" w:rsidRDefault="00342D39">
      <w:pPr>
        <w:pStyle w:val="Normaltindrag"/>
      </w:pPr>
    </w:p>
    <w:p w:rsidR="00342D39" w:rsidRPr="0073249C" w:rsidRDefault="00342D39">
      <w:r w:rsidRPr="0073249C">
        <w:rPr>
          <w:i/>
        </w:rPr>
        <w:t xml:space="preserve">Curt Malmborg: </w:t>
      </w:r>
      <w:r w:rsidRPr="0073249C">
        <w:t>Det har framgått att jag tror att utgiftstaken fyller en uto</w:t>
      </w:r>
      <w:r w:rsidRPr="0073249C">
        <w:t>m</w:t>
      </w:r>
      <w:r w:rsidRPr="0073249C">
        <w:t>ordenligt viktig funktion. De har varit en viktig stabiliseringsfaktor för svensk ekonomi. Jag ser inte alls de risker som uttalas att utgiftstaket skulle bli en restriktion. Jag tror att det i sig är en viktig förutsättning för tilltro till svensk ekonomi, vilket leder till låg inflation och låg ränta, som jag har nämnt. Jag tror inte att vår ränta skulle ha legat lägre än vad Tysklands gör om vi inte hade haft det här systemet. Det är en väldigt</w:t>
      </w:r>
      <w:r w:rsidRPr="0073249C">
        <w:t xml:space="preserve"> viktig faktor och en viktig del att hålla fast vid.</w:t>
      </w:r>
    </w:p>
    <w:p w:rsidR="00342D39" w:rsidRPr="0073249C" w:rsidRDefault="00342D39">
      <w:pPr>
        <w:pStyle w:val="Normaltindrag"/>
      </w:pPr>
      <w:r w:rsidRPr="0073249C">
        <w:t>Inget system är perfekt, men grundprinciperna slår jag vakt om. Här ko</w:t>
      </w:r>
      <w:r w:rsidRPr="0073249C">
        <w:t>m</w:t>
      </w:r>
      <w:r w:rsidRPr="0073249C">
        <w:t>mer Svante Öberg med sin utredning till hösten. Jag tror att en del av hans resonemang bygger på att systemet är bra men att man kanske skulle kunna önska att man hade en större flexibilitet i form av budgeteringsmarginal. Det tycker jag är någonting som man kan fundera på. Men det blir en sak som vi får diskutera under hösten.</w:t>
      </w:r>
    </w:p>
    <w:p w:rsidR="00342D39" w:rsidRPr="0073249C" w:rsidRDefault="00342D39">
      <w:pPr>
        <w:pStyle w:val="Normaltindrag"/>
      </w:pPr>
    </w:p>
    <w:p w:rsidR="00342D39" w:rsidRPr="0073249C" w:rsidRDefault="00342D39">
      <w:r w:rsidRPr="0073249C">
        <w:rPr>
          <w:i/>
        </w:rPr>
        <w:t xml:space="preserve">Siv Holma (v): </w:t>
      </w:r>
      <w:r w:rsidRPr="0073249C">
        <w:t xml:space="preserve"> Det här med budgeteringsmarginal är viktigt att kunna di</w:t>
      </w:r>
      <w:r w:rsidRPr="0073249C">
        <w:t>s</w:t>
      </w:r>
      <w:r w:rsidRPr="0073249C">
        <w:t>kutera kring. Men jag tycker ändå inte att jag fick en förklaring och framför allt en kommentar till att man har den här fixeringen i systemet med utgif</w:t>
      </w:r>
      <w:r w:rsidRPr="0073249C">
        <w:t>t</w:t>
      </w:r>
      <w:r w:rsidRPr="0073249C">
        <w:t>s</w:t>
      </w:r>
      <w:r w:rsidRPr="0073249C">
        <w:softHyphen/>
        <w:t>taken. Man riskerar att få kostsamma skattesänkningar i stället för viktiga reformer. Det gäller kopplingen. I stället för att vidta dessa åtgärder genom att höja utgiftstaken har man enbart en möjlighet att påverka inkomstsidan.</w:t>
      </w:r>
    </w:p>
    <w:p w:rsidR="00342D39" w:rsidRPr="0073249C" w:rsidRDefault="00342D39">
      <w:pPr>
        <w:pStyle w:val="Normaltindrag"/>
      </w:pPr>
    </w:p>
    <w:p w:rsidR="00342D39" w:rsidRPr="0073249C" w:rsidRDefault="00342D39">
      <w:r w:rsidRPr="0073249C">
        <w:rPr>
          <w:i/>
        </w:rPr>
        <w:t xml:space="preserve">Curt Malmborg: </w:t>
      </w:r>
      <w:r w:rsidRPr="0073249C">
        <w:t>Riksdagen är oförhindrad, om den så önskar, att göra just</w:t>
      </w:r>
      <w:r w:rsidRPr="0073249C">
        <w:t>e</w:t>
      </w:r>
      <w:r w:rsidRPr="0073249C">
        <w:t>ringar av utgiftstakets nivå. Där måste man naturligtvis göra en helhetsb</w:t>
      </w:r>
      <w:r w:rsidRPr="0073249C">
        <w:t>e</w:t>
      </w:r>
      <w:r w:rsidRPr="0073249C">
        <w:t>dömning. Det gör man varje år. Som jag tidigare har sagt finns den möjli</w:t>
      </w:r>
      <w:r w:rsidRPr="0073249C">
        <w:t>g</w:t>
      </w:r>
      <w:r w:rsidRPr="0073249C">
        <w:t>heten. Systemet är inte låst.</w:t>
      </w:r>
    </w:p>
    <w:p w:rsidR="00342D39" w:rsidRPr="0073249C" w:rsidRDefault="00342D39">
      <w:pPr>
        <w:pStyle w:val="Normaltindrag"/>
      </w:pPr>
      <w:r w:rsidRPr="0073249C">
        <w:t>Jag tror att det kan finnas någonting i kritiken om att flexibiliteten skulle ku</w:t>
      </w:r>
      <w:r w:rsidRPr="0073249C">
        <w:t>n</w:t>
      </w:r>
      <w:r w:rsidRPr="0073249C">
        <w:t>na vara större. Det var vad jag menade med budgeteringsmarginal.</w:t>
      </w:r>
    </w:p>
    <w:p w:rsidR="00342D39" w:rsidRPr="0073249C" w:rsidRDefault="00342D39">
      <w:pPr>
        <w:pStyle w:val="Normaltindrag"/>
      </w:pPr>
    </w:p>
    <w:p w:rsidR="00342D39" w:rsidRPr="0073249C" w:rsidRDefault="00342D39">
      <w:r w:rsidRPr="0073249C">
        <w:rPr>
          <w:i/>
        </w:rPr>
        <w:t xml:space="preserve">Lennart Hedquist (m): </w:t>
      </w:r>
      <w:r w:rsidRPr="0073249C">
        <w:t>Herr ordförande! Jag vill först anknyta något till Mats Odells resonemang om hur stort överskottet egentligen är i den offentliga sektorn enligt regeringens beräkningar. Mats Odell har tagit upp just pe</w:t>
      </w:r>
      <w:r w:rsidRPr="0073249C">
        <w:t>n</w:t>
      </w:r>
      <w:r w:rsidRPr="0073249C">
        <w:t>sionssystemet och bl.a. hanteringen av premiepensionsreserven. Där fanns ett medgivande från Eurostat att kunna räkna in det individuella pensionssp</w:t>
      </w:r>
      <w:r w:rsidRPr="0073249C">
        <w:t>a</w:t>
      </w:r>
      <w:r w:rsidRPr="0073249C">
        <w:t>randet i ålderspensionssystemet som offentligt sparande.</w:t>
      </w:r>
    </w:p>
    <w:p w:rsidR="00342D39" w:rsidRPr="0073249C" w:rsidRDefault="00342D39">
      <w:pPr>
        <w:pStyle w:val="Normaltindrag"/>
      </w:pPr>
      <w:r w:rsidRPr="0073249C">
        <w:t>I anslutning till det vill jag påpeka att regeringen också tycks ha räknat in i offentligt sparande det</w:t>
      </w:r>
      <w:r w:rsidRPr="0073249C">
        <w:t xml:space="preserve"> individuella sparande som nu sker på helt individuella konton för de individer som är anställda i kommuner och landsting. Det nya pensionsavtalet för kommunsektorn innebär att en kommun antingen ska avsätta 1,0 procentenheter till helt individuella konton eller ta hela beloppet 3,3 % upp till 4,5 % för en avtalsgrupp i helt individuella konton.</w:t>
      </w:r>
    </w:p>
    <w:p w:rsidR="00342D39" w:rsidRPr="0073249C" w:rsidRDefault="00342D39">
      <w:pPr>
        <w:pStyle w:val="Normaltindrag"/>
      </w:pPr>
      <w:r w:rsidRPr="0073249C">
        <w:t>Jag har noterat att detta individuella pensionssparande – det kommer ver</w:t>
      </w:r>
      <w:r w:rsidRPr="0073249C">
        <w:t>k</w:t>
      </w:r>
      <w:r w:rsidRPr="0073249C">
        <w:t>ligen att avskiljas när det går in på dessa individuella konton – är en del av det som regeringen räknar som sparande i kommunsektorn. Jag har lite svårt att se skillnaden på om man är kommunanställd eller har en avtalspension på annat sätt som är helt individuell. I det ena fallet skulle man räkna in det som offentligt sparande.</w:t>
      </w:r>
    </w:p>
    <w:p w:rsidR="00342D39" w:rsidRPr="0073249C" w:rsidRDefault="00342D39">
      <w:pPr>
        <w:pStyle w:val="Normaltindrag"/>
      </w:pPr>
      <w:r w:rsidRPr="0073249C">
        <w:t>För att öka öppenheten i hur stort sparandet i offentliga sektorn egentligen är borde regeringen gå ut med en tabell som redovisar de olika kompone</w:t>
      </w:r>
      <w:r w:rsidRPr="0073249C">
        <w:t>n</w:t>
      </w:r>
      <w:r w:rsidRPr="0073249C">
        <w:t>terna. Min första fråga till statssekreteraren är närmast om han är beredd att t.ex. till höstbudgeten upprätta en sådan tabell för riksdagen.</w:t>
      </w:r>
    </w:p>
    <w:p w:rsidR="00342D39" w:rsidRPr="0073249C" w:rsidRDefault="00342D39">
      <w:pPr>
        <w:pStyle w:val="Normaltindrag"/>
      </w:pPr>
      <w:r w:rsidRPr="0073249C">
        <w:t>Min andra fråga gäller en sak som statssekreteraren har tagit upp angående avskrivningen av skulden i momskontosystemet som regeringen avser att genomföra. Det är i praktiken en ökad utgift som leder till att man höjer utgiftsnivån i kommunsektorn, trots dess ökade skatteinkomster, med 4 mi</w:t>
      </w:r>
      <w:r w:rsidRPr="0073249C">
        <w:t>l</w:t>
      </w:r>
      <w:r w:rsidRPr="0073249C">
        <w:t>jarder kronor. Det är en ökning av den offentliga sektorns utgifter som blir en följd av detta.</w:t>
      </w:r>
    </w:p>
    <w:p w:rsidR="00342D39" w:rsidRPr="0073249C" w:rsidRDefault="00342D39">
      <w:pPr>
        <w:pStyle w:val="Normaltindrag"/>
      </w:pPr>
      <w:r w:rsidRPr="0073249C">
        <w:t>Då har statssekreteraren sagt: I den moderata motionen gör ni en liknande manöver. Min fråga är närmast om inte statssekreteraren inser skillnaden mellan de båda förslagen. Vi har sagt att kommunernas skuld till momsko</w:t>
      </w:r>
      <w:r w:rsidRPr="0073249C">
        <w:t>n</w:t>
      </w:r>
      <w:r w:rsidRPr="0073249C">
        <w:t>to</w:t>
      </w:r>
      <w:r w:rsidRPr="0073249C">
        <w:softHyphen/>
        <w:t>systemet kan avskrivas för de kommuner som sänker skatten med motsv</w:t>
      </w:r>
      <w:r w:rsidRPr="0073249C">
        <w:t>a</w:t>
      </w:r>
      <w:r w:rsidRPr="0073249C">
        <w:t>rande belopp, dvs. med 30 öre. I och med att det hela går till en skattesän</w:t>
      </w:r>
      <w:r w:rsidRPr="0073249C">
        <w:t>k</w:t>
      </w:r>
      <w:r w:rsidRPr="0073249C">
        <w:t>ning minskar den offentliga sektorns utgifter på kommunsektorn med mo</w:t>
      </w:r>
      <w:r w:rsidRPr="0073249C">
        <w:t>t</w:t>
      </w:r>
      <w:r w:rsidRPr="0073249C">
        <w:t>svarande belopp. Ur utgiftssynpunkt för den offentliga sektorn är vårt förslag helt neutralt, medan regeringens förslag innebär en ökning av den offentliga se</w:t>
      </w:r>
      <w:r w:rsidRPr="0073249C">
        <w:t>k</w:t>
      </w:r>
      <w:r w:rsidRPr="0073249C">
        <w:t>torns utgifter med 4 miljarder.</w:t>
      </w:r>
    </w:p>
    <w:p w:rsidR="00342D39" w:rsidRPr="0073249C" w:rsidRDefault="00342D39">
      <w:pPr>
        <w:pStyle w:val="Normaltindrag"/>
      </w:pPr>
      <w:r w:rsidRPr="0073249C">
        <w:t>Min fråga till statssekreteraren är närmast: Inser han skillnaden mellan dessa två förslag?</w:t>
      </w:r>
    </w:p>
    <w:p w:rsidR="00342D39" w:rsidRPr="0073249C" w:rsidRDefault="00342D39">
      <w:pPr>
        <w:pStyle w:val="Normaltindrag"/>
      </w:pPr>
    </w:p>
    <w:p w:rsidR="00342D39" w:rsidRPr="0073249C" w:rsidRDefault="00342D39">
      <w:r w:rsidRPr="0073249C">
        <w:rPr>
          <w:i/>
        </w:rPr>
        <w:t xml:space="preserve">Curt Malmborg: </w:t>
      </w:r>
      <w:r w:rsidRPr="0073249C">
        <w:t>Den första frågan känner jag mig väldigt osäker på. Den var rätt teknisk till sin karaktär. Kan jag inte få återkomma till detta, om det finns en möjlighet att göra en sådan tabell till höstbudgeten, som du ville?</w:t>
      </w:r>
    </w:p>
    <w:p w:rsidR="00342D39" w:rsidRPr="0073249C" w:rsidRDefault="00342D39">
      <w:pPr>
        <w:pStyle w:val="Normaltindrag"/>
      </w:pPr>
      <w:r w:rsidRPr="0073249C">
        <w:t>När det gäller de 4 miljarderna till kommunerna kommer regeringen att återkomma till detta i budgetpropositionen med en redovisning. Mina ko</w:t>
      </w:r>
      <w:r w:rsidRPr="0073249C">
        <w:t>m</w:t>
      </w:r>
      <w:r w:rsidRPr="0073249C">
        <w:t>mentarer med anledning av den moderata motionen var att jag hade uppfattat er motion som att det var regelvidrigt att göra på det sättet. Nu förstår jag på dig att det var det saldoneutrala som du är ute efter, och det förstår jag.</w:t>
      </w:r>
    </w:p>
    <w:p w:rsidR="00342D39" w:rsidRPr="0073249C" w:rsidRDefault="00342D39">
      <w:pPr>
        <w:pStyle w:val="Normaltindrag"/>
      </w:pPr>
    </w:p>
    <w:p w:rsidR="00342D39" w:rsidRPr="0073249C" w:rsidRDefault="00342D39">
      <w:r w:rsidRPr="0073249C">
        <w:rPr>
          <w:i/>
        </w:rPr>
        <w:t xml:space="preserve">Lennart Hedquist (m): </w:t>
      </w:r>
      <w:r w:rsidRPr="0073249C">
        <w:t>Det var väl bra det. Då kan vi ta bort den aspekten att vi skulle ha accepterat en manöver som skulle kunna leda till att man höjde den offentliga sektorns utgiftstak totalt. Vi har noterat att kommunerna har en skuld till detta, samtidigt som kommunerna har ganska god ekonomi det kommande året. Regeringen föreslår då att kommunsektorn ska tillföras 4 miljarder. Det gör man på ett sätt som inte ska spränga det statliga utgiftst</w:t>
      </w:r>
      <w:r w:rsidRPr="0073249C">
        <w:t>a</w:t>
      </w:r>
      <w:r w:rsidRPr="0073249C">
        <w:t>ket.</w:t>
      </w:r>
    </w:p>
    <w:p w:rsidR="00342D39" w:rsidRPr="0073249C" w:rsidRDefault="00342D39">
      <w:pPr>
        <w:pStyle w:val="Normaltindrag"/>
      </w:pPr>
      <w:r w:rsidRPr="0073249C">
        <w:t>Vad vi gör är att vi säkerställer att utgifterna inte ökar med dessa 4 milj</w:t>
      </w:r>
      <w:r w:rsidRPr="0073249C">
        <w:t>a</w:t>
      </w:r>
      <w:r w:rsidRPr="0073249C">
        <w:t>r</w:t>
      </w:r>
      <w:r w:rsidRPr="0073249C">
        <w:t>der utan att det i stället blir en motsvarande skattesänkning.</w:t>
      </w:r>
    </w:p>
    <w:p w:rsidR="00342D39" w:rsidRPr="0073249C" w:rsidRDefault="00342D39">
      <w:pPr>
        <w:pStyle w:val="Normaltindrag"/>
      </w:pPr>
    </w:p>
    <w:p w:rsidR="00342D39" w:rsidRPr="0073249C" w:rsidRDefault="00342D39">
      <w:r w:rsidRPr="0073249C">
        <w:rPr>
          <w:i/>
        </w:rPr>
        <w:t>Curt Malmborg:</w:t>
      </w:r>
      <w:r w:rsidRPr="0073249C">
        <w:t xml:space="preserve"> Jag uppfattade ingen fråga där, så jag har ingen komme</w:t>
      </w:r>
      <w:r w:rsidRPr="0073249C">
        <w:t>n</w:t>
      </w:r>
      <w:r w:rsidRPr="0073249C">
        <w:t>tar.</w:t>
      </w:r>
    </w:p>
    <w:p w:rsidR="00342D39" w:rsidRPr="0073249C" w:rsidRDefault="00342D39">
      <w:pPr>
        <w:pStyle w:val="Normaltindrag"/>
      </w:pPr>
    </w:p>
    <w:p w:rsidR="00342D39" w:rsidRPr="0073249C" w:rsidRDefault="00342D39">
      <w:r w:rsidRPr="0073249C">
        <w:rPr>
          <w:i/>
        </w:rPr>
        <w:t xml:space="preserve">Ordföranden: </w:t>
      </w:r>
      <w:r w:rsidRPr="0073249C">
        <w:t>Vi är snart vid klockan 12.00, och då är det arbetsplenum. Jag har ingen mer som har antecknat sig för någon fråga. I så fall ber jag att få tacka i första hand Curt Malmborg för medverkan och för den information han har gett till utskottet. Jag vill också tacka övriga och inte minst riksd</w:t>
      </w:r>
      <w:r w:rsidRPr="0073249C">
        <w:t>a</w:t>
      </w:r>
      <w:r w:rsidRPr="0073249C">
        <w:t>gens personal för att ni har arrangerat detta. Jag är också mån om ett tack till er som har följt den här utfrågningen via riksdagens talsvar. Därmed är u</w:t>
      </w:r>
      <w:r w:rsidRPr="0073249C">
        <w:t>t</w:t>
      </w:r>
      <w:r w:rsidRPr="0073249C">
        <w:t>frågningen avslutad.</w:t>
      </w:r>
    </w:p>
    <w:p w:rsidR="00342D39" w:rsidRPr="0073249C" w:rsidRDefault="00342D39">
      <w:pPr>
        <w:pStyle w:val="Normaltindrag"/>
        <w:ind w:firstLine="0"/>
        <w:sectPr w:rsidR="00000000" w:rsidRPr="0073249C">
          <w:headerReference w:type="default" r:id="rId39"/>
          <w:footerReference w:type="default" r:id="rId40"/>
          <w:pgSz w:w="11906" w:h="16838" w:code="9"/>
          <w:pgMar w:top="567" w:right="4876" w:bottom="4508" w:left="1134" w:header="227" w:footer="227" w:gutter="0"/>
          <w:cols w:space="720"/>
        </w:sectPr>
      </w:pPr>
    </w:p>
    <w:p w:rsidR="00342D39" w:rsidRPr="0073249C" w:rsidRDefault="00342D39">
      <w:pPr>
        <w:pStyle w:val="Rubrik1"/>
        <w:spacing w:before="0"/>
      </w:pPr>
      <w:r w:rsidRPr="0073249C">
        <w:t xml:space="preserve">Innehåll </w:t>
      </w:r>
    </w:p>
    <w:p w:rsidR="00342D39" w:rsidRPr="0073249C" w:rsidRDefault="00342D39">
      <w:pPr>
        <w:pStyle w:val="Rubrik3"/>
        <w:spacing w:before="123"/>
      </w:pPr>
      <w:r w:rsidRPr="0073249C">
        <w:t>Bilagorna 4–18 i del 2</w:t>
      </w:r>
    </w:p>
    <w:p w:rsidR="00342D39" w:rsidRPr="0073249C" w:rsidRDefault="00342D39">
      <w:pPr>
        <w:pStyle w:val="Rubrik4"/>
        <w:spacing w:before="123"/>
      </w:pPr>
      <w:r w:rsidRPr="0073249C">
        <w:t>Till finansutskottet inkomna yttranden</w:t>
      </w:r>
    </w:p>
    <w:p w:rsidR="00342D39" w:rsidRPr="0073249C" w:rsidRDefault="00342D39">
      <w:pPr>
        <w:pStyle w:val="Normaltindrag"/>
        <w:ind w:firstLine="0"/>
      </w:pPr>
    </w:p>
    <w:p w:rsidR="00342D39" w:rsidRPr="0073249C" w:rsidRDefault="00342D39">
      <w:pPr>
        <w:pStyle w:val="Innehll1"/>
        <w:rPr>
          <w:noProof/>
        </w:rPr>
      </w:pPr>
      <w:r w:rsidRPr="0073249C">
        <w:t xml:space="preserve">4. </w:t>
      </w:r>
      <w:r w:rsidRPr="0073249C">
        <w:rPr>
          <w:noProof/>
        </w:rPr>
        <w:t>Skatteutskottets yttrande 1999/2000:SkU6y</w:t>
      </w:r>
      <w:r w:rsidRPr="0073249C">
        <w:rPr>
          <w:noProof/>
        </w:rPr>
        <w:tab/>
        <w:t>1</w:t>
      </w:r>
    </w:p>
    <w:p w:rsidR="00342D39" w:rsidRPr="0073249C" w:rsidRDefault="00342D39">
      <w:pPr>
        <w:pStyle w:val="Innehll1"/>
        <w:rPr>
          <w:noProof/>
        </w:rPr>
      </w:pPr>
      <w:r w:rsidRPr="0073249C">
        <w:rPr>
          <w:noProof/>
        </w:rPr>
        <w:t>5. Justitieutskottets yttrande 1999/2000:JuU4y</w:t>
      </w:r>
      <w:r w:rsidRPr="0073249C">
        <w:rPr>
          <w:noProof/>
        </w:rPr>
        <w:tab/>
        <w:t>31</w:t>
      </w:r>
    </w:p>
    <w:p w:rsidR="00342D39" w:rsidRPr="0073249C" w:rsidRDefault="00342D39">
      <w:pPr>
        <w:pStyle w:val="Innehll1"/>
        <w:rPr>
          <w:noProof/>
        </w:rPr>
      </w:pPr>
      <w:r w:rsidRPr="0073249C">
        <w:rPr>
          <w:noProof/>
        </w:rPr>
        <w:t>6. Utrikesutskottets yttrande 1999/2000:UU5y</w:t>
      </w:r>
      <w:r w:rsidRPr="0073249C">
        <w:rPr>
          <w:noProof/>
        </w:rPr>
        <w:tab/>
        <w:t>40</w:t>
      </w:r>
    </w:p>
    <w:p w:rsidR="00342D39" w:rsidRPr="0073249C" w:rsidRDefault="00342D39">
      <w:pPr>
        <w:pStyle w:val="Innehll1"/>
        <w:rPr>
          <w:noProof/>
        </w:rPr>
      </w:pPr>
      <w:r w:rsidRPr="0073249C">
        <w:rPr>
          <w:noProof/>
        </w:rPr>
        <w:t>7. Försvarsutskottets yttrande 1999/2000:FöU6y</w:t>
      </w:r>
      <w:r w:rsidRPr="0073249C">
        <w:rPr>
          <w:noProof/>
        </w:rPr>
        <w:tab/>
        <w:t>52</w:t>
      </w:r>
    </w:p>
    <w:p w:rsidR="00342D39" w:rsidRPr="0073249C" w:rsidRDefault="00342D39">
      <w:pPr>
        <w:pStyle w:val="Innehll1"/>
        <w:rPr>
          <w:noProof/>
        </w:rPr>
      </w:pPr>
      <w:r w:rsidRPr="0073249C">
        <w:rPr>
          <w:noProof/>
        </w:rPr>
        <w:t>8. Socialförsäkringsutskottets yttrande 1999/2000:SfU7y</w:t>
      </w:r>
      <w:r w:rsidRPr="0073249C">
        <w:rPr>
          <w:noProof/>
        </w:rPr>
        <w:tab/>
        <w:t>55</w:t>
      </w:r>
    </w:p>
    <w:p w:rsidR="00342D39" w:rsidRPr="0073249C" w:rsidRDefault="00342D39">
      <w:pPr>
        <w:pStyle w:val="Innehll1"/>
        <w:rPr>
          <w:noProof/>
        </w:rPr>
      </w:pPr>
      <w:r w:rsidRPr="0073249C">
        <w:rPr>
          <w:noProof/>
        </w:rPr>
        <w:t>9. Socialutskottets yttrande 1999/2000:SoU8y</w:t>
      </w:r>
      <w:r w:rsidRPr="0073249C">
        <w:rPr>
          <w:noProof/>
        </w:rPr>
        <w:tab/>
        <w:t>81</w:t>
      </w:r>
    </w:p>
    <w:p w:rsidR="00342D39" w:rsidRPr="0073249C" w:rsidRDefault="00342D39">
      <w:pPr>
        <w:pStyle w:val="Innehll1"/>
        <w:rPr>
          <w:noProof/>
        </w:rPr>
      </w:pPr>
      <w:r w:rsidRPr="0073249C">
        <w:rPr>
          <w:noProof/>
        </w:rPr>
        <w:t>10. Kulturutskottets yttrande 1999/2000:KrU5y</w:t>
      </w:r>
      <w:r w:rsidRPr="0073249C">
        <w:rPr>
          <w:noProof/>
        </w:rPr>
        <w:tab/>
        <w:t>94</w:t>
      </w:r>
    </w:p>
    <w:p w:rsidR="00342D39" w:rsidRPr="0073249C" w:rsidRDefault="00342D39">
      <w:pPr>
        <w:pStyle w:val="Innehll1"/>
        <w:rPr>
          <w:noProof/>
        </w:rPr>
      </w:pPr>
      <w:r w:rsidRPr="0073249C">
        <w:rPr>
          <w:noProof/>
        </w:rPr>
        <w:t>11. Utbildningsutskottets yttrande 1999/2000:UbU6y</w:t>
      </w:r>
      <w:r w:rsidRPr="0073249C">
        <w:rPr>
          <w:noProof/>
        </w:rPr>
        <w:tab/>
        <w:t>100</w:t>
      </w:r>
    </w:p>
    <w:p w:rsidR="00342D39" w:rsidRPr="0073249C" w:rsidRDefault="00342D39">
      <w:pPr>
        <w:pStyle w:val="Innehll1"/>
        <w:rPr>
          <w:noProof/>
        </w:rPr>
      </w:pPr>
      <w:r w:rsidRPr="0073249C">
        <w:rPr>
          <w:noProof/>
        </w:rPr>
        <w:t>12. Trafikutskottets yttrande 1999/2000:TU2y</w:t>
      </w:r>
      <w:r w:rsidRPr="0073249C">
        <w:rPr>
          <w:noProof/>
        </w:rPr>
        <w:tab/>
        <w:t>111</w:t>
      </w:r>
    </w:p>
    <w:p w:rsidR="00342D39" w:rsidRPr="0073249C" w:rsidRDefault="00342D39">
      <w:pPr>
        <w:pStyle w:val="Innehll1"/>
        <w:rPr>
          <w:noProof/>
        </w:rPr>
      </w:pPr>
      <w:r w:rsidRPr="0073249C">
        <w:rPr>
          <w:noProof/>
        </w:rPr>
        <w:t>13. Miljö- och jordbruksutskottets yttrande 1999/2000:MJU3y</w:t>
      </w:r>
      <w:r w:rsidRPr="0073249C">
        <w:rPr>
          <w:noProof/>
        </w:rPr>
        <w:tab/>
        <w:t>120</w:t>
      </w:r>
    </w:p>
    <w:p w:rsidR="00342D39" w:rsidRPr="0073249C" w:rsidRDefault="00342D39">
      <w:pPr>
        <w:pStyle w:val="Innehll1"/>
        <w:rPr>
          <w:noProof/>
        </w:rPr>
      </w:pPr>
      <w:r w:rsidRPr="0073249C">
        <w:rPr>
          <w:noProof/>
        </w:rPr>
        <w:t>14. Näringsutskottets yttrande 1999/2000:NU6y</w:t>
      </w:r>
      <w:r w:rsidRPr="0073249C">
        <w:rPr>
          <w:noProof/>
        </w:rPr>
        <w:tab/>
        <w:t>132</w:t>
      </w:r>
    </w:p>
    <w:p w:rsidR="00342D39" w:rsidRPr="0073249C" w:rsidRDefault="00342D39">
      <w:pPr>
        <w:pStyle w:val="Innehll1"/>
        <w:rPr>
          <w:noProof/>
        </w:rPr>
      </w:pPr>
      <w:r w:rsidRPr="0073249C">
        <w:rPr>
          <w:noProof/>
        </w:rPr>
        <w:t>15. Arbetsmarknadsutskottets yttrande 1999/2000:AU3y</w:t>
      </w:r>
      <w:r w:rsidRPr="0073249C">
        <w:rPr>
          <w:noProof/>
        </w:rPr>
        <w:tab/>
        <w:t>161</w:t>
      </w:r>
    </w:p>
    <w:p w:rsidR="00342D39" w:rsidRPr="0073249C" w:rsidRDefault="00342D39">
      <w:pPr>
        <w:pStyle w:val="Innehll1"/>
        <w:rPr>
          <w:noProof/>
        </w:rPr>
      </w:pPr>
      <w:r w:rsidRPr="0073249C">
        <w:rPr>
          <w:noProof/>
        </w:rPr>
        <w:t>16. Bostadsutskottets yttrande 1999/2000:BoU9y</w:t>
      </w:r>
      <w:r w:rsidRPr="0073249C">
        <w:rPr>
          <w:noProof/>
        </w:rPr>
        <w:tab/>
        <w:t>190</w:t>
      </w:r>
    </w:p>
    <w:p w:rsidR="00342D39" w:rsidRPr="0073249C" w:rsidRDefault="00342D39">
      <w:pPr>
        <w:pStyle w:val="Rubrik4"/>
        <w:rPr>
          <w:noProof/>
        </w:rPr>
      </w:pPr>
      <w:r w:rsidRPr="0073249C">
        <w:rPr>
          <w:noProof/>
        </w:rPr>
        <w:t>Protokoll från offentliga utfrågningar</w:t>
      </w:r>
    </w:p>
    <w:p w:rsidR="00342D39" w:rsidRPr="0073249C" w:rsidRDefault="00342D39">
      <w:pPr>
        <w:pStyle w:val="Innehll1"/>
        <w:rPr>
          <w:noProof/>
        </w:rPr>
      </w:pPr>
    </w:p>
    <w:p w:rsidR="00342D39" w:rsidRPr="0073249C" w:rsidRDefault="00342D39">
      <w:pPr>
        <w:pStyle w:val="Innehll1"/>
        <w:rPr>
          <w:noProof/>
        </w:rPr>
      </w:pPr>
      <w:r w:rsidRPr="0073249C">
        <w:rPr>
          <w:noProof/>
        </w:rPr>
        <w:t>17. Finansutskottets offentliga utfrågning om den nya ekonomin</w:t>
      </w:r>
      <w:r w:rsidRPr="0073249C">
        <w:rPr>
          <w:noProof/>
        </w:rPr>
        <w:tab/>
      </w:r>
      <w:bookmarkStart w:id="200" w:name="_Hlt484839999"/>
      <w:r w:rsidRPr="0073249C">
        <w:rPr>
          <w:noProof/>
        </w:rPr>
        <w:t>200</w:t>
      </w:r>
      <w:bookmarkEnd w:id="200"/>
    </w:p>
    <w:p w:rsidR="00342D39" w:rsidRPr="0073249C" w:rsidRDefault="00342D39">
      <w:pPr>
        <w:pStyle w:val="Innehll1"/>
        <w:rPr>
          <w:noProof/>
        </w:rPr>
      </w:pPr>
      <w:r w:rsidRPr="0073249C">
        <w:rPr>
          <w:noProof/>
        </w:rPr>
        <w:t>18. Finansutskottets offentliga utfrågning om budgetpolitiken</w:t>
      </w:r>
      <w:r w:rsidRPr="0073249C">
        <w:rPr>
          <w:noProof/>
        </w:rPr>
        <w:tab/>
        <w:t>245</w:t>
      </w:r>
    </w:p>
    <w:p w:rsidR="00342D39" w:rsidRPr="0073249C" w:rsidRDefault="00342D39">
      <w:pPr>
        <w:spacing w:line="440" w:lineRule="exact"/>
        <w:jc w:val="left"/>
      </w:pPr>
    </w:p>
    <w:p w:rsidR="00342D39" w:rsidRPr="0073249C" w:rsidRDefault="00342D39">
      <w:pPr>
        <w:pStyle w:val="Tryckort"/>
        <w:framePr w:wrap="around"/>
      </w:pPr>
      <w:r w:rsidRPr="0073249C">
        <w:t>Elanders Gotab, Stockholm  2000</w:t>
      </w:r>
    </w:p>
    <w:p w:rsidR="00342D39" w:rsidRPr="0073249C" w:rsidRDefault="00342D39">
      <w:pPr>
        <w:pStyle w:val="Normaltindrag"/>
      </w:pPr>
    </w:p>
    <w:sectPr w:rsidR="00342D39" w:rsidRPr="0073249C">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2D39" w:rsidRDefault="00342D39">
      <w:pPr>
        <w:spacing w:before="0" w:line="240" w:lineRule="auto"/>
      </w:pPr>
      <w:r>
        <w:separator/>
      </w:r>
    </w:p>
  </w:endnote>
  <w:endnote w:type="continuationSeparator" w:id="0">
    <w:p w:rsidR="00342D39" w:rsidRDefault="00342D3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Gothic CondEighteen">
    <w:altName w:val="Calibri"/>
    <w:charset w:val="00"/>
    <w:family w:val="auto"/>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OrigGarmndBT">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D39" w:rsidRDefault="00342D39">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342D39" w:rsidRDefault="00342D3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D39" w:rsidRDefault="00342D39">
    <w:pPr>
      <w:pStyle w:val="SidfotH"/>
      <w:framePr w:wrap="around"/>
    </w:pPr>
    <w:r>
      <w:fldChar w:fldCharType="begin" w:fldLock="1"/>
    </w:r>
    <w:r>
      <w:instrText xml:space="preserve"> P</w:instrText>
    </w:r>
    <w:r>
      <w:instrText>A</w:instrText>
    </w:r>
    <w:r>
      <w:instrText xml:space="preserve">GE </w:instrText>
    </w:r>
    <w:r>
      <w:fldChar w:fldCharType="separate"/>
    </w:r>
    <w:r>
      <w:rPr>
        <w:noProof/>
      </w:rPr>
      <w:t>119</w:t>
    </w:r>
    <w:r>
      <w:fldChar w:fldCharType="end"/>
    </w:r>
  </w:p>
  <w:p w:rsidR="00342D39" w:rsidRDefault="00342D3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D39" w:rsidRDefault="00342D39">
    <w:pPr>
      <w:pStyle w:val="SidfotH"/>
      <w:framePr w:wrap="around"/>
    </w:pPr>
    <w:r>
      <w:fldChar w:fldCharType="begin" w:fldLock="1"/>
    </w:r>
    <w:r>
      <w:instrText xml:space="preserve"> P</w:instrText>
    </w:r>
    <w:r>
      <w:instrText>A</w:instrText>
    </w:r>
    <w:r>
      <w:instrText xml:space="preserve">GE </w:instrText>
    </w:r>
    <w:r>
      <w:fldChar w:fldCharType="separate"/>
    </w:r>
    <w:r>
      <w:rPr>
        <w:noProof/>
      </w:rPr>
      <w:t>131</w:t>
    </w:r>
    <w:r>
      <w:fldChar w:fldCharType="end"/>
    </w:r>
  </w:p>
  <w:p w:rsidR="00342D39" w:rsidRDefault="00342D3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D39" w:rsidRDefault="00342D39">
    <w:pPr>
      <w:pStyle w:val="SidfotH"/>
      <w:framePr w:wrap="around"/>
    </w:pPr>
    <w:r>
      <w:fldChar w:fldCharType="begin" w:fldLock="1"/>
    </w:r>
    <w:r>
      <w:instrText xml:space="preserve"> P</w:instrText>
    </w:r>
    <w:r>
      <w:instrText>A</w:instrText>
    </w:r>
    <w:r>
      <w:instrText xml:space="preserve">GE </w:instrText>
    </w:r>
    <w:r>
      <w:fldChar w:fldCharType="separate"/>
    </w:r>
    <w:r>
      <w:rPr>
        <w:noProof/>
      </w:rPr>
      <w:t>159</w:t>
    </w:r>
    <w:r>
      <w:fldChar w:fldCharType="end"/>
    </w:r>
  </w:p>
  <w:p w:rsidR="00342D39" w:rsidRDefault="00342D39">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D39" w:rsidRDefault="00342D39">
    <w:pPr>
      <w:pStyle w:val="SidfotH"/>
      <w:framePr w:wrap="around"/>
    </w:pPr>
    <w:r>
      <w:fldChar w:fldCharType="begin" w:fldLock="1"/>
    </w:r>
    <w:r>
      <w:instrText xml:space="preserve"> P</w:instrText>
    </w:r>
    <w:r>
      <w:instrText>A</w:instrText>
    </w:r>
    <w:r>
      <w:instrText xml:space="preserve">GE </w:instrText>
    </w:r>
    <w:r>
      <w:fldChar w:fldCharType="separate"/>
    </w:r>
    <w:r>
      <w:rPr>
        <w:noProof/>
      </w:rPr>
      <w:t>160</w:t>
    </w:r>
    <w:r>
      <w:fldChar w:fldCharType="end"/>
    </w:r>
  </w:p>
  <w:p w:rsidR="00342D39" w:rsidRDefault="00342D39">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D39" w:rsidRDefault="00342D39">
    <w:pPr>
      <w:pStyle w:val="SidfotH"/>
      <w:framePr w:wrap="around"/>
    </w:pPr>
    <w:r>
      <w:fldChar w:fldCharType="begin" w:fldLock="1"/>
    </w:r>
    <w:r>
      <w:instrText xml:space="preserve"> P</w:instrText>
    </w:r>
    <w:r>
      <w:instrText>A</w:instrText>
    </w:r>
    <w:r>
      <w:instrText xml:space="preserve">GE </w:instrText>
    </w:r>
    <w:r>
      <w:fldChar w:fldCharType="separate"/>
    </w:r>
    <w:r>
      <w:rPr>
        <w:noProof/>
      </w:rPr>
      <w:t>189</w:t>
    </w:r>
    <w:r>
      <w:fldChar w:fldCharType="end"/>
    </w:r>
  </w:p>
  <w:p w:rsidR="00342D39" w:rsidRDefault="00342D39">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D39" w:rsidRDefault="00342D39">
    <w:pPr>
      <w:pStyle w:val="SidfotH"/>
      <w:framePr w:wrap="around"/>
    </w:pPr>
    <w:r>
      <w:fldChar w:fldCharType="begin" w:fldLock="1"/>
    </w:r>
    <w:r>
      <w:instrText xml:space="preserve"> P</w:instrText>
    </w:r>
    <w:r>
      <w:instrText>A</w:instrText>
    </w:r>
    <w:r>
      <w:instrText xml:space="preserve">GE </w:instrText>
    </w:r>
    <w:r>
      <w:fldChar w:fldCharType="separate"/>
    </w:r>
    <w:r>
      <w:rPr>
        <w:noProof/>
      </w:rPr>
      <w:t>199</w:t>
    </w:r>
    <w:r>
      <w:fldChar w:fldCharType="end"/>
    </w:r>
  </w:p>
  <w:p w:rsidR="00342D39" w:rsidRDefault="00342D39">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D39" w:rsidRDefault="00342D39">
    <w:pPr>
      <w:pStyle w:val="SidfotH"/>
      <w:framePr w:wrap="around"/>
    </w:pPr>
    <w:r>
      <w:fldChar w:fldCharType="begin" w:fldLock="1"/>
    </w:r>
    <w:r>
      <w:instrText xml:space="preserve"> P</w:instrText>
    </w:r>
    <w:r>
      <w:instrText>A</w:instrText>
    </w:r>
    <w:r>
      <w:instrText xml:space="preserve">GE </w:instrText>
    </w:r>
    <w:r>
      <w:fldChar w:fldCharType="separate"/>
    </w:r>
    <w:r>
      <w:rPr>
        <w:noProof/>
      </w:rPr>
      <w:t>244</w:t>
    </w:r>
    <w:r>
      <w:fldChar w:fldCharType="end"/>
    </w:r>
  </w:p>
  <w:p w:rsidR="00342D39" w:rsidRDefault="00342D39">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D39" w:rsidRDefault="00342D39">
    <w:pPr>
      <w:pStyle w:val="SidfotH"/>
      <w:framePr w:wrap="around"/>
    </w:pPr>
    <w:r>
      <w:fldChar w:fldCharType="begin" w:fldLock="1"/>
    </w:r>
    <w:r>
      <w:instrText xml:space="preserve"> P</w:instrText>
    </w:r>
    <w:r>
      <w:instrText>A</w:instrText>
    </w:r>
    <w:r>
      <w:instrText xml:space="preserve">GE </w:instrText>
    </w:r>
    <w:r>
      <w:fldChar w:fldCharType="separate"/>
    </w:r>
    <w:r>
      <w:rPr>
        <w:noProof/>
      </w:rPr>
      <w:t>275</w:t>
    </w:r>
    <w:r>
      <w:fldChar w:fldCharType="end"/>
    </w:r>
  </w:p>
  <w:p w:rsidR="00342D39" w:rsidRDefault="00342D3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D39" w:rsidRDefault="00342D39">
    <w:pPr>
      <w:pStyle w:val="SidfotH"/>
      <w:framePr w:wrap="around"/>
    </w:pPr>
    <w:r>
      <w:fldChar w:fldCharType="begin" w:fldLock="1"/>
    </w:r>
    <w:r>
      <w:instrText xml:space="preserve"> P</w:instrText>
    </w:r>
    <w:r>
      <w:instrText>A</w:instrText>
    </w:r>
    <w:r>
      <w:instrText xml:space="preserve">GE </w:instrText>
    </w:r>
    <w:r>
      <w:fldChar w:fldCharType="separate"/>
    </w:r>
    <w:r>
      <w:rPr>
        <w:noProof/>
      </w:rPr>
      <w:t>31</w:t>
    </w:r>
    <w:r>
      <w:fldChar w:fldCharType="end"/>
    </w:r>
  </w:p>
  <w:p w:rsidR="00342D39" w:rsidRDefault="00342D3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D39" w:rsidRDefault="00342D39">
    <w:pPr>
      <w:pStyle w:val="SidfotH"/>
      <w:framePr w:wrap="around"/>
    </w:pPr>
    <w:r>
      <w:fldChar w:fldCharType="begin" w:fldLock="1"/>
    </w:r>
    <w:r>
      <w:instrText xml:space="preserve"> P</w:instrText>
    </w:r>
    <w:r>
      <w:instrText>A</w:instrText>
    </w:r>
    <w:r>
      <w:instrText xml:space="preserve">GE </w:instrText>
    </w:r>
    <w:r>
      <w:fldChar w:fldCharType="separate"/>
    </w:r>
    <w:r>
      <w:rPr>
        <w:noProof/>
      </w:rPr>
      <w:t>41</w:t>
    </w:r>
    <w:r>
      <w:fldChar w:fldCharType="end"/>
    </w:r>
  </w:p>
  <w:p w:rsidR="00342D39" w:rsidRDefault="00342D3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D39" w:rsidRDefault="00342D39">
    <w:pPr>
      <w:pStyle w:val="SidfotH"/>
      <w:framePr w:wrap="around"/>
    </w:pPr>
    <w:r>
      <w:fldChar w:fldCharType="begin" w:fldLock="1"/>
    </w:r>
    <w:r>
      <w:instrText xml:space="preserve"> P</w:instrText>
    </w:r>
    <w:r>
      <w:instrText>A</w:instrText>
    </w:r>
    <w:r>
      <w:instrText xml:space="preserve">GE </w:instrText>
    </w:r>
    <w:r>
      <w:fldChar w:fldCharType="separate"/>
    </w:r>
    <w:r>
      <w:rPr>
        <w:noProof/>
      </w:rPr>
      <w:t>51</w:t>
    </w:r>
    <w:r>
      <w:fldChar w:fldCharType="end"/>
    </w:r>
  </w:p>
  <w:p w:rsidR="00342D39" w:rsidRDefault="00342D3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D39" w:rsidRDefault="00342D39">
    <w:pPr>
      <w:pStyle w:val="SidfotH"/>
      <w:framePr w:wrap="around"/>
    </w:pPr>
    <w:r>
      <w:fldChar w:fldCharType="begin" w:fldLock="1"/>
    </w:r>
    <w:r>
      <w:instrText xml:space="preserve"> P</w:instrText>
    </w:r>
    <w:r>
      <w:instrText>A</w:instrText>
    </w:r>
    <w:r>
      <w:instrText xml:space="preserve">GE </w:instrText>
    </w:r>
    <w:r>
      <w:fldChar w:fldCharType="separate"/>
    </w:r>
    <w:r>
      <w:rPr>
        <w:noProof/>
      </w:rPr>
      <w:t>54</w:t>
    </w:r>
    <w:r>
      <w:fldChar w:fldCharType="end"/>
    </w:r>
  </w:p>
  <w:p w:rsidR="00342D39" w:rsidRDefault="00342D3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D39" w:rsidRDefault="00342D39">
    <w:pPr>
      <w:pStyle w:val="SidfotH"/>
      <w:framePr w:wrap="around"/>
    </w:pPr>
    <w:r>
      <w:fldChar w:fldCharType="begin" w:fldLock="1"/>
    </w:r>
    <w:r>
      <w:instrText xml:space="preserve"> P</w:instrText>
    </w:r>
    <w:r>
      <w:instrText>A</w:instrText>
    </w:r>
    <w:r>
      <w:instrText xml:space="preserve">GE </w:instrText>
    </w:r>
    <w:r>
      <w:fldChar w:fldCharType="separate"/>
    </w:r>
    <w:r>
      <w:rPr>
        <w:noProof/>
      </w:rPr>
      <w:t>80</w:t>
    </w:r>
    <w:r>
      <w:fldChar w:fldCharType="end"/>
    </w:r>
  </w:p>
  <w:p w:rsidR="00342D39" w:rsidRDefault="00342D3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D39" w:rsidRDefault="00342D39">
    <w:pPr>
      <w:pStyle w:val="SidfotH"/>
      <w:framePr w:wrap="around"/>
    </w:pPr>
    <w:r>
      <w:fldChar w:fldCharType="begin" w:fldLock="1"/>
    </w:r>
    <w:r>
      <w:instrText xml:space="preserve"> P</w:instrText>
    </w:r>
    <w:r>
      <w:instrText>A</w:instrText>
    </w:r>
    <w:r>
      <w:instrText xml:space="preserve">GE </w:instrText>
    </w:r>
    <w:r>
      <w:fldChar w:fldCharType="separate"/>
    </w:r>
    <w:r>
      <w:rPr>
        <w:noProof/>
      </w:rPr>
      <w:t>93</w:t>
    </w:r>
    <w:r>
      <w:fldChar w:fldCharType="end"/>
    </w:r>
  </w:p>
  <w:p w:rsidR="00342D39" w:rsidRDefault="00342D3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D39" w:rsidRDefault="00342D39">
    <w:pPr>
      <w:pStyle w:val="SidfotH"/>
      <w:framePr w:wrap="around"/>
    </w:pPr>
    <w:r>
      <w:fldChar w:fldCharType="begin" w:fldLock="1"/>
    </w:r>
    <w:r>
      <w:instrText xml:space="preserve"> P</w:instrText>
    </w:r>
    <w:r>
      <w:instrText>A</w:instrText>
    </w:r>
    <w:r>
      <w:instrText xml:space="preserve">GE </w:instrText>
    </w:r>
    <w:r>
      <w:fldChar w:fldCharType="separate"/>
    </w:r>
    <w:r>
      <w:rPr>
        <w:noProof/>
      </w:rPr>
      <w:t>99</w:t>
    </w:r>
    <w:r>
      <w:fldChar w:fldCharType="end"/>
    </w:r>
  </w:p>
  <w:p w:rsidR="00342D39" w:rsidRDefault="00342D3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D39" w:rsidRDefault="00342D39">
    <w:pPr>
      <w:pStyle w:val="SidfotH"/>
      <w:framePr w:wrap="around"/>
    </w:pPr>
    <w:r>
      <w:fldChar w:fldCharType="begin" w:fldLock="1"/>
    </w:r>
    <w:r>
      <w:instrText xml:space="preserve"> P</w:instrText>
    </w:r>
    <w:r>
      <w:instrText>A</w:instrText>
    </w:r>
    <w:r>
      <w:instrText xml:space="preserve">GE </w:instrText>
    </w:r>
    <w:r>
      <w:fldChar w:fldCharType="separate"/>
    </w:r>
    <w:r>
      <w:rPr>
        <w:noProof/>
      </w:rPr>
      <w:t>110</w:t>
    </w:r>
    <w:r>
      <w:fldChar w:fldCharType="end"/>
    </w:r>
  </w:p>
  <w:p w:rsidR="00342D39" w:rsidRDefault="00342D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2D39" w:rsidRDefault="00342D39">
      <w:pPr>
        <w:pStyle w:val="Sidfot"/>
      </w:pPr>
    </w:p>
  </w:footnote>
  <w:footnote w:type="continuationSeparator" w:id="0">
    <w:p w:rsidR="00342D39" w:rsidRDefault="00342D3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D39" w:rsidRDefault="00342D39">
    <w:pPr>
      <w:pStyle w:val="SidhuvudKant"/>
      <w:framePr w:w="1758" w:h="2744" w:hRule="exact" w:wrap="around" w:vAnchor="page" w:hAnchor="page" w:x="7372" w:y="568" w:anchorLock="0"/>
    </w:pPr>
    <w:r>
      <w:t>1999/2000:FiU20</w:t>
    </w:r>
  </w:p>
  <w:p w:rsidR="00342D39" w:rsidRDefault="00342D39">
    <w:pPr>
      <w:pStyle w:val="SidhuvudKant"/>
      <w:framePr w:w="1758" w:h="2744" w:hRule="exact" w:wrap="around" w:vAnchor="page" w:hAnchor="page" w:x="7372" w:y="568" w:anchorLock="0"/>
    </w:pPr>
    <w:r>
      <w:t>Bilaga 4</w:t>
    </w:r>
  </w:p>
  <w:p w:rsidR="00342D39" w:rsidRDefault="00342D39">
    <w:pPr>
      <w:pStyle w:val="Sidhuvu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D39" w:rsidRDefault="00342D39">
    <w:pPr>
      <w:pStyle w:val="SidhuvudKant"/>
      <w:framePr w:w="1758" w:h="2744" w:hRule="exact" w:wrap="around" w:vAnchor="page" w:hAnchor="page" w:x="7372" w:y="568" w:anchorLock="0"/>
    </w:pPr>
    <w:r>
      <w:fldChar w:fldCharType="begin" w:fldLock="1"/>
    </w:r>
    <w:r>
      <w:instrText xml:space="preserve"> if </w:instrText>
    </w:r>
    <w:r>
      <w:fldChar w:fldCharType="begin" w:fldLock="1"/>
    </w:r>
    <w:r>
      <w:instrText xml:space="preserve"> page</w:instrText>
    </w:r>
    <w:r>
      <w:fldChar w:fldCharType="separate"/>
    </w:r>
    <w:r>
      <w:rPr>
        <w:noProof/>
      </w:rPr>
      <w:instrText>119</w:instrText>
    </w:r>
    <w:r>
      <w:fldChar w:fldCharType="end"/>
    </w:r>
    <w:r>
      <w:instrText xml:space="preserve"> &gt; 1 "</w:instrText>
    </w:r>
    <w:r>
      <w:fldChar w:fldCharType="begin" w:fldLock="1"/>
    </w:r>
    <w:r>
      <w:instrText xml:space="preserve"> DOCPROPERTY BetänkandeÅr</w:instrText>
    </w:r>
    <w:r>
      <w:fldChar w:fldCharType="separate"/>
    </w:r>
    <w:r>
      <w:instrText>1999/2000</w:instrText>
    </w:r>
    <w:r>
      <w:fldChar w:fldCharType="end"/>
    </w:r>
    <w:r>
      <w:instrText>:</w:instrText>
    </w:r>
    <w:r>
      <w:fldChar w:fldCharType="begin" w:fldLock="1"/>
    </w:r>
    <w:r>
      <w:instrText xml:space="preserve"> DOCPROPERTY Utskott</w:instrText>
    </w:r>
    <w:r>
      <w:fldChar w:fldCharType="separate"/>
    </w:r>
    <w:r>
      <w:instrText>FiU</w:instrText>
    </w:r>
    <w:r>
      <w:fldChar w:fldCharType="end"/>
    </w:r>
    <w:r>
      <w:fldChar w:fldCharType="begin" w:fldLock="1"/>
    </w:r>
    <w:r>
      <w:instrText xml:space="preserve"> DOCPROPERTY BetänkandeNr</w:instrText>
    </w:r>
    <w:r>
      <w:fldChar w:fldCharType="separate"/>
    </w:r>
    <w:r>
      <w:instrText>20</w:instrText>
    </w:r>
    <w:r>
      <w:fldChar w:fldCharType="end"/>
    </w:r>
  </w:p>
  <w:p w:rsidR="00342D39" w:rsidRDefault="00342D39">
    <w:pPr>
      <w:pStyle w:val="SidhuvudKantBilaga"/>
      <w:framePr w:w="1758" w:h="2744" w:hRule="exact" w:wrap="around" w:vAnchor="page" w:hAnchor="page" w:x="7372" w:y="568" w:anchorLock="0"/>
    </w:pPr>
    <w:r>
      <w:instrText>Bilaga 12</w:instrText>
    </w:r>
  </w:p>
  <w:p w:rsidR="00342D39" w:rsidRDefault="00342D39">
    <w:pPr>
      <w:pStyle w:val="SidhuvudKant"/>
      <w:framePr w:w="1758" w:h="2744" w:hRule="exact" w:wrap="around" w:vAnchor="page" w:hAnchor="page" w:x="7372" w:y="568" w:anchorLock="0"/>
      <w:rPr>
        <w:noProof/>
      </w:rPr>
    </w:pPr>
    <w:r>
      <w:fldChar w:fldCharType="begin" w:fldLock="1"/>
    </w:r>
    <w:r>
      <w:instrText xml:space="preserve"> DOCPROPERTY Status </w:instrText>
    </w:r>
    <w:r>
      <w:fldChar w:fldCharType="end"/>
    </w:r>
    <w:r>
      <w:instrText>"</w:instrText>
    </w:r>
    <w:r>
      <w:fldChar w:fldCharType="separate"/>
    </w:r>
    <w:r>
      <w:rPr>
        <w:noProof/>
      </w:rPr>
      <w:fldChar w:fldCharType="begin" w:fldLock="1"/>
    </w:r>
    <w:r>
      <w:rPr>
        <w:noProof/>
      </w:rPr>
      <w:instrText xml:space="preserve"> DOCPROPERTY BetänkandeÅr</w:instrText>
    </w:r>
    <w:r>
      <w:rPr>
        <w:noProof/>
      </w:rPr>
      <w:fldChar w:fldCharType="separate"/>
    </w:r>
    <w:r>
      <w:rPr>
        <w:noProof/>
      </w:rPr>
      <w:t>1999/2000</w:t>
    </w:r>
    <w:r>
      <w:rPr>
        <w:noProof/>
      </w:rPr>
      <w:fldChar w:fldCharType="end"/>
    </w:r>
    <w:r>
      <w:rPr>
        <w:noProof/>
      </w:rPr>
      <w:t>:</w:t>
    </w:r>
    <w:r>
      <w:rPr>
        <w:noProof/>
      </w:rPr>
      <w:fldChar w:fldCharType="begin" w:fldLock="1"/>
    </w:r>
    <w:r>
      <w:rPr>
        <w:noProof/>
      </w:rPr>
      <w:instrText xml:space="preserve"> DOCPROPERTY Utskott</w:instrText>
    </w:r>
    <w:r>
      <w:rPr>
        <w:noProof/>
      </w:rPr>
      <w:fldChar w:fldCharType="separate"/>
    </w:r>
    <w:r>
      <w:rPr>
        <w:noProof/>
      </w:rPr>
      <w:t>FiU</w:t>
    </w:r>
    <w:r>
      <w:rPr>
        <w:noProof/>
      </w:rPr>
      <w:fldChar w:fldCharType="end"/>
    </w:r>
    <w:r>
      <w:rPr>
        <w:noProof/>
      </w:rPr>
      <w:fldChar w:fldCharType="begin" w:fldLock="1"/>
    </w:r>
    <w:r>
      <w:rPr>
        <w:noProof/>
      </w:rPr>
      <w:instrText xml:space="preserve"> DOCPROPERTY BetänkandeNr</w:instrText>
    </w:r>
    <w:r>
      <w:rPr>
        <w:noProof/>
      </w:rPr>
      <w:fldChar w:fldCharType="separate"/>
    </w:r>
    <w:r>
      <w:rPr>
        <w:noProof/>
      </w:rPr>
      <w:t>20</w:t>
    </w:r>
    <w:r>
      <w:rPr>
        <w:noProof/>
      </w:rPr>
      <w:fldChar w:fldCharType="end"/>
    </w:r>
  </w:p>
  <w:p w:rsidR="00342D39" w:rsidRDefault="00342D39">
    <w:pPr>
      <w:pStyle w:val="SidhuvudKantBilaga"/>
      <w:framePr w:w="1758" w:h="2744" w:hRule="exact" w:wrap="around" w:vAnchor="page" w:hAnchor="page" w:x="7372" w:y="568" w:anchorLock="0"/>
      <w:rPr>
        <w:noProof/>
      </w:rPr>
    </w:pPr>
    <w:r>
      <w:rPr>
        <w:noProof/>
      </w:rPr>
      <w:t>Bilaga 12</w:t>
    </w:r>
  </w:p>
  <w:p w:rsidR="00342D39" w:rsidRDefault="00342D39">
    <w:pPr>
      <w:pStyle w:val="SidhuvudKant"/>
      <w:framePr w:w="1758" w:h="2744" w:hRule="exact" w:wrap="around" w:vAnchor="page" w:hAnchor="page" w:x="7372" w:y="568" w:anchorLock="0"/>
    </w:pPr>
    <w:r>
      <w:fldChar w:fldCharType="end"/>
    </w:r>
  </w:p>
  <w:p w:rsidR="00342D39" w:rsidRDefault="00342D39">
    <w:pPr>
      <w:pStyle w:val="Sidhuvu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D39" w:rsidRDefault="00342D39">
    <w:pPr>
      <w:pStyle w:val="SidhuvudKant"/>
      <w:framePr w:w="1758" w:h="2744" w:hRule="exact" w:wrap="around" w:vAnchor="page" w:hAnchor="page" w:x="7372" w:y="568" w:anchorLock="0"/>
    </w:pPr>
    <w:r>
      <w:fldChar w:fldCharType="begin" w:fldLock="1"/>
    </w:r>
    <w:r>
      <w:instrText xml:space="preserve"> if </w:instrText>
    </w:r>
    <w:r>
      <w:fldChar w:fldCharType="begin" w:fldLock="1"/>
    </w:r>
    <w:r>
      <w:instrText xml:space="preserve"> page</w:instrText>
    </w:r>
    <w:r>
      <w:fldChar w:fldCharType="separate"/>
    </w:r>
    <w:r>
      <w:rPr>
        <w:noProof/>
      </w:rPr>
      <w:instrText>131</w:instrText>
    </w:r>
    <w:r>
      <w:fldChar w:fldCharType="end"/>
    </w:r>
    <w:r>
      <w:instrText xml:space="preserve"> &gt; 1 "</w:instrText>
    </w:r>
    <w:r>
      <w:fldChar w:fldCharType="begin" w:fldLock="1"/>
    </w:r>
    <w:r>
      <w:instrText xml:space="preserve"> DOCPROPERTY BetänkandeÅr</w:instrText>
    </w:r>
    <w:r>
      <w:fldChar w:fldCharType="separate"/>
    </w:r>
    <w:r>
      <w:instrText>1999/2000</w:instrText>
    </w:r>
    <w:r>
      <w:fldChar w:fldCharType="end"/>
    </w:r>
    <w:r>
      <w:instrText>:</w:instrText>
    </w:r>
    <w:r>
      <w:fldChar w:fldCharType="begin" w:fldLock="1"/>
    </w:r>
    <w:r>
      <w:instrText xml:space="preserve"> DOCPROPERTY Utskott</w:instrText>
    </w:r>
    <w:r>
      <w:fldChar w:fldCharType="separate"/>
    </w:r>
    <w:r>
      <w:instrText>FiU</w:instrText>
    </w:r>
    <w:r>
      <w:fldChar w:fldCharType="end"/>
    </w:r>
    <w:r>
      <w:fldChar w:fldCharType="begin" w:fldLock="1"/>
    </w:r>
    <w:r>
      <w:instrText xml:space="preserve"> DOCPROPERTY BetänkandeNr</w:instrText>
    </w:r>
    <w:r>
      <w:fldChar w:fldCharType="separate"/>
    </w:r>
    <w:r>
      <w:instrText>20</w:instrText>
    </w:r>
    <w:r>
      <w:fldChar w:fldCharType="end"/>
    </w:r>
  </w:p>
  <w:p w:rsidR="00342D39" w:rsidRDefault="00342D39">
    <w:pPr>
      <w:pStyle w:val="SidhuvudKantBilaga"/>
      <w:framePr w:w="1758" w:h="2744" w:hRule="exact" w:wrap="around" w:vAnchor="page" w:hAnchor="page" w:x="7372" w:y="568" w:anchorLock="0"/>
    </w:pPr>
    <w:r>
      <w:instrText>Bilaga 13</w:instrText>
    </w:r>
  </w:p>
  <w:p w:rsidR="00342D39" w:rsidRDefault="00342D39">
    <w:pPr>
      <w:pStyle w:val="SidhuvudKant"/>
      <w:framePr w:w="1758" w:h="2744" w:hRule="exact" w:wrap="around" w:vAnchor="page" w:hAnchor="page" w:x="7372" w:y="568" w:anchorLock="0"/>
      <w:rPr>
        <w:noProof/>
      </w:rPr>
    </w:pPr>
    <w:r>
      <w:fldChar w:fldCharType="begin" w:fldLock="1"/>
    </w:r>
    <w:r>
      <w:instrText xml:space="preserve"> DOCPROPERTY Status </w:instrText>
    </w:r>
    <w:r>
      <w:fldChar w:fldCharType="end"/>
    </w:r>
    <w:r>
      <w:instrText>"</w:instrText>
    </w:r>
    <w:r>
      <w:fldChar w:fldCharType="separate"/>
    </w:r>
    <w:r>
      <w:rPr>
        <w:noProof/>
      </w:rPr>
      <w:fldChar w:fldCharType="begin" w:fldLock="1"/>
    </w:r>
    <w:r>
      <w:rPr>
        <w:noProof/>
      </w:rPr>
      <w:instrText xml:space="preserve"> DOCPROPERTY BetänkandeÅr</w:instrText>
    </w:r>
    <w:r>
      <w:rPr>
        <w:noProof/>
      </w:rPr>
      <w:fldChar w:fldCharType="separate"/>
    </w:r>
    <w:r>
      <w:rPr>
        <w:noProof/>
      </w:rPr>
      <w:t>1999/2000</w:t>
    </w:r>
    <w:r>
      <w:rPr>
        <w:noProof/>
      </w:rPr>
      <w:fldChar w:fldCharType="end"/>
    </w:r>
    <w:r>
      <w:rPr>
        <w:noProof/>
      </w:rPr>
      <w:t>:</w:t>
    </w:r>
    <w:r>
      <w:rPr>
        <w:noProof/>
      </w:rPr>
      <w:fldChar w:fldCharType="begin" w:fldLock="1"/>
    </w:r>
    <w:r>
      <w:rPr>
        <w:noProof/>
      </w:rPr>
      <w:instrText xml:space="preserve"> DOCPROPERTY Utskott</w:instrText>
    </w:r>
    <w:r>
      <w:rPr>
        <w:noProof/>
      </w:rPr>
      <w:fldChar w:fldCharType="separate"/>
    </w:r>
    <w:r>
      <w:rPr>
        <w:noProof/>
      </w:rPr>
      <w:t>FiU</w:t>
    </w:r>
    <w:r>
      <w:rPr>
        <w:noProof/>
      </w:rPr>
      <w:fldChar w:fldCharType="end"/>
    </w:r>
    <w:r>
      <w:rPr>
        <w:noProof/>
      </w:rPr>
      <w:fldChar w:fldCharType="begin" w:fldLock="1"/>
    </w:r>
    <w:r>
      <w:rPr>
        <w:noProof/>
      </w:rPr>
      <w:instrText xml:space="preserve"> DOCPROPERTY BetänkandeNr</w:instrText>
    </w:r>
    <w:r>
      <w:rPr>
        <w:noProof/>
      </w:rPr>
      <w:fldChar w:fldCharType="separate"/>
    </w:r>
    <w:r>
      <w:rPr>
        <w:noProof/>
      </w:rPr>
      <w:t>20</w:t>
    </w:r>
    <w:r>
      <w:rPr>
        <w:noProof/>
      </w:rPr>
      <w:fldChar w:fldCharType="end"/>
    </w:r>
  </w:p>
  <w:p w:rsidR="00342D39" w:rsidRDefault="00342D39">
    <w:pPr>
      <w:pStyle w:val="SidhuvudKantBilaga"/>
      <w:framePr w:w="1758" w:h="2744" w:hRule="exact" w:wrap="around" w:vAnchor="page" w:hAnchor="page" w:x="7372" w:y="568" w:anchorLock="0"/>
      <w:rPr>
        <w:noProof/>
      </w:rPr>
    </w:pPr>
    <w:r>
      <w:rPr>
        <w:noProof/>
      </w:rPr>
      <w:t>Bilaga 13</w:t>
    </w:r>
  </w:p>
  <w:p w:rsidR="00342D39" w:rsidRDefault="00342D39">
    <w:pPr>
      <w:pStyle w:val="SidhuvudKant"/>
      <w:framePr w:w="1758" w:h="2744" w:hRule="exact" w:wrap="around" w:vAnchor="page" w:hAnchor="page" w:x="7372" w:y="568" w:anchorLock="0"/>
    </w:pPr>
    <w:r>
      <w:fldChar w:fldCharType="end"/>
    </w:r>
  </w:p>
  <w:p w:rsidR="00342D39" w:rsidRDefault="00342D39">
    <w:pPr>
      <w:pStyle w:val="Sidhuvud"/>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D39" w:rsidRDefault="00342D39">
    <w:pPr>
      <w:pStyle w:val="SidhuvudKant"/>
      <w:framePr w:w="1758" w:h="2744" w:hRule="exact" w:wrap="around" w:vAnchor="page" w:hAnchor="page" w:x="7372" w:y="568" w:anchorLock="0"/>
      <w:rPr>
        <w:noProof/>
      </w:rPr>
    </w:pPr>
    <w:r>
      <w:rPr>
        <w:noProof/>
      </w:rPr>
      <w:t>1999/2000:FiU20</w:t>
    </w:r>
  </w:p>
  <w:p w:rsidR="00342D39" w:rsidRDefault="00342D39">
    <w:pPr>
      <w:pStyle w:val="SidhuvudKantBilaga"/>
      <w:framePr w:w="1758" w:h="2744" w:hRule="exact" w:wrap="around" w:vAnchor="page" w:hAnchor="page" w:x="7372" w:y="568" w:anchorLock="0"/>
      <w:rPr>
        <w:noProof/>
      </w:rPr>
    </w:pPr>
    <w:r>
      <w:rPr>
        <w:noProof/>
      </w:rPr>
      <w:t>Bilaga 14</w:t>
    </w:r>
  </w:p>
  <w:p w:rsidR="00342D39" w:rsidRDefault="00342D39">
    <w:pPr>
      <w:pStyle w:val="SidhuvudKant"/>
      <w:framePr w:w="1758" w:h="2744" w:hRule="exact" w:wrap="around" w:vAnchor="page" w:hAnchor="page" w:x="7372" w:y="568" w:anchorLock="0"/>
    </w:pPr>
  </w:p>
  <w:p w:rsidR="00342D39" w:rsidRDefault="00342D39">
    <w:pPr>
      <w:pStyle w:val="Sidhuvud"/>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D39" w:rsidRDefault="00342D39">
    <w:pPr>
      <w:pStyle w:val="SidhuvudKant"/>
      <w:framePr w:w="1758" w:h="2744" w:hRule="exact" w:wrap="around" w:vAnchor="page" w:hAnchor="page" w:x="7372" w:y="568" w:anchorLock="0"/>
    </w:pPr>
    <w:r>
      <w:fldChar w:fldCharType="begin" w:fldLock="1"/>
    </w:r>
    <w:r>
      <w:instrText xml:space="preserve"> if </w:instrText>
    </w:r>
    <w:r>
      <w:fldChar w:fldCharType="begin" w:fldLock="1"/>
    </w:r>
    <w:r>
      <w:instrText xml:space="preserve"> page</w:instrText>
    </w:r>
    <w:r>
      <w:fldChar w:fldCharType="separate"/>
    </w:r>
    <w:r>
      <w:rPr>
        <w:noProof/>
      </w:rPr>
      <w:instrText>160</w:instrText>
    </w:r>
    <w:r>
      <w:fldChar w:fldCharType="end"/>
    </w:r>
    <w:r>
      <w:instrText xml:space="preserve"> &gt; 1 "</w:instrText>
    </w:r>
    <w:r>
      <w:fldChar w:fldCharType="begin" w:fldLock="1"/>
    </w:r>
    <w:r>
      <w:instrText xml:space="preserve"> DOCPROPERTY BetänkandeÅr</w:instrText>
    </w:r>
    <w:r>
      <w:fldChar w:fldCharType="separate"/>
    </w:r>
    <w:r>
      <w:instrText>1999/2000</w:instrText>
    </w:r>
    <w:r>
      <w:fldChar w:fldCharType="end"/>
    </w:r>
    <w:r>
      <w:instrText>:</w:instrText>
    </w:r>
    <w:r>
      <w:fldChar w:fldCharType="begin" w:fldLock="1"/>
    </w:r>
    <w:r>
      <w:instrText xml:space="preserve"> DOCPROPERTY Utskott</w:instrText>
    </w:r>
    <w:r>
      <w:fldChar w:fldCharType="separate"/>
    </w:r>
    <w:r>
      <w:instrText>FiU</w:instrText>
    </w:r>
    <w:r>
      <w:fldChar w:fldCharType="end"/>
    </w:r>
    <w:r>
      <w:fldChar w:fldCharType="begin" w:fldLock="1"/>
    </w:r>
    <w:r>
      <w:instrText xml:space="preserve"> DOCPROPERTY BetänkandeNr</w:instrText>
    </w:r>
    <w:r>
      <w:fldChar w:fldCharType="separate"/>
    </w:r>
    <w:r>
      <w:instrText>20</w:instrText>
    </w:r>
    <w:r>
      <w:fldChar w:fldCharType="end"/>
    </w:r>
  </w:p>
  <w:p w:rsidR="00342D39" w:rsidRDefault="00342D39">
    <w:pPr>
      <w:pStyle w:val="SidhuvudKantBilaga"/>
      <w:framePr w:w="1758" w:h="2744" w:hRule="exact" w:wrap="around" w:vAnchor="page" w:hAnchor="page" w:x="7372" w:y="568" w:anchorLock="0"/>
    </w:pPr>
    <w:r>
      <w:instrText>Bilaga 14</w:instrText>
    </w:r>
  </w:p>
  <w:p w:rsidR="00342D39" w:rsidRDefault="00342D39">
    <w:pPr>
      <w:pStyle w:val="SidhuvudKant"/>
      <w:framePr w:w="1758" w:h="2744" w:hRule="exact" w:wrap="around" w:vAnchor="page" w:hAnchor="page" w:x="7372" w:y="568" w:anchorLock="0"/>
      <w:rPr>
        <w:noProof/>
      </w:rPr>
    </w:pPr>
    <w:r>
      <w:fldChar w:fldCharType="begin" w:fldLock="1"/>
    </w:r>
    <w:r>
      <w:instrText xml:space="preserve"> DOCPROPERTY Status </w:instrText>
    </w:r>
    <w:r>
      <w:fldChar w:fldCharType="end"/>
    </w:r>
    <w:r>
      <w:instrText>"</w:instrText>
    </w:r>
    <w:r>
      <w:fldChar w:fldCharType="separate"/>
    </w:r>
    <w:r>
      <w:rPr>
        <w:noProof/>
      </w:rPr>
      <w:fldChar w:fldCharType="begin" w:fldLock="1"/>
    </w:r>
    <w:r>
      <w:rPr>
        <w:noProof/>
      </w:rPr>
      <w:instrText xml:space="preserve"> DOCPROPERTY BetänkandeÅr</w:instrText>
    </w:r>
    <w:r>
      <w:rPr>
        <w:noProof/>
      </w:rPr>
      <w:fldChar w:fldCharType="separate"/>
    </w:r>
    <w:r>
      <w:rPr>
        <w:noProof/>
      </w:rPr>
      <w:t>1999/2000</w:t>
    </w:r>
    <w:r>
      <w:rPr>
        <w:noProof/>
      </w:rPr>
      <w:fldChar w:fldCharType="end"/>
    </w:r>
    <w:r>
      <w:rPr>
        <w:noProof/>
      </w:rPr>
      <w:t>:</w:t>
    </w:r>
    <w:r>
      <w:rPr>
        <w:noProof/>
      </w:rPr>
      <w:fldChar w:fldCharType="begin" w:fldLock="1"/>
    </w:r>
    <w:r>
      <w:rPr>
        <w:noProof/>
      </w:rPr>
      <w:instrText xml:space="preserve"> DOCPROPERTY Utskott</w:instrText>
    </w:r>
    <w:r>
      <w:rPr>
        <w:noProof/>
      </w:rPr>
      <w:fldChar w:fldCharType="separate"/>
    </w:r>
    <w:r>
      <w:rPr>
        <w:noProof/>
      </w:rPr>
      <w:t>FiU</w:t>
    </w:r>
    <w:r>
      <w:rPr>
        <w:noProof/>
      </w:rPr>
      <w:fldChar w:fldCharType="end"/>
    </w:r>
    <w:r>
      <w:rPr>
        <w:noProof/>
      </w:rPr>
      <w:fldChar w:fldCharType="begin" w:fldLock="1"/>
    </w:r>
    <w:r>
      <w:rPr>
        <w:noProof/>
      </w:rPr>
      <w:instrText xml:space="preserve"> DOCPROPERTY BetänkandeNr</w:instrText>
    </w:r>
    <w:r>
      <w:rPr>
        <w:noProof/>
      </w:rPr>
      <w:fldChar w:fldCharType="separate"/>
    </w:r>
    <w:r>
      <w:rPr>
        <w:noProof/>
      </w:rPr>
      <w:t>20</w:t>
    </w:r>
    <w:r>
      <w:rPr>
        <w:noProof/>
      </w:rPr>
      <w:fldChar w:fldCharType="end"/>
    </w:r>
  </w:p>
  <w:p w:rsidR="00342D39" w:rsidRDefault="00342D39">
    <w:pPr>
      <w:pStyle w:val="SidhuvudKantBilaga"/>
      <w:framePr w:w="1758" w:h="2744" w:hRule="exact" w:wrap="around" w:vAnchor="page" w:hAnchor="page" w:x="7372" w:y="568" w:anchorLock="0"/>
      <w:rPr>
        <w:noProof/>
      </w:rPr>
    </w:pPr>
    <w:r>
      <w:rPr>
        <w:noProof/>
      </w:rPr>
      <w:t>Bilaga 14</w:t>
    </w:r>
  </w:p>
  <w:p w:rsidR="00342D39" w:rsidRDefault="00342D39">
    <w:pPr>
      <w:pStyle w:val="SidhuvudKant"/>
      <w:framePr w:w="1758" w:h="2744" w:hRule="exact" w:wrap="around" w:vAnchor="page" w:hAnchor="page" w:x="7372" w:y="568" w:anchorLock="0"/>
    </w:pPr>
    <w:r>
      <w:fldChar w:fldCharType="end"/>
    </w:r>
  </w:p>
  <w:p w:rsidR="00342D39" w:rsidRDefault="00342D39">
    <w:pPr>
      <w:pStyle w:val="Sidhuvud"/>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D39" w:rsidRDefault="00342D39">
    <w:pPr>
      <w:pStyle w:val="SidhuvudKant"/>
      <w:framePr w:w="1758" w:h="2744" w:hRule="exact" w:wrap="around" w:vAnchor="page" w:hAnchor="page" w:x="7372" w:y="568" w:anchorLock="0"/>
    </w:pPr>
    <w:r>
      <w:fldChar w:fldCharType="begin" w:fldLock="1"/>
    </w:r>
    <w:r>
      <w:instrText xml:space="preserve"> if </w:instrText>
    </w:r>
    <w:r>
      <w:fldChar w:fldCharType="begin" w:fldLock="1"/>
    </w:r>
    <w:r>
      <w:instrText xml:space="preserve"> page</w:instrText>
    </w:r>
    <w:r>
      <w:fldChar w:fldCharType="separate"/>
    </w:r>
    <w:r>
      <w:rPr>
        <w:noProof/>
      </w:rPr>
      <w:instrText>189</w:instrText>
    </w:r>
    <w:r>
      <w:fldChar w:fldCharType="end"/>
    </w:r>
    <w:r>
      <w:instrText xml:space="preserve"> &gt; 1 "</w:instrText>
    </w:r>
    <w:r>
      <w:fldChar w:fldCharType="begin" w:fldLock="1"/>
    </w:r>
    <w:r>
      <w:instrText xml:space="preserve"> DOCPROPERTY BetänkandeÅr</w:instrText>
    </w:r>
    <w:r>
      <w:fldChar w:fldCharType="separate"/>
    </w:r>
    <w:r>
      <w:instrText>1999/2000</w:instrText>
    </w:r>
    <w:r>
      <w:fldChar w:fldCharType="end"/>
    </w:r>
    <w:r>
      <w:instrText>:</w:instrText>
    </w:r>
    <w:r>
      <w:fldChar w:fldCharType="begin" w:fldLock="1"/>
    </w:r>
    <w:r>
      <w:instrText xml:space="preserve"> DOCPROPERTY Utskott</w:instrText>
    </w:r>
    <w:r>
      <w:fldChar w:fldCharType="separate"/>
    </w:r>
    <w:r>
      <w:instrText>FiU</w:instrText>
    </w:r>
    <w:r>
      <w:fldChar w:fldCharType="end"/>
    </w:r>
    <w:r>
      <w:fldChar w:fldCharType="begin" w:fldLock="1"/>
    </w:r>
    <w:r>
      <w:instrText xml:space="preserve"> DOCPROPERTY BetänkandeNr</w:instrText>
    </w:r>
    <w:r>
      <w:fldChar w:fldCharType="separate"/>
    </w:r>
    <w:r>
      <w:instrText>20</w:instrText>
    </w:r>
    <w:r>
      <w:fldChar w:fldCharType="end"/>
    </w:r>
  </w:p>
  <w:p w:rsidR="00342D39" w:rsidRDefault="00342D39">
    <w:pPr>
      <w:pStyle w:val="SidhuvudKantBilaga"/>
      <w:framePr w:w="1758" w:h="2744" w:hRule="exact" w:wrap="around" w:vAnchor="page" w:hAnchor="page" w:x="7372" w:y="568" w:anchorLock="0"/>
    </w:pPr>
    <w:r>
      <w:instrText>Bilaga 15</w:instrText>
    </w:r>
  </w:p>
  <w:p w:rsidR="00342D39" w:rsidRDefault="00342D39">
    <w:pPr>
      <w:pStyle w:val="SidhuvudKant"/>
      <w:framePr w:w="1758" w:h="2744" w:hRule="exact" w:wrap="around" w:vAnchor="page" w:hAnchor="page" w:x="7372" w:y="568" w:anchorLock="0"/>
      <w:rPr>
        <w:noProof/>
      </w:rPr>
    </w:pPr>
    <w:r>
      <w:fldChar w:fldCharType="begin" w:fldLock="1"/>
    </w:r>
    <w:r>
      <w:instrText xml:space="preserve"> DOCPROPERTY Status </w:instrText>
    </w:r>
    <w:r>
      <w:fldChar w:fldCharType="end"/>
    </w:r>
    <w:r>
      <w:instrText>"</w:instrText>
    </w:r>
    <w:r>
      <w:fldChar w:fldCharType="separate"/>
    </w:r>
    <w:r>
      <w:rPr>
        <w:noProof/>
      </w:rPr>
      <w:fldChar w:fldCharType="begin" w:fldLock="1"/>
    </w:r>
    <w:r>
      <w:rPr>
        <w:noProof/>
      </w:rPr>
      <w:instrText xml:space="preserve"> DOCPROPERTY BetänkandeÅr</w:instrText>
    </w:r>
    <w:r>
      <w:rPr>
        <w:noProof/>
      </w:rPr>
      <w:fldChar w:fldCharType="separate"/>
    </w:r>
    <w:r>
      <w:rPr>
        <w:noProof/>
      </w:rPr>
      <w:t>1999/2000</w:t>
    </w:r>
    <w:r>
      <w:rPr>
        <w:noProof/>
      </w:rPr>
      <w:fldChar w:fldCharType="end"/>
    </w:r>
    <w:r>
      <w:rPr>
        <w:noProof/>
      </w:rPr>
      <w:t>:</w:t>
    </w:r>
    <w:r>
      <w:rPr>
        <w:noProof/>
      </w:rPr>
      <w:fldChar w:fldCharType="begin" w:fldLock="1"/>
    </w:r>
    <w:r>
      <w:rPr>
        <w:noProof/>
      </w:rPr>
      <w:instrText xml:space="preserve"> DOCPROPERTY Utskott</w:instrText>
    </w:r>
    <w:r>
      <w:rPr>
        <w:noProof/>
      </w:rPr>
      <w:fldChar w:fldCharType="separate"/>
    </w:r>
    <w:r>
      <w:rPr>
        <w:noProof/>
      </w:rPr>
      <w:t>FiU</w:t>
    </w:r>
    <w:r>
      <w:rPr>
        <w:noProof/>
      </w:rPr>
      <w:fldChar w:fldCharType="end"/>
    </w:r>
    <w:r>
      <w:rPr>
        <w:noProof/>
      </w:rPr>
      <w:fldChar w:fldCharType="begin" w:fldLock="1"/>
    </w:r>
    <w:r>
      <w:rPr>
        <w:noProof/>
      </w:rPr>
      <w:instrText xml:space="preserve"> DOCPROPERTY BetänkandeNr</w:instrText>
    </w:r>
    <w:r>
      <w:rPr>
        <w:noProof/>
      </w:rPr>
      <w:fldChar w:fldCharType="separate"/>
    </w:r>
    <w:r>
      <w:rPr>
        <w:noProof/>
      </w:rPr>
      <w:t>20</w:t>
    </w:r>
    <w:r>
      <w:rPr>
        <w:noProof/>
      </w:rPr>
      <w:fldChar w:fldCharType="end"/>
    </w:r>
  </w:p>
  <w:p w:rsidR="00342D39" w:rsidRDefault="00342D39">
    <w:pPr>
      <w:pStyle w:val="SidhuvudKantBilaga"/>
      <w:framePr w:w="1758" w:h="2744" w:hRule="exact" w:wrap="around" w:vAnchor="page" w:hAnchor="page" w:x="7372" w:y="568" w:anchorLock="0"/>
      <w:rPr>
        <w:noProof/>
      </w:rPr>
    </w:pPr>
    <w:r>
      <w:rPr>
        <w:noProof/>
      </w:rPr>
      <w:t>Bilaga 15</w:t>
    </w:r>
  </w:p>
  <w:p w:rsidR="00342D39" w:rsidRDefault="00342D39">
    <w:pPr>
      <w:pStyle w:val="SidhuvudKant"/>
      <w:framePr w:w="1758" w:h="2744" w:hRule="exact" w:wrap="around" w:vAnchor="page" w:hAnchor="page" w:x="7372" w:y="568" w:anchorLock="0"/>
    </w:pPr>
    <w:r>
      <w:fldChar w:fldCharType="end"/>
    </w:r>
  </w:p>
  <w:p w:rsidR="00342D39" w:rsidRDefault="00342D39">
    <w:pPr>
      <w:pStyle w:val="Sidhuvud"/>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D39" w:rsidRDefault="00342D39">
    <w:pPr>
      <w:pStyle w:val="SidhuvudKant"/>
      <w:framePr w:w="1758" w:h="2744" w:hRule="exact" w:wrap="around" w:vAnchor="page" w:hAnchor="page" w:x="7372" w:y="568" w:anchorLock="0"/>
    </w:pPr>
    <w:r>
      <w:fldChar w:fldCharType="begin" w:fldLock="1"/>
    </w:r>
    <w:r>
      <w:instrText xml:space="preserve"> if </w:instrText>
    </w:r>
    <w:r>
      <w:fldChar w:fldCharType="begin" w:fldLock="1"/>
    </w:r>
    <w:r>
      <w:instrText xml:space="preserve"> page</w:instrText>
    </w:r>
    <w:r>
      <w:fldChar w:fldCharType="separate"/>
    </w:r>
    <w:r>
      <w:rPr>
        <w:noProof/>
      </w:rPr>
      <w:instrText>199</w:instrText>
    </w:r>
    <w:r>
      <w:fldChar w:fldCharType="end"/>
    </w:r>
    <w:r>
      <w:instrText xml:space="preserve"> &gt; 1 "</w:instrText>
    </w:r>
    <w:r>
      <w:fldChar w:fldCharType="begin" w:fldLock="1"/>
    </w:r>
    <w:r>
      <w:instrText xml:space="preserve"> DOCPROPERTY BetänkandeÅr</w:instrText>
    </w:r>
    <w:r>
      <w:fldChar w:fldCharType="separate"/>
    </w:r>
    <w:r>
      <w:instrText>1999/2000</w:instrText>
    </w:r>
    <w:r>
      <w:fldChar w:fldCharType="end"/>
    </w:r>
    <w:r>
      <w:instrText>:</w:instrText>
    </w:r>
    <w:r>
      <w:fldChar w:fldCharType="begin" w:fldLock="1"/>
    </w:r>
    <w:r>
      <w:instrText xml:space="preserve"> DOCPROPERTY Utskott</w:instrText>
    </w:r>
    <w:r>
      <w:fldChar w:fldCharType="separate"/>
    </w:r>
    <w:r>
      <w:instrText>FiU</w:instrText>
    </w:r>
    <w:r>
      <w:fldChar w:fldCharType="end"/>
    </w:r>
    <w:r>
      <w:fldChar w:fldCharType="begin" w:fldLock="1"/>
    </w:r>
    <w:r>
      <w:instrText xml:space="preserve"> DOCPROPERTY BetänkandeNr</w:instrText>
    </w:r>
    <w:r>
      <w:fldChar w:fldCharType="separate"/>
    </w:r>
    <w:r>
      <w:instrText>20</w:instrText>
    </w:r>
    <w:r>
      <w:fldChar w:fldCharType="end"/>
    </w:r>
  </w:p>
  <w:p w:rsidR="00342D39" w:rsidRDefault="00342D39">
    <w:pPr>
      <w:pStyle w:val="SidhuvudKantBilaga"/>
      <w:framePr w:w="1758" w:h="2744" w:hRule="exact" w:wrap="around" w:vAnchor="page" w:hAnchor="page" w:x="7372" w:y="568" w:anchorLock="0"/>
    </w:pPr>
    <w:r>
      <w:instrText>Bilaga 16</w:instrText>
    </w:r>
  </w:p>
  <w:p w:rsidR="00342D39" w:rsidRDefault="00342D39">
    <w:pPr>
      <w:pStyle w:val="SidhuvudKant"/>
      <w:framePr w:w="1758" w:h="2744" w:hRule="exact" w:wrap="around" w:vAnchor="page" w:hAnchor="page" w:x="7372" w:y="568" w:anchorLock="0"/>
      <w:rPr>
        <w:noProof/>
      </w:rPr>
    </w:pPr>
    <w:r>
      <w:fldChar w:fldCharType="begin" w:fldLock="1"/>
    </w:r>
    <w:r>
      <w:instrText xml:space="preserve"> DOCPROPERTY Status </w:instrText>
    </w:r>
    <w:r>
      <w:fldChar w:fldCharType="end"/>
    </w:r>
    <w:r>
      <w:instrText>"</w:instrText>
    </w:r>
    <w:r>
      <w:fldChar w:fldCharType="separate"/>
    </w:r>
    <w:r>
      <w:rPr>
        <w:noProof/>
      </w:rPr>
      <w:fldChar w:fldCharType="begin" w:fldLock="1"/>
    </w:r>
    <w:r>
      <w:rPr>
        <w:noProof/>
      </w:rPr>
      <w:instrText xml:space="preserve"> DOCPROPERTY BetänkandeÅr</w:instrText>
    </w:r>
    <w:r>
      <w:rPr>
        <w:noProof/>
      </w:rPr>
      <w:fldChar w:fldCharType="separate"/>
    </w:r>
    <w:r>
      <w:rPr>
        <w:noProof/>
      </w:rPr>
      <w:t>1999/2000</w:t>
    </w:r>
    <w:r>
      <w:rPr>
        <w:noProof/>
      </w:rPr>
      <w:fldChar w:fldCharType="end"/>
    </w:r>
    <w:r>
      <w:rPr>
        <w:noProof/>
      </w:rPr>
      <w:t>:</w:t>
    </w:r>
    <w:r>
      <w:rPr>
        <w:noProof/>
      </w:rPr>
      <w:fldChar w:fldCharType="begin" w:fldLock="1"/>
    </w:r>
    <w:r>
      <w:rPr>
        <w:noProof/>
      </w:rPr>
      <w:instrText xml:space="preserve"> DOCPROPERTY Utskott</w:instrText>
    </w:r>
    <w:r>
      <w:rPr>
        <w:noProof/>
      </w:rPr>
      <w:fldChar w:fldCharType="separate"/>
    </w:r>
    <w:r>
      <w:rPr>
        <w:noProof/>
      </w:rPr>
      <w:t>FiU</w:t>
    </w:r>
    <w:r>
      <w:rPr>
        <w:noProof/>
      </w:rPr>
      <w:fldChar w:fldCharType="end"/>
    </w:r>
    <w:r>
      <w:rPr>
        <w:noProof/>
      </w:rPr>
      <w:fldChar w:fldCharType="begin" w:fldLock="1"/>
    </w:r>
    <w:r>
      <w:rPr>
        <w:noProof/>
      </w:rPr>
      <w:instrText xml:space="preserve"> DOCPROPERTY BetänkandeNr</w:instrText>
    </w:r>
    <w:r>
      <w:rPr>
        <w:noProof/>
      </w:rPr>
      <w:fldChar w:fldCharType="separate"/>
    </w:r>
    <w:r>
      <w:rPr>
        <w:noProof/>
      </w:rPr>
      <w:t>20</w:t>
    </w:r>
    <w:r>
      <w:rPr>
        <w:noProof/>
      </w:rPr>
      <w:fldChar w:fldCharType="end"/>
    </w:r>
  </w:p>
  <w:p w:rsidR="00342D39" w:rsidRDefault="00342D39">
    <w:pPr>
      <w:pStyle w:val="SidhuvudKantBilaga"/>
      <w:framePr w:w="1758" w:h="2744" w:hRule="exact" w:wrap="around" w:vAnchor="page" w:hAnchor="page" w:x="7372" w:y="568" w:anchorLock="0"/>
      <w:rPr>
        <w:noProof/>
      </w:rPr>
    </w:pPr>
    <w:r>
      <w:rPr>
        <w:noProof/>
      </w:rPr>
      <w:t>Bilaga 16</w:t>
    </w:r>
  </w:p>
  <w:p w:rsidR="00342D39" w:rsidRDefault="00342D39">
    <w:pPr>
      <w:pStyle w:val="SidhuvudKant"/>
      <w:framePr w:w="1758" w:h="2744" w:hRule="exact" w:wrap="around" w:vAnchor="page" w:hAnchor="page" w:x="7372" w:y="568" w:anchorLock="0"/>
    </w:pPr>
    <w:r>
      <w:fldChar w:fldCharType="end"/>
    </w:r>
  </w:p>
  <w:p w:rsidR="00342D39" w:rsidRDefault="00342D39">
    <w:pPr>
      <w:pStyle w:val="Sidhuvud"/>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D39" w:rsidRDefault="00342D39">
    <w:pPr>
      <w:pStyle w:val="SidhuvudKant"/>
      <w:framePr w:w="1758" w:h="2744" w:hRule="exact" w:wrap="around" w:vAnchor="page" w:hAnchor="page" w:x="7372" w:y="568" w:anchorLock="0"/>
    </w:pPr>
    <w:r>
      <w:fldChar w:fldCharType="begin" w:fldLock="1"/>
    </w:r>
    <w:r>
      <w:instrText xml:space="preserve"> if </w:instrText>
    </w:r>
    <w:r>
      <w:fldChar w:fldCharType="begin" w:fldLock="1"/>
    </w:r>
    <w:r>
      <w:instrText xml:space="preserve"> page</w:instrText>
    </w:r>
    <w:r>
      <w:fldChar w:fldCharType="separate"/>
    </w:r>
    <w:r>
      <w:rPr>
        <w:noProof/>
      </w:rPr>
      <w:instrText>244</w:instrText>
    </w:r>
    <w:r>
      <w:fldChar w:fldCharType="end"/>
    </w:r>
    <w:r>
      <w:instrText xml:space="preserve"> &gt; 1 "</w:instrText>
    </w:r>
    <w:r>
      <w:fldChar w:fldCharType="begin" w:fldLock="1"/>
    </w:r>
    <w:r>
      <w:instrText xml:space="preserve"> DOCPROPERTY BetänkandeÅr</w:instrText>
    </w:r>
    <w:r>
      <w:fldChar w:fldCharType="separate"/>
    </w:r>
    <w:r>
      <w:instrText>1999/2000</w:instrText>
    </w:r>
    <w:r>
      <w:fldChar w:fldCharType="end"/>
    </w:r>
    <w:r>
      <w:instrText>:</w:instrText>
    </w:r>
    <w:r>
      <w:fldChar w:fldCharType="begin" w:fldLock="1"/>
    </w:r>
    <w:r>
      <w:instrText xml:space="preserve"> DOCPROPERTY Utskott</w:instrText>
    </w:r>
    <w:r>
      <w:fldChar w:fldCharType="separate"/>
    </w:r>
    <w:r>
      <w:instrText>FiU</w:instrText>
    </w:r>
    <w:r>
      <w:fldChar w:fldCharType="end"/>
    </w:r>
    <w:r>
      <w:fldChar w:fldCharType="begin" w:fldLock="1"/>
    </w:r>
    <w:r>
      <w:instrText xml:space="preserve"> DOCPROPERTY BetänkandeNr</w:instrText>
    </w:r>
    <w:r>
      <w:fldChar w:fldCharType="separate"/>
    </w:r>
    <w:r>
      <w:instrText>20</w:instrText>
    </w:r>
    <w:r>
      <w:fldChar w:fldCharType="end"/>
    </w:r>
  </w:p>
  <w:p w:rsidR="00342D39" w:rsidRDefault="00342D39">
    <w:pPr>
      <w:pStyle w:val="SidhuvudKantBilaga"/>
      <w:framePr w:w="1758" w:h="2744" w:hRule="exact" w:wrap="around" w:vAnchor="page" w:hAnchor="page" w:x="7372" w:y="568" w:anchorLock="0"/>
    </w:pPr>
    <w:r>
      <w:instrText>Bilaga 17</w:instrText>
    </w:r>
  </w:p>
  <w:p w:rsidR="00342D39" w:rsidRDefault="00342D39">
    <w:pPr>
      <w:pStyle w:val="SidhuvudKant"/>
      <w:framePr w:w="1758" w:h="2744" w:hRule="exact" w:wrap="around" w:vAnchor="page" w:hAnchor="page" w:x="7372" w:y="568" w:anchorLock="0"/>
      <w:rPr>
        <w:noProof/>
      </w:rPr>
    </w:pPr>
    <w:r>
      <w:fldChar w:fldCharType="begin" w:fldLock="1"/>
    </w:r>
    <w:r>
      <w:instrText xml:space="preserve"> DOCPROPERTY Status </w:instrText>
    </w:r>
    <w:r>
      <w:fldChar w:fldCharType="end"/>
    </w:r>
    <w:r>
      <w:instrText>"</w:instrText>
    </w:r>
    <w:r>
      <w:fldChar w:fldCharType="separate"/>
    </w:r>
    <w:r>
      <w:rPr>
        <w:noProof/>
      </w:rPr>
      <w:fldChar w:fldCharType="begin" w:fldLock="1"/>
    </w:r>
    <w:r>
      <w:rPr>
        <w:noProof/>
      </w:rPr>
      <w:instrText xml:space="preserve"> DOCPROPERTY BetänkandeÅr</w:instrText>
    </w:r>
    <w:r>
      <w:rPr>
        <w:noProof/>
      </w:rPr>
      <w:fldChar w:fldCharType="separate"/>
    </w:r>
    <w:r>
      <w:rPr>
        <w:noProof/>
      </w:rPr>
      <w:t>1999/2000</w:t>
    </w:r>
    <w:r>
      <w:rPr>
        <w:noProof/>
      </w:rPr>
      <w:fldChar w:fldCharType="end"/>
    </w:r>
    <w:r>
      <w:rPr>
        <w:noProof/>
      </w:rPr>
      <w:t>:</w:t>
    </w:r>
    <w:r>
      <w:rPr>
        <w:noProof/>
      </w:rPr>
      <w:fldChar w:fldCharType="begin" w:fldLock="1"/>
    </w:r>
    <w:r>
      <w:rPr>
        <w:noProof/>
      </w:rPr>
      <w:instrText xml:space="preserve"> DOCPROPERTY Utskott</w:instrText>
    </w:r>
    <w:r>
      <w:rPr>
        <w:noProof/>
      </w:rPr>
      <w:fldChar w:fldCharType="separate"/>
    </w:r>
    <w:r>
      <w:rPr>
        <w:noProof/>
      </w:rPr>
      <w:t>FiU</w:t>
    </w:r>
    <w:r>
      <w:rPr>
        <w:noProof/>
      </w:rPr>
      <w:fldChar w:fldCharType="end"/>
    </w:r>
    <w:r>
      <w:rPr>
        <w:noProof/>
      </w:rPr>
      <w:fldChar w:fldCharType="begin" w:fldLock="1"/>
    </w:r>
    <w:r>
      <w:rPr>
        <w:noProof/>
      </w:rPr>
      <w:instrText xml:space="preserve"> DOCPROPERTY BetänkandeNr</w:instrText>
    </w:r>
    <w:r>
      <w:rPr>
        <w:noProof/>
      </w:rPr>
      <w:fldChar w:fldCharType="separate"/>
    </w:r>
    <w:r>
      <w:rPr>
        <w:noProof/>
      </w:rPr>
      <w:t>20</w:t>
    </w:r>
    <w:r>
      <w:rPr>
        <w:noProof/>
      </w:rPr>
      <w:fldChar w:fldCharType="end"/>
    </w:r>
  </w:p>
  <w:p w:rsidR="00342D39" w:rsidRDefault="00342D39">
    <w:pPr>
      <w:pStyle w:val="SidhuvudKantBilaga"/>
      <w:framePr w:w="1758" w:h="2744" w:hRule="exact" w:wrap="around" w:vAnchor="page" w:hAnchor="page" w:x="7372" w:y="568" w:anchorLock="0"/>
      <w:rPr>
        <w:noProof/>
      </w:rPr>
    </w:pPr>
    <w:r>
      <w:rPr>
        <w:noProof/>
      </w:rPr>
      <w:t>Bilaga 17</w:t>
    </w:r>
  </w:p>
  <w:p w:rsidR="00342D39" w:rsidRDefault="00342D39">
    <w:pPr>
      <w:pStyle w:val="SidhuvudKant"/>
      <w:framePr w:w="1758" w:h="2744" w:hRule="exact" w:wrap="around" w:vAnchor="page" w:hAnchor="page" w:x="7372" w:y="568" w:anchorLock="0"/>
    </w:pPr>
    <w:r>
      <w:fldChar w:fldCharType="end"/>
    </w:r>
  </w:p>
  <w:p w:rsidR="00342D39" w:rsidRDefault="00342D39">
    <w:pPr>
      <w:pStyle w:val="Sidhuvud"/>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D39" w:rsidRDefault="00342D39">
    <w:pPr>
      <w:pStyle w:val="SidhuvudKant"/>
      <w:framePr w:w="1758" w:h="2744" w:hRule="exact" w:wrap="around" w:vAnchor="page" w:hAnchor="page" w:x="7372" w:y="568" w:anchorLock="0"/>
    </w:pPr>
    <w:r>
      <w:fldChar w:fldCharType="begin" w:fldLock="1"/>
    </w:r>
    <w:r>
      <w:instrText xml:space="preserve"> if </w:instrText>
    </w:r>
    <w:r>
      <w:fldChar w:fldCharType="begin" w:fldLock="1"/>
    </w:r>
    <w:r>
      <w:instrText xml:space="preserve"> page</w:instrText>
    </w:r>
    <w:r>
      <w:fldChar w:fldCharType="separate"/>
    </w:r>
    <w:r>
      <w:rPr>
        <w:noProof/>
      </w:rPr>
      <w:instrText>275</w:instrText>
    </w:r>
    <w:r>
      <w:fldChar w:fldCharType="end"/>
    </w:r>
    <w:r>
      <w:instrText xml:space="preserve"> &gt; 1 "</w:instrText>
    </w:r>
    <w:r>
      <w:fldChar w:fldCharType="begin" w:fldLock="1"/>
    </w:r>
    <w:r>
      <w:instrText xml:space="preserve"> DOCPROPERTY BetänkandeÅr</w:instrText>
    </w:r>
    <w:r>
      <w:fldChar w:fldCharType="separate"/>
    </w:r>
    <w:r>
      <w:instrText>1999/2000</w:instrText>
    </w:r>
    <w:r>
      <w:fldChar w:fldCharType="end"/>
    </w:r>
    <w:r>
      <w:instrText>:</w:instrText>
    </w:r>
    <w:r>
      <w:fldChar w:fldCharType="begin" w:fldLock="1"/>
    </w:r>
    <w:r>
      <w:instrText xml:space="preserve"> DOCPROPERTY Utskott</w:instrText>
    </w:r>
    <w:r>
      <w:fldChar w:fldCharType="separate"/>
    </w:r>
    <w:r>
      <w:instrText>FiU</w:instrText>
    </w:r>
    <w:r>
      <w:fldChar w:fldCharType="end"/>
    </w:r>
    <w:r>
      <w:fldChar w:fldCharType="begin" w:fldLock="1"/>
    </w:r>
    <w:r>
      <w:instrText xml:space="preserve"> DOCPROPERTY BetänkandeNr</w:instrText>
    </w:r>
    <w:r>
      <w:fldChar w:fldCharType="separate"/>
    </w:r>
    <w:r>
      <w:instrText>20</w:instrText>
    </w:r>
    <w:r>
      <w:fldChar w:fldCharType="end"/>
    </w:r>
  </w:p>
  <w:p w:rsidR="00342D39" w:rsidRDefault="00342D39">
    <w:pPr>
      <w:pStyle w:val="SidhuvudKantBilaga"/>
      <w:framePr w:w="1758" w:h="2744" w:hRule="exact" w:wrap="around" w:vAnchor="page" w:hAnchor="page" w:x="7372" w:y="568" w:anchorLock="0"/>
    </w:pPr>
    <w:r>
      <w:instrText>Bilaga 18</w:instrText>
    </w:r>
  </w:p>
  <w:p w:rsidR="00342D39" w:rsidRDefault="00342D39">
    <w:pPr>
      <w:pStyle w:val="SidhuvudKant"/>
      <w:framePr w:w="1758" w:h="2744" w:hRule="exact" w:wrap="around" w:vAnchor="page" w:hAnchor="page" w:x="7372" w:y="568" w:anchorLock="0"/>
      <w:rPr>
        <w:noProof/>
      </w:rPr>
    </w:pPr>
    <w:r>
      <w:fldChar w:fldCharType="begin" w:fldLock="1"/>
    </w:r>
    <w:r>
      <w:instrText xml:space="preserve"> DOCPROPERTY Status </w:instrText>
    </w:r>
    <w:r>
      <w:fldChar w:fldCharType="end"/>
    </w:r>
    <w:r>
      <w:instrText>"</w:instrText>
    </w:r>
    <w:r>
      <w:fldChar w:fldCharType="separate"/>
    </w:r>
    <w:r>
      <w:rPr>
        <w:noProof/>
      </w:rPr>
      <w:fldChar w:fldCharType="begin" w:fldLock="1"/>
    </w:r>
    <w:r>
      <w:rPr>
        <w:noProof/>
      </w:rPr>
      <w:instrText xml:space="preserve"> DOCPROPERTY BetänkandeÅr</w:instrText>
    </w:r>
    <w:r>
      <w:rPr>
        <w:noProof/>
      </w:rPr>
      <w:fldChar w:fldCharType="separate"/>
    </w:r>
    <w:r>
      <w:rPr>
        <w:noProof/>
      </w:rPr>
      <w:t>1999/2000</w:t>
    </w:r>
    <w:r>
      <w:rPr>
        <w:noProof/>
      </w:rPr>
      <w:fldChar w:fldCharType="end"/>
    </w:r>
    <w:r>
      <w:rPr>
        <w:noProof/>
      </w:rPr>
      <w:t>:</w:t>
    </w:r>
    <w:r>
      <w:rPr>
        <w:noProof/>
      </w:rPr>
      <w:fldChar w:fldCharType="begin" w:fldLock="1"/>
    </w:r>
    <w:r>
      <w:rPr>
        <w:noProof/>
      </w:rPr>
      <w:instrText xml:space="preserve"> DOCPROPERTY Utskott</w:instrText>
    </w:r>
    <w:r>
      <w:rPr>
        <w:noProof/>
      </w:rPr>
      <w:fldChar w:fldCharType="separate"/>
    </w:r>
    <w:r>
      <w:rPr>
        <w:noProof/>
      </w:rPr>
      <w:t>FiU</w:t>
    </w:r>
    <w:r>
      <w:rPr>
        <w:noProof/>
      </w:rPr>
      <w:fldChar w:fldCharType="end"/>
    </w:r>
    <w:r>
      <w:rPr>
        <w:noProof/>
      </w:rPr>
      <w:fldChar w:fldCharType="begin" w:fldLock="1"/>
    </w:r>
    <w:r>
      <w:rPr>
        <w:noProof/>
      </w:rPr>
      <w:instrText xml:space="preserve"> DOCPROPERTY BetänkandeNr</w:instrText>
    </w:r>
    <w:r>
      <w:rPr>
        <w:noProof/>
      </w:rPr>
      <w:fldChar w:fldCharType="separate"/>
    </w:r>
    <w:r>
      <w:rPr>
        <w:noProof/>
      </w:rPr>
      <w:t>20</w:t>
    </w:r>
    <w:r>
      <w:rPr>
        <w:noProof/>
      </w:rPr>
      <w:fldChar w:fldCharType="end"/>
    </w:r>
  </w:p>
  <w:p w:rsidR="00342D39" w:rsidRDefault="00342D39">
    <w:pPr>
      <w:pStyle w:val="SidhuvudKantBilaga"/>
      <w:framePr w:w="1758" w:h="2744" w:hRule="exact" w:wrap="around" w:vAnchor="page" w:hAnchor="page" w:x="7372" w:y="568" w:anchorLock="0"/>
      <w:rPr>
        <w:noProof/>
      </w:rPr>
    </w:pPr>
    <w:r>
      <w:rPr>
        <w:noProof/>
      </w:rPr>
      <w:t>Bilaga 18</w:t>
    </w:r>
  </w:p>
  <w:p w:rsidR="00342D39" w:rsidRDefault="00342D39">
    <w:pPr>
      <w:pStyle w:val="SidhuvudKant"/>
      <w:framePr w:w="1758" w:h="2744" w:hRule="exact" w:wrap="around" w:vAnchor="page" w:hAnchor="page" w:x="7372" w:y="568" w:anchorLock="0"/>
    </w:pP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D39" w:rsidRDefault="00342D39">
    <w:pPr>
      <w:pStyle w:val="SidhuvudKant"/>
      <w:framePr w:w="1758" w:h="2744" w:hRule="exact" w:wrap="around" w:vAnchor="page" w:hAnchor="page" w:x="7372" w:y="568" w:anchorLock="0"/>
    </w:pPr>
    <w:r>
      <w:fldChar w:fldCharType="begin" w:fldLock="1"/>
    </w:r>
    <w:r>
      <w:instrText xml:space="preserve"> if </w:instrText>
    </w:r>
    <w:r>
      <w:fldChar w:fldCharType="begin" w:fldLock="1"/>
    </w:r>
    <w:r>
      <w:instrText xml:space="preserve"> page</w:instrText>
    </w:r>
    <w:r>
      <w:fldChar w:fldCharType="separate"/>
    </w:r>
    <w:r>
      <w:rPr>
        <w:noProof/>
      </w:rPr>
      <w:instrText>31</w:instrText>
    </w:r>
    <w:r>
      <w:fldChar w:fldCharType="end"/>
    </w:r>
    <w:r>
      <w:instrText xml:space="preserve"> &gt; 1 "</w:instrText>
    </w:r>
    <w:r>
      <w:fldChar w:fldCharType="begin" w:fldLock="1"/>
    </w:r>
    <w:r>
      <w:instrText xml:space="preserve"> DOCPROPERTY BetänkandeÅr</w:instrText>
    </w:r>
    <w:r>
      <w:fldChar w:fldCharType="separate"/>
    </w:r>
    <w:r>
      <w:instrText>1999/2000</w:instrText>
    </w:r>
    <w:r>
      <w:fldChar w:fldCharType="end"/>
    </w:r>
    <w:r>
      <w:instrText>:</w:instrText>
    </w:r>
    <w:r>
      <w:fldChar w:fldCharType="begin" w:fldLock="1"/>
    </w:r>
    <w:r>
      <w:instrText xml:space="preserve"> DOCPROPERTY Utskott</w:instrText>
    </w:r>
    <w:r>
      <w:fldChar w:fldCharType="separate"/>
    </w:r>
    <w:r>
      <w:instrText>FiU</w:instrText>
    </w:r>
    <w:r>
      <w:fldChar w:fldCharType="end"/>
    </w:r>
    <w:r>
      <w:fldChar w:fldCharType="begin" w:fldLock="1"/>
    </w:r>
    <w:r>
      <w:instrText xml:space="preserve"> DOCPROPERTY BetänkandeNr</w:instrText>
    </w:r>
    <w:r>
      <w:fldChar w:fldCharType="separate"/>
    </w:r>
    <w:r>
      <w:instrText>20</w:instrText>
    </w:r>
    <w:r>
      <w:fldChar w:fldCharType="end"/>
    </w:r>
  </w:p>
  <w:p w:rsidR="00342D39" w:rsidRDefault="00342D39">
    <w:pPr>
      <w:pStyle w:val="SidhuvudKantBilaga"/>
      <w:framePr w:w="1758" w:h="2744" w:hRule="exact" w:wrap="around" w:vAnchor="page" w:hAnchor="page" w:x="7372" w:y="568" w:anchorLock="0"/>
    </w:pPr>
    <w:r>
      <w:instrText>Bilaga 5</w:instrText>
    </w:r>
  </w:p>
  <w:p w:rsidR="00342D39" w:rsidRDefault="00342D39">
    <w:pPr>
      <w:pStyle w:val="SidhuvudKant"/>
      <w:framePr w:w="1758" w:h="2744" w:hRule="exact" w:wrap="around" w:vAnchor="page" w:hAnchor="page" w:x="7372" w:y="568" w:anchorLock="0"/>
      <w:rPr>
        <w:noProof/>
      </w:rPr>
    </w:pPr>
    <w:r>
      <w:fldChar w:fldCharType="begin" w:fldLock="1"/>
    </w:r>
    <w:r>
      <w:instrText xml:space="preserve"> DOCPROPERTY Status </w:instrText>
    </w:r>
    <w:r>
      <w:fldChar w:fldCharType="end"/>
    </w:r>
    <w:r>
      <w:instrText>"</w:instrText>
    </w:r>
    <w:r>
      <w:fldChar w:fldCharType="separate"/>
    </w:r>
    <w:r>
      <w:rPr>
        <w:noProof/>
      </w:rPr>
      <w:fldChar w:fldCharType="begin" w:fldLock="1"/>
    </w:r>
    <w:r>
      <w:rPr>
        <w:noProof/>
      </w:rPr>
      <w:instrText xml:space="preserve"> DOCPROPERTY BetänkandeÅr</w:instrText>
    </w:r>
    <w:r>
      <w:rPr>
        <w:noProof/>
      </w:rPr>
      <w:fldChar w:fldCharType="separate"/>
    </w:r>
    <w:r>
      <w:rPr>
        <w:noProof/>
      </w:rPr>
      <w:t>1999/2000</w:t>
    </w:r>
    <w:r>
      <w:rPr>
        <w:noProof/>
      </w:rPr>
      <w:fldChar w:fldCharType="end"/>
    </w:r>
    <w:r>
      <w:rPr>
        <w:noProof/>
      </w:rPr>
      <w:t>:</w:t>
    </w:r>
    <w:r>
      <w:rPr>
        <w:noProof/>
      </w:rPr>
      <w:fldChar w:fldCharType="begin" w:fldLock="1"/>
    </w:r>
    <w:r>
      <w:rPr>
        <w:noProof/>
      </w:rPr>
      <w:instrText xml:space="preserve"> DOCPROPERTY Utskott</w:instrText>
    </w:r>
    <w:r>
      <w:rPr>
        <w:noProof/>
      </w:rPr>
      <w:fldChar w:fldCharType="separate"/>
    </w:r>
    <w:r>
      <w:rPr>
        <w:noProof/>
      </w:rPr>
      <w:t>FiU</w:t>
    </w:r>
    <w:r>
      <w:rPr>
        <w:noProof/>
      </w:rPr>
      <w:fldChar w:fldCharType="end"/>
    </w:r>
    <w:r>
      <w:rPr>
        <w:noProof/>
      </w:rPr>
      <w:fldChar w:fldCharType="begin" w:fldLock="1"/>
    </w:r>
    <w:r>
      <w:rPr>
        <w:noProof/>
      </w:rPr>
      <w:instrText xml:space="preserve"> DOCPROPERTY BetänkandeNr</w:instrText>
    </w:r>
    <w:r>
      <w:rPr>
        <w:noProof/>
      </w:rPr>
      <w:fldChar w:fldCharType="separate"/>
    </w:r>
    <w:r>
      <w:rPr>
        <w:noProof/>
      </w:rPr>
      <w:t>20</w:t>
    </w:r>
    <w:r>
      <w:rPr>
        <w:noProof/>
      </w:rPr>
      <w:fldChar w:fldCharType="end"/>
    </w:r>
  </w:p>
  <w:p w:rsidR="00342D39" w:rsidRDefault="00342D39">
    <w:pPr>
      <w:pStyle w:val="SidhuvudKantBilaga"/>
      <w:framePr w:w="1758" w:h="2744" w:hRule="exact" w:wrap="around" w:vAnchor="page" w:hAnchor="page" w:x="7372" w:y="568" w:anchorLock="0"/>
      <w:rPr>
        <w:noProof/>
      </w:rPr>
    </w:pPr>
    <w:r>
      <w:rPr>
        <w:noProof/>
      </w:rPr>
      <w:t>Bilaga 5</w:t>
    </w:r>
  </w:p>
  <w:p w:rsidR="00342D39" w:rsidRDefault="00342D39">
    <w:pPr>
      <w:pStyle w:val="SidhuvudKant"/>
      <w:framePr w:w="1758" w:h="2744" w:hRule="exact" w:wrap="around" w:vAnchor="page" w:hAnchor="page" w:x="7372" w:y="568" w:anchorLock="0"/>
    </w:pPr>
    <w:r>
      <w:fldChar w:fldCharType="end"/>
    </w:r>
  </w:p>
  <w:p w:rsidR="00342D39" w:rsidRDefault="00342D3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D39" w:rsidRDefault="00342D39">
    <w:pPr>
      <w:pStyle w:val="SidhuvudKant"/>
      <w:framePr w:w="1758" w:h="2744" w:hRule="exact" w:wrap="around" w:vAnchor="page" w:hAnchor="page" w:x="7372" w:y="568" w:anchorLock="0"/>
      <w:rPr>
        <w:noProof/>
      </w:rPr>
    </w:pPr>
    <w:r>
      <w:rPr>
        <w:noProof/>
      </w:rPr>
      <w:t xml:space="preserve">1999/2000:FiU20 </w:t>
    </w:r>
  </w:p>
  <w:p w:rsidR="00342D39" w:rsidRDefault="00342D39">
    <w:pPr>
      <w:pStyle w:val="SidhuvudKantBilaga"/>
      <w:framePr w:w="1758" w:h="2744" w:hRule="exact" w:wrap="around" w:vAnchor="page" w:hAnchor="page" w:x="7372" w:y="568" w:anchorLock="0"/>
      <w:rPr>
        <w:noProof/>
      </w:rPr>
    </w:pPr>
    <w:r>
      <w:rPr>
        <w:noProof/>
      </w:rPr>
      <w:t>Bilaga 6</w:t>
    </w:r>
  </w:p>
  <w:p w:rsidR="00342D39" w:rsidRDefault="00342D39">
    <w:pPr>
      <w:pStyle w:val="SidhuvudKant"/>
      <w:framePr w:w="1758" w:h="2744" w:hRule="exact" w:wrap="around" w:vAnchor="page" w:hAnchor="page" w:x="7372" w:y="568" w:anchorLock="0"/>
    </w:pPr>
  </w:p>
  <w:p w:rsidR="00342D39" w:rsidRDefault="00342D39">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D39" w:rsidRDefault="00342D39">
    <w:pPr>
      <w:pStyle w:val="SidhuvudKant"/>
      <w:framePr w:w="1758" w:h="2744" w:hRule="exact" w:wrap="around" w:vAnchor="page" w:hAnchor="page" w:x="7372" w:y="568" w:anchorLock="0"/>
    </w:pPr>
    <w:r>
      <w:fldChar w:fldCharType="begin" w:fldLock="1"/>
    </w:r>
    <w:r>
      <w:instrText xml:space="preserve"> if </w:instrText>
    </w:r>
    <w:r>
      <w:fldChar w:fldCharType="begin" w:fldLock="1"/>
    </w:r>
    <w:r>
      <w:instrText xml:space="preserve"> page</w:instrText>
    </w:r>
    <w:r>
      <w:fldChar w:fldCharType="separate"/>
    </w:r>
    <w:r>
      <w:rPr>
        <w:noProof/>
      </w:rPr>
      <w:instrText>51</w:instrText>
    </w:r>
    <w:r>
      <w:fldChar w:fldCharType="end"/>
    </w:r>
    <w:r>
      <w:instrText xml:space="preserve"> &gt; 1 "</w:instrText>
    </w:r>
    <w:r>
      <w:fldChar w:fldCharType="begin" w:fldLock="1"/>
    </w:r>
    <w:r>
      <w:instrText xml:space="preserve"> DOCPROPERTY BetänkandeÅr</w:instrText>
    </w:r>
    <w:r>
      <w:fldChar w:fldCharType="separate"/>
    </w:r>
    <w:r>
      <w:instrText>1999/2000</w:instrText>
    </w:r>
    <w:r>
      <w:fldChar w:fldCharType="end"/>
    </w:r>
    <w:r>
      <w:instrText>:</w:instrText>
    </w:r>
    <w:r>
      <w:fldChar w:fldCharType="begin" w:fldLock="1"/>
    </w:r>
    <w:r>
      <w:instrText xml:space="preserve"> DOCPROPERTY Utskott</w:instrText>
    </w:r>
    <w:r>
      <w:fldChar w:fldCharType="separate"/>
    </w:r>
    <w:r>
      <w:instrText>FiU</w:instrText>
    </w:r>
    <w:r>
      <w:fldChar w:fldCharType="end"/>
    </w:r>
    <w:r>
      <w:fldChar w:fldCharType="begin" w:fldLock="1"/>
    </w:r>
    <w:r>
      <w:instrText xml:space="preserve"> DOCPROPERTY BetänkandeNr</w:instrText>
    </w:r>
    <w:r>
      <w:fldChar w:fldCharType="separate"/>
    </w:r>
    <w:r>
      <w:instrText>20</w:instrText>
    </w:r>
    <w:r>
      <w:fldChar w:fldCharType="end"/>
    </w:r>
  </w:p>
  <w:p w:rsidR="00342D39" w:rsidRDefault="00342D39">
    <w:pPr>
      <w:pStyle w:val="SidhuvudKantBilaga"/>
      <w:framePr w:w="1758" w:h="2744" w:hRule="exact" w:wrap="around" w:vAnchor="page" w:hAnchor="page" w:x="7372" w:y="568" w:anchorLock="0"/>
    </w:pPr>
    <w:r>
      <w:instrText>Bilaga 6</w:instrText>
    </w:r>
  </w:p>
  <w:p w:rsidR="00342D39" w:rsidRDefault="00342D39">
    <w:pPr>
      <w:pStyle w:val="SidhuvudKant"/>
      <w:framePr w:w="1758" w:h="2744" w:hRule="exact" w:wrap="around" w:vAnchor="page" w:hAnchor="page" w:x="7372" w:y="568" w:anchorLock="0"/>
      <w:rPr>
        <w:noProof/>
      </w:rPr>
    </w:pPr>
    <w:r>
      <w:fldChar w:fldCharType="begin" w:fldLock="1"/>
    </w:r>
    <w:r>
      <w:instrText xml:space="preserve"> DOCPROPERTY Status </w:instrText>
    </w:r>
    <w:r>
      <w:fldChar w:fldCharType="end"/>
    </w:r>
    <w:r>
      <w:instrText>"</w:instrText>
    </w:r>
    <w:r>
      <w:fldChar w:fldCharType="separate"/>
    </w:r>
    <w:r>
      <w:rPr>
        <w:noProof/>
      </w:rPr>
      <w:fldChar w:fldCharType="begin" w:fldLock="1"/>
    </w:r>
    <w:r>
      <w:rPr>
        <w:noProof/>
      </w:rPr>
      <w:instrText xml:space="preserve"> DOCPROPERTY BetänkandeÅr</w:instrText>
    </w:r>
    <w:r>
      <w:rPr>
        <w:noProof/>
      </w:rPr>
      <w:fldChar w:fldCharType="separate"/>
    </w:r>
    <w:r>
      <w:rPr>
        <w:noProof/>
      </w:rPr>
      <w:t>1999/2000</w:t>
    </w:r>
    <w:r>
      <w:rPr>
        <w:noProof/>
      </w:rPr>
      <w:fldChar w:fldCharType="end"/>
    </w:r>
    <w:r>
      <w:rPr>
        <w:noProof/>
      </w:rPr>
      <w:t>:</w:t>
    </w:r>
    <w:r>
      <w:rPr>
        <w:noProof/>
      </w:rPr>
      <w:fldChar w:fldCharType="begin" w:fldLock="1"/>
    </w:r>
    <w:r>
      <w:rPr>
        <w:noProof/>
      </w:rPr>
      <w:instrText xml:space="preserve"> DOCPROPERTY Utskott</w:instrText>
    </w:r>
    <w:r>
      <w:rPr>
        <w:noProof/>
      </w:rPr>
      <w:fldChar w:fldCharType="separate"/>
    </w:r>
    <w:r>
      <w:rPr>
        <w:noProof/>
      </w:rPr>
      <w:t>FiU</w:t>
    </w:r>
    <w:r>
      <w:rPr>
        <w:noProof/>
      </w:rPr>
      <w:fldChar w:fldCharType="end"/>
    </w:r>
    <w:r>
      <w:rPr>
        <w:noProof/>
      </w:rPr>
      <w:fldChar w:fldCharType="begin" w:fldLock="1"/>
    </w:r>
    <w:r>
      <w:rPr>
        <w:noProof/>
      </w:rPr>
      <w:instrText xml:space="preserve"> DOCPROPERTY BetänkandeNr</w:instrText>
    </w:r>
    <w:r>
      <w:rPr>
        <w:noProof/>
      </w:rPr>
      <w:fldChar w:fldCharType="separate"/>
    </w:r>
    <w:r>
      <w:rPr>
        <w:noProof/>
      </w:rPr>
      <w:t>20</w:t>
    </w:r>
    <w:r>
      <w:rPr>
        <w:noProof/>
      </w:rPr>
      <w:fldChar w:fldCharType="end"/>
    </w:r>
  </w:p>
  <w:p w:rsidR="00342D39" w:rsidRDefault="00342D39">
    <w:pPr>
      <w:pStyle w:val="SidhuvudKantBilaga"/>
      <w:framePr w:w="1758" w:h="2744" w:hRule="exact" w:wrap="around" w:vAnchor="page" w:hAnchor="page" w:x="7372" w:y="568" w:anchorLock="0"/>
      <w:rPr>
        <w:noProof/>
      </w:rPr>
    </w:pPr>
    <w:r>
      <w:rPr>
        <w:noProof/>
      </w:rPr>
      <w:t>Bilaga 6</w:t>
    </w:r>
  </w:p>
  <w:p w:rsidR="00342D39" w:rsidRDefault="00342D39">
    <w:pPr>
      <w:pStyle w:val="SidhuvudKant"/>
      <w:framePr w:w="1758" w:h="2744" w:hRule="exact" w:wrap="around" w:vAnchor="page" w:hAnchor="page" w:x="7372" w:y="568" w:anchorLock="0"/>
    </w:pPr>
    <w:r>
      <w:fldChar w:fldCharType="end"/>
    </w:r>
  </w:p>
  <w:p w:rsidR="00342D39" w:rsidRDefault="00342D39">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D39" w:rsidRDefault="00342D39">
    <w:pPr>
      <w:pStyle w:val="SidhuvudKant"/>
      <w:framePr w:w="1758" w:h="2744" w:hRule="exact" w:wrap="around" w:vAnchor="page" w:hAnchor="page" w:x="7372" w:y="568" w:anchorLock="0"/>
    </w:pPr>
    <w:r>
      <w:fldChar w:fldCharType="begin" w:fldLock="1"/>
    </w:r>
    <w:r>
      <w:instrText xml:space="preserve"> if </w:instrText>
    </w:r>
    <w:r>
      <w:fldChar w:fldCharType="begin" w:fldLock="1"/>
    </w:r>
    <w:r>
      <w:instrText xml:space="preserve"> page</w:instrText>
    </w:r>
    <w:r>
      <w:fldChar w:fldCharType="separate"/>
    </w:r>
    <w:r>
      <w:rPr>
        <w:noProof/>
      </w:rPr>
      <w:instrText>54</w:instrText>
    </w:r>
    <w:r>
      <w:fldChar w:fldCharType="end"/>
    </w:r>
    <w:r>
      <w:instrText xml:space="preserve"> &gt; 1 "</w:instrText>
    </w:r>
    <w:r>
      <w:fldChar w:fldCharType="begin" w:fldLock="1"/>
    </w:r>
    <w:r>
      <w:instrText xml:space="preserve"> DOCPROPERTY BetänkandeÅr</w:instrText>
    </w:r>
    <w:r>
      <w:fldChar w:fldCharType="separate"/>
    </w:r>
    <w:r>
      <w:instrText>1999/2000</w:instrText>
    </w:r>
    <w:r>
      <w:fldChar w:fldCharType="end"/>
    </w:r>
    <w:r>
      <w:instrText>:</w:instrText>
    </w:r>
    <w:r>
      <w:fldChar w:fldCharType="begin" w:fldLock="1"/>
    </w:r>
    <w:r>
      <w:instrText xml:space="preserve"> DOCPROPERTY Utskott</w:instrText>
    </w:r>
    <w:r>
      <w:fldChar w:fldCharType="separate"/>
    </w:r>
    <w:r>
      <w:instrText>FiU</w:instrText>
    </w:r>
    <w:r>
      <w:fldChar w:fldCharType="end"/>
    </w:r>
    <w:r>
      <w:fldChar w:fldCharType="begin" w:fldLock="1"/>
    </w:r>
    <w:r>
      <w:instrText xml:space="preserve"> DOCPROPERTY BetänkandeNr</w:instrText>
    </w:r>
    <w:r>
      <w:fldChar w:fldCharType="separate"/>
    </w:r>
    <w:r>
      <w:instrText>20</w:instrText>
    </w:r>
    <w:r>
      <w:fldChar w:fldCharType="end"/>
    </w:r>
  </w:p>
  <w:p w:rsidR="00342D39" w:rsidRDefault="00342D39">
    <w:pPr>
      <w:pStyle w:val="SidhuvudKantBilaga"/>
      <w:framePr w:w="1758" w:h="2744" w:hRule="exact" w:wrap="around" w:vAnchor="page" w:hAnchor="page" w:x="7372" w:y="568" w:anchorLock="0"/>
    </w:pPr>
    <w:r>
      <w:instrText>Bilaga 7</w:instrText>
    </w:r>
  </w:p>
  <w:p w:rsidR="00342D39" w:rsidRDefault="00342D39">
    <w:pPr>
      <w:pStyle w:val="SidhuvudKant"/>
      <w:framePr w:w="1758" w:h="2744" w:hRule="exact" w:wrap="around" w:vAnchor="page" w:hAnchor="page" w:x="7372" w:y="568" w:anchorLock="0"/>
      <w:rPr>
        <w:noProof/>
      </w:rPr>
    </w:pPr>
    <w:r>
      <w:fldChar w:fldCharType="begin" w:fldLock="1"/>
    </w:r>
    <w:r>
      <w:instrText xml:space="preserve"> DOCPROPERTY Status </w:instrText>
    </w:r>
    <w:r>
      <w:fldChar w:fldCharType="end"/>
    </w:r>
    <w:r>
      <w:instrText>"</w:instrText>
    </w:r>
    <w:r>
      <w:fldChar w:fldCharType="separate"/>
    </w:r>
    <w:r>
      <w:rPr>
        <w:noProof/>
      </w:rPr>
      <w:fldChar w:fldCharType="begin" w:fldLock="1"/>
    </w:r>
    <w:r>
      <w:rPr>
        <w:noProof/>
      </w:rPr>
      <w:instrText xml:space="preserve"> DOCPROPERTY BetänkandeÅr</w:instrText>
    </w:r>
    <w:r>
      <w:rPr>
        <w:noProof/>
      </w:rPr>
      <w:fldChar w:fldCharType="separate"/>
    </w:r>
    <w:r>
      <w:rPr>
        <w:noProof/>
      </w:rPr>
      <w:t>1999/2000</w:t>
    </w:r>
    <w:r>
      <w:rPr>
        <w:noProof/>
      </w:rPr>
      <w:fldChar w:fldCharType="end"/>
    </w:r>
    <w:r>
      <w:rPr>
        <w:noProof/>
      </w:rPr>
      <w:t>:</w:t>
    </w:r>
    <w:r>
      <w:rPr>
        <w:noProof/>
      </w:rPr>
      <w:fldChar w:fldCharType="begin" w:fldLock="1"/>
    </w:r>
    <w:r>
      <w:rPr>
        <w:noProof/>
      </w:rPr>
      <w:instrText xml:space="preserve"> DOCPROPERTY Utskott</w:instrText>
    </w:r>
    <w:r>
      <w:rPr>
        <w:noProof/>
      </w:rPr>
      <w:fldChar w:fldCharType="separate"/>
    </w:r>
    <w:r>
      <w:rPr>
        <w:noProof/>
      </w:rPr>
      <w:t>FiU</w:t>
    </w:r>
    <w:r>
      <w:rPr>
        <w:noProof/>
      </w:rPr>
      <w:fldChar w:fldCharType="end"/>
    </w:r>
    <w:r>
      <w:rPr>
        <w:noProof/>
      </w:rPr>
      <w:fldChar w:fldCharType="begin" w:fldLock="1"/>
    </w:r>
    <w:r>
      <w:rPr>
        <w:noProof/>
      </w:rPr>
      <w:instrText xml:space="preserve"> DOCPROPERTY BetänkandeNr</w:instrText>
    </w:r>
    <w:r>
      <w:rPr>
        <w:noProof/>
      </w:rPr>
      <w:fldChar w:fldCharType="separate"/>
    </w:r>
    <w:r>
      <w:rPr>
        <w:noProof/>
      </w:rPr>
      <w:t>20</w:t>
    </w:r>
    <w:r>
      <w:rPr>
        <w:noProof/>
      </w:rPr>
      <w:fldChar w:fldCharType="end"/>
    </w:r>
  </w:p>
  <w:p w:rsidR="00342D39" w:rsidRDefault="00342D39">
    <w:pPr>
      <w:pStyle w:val="SidhuvudKantBilaga"/>
      <w:framePr w:w="1758" w:h="2744" w:hRule="exact" w:wrap="around" w:vAnchor="page" w:hAnchor="page" w:x="7372" w:y="568" w:anchorLock="0"/>
      <w:rPr>
        <w:noProof/>
      </w:rPr>
    </w:pPr>
    <w:r>
      <w:rPr>
        <w:noProof/>
      </w:rPr>
      <w:t>Bilaga 7</w:t>
    </w:r>
  </w:p>
  <w:p w:rsidR="00342D39" w:rsidRDefault="00342D39">
    <w:pPr>
      <w:pStyle w:val="SidhuvudKant"/>
      <w:framePr w:w="1758" w:h="2744" w:hRule="exact" w:wrap="around" w:vAnchor="page" w:hAnchor="page" w:x="7372" w:y="568" w:anchorLock="0"/>
    </w:pPr>
    <w:r>
      <w:fldChar w:fldCharType="end"/>
    </w:r>
  </w:p>
  <w:p w:rsidR="00342D39" w:rsidRDefault="00342D39">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D39" w:rsidRDefault="00342D39">
    <w:pPr>
      <w:pStyle w:val="SidhuvudKant"/>
      <w:framePr w:w="1758" w:h="2744" w:hRule="exact" w:wrap="around" w:vAnchor="page" w:hAnchor="page" w:x="7372" w:y="568" w:anchorLock="0"/>
    </w:pPr>
    <w:r>
      <w:fldChar w:fldCharType="begin" w:fldLock="1"/>
    </w:r>
    <w:r>
      <w:instrText xml:space="preserve"> if </w:instrText>
    </w:r>
    <w:r>
      <w:fldChar w:fldCharType="begin" w:fldLock="1"/>
    </w:r>
    <w:r>
      <w:instrText xml:space="preserve"> page</w:instrText>
    </w:r>
    <w:r>
      <w:fldChar w:fldCharType="separate"/>
    </w:r>
    <w:r>
      <w:rPr>
        <w:noProof/>
      </w:rPr>
      <w:instrText>80</w:instrText>
    </w:r>
    <w:r>
      <w:fldChar w:fldCharType="end"/>
    </w:r>
    <w:r>
      <w:instrText xml:space="preserve"> &gt; 1 "</w:instrText>
    </w:r>
    <w:r>
      <w:fldChar w:fldCharType="begin" w:fldLock="1"/>
    </w:r>
    <w:r>
      <w:instrText xml:space="preserve"> DOCPROPERTY BetänkandeÅr</w:instrText>
    </w:r>
    <w:r>
      <w:fldChar w:fldCharType="separate"/>
    </w:r>
    <w:r>
      <w:instrText>1999/2000</w:instrText>
    </w:r>
    <w:r>
      <w:fldChar w:fldCharType="end"/>
    </w:r>
    <w:r>
      <w:instrText>:</w:instrText>
    </w:r>
    <w:r>
      <w:fldChar w:fldCharType="begin" w:fldLock="1"/>
    </w:r>
    <w:r>
      <w:instrText xml:space="preserve"> DOCPROPERTY Utskott</w:instrText>
    </w:r>
    <w:r>
      <w:fldChar w:fldCharType="separate"/>
    </w:r>
    <w:r>
      <w:instrText>FiU</w:instrText>
    </w:r>
    <w:r>
      <w:fldChar w:fldCharType="end"/>
    </w:r>
    <w:r>
      <w:fldChar w:fldCharType="begin" w:fldLock="1"/>
    </w:r>
    <w:r>
      <w:instrText xml:space="preserve"> DOCPROPERTY BetänkandeNr</w:instrText>
    </w:r>
    <w:r>
      <w:fldChar w:fldCharType="separate"/>
    </w:r>
    <w:r>
      <w:instrText>20</w:instrText>
    </w:r>
    <w:r>
      <w:fldChar w:fldCharType="end"/>
    </w:r>
  </w:p>
  <w:p w:rsidR="00342D39" w:rsidRDefault="00342D39">
    <w:pPr>
      <w:pStyle w:val="SidhuvudKantBilaga"/>
      <w:framePr w:w="1758" w:h="2744" w:hRule="exact" w:wrap="around" w:vAnchor="page" w:hAnchor="page" w:x="7372" w:y="568" w:anchorLock="0"/>
    </w:pPr>
    <w:r>
      <w:instrText>Bilaga 8</w:instrText>
    </w:r>
  </w:p>
  <w:p w:rsidR="00342D39" w:rsidRDefault="00342D39">
    <w:pPr>
      <w:pStyle w:val="SidhuvudKant"/>
      <w:framePr w:w="1758" w:h="2744" w:hRule="exact" w:wrap="around" w:vAnchor="page" w:hAnchor="page" w:x="7372" w:y="568" w:anchorLock="0"/>
      <w:rPr>
        <w:noProof/>
      </w:rPr>
    </w:pPr>
    <w:r>
      <w:fldChar w:fldCharType="begin" w:fldLock="1"/>
    </w:r>
    <w:r>
      <w:instrText xml:space="preserve"> DOCPROPERTY Status </w:instrText>
    </w:r>
    <w:r>
      <w:fldChar w:fldCharType="end"/>
    </w:r>
    <w:r>
      <w:instrText>"</w:instrText>
    </w:r>
    <w:r>
      <w:fldChar w:fldCharType="separate"/>
    </w:r>
    <w:r>
      <w:rPr>
        <w:noProof/>
      </w:rPr>
      <w:fldChar w:fldCharType="begin" w:fldLock="1"/>
    </w:r>
    <w:r>
      <w:rPr>
        <w:noProof/>
      </w:rPr>
      <w:instrText xml:space="preserve"> DOCPROPERTY BetänkandeÅr</w:instrText>
    </w:r>
    <w:r>
      <w:rPr>
        <w:noProof/>
      </w:rPr>
      <w:fldChar w:fldCharType="separate"/>
    </w:r>
    <w:r>
      <w:rPr>
        <w:noProof/>
      </w:rPr>
      <w:t>1999/2000</w:t>
    </w:r>
    <w:r>
      <w:rPr>
        <w:noProof/>
      </w:rPr>
      <w:fldChar w:fldCharType="end"/>
    </w:r>
    <w:r>
      <w:rPr>
        <w:noProof/>
      </w:rPr>
      <w:t>:</w:t>
    </w:r>
    <w:r>
      <w:rPr>
        <w:noProof/>
      </w:rPr>
      <w:fldChar w:fldCharType="begin" w:fldLock="1"/>
    </w:r>
    <w:r>
      <w:rPr>
        <w:noProof/>
      </w:rPr>
      <w:instrText xml:space="preserve"> DOCPROPERTY Utskott</w:instrText>
    </w:r>
    <w:r>
      <w:rPr>
        <w:noProof/>
      </w:rPr>
      <w:fldChar w:fldCharType="separate"/>
    </w:r>
    <w:r>
      <w:rPr>
        <w:noProof/>
      </w:rPr>
      <w:t>FiU</w:t>
    </w:r>
    <w:r>
      <w:rPr>
        <w:noProof/>
      </w:rPr>
      <w:fldChar w:fldCharType="end"/>
    </w:r>
    <w:r>
      <w:rPr>
        <w:noProof/>
      </w:rPr>
      <w:fldChar w:fldCharType="begin" w:fldLock="1"/>
    </w:r>
    <w:r>
      <w:rPr>
        <w:noProof/>
      </w:rPr>
      <w:instrText xml:space="preserve"> DOCPROPERTY BetänkandeNr</w:instrText>
    </w:r>
    <w:r>
      <w:rPr>
        <w:noProof/>
      </w:rPr>
      <w:fldChar w:fldCharType="separate"/>
    </w:r>
    <w:r>
      <w:rPr>
        <w:noProof/>
      </w:rPr>
      <w:t>20</w:t>
    </w:r>
    <w:r>
      <w:rPr>
        <w:noProof/>
      </w:rPr>
      <w:fldChar w:fldCharType="end"/>
    </w:r>
  </w:p>
  <w:p w:rsidR="00342D39" w:rsidRDefault="00342D39">
    <w:pPr>
      <w:pStyle w:val="SidhuvudKantBilaga"/>
      <w:framePr w:w="1758" w:h="2744" w:hRule="exact" w:wrap="around" w:vAnchor="page" w:hAnchor="page" w:x="7372" w:y="568" w:anchorLock="0"/>
      <w:rPr>
        <w:noProof/>
      </w:rPr>
    </w:pPr>
    <w:r>
      <w:rPr>
        <w:noProof/>
      </w:rPr>
      <w:t>Bilaga 8</w:t>
    </w:r>
  </w:p>
  <w:p w:rsidR="00342D39" w:rsidRDefault="00342D39">
    <w:pPr>
      <w:pStyle w:val="SidhuvudKant"/>
      <w:framePr w:w="1758" w:h="2744" w:hRule="exact" w:wrap="around" w:vAnchor="page" w:hAnchor="page" w:x="7372" w:y="568" w:anchorLock="0"/>
    </w:pPr>
    <w:r>
      <w:fldChar w:fldCharType="end"/>
    </w:r>
  </w:p>
  <w:p w:rsidR="00342D39" w:rsidRDefault="00342D39">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D39" w:rsidRDefault="00342D39">
    <w:pPr>
      <w:pStyle w:val="SidhuvudKant"/>
      <w:framePr w:w="1758" w:h="2744" w:hRule="exact" w:wrap="around" w:vAnchor="page" w:hAnchor="page" w:x="7372" w:y="568" w:anchorLock="0"/>
    </w:pPr>
    <w:r>
      <w:fldChar w:fldCharType="begin" w:fldLock="1"/>
    </w:r>
    <w:r>
      <w:instrText xml:space="preserve"> if </w:instrText>
    </w:r>
    <w:r>
      <w:fldChar w:fldCharType="begin" w:fldLock="1"/>
    </w:r>
    <w:r>
      <w:instrText xml:space="preserve"> page</w:instrText>
    </w:r>
    <w:r>
      <w:fldChar w:fldCharType="separate"/>
    </w:r>
    <w:r>
      <w:rPr>
        <w:noProof/>
      </w:rPr>
      <w:instrText>93</w:instrText>
    </w:r>
    <w:r>
      <w:fldChar w:fldCharType="end"/>
    </w:r>
    <w:r>
      <w:instrText xml:space="preserve"> &gt; 1 "</w:instrText>
    </w:r>
    <w:r>
      <w:fldChar w:fldCharType="begin" w:fldLock="1"/>
    </w:r>
    <w:r>
      <w:instrText xml:space="preserve"> DOCPROPERTY BetänkandeÅr</w:instrText>
    </w:r>
    <w:r>
      <w:fldChar w:fldCharType="separate"/>
    </w:r>
    <w:r>
      <w:instrText>1999/2000</w:instrText>
    </w:r>
    <w:r>
      <w:fldChar w:fldCharType="end"/>
    </w:r>
    <w:r>
      <w:instrText>:</w:instrText>
    </w:r>
    <w:r>
      <w:fldChar w:fldCharType="begin" w:fldLock="1"/>
    </w:r>
    <w:r>
      <w:instrText xml:space="preserve"> DOCPROPERTY Utskott</w:instrText>
    </w:r>
    <w:r>
      <w:fldChar w:fldCharType="separate"/>
    </w:r>
    <w:r>
      <w:instrText>FiU</w:instrText>
    </w:r>
    <w:r>
      <w:fldChar w:fldCharType="end"/>
    </w:r>
    <w:r>
      <w:fldChar w:fldCharType="begin" w:fldLock="1"/>
    </w:r>
    <w:r>
      <w:instrText xml:space="preserve"> DOCPROPERTY BetänkandeNr</w:instrText>
    </w:r>
    <w:r>
      <w:fldChar w:fldCharType="separate"/>
    </w:r>
    <w:r>
      <w:instrText>20</w:instrText>
    </w:r>
    <w:r>
      <w:fldChar w:fldCharType="end"/>
    </w:r>
  </w:p>
  <w:p w:rsidR="00342D39" w:rsidRDefault="00342D39">
    <w:pPr>
      <w:pStyle w:val="SidhuvudKantBilaga"/>
      <w:framePr w:w="1758" w:h="2744" w:hRule="exact" w:wrap="around" w:vAnchor="page" w:hAnchor="page" w:x="7372" w:y="568" w:anchorLock="0"/>
    </w:pPr>
    <w:r>
      <w:instrText>Bilaga 9</w:instrText>
    </w:r>
  </w:p>
  <w:p w:rsidR="00342D39" w:rsidRDefault="00342D39">
    <w:pPr>
      <w:pStyle w:val="SidhuvudKant"/>
      <w:framePr w:w="1758" w:h="2744" w:hRule="exact" w:wrap="around" w:vAnchor="page" w:hAnchor="page" w:x="7372" w:y="568" w:anchorLock="0"/>
      <w:rPr>
        <w:noProof/>
      </w:rPr>
    </w:pPr>
    <w:r>
      <w:fldChar w:fldCharType="begin" w:fldLock="1"/>
    </w:r>
    <w:r>
      <w:instrText xml:space="preserve"> DOCPROPERTY Status </w:instrText>
    </w:r>
    <w:r>
      <w:fldChar w:fldCharType="end"/>
    </w:r>
    <w:r>
      <w:instrText>"</w:instrText>
    </w:r>
    <w:r>
      <w:fldChar w:fldCharType="separate"/>
    </w:r>
    <w:r>
      <w:rPr>
        <w:noProof/>
      </w:rPr>
      <w:fldChar w:fldCharType="begin" w:fldLock="1"/>
    </w:r>
    <w:r>
      <w:rPr>
        <w:noProof/>
      </w:rPr>
      <w:instrText xml:space="preserve"> DOCPROPERTY BetänkandeÅr</w:instrText>
    </w:r>
    <w:r>
      <w:rPr>
        <w:noProof/>
      </w:rPr>
      <w:fldChar w:fldCharType="separate"/>
    </w:r>
    <w:r>
      <w:rPr>
        <w:noProof/>
      </w:rPr>
      <w:t>1999/2000</w:t>
    </w:r>
    <w:r>
      <w:rPr>
        <w:noProof/>
      </w:rPr>
      <w:fldChar w:fldCharType="end"/>
    </w:r>
    <w:r>
      <w:rPr>
        <w:noProof/>
      </w:rPr>
      <w:t>:</w:t>
    </w:r>
    <w:r>
      <w:rPr>
        <w:noProof/>
      </w:rPr>
      <w:fldChar w:fldCharType="begin" w:fldLock="1"/>
    </w:r>
    <w:r>
      <w:rPr>
        <w:noProof/>
      </w:rPr>
      <w:instrText xml:space="preserve"> DOCPROPERTY Utskott</w:instrText>
    </w:r>
    <w:r>
      <w:rPr>
        <w:noProof/>
      </w:rPr>
      <w:fldChar w:fldCharType="separate"/>
    </w:r>
    <w:r>
      <w:rPr>
        <w:noProof/>
      </w:rPr>
      <w:t>FiU</w:t>
    </w:r>
    <w:r>
      <w:rPr>
        <w:noProof/>
      </w:rPr>
      <w:fldChar w:fldCharType="end"/>
    </w:r>
    <w:r>
      <w:rPr>
        <w:noProof/>
      </w:rPr>
      <w:fldChar w:fldCharType="begin" w:fldLock="1"/>
    </w:r>
    <w:r>
      <w:rPr>
        <w:noProof/>
      </w:rPr>
      <w:instrText xml:space="preserve"> DOCPROPERTY BetänkandeNr</w:instrText>
    </w:r>
    <w:r>
      <w:rPr>
        <w:noProof/>
      </w:rPr>
      <w:fldChar w:fldCharType="separate"/>
    </w:r>
    <w:r>
      <w:rPr>
        <w:noProof/>
      </w:rPr>
      <w:t>20</w:t>
    </w:r>
    <w:r>
      <w:rPr>
        <w:noProof/>
      </w:rPr>
      <w:fldChar w:fldCharType="end"/>
    </w:r>
  </w:p>
  <w:p w:rsidR="00342D39" w:rsidRDefault="00342D39">
    <w:pPr>
      <w:pStyle w:val="SidhuvudKantBilaga"/>
      <w:framePr w:w="1758" w:h="2744" w:hRule="exact" w:wrap="around" w:vAnchor="page" w:hAnchor="page" w:x="7372" w:y="568" w:anchorLock="0"/>
      <w:rPr>
        <w:noProof/>
      </w:rPr>
    </w:pPr>
    <w:r>
      <w:rPr>
        <w:noProof/>
      </w:rPr>
      <w:t>Bilaga 9</w:t>
    </w:r>
  </w:p>
  <w:p w:rsidR="00342D39" w:rsidRDefault="00342D39">
    <w:pPr>
      <w:pStyle w:val="SidhuvudKant"/>
      <w:framePr w:w="1758" w:h="2744" w:hRule="exact" w:wrap="around" w:vAnchor="page" w:hAnchor="page" w:x="7372" w:y="568" w:anchorLock="0"/>
    </w:pPr>
    <w:r>
      <w:fldChar w:fldCharType="end"/>
    </w:r>
  </w:p>
  <w:p w:rsidR="00342D39" w:rsidRDefault="00342D39">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D39" w:rsidRDefault="00342D39">
    <w:pPr>
      <w:pStyle w:val="SidhuvudKant"/>
      <w:framePr w:w="1758" w:h="2744" w:hRule="exact" w:wrap="around" w:vAnchor="page" w:hAnchor="page" w:x="7372" w:y="568" w:anchorLock="0"/>
    </w:pPr>
    <w:r>
      <w:fldChar w:fldCharType="begin" w:fldLock="1"/>
    </w:r>
    <w:r>
      <w:instrText xml:space="preserve"> if </w:instrText>
    </w:r>
    <w:r>
      <w:fldChar w:fldCharType="begin" w:fldLock="1"/>
    </w:r>
    <w:r>
      <w:instrText xml:space="preserve"> page</w:instrText>
    </w:r>
    <w:r>
      <w:fldChar w:fldCharType="separate"/>
    </w:r>
    <w:r>
      <w:rPr>
        <w:noProof/>
      </w:rPr>
      <w:instrText>99</w:instrText>
    </w:r>
    <w:r>
      <w:fldChar w:fldCharType="end"/>
    </w:r>
    <w:r>
      <w:instrText xml:space="preserve"> &gt; 1 "</w:instrText>
    </w:r>
    <w:r>
      <w:fldChar w:fldCharType="begin" w:fldLock="1"/>
    </w:r>
    <w:r>
      <w:instrText xml:space="preserve"> DOCPROPERTY BetänkandeÅr</w:instrText>
    </w:r>
    <w:r>
      <w:fldChar w:fldCharType="separate"/>
    </w:r>
    <w:r>
      <w:instrText>1999/2000</w:instrText>
    </w:r>
    <w:r>
      <w:fldChar w:fldCharType="end"/>
    </w:r>
    <w:r>
      <w:instrText>:</w:instrText>
    </w:r>
    <w:r>
      <w:fldChar w:fldCharType="begin" w:fldLock="1"/>
    </w:r>
    <w:r>
      <w:instrText xml:space="preserve"> DOCPROPERTY Utskott</w:instrText>
    </w:r>
    <w:r>
      <w:fldChar w:fldCharType="separate"/>
    </w:r>
    <w:r>
      <w:instrText>FiU</w:instrText>
    </w:r>
    <w:r>
      <w:fldChar w:fldCharType="end"/>
    </w:r>
    <w:r>
      <w:fldChar w:fldCharType="begin" w:fldLock="1"/>
    </w:r>
    <w:r>
      <w:instrText xml:space="preserve"> DOCPROPERTY BetänkandeNr</w:instrText>
    </w:r>
    <w:r>
      <w:fldChar w:fldCharType="separate"/>
    </w:r>
    <w:r>
      <w:instrText>20</w:instrText>
    </w:r>
    <w:r>
      <w:fldChar w:fldCharType="end"/>
    </w:r>
  </w:p>
  <w:p w:rsidR="00342D39" w:rsidRDefault="00342D39">
    <w:pPr>
      <w:pStyle w:val="SidhuvudKantBilaga"/>
      <w:framePr w:w="1758" w:h="2744" w:hRule="exact" w:wrap="around" w:vAnchor="page" w:hAnchor="page" w:x="7372" w:y="568" w:anchorLock="0"/>
    </w:pPr>
    <w:r>
      <w:instrText>Bilaga 10</w:instrText>
    </w:r>
  </w:p>
  <w:p w:rsidR="00342D39" w:rsidRDefault="00342D39">
    <w:pPr>
      <w:pStyle w:val="SidhuvudKant"/>
      <w:framePr w:w="1758" w:h="2744" w:hRule="exact" w:wrap="around" w:vAnchor="page" w:hAnchor="page" w:x="7372" w:y="568" w:anchorLock="0"/>
      <w:rPr>
        <w:noProof/>
      </w:rPr>
    </w:pPr>
    <w:r>
      <w:fldChar w:fldCharType="begin" w:fldLock="1"/>
    </w:r>
    <w:r>
      <w:instrText xml:space="preserve"> DOCPROPERTY Status </w:instrText>
    </w:r>
    <w:r>
      <w:fldChar w:fldCharType="end"/>
    </w:r>
    <w:r>
      <w:instrText>"</w:instrText>
    </w:r>
    <w:r>
      <w:fldChar w:fldCharType="separate"/>
    </w:r>
    <w:r>
      <w:rPr>
        <w:noProof/>
      </w:rPr>
      <w:fldChar w:fldCharType="begin" w:fldLock="1"/>
    </w:r>
    <w:r>
      <w:rPr>
        <w:noProof/>
      </w:rPr>
      <w:instrText xml:space="preserve"> DOCPROPERTY BetänkandeÅr</w:instrText>
    </w:r>
    <w:r>
      <w:rPr>
        <w:noProof/>
      </w:rPr>
      <w:fldChar w:fldCharType="separate"/>
    </w:r>
    <w:r>
      <w:rPr>
        <w:noProof/>
      </w:rPr>
      <w:t>1999/2000</w:t>
    </w:r>
    <w:r>
      <w:rPr>
        <w:noProof/>
      </w:rPr>
      <w:fldChar w:fldCharType="end"/>
    </w:r>
    <w:r>
      <w:rPr>
        <w:noProof/>
      </w:rPr>
      <w:t>:</w:t>
    </w:r>
    <w:r>
      <w:rPr>
        <w:noProof/>
      </w:rPr>
      <w:fldChar w:fldCharType="begin" w:fldLock="1"/>
    </w:r>
    <w:r>
      <w:rPr>
        <w:noProof/>
      </w:rPr>
      <w:instrText xml:space="preserve"> DOCPROPERTY Utskott</w:instrText>
    </w:r>
    <w:r>
      <w:rPr>
        <w:noProof/>
      </w:rPr>
      <w:fldChar w:fldCharType="separate"/>
    </w:r>
    <w:r>
      <w:rPr>
        <w:noProof/>
      </w:rPr>
      <w:t>FiU</w:t>
    </w:r>
    <w:r>
      <w:rPr>
        <w:noProof/>
      </w:rPr>
      <w:fldChar w:fldCharType="end"/>
    </w:r>
    <w:r>
      <w:rPr>
        <w:noProof/>
      </w:rPr>
      <w:fldChar w:fldCharType="begin" w:fldLock="1"/>
    </w:r>
    <w:r>
      <w:rPr>
        <w:noProof/>
      </w:rPr>
      <w:instrText xml:space="preserve"> DOCPROPERTY BetänkandeNr</w:instrText>
    </w:r>
    <w:r>
      <w:rPr>
        <w:noProof/>
      </w:rPr>
      <w:fldChar w:fldCharType="separate"/>
    </w:r>
    <w:r>
      <w:rPr>
        <w:noProof/>
      </w:rPr>
      <w:t>20</w:t>
    </w:r>
    <w:r>
      <w:rPr>
        <w:noProof/>
      </w:rPr>
      <w:fldChar w:fldCharType="end"/>
    </w:r>
  </w:p>
  <w:p w:rsidR="00342D39" w:rsidRDefault="00342D39">
    <w:pPr>
      <w:pStyle w:val="SidhuvudKantBilaga"/>
      <w:framePr w:w="1758" w:h="2744" w:hRule="exact" w:wrap="around" w:vAnchor="page" w:hAnchor="page" w:x="7372" w:y="568" w:anchorLock="0"/>
      <w:rPr>
        <w:noProof/>
      </w:rPr>
    </w:pPr>
    <w:r>
      <w:rPr>
        <w:noProof/>
      </w:rPr>
      <w:t>Bilaga 10</w:t>
    </w:r>
  </w:p>
  <w:p w:rsidR="00342D39" w:rsidRDefault="00342D39">
    <w:pPr>
      <w:pStyle w:val="SidhuvudKant"/>
      <w:framePr w:w="1758" w:h="2744" w:hRule="exact" w:wrap="around" w:vAnchor="page" w:hAnchor="page" w:x="7372" w:y="568" w:anchorLock="0"/>
    </w:pPr>
    <w:r>
      <w:fldChar w:fldCharType="end"/>
    </w:r>
  </w:p>
  <w:p w:rsidR="00342D39" w:rsidRDefault="00342D39">
    <w:pPr>
      <w:pStyle w:val="Sidhuvu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D39" w:rsidRDefault="00342D39">
    <w:pPr>
      <w:pStyle w:val="SidhuvudKant"/>
      <w:framePr w:w="1758" w:h="2744" w:hRule="exact" w:wrap="around" w:vAnchor="page" w:hAnchor="page" w:x="7372" w:y="568" w:anchorLock="0"/>
    </w:pPr>
    <w:r>
      <w:fldChar w:fldCharType="begin" w:fldLock="1"/>
    </w:r>
    <w:r>
      <w:instrText xml:space="preserve"> if </w:instrText>
    </w:r>
    <w:r>
      <w:fldChar w:fldCharType="begin" w:fldLock="1"/>
    </w:r>
    <w:r>
      <w:instrText xml:space="preserve"> page</w:instrText>
    </w:r>
    <w:r>
      <w:fldChar w:fldCharType="separate"/>
    </w:r>
    <w:r>
      <w:rPr>
        <w:noProof/>
      </w:rPr>
      <w:instrText>110</w:instrText>
    </w:r>
    <w:r>
      <w:fldChar w:fldCharType="end"/>
    </w:r>
    <w:r>
      <w:instrText xml:space="preserve"> &gt; 1 "</w:instrText>
    </w:r>
    <w:r>
      <w:fldChar w:fldCharType="begin" w:fldLock="1"/>
    </w:r>
    <w:r>
      <w:instrText xml:space="preserve"> DOCPROPERTY BetänkandeÅr</w:instrText>
    </w:r>
    <w:r>
      <w:fldChar w:fldCharType="separate"/>
    </w:r>
    <w:r>
      <w:instrText>1999/2000</w:instrText>
    </w:r>
    <w:r>
      <w:fldChar w:fldCharType="end"/>
    </w:r>
    <w:r>
      <w:instrText>:</w:instrText>
    </w:r>
    <w:r>
      <w:fldChar w:fldCharType="begin" w:fldLock="1"/>
    </w:r>
    <w:r>
      <w:instrText xml:space="preserve"> DOCPROPERTY Utskott</w:instrText>
    </w:r>
    <w:r>
      <w:fldChar w:fldCharType="separate"/>
    </w:r>
    <w:r>
      <w:instrText>FiU</w:instrText>
    </w:r>
    <w:r>
      <w:fldChar w:fldCharType="end"/>
    </w:r>
    <w:r>
      <w:fldChar w:fldCharType="begin" w:fldLock="1"/>
    </w:r>
    <w:r>
      <w:instrText xml:space="preserve"> DOCPROPERTY BetänkandeNr</w:instrText>
    </w:r>
    <w:r>
      <w:fldChar w:fldCharType="separate"/>
    </w:r>
    <w:r>
      <w:instrText>20</w:instrText>
    </w:r>
    <w:r>
      <w:fldChar w:fldCharType="end"/>
    </w:r>
  </w:p>
  <w:p w:rsidR="00342D39" w:rsidRDefault="00342D39">
    <w:pPr>
      <w:pStyle w:val="SidhuvudKantBilaga"/>
      <w:framePr w:w="1758" w:h="2744" w:hRule="exact" w:wrap="around" w:vAnchor="page" w:hAnchor="page" w:x="7372" w:y="568" w:anchorLock="0"/>
    </w:pPr>
    <w:r>
      <w:instrText>Bilaga 11</w:instrText>
    </w:r>
  </w:p>
  <w:p w:rsidR="00342D39" w:rsidRDefault="00342D39">
    <w:pPr>
      <w:pStyle w:val="SidhuvudKant"/>
      <w:framePr w:w="1758" w:h="2744" w:hRule="exact" w:wrap="around" w:vAnchor="page" w:hAnchor="page" w:x="7372" w:y="568" w:anchorLock="0"/>
      <w:rPr>
        <w:noProof/>
      </w:rPr>
    </w:pPr>
    <w:r>
      <w:fldChar w:fldCharType="begin" w:fldLock="1"/>
    </w:r>
    <w:r>
      <w:instrText xml:space="preserve"> DOCPROPERTY Status </w:instrText>
    </w:r>
    <w:r>
      <w:fldChar w:fldCharType="end"/>
    </w:r>
    <w:r>
      <w:instrText>"</w:instrText>
    </w:r>
    <w:r>
      <w:fldChar w:fldCharType="separate"/>
    </w:r>
    <w:r>
      <w:rPr>
        <w:noProof/>
      </w:rPr>
      <w:fldChar w:fldCharType="begin" w:fldLock="1"/>
    </w:r>
    <w:r>
      <w:rPr>
        <w:noProof/>
      </w:rPr>
      <w:instrText xml:space="preserve"> DOCPROPERTY BetänkandeÅr</w:instrText>
    </w:r>
    <w:r>
      <w:rPr>
        <w:noProof/>
      </w:rPr>
      <w:fldChar w:fldCharType="separate"/>
    </w:r>
    <w:r>
      <w:rPr>
        <w:noProof/>
      </w:rPr>
      <w:t>1999/2000</w:t>
    </w:r>
    <w:r>
      <w:rPr>
        <w:noProof/>
      </w:rPr>
      <w:fldChar w:fldCharType="end"/>
    </w:r>
    <w:r>
      <w:rPr>
        <w:noProof/>
      </w:rPr>
      <w:t>:</w:t>
    </w:r>
    <w:r>
      <w:rPr>
        <w:noProof/>
      </w:rPr>
      <w:fldChar w:fldCharType="begin" w:fldLock="1"/>
    </w:r>
    <w:r>
      <w:rPr>
        <w:noProof/>
      </w:rPr>
      <w:instrText xml:space="preserve"> DOCPROPERTY Utskott</w:instrText>
    </w:r>
    <w:r>
      <w:rPr>
        <w:noProof/>
      </w:rPr>
      <w:fldChar w:fldCharType="separate"/>
    </w:r>
    <w:r>
      <w:rPr>
        <w:noProof/>
      </w:rPr>
      <w:t>FiU</w:t>
    </w:r>
    <w:r>
      <w:rPr>
        <w:noProof/>
      </w:rPr>
      <w:fldChar w:fldCharType="end"/>
    </w:r>
    <w:r>
      <w:rPr>
        <w:noProof/>
      </w:rPr>
      <w:fldChar w:fldCharType="begin" w:fldLock="1"/>
    </w:r>
    <w:r>
      <w:rPr>
        <w:noProof/>
      </w:rPr>
      <w:instrText xml:space="preserve"> DOCPROPERTY BetänkandeNr</w:instrText>
    </w:r>
    <w:r>
      <w:rPr>
        <w:noProof/>
      </w:rPr>
      <w:fldChar w:fldCharType="separate"/>
    </w:r>
    <w:r>
      <w:rPr>
        <w:noProof/>
      </w:rPr>
      <w:t>20</w:t>
    </w:r>
    <w:r>
      <w:rPr>
        <w:noProof/>
      </w:rPr>
      <w:fldChar w:fldCharType="end"/>
    </w:r>
  </w:p>
  <w:p w:rsidR="00342D39" w:rsidRDefault="00342D39">
    <w:pPr>
      <w:pStyle w:val="SidhuvudKantBilaga"/>
      <w:framePr w:w="1758" w:h="2744" w:hRule="exact" w:wrap="around" w:vAnchor="page" w:hAnchor="page" w:x="7372" w:y="568" w:anchorLock="0"/>
      <w:rPr>
        <w:noProof/>
      </w:rPr>
    </w:pPr>
    <w:r>
      <w:rPr>
        <w:noProof/>
      </w:rPr>
      <w:t>Bilaga 11</w:t>
    </w:r>
  </w:p>
  <w:p w:rsidR="00342D39" w:rsidRDefault="00342D39">
    <w:pPr>
      <w:pStyle w:val="SidhuvudKant"/>
      <w:framePr w:w="1758" w:h="2744" w:hRule="exact" w:wrap="around" w:vAnchor="page" w:hAnchor="page" w:x="7372" w:y="568" w:anchorLock="0"/>
    </w:pPr>
    <w:r>
      <w:fldChar w:fldCharType="end"/>
    </w:r>
  </w:p>
  <w:p w:rsidR="00342D39" w:rsidRDefault="00342D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B658C4AC"/>
    <w:lvl w:ilvl="0">
      <w:start w:val="1"/>
      <w:numFmt w:val="decimal"/>
      <w:lvlText w:val="%1"/>
      <w:legacy w:legacy="1" w:legacySpace="0" w:legacyIndent="1134"/>
      <w:lvlJc w:val="left"/>
      <w:pPr>
        <w:ind w:left="0" w:hanging="1134"/>
      </w:pPr>
    </w:lvl>
    <w:lvl w:ilvl="1">
      <w:start w:val="1"/>
      <w:numFmt w:val="decimal"/>
      <w:lvlText w:val="%1.%2"/>
      <w:legacy w:legacy="1" w:legacySpace="0" w:legacyIndent="1134"/>
      <w:lvlJc w:val="left"/>
      <w:pPr>
        <w:ind w:left="0" w:hanging="1134"/>
      </w:pPr>
    </w:lvl>
    <w:lvl w:ilvl="2">
      <w:start w:val="1"/>
      <w:numFmt w:val="decimal"/>
      <w:lvlText w:val="%1.%2.%3"/>
      <w:legacy w:legacy="1" w:legacySpace="0" w:legacyIndent="1134"/>
      <w:lvlJc w:val="left"/>
      <w:pPr>
        <w:ind w:left="0" w:hanging="1134"/>
      </w:pPr>
    </w:lvl>
    <w:lvl w:ilvl="3">
      <w:start w:val="1"/>
      <w:numFmt w:val="decimal"/>
      <w:lvlText w:val="%1.%2.%3.%4"/>
      <w:legacy w:legacy="1" w:legacySpace="0" w:legacyIndent="1134"/>
      <w:lvlJc w:val="left"/>
      <w:pPr>
        <w:ind w:left="0" w:hanging="1134"/>
      </w:pPr>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06C5F3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 w15:restartNumberingAfterBreak="0">
    <w:nsid w:val="01E14DB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388241D"/>
    <w:multiLevelType w:val="singleLevel"/>
    <w:tmpl w:val="FFFFFFFF"/>
    <w:lvl w:ilvl="0">
      <w:start w:val="1"/>
      <w:numFmt w:val="bullet"/>
      <w:lvlText w:val=""/>
      <w:legacy w:legacy="1" w:legacySpace="0" w:legacyIndent="283"/>
      <w:lvlJc w:val="left"/>
      <w:pPr>
        <w:ind w:left="283" w:hanging="283"/>
      </w:pPr>
      <w:rPr>
        <w:rFonts w:ascii="Symbol" w:hAnsi="Symbol" w:hint="default"/>
        <w:sz w:val="28"/>
      </w:rPr>
    </w:lvl>
  </w:abstractNum>
  <w:abstractNum w:abstractNumId="15" w15:restartNumberingAfterBreak="0">
    <w:nsid w:val="057E53E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587295A"/>
    <w:multiLevelType w:val="multilevel"/>
    <w:tmpl w:val="23B63F1A"/>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7" w15:restartNumberingAfterBreak="0">
    <w:nsid w:val="067028C4"/>
    <w:multiLevelType w:val="singleLevel"/>
    <w:tmpl w:val="BA90BCCC"/>
    <w:lvl w:ilvl="0">
      <w:start w:val="1"/>
      <w:numFmt w:val="bullet"/>
      <w:lvlText w:val=""/>
      <w:lvlJc w:val="left"/>
      <w:pPr>
        <w:tabs>
          <w:tab w:val="num" w:pos="360"/>
        </w:tabs>
        <w:ind w:left="170" w:hanging="170"/>
      </w:pPr>
      <w:rPr>
        <w:rFonts w:ascii="Symbol" w:hAnsi="Symbol" w:hint="default"/>
      </w:rPr>
    </w:lvl>
  </w:abstractNum>
  <w:abstractNum w:abstractNumId="18" w15:restartNumberingAfterBreak="0">
    <w:nsid w:val="074D36E2"/>
    <w:multiLevelType w:val="singleLevel"/>
    <w:tmpl w:val="4AA033E6"/>
    <w:lvl w:ilvl="0">
      <w:start w:val="1"/>
      <w:numFmt w:val="decimal"/>
      <w:lvlRestart w:val="0"/>
      <w:pStyle w:val="Hemstlatt"/>
      <w:lvlText w:val="%1."/>
      <w:lvlJc w:val="left"/>
      <w:pPr>
        <w:tabs>
          <w:tab w:val="num" w:pos="992"/>
        </w:tabs>
        <w:ind w:left="510" w:firstLine="170"/>
      </w:pPr>
    </w:lvl>
  </w:abstractNum>
  <w:abstractNum w:abstractNumId="19" w15:restartNumberingAfterBreak="0">
    <w:nsid w:val="078C2D5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07A86CC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BC2460C"/>
    <w:multiLevelType w:val="singleLevel"/>
    <w:tmpl w:val="041D000F"/>
    <w:lvl w:ilvl="0">
      <w:start w:val="1"/>
      <w:numFmt w:val="decimal"/>
      <w:lvlText w:val="%1."/>
      <w:lvlJc w:val="left"/>
      <w:pPr>
        <w:tabs>
          <w:tab w:val="num" w:pos="360"/>
        </w:tabs>
        <w:ind w:left="360" w:hanging="360"/>
      </w:pPr>
      <w:rPr>
        <w:rFonts w:hint="default"/>
      </w:rPr>
    </w:lvl>
  </w:abstractNum>
  <w:abstractNum w:abstractNumId="22" w15:restartNumberingAfterBreak="0">
    <w:nsid w:val="0D98377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0DD9664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1003767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106B093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114C4585"/>
    <w:multiLevelType w:val="singleLevel"/>
    <w:tmpl w:val="A5F058F8"/>
    <w:lvl w:ilvl="0">
      <w:start w:val="1"/>
      <w:numFmt w:val="bullet"/>
      <w:pStyle w:val="MP"/>
      <w:lvlText w:val=""/>
      <w:lvlJc w:val="left"/>
      <w:pPr>
        <w:tabs>
          <w:tab w:val="num" w:pos="360"/>
        </w:tabs>
        <w:ind w:left="360" w:hanging="360"/>
      </w:pPr>
      <w:rPr>
        <w:rFonts w:ascii="Symbol" w:hAnsi="Symbol" w:hint="default"/>
      </w:rPr>
    </w:lvl>
  </w:abstractNum>
  <w:abstractNum w:abstractNumId="27" w15:restartNumberingAfterBreak="0">
    <w:nsid w:val="1227229E"/>
    <w:multiLevelType w:val="singleLevel"/>
    <w:tmpl w:val="041D000F"/>
    <w:lvl w:ilvl="0">
      <w:start w:val="1"/>
      <w:numFmt w:val="decimal"/>
      <w:lvlText w:val="%1."/>
      <w:lvlJc w:val="left"/>
      <w:pPr>
        <w:tabs>
          <w:tab w:val="num" w:pos="360"/>
        </w:tabs>
        <w:ind w:left="360" w:hanging="360"/>
      </w:pPr>
      <w:rPr>
        <w:rFonts w:hint="default"/>
      </w:rPr>
    </w:lvl>
  </w:abstractNum>
  <w:abstractNum w:abstractNumId="28" w15:restartNumberingAfterBreak="0">
    <w:nsid w:val="14054732"/>
    <w:multiLevelType w:val="singleLevel"/>
    <w:tmpl w:val="47867734"/>
    <w:lvl w:ilvl="0">
      <w:start w:val="1999"/>
      <w:numFmt w:val="bullet"/>
      <w:lvlText w:val="-"/>
      <w:lvlJc w:val="left"/>
      <w:pPr>
        <w:tabs>
          <w:tab w:val="num" w:pos="540"/>
        </w:tabs>
        <w:ind w:left="540" w:hanging="360"/>
      </w:pPr>
      <w:rPr>
        <w:rFonts w:hint="default"/>
      </w:rPr>
    </w:lvl>
  </w:abstractNum>
  <w:abstractNum w:abstractNumId="29" w15:restartNumberingAfterBreak="0">
    <w:nsid w:val="1819396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187E4B1C"/>
    <w:multiLevelType w:val="singleLevel"/>
    <w:tmpl w:val="71BE0326"/>
    <w:lvl w:ilvl="0">
      <w:start w:val="4"/>
      <w:numFmt w:val="decimal"/>
      <w:lvlText w:val="%1"/>
      <w:lvlJc w:val="left"/>
      <w:pPr>
        <w:tabs>
          <w:tab w:val="num" w:pos="360"/>
        </w:tabs>
        <w:ind w:left="360" w:hanging="360"/>
      </w:pPr>
      <w:rPr>
        <w:rFonts w:hint="default"/>
      </w:rPr>
    </w:lvl>
  </w:abstractNum>
  <w:abstractNum w:abstractNumId="31" w15:restartNumberingAfterBreak="0">
    <w:nsid w:val="1A2652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1A2D626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1A9B602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1B1C27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1C89759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6" w15:restartNumberingAfterBreak="0">
    <w:nsid w:val="1E0430EE"/>
    <w:multiLevelType w:val="singleLevel"/>
    <w:tmpl w:val="FFFFFFFF"/>
    <w:lvl w:ilvl="0">
      <w:start w:val="1"/>
      <w:numFmt w:val="bullet"/>
      <w:lvlText w:val=""/>
      <w:legacy w:legacy="1" w:legacySpace="0" w:legacyIndent="283"/>
      <w:lvlJc w:val="left"/>
      <w:pPr>
        <w:ind w:left="283" w:hanging="283"/>
      </w:pPr>
      <w:rPr>
        <w:rFonts w:ascii="Symbol" w:hAnsi="Symbol" w:hint="default"/>
        <w:sz w:val="28"/>
      </w:rPr>
    </w:lvl>
  </w:abstractNum>
  <w:abstractNum w:abstractNumId="37" w15:restartNumberingAfterBreak="0">
    <w:nsid w:val="1F733C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202677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20B14E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22677840"/>
    <w:multiLevelType w:val="singleLevel"/>
    <w:tmpl w:val="041D0001"/>
    <w:lvl w:ilvl="0">
      <w:start w:val="50"/>
      <w:numFmt w:val="bullet"/>
      <w:lvlText w:val=""/>
      <w:lvlJc w:val="left"/>
      <w:pPr>
        <w:tabs>
          <w:tab w:val="num" w:pos="360"/>
        </w:tabs>
        <w:ind w:left="360" w:hanging="360"/>
      </w:pPr>
      <w:rPr>
        <w:rFonts w:ascii="Symbol" w:hAnsi="Symbol" w:hint="default"/>
      </w:rPr>
    </w:lvl>
  </w:abstractNum>
  <w:abstractNum w:abstractNumId="41" w15:restartNumberingAfterBreak="0">
    <w:nsid w:val="2274650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246A302B"/>
    <w:multiLevelType w:val="multilevel"/>
    <w:tmpl w:val="A4CCC57A"/>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3" w15:restartNumberingAfterBreak="0">
    <w:nsid w:val="26E67E60"/>
    <w:multiLevelType w:val="singleLevel"/>
    <w:tmpl w:val="03E83A06"/>
    <w:lvl w:ilvl="0">
      <w:start w:val="1"/>
      <w:numFmt w:val="decimal"/>
      <w:lvlRestart w:val="0"/>
      <w:lvlText w:val="%1."/>
      <w:lvlJc w:val="left"/>
      <w:pPr>
        <w:tabs>
          <w:tab w:val="num" w:pos="992"/>
        </w:tabs>
        <w:ind w:left="510" w:firstLine="170"/>
      </w:pPr>
    </w:lvl>
  </w:abstractNum>
  <w:abstractNum w:abstractNumId="44" w15:restartNumberingAfterBreak="0">
    <w:nsid w:val="27080E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29991F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2A9D004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2B0514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2B26041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2CD94841"/>
    <w:multiLevelType w:val="multilevel"/>
    <w:tmpl w:val="65700EE4"/>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50" w15:restartNumberingAfterBreak="0">
    <w:nsid w:val="2D375B7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2F4770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2FAF77B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309F7378"/>
    <w:multiLevelType w:val="singleLevel"/>
    <w:tmpl w:val="47867734"/>
    <w:lvl w:ilvl="0">
      <w:start w:val="1999"/>
      <w:numFmt w:val="bullet"/>
      <w:lvlText w:val="-"/>
      <w:lvlJc w:val="left"/>
      <w:pPr>
        <w:tabs>
          <w:tab w:val="num" w:pos="540"/>
        </w:tabs>
        <w:ind w:left="540" w:hanging="360"/>
      </w:pPr>
      <w:rPr>
        <w:rFonts w:hint="default"/>
      </w:rPr>
    </w:lvl>
  </w:abstractNum>
  <w:abstractNum w:abstractNumId="54" w15:restartNumberingAfterBreak="0">
    <w:nsid w:val="31511D0E"/>
    <w:multiLevelType w:val="multilevel"/>
    <w:tmpl w:val="5BA684B4"/>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55" w15:restartNumberingAfterBreak="0">
    <w:nsid w:val="33BE4361"/>
    <w:multiLevelType w:val="singleLevel"/>
    <w:tmpl w:val="36407E36"/>
    <w:lvl w:ilvl="0">
      <w:start w:val="1"/>
      <w:numFmt w:val="decimal"/>
      <w:lvlRestart w:val="0"/>
      <w:lvlText w:val="%1."/>
      <w:lvlJc w:val="left"/>
      <w:pPr>
        <w:tabs>
          <w:tab w:val="num" w:pos="992"/>
        </w:tabs>
        <w:ind w:left="510" w:firstLine="170"/>
      </w:pPr>
    </w:lvl>
  </w:abstractNum>
  <w:abstractNum w:abstractNumId="56" w15:restartNumberingAfterBreak="0">
    <w:nsid w:val="34705B7C"/>
    <w:multiLevelType w:val="singleLevel"/>
    <w:tmpl w:val="041D000F"/>
    <w:lvl w:ilvl="0">
      <w:start w:val="1"/>
      <w:numFmt w:val="decimal"/>
      <w:lvlText w:val="%1."/>
      <w:lvlJc w:val="left"/>
      <w:pPr>
        <w:tabs>
          <w:tab w:val="num" w:pos="360"/>
        </w:tabs>
        <w:ind w:left="360" w:hanging="360"/>
      </w:pPr>
      <w:rPr>
        <w:rFonts w:hint="default"/>
      </w:rPr>
    </w:lvl>
  </w:abstractNum>
  <w:abstractNum w:abstractNumId="57" w15:restartNumberingAfterBreak="0">
    <w:nsid w:val="3524666B"/>
    <w:multiLevelType w:val="multilevel"/>
    <w:tmpl w:val="2B70F22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58" w15:restartNumberingAfterBreak="0">
    <w:nsid w:val="35EC6CD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370570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38A553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3A40609A"/>
    <w:multiLevelType w:val="singleLevel"/>
    <w:tmpl w:val="5F34CBB4"/>
    <w:lvl w:ilvl="0">
      <w:start w:val="1"/>
      <w:numFmt w:val="decimal"/>
      <w:lvlText w:val="%1"/>
      <w:lvlJc w:val="left"/>
      <w:pPr>
        <w:tabs>
          <w:tab w:val="num" w:pos="360"/>
        </w:tabs>
        <w:ind w:left="360" w:hanging="360"/>
      </w:pPr>
      <w:rPr>
        <w:rFonts w:hint="default"/>
      </w:rPr>
    </w:lvl>
  </w:abstractNum>
  <w:abstractNum w:abstractNumId="62" w15:restartNumberingAfterBreak="0">
    <w:nsid w:val="3ACB3AD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3B07460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4" w15:restartNumberingAfterBreak="0">
    <w:nsid w:val="3B5C65DF"/>
    <w:multiLevelType w:val="multilevel"/>
    <w:tmpl w:val="CCEE561A"/>
    <w:lvl w:ilvl="0">
      <w:start w:val="5"/>
      <w:numFmt w:val="decimal"/>
      <w:lvlText w:val="%1"/>
      <w:lvlJc w:val="left"/>
      <w:pPr>
        <w:tabs>
          <w:tab w:val="num" w:pos="480"/>
        </w:tabs>
        <w:ind w:left="480" w:hanging="480"/>
      </w:pPr>
      <w:rPr>
        <w:rFonts w:hint="default"/>
      </w:rPr>
    </w:lvl>
    <w:lvl w:ilvl="1">
      <w:start w:val="9"/>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3C471D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3CCD41D2"/>
    <w:multiLevelType w:val="multilevel"/>
    <w:tmpl w:val="1D4C5B50"/>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67" w15:restartNumberingAfterBreak="0">
    <w:nsid w:val="3D1F205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3D3D0DA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3D9248DD"/>
    <w:multiLevelType w:val="multilevel"/>
    <w:tmpl w:val="BB5EA17A"/>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70" w15:restartNumberingAfterBreak="0">
    <w:nsid w:val="3EA45423"/>
    <w:multiLevelType w:val="singleLevel"/>
    <w:tmpl w:val="041D000F"/>
    <w:lvl w:ilvl="0">
      <w:start w:val="1"/>
      <w:numFmt w:val="decimal"/>
      <w:lvlText w:val="%1."/>
      <w:lvlJc w:val="left"/>
      <w:pPr>
        <w:tabs>
          <w:tab w:val="num" w:pos="360"/>
        </w:tabs>
        <w:ind w:left="360" w:hanging="360"/>
      </w:pPr>
      <w:rPr>
        <w:rFonts w:hint="default"/>
      </w:rPr>
    </w:lvl>
  </w:abstractNum>
  <w:abstractNum w:abstractNumId="71" w15:restartNumberingAfterBreak="0">
    <w:nsid w:val="3FDB06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41E9472E"/>
    <w:multiLevelType w:val="multilevel"/>
    <w:tmpl w:val="4DD0A98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73" w15:restartNumberingAfterBreak="0">
    <w:nsid w:val="42794EAD"/>
    <w:multiLevelType w:val="multilevel"/>
    <w:tmpl w:val="32483EBA"/>
    <w:lvl w:ilvl="0">
      <w:start w:val="4"/>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45FC18B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46987DB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46AD2C16"/>
    <w:multiLevelType w:val="singleLevel"/>
    <w:tmpl w:val="79C28850"/>
    <w:lvl w:ilvl="0">
      <w:start w:val="1"/>
      <w:numFmt w:val="bullet"/>
      <w:lvlText w:val=""/>
      <w:lvlJc w:val="left"/>
      <w:pPr>
        <w:tabs>
          <w:tab w:val="num" w:pos="360"/>
        </w:tabs>
        <w:ind w:left="170" w:hanging="170"/>
      </w:pPr>
      <w:rPr>
        <w:rFonts w:ascii="Symbol" w:hAnsi="Symbol" w:hint="default"/>
      </w:rPr>
    </w:lvl>
  </w:abstractNum>
  <w:abstractNum w:abstractNumId="77" w15:restartNumberingAfterBreak="0">
    <w:nsid w:val="471A60EF"/>
    <w:multiLevelType w:val="singleLevel"/>
    <w:tmpl w:val="FFFFFFFF"/>
    <w:lvl w:ilvl="0">
      <w:start w:val="1"/>
      <w:numFmt w:val="bullet"/>
      <w:lvlText w:val=""/>
      <w:legacy w:legacy="1" w:legacySpace="0" w:legacyIndent="283"/>
      <w:lvlJc w:val="left"/>
      <w:pPr>
        <w:ind w:left="283" w:hanging="283"/>
      </w:pPr>
      <w:rPr>
        <w:rFonts w:ascii="Symbol" w:hAnsi="Symbol" w:hint="default"/>
        <w:sz w:val="28"/>
      </w:rPr>
    </w:lvl>
  </w:abstractNum>
  <w:abstractNum w:abstractNumId="78" w15:restartNumberingAfterBreak="0">
    <w:nsid w:val="4A747C12"/>
    <w:multiLevelType w:val="multilevel"/>
    <w:tmpl w:val="E466A50C"/>
    <w:lvl w:ilvl="0">
      <w:start w:val="1"/>
      <w:numFmt w:val="decimal"/>
      <w:lvlText w:val="%1"/>
      <w:lvlJc w:val="left"/>
      <w:pPr>
        <w:tabs>
          <w:tab w:val="num" w:pos="851"/>
        </w:tabs>
        <w:ind w:left="851" w:hanging="851"/>
      </w:pPr>
      <w:rPr>
        <w:rFonts w:ascii="Times New Roman" w:hAnsi="Times New Roman" w:hint="default"/>
        <w:b/>
        <w:i w:val="0"/>
        <w:sz w:val="44"/>
      </w:rPr>
    </w:lvl>
    <w:lvl w:ilvl="1">
      <w:start w:val="1"/>
      <w:numFmt w:val="decimal"/>
      <w:lvlText w:val="%1.%2"/>
      <w:lvlJc w:val="left"/>
      <w:pPr>
        <w:tabs>
          <w:tab w:val="num" w:pos="851"/>
        </w:tabs>
        <w:ind w:left="851" w:hanging="851"/>
      </w:pPr>
      <w:rPr>
        <w:rFonts w:ascii="Times New Roman" w:hAnsi="Times New Roman" w:hint="default"/>
        <w:b/>
        <w:i w:val="0"/>
        <w:sz w:val="36"/>
      </w:rPr>
    </w:lvl>
    <w:lvl w:ilvl="2">
      <w:start w:val="1"/>
      <w:numFmt w:val="decimal"/>
      <w:lvlText w:val="%1.%2.%3"/>
      <w:lvlJc w:val="left"/>
      <w:pPr>
        <w:tabs>
          <w:tab w:val="num" w:pos="851"/>
        </w:tabs>
        <w:ind w:left="851" w:hanging="851"/>
      </w:pPr>
      <w:rPr>
        <w:rFonts w:ascii="Times New Roman" w:hAnsi="Times New Roman" w:hint="default"/>
        <w:b/>
        <w:i w:val="0"/>
        <w:sz w:val="30"/>
      </w:rPr>
    </w:lvl>
    <w:lvl w:ilvl="3">
      <w:start w:val="1"/>
      <w:numFmt w:val="none"/>
      <w:lvlText w:val="%1.%2.%3.%4"/>
      <w:lvlJc w:val="left"/>
      <w:pPr>
        <w:tabs>
          <w:tab w:val="num" w:pos="180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79" w15:restartNumberingAfterBreak="0">
    <w:nsid w:val="4BB231F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4BE143B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4BF07F16"/>
    <w:multiLevelType w:val="singleLevel"/>
    <w:tmpl w:val="A0D24670"/>
    <w:lvl w:ilvl="0">
      <w:numFmt w:val="bullet"/>
      <w:lvlText w:val="–"/>
      <w:lvlJc w:val="left"/>
      <w:pPr>
        <w:tabs>
          <w:tab w:val="num" w:pos="575"/>
        </w:tabs>
        <w:ind w:left="575" w:hanging="360"/>
      </w:pPr>
      <w:rPr>
        <w:rFonts w:hint="default"/>
      </w:rPr>
    </w:lvl>
  </w:abstractNum>
  <w:abstractNum w:abstractNumId="82" w15:restartNumberingAfterBreak="0">
    <w:nsid w:val="4D753B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4E002291"/>
    <w:multiLevelType w:val="multilevel"/>
    <w:tmpl w:val="66D2DFD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84" w15:restartNumberingAfterBreak="0">
    <w:nsid w:val="521D63F2"/>
    <w:multiLevelType w:val="singleLevel"/>
    <w:tmpl w:val="041D000F"/>
    <w:lvl w:ilvl="0">
      <w:start w:val="1"/>
      <w:numFmt w:val="decimal"/>
      <w:lvlText w:val="%1."/>
      <w:lvlJc w:val="left"/>
      <w:pPr>
        <w:tabs>
          <w:tab w:val="num" w:pos="360"/>
        </w:tabs>
        <w:ind w:left="360" w:hanging="360"/>
      </w:pPr>
      <w:rPr>
        <w:rFonts w:hint="default"/>
      </w:rPr>
    </w:lvl>
  </w:abstractNum>
  <w:abstractNum w:abstractNumId="85" w15:restartNumberingAfterBreak="0">
    <w:nsid w:val="52EC6518"/>
    <w:multiLevelType w:val="singleLevel"/>
    <w:tmpl w:val="041D0001"/>
    <w:lvl w:ilvl="0">
      <w:numFmt w:val="bullet"/>
      <w:lvlText w:val=""/>
      <w:lvlJc w:val="left"/>
      <w:pPr>
        <w:tabs>
          <w:tab w:val="num" w:pos="360"/>
        </w:tabs>
        <w:ind w:left="360" w:hanging="360"/>
      </w:pPr>
      <w:rPr>
        <w:rFonts w:ascii="Symbol" w:hAnsi="Symbol" w:hint="default"/>
      </w:rPr>
    </w:lvl>
  </w:abstractNum>
  <w:abstractNum w:abstractNumId="86" w15:restartNumberingAfterBreak="0">
    <w:nsid w:val="52FD67F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53577EC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558B7A12"/>
    <w:multiLevelType w:val="singleLevel"/>
    <w:tmpl w:val="2A926C36"/>
    <w:lvl w:ilvl="0">
      <w:start w:val="1"/>
      <w:numFmt w:val="decimal"/>
      <w:lvlRestart w:val="0"/>
      <w:lvlText w:val="%1."/>
      <w:lvlJc w:val="left"/>
      <w:pPr>
        <w:tabs>
          <w:tab w:val="num" w:pos="992"/>
        </w:tabs>
        <w:ind w:left="510" w:firstLine="170"/>
      </w:pPr>
    </w:lvl>
  </w:abstractNum>
  <w:abstractNum w:abstractNumId="89" w15:restartNumberingAfterBreak="0">
    <w:nsid w:val="564143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564A0F3B"/>
    <w:multiLevelType w:val="singleLevel"/>
    <w:tmpl w:val="0DE6AE34"/>
    <w:lvl w:ilvl="0">
      <w:start w:val="1"/>
      <w:numFmt w:val="bullet"/>
      <w:lvlText w:val="–"/>
      <w:lvlJc w:val="left"/>
      <w:pPr>
        <w:tabs>
          <w:tab w:val="num" w:pos="360"/>
        </w:tabs>
        <w:ind w:left="360" w:hanging="360"/>
      </w:pPr>
      <w:rPr>
        <w:rFonts w:hint="default"/>
      </w:rPr>
    </w:lvl>
  </w:abstractNum>
  <w:abstractNum w:abstractNumId="91" w15:restartNumberingAfterBreak="0">
    <w:nsid w:val="57563ABF"/>
    <w:multiLevelType w:val="singleLevel"/>
    <w:tmpl w:val="041D000F"/>
    <w:lvl w:ilvl="0">
      <w:start w:val="1"/>
      <w:numFmt w:val="decimal"/>
      <w:lvlText w:val="%1."/>
      <w:lvlJc w:val="left"/>
      <w:pPr>
        <w:tabs>
          <w:tab w:val="num" w:pos="360"/>
        </w:tabs>
        <w:ind w:left="360" w:hanging="360"/>
      </w:pPr>
    </w:lvl>
  </w:abstractNum>
  <w:abstractNum w:abstractNumId="92" w15:restartNumberingAfterBreak="0">
    <w:nsid w:val="57A527C0"/>
    <w:multiLevelType w:val="singleLevel"/>
    <w:tmpl w:val="55D2D130"/>
    <w:lvl w:ilvl="0">
      <w:start w:val="1"/>
      <w:numFmt w:val="decimal"/>
      <w:lvlRestart w:val="0"/>
      <w:lvlText w:val="%1."/>
      <w:lvlJc w:val="left"/>
      <w:pPr>
        <w:tabs>
          <w:tab w:val="num" w:pos="992"/>
        </w:tabs>
        <w:ind w:left="510" w:firstLine="170"/>
      </w:pPr>
    </w:lvl>
  </w:abstractNum>
  <w:abstractNum w:abstractNumId="93" w15:restartNumberingAfterBreak="0">
    <w:nsid w:val="57C30FF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4" w15:restartNumberingAfterBreak="0">
    <w:nsid w:val="58864BA9"/>
    <w:multiLevelType w:val="singleLevel"/>
    <w:tmpl w:val="C39CEE6E"/>
    <w:lvl w:ilvl="0">
      <w:start w:val="1"/>
      <w:numFmt w:val="bullet"/>
      <w:lvlText w:val="–"/>
      <w:lvlJc w:val="left"/>
      <w:pPr>
        <w:tabs>
          <w:tab w:val="num" w:pos="360"/>
        </w:tabs>
        <w:ind w:left="360" w:hanging="360"/>
      </w:pPr>
      <w:rPr>
        <w:rFonts w:hint="default"/>
      </w:rPr>
    </w:lvl>
  </w:abstractNum>
  <w:abstractNum w:abstractNumId="95" w15:restartNumberingAfterBreak="0">
    <w:nsid w:val="58EC2B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6" w15:restartNumberingAfterBreak="0">
    <w:nsid w:val="5AF826D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7" w15:restartNumberingAfterBreak="0">
    <w:nsid w:val="5BA87D5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5CA57D2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5EF820C0"/>
    <w:multiLevelType w:val="singleLevel"/>
    <w:tmpl w:val="041D000F"/>
    <w:lvl w:ilvl="0">
      <w:start w:val="1"/>
      <w:numFmt w:val="decimal"/>
      <w:lvlText w:val="%1."/>
      <w:lvlJc w:val="left"/>
      <w:pPr>
        <w:tabs>
          <w:tab w:val="num" w:pos="360"/>
        </w:tabs>
        <w:ind w:left="360" w:hanging="360"/>
      </w:pPr>
      <w:rPr>
        <w:rFonts w:hint="default"/>
      </w:rPr>
    </w:lvl>
  </w:abstractNum>
  <w:abstractNum w:abstractNumId="100" w15:restartNumberingAfterBreak="0">
    <w:nsid w:val="61636F5B"/>
    <w:multiLevelType w:val="singleLevel"/>
    <w:tmpl w:val="80D61EF8"/>
    <w:lvl w:ilvl="0">
      <w:start w:val="1"/>
      <w:numFmt w:val="decimal"/>
      <w:lvlText w:val="%1"/>
      <w:lvlJc w:val="left"/>
      <w:pPr>
        <w:tabs>
          <w:tab w:val="num" w:pos="360"/>
        </w:tabs>
        <w:ind w:left="360" w:hanging="360"/>
      </w:pPr>
      <w:rPr>
        <w:rFonts w:hint="default"/>
      </w:rPr>
    </w:lvl>
  </w:abstractNum>
  <w:abstractNum w:abstractNumId="101" w15:restartNumberingAfterBreak="0">
    <w:nsid w:val="620F17C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2" w15:restartNumberingAfterBreak="0">
    <w:nsid w:val="63B6772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3" w15:restartNumberingAfterBreak="0">
    <w:nsid w:val="65ED00A7"/>
    <w:multiLevelType w:val="singleLevel"/>
    <w:tmpl w:val="37342E44"/>
    <w:lvl w:ilvl="0">
      <w:start w:val="73"/>
      <w:numFmt w:val="bullet"/>
      <w:lvlText w:val="-"/>
      <w:lvlJc w:val="left"/>
      <w:pPr>
        <w:tabs>
          <w:tab w:val="num" w:pos="360"/>
        </w:tabs>
        <w:ind w:left="360" w:hanging="360"/>
      </w:pPr>
      <w:rPr>
        <w:rFonts w:hint="default"/>
      </w:rPr>
    </w:lvl>
  </w:abstractNum>
  <w:abstractNum w:abstractNumId="104" w15:restartNumberingAfterBreak="0">
    <w:nsid w:val="67DD4B8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5" w15:restartNumberingAfterBreak="0">
    <w:nsid w:val="68EB409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6" w15:restartNumberingAfterBreak="0">
    <w:nsid w:val="6AAF07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7" w15:restartNumberingAfterBreak="0">
    <w:nsid w:val="6B015F8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8" w15:restartNumberingAfterBreak="0">
    <w:nsid w:val="6B294B0A"/>
    <w:multiLevelType w:val="multilevel"/>
    <w:tmpl w:val="AC18AA6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09" w15:restartNumberingAfterBreak="0">
    <w:nsid w:val="6C3F09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0" w15:restartNumberingAfterBreak="0">
    <w:nsid w:val="6C997899"/>
    <w:multiLevelType w:val="singleLevel"/>
    <w:tmpl w:val="041D000F"/>
    <w:lvl w:ilvl="0">
      <w:start w:val="1"/>
      <w:numFmt w:val="decimal"/>
      <w:lvlText w:val="%1."/>
      <w:lvlJc w:val="left"/>
      <w:pPr>
        <w:tabs>
          <w:tab w:val="num" w:pos="360"/>
        </w:tabs>
        <w:ind w:left="360" w:hanging="360"/>
      </w:pPr>
      <w:rPr>
        <w:rFonts w:hint="default"/>
      </w:rPr>
    </w:lvl>
  </w:abstractNum>
  <w:abstractNum w:abstractNumId="111" w15:restartNumberingAfterBreak="0">
    <w:nsid w:val="6CA711E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2" w15:restartNumberingAfterBreak="0">
    <w:nsid w:val="6CC6451C"/>
    <w:multiLevelType w:val="singleLevel"/>
    <w:tmpl w:val="041D000F"/>
    <w:lvl w:ilvl="0">
      <w:start w:val="1"/>
      <w:numFmt w:val="decimal"/>
      <w:lvlText w:val="%1."/>
      <w:lvlJc w:val="left"/>
      <w:pPr>
        <w:tabs>
          <w:tab w:val="num" w:pos="360"/>
        </w:tabs>
        <w:ind w:left="360" w:hanging="360"/>
      </w:pPr>
    </w:lvl>
  </w:abstractNum>
  <w:abstractNum w:abstractNumId="113" w15:restartNumberingAfterBreak="0">
    <w:nsid w:val="6D620C4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4" w15:restartNumberingAfterBreak="0">
    <w:nsid w:val="6DD005B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5" w15:restartNumberingAfterBreak="0">
    <w:nsid w:val="6E0E622B"/>
    <w:multiLevelType w:val="singleLevel"/>
    <w:tmpl w:val="041D000F"/>
    <w:lvl w:ilvl="0">
      <w:start w:val="1"/>
      <w:numFmt w:val="decimal"/>
      <w:lvlText w:val="%1."/>
      <w:lvlJc w:val="left"/>
      <w:pPr>
        <w:tabs>
          <w:tab w:val="num" w:pos="360"/>
        </w:tabs>
        <w:ind w:left="360" w:hanging="360"/>
      </w:pPr>
    </w:lvl>
  </w:abstractNum>
  <w:abstractNum w:abstractNumId="116" w15:restartNumberingAfterBreak="0">
    <w:nsid w:val="71145B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7" w15:restartNumberingAfterBreak="0">
    <w:nsid w:val="71872B3A"/>
    <w:multiLevelType w:val="multilevel"/>
    <w:tmpl w:val="568462F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18" w15:restartNumberingAfterBreak="0">
    <w:nsid w:val="72474CFC"/>
    <w:multiLevelType w:val="multilevel"/>
    <w:tmpl w:val="57189A0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19" w15:restartNumberingAfterBreak="0">
    <w:nsid w:val="770C5511"/>
    <w:multiLevelType w:val="singleLevel"/>
    <w:tmpl w:val="F4A88A94"/>
    <w:lvl w:ilvl="0">
      <w:start w:val="1"/>
      <w:numFmt w:val="none"/>
      <w:lvlText w:val="%1./."/>
      <w:lvlJc w:val="left"/>
      <w:pPr>
        <w:tabs>
          <w:tab w:val="num" w:pos="0"/>
        </w:tabs>
        <w:ind w:left="0" w:hanging="425"/>
      </w:pPr>
    </w:lvl>
  </w:abstractNum>
  <w:abstractNum w:abstractNumId="120" w15:restartNumberingAfterBreak="0">
    <w:nsid w:val="773863A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1" w15:restartNumberingAfterBreak="0">
    <w:nsid w:val="7797234F"/>
    <w:multiLevelType w:val="singleLevel"/>
    <w:tmpl w:val="8E12CA5C"/>
    <w:lvl w:ilvl="0">
      <w:start w:val="1"/>
      <w:numFmt w:val="decimal"/>
      <w:lvlText w:val="%1"/>
      <w:lvlJc w:val="left"/>
      <w:pPr>
        <w:tabs>
          <w:tab w:val="num" w:pos="360"/>
        </w:tabs>
        <w:ind w:left="360" w:hanging="360"/>
      </w:pPr>
      <w:rPr>
        <w:rFonts w:hint="default"/>
      </w:rPr>
    </w:lvl>
  </w:abstractNum>
  <w:abstractNum w:abstractNumId="122" w15:restartNumberingAfterBreak="0">
    <w:nsid w:val="7804136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3" w15:restartNumberingAfterBreak="0">
    <w:nsid w:val="78215F15"/>
    <w:multiLevelType w:val="multilevel"/>
    <w:tmpl w:val="36EC5134"/>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24" w15:restartNumberingAfterBreak="0">
    <w:nsid w:val="7C20329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5" w15:restartNumberingAfterBreak="0">
    <w:nsid w:val="7DF57F3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6" w15:restartNumberingAfterBreak="0">
    <w:nsid w:val="7F30351C"/>
    <w:multiLevelType w:val="singleLevel"/>
    <w:tmpl w:val="713C86EC"/>
    <w:lvl w:ilvl="0">
      <w:start w:val="1"/>
      <w:numFmt w:val="bullet"/>
      <w:lvlText w:val=""/>
      <w:lvlJc w:val="left"/>
      <w:pPr>
        <w:tabs>
          <w:tab w:val="num" w:pos="360"/>
        </w:tabs>
        <w:ind w:left="360" w:hanging="360"/>
      </w:pPr>
      <w:rPr>
        <w:rFonts w:ascii="Symbol" w:hAnsi="Symbol" w:hint="default"/>
      </w:rPr>
    </w:lvl>
  </w:abstractNum>
  <w:abstractNum w:abstractNumId="127" w15:restartNumberingAfterBreak="0">
    <w:nsid w:val="7F303A61"/>
    <w:multiLevelType w:val="singleLevel"/>
    <w:tmpl w:val="37342E44"/>
    <w:lvl w:ilvl="0">
      <w:start w:val="29"/>
      <w:numFmt w:val="bullet"/>
      <w:lvlText w:val="-"/>
      <w:lvlJc w:val="left"/>
      <w:pPr>
        <w:tabs>
          <w:tab w:val="num" w:pos="360"/>
        </w:tabs>
        <w:ind w:left="360" w:hanging="360"/>
      </w:pPr>
      <w:rPr>
        <w:rFonts w:hint="default"/>
      </w:rPr>
    </w:lvl>
  </w:abstractNum>
  <w:abstractNum w:abstractNumId="128" w15:restartNumberingAfterBreak="0">
    <w:nsid w:val="7F6F2815"/>
    <w:multiLevelType w:val="singleLevel"/>
    <w:tmpl w:val="041D000F"/>
    <w:lvl w:ilvl="0">
      <w:start w:val="1"/>
      <w:numFmt w:val="decimal"/>
      <w:lvlText w:val="%1."/>
      <w:lvlJc w:val="left"/>
      <w:pPr>
        <w:tabs>
          <w:tab w:val="num" w:pos="360"/>
        </w:tabs>
        <w:ind w:left="360" w:hanging="360"/>
      </w:pPr>
      <w:rPr>
        <w:rFonts w:hint="default"/>
      </w:rPr>
    </w:lvl>
  </w:abstractNum>
  <w:num w:numId="1" w16cid:durableId="910846162">
    <w:abstractNumId w:val="74"/>
  </w:num>
  <w:num w:numId="2" w16cid:durableId="351301962">
    <w:abstractNumId w:val="112"/>
  </w:num>
  <w:num w:numId="3" w16cid:durableId="1840777638">
    <w:abstractNumId w:val="128"/>
  </w:num>
  <w:num w:numId="4" w16cid:durableId="1555002026">
    <w:abstractNumId w:val="115"/>
  </w:num>
  <w:num w:numId="5" w16cid:durableId="908923915">
    <w:abstractNumId w:val="91"/>
  </w:num>
  <w:num w:numId="6" w16cid:durableId="610282986">
    <w:abstractNumId w:val="86"/>
  </w:num>
  <w:num w:numId="7" w16cid:durableId="565068051">
    <w:abstractNumId w:val="52"/>
  </w:num>
  <w:num w:numId="8" w16cid:durableId="856385910">
    <w:abstractNumId w:val="13"/>
  </w:num>
  <w:num w:numId="9" w16cid:durableId="822431043">
    <w:abstractNumId w:val="41"/>
  </w:num>
  <w:num w:numId="10" w16cid:durableId="1000692417">
    <w:abstractNumId w:val="68"/>
  </w:num>
  <w:num w:numId="11" w16cid:durableId="1914510814">
    <w:abstractNumId w:val="19"/>
  </w:num>
  <w:num w:numId="12" w16cid:durableId="291251905">
    <w:abstractNumId w:val="79"/>
  </w:num>
  <w:num w:numId="13" w16cid:durableId="2085255081">
    <w:abstractNumId w:val="47"/>
  </w:num>
  <w:num w:numId="14" w16cid:durableId="1626229562">
    <w:abstractNumId w:val="22"/>
  </w:num>
  <w:num w:numId="15" w16cid:durableId="1073890430">
    <w:abstractNumId w:val="37"/>
  </w:num>
  <w:num w:numId="16" w16cid:durableId="1266577517">
    <w:abstractNumId w:val="24"/>
  </w:num>
  <w:num w:numId="17" w16cid:durableId="1352948097">
    <w:abstractNumId w:val="17"/>
  </w:num>
  <w:num w:numId="18" w16cid:durableId="1768037063">
    <w:abstractNumId w:val="76"/>
  </w:num>
  <w:num w:numId="19" w16cid:durableId="1860392389">
    <w:abstractNumId w:val="8"/>
  </w:num>
  <w:num w:numId="20" w16cid:durableId="903371712">
    <w:abstractNumId w:val="3"/>
  </w:num>
  <w:num w:numId="21" w16cid:durableId="732386306">
    <w:abstractNumId w:val="2"/>
  </w:num>
  <w:num w:numId="22" w16cid:durableId="172187744">
    <w:abstractNumId w:val="1"/>
  </w:num>
  <w:num w:numId="23" w16cid:durableId="278612837">
    <w:abstractNumId w:val="0"/>
  </w:num>
  <w:num w:numId="24" w16cid:durableId="645741367">
    <w:abstractNumId w:val="9"/>
  </w:num>
  <w:num w:numId="25" w16cid:durableId="1772899235">
    <w:abstractNumId w:val="7"/>
  </w:num>
  <w:num w:numId="26" w16cid:durableId="1827669328">
    <w:abstractNumId w:val="6"/>
  </w:num>
  <w:num w:numId="27" w16cid:durableId="1851068152">
    <w:abstractNumId w:val="5"/>
  </w:num>
  <w:num w:numId="28" w16cid:durableId="2016222204">
    <w:abstractNumId w:val="4"/>
  </w:num>
  <w:num w:numId="29" w16cid:durableId="1150902081">
    <w:abstractNumId w:val="78"/>
  </w:num>
  <w:num w:numId="30" w16cid:durableId="287973410">
    <w:abstractNumId w:val="110"/>
  </w:num>
  <w:num w:numId="31" w16cid:durableId="1755709521">
    <w:abstractNumId w:val="49"/>
  </w:num>
  <w:num w:numId="32" w16cid:durableId="1486749912">
    <w:abstractNumId w:val="66"/>
  </w:num>
  <w:num w:numId="33" w16cid:durableId="280648841">
    <w:abstractNumId w:val="69"/>
  </w:num>
  <w:num w:numId="34" w16cid:durableId="1322464672">
    <w:abstractNumId w:val="54"/>
  </w:num>
  <w:num w:numId="35" w16cid:durableId="1790707387">
    <w:abstractNumId w:val="64"/>
  </w:num>
  <w:num w:numId="36" w16cid:durableId="1928612012">
    <w:abstractNumId w:val="96"/>
  </w:num>
  <w:num w:numId="37" w16cid:durableId="870610876">
    <w:abstractNumId w:val="114"/>
  </w:num>
  <w:num w:numId="38" w16cid:durableId="822890720">
    <w:abstractNumId w:val="25"/>
  </w:num>
  <w:num w:numId="39" w16cid:durableId="1855731171">
    <w:abstractNumId w:val="60"/>
  </w:num>
  <w:num w:numId="40" w16cid:durableId="153421075">
    <w:abstractNumId w:val="73"/>
  </w:num>
  <w:num w:numId="41" w16cid:durableId="1404330747">
    <w:abstractNumId w:val="10"/>
  </w:num>
  <w:num w:numId="42" w16cid:durableId="20936266">
    <w:abstractNumId w:val="119"/>
  </w:num>
  <w:num w:numId="43" w16cid:durableId="1012805262">
    <w:abstractNumId w:val="15"/>
  </w:num>
  <w:num w:numId="44" w16cid:durableId="729235895">
    <w:abstractNumId w:val="95"/>
  </w:num>
  <w:num w:numId="45" w16cid:durableId="1366641332">
    <w:abstractNumId w:val="33"/>
  </w:num>
  <w:num w:numId="46" w16cid:durableId="611590049">
    <w:abstractNumId w:val="38"/>
  </w:num>
  <w:num w:numId="47" w16cid:durableId="676544868">
    <w:abstractNumId w:val="122"/>
  </w:num>
  <w:num w:numId="48" w16cid:durableId="1482310297">
    <w:abstractNumId w:val="44"/>
  </w:num>
  <w:num w:numId="49" w16cid:durableId="532691132">
    <w:abstractNumId w:val="117"/>
  </w:num>
  <w:num w:numId="50" w16cid:durableId="1154569097">
    <w:abstractNumId w:val="108"/>
  </w:num>
  <w:num w:numId="51" w16cid:durableId="2021008229">
    <w:abstractNumId w:val="16"/>
  </w:num>
  <w:num w:numId="52" w16cid:durableId="234515265">
    <w:abstractNumId w:val="55"/>
  </w:num>
  <w:num w:numId="53" w16cid:durableId="1722903941">
    <w:abstractNumId w:val="88"/>
  </w:num>
  <w:num w:numId="54" w16cid:durableId="1418599406">
    <w:abstractNumId w:val="42"/>
  </w:num>
  <w:num w:numId="55" w16cid:durableId="667369060">
    <w:abstractNumId w:val="92"/>
  </w:num>
  <w:num w:numId="56" w16cid:durableId="1083137910">
    <w:abstractNumId w:val="123"/>
  </w:num>
  <w:num w:numId="57" w16cid:durableId="213470658">
    <w:abstractNumId w:val="80"/>
  </w:num>
  <w:num w:numId="58" w16cid:durableId="1291864662">
    <w:abstractNumId w:val="46"/>
  </w:num>
  <w:num w:numId="59" w16cid:durableId="2077313710">
    <w:abstractNumId w:val="51"/>
  </w:num>
  <w:num w:numId="60" w16cid:durableId="770665551">
    <w:abstractNumId w:val="43"/>
  </w:num>
  <w:num w:numId="61" w16cid:durableId="1686665898">
    <w:abstractNumId w:val="57"/>
  </w:num>
  <w:num w:numId="62" w16cid:durableId="449932818">
    <w:abstractNumId w:val="72"/>
  </w:num>
  <w:num w:numId="63" w16cid:durableId="1878930136">
    <w:abstractNumId w:val="14"/>
  </w:num>
  <w:num w:numId="64" w16cid:durableId="909122318">
    <w:abstractNumId w:val="36"/>
  </w:num>
  <w:num w:numId="65" w16cid:durableId="629357736">
    <w:abstractNumId w:val="77"/>
  </w:num>
  <w:num w:numId="66" w16cid:durableId="934435843">
    <w:abstractNumId w:val="62"/>
  </w:num>
  <w:num w:numId="67" w16cid:durableId="593779527">
    <w:abstractNumId w:val="23"/>
  </w:num>
  <w:num w:numId="68" w16cid:durableId="1802796913">
    <w:abstractNumId w:val="58"/>
  </w:num>
  <w:num w:numId="69" w16cid:durableId="2032338391">
    <w:abstractNumId w:val="98"/>
  </w:num>
  <w:num w:numId="70" w16cid:durableId="694424123">
    <w:abstractNumId w:val="87"/>
  </w:num>
  <w:num w:numId="71" w16cid:durableId="131489409">
    <w:abstractNumId w:val="71"/>
  </w:num>
  <w:num w:numId="72" w16cid:durableId="1254901888">
    <w:abstractNumId w:val="82"/>
  </w:num>
  <w:num w:numId="73" w16cid:durableId="728306417">
    <w:abstractNumId w:val="111"/>
  </w:num>
  <w:num w:numId="74" w16cid:durableId="1520777499">
    <w:abstractNumId w:val="34"/>
  </w:num>
  <w:num w:numId="75" w16cid:durableId="266932170">
    <w:abstractNumId w:val="50"/>
  </w:num>
  <w:num w:numId="76" w16cid:durableId="2002199613">
    <w:abstractNumId w:val="32"/>
  </w:num>
  <w:num w:numId="77" w16cid:durableId="6837134">
    <w:abstractNumId w:val="45"/>
  </w:num>
  <w:num w:numId="78" w16cid:durableId="666713983">
    <w:abstractNumId w:val="105"/>
  </w:num>
  <w:num w:numId="79" w16cid:durableId="524756567">
    <w:abstractNumId w:val="106"/>
  </w:num>
  <w:num w:numId="80" w16cid:durableId="357199357">
    <w:abstractNumId w:val="65"/>
  </w:num>
  <w:num w:numId="81" w16cid:durableId="1449352514">
    <w:abstractNumId w:val="118"/>
  </w:num>
  <w:num w:numId="82" w16cid:durableId="1871412268">
    <w:abstractNumId w:val="85"/>
  </w:num>
  <w:num w:numId="83" w16cid:durableId="2007711817">
    <w:abstractNumId w:val="84"/>
  </w:num>
  <w:num w:numId="84" w16cid:durableId="1942640427">
    <w:abstractNumId w:val="83"/>
  </w:num>
  <w:num w:numId="85" w16cid:durableId="1223758732">
    <w:abstractNumId w:val="40"/>
  </w:num>
  <w:num w:numId="86" w16cid:durableId="603658105">
    <w:abstractNumId w:val="125"/>
  </w:num>
  <w:num w:numId="87" w16cid:durableId="1141079254">
    <w:abstractNumId w:val="67"/>
  </w:num>
  <w:num w:numId="88" w16cid:durableId="1683119665">
    <w:abstractNumId w:val="109"/>
  </w:num>
  <w:num w:numId="89" w16cid:durableId="1328705709">
    <w:abstractNumId w:val="116"/>
  </w:num>
  <w:num w:numId="90" w16cid:durableId="1774743421">
    <w:abstractNumId w:val="89"/>
  </w:num>
  <w:num w:numId="91" w16cid:durableId="1540894312">
    <w:abstractNumId w:val="113"/>
  </w:num>
  <w:num w:numId="92" w16cid:durableId="2141071267">
    <w:abstractNumId w:val="39"/>
  </w:num>
  <w:num w:numId="93" w16cid:durableId="1239554400">
    <w:abstractNumId w:val="97"/>
  </w:num>
  <w:num w:numId="94" w16cid:durableId="719860352">
    <w:abstractNumId w:val="31"/>
  </w:num>
  <w:num w:numId="95" w16cid:durableId="84109035">
    <w:abstractNumId w:val="20"/>
  </w:num>
  <w:num w:numId="96" w16cid:durableId="315692103">
    <w:abstractNumId w:val="29"/>
  </w:num>
  <w:num w:numId="97" w16cid:durableId="195117147">
    <w:abstractNumId w:val="126"/>
  </w:num>
  <w:num w:numId="98" w16cid:durableId="829098678">
    <w:abstractNumId w:val="26"/>
  </w:num>
  <w:num w:numId="99" w16cid:durableId="699283714">
    <w:abstractNumId w:val="81"/>
  </w:num>
  <w:num w:numId="100" w16cid:durableId="853961376">
    <w:abstractNumId w:val="70"/>
  </w:num>
  <w:num w:numId="101" w16cid:durableId="1180896159">
    <w:abstractNumId w:val="21"/>
  </w:num>
  <w:num w:numId="102" w16cid:durableId="323356081">
    <w:abstractNumId w:val="93"/>
  </w:num>
  <w:num w:numId="103" w16cid:durableId="117454929">
    <w:abstractNumId w:val="35"/>
  </w:num>
  <w:num w:numId="104" w16cid:durableId="1297180685">
    <w:abstractNumId w:val="94"/>
  </w:num>
  <w:num w:numId="105" w16cid:durableId="50424247">
    <w:abstractNumId w:val="90"/>
  </w:num>
  <w:num w:numId="106" w16cid:durableId="1573811762">
    <w:abstractNumId w:val="75"/>
  </w:num>
  <w:num w:numId="107" w16cid:durableId="618024619">
    <w:abstractNumId w:val="102"/>
  </w:num>
  <w:num w:numId="108" w16cid:durableId="1230382059">
    <w:abstractNumId w:val="124"/>
  </w:num>
  <w:num w:numId="109" w16cid:durableId="743259896">
    <w:abstractNumId w:val="120"/>
  </w:num>
  <w:num w:numId="110" w16cid:durableId="1729449285">
    <w:abstractNumId w:val="104"/>
  </w:num>
  <w:num w:numId="111" w16cid:durableId="555748823">
    <w:abstractNumId w:val="59"/>
  </w:num>
  <w:num w:numId="112" w16cid:durableId="512574586">
    <w:abstractNumId w:val="18"/>
  </w:num>
  <w:num w:numId="113" w16cid:durableId="1349024170">
    <w:abstractNumId w:val="107"/>
  </w:num>
  <w:num w:numId="114" w16cid:durableId="1241331900">
    <w:abstractNumId w:val="12"/>
  </w:num>
  <w:num w:numId="115" w16cid:durableId="1189373038">
    <w:abstractNumId w:val="48"/>
  </w:num>
  <w:num w:numId="116" w16cid:durableId="486291800">
    <w:abstractNumId w:val="53"/>
  </w:num>
  <w:num w:numId="117" w16cid:durableId="467936047">
    <w:abstractNumId w:val="27"/>
  </w:num>
  <w:num w:numId="118" w16cid:durableId="1959799784">
    <w:abstractNumId w:val="61"/>
  </w:num>
  <w:num w:numId="119" w16cid:durableId="367536193">
    <w:abstractNumId w:val="30"/>
  </w:num>
  <w:num w:numId="120" w16cid:durableId="1901600165">
    <w:abstractNumId w:val="28"/>
  </w:num>
  <w:num w:numId="121" w16cid:durableId="221215462">
    <w:abstractNumId w:val="103"/>
  </w:num>
  <w:num w:numId="122" w16cid:durableId="257182336">
    <w:abstractNumId w:val="127"/>
  </w:num>
  <w:num w:numId="123" w16cid:durableId="1339163481">
    <w:abstractNumId w:val="121"/>
  </w:num>
  <w:num w:numId="124" w16cid:durableId="382949633">
    <w:abstractNumId w:val="100"/>
  </w:num>
  <w:num w:numId="125" w16cid:durableId="1170750605">
    <w:abstractNumId w:val="63"/>
  </w:num>
  <w:num w:numId="126" w16cid:durableId="779682578">
    <w:abstractNumId w:val="101"/>
  </w:num>
  <w:num w:numId="127" w16cid:durableId="188179654">
    <w:abstractNumId w:val="56"/>
  </w:num>
  <w:num w:numId="128" w16cid:durableId="1593508491">
    <w:abstractNumId w:val="99"/>
  </w:num>
  <w:num w:numId="129" w16cid:durableId="853614823">
    <w:abstractNumId w:val="1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9900"/>
  </w:docVars>
  <w:rsids>
    <w:rsidRoot w:val="006A09C1"/>
    <w:rsid w:val="00342D39"/>
    <w:rsid w:val="006A09C1"/>
    <w:rsid w:val="0073249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9DA994-787A-49C5-A650-C4B97519C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b/>
      <w:sz w:val="28"/>
    </w:rPr>
  </w:style>
  <w:style w:type="paragraph" w:styleId="Rubrik8">
    <w:name w:val="heading 8"/>
    <w:basedOn w:val="Rubrik7"/>
    <w:next w:val="Normal"/>
    <w:qFormat/>
    <w:pPr>
      <w:keepLines/>
      <w:spacing w:before="0" w:line="360" w:lineRule="auto"/>
      <w:jc w:val="left"/>
      <w:outlineLvl w:val="7"/>
    </w:pPr>
    <w:rPr>
      <w:sz w:val="24"/>
      <w:lang w:eastAsia="sv-SE"/>
    </w:r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RubrikBetNrDeldokument">
    <w:name w:val="Rubrik BetNr Deldokument"/>
    <w:basedOn w:val="Normal"/>
    <w:pPr>
      <w:spacing w:before="0" w:line="240" w:lineRule="auto"/>
      <w:jc w:val="left"/>
    </w:pPr>
    <w:rPr>
      <w:sz w:val="28"/>
    </w:rPr>
  </w:style>
  <w:style w:type="paragraph" w:customStyle="1" w:styleId="MP">
    <w:name w:val="MP"/>
    <w:basedOn w:val="Normal"/>
    <w:pPr>
      <w:numPr>
        <w:numId w:val="98"/>
      </w:numPr>
      <w:spacing w:before="120"/>
      <w:ind w:left="357" w:hanging="357"/>
    </w:pPr>
  </w:style>
  <w:style w:type="paragraph" w:styleId="Dokumentversikt">
    <w:name w:val="Document Map"/>
    <w:basedOn w:val="Normal"/>
    <w:semiHidden/>
    <w:pPr>
      <w:shd w:val="clear" w:color="auto" w:fill="000080"/>
    </w:pPr>
    <w:rPr>
      <w:rFonts w:ascii="Tahoma" w:hAnsi="Tahoma"/>
    </w:rPr>
  </w:style>
  <w:style w:type="paragraph" w:customStyle="1" w:styleId="TabellHuvud">
    <w:name w:val="Tabell Huvud"/>
    <w:basedOn w:val="Normal"/>
    <w:pPr>
      <w:spacing w:before="0" w:line="160" w:lineRule="exact"/>
      <w:jc w:val="right"/>
    </w:pPr>
    <w:rPr>
      <w:rFonts w:ascii="TradeGothic CondEighteen" w:hAnsi="TradeGothic CondEighteen"/>
      <w:spacing w:val="4"/>
      <w:sz w:val="14"/>
    </w:rPr>
  </w:style>
  <w:style w:type="paragraph" w:customStyle="1" w:styleId="TabellRader">
    <w:name w:val="Tabell Rader"/>
    <w:basedOn w:val="Normal"/>
    <w:pPr>
      <w:spacing w:before="60" w:after="20" w:line="200" w:lineRule="exact"/>
      <w:jc w:val="right"/>
    </w:pPr>
    <w:rPr>
      <w:rFonts w:ascii="TradeGothic CondEighteen" w:hAnsi="TradeGothic CondEighteen"/>
      <w:spacing w:val="4"/>
      <w:sz w:val="16"/>
    </w:rPr>
  </w:style>
  <w:style w:type="paragraph" w:customStyle="1" w:styleId="TabellUnderrubrik">
    <w:name w:val="Tabell Underrubrik"/>
    <w:basedOn w:val="Normal"/>
    <w:next w:val="Brdtext"/>
    <w:pPr>
      <w:spacing w:before="0" w:after="120" w:line="200" w:lineRule="exact"/>
      <w:jc w:val="left"/>
    </w:pPr>
    <w:rPr>
      <w:rFonts w:ascii="TradeGothic" w:hAnsi="TradeGothic"/>
      <w:i/>
      <w:sz w:val="14"/>
    </w:rPr>
  </w:style>
  <w:style w:type="paragraph" w:customStyle="1" w:styleId="Hemstlatt">
    <w:name w:val="Hemstl_att"/>
    <w:aliases w:val="HemstPunkt,HemstPunktFlera,HemställansPunkt"/>
    <w:basedOn w:val="Normal"/>
    <w:next w:val="Normal"/>
    <w:pPr>
      <w:keepLines/>
      <w:numPr>
        <w:numId w:val="112"/>
      </w:numPr>
      <w:spacing w:before="0"/>
    </w:pPr>
    <w:rPr>
      <w:lang w:eastAsia="sv-SE"/>
    </w:rPr>
  </w:style>
  <w:style w:type="paragraph" w:styleId="Brdtext3">
    <w:name w:val="Body Text 3"/>
    <w:basedOn w:val="Normal"/>
    <w:semiHidden/>
    <w:rPr>
      <w:b/>
      <w:sz w:val="36"/>
    </w:rPr>
  </w:style>
  <w:style w:type="paragraph" w:styleId="Brdtext2">
    <w:name w:val="Body Text 2"/>
    <w:basedOn w:val="Normal"/>
    <w:semiHidden/>
    <w:rPr>
      <w:b/>
    </w:rPr>
  </w:style>
  <w:style w:type="paragraph" w:customStyle="1" w:styleId="Vgnar0">
    <w:name w:val="VŠgnar"/>
    <w:basedOn w:val="Normal"/>
    <w:next w:val="Normal"/>
    <w:pPr>
      <w:spacing w:before="183" w:line="-245"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4.xml"/><Relationship Id="rId42"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2.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6.xml"/><Relationship Id="rId40" Type="http://schemas.openxmlformats.org/officeDocument/2006/relationships/footer" Target="footer17.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 Id="rId35" Type="http://schemas.openxmlformats.org/officeDocument/2006/relationships/header" Target="header15.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footer" Target="footer16.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111997</Words>
  <Characters>647346</Characters>
  <Application>Microsoft Office Word</Application>
  <DocSecurity>4</DocSecurity>
  <Lines>12448</Lines>
  <Paragraphs>3389</Paragraphs>
  <ScaleCrop>false</ScaleCrop>
  <HeadingPairs>
    <vt:vector size="4" baseType="variant">
      <vt:variant>
        <vt:lpstr>Title</vt:lpstr>
      </vt:variant>
      <vt:variant>
        <vt:i4>1</vt:i4>
      </vt:variant>
      <vt:variant>
        <vt:lpstr>Rubriker</vt:lpstr>
      </vt:variant>
      <vt:variant>
        <vt:i4>37</vt:i4>
      </vt:variant>
    </vt:vector>
  </HeadingPairs>
  <TitlesOfParts>
    <vt:vector size="38" baseType="lpstr">
      <vt:lpstr>1999/2000:FiU20</vt:lpstr>
      <vt:lpstr>Skatteutskottets yttrande </vt:lpstr>
      <vt:lpstr>1999/2000:SkU6y</vt:lpstr>
      <vt:lpstr>    Skattefrågor i vårpropositionen</vt:lpstr>
      <vt:lpstr>    Sammanfattning</vt:lpstr>
      <vt:lpstr>    Inledning</vt:lpstr>
      <vt:lpstr>STATSBUDGETENS INKOMSTER</vt:lpstr>
      <vt:lpstr>    Skattepolitikens inriktning</vt:lpstr>
      <vt:lpstr>    Avdrag för ökade levnadskostnader vid tjänsteresor</vt:lpstr>
      <vt:lpstr>    Avdrag för ökade levnadskostnader vid resor i näringsverksamhet</vt:lpstr>
      <vt:lpstr>    Utvidgat reparationsbegrepp </vt:lpstr>
      <vt:lpstr>    Kvittning av kapitalförluster på marknadsnoterade delägarrätter </vt:lpstr>
      <vt:lpstr>    Allmän fastighetstaxering av småhus </vt:lpstr>
      <vt:lpstr>    Andelsöverlåtelser inom koncerner</vt:lpstr>
      <vt:lpstr>PRELIMINÄRA UTGIFTSRAMAR ÅREN 2001–2003</vt:lpstr>
      <vt:lpstr>    Utgiftsområde 3 Skatteförvaltning och uppbörd</vt:lpstr>
      <vt:lpstr>TILLÄGGSBUDGET TILL STATSBUDGETEN FÖR BUDGETÅRET 2000</vt:lpstr>
      <vt:lpstr>    Utgiftsområde 3 Skatteförvaltning och uppbörd B1 Tullverket</vt:lpstr>
      <vt:lpstr>Avvikande meningar</vt:lpstr>
      <vt:lpstr>    1. Skattepolitikens inriktning – m</vt:lpstr>
      <vt:lpstr>    2. Skattepolitikens inriktning – kd</vt:lpstr>
      <vt:lpstr>    3. Skattepolitikens inriktning – c</vt:lpstr>
      <vt:lpstr>    4. Skattepolitikens inriktning – fp</vt:lpstr>
      <vt:lpstr>    5. Avdrag för ökade levnadskostnader – m</vt:lpstr>
      <vt:lpstr>    6. Preliminära utgiftsramar åren 2001–2003 – m</vt:lpstr>
      <vt:lpstr>    7. Preliminära utgiftsramar åren 2001–2003 – kd</vt:lpstr>
      <vt:lpstr>    8. Preliminära utgiftsramar åren 2001–2003 – c</vt:lpstr>
      <vt:lpstr>    9. Preliminära utgiftsramar åren 2001–2003 – fp</vt:lpstr>
      <vt:lpstr>    10. Bemyndigande för Tullverket att uppbära vissa avgifter – m</vt:lpstr>
      <vt:lpstr>Justitieutskottets yttrande </vt:lpstr>
      <vt:lpstr>1999/2000:JuU4y</vt:lpstr>
      <vt:lpstr>    Vårpropositionen</vt:lpstr>
      <vt:lpstr>Till finansutskottet</vt:lpstr>
      <vt:lpstr>    Inledning</vt:lpstr>
      <vt:lpstr>    Utskottet</vt:lpstr>
      <vt:lpstr>        Propositionen</vt:lpstr>
      <vt:lpstr>        Motionerna</vt:lpstr>
      <vt:lpstr>        Överväganden</vt:lpstr>
    </vt:vector>
  </TitlesOfParts>
  <Company>Riksdagen</Company>
  <LinksUpToDate>false</LinksUpToDate>
  <CharactersWithSpaces>755954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1999/2000:FiU20</dc:title>
  <dc:subject>1999/2000:FiU20</dc:subject>
  <dc:creator>Riksdagen</dc:creator>
  <cp:keywords>Riksdagen</cp:keywords>
  <cp:lastModifiedBy>Lars Brink</cp:lastModifiedBy>
  <cp:revision>2</cp:revision>
  <cp:lastPrinted>2000-06-05T12:44:00Z</cp:lastPrinted>
  <dcterms:created xsi:type="dcterms:W3CDTF">2025-12-15T21:05:00Z</dcterms:created>
  <dcterms:modified xsi:type="dcterms:W3CDTF">2025-12-15T21:05:00Z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20</vt:lpwstr>
  </property>
  <property fmtid="{D5CDD505-2E9C-101B-9397-08002B2CF9AE}" pid="3" name="Utskott">
    <vt:lpwstr>FiU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