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20</w:t>
            </w:r>
            <w:r>
              <w:rPr>
                <w:b/>
              </w:rPr>
              <w:t>/</w:t>
            </w:r>
            <w:r w:rsidR="00F236AC">
              <w:rPr>
                <w:b/>
              </w:rPr>
              <w:t>2</w:t>
            </w:r>
            <w:r w:rsidR="00481B64">
              <w:rPr>
                <w:b/>
              </w:rPr>
              <w:t>1</w:t>
            </w:r>
            <w:r w:rsidR="0096348C">
              <w:rPr>
                <w:b/>
              </w:rPr>
              <w:t>:</w:t>
            </w:r>
            <w:r w:rsidR="007F2BC4">
              <w:rPr>
                <w:b/>
              </w:rPr>
              <w:t>26</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w:t>
            </w:r>
            <w:r w:rsidR="008F1A6E">
              <w:t>1</w:t>
            </w:r>
            <w:r w:rsidR="009D6560">
              <w:t>-</w:t>
            </w:r>
            <w:r w:rsidR="007F2BC4">
              <w:t>05-25</w:t>
            </w:r>
          </w:p>
        </w:tc>
      </w:tr>
      <w:tr w:rsidR="0096348C" w:rsidTr="00012D39">
        <w:tc>
          <w:tcPr>
            <w:tcW w:w="1985" w:type="dxa"/>
          </w:tcPr>
          <w:p w:rsidR="0096348C" w:rsidRDefault="0096348C" w:rsidP="0096348C">
            <w:r>
              <w:t>TID</w:t>
            </w:r>
          </w:p>
        </w:tc>
        <w:tc>
          <w:tcPr>
            <w:tcW w:w="6463" w:type="dxa"/>
          </w:tcPr>
          <w:p w:rsidR="00D12EAD" w:rsidRDefault="007F2BC4" w:rsidP="0096348C">
            <w:r>
              <w:t>11.00–</w:t>
            </w:r>
            <w:r w:rsidR="00140277">
              <w:t>12.05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CA0868" w:rsidRDefault="00CA0868" w:rsidP="00CA0868">
            <w:pPr>
              <w:autoSpaceDE w:val="0"/>
              <w:autoSpaceDN w:val="0"/>
              <w:adjustRightInd w:val="0"/>
              <w:textAlignment w:val="center"/>
              <w:rPr>
                <w:b/>
                <w:szCs w:val="26"/>
              </w:rPr>
            </w:pPr>
            <w:r>
              <w:rPr>
                <w:b/>
                <w:szCs w:val="26"/>
              </w:rPr>
              <w:t>Medgivande att delta på distans</w:t>
            </w:r>
          </w:p>
          <w:p w:rsidR="00CA0868" w:rsidRDefault="00CA0868" w:rsidP="00CA0868">
            <w:pPr>
              <w:rPr>
                <w:b/>
                <w:bCs/>
              </w:rPr>
            </w:pPr>
          </w:p>
          <w:p w:rsidR="00CA0868" w:rsidRDefault="00CA0868" w:rsidP="004673D5">
            <w:r w:rsidRPr="00042D3A">
              <w:rPr>
                <w:bCs/>
              </w:rPr>
              <w:t xml:space="preserve">Utskottet </w:t>
            </w:r>
            <w:r>
              <w:rPr>
                <w:bCs/>
              </w:rPr>
              <w:t xml:space="preserve">medgav deltagande på distans för </w:t>
            </w:r>
            <w:r w:rsidRPr="004209C4">
              <w:rPr>
                <w:bCs/>
              </w:rPr>
              <w:t xml:space="preserve">följande ledamöter och suppleanter: </w:t>
            </w:r>
            <w:r w:rsidR="00E066D8">
              <w:t xml:space="preserve">Per Åsling (C), </w:t>
            </w:r>
            <w:r w:rsidR="00E066D8">
              <w:rPr>
                <w:bCs/>
              </w:rPr>
              <w:t xml:space="preserve">Niklas Wykman (M), </w:t>
            </w:r>
            <w:r w:rsidR="00E066D8">
              <w:t>Hillevi Larsson (S), Helena Bouveng (M), Eric Westroth (SD), Sultan Kayhan (S), Tony Haddou (V), Boriana Åberg (M), David Lång (SD)</w:t>
            </w:r>
            <w:r w:rsidR="004F14A4">
              <w:t>,</w:t>
            </w:r>
            <w:r w:rsidR="00E066D8">
              <w:t xml:space="preserve"> Patrik Lundqvist (S), Hampus Hagman (KD), Anna Vikström (S), </w:t>
            </w:r>
            <w:r w:rsidR="00035496">
              <w:t>Gulan Avci</w:t>
            </w:r>
            <w:r w:rsidR="00E066D8">
              <w:t xml:space="preserve"> (L), </w:t>
            </w:r>
            <w:r w:rsidR="00A63738">
              <w:t xml:space="preserve">Anne Oskarsson (SD), </w:t>
            </w:r>
            <w:r w:rsidR="00E066D8">
              <w:t>Rebecka Le Moine (MP), Kjell Jansson (M), Fredrik Schulte (M)</w:t>
            </w:r>
            <w:r w:rsidR="00A63738">
              <w:t xml:space="preserve">, Johnny Skalin (SD) </w:t>
            </w:r>
            <w:r w:rsidR="00E066D8">
              <w:t>och Helena Vilhelmsson (C).</w:t>
            </w:r>
          </w:p>
          <w:p w:rsidR="00064405" w:rsidRDefault="00064405" w:rsidP="004673D5">
            <w:pPr>
              <w:rPr>
                <w:strike/>
              </w:rPr>
            </w:pPr>
          </w:p>
          <w:p w:rsidR="00064405" w:rsidRPr="00064405" w:rsidRDefault="00FC5965" w:rsidP="004673D5">
            <w:r>
              <w:t>Fyra</w:t>
            </w:r>
            <w:r w:rsidR="00064405">
              <w:t xml:space="preserve"> tjänstemän från skatteutskottets kansli var uppkopplade på distans.</w:t>
            </w:r>
          </w:p>
          <w:p w:rsidR="00275CD2" w:rsidRDefault="00275CD2" w:rsidP="00E57DF8">
            <w:pPr>
              <w:tabs>
                <w:tab w:val="left" w:pos="1701"/>
              </w:tabs>
              <w:rPr>
                <w:snapToGrid w:val="0"/>
              </w:rPr>
            </w:pPr>
          </w:p>
        </w:tc>
      </w:tr>
      <w:tr w:rsidR="000D3043" w:rsidTr="00D12EAD">
        <w:tc>
          <w:tcPr>
            <w:tcW w:w="567" w:type="dxa"/>
          </w:tcPr>
          <w:p w:rsidR="000D3043" w:rsidRDefault="00546B78" w:rsidP="0096348C">
            <w:pPr>
              <w:tabs>
                <w:tab w:val="left" w:pos="1701"/>
              </w:tabs>
              <w:rPr>
                <w:b/>
                <w:snapToGrid w:val="0"/>
              </w:rPr>
            </w:pPr>
            <w:r>
              <w:rPr>
                <w:b/>
                <w:snapToGrid w:val="0"/>
              </w:rPr>
              <w:t>§ 2</w:t>
            </w:r>
          </w:p>
        </w:tc>
        <w:tc>
          <w:tcPr>
            <w:tcW w:w="6946" w:type="dxa"/>
            <w:gridSpan w:val="2"/>
          </w:tcPr>
          <w:p w:rsidR="000D3043" w:rsidRDefault="00EE715A" w:rsidP="00EE715A">
            <w:pPr>
              <w:widowControl/>
              <w:autoSpaceDE w:val="0"/>
              <w:autoSpaceDN w:val="0"/>
              <w:adjustRightInd w:val="0"/>
              <w:rPr>
                <w:szCs w:val="26"/>
              </w:rPr>
            </w:pPr>
            <w:proofErr w:type="spellStart"/>
            <w:r>
              <w:rPr>
                <w:rFonts w:ascii="TimesNewRomanPS-BoldMT" w:hAnsi="TimesNewRomanPS-BoldMT" w:cs="TimesNewRomanPS-BoldMT"/>
                <w:b/>
                <w:bCs/>
                <w:szCs w:val="24"/>
              </w:rPr>
              <w:t>Rådsslutsatser</w:t>
            </w:r>
            <w:proofErr w:type="spellEnd"/>
            <w:r>
              <w:rPr>
                <w:rFonts w:ascii="TimesNewRomanPS-BoldMT" w:hAnsi="TimesNewRomanPS-BoldMT" w:cs="TimesNewRomanPS-BoldMT"/>
                <w:b/>
                <w:bCs/>
                <w:szCs w:val="24"/>
              </w:rPr>
              <w:t xml:space="preserve"> om </w:t>
            </w:r>
            <w:proofErr w:type="gramStart"/>
            <w:r>
              <w:rPr>
                <w:rFonts w:ascii="TimesNewRomanPS-BoldMT" w:hAnsi="TimesNewRomanPS-BoldMT" w:cs="TimesNewRomanPS-BoldMT"/>
                <w:b/>
                <w:bCs/>
                <w:szCs w:val="24"/>
              </w:rPr>
              <w:t>Europeiska</w:t>
            </w:r>
            <w:proofErr w:type="gramEnd"/>
            <w:r>
              <w:rPr>
                <w:rFonts w:ascii="TimesNewRomanPS-BoldMT" w:hAnsi="TimesNewRomanPS-BoldMT" w:cs="TimesNewRomanPS-BoldMT"/>
                <w:b/>
                <w:bCs/>
                <w:szCs w:val="24"/>
              </w:rPr>
              <w:t xml:space="preserve"> revisionsrättens särskilda rapport nr 4/2021 ”Tullkontroller - otillräcklig harmonisering skadar EU:s ekonomiska intressen”</w:t>
            </w:r>
            <w:r w:rsidR="000D3043">
              <w:rPr>
                <w:rFonts w:eastAsiaTheme="minorHAnsi"/>
                <w:b/>
                <w:bCs/>
                <w:color w:val="000000"/>
                <w:szCs w:val="24"/>
                <w:lang w:eastAsia="en-US"/>
              </w:rPr>
              <w:br/>
            </w:r>
            <w:r w:rsidR="000D3043">
              <w:rPr>
                <w:rFonts w:eastAsiaTheme="minorHAnsi"/>
                <w:b/>
                <w:bCs/>
                <w:color w:val="000000"/>
                <w:szCs w:val="24"/>
                <w:lang w:eastAsia="en-US"/>
              </w:rPr>
              <w:br/>
            </w:r>
            <w:r w:rsidR="000D3043" w:rsidRPr="005B36F4">
              <w:rPr>
                <w:szCs w:val="26"/>
              </w:rPr>
              <w:t xml:space="preserve">Utskottet överlade </w:t>
            </w:r>
            <w:r w:rsidR="001F67F5">
              <w:rPr>
                <w:szCs w:val="26"/>
              </w:rPr>
              <w:t xml:space="preserve">på distans </w:t>
            </w:r>
            <w:r w:rsidR="000D3043" w:rsidRPr="005B36F4">
              <w:rPr>
                <w:szCs w:val="26"/>
              </w:rPr>
              <w:t xml:space="preserve">med statssekreterare </w:t>
            </w:r>
            <w:r w:rsidR="007F2BC4">
              <w:rPr>
                <w:rFonts w:eastAsiaTheme="minorHAnsi"/>
                <w:color w:val="000000"/>
                <w:szCs w:val="24"/>
                <w:lang w:eastAsia="en-US"/>
              </w:rPr>
              <w:t>Fredrik Olovsson</w:t>
            </w:r>
            <w:r w:rsidR="000D3043">
              <w:rPr>
                <w:rFonts w:eastAsiaTheme="minorHAnsi"/>
                <w:color w:val="000000"/>
                <w:szCs w:val="24"/>
                <w:lang w:eastAsia="en-US"/>
              </w:rPr>
              <w:t>,</w:t>
            </w:r>
            <w:r w:rsidR="000D3043" w:rsidRPr="00EC45AD">
              <w:rPr>
                <w:szCs w:val="26"/>
              </w:rPr>
              <w:t xml:space="preserve"> Finansdepartementet</w:t>
            </w:r>
            <w:r w:rsidR="001F67F5">
              <w:rPr>
                <w:szCs w:val="26"/>
              </w:rPr>
              <w:t>.</w:t>
            </w:r>
            <w:r w:rsidR="000D3043">
              <w:rPr>
                <w:szCs w:val="26"/>
              </w:rPr>
              <w:t xml:space="preserve"> </w:t>
            </w:r>
          </w:p>
          <w:p w:rsidR="000D3043" w:rsidRPr="005B36F4" w:rsidRDefault="000D3043" w:rsidP="000D3043">
            <w:pPr>
              <w:autoSpaceDE w:val="0"/>
              <w:autoSpaceDN w:val="0"/>
              <w:adjustRightInd w:val="0"/>
              <w:textAlignment w:val="center"/>
              <w:rPr>
                <w:szCs w:val="26"/>
              </w:rPr>
            </w:pPr>
          </w:p>
          <w:p w:rsidR="000D3043" w:rsidRDefault="000D3043" w:rsidP="000D3043">
            <w:pPr>
              <w:autoSpaceDE w:val="0"/>
              <w:autoSpaceDN w:val="0"/>
              <w:adjustRightInd w:val="0"/>
              <w:textAlignment w:val="center"/>
              <w:rPr>
                <w:szCs w:val="26"/>
              </w:rPr>
            </w:pPr>
            <w:r w:rsidRPr="005B36F4">
              <w:rPr>
                <w:szCs w:val="26"/>
              </w:rPr>
              <w:t xml:space="preserve">I ärendet förelåg PM med underlag inför överläggningen daterad </w:t>
            </w:r>
            <w:r w:rsidR="007F2BC4">
              <w:rPr>
                <w:szCs w:val="26"/>
              </w:rPr>
              <w:t>2021-05-20</w:t>
            </w:r>
            <w:r>
              <w:rPr>
                <w:szCs w:val="26"/>
              </w:rPr>
              <w:t xml:space="preserve"> </w:t>
            </w:r>
            <w:r w:rsidRPr="005B36F4">
              <w:rPr>
                <w:szCs w:val="26"/>
              </w:rPr>
              <w:t xml:space="preserve">med diarienummer </w:t>
            </w:r>
            <w:r w:rsidR="007F2BC4">
              <w:rPr>
                <w:szCs w:val="26"/>
              </w:rPr>
              <w:t>Fi2021/01990</w:t>
            </w:r>
            <w:r w:rsidRPr="005B36F4">
              <w:rPr>
                <w:szCs w:val="26"/>
              </w:rPr>
              <w:t xml:space="preserve"> Underlag inför överläggning i skatt</w:t>
            </w:r>
            <w:r>
              <w:rPr>
                <w:szCs w:val="26"/>
              </w:rPr>
              <w:t>eutskottet</w:t>
            </w:r>
            <w:r w:rsidRPr="005B36F4">
              <w:rPr>
                <w:szCs w:val="26"/>
              </w:rPr>
              <w:t xml:space="preserve"> </w:t>
            </w:r>
            <w:r w:rsidR="007F2BC4">
              <w:rPr>
                <w:szCs w:val="26"/>
              </w:rPr>
              <w:t>den 25 maj</w:t>
            </w:r>
            <w:r>
              <w:rPr>
                <w:szCs w:val="26"/>
              </w:rPr>
              <w:t xml:space="preserve"> 2021.</w:t>
            </w:r>
          </w:p>
          <w:p w:rsidR="000D3043" w:rsidRPr="005B36F4" w:rsidRDefault="000D3043" w:rsidP="000D3043">
            <w:pPr>
              <w:autoSpaceDE w:val="0"/>
              <w:autoSpaceDN w:val="0"/>
              <w:adjustRightInd w:val="0"/>
              <w:textAlignment w:val="center"/>
              <w:rPr>
                <w:szCs w:val="26"/>
              </w:rPr>
            </w:pPr>
          </w:p>
          <w:p w:rsidR="000D3043" w:rsidRPr="005B36F4" w:rsidRDefault="000D3043" w:rsidP="000D3043">
            <w:pPr>
              <w:autoSpaceDE w:val="0"/>
              <w:autoSpaceDN w:val="0"/>
              <w:adjustRightInd w:val="0"/>
              <w:textAlignment w:val="center"/>
              <w:rPr>
                <w:szCs w:val="26"/>
                <w:u w:val="single"/>
              </w:rPr>
            </w:pPr>
            <w:r w:rsidRPr="00627E2B">
              <w:rPr>
                <w:szCs w:val="26"/>
                <w:u w:val="single"/>
              </w:rPr>
              <w:t>Regeringen redovisade följande som svensk ståndpunkt:</w:t>
            </w:r>
          </w:p>
          <w:p w:rsidR="000D3043" w:rsidRDefault="000D3043" w:rsidP="000D3043">
            <w:pPr>
              <w:widowControl/>
              <w:autoSpaceDE w:val="0"/>
              <w:autoSpaceDN w:val="0"/>
              <w:adjustRightInd w:val="0"/>
              <w:textAlignment w:val="center"/>
              <w:rPr>
                <w:rFonts w:eastAsiaTheme="minorHAnsi"/>
                <w:b/>
                <w:bCs/>
                <w:color w:val="000000"/>
                <w:szCs w:val="24"/>
                <w:lang w:eastAsia="en-US"/>
              </w:rPr>
            </w:pPr>
          </w:p>
          <w:p w:rsidR="007F2BC4" w:rsidRPr="00AE218C" w:rsidRDefault="007F2BC4" w:rsidP="007F2BC4">
            <w:pPr>
              <w:widowControl/>
              <w:autoSpaceDE w:val="0"/>
              <w:autoSpaceDN w:val="0"/>
              <w:adjustRightInd w:val="0"/>
              <w:rPr>
                <w:rFonts w:ascii="Garamond" w:hAnsi="Garamond" w:cs="Garamond"/>
                <w:i/>
                <w:szCs w:val="24"/>
              </w:rPr>
            </w:pPr>
            <w:r w:rsidRPr="00AE218C">
              <w:rPr>
                <w:rFonts w:ascii="Garamond" w:hAnsi="Garamond" w:cs="Garamond"/>
                <w:i/>
                <w:szCs w:val="24"/>
              </w:rPr>
              <w:t>Sverige anser att det är viktigt att skydda unionens ekonomiska intressen. Sverige anser också att det måste finnas en balans mellan behovet av att på en övergripande nivå identifiera och agera där det kan finnas stora risker för att unionens finansiella intressen skadas och den hänsyn som bör tas till medlemsstaternas olika förutsättningar och behov av flexibilitet.</w:t>
            </w:r>
            <w:r w:rsidR="00D8310E">
              <w:rPr>
                <w:rFonts w:ascii="Garamond" w:hAnsi="Garamond" w:cs="Garamond"/>
                <w:i/>
                <w:szCs w:val="24"/>
              </w:rPr>
              <w:t xml:space="preserve"> </w:t>
            </w:r>
            <w:r w:rsidRPr="00AE218C">
              <w:rPr>
                <w:rFonts w:ascii="Garamond" w:hAnsi="Garamond" w:cs="Garamond"/>
                <w:i/>
                <w:szCs w:val="24"/>
              </w:rPr>
              <w:t>Medlemsstaternas rätt att besluta om vilka kontrollåtgärder som ska vidtas och hur dessa ska genomföras bör bevakas. Det bör även fortsättningsvis finnas en balans mellan handelsförenklingar och behovet att utföra tullkontroller.</w:t>
            </w:r>
          </w:p>
          <w:p w:rsidR="007F2BC4" w:rsidRPr="007F2BC4" w:rsidRDefault="007F2BC4" w:rsidP="007F2BC4">
            <w:pPr>
              <w:widowControl/>
              <w:autoSpaceDE w:val="0"/>
              <w:autoSpaceDN w:val="0"/>
              <w:adjustRightInd w:val="0"/>
              <w:rPr>
                <w:rFonts w:ascii="Garamond" w:hAnsi="Garamond" w:cs="Garamond"/>
                <w:i/>
                <w:sz w:val="25"/>
                <w:szCs w:val="25"/>
              </w:rPr>
            </w:pPr>
          </w:p>
          <w:p w:rsidR="000D3043" w:rsidRPr="00AE218C" w:rsidRDefault="007F2BC4" w:rsidP="007F2BC4">
            <w:pPr>
              <w:widowControl/>
              <w:autoSpaceDE w:val="0"/>
              <w:autoSpaceDN w:val="0"/>
              <w:adjustRightInd w:val="0"/>
              <w:rPr>
                <w:rFonts w:eastAsiaTheme="minorHAnsi"/>
                <w:b/>
                <w:bCs/>
                <w:i/>
                <w:color w:val="000000"/>
                <w:szCs w:val="24"/>
                <w:lang w:eastAsia="en-US"/>
              </w:rPr>
            </w:pPr>
            <w:r w:rsidRPr="00AE218C">
              <w:rPr>
                <w:rFonts w:ascii="Garamond" w:hAnsi="Garamond" w:cs="Garamond"/>
                <w:i/>
                <w:szCs w:val="24"/>
              </w:rPr>
              <w:t>Sverige anser att en riskanalys på EU-nivå för att identifiera och hantera EU-omfattande finansiella risker kan vara ett sätt att åstadkomma förbättringar avseende skyddet av unionens ekonomiska intressen. Sverige anser dock att förslag till åtgärder ska vara väl avvägda, proportionerliga och ändamålsenliga och föregås av en grundlig analys som inkluderar både rättsliga och ekonomiska aspekter. Sveriges uppfattning är att ansvarsfördelningen mellan medlemsstaterna och EU avseende riskhantering på tullområdet i huvudsak ska bibehållas.</w:t>
            </w:r>
          </w:p>
          <w:p w:rsidR="000D3043" w:rsidRDefault="000D3043" w:rsidP="000D3043">
            <w:pPr>
              <w:widowControl/>
              <w:autoSpaceDE w:val="0"/>
              <w:autoSpaceDN w:val="0"/>
              <w:adjustRightInd w:val="0"/>
              <w:rPr>
                <w:rFonts w:eastAsiaTheme="minorHAnsi"/>
                <w:b/>
                <w:bCs/>
                <w:color w:val="000000"/>
                <w:szCs w:val="24"/>
                <w:lang w:eastAsia="en-US"/>
              </w:rPr>
            </w:pPr>
          </w:p>
          <w:p w:rsidR="000D3043" w:rsidRDefault="000D3043" w:rsidP="000D3043">
            <w:pPr>
              <w:rPr>
                <w:snapToGrid w:val="0"/>
              </w:rPr>
            </w:pPr>
            <w:r w:rsidRPr="005313CE">
              <w:rPr>
                <w:snapToGrid w:val="0"/>
              </w:rPr>
              <w:t>Ordföranden konstaterade att det fanns stöd i utskottet för den av regeringen redovisade ståndpunkten.</w:t>
            </w:r>
            <w:r w:rsidRPr="00F218C8">
              <w:rPr>
                <w:snapToGrid w:val="0"/>
              </w:rPr>
              <w:t xml:space="preserve"> </w:t>
            </w:r>
          </w:p>
          <w:p w:rsidR="000D3043" w:rsidRPr="00F218C8" w:rsidRDefault="000D3043" w:rsidP="000D3043">
            <w:pPr>
              <w:tabs>
                <w:tab w:val="left" w:pos="1701"/>
              </w:tabs>
              <w:rPr>
                <w:snapToGrid w:val="0"/>
              </w:rPr>
            </w:pPr>
          </w:p>
          <w:p w:rsidR="000D3043" w:rsidRPr="005B36F4" w:rsidRDefault="000D3043" w:rsidP="000D3043">
            <w:pPr>
              <w:tabs>
                <w:tab w:val="left" w:pos="1701"/>
              </w:tabs>
              <w:rPr>
                <w:snapToGrid w:val="0"/>
              </w:rPr>
            </w:pPr>
            <w:r w:rsidRPr="00F218C8">
              <w:rPr>
                <w:snapToGrid w:val="0"/>
              </w:rPr>
              <w:t>Denna paragraf förklarades omedelbart justerad.</w:t>
            </w:r>
          </w:p>
          <w:p w:rsidR="000D3043" w:rsidRPr="009C2ED3" w:rsidRDefault="000D3043" w:rsidP="00E57DF8">
            <w:pPr>
              <w:widowControl/>
              <w:autoSpaceDE w:val="0"/>
              <w:autoSpaceDN w:val="0"/>
              <w:adjustRightInd w:val="0"/>
              <w:textAlignment w:val="center"/>
              <w:rPr>
                <w:b/>
                <w:szCs w:val="24"/>
              </w:rPr>
            </w:pPr>
          </w:p>
        </w:tc>
      </w:tr>
      <w:tr w:rsidR="00EE715A" w:rsidTr="00D12EAD">
        <w:tc>
          <w:tcPr>
            <w:tcW w:w="567" w:type="dxa"/>
          </w:tcPr>
          <w:p w:rsidR="00EE715A" w:rsidRDefault="00546B78" w:rsidP="0096348C">
            <w:pPr>
              <w:tabs>
                <w:tab w:val="left" w:pos="1701"/>
              </w:tabs>
              <w:rPr>
                <w:b/>
                <w:snapToGrid w:val="0"/>
              </w:rPr>
            </w:pPr>
            <w:r>
              <w:rPr>
                <w:b/>
                <w:snapToGrid w:val="0"/>
              </w:rPr>
              <w:lastRenderedPageBreak/>
              <w:t>§ 3</w:t>
            </w:r>
          </w:p>
        </w:tc>
        <w:tc>
          <w:tcPr>
            <w:tcW w:w="6946" w:type="dxa"/>
            <w:gridSpan w:val="2"/>
          </w:tcPr>
          <w:p w:rsidR="00EE715A" w:rsidRDefault="00EE715A" w:rsidP="00EE715A">
            <w:pPr>
              <w:widowControl/>
              <w:autoSpaceDE w:val="0"/>
              <w:autoSpaceDN w:val="0"/>
              <w:adjustRightInd w:val="0"/>
              <w:textAlignment w:val="center"/>
              <w:rPr>
                <w:b/>
                <w:szCs w:val="24"/>
              </w:rPr>
            </w:pPr>
            <w:r>
              <w:rPr>
                <w:b/>
                <w:szCs w:val="24"/>
              </w:rPr>
              <w:t>Aktuella EU-frågor</w:t>
            </w:r>
          </w:p>
          <w:p w:rsidR="00EE715A" w:rsidRDefault="00EE715A" w:rsidP="00EE715A">
            <w:pPr>
              <w:widowControl/>
              <w:autoSpaceDE w:val="0"/>
              <w:autoSpaceDN w:val="0"/>
              <w:adjustRightInd w:val="0"/>
              <w:textAlignment w:val="center"/>
              <w:rPr>
                <w:b/>
                <w:szCs w:val="26"/>
              </w:rPr>
            </w:pPr>
          </w:p>
          <w:p w:rsidR="00EE715A" w:rsidRPr="009C2ED3" w:rsidRDefault="00EE715A" w:rsidP="00EE715A">
            <w:pPr>
              <w:widowControl/>
              <w:autoSpaceDE w:val="0"/>
              <w:autoSpaceDN w:val="0"/>
              <w:adjustRightInd w:val="0"/>
              <w:textAlignment w:val="center"/>
              <w:rPr>
                <w:b/>
                <w:szCs w:val="24"/>
              </w:rPr>
            </w:pPr>
            <w:r>
              <w:rPr>
                <w:rFonts w:eastAsiaTheme="minorHAnsi"/>
                <w:color w:val="000000"/>
                <w:szCs w:val="24"/>
                <w:lang w:eastAsia="en-US"/>
              </w:rPr>
              <w:t xml:space="preserve">Statssekreterare </w:t>
            </w:r>
            <w:r w:rsidRPr="00980CBF">
              <w:rPr>
                <w:rFonts w:eastAsiaTheme="minorHAnsi"/>
                <w:color w:val="000000"/>
                <w:szCs w:val="24"/>
                <w:lang w:eastAsia="en-US"/>
              </w:rPr>
              <w:t>Fredrik Olovsson</w:t>
            </w:r>
            <w:r>
              <w:rPr>
                <w:rFonts w:eastAsiaTheme="minorHAnsi"/>
                <w:color w:val="000000"/>
                <w:szCs w:val="24"/>
                <w:lang w:eastAsia="en-US"/>
              </w:rPr>
              <w:t xml:space="preserve"> med medarbetare, Finansdepartementet,</w:t>
            </w:r>
            <w:r>
              <w:rPr>
                <w:szCs w:val="24"/>
              </w:rPr>
              <w:t xml:space="preserve"> deltog på distans och lämnade information och svarade på utskottets frågor.</w:t>
            </w:r>
          </w:p>
          <w:p w:rsidR="00EE715A" w:rsidRDefault="00EE715A" w:rsidP="007F2BC4">
            <w:pPr>
              <w:widowControl/>
              <w:autoSpaceDE w:val="0"/>
              <w:autoSpaceDN w:val="0"/>
              <w:adjustRightInd w:val="0"/>
              <w:textAlignment w:val="center"/>
              <w:rPr>
                <w:rFonts w:eastAsiaTheme="minorHAnsi"/>
                <w:b/>
                <w:bCs/>
                <w:color w:val="000000"/>
                <w:szCs w:val="24"/>
                <w:lang w:eastAsia="en-US"/>
              </w:rPr>
            </w:pPr>
          </w:p>
        </w:tc>
      </w:tr>
      <w:tr w:rsidR="007F2BC4" w:rsidTr="00D12EAD">
        <w:tc>
          <w:tcPr>
            <w:tcW w:w="567" w:type="dxa"/>
          </w:tcPr>
          <w:p w:rsidR="007F2BC4" w:rsidRDefault="00546B78" w:rsidP="0096348C">
            <w:pPr>
              <w:tabs>
                <w:tab w:val="left" w:pos="1701"/>
              </w:tabs>
              <w:rPr>
                <w:b/>
                <w:snapToGrid w:val="0"/>
              </w:rPr>
            </w:pPr>
            <w:r>
              <w:rPr>
                <w:b/>
                <w:snapToGrid w:val="0"/>
              </w:rPr>
              <w:t>§ 4</w:t>
            </w:r>
          </w:p>
        </w:tc>
        <w:tc>
          <w:tcPr>
            <w:tcW w:w="6946" w:type="dxa"/>
            <w:gridSpan w:val="2"/>
          </w:tcPr>
          <w:p w:rsidR="007F2BC4" w:rsidRPr="009C2ED3" w:rsidRDefault="007F2BC4" w:rsidP="007F2BC4">
            <w:pPr>
              <w:widowControl/>
              <w:autoSpaceDE w:val="0"/>
              <w:autoSpaceDN w:val="0"/>
              <w:adjustRightInd w:val="0"/>
              <w:textAlignment w:val="center"/>
              <w:rPr>
                <w:b/>
                <w:szCs w:val="24"/>
              </w:rPr>
            </w:pPr>
            <w:r>
              <w:rPr>
                <w:b/>
                <w:szCs w:val="24"/>
              </w:rPr>
              <w:t>Finansdepartementet</w:t>
            </w:r>
            <w:r>
              <w:rPr>
                <w:b/>
                <w:szCs w:val="24"/>
              </w:rPr>
              <w:br/>
            </w:r>
            <w:r>
              <w:rPr>
                <w:b/>
                <w:szCs w:val="24"/>
              </w:rPr>
              <w:br/>
            </w:r>
            <w:r>
              <w:rPr>
                <w:rFonts w:eastAsiaTheme="minorHAnsi"/>
                <w:color w:val="000000"/>
                <w:szCs w:val="24"/>
                <w:lang w:eastAsia="en-US"/>
              </w:rPr>
              <w:t xml:space="preserve">Statssekreterare </w:t>
            </w:r>
            <w:r w:rsidRPr="00980CBF">
              <w:rPr>
                <w:rFonts w:eastAsiaTheme="minorHAnsi"/>
                <w:color w:val="000000"/>
                <w:szCs w:val="24"/>
                <w:lang w:eastAsia="en-US"/>
              </w:rPr>
              <w:t>Fredrik Olovsson</w:t>
            </w:r>
            <w:r>
              <w:rPr>
                <w:rFonts w:eastAsiaTheme="minorHAnsi"/>
                <w:color w:val="000000"/>
                <w:szCs w:val="24"/>
                <w:lang w:eastAsia="en-US"/>
              </w:rPr>
              <w:t xml:space="preserve"> med medarbetare, Finansdepartementet,</w:t>
            </w:r>
            <w:r>
              <w:rPr>
                <w:szCs w:val="24"/>
              </w:rPr>
              <w:t xml:space="preserve"> deltog på distans och lämnade information och svarade på utskottets frågor om beskattning av sjömän.</w:t>
            </w:r>
          </w:p>
          <w:p w:rsidR="007F2BC4" w:rsidRDefault="007F2BC4" w:rsidP="00EE715A">
            <w:pPr>
              <w:widowControl/>
              <w:autoSpaceDE w:val="0"/>
              <w:autoSpaceDN w:val="0"/>
              <w:adjustRightInd w:val="0"/>
              <w:textAlignment w:val="center"/>
              <w:rPr>
                <w:b/>
                <w:szCs w:val="24"/>
              </w:rPr>
            </w:pPr>
          </w:p>
        </w:tc>
      </w:tr>
      <w:tr w:rsidR="00E57DF8" w:rsidTr="00D12EAD">
        <w:tc>
          <w:tcPr>
            <w:tcW w:w="567" w:type="dxa"/>
          </w:tcPr>
          <w:p w:rsidR="00E57DF8" w:rsidRDefault="00EA2807" w:rsidP="0096348C">
            <w:pPr>
              <w:tabs>
                <w:tab w:val="left" w:pos="1701"/>
              </w:tabs>
              <w:rPr>
                <w:b/>
                <w:snapToGrid w:val="0"/>
              </w:rPr>
            </w:pPr>
            <w:r>
              <w:rPr>
                <w:b/>
                <w:snapToGrid w:val="0"/>
              </w:rPr>
              <w:t>§</w:t>
            </w:r>
            <w:r w:rsidR="00546B78">
              <w:rPr>
                <w:b/>
                <w:snapToGrid w:val="0"/>
              </w:rPr>
              <w:t xml:space="preserve"> 5</w:t>
            </w:r>
          </w:p>
        </w:tc>
        <w:tc>
          <w:tcPr>
            <w:tcW w:w="6946" w:type="dxa"/>
            <w:gridSpan w:val="2"/>
          </w:tcPr>
          <w:p w:rsidR="00E57DF8" w:rsidRPr="001E1FAC" w:rsidRDefault="00E57DF8" w:rsidP="00E57DF8">
            <w:pPr>
              <w:tabs>
                <w:tab w:val="left" w:pos="1701"/>
              </w:tabs>
              <w:rPr>
                <w:b/>
                <w:snapToGrid w:val="0"/>
              </w:rPr>
            </w:pPr>
            <w:r>
              <w:rPr>
                <w:b/>
                <w:snapToGrid w:val="0"/>
              </w:rPr>
              <w:t>Justering av protokoll</w:t>
            </w:r>
          </w:p>
          <w:p w:rsidR="00E57DF8" w:rsidRDefault="00E57DF8" w:rsidP="00E57DF8">
            <w:pPr>
              <w:tabs>
                <w:tab w:val="left" w:pos="1701"/>
              </w:tabs>
              <w:rPr>
                <w:snapToGrid w:val="0"/>
              </w:rPr>
            </w:pPr>
          </w:p>
          <w:p w:rsidR="00E57DF8" w:rsidRDefault="00E57DF8" w:rsidP="00E57DF8">
            <w:pPr>
              <w:tabs>
                <w:tab w:val="left" w:pos="1701"/>
              </w:tabs>
              <w:rPr>
                <w:snapToGrid w:val="0"/>
              </w:rPr>
            </w:pPr>
            <w:r>
              <w:rPr>
                <w:snapToGrid w:val="0"/>
              </w:rPr>
              <w:t>Utskottet justerade protokoll 20</w:t>
            </w:r>
            <w:r w:rsidR="00481B64">
              <w:rPr>
                <w:snapToGrid w:val="0"/>
              </w:rPr>
              <w:t>20</w:t>
            </w:r>
            <w:r>
              <w:rPr>
                <w:snapToGrid w:val="0"/>
              </w:rPr>
              <w:t>/2</w:t>
            </w:r>
            <w:r w:rsidR="00481B64">
              <w:rPr>
                <w:snapToGrid w:val="0"/>
              </w:rPr>
              <w:t>1</w:t>
            </w:r>
            <w:r>
              <w:rPr>
                <w:snapToGrid w:val="0"/>
              </w:rPr>
              <w:t>:</w:t>
            </w:r>
            <w:r w:rsidR="007F2BC4">
              <w:rPr>
                <w:snapToGrid w:val="0"/>
              </w:rPr>
              <w:t>25</w:t>
            </w:r>
            <w:r w:rsidR="000D3043">
              <w:rPr>
                <w:snapToGrid w:val="0"/>
              </w:rPr>
              <w:t>.</w:t>
            </w:r>
          </w:p>
          <w:p w:rsidR="00E57DF8" w:rsidRDefault="00E57DF8"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546B78">
              <w:rPr>
                <w:b/>
                <w:snapToGrid w:val="0"/>
              </w:rPr>
              <w:t>6</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EE7FFE"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546B78">
              <w:rPr>
                <w:b/>
                <w:snapToGrid w:val="0"/>
              </w:rPr>
              <w:t>7</w:t>
            </w:r>
          </w:p>
        </w:tc>
        <w:tc>
          <w:tcPr>
            <w:tcW w:w="6946" w:type="dxa"/>
            <w:gridSpan w:val="2"/>
          </w:tcPr>
          <w:p w:rsidR="007E4B5A" w:rsidRDefault="007F2BC4" w:rsidP="007E4B5A">
            <w:pPr>
              <w:tabs>
                <w:tab w:val="left" w:pos="1701"/>
              </w:tabs>
              <w:rPr>
                <w:snapToGrid w:val="0"/>
              </w:rPr>
            </w:pPr>
            <w:r>
              <w:rPr>
                <w:rFonts w:ascii="TimesNewRomanPS-BoldMT" w:hAnsi="TimesNewRomanPS-BoldMT" w:cs="TimesNewRomanPS-BoldMT"/>
                <w:b/>
                <w:bCs/>
                <w:szCs w:val="24"/>
              </w:rPr>
              <w:t>Justerad beräkning av bilförmån (SkU28)</w:t>
            </w:r>
            <w:r w:rsidR="007E4B5A">
              <w:rPr>
                <w:rFonts w:eastAsiaTheme="minorHAnsi"/>
                <w:b/>
                <w:bCs/>
                <w:color w:val="000000"/>
                <w:szCs w:val="24"/>
                <w:lang w:eastAsia="en-US"/>
              </w:rPr>
              <w:br/>
            </w:r>
            <w:r w:rsidR="007E4B5A">
              <w:rPr>
                <w:snapToGrid w:val="0"/>
              </w:rPr>
              <w:t xml:space="preserve"> </w:t>
            </w:r>
          </w:p>
          <w:p w:rsidR="007E4B5A" w:rsidRDefault="007E4B5A" w:rsidP="007E4B5A">
            <w:pPr>
              <w:tabs>
                <w:tab w:val="left" w:pos="1701"/>
              </w:tabs>
              <w:rPr>
                <w:rFonts w:eastAsiaTheme="minorHAnsi"/>
                <w:color w:val="000000"/>
                <w:szCs w:val="24"/>
                <w:lang w:eastAsia="en-US"/>
              </w:rPr>
            </w:pPr>
            <w:r>
              <w:rPr>
                <w:snapToGrid w:val="0"/>
              </w:rPr>
              <w:t>Utskottet fortsatte behandling</w:t>
            </w:r>
            <w:r w:rsidR="002348E1">
              <w:rPr>
                <w:snapToGrid w:val="0"/>
              </w:rPr>
              <w:t>en</w:t>
            </w:r>
            <w:r>
              <w:rPr>
                <w:snapToGrid w:val="0"/>
              </w:rPr>
              <w:t xml:space="preserve"> av proposition </w:t>
            </w:r>
            <w:r>
              <w:rPr>
                <w:rFonts w:eastAsiaTheme="minorHAnsi"/>
                <w:color w:val="000000"/>
                <w:szCs w:val="24"/>
                <w:lang w:eastAsia="en-US"/>
              </w:rPr>
              <w:t>2020/21:</w:t>
            </w:r>
            <w:r w:rsidR="007F2BC4">
              <w:rPr>
                <w:rFonts w:eastAsiaTheme="minorHAnsi"/>
                <w:color w:val="000000"/>
                <w:szCs w:val="24"/>
                <w:lang w:eastAsia="en-US"/>
              </w:rPr>
              <w:t>156</w:t>
            </w:r>
            <w:r>
              <w:rPr>
                <w:rFonts w:eastAsiaTheme="minorHAnsi"/>
                <w:color w:val="000000"/>
                <w:szCs w:val="24"/>
                <w:lang w:eastAsia="en-US"/>
              </w:rPr>
              <w:t xml:space="preserve"> och motioner.</w:t>
            </w:r>
          </w:p>
          <w:p w:rsidR="007E4B5A" w:rsidRDefault="007E4B5A" w:rsidP="007E4B5A">
            <w:pPr>
              <w:tabs>
                <w:tab w:val="left" w:pos="1701"/>
              </w:tabs>
              <w:rPr>
                <w:snapToGrid w:val="0"/>
              </w:rPr>
            </w:pPr>
          </w:p>
          <w:p w:rsidR="007E4B5A" w:rsidRDefault="007E4B5A" w:rsidP="007E4B5A">
            <w:pPr>
              <w:tabs>
                <w:tab w:val="left" w:pos="1701"/>
              </w:tabs>
              <w:rPr>
                <w:snapToGrid w:val="0"/>
              </w:rPr>
            </w:pPr>
            <w:r>
              <w:rPr>
                <w:snapToGrid w:val="0"/>
              </w:rPr>
              <w:t>Utskottet justerade betänkande 2020/</w:t>
            </w:r>
            <w:proofErr w:type="gramStart"/>
            <w:r>
              <w:rPr>
                <w:snapToGrid w:val="0"/>
              </w:rPr>
              <w:t>21:SkU</w:t>
            </w:r>
            <w:proofErr w:type="gramEnd"/>
            <w:r w:rsidR="007F2BC4">
              <w:rPr>
                <w:snapToGrid w:val="0"/>
              </w:rPr>
              <w:t>28</w:t>
            </w:r>
            <w:r>
              <w:rPr>
                <w:snapToGrid w:val="0"/>
              </w:rPr>
              <w:t>.</w:t>
            </w:r>
          </w:p>
          <w:p w:rsidR="007E4B5A" w:rsidRDefault="007E4B5A" w:rsidP="007E4B5A">
            <w:pPr>
              <w:tabs>
                <w:tab w:val="left" w:pos="1701"/>
              </w:tabs>
              <w:rPr>
                <w:snapToGrid w:val="0"/>
              </w:rPr>
            </w:pPr>
          </w:p>
          <w:p w:rsidR="00F93B25" w:rsidRDefault="007F2BC4" w:rsidP="007F2BC4">
            <w:pPr>
              <w:tabs>
                <w:tab w:val="left" w:pos="1701"/>
              </w:tabs>
              <w:rPr>
                <w:snapToGrid w:val="0"/>
              </w:rPr>
            </w:pPr>
            <w:r>
              <w:rPr>
                <w:snapToGrid w:val="0"/>
              </w:rPr>
              <w:t>M-, SD- och KD</w:t>
            </w:r>
            <w:r w:rsidR="007E4B5A">
              <w:rPr>
                <w:snapToGrid w:val="0"/>
              </w:rPr>
              <w:t xml:space="preserve">-ledamöterna anmälde reservationer. </w:t>
            </w:r>
          </w:p>
          <w:p w:rsidR="007F2BC4" w:rsidRPr="00F93B25" w:rsidRDefault="007F2BC4" w:rsidP="007F2BC4">
            <w:pPr>
              <w:tabs>
                <w:tab w:val="left" w:pos="1701"/>
              </w:tabs>
              <w:rPr>
                <w:snapToGrid w:val="0"/>
              </w:rPr>
            </w:pPr>
          </w:p>
        </w:tc>
      </w:tr>
      <w:tr w:rsidR="007F2BC4" w:rsidTr="00D12EAD">
        <w:tc>
          <w:tcPr>
            <w:tcW w:w="567" w:type="dxa"/>
          </w:tcPr>
          <w:p w:rsidR="007F2BC4" w:rsidRDefault="00546B78" w:rsidP="0096348C">
            <w:pPr>
              <w:tabs>
                <w:tab w:val="left" w:pos="1701"/>
              </w:tabs>
              <w:rPr>
                <w:b/>
                <w:snapToGrid w:val="0"/>
              </w:rPr>
            </w:pPr>
            <w:r>
              <w:rPr>
                <w:b/>
                <w:snapToGrid w:val="0"/>
              </w:rPr>
              <w:t>§ 8</w:t>
            </w:r>
          </w:p>
        </w:tc>
        <w:tc>
          <w:tcPr>
            <w:tcW w:w="6946" w:type="dxa"/>
            <w:gridSpan w:val="2"/>
          </w:tcPr>
          <w:p w:rsidR="007F2BC4" w:rsidRDefault="007F2BC4" w:rsidP="007F2BC4">
            <w:pPr>
              <w:widowControl/>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Riksrevisionens rapport om särskild löneskatt för äldre</w:t>
            </w:r>
          </w:p>
          <w:p w:rsidR="007F2BC4" w:rsidRDefault="007F2BC4" w:rsidP="007F2BC4">
            <w:pPr>
              <w:tabs>
                <w:tab w:val="left" w:pos="1701"/>
              </w:tabs>
              <w:rPr>
                <w:snapToGrid w:val="0"/>
              </w:rPr>
            </w:pPr>
            <w:r>
              <w:rPr>
                <w:rFonts w:ascii="TimesNewRomanPS-BoldMT" w:hAnsi="TimesNewRomanPS-BoldMT" w:cs="TimesNewRomanPS-BoldMT"/>
                <w:b/>
                <w:bCs/>
                <w:szCs w:val="24"/>
              </w:rPr>
              <w:t>(SkU31)</w:t>
            </w:r>
            <w:r>
              <w:rPr>
                <w:rFonts w:eastAsiaTheme="minorHAnsi"/>
                <w:b/>
                <w:bCs/>
                <w:color w:val="000000"/>
                <w:szCs w:val="24"/>
                <w:lang w:eastAsia="en-US"/>
              </w:rPr>
              <w:br/>
            </w:r>
            <w:r>
              <w:rPr>
                <w:snapToGrid w:val="0"/>
              </w:rPr>
              <w:t xml:space="preserve"> </w:t>
            </w:r>
          </w:p>
          <w:p w:rsidR="007F2BC4" w:rsidRDefault="007F2BC4" w:rsidP="007F2BC4">
            <w:pPr>
              <w:tabs>
                <w:tab w:val="left" w:pos="1701"/>
              </w:tabs>
              <w:rPr>
                <w:rFonts w:eastAsiaTheme="minorHAnsi"/>
                <w:color w:val="000000"/>
                <w:szCs w:val="24"/>
                <w:lang w:eastAsia="en-US"/>
              </w:rPr>
            </w:pPr>
            <w:r>
              <w:rPr>
                <w:snapToGrid w:val="0"/>
              </w:rPr>
              <w:t>Utskottet fortsatte behandlingen av skrivelse 2020/21:162</w:t>
            </w:r>
            <w:r>
              <w:rPr>
                <w:rFonts w:eastAsiaTheme="minorHAnsi"/>
                <w:color w:val="000000"/>
                <w:szCs w:val="24"/>
                <w:lang w:eastAsia="en-US"/>
              </w:rPr>
              <w:t xml:space="preserve"> och motion.</w:t>
            </w:r>
          </w:p>
          <w:p w:rsidR="007F2BC4" w:rsidRDefault="007F2BC4" w:rsidP="007F2BC4">
            <w:pPr>
              <w:tabs>
                <w:tab w:val="left" w:pos="1701"/>
              </w:tabs>
              <w:rPr>
                <w:snapToGrid w:val="0"/>
              </w:rPr>
            </w:pPr>
          </w:p>
          <w:p w:rsidR="007F2BC4" w:rsidRDefault="007F2BC4" w:rsidP="007F2BC4">
            <w:pPr>
              <w:tabs>
                <w:tab w:val="left" w:pos="1701"/>
              </w:tabs>
              <w:rPr>
                <w:snapToGrid w:val="0"/>
              </w:rPr>
            </w:pPr>
            <w:r>
              <w:rPr>
                <w:snapToGrid w:val="0"/>
              </w:rPr>
              <w:t>Utskottet justerade betänkande 2020/</w:t>
            </w:r>
            <w:proofErr w:type="gramStart"/>
            <w:r>
              <w:rPr>
                <w:snapToGrid w:val="0"/>
              </w:rPr>
              <w:t>21:SkU</w:t>
            </w:r>
            <w:proofErr w:type="gramEnd"/>
            <w:r>
              <w:rPr>
                <w:snapToGrid w:val="0"/>
              </w:rPr>
              <w:t>31.</w:t>
            </w:r>
          </w:p>
          <w:p w:rsidR="007F2BC4" w:rsidRDefault="007F2BC4" w:rsidP="007F2BC4">
            <w:pPr>
              <w:tabs>
                <w:tab w:val="left" w:pos="1701"/>
              </w:tabs>
              <w:rPr>
                <w:snapToGrid w:val="0"/>
              </w:rPr>
            </w:pPr>
          </w:p>
          <w:p w:rsidR="007F2BC4" w:rsidRDefault="007F2BC4" w:rsidP="007F2BC4">
            <w:pPr>
              <w:tabs>
                <w:tab w:val="left" w:pos="1701"/>
              </w:tabs>
              <w:rPr>
                <w:snapToGrid w:val="0"/>
              </w:rPr>
            </w:pPr>
            <w:r>
              <w:rPr>
                <w:snapToGrid w:val="0"/>
              </w:rPr>
              <w:t xml:space="preserve">C-ledamoten anmälde </w:t>
            </w:r>
            <w:r w:rsidR="00AE218C">
              <w:rPr>
                <w:snapToGrid w:val="0"/>
              </w:rPr>
              <w:t>en reservation</w:t>
            </w:r>
            <w:r>
              <w:rPr>
                <w:snapToGrid w:val="0"/>
              </w:rPr>
              <w:t>.</w:t>
            </w:r>
            <w:r w:rsidR="003E3637">
              <w:rPr>
                <w:snapToGrid w:val="0"/>
              </w:rPr>
              <w:t xml:space="preserve"> M-ledamöterna anmälde ett särskilt yttrande.</w:t>
            </w:r>
          </w:p>
          <w:p w:rsidR="007F2BC4" w:rsidRDefault="007F2BC4" w:rsidP="007E4B5A">
            <w:pPr>
              <w:tabs>
                <w:tab w:val="left" w:pos="1701"/>
              </w:tabs>
              <w:rPr>
                <w:rFonts w:eastAsiaTheme="minorHAnsi"/>
                <w:b/>
                <w:bCs/>
                <w:color w:val="000000"/>
                <w:szCs w:val="24"/>
                <w:lang w:eastAsia="en-US"/>
              </w:rPr>
            </w:pPr>
          </w:p>
        </w:tc>
      </w:tr>
      <w:tr w:rsidR="00C3694B" w:rsidTr="00D12EAD">
        <w:tc>
          <w:tcPr>
            <w:tcW w:w="567" w:type="dxa"/>
          </w:tcPr>
          <w:p w:rsidR="00C3694B" w:rsidRDefault="00546B78" w:rsidP="0096348C">
            <w:pPr>
              <w:tabs>
                <w:tab w:val="left" w:pos="1701"/>
              </w:tabs>
              <w:rPr>
                <w:b/>
                <w:snapToGrid w:val="0"/>
              </w:rPr>
            </w:pPr>
            <w:r>
              <w:rPr>
                <w:b/>
                <w:snapToGrid w:val="0"/>
              </w:rPr>
              <w:t>§ 9</w:t>
            </w:r>
          </w:p>
        </w:tc>
        <w:tc>
          <w:tcPr>
            <w:tcW w:w="6946" w:type="dxa"/>
            <w:gridSpan w:val="2"/>
          </w:tcPr>
          <w:p w:rsidR="00C3694B" w:rsidRDefault="007F2BC4" w:rsidP="00C3694B">
            <w:pPr>
              <w:tabs>
                <w:tab w:val="left" w:pos="1701"/>
              </w:tabs>
              <w:rPr>
                <w:rFonts w:ascii="TimesNewRomanPS-BoldMT" w:hAnsi="TimesNewRomanPS-BoldMT" w:cs="TimesNewRomanPS-BoldMT"/>
                <w:b/>
                <w:bCs/>
                <w:szCs w:val="24"/>
              </w:rPr>
            </w:pPr>
            <w:r>
              <w:rPr>
                <w:rFonts w:ascii="TimesNewRomanPS-BoldMT" w:hAnsi="TimesNewRomanPS-BoldMT" w:cs="TimesNewRomanPS-BoldMT"/>
                <w:b/>
                <w:bCs/>
                <w:szCs w:val="24"/>
              </w:rPr>
              <w:t>2021 års ekonomiska vårproposition (SkU7y)</w:t>
            </w:r>
          </w:p>
          <w:p w:rsidR="007F2BC4" w:rsidRDefault="007F2BC4" w:rsidP="00C3694B">
            <w:pPr>
              <w:tabs>
                <w:tab w:val="left" w:pos="1701"/>
              </w:tabs>
              <w:rPr>
                <w:rFonts w:ascii="TimesNewRomanPS-BoldMT" w:hAnsi="TimesNewRomanPS-BoldMT" w:cs="TimesNewRomanPS-BoldMT"/>
                <w:b/>
                <w:bCs/>
                <w:szCs w:val="24"/>
              </w:rPr>
            </w:pPr>
          </w:p>
          <w:p w:rsidR="007F2BC4" w:rsidRDefault="00546B78" w:rsidP="00C3694B">
            <w:pPr>
              <w:tabs>
                <w:tab w:val="left" w:pos="1701"/>
              </w:tabs>
              <w:rPr>
                <w:rFonts w:eastAsiaTheme="minorHAnsi"/>
                <w:bCs/>
                <w:color w:val="000000"/>
                <w:szCs w:val="24"/>
                <w:lang w:eastAsia="en-US"/>
              </w:rPr>
            </w:pPr>
            <w:r w:rsidRPr="00546B78">
              <w:rPr>
                <w:rFonts w:eastAsiaTheme="minorHAnsi"/>
                <w:bCs/>
                <w:color w:val="000000"/>
                <w:szCs w:val="24"/>
                <w:lang w:eastAsia="en-US"/>
              </w:rPr>
              <w:t>Utskottet fortsatte behandlingen av fråga om yttrande till finansutskottet över proposition 2020/21:100 och motioner</w:t>
            </w:r>
            <w:r>
              <w:rPr>
                <w:rFonts w:eastAsiaTheme="minorHAnsi"/>
                <w:bCs/>
                <w:color w:val="000000"/>
                <w:szCs w:val="24"/>
                <w:lang w:eastAsia="en-US"/>
              </w:rPr>
              <w:t>.</w:t>
            </w:r>
          </w:p>
          <w:p w:rsidR="00546B78" w:rsidRDefault="00546B78" w:rsidP="00C3694B">
            <w:pPr>
              <w:tabs>
                <w:tab w:val="left" w:pos="1701"/>
              </w:tabs>
              <w:rPr>
                <w:rFonts w:eastAsiaTheme="minorHAnsi"/>
                <w:bCs/>
                <w:color w:val="000000"/>
                <w:szCs w:val="24"/>
                <w:lang w:eastAsia="en-US"/>
              </w:rPr>
            </w:pPr>
          </w:p>
          <w:p w:rsidR="00546B78" w:rsidRDefault="00546B78" w:rsidP="00C3694B">
            <w:pPr>
              <w:tabs>
                <w:tab w:val="left" w:pos="1701"/>
              </w:tabs>
              <w:rPr>
                <w:rFonts w:eastAsiaTheme="minorHAnsi"/>
                <w:bCs/>
                <w:color w:val="000000"/>
                <w:szCs w:val="24"/>
                <w:lang w:eastAsia="en-US"/>
              </w:rPr>
            </w:pPr>
            <w:r>
              <w:rPr>
                <w:rFonts w:eastAsiaTheme="minorHAnsi"/>
                <w:bCs/>
                <w:color w:val="000000"/>
                <w:szCs w:val="24"/>
                <w:lang w:eastAsia="en-US"/>
              </w:rPr>
              <w:t>Utskottet justerade yttrande 2020/</w:t>
            </w:r>
            <w:proofErr w:type="gramStart"/>
            <w:r>
              <w:rPr>
                <w:rFonts w:eastAsiaTheme="minorHAnsi"/>
                <w:bCs/>
                <w:color w:val="000000"/>
                <w:szCs w:val="24"/>
                <w:lang w:eastAsia="en-US"/>
              </w:rPr>
              <w:t>21:SkU</w:t>
            </w:r>
            <w:proofErr w:type="gramEnd"/>
            <w:r>
              <w:rPr>
                <w:rFonts w:eastAsiaTheme="minorHAnsi"/>
                <w:bCs/>
                <w:color w:val="000000"/>
                <w:szCs w:val="24"/>
                <w:lang w:eastAsia="en-US"/>
              </w:rPr>
              <w:t>7y</w:t>
            </w:r>
            <w:r w:rsidR="00AE218C">
              <w:rPr>
                <w:rFonts w:eastAsiaTheme="minorHAnsi"/>
                <w:bCs/>
                <w:color w:val="000000"/>
                <w:szCs w:val="24"/>
                <w:lang w:eastAsia="en-US"/>
              </w:rPr>
              <w:t>.</w:t>
            </w:r>
          </w:p>
          <w:p w:rsidR="00546B78" w:rsidRDefault="00546B78" w:rsidP="00C3694B">
            <w:pPr>
              <w:tabs>
                <w:tab w:val="left" w:pos="1701"/>
              </w:tabs>
              <w:rPr>
                <w:rFonts w:eastAsiaTheme="minorHAnsi"/>
                <w:bCs/>
                <w:color w:val="000000"/>
                <w:szCs w:val="24"/>
                <w:lang w:eastAsia="en-US"/>
              </w:rPr>
            </w:pPr>
          </w:p>
          <w:p w:rsidR="00546B78" w:rsidRDefault="00546B78" w:rsidP="00C3694B">
            <w:pPr>
              <w:tabs>
                <w:tab w:val="left" w:pos="1701"/>
              </w:tabs>
              <w:rPr>
                <w:rFonts w:eastAsiaTheme="minorHAnsi"/>
                <w:bCs/>
                <w:color w:val="000000"/>
                <w:szCs w:val="24"/>
                <w:lang w:eastAsia="en-US"/>
              </w:rPr>
            </w:pPr>
            <w:r>
              <w:rPr>
                <w:rFonts w:eastAsiaTheme="minorHAnsi"/>
                <w:bCs/>
                <w:color w:val="000000"/>
                <w:szCs w:val="24"/>
                <w:lang w:eastAsia="en-US"/>
              </w:rPr>
              <w:t>M-, SD-, KD- och V-ledamöterna anmälde avvikande meningar.</w:t>
            </w:r>
          </w:p>
          <w:p w:rsidR="00953221" w:rsidRDefault="00953221" w:rsidP="00C3694B">
            <w:pPr>
              <w:tabs>
                <w:tab w:val="left" w:pos="1701"/>
              </w:tabs>
              <w:rPr>
                <w:rFonts w:eastAsiaTheme="minorHAnsi"/>
                <w:bCs/>
                <w:color w:val="000000"/>
                <w:szCs w:val="24"/>
                <w:lang w:eastAsia="en-US"/>
              </w:rPr>
            </w:pPr>
          </w:p>
          <w:p w:rsidR="00546B78" w:rsidRDefault="00546B78" w:rsidP="00C3694B">
            <w:pPr>
              <w:tabs>
                <w:tab w:val="left" w:pos="1701"/>
              </w:tabs>
              <w:rPr>
                <w:rFonts w:eastAsiaTheme="minorHAnsi"/>
                <w:b/>
                <w:bCs/>
                <w:color w:val="000000"/>
                <w:szCs w:val="24"/>
                <w:lang w:eastAsia="en-US"/>
              </w:rPr>
            </w:pPr>
          </w:p>
        </w:tc>
      </w:tr>
      <w:tr w:rsidR="0096348C" w:rsidTr="00D12EAD">
        <w:tc>
          <w:tcPr>
            <w:tcW w:w="567" w:type="dxa"/>
          </w:tcPr>
          <w:p w:rsidR="0096348C" w:rsidRDefault="0096348C" w:rsidP="0096348C">
            <w:pPr>
              <w:tabs>
                <w:tab w:val="left" w:pos="1701"/>
              </w:tabs>
              <w:rPr>
                <w:b/>
                <w:snapToGrid w:val="0"/>
              </w:rPr>
            </w:pPr>
            <w:r>
              <w:rPr>
                <w:b/>
                <w:snapToGrid w:val="0"/>
              </w:rPr>
              <w:lastRenderedPageBreak/>
              <w:t xml:space="preserve">§ </w:t>
            </w:r>
            <w:r w:rsidR="00546B78">
              <w:rPr>
                <w:b/>
                <w:snapToGrid w:val="0"/>
              </w:rPr>
              <w:t>10</w:t>
            </w:r>
          </w:p>
        </w:tc>
        <w:tc>
          <w:tcPr>
            <w:tcW w:w="6946" w:type="dxa"/>
            <w:gridSpan w:val="2"/>
          </w:tcPr>
          <w:p w:rsidR="003A729A" w:rsidRDefault="007F2BC4" w:rsidP="0096348C">
            <w:pPr>
              <w:tabs>
                <w:tab w:val="left" w:pos="1701"/>
              </w:tabs>
              <w:rPr>
                <w:rFonts w:ascii="TimesNewRomanPS-BoldMT" w:hAnsi="TimesNewRomanPS-BoldMT" w:cs="TimesNewRomanPS-BoldMT"/>
                <w:b/>
                <w:bCs/>
                <w:szCs w:val="24"/>
              </w:rPr>
            </w:pPr>
            <w:proofErr w:type="spellStart"/>
            <w:r>
              <w:rPr>
                <w:rFonts w:ascii="TimesNewRomanPS-BoldMT" w:hAnsi="TimesNewRomanPS-BoldMT" w:cs="TimesNewRomanPS-BoldMT"/>
                <w:b/>
                <w:bCs/>
                <w:szCs w:val="24"/>
              </w:rPr>
              <w:t>Vårändringsbudget</w:t>
            </w:r>
            <w:proofErr w:type="spellEnd"/>
            <w:r>
              <w:rPr>
                <w:rFonts w:ascii="TimesNewRomanPS-BoldMT" w:hAnsi="TimesNewRomanPS-BoldMT" w:cs="TimesNewRomanPS-BoldMT"/>
                <w:b/>
                <w:bCs/>
                <w:szCs w:val="24"/>
              </w:rPr>
              <w:t xml:space="preserve"> för 2021 (SkU8y)</w:t>
            </w:r>
          </w:p>
          <w:p w:rsidR="007F2BC4" w:rsidRDefault="007F2BC4" w:rsidP="0096348C">
            <w:pPr>
              <w:tabs>
                <w:tab w:val="left" w:pos="1701"/>
              </w:tabs>
              <w:rPr>
                <w:snapToGrid w:val="0"/>
              </w:rPr>
            </w:pPr>
          </w:p>
          <w:p w:rsidR="00546B78" w:rsidRDefault="00546B78" w:rsidP="00546B78">
            <w:pPr>
              <w:tabs>
                <w:tab w:val="left" w:pos="1701"/>
              </w:tabs>
              <w:rPr>
                <w:rFonts w:eastAsiaTheme="minorHAnsi"/>
                <w:bCs/>
                <w:color w:val="000000"/>
                <w:szCs w:val="24"/>
                <w:lang w:eastAsia="en-US"/>
              </w:rPr>
            </w:pPr>
            <w:r w:rsidRPr="00546B78">
              <w:rPr>
                <w:rFonts w:eastAsiaTheme="minorHAnsi"/>
                <w:bCs/>
                <w:color w:val="000000"/>
                <w:szCs w:val="24"/>
                <w:lang w:eastAsia="en-US"/>
              </w:rPr>
              <w:t>Utskottet fortsatte behandlingen av fråga om yttrande till finansutskottet över proposition 2020/21:</w:t>
            </w:r>
            <w:r>
              <w:rPr>
                <w:rFonts w:eastAsiaTheme="minorHAnsi"/>
                <w:bCs/>
                <w:color w:val="000000"/>
                <w:szCs w:val="24"/>
                <w:lang w:eastAsia="en-US"/>
              </w:rPr>
              <w:t>99.</w:t>
            </w:r>
          </w:p>
          <w:p w:rsidR="00546B78" w:rsidRDefault="00546B78" w:rsidP="0096348C">
            <w:pPr>
              <w:tabs>
                <w:tab w:val="left" w:pos="1701"/>
              </w:tabs>
              <w:rPr>
                <w:snapToGrid w:val="0"/>
              </w:rPr>
            </w:pPr>
          </w:p>
          <w:p w:rsidR="00546B78" w:rsidRDefault="00546B78" w:rsidP="00546B78">
            <w:pPr>
              <w:tabs>
                <w:tab w:val="left" w:pos="1701"/>
              </w:tabs>
              <w:rPr>
                <w:rFonts w:eastAsiaTheme="minorHAnsi"/>
                <w:bCs/>
                <w:color w:val="000000"/>
                <w:szCs w:val="24"/>
                <w:lang w:eastAsia="en-US"/>
              </w:rPr>
            </w:pPr>
            <w:r>
              <w:rPr>
                <w:rFonts w:eastAsiaTheme="minorHAnsi"/>
                <w:bCs/>
                <w:color w:val="000000"/>
                <w:szCs w:val="24"/>
                <w:lang w:eastAsia="en-US"/>
              </w:rPr>
              <w:t>Utskottet justerade yttrande 2020/</w:t>
            </w:r>
            <w:proofErr w:type="gramStart"/>
            <w:r>
              <w:rPr>
                <w:rFonts w:eastAsiaTheme="minorHAnsi"/>
                <w:bCs/>
                <w:color w:val="000000"/>
                <w:szCs w:val="24"/>
                <w:lang w:eastAsia="en-US"/>
              </w:rPr>
              <w:t>21:SkU</w:t>
            </w:r>
            <w:proofErr w:type="gramEnd"/>
            <w:r>
              <w:rPr>
                <w:rFonts w:eastAsiaTheme="minorHAnsi"/>
                <w:bCs/>
                <w:color w:val="000000"/>
                <w:szCs w:val="24"/>
                <w:lang w:eastAsia="en-US"/>
              </w:rPr>
              <w:t>8y.</w:t>
            </w:r>
          </w:p>
          <w:p w:rsidR="00546B78" w:rsidRDefault="00546B78"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546B78">
              <w:rPr>
                <w:b/>
                <w:snapToGrid w:val="0"/>
              </w:rPr>
              <w:t>11</w:t>
            </w:r>
          </w:p>
        </w:tc>
        <w:tc>
          <w:tcPr>
            <w:tcW w:w="6946" w:type="dxa"/>
            <w:gridSpan w:val="2"/>
          </w:tcPr>
          <w:p w:rsidR="00F93B25" w:rsidRDefault="00F93B25" w:rsidP="0096348C">
            <w:pPr>
              <w:tabs>
                <w:tab w:val="left" w:pos="1701"/>
              </w:tabs>
              <w:rPr>
                <w:b/>
                <w:snapToGrid w:val="0"/>
              </w:rPr>
            </w:pPr>
            <w:r>
              <w:rPr>
                <w:b/>
                <w:snapToGrid w:val="0"/>
              </w:rPr>
              <w:t>Övriga frågor</w:t>
            </w:r>
          </w:p>
          <w:p w:rsidR="00F93B25" w:rsidRDefault="00F93B25" w:rsidP="0096348C">
            <w:pPr>
              <w:tabs>
                <w:tab w:val="left" w:pos="1701"/>
              </w:tabs>
              <w:rPr>
                <w:snapToGrid w:val="0"/>
              </w:rPr>
            </w:pPr>
          </w:p>
          <w:p w:rsidR="00953221" w:rsidRDefault="00723E96" w:rsidP="00953221">
            <w:pPr>
              <w:rPr>
                <w:sz w:val="22"/>
              </w:rPr>
            </w:pPr>
            <w:r>
              <w:rPr>
                <w:snapToGrid w:val="0"/>
              </w:rPr>
              <w:t>Föredragande Helena Winter</w:t>
            </w:r>
            <w:r w:rsidR="00953221">
              <w:rPr>
                <w:snapToGrid w:val="0"/>
              </w:rPr>
              <w:t xml:space="preserve"> </w:t>
            </w:r>
            <w:r w:rsidR="00953221">
              <w:t xml:space="preserve">informerade om kommissionens meddelande Företagsbeskattning för 2000-talet, </w:t>
            </w:r>
            <w:proofErr w:type="gramStart"/>
            <w:r w:rsidR="00953221">
              <w:t>COM(</w:t>
            </w:r>
            <w:proofErr w:type="gramEnd"/>
            <w:r w:rsidR="00953221">
              <w:t>2021) 251, som presenterades den 18 maj 2021.</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546B78">
              <w:rPr>
                <w:b/>
                <w:snapToGrid w:val="0"/>
              </w:rPr>
              <w:t>12</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546B78">
              <w:rPr>
                <w:snapToGrid w:val="0"/>
              </w:rPr>
              <w:t>torsdagen</w:t>
            </w:r>
            <w:r w:rsidR="00EF70DA">
              <w:rPr>
                <w:snapToGrid w:val="0"/>
              </w:rPr>
              <w:t xml:space="preserve"> den </w:t>
            </w:r>
            <w:r w:rsidR="00546B78">
              <w:rPr>
                <w:snapToGrid w:val="0"/>
              </w:rPr>
              <w:t>27 maj</w:t>
            </w:r>
            <w:r w:rsidR="00EF70DA">
              <w:rPr>
                <w:snapToGrid w:val="0"/>
              </w:rPr>
              <w:t xml:space="preserve"> 20</w:t>
            </w:r>
            <w:r w:rsidR="00C3591B">
              <w:rPr>
                <w:snapToGrid w:val="0"/>
              </w:rPr>
              <w:t>2</w:t>
            </w:r>
            <w:r w:rsidR="008F1A6E">
              <w:rPr>
                <w:snapToGrid w:val="0"/>
              </w:rPr>
              <w:t>1</w:t>
            </w:r>
            <w:r>
              <w:rPr>
                <w:snapToGrid w:val="0"/>
              </w:rPr>
              <w:t xml:space="preserve"> kl. </w:t>
            </w:r>
            <w:r w:rsidR="00546B78">
              <w:rPr>
                <w:snapToGrid w:val="0"/>
              </w:rPr>
              <w:t>10.00</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546B78">
              <w:t>27 maj</w:t>
            </w:r>
            <w:r w:rsidR="00723D66">
              <w:t xml:space="preserve"> </w:t>
            </w:r>
            <w:r w:rsidR="003F642F">
              <w:t>20</w:t>
            </w:r>
            <w:r w:rsidR="00C3591B">
              <w:t>2</w:t>
            </w:r>
            <w:r w:rsidR="008F1A6E">
              <w:t>1</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446"/>
        <w:gridCol w:w="425"/>
        <w:gridCol w:w="283"/>
        <w:gridCol w:w="284"/>
        <w:gridCol w:w="342"/>
        <w:gridCol w:w="295"/>
        <w:gridCol w:w="72"/>
        <w:gridCol w:w="345"/>
        <w:gridCol w:w="363"/>
        <w:gridCol w:w="349"/>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20</w:t>
            </w:r>
            <w:r>
              <w:t>/</w:t>
            </w:r>
            <w:r w:rsidR="00F236AC">
              <w:t>2</w:t>
            </w:r>
            <w:r w:rsidR="00481B64">
              <w:t>1</w:t>
            </w:r>
            <w:r w:rsidR="0096348C">
              <w:t>:</w:t>
            </w:r>
            <w:r w:rsidR="00546B78">
              <w:t>26</w:t>
            </w:r>
          </w:p>
        </w:tc>
      </w:tr>
      <w:tr w:rsidR="0096348C"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AB15F1"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w:t>
            </w:r>
            <w:r w:rsidR="00FC5965">
              <w:rPr>
                <w:sz w:val="22"/>
              </w:rPr>
              <w:t>-</w:t>
            </w:r>
            <w:r w:rsidR="00723E96">
              <w:rPr>
                <w:sz w:val="22"/>
              </w:rPr>
              <w:t>10</w:t>
            </w:r>
            <w:proofErr w:type="gramEnd"/>
          </w:p>
        </w:tc>
        <w:tc>
          <w:tcPr>
            <w:tcW w:w="871" w:type="dxa"/>
            <w:gridSpan w:val="2"/>
            <w:tcBorders>
              <w:top w:val="single" w:sz="6" w:space="0" w:color="auto"/>
              <w:left w:val="single" w:sz="6" w:space="0" w:color="auto"/>
              <w:bottom w:val="single" w:sz="6" w:space="0" w:color="auto"/>
              <w:right w:val="single" w:sz="6" w:space="0" w:color="auto"/>
            </w:tcBorders>
          </w:tcPr>
          <w:p w:rsidR="0096348C" w:rsidRDefault="00723E96"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11-</w:t>
            </w:r>
            <w:r w:rsidR="00953221">
              <w:rPr>
                <w:sz w:val="22"/>
              </w:rPr>
              <w:t>12</w:t>
            </w:r>
            <w:proofErr w:type="gramEnd"/>
          </w:p>
        </w:tc>
        <w:tc>
          <w:tcPr>
            <w:tcW w:w="56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8"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5"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4"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42"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6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45"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63"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49"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AE218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AE218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46" w:type="dxa"/>
            <w:tcBorders>
              <w:top w:val="single" w:sz="6" w:space="0" w:color="auto"/>
              <w:left w:val="single" w:sz="6" w:space="0" w:color="auto"/>
              <w:bottom w:val="single" w:sz="6" w:space="0" w:color="auto"/>
              <w:right w:val="single" w:sz="6" w:space="0" w:color="auto"/>
            </w:tcBorders>
          </w:tcPr>
          <w:p w:rsidR="003F642F" w:rsidRPr="001E1FAC"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425"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42"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45"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63"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49"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3F642F" w:rsidRPr="00E70A95"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2"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7"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3"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9"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8C2DE4"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C596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723E9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585B29" w:rsidP="003F642F">
            <w:pPr>
              <w:rPr>
                <w:sz w:val="22"/>
                <w:szCs w:val="22"/>
              </w:rPr>
            </w:pPr>
            <w:r>
              <w:rPr>
                <w:sz w:val="22"/>
                <w:szCs w:val="22"/>
              </w:rPr>
              <w:t xml:space="preserve">Magdalena Schröder (M) </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B30F51" w:rsidP="003F642F">
            <w:pPr>
              <w:rPr>
                <w:sz w:val="22"/>
                <w:szCs w:val="22"/>
                <w:lang w:val="en-US"/>
              </w:rPr>
            </w:pPr>
            <w:r>
              <w:rPr>
                <w:sz w:val="22"/>
                <w:szCs w:val="22"/>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3"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9"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2"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3"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9"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2"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7"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3"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9"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2"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7"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3"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9"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2"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7"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3"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9"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2"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7"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3"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9"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2"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7"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3"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9"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2"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7"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3"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9"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2"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7"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3"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9"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2"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7"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3"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9"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2"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7"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3"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9"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953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BE7A1F" w:rsidP="003F642F">
            <w:pPr>
              <w:rPr>
                <w:sz w:val="22"/>
                <w:szCs w:val="22"/>
                <w:lang w:val="en-US"/>
              </w:rPr>
            </w:pPr>
            <w:r>
              <w:rPr>
                <w:sz w:val="22"/>
                <w:szCs w:val="22"/>
                <w:lang w:val="en-US"/>
              </w:rPr>
              <w:t>Alireza Akhondi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2"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7"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3"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9"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713448">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5496"/>
    <w:rsid w:val="00037EDF"/>
    <w:rsid w:val="0004283E"/>
    <w:rsid w:val="00043563"/>
    <w:rsid w:val="00064405"/>
    <w:rsid w:val="000A10F5"/>
    <w:rsid w:val="000B2293"/>
    <w:rsid w:val="000B7C05"/>
    <w:rsid w:val="000C0F16"/>
    <w:rsid w:val="000D0939"/>
    <w:rsid w:val="000D3043"/>
    <w:rsid w:val="000D4D83"/>
    <w:rsid w:val="000F2258"/>
    <w:rsid w:val="000F47DE"/>
    <w:rsid w:val="000F4B22"/>
    <w:rsid w:val="00102BE9"/>
    <w:rsid w:val="00104694"/>
    <w:rsid w:val="00133B7E"/>
    <w:rsid w:val="00140277"/>
    <w:rsid w:val="00140387"/>
    <w:rsid w:val="00144FCB"/>
    <w:rsid w:val="001507C0"/>
    <w:rsid w:val="001522CE"/>
    <w:rsid w:val="00161AA6"/>
    <w:rsid w:val="001631CE"/>
    <w:rsid w:val="00186BCD"/>
    <w:rsid w:val="0019469E"/>
    <w:rsid w:val="001A1578"/>
    <w:rsid w:val="001C74B4"/>
    <w:rsid w:val="001E1FAC"/>
    <w:rsid w:val="001F67F5"/>
    <w:rsid w:val="002174A8"/>
    <w:rsid w:val="002348E1"/>
    <w:rsid w:val="002373C0"/>
    <w:rsid w:val="00245992"/>
    <w:rsid w:val="00246D79"/>
    <w:rsid w:val="00246FAC"/>
    <w:rsid w:val="002544E0"/>
    <w:rsid w:val="002624FF"/>
    <w:rsid w:val="00274266"/>
    <w:rsid w:val="00275CD2"/>
    <w:rsid w:val="00277F93"/>
    <w:rsid w:val="00296D10"/>
    <w:rsid w:val="002B1854"/>
    <w:rsid w:val="002B51DB"/>
    <w:rsid w:val="002D2AB5"/>
    <w:rsid w:val="002E1614"/>
    <w:rsid w:val="002F284C"/>
    <w:rsid w:val="003102EF"/>
    <w:rsid w:val="00314F14"/>
    <w:rsid w:val="003378A2"/>
    <w:rsid w:val="00360479"/>
    <w:rsid w:val="00362805"/>
    <w:rsid w:val="00363647"/>
    <w:rsid w:val="003745F4"/>
    <w:rsid w:val="0037567A"/>
    <w:rsid w:val="00380417"/>
    <w:rsid w:val="003815DF"/>
    <w:rsid w:val="00394192"/>
    <w:rsid w:val="003952A4"/>
    <w:rsid w:val="0039591D"/>
    <w:rsid w:val="003A48EB"/>
    <w:rsid w:val="003A729A"/>
    <w:rsid w:val="003D2B22"/>
    <w:rsid w:val="003D3213"/>
    <w:rsid w:val="003D65DF"/>
    <w:rsid w:val="003E3027"/>
    <w:rsid w:val="003E3637"/>
    <w:rsid w:val="003F49FA"/>
    <w:rsid w:val="003F642F"/>
    <w:rsid w:val="003F76C0"/>
    <w:rsid w:val="0041580F"/>
    <w:rsid w:val="0041582D"/>
    <w:rsid w:val="00416EC2"/>
    <w:rsid w:val="00417945"/>
    <w:rsid w:val="004206DB"/>
    <w:rsid w:val="004245AC"/>
    <w:rsid w:val="00444AA2"/>
    <w:rsid w:val="00445589"/>
    <w:rsid w:val="00446353"/>
    <w:rsid w:val="00446C86"/>
    <w:rsid w:val="004673D5"/>
    <w:rsid w:val="00481B64"/>
    <w:rsid w:val="00494D6F"/>
    <w:rsid w:val="004A0DC8"/>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33D68"/>
    <w:rsid w:val="00540AE9"/>
    <w:rsid w:val="00546B78"/>
    <w:rsid w:val="00555EB7"/>
    <w:rsid w:val="00565087"/>
    <w:rsid w:val="00574036"/>
    <w:rsid w:val="00581568"/>
    <w:rsid w:val="00585B29"/>
    <w:rsid w:val="00592BE9"/>
    <w:rsid w:val="005B0262"/>
    <w:rsid w:val="005C1541"/>
    <w:rsid w:val="005C2F5F"/>
    <w:rsid w:val="005C3A33"/>
    <w:rsid w:val="005E28B9"/>
    <w:rsid w:val="005E439C"/>
    <w:rsid w:val="005F493C"/>
    <w:rsid w:val="005F57D4"/>
    <w:rsid w:val="00614540"/>
    <w:rsid w:val="006150AA"/>
    <w:rsid w:val="00697EB5"/>
    <w:rsid w:val="006A511D"/>
    <w:rsid w:val="006B7B0C"/>
    <w:rsid w:val="006C21FA"/>
    <w:rsid w:val="006D3126"/>
    <w:rsid w:val="00713448"/>
    <w:rsid w:val="00723D66"/>
    <w:rsid w:val="00723E96"/>
    <w:rsid w:val="00726EE5"/>
    <w:rsid w:val="00727389"/>
    <w:rsid w:val="00731EE4"/>
    <w:rsid w:val="00750FF0"/>
    <w:rsid w:val="007515BB"/>
    <w:rsid w:val="007557B6"/>
    <w:rsid w:val="00755B50"/>
    <w:rsid w:val="00767BDA"/>
    <w:rsid w:val="00771B76"/>
    <w:rsid w:val="00780720"/>
    <w:rsid w:val="007E4B5A"/>
    <w:rsid w:val="007F2BC4"/>
    <w:rsid w:val="007F6B0D"/>
    <w:rsid w:val="00815B5B"/>
    <w:rsid w:val="00834B38"/>
    <w:rsid w:val="008378F7"/>
    <w:rsid w:val="008557FA"/>
    <w:rsid w:val="0086262B"/>
    <w:rsid w:val="008808A5"/>
    <w:rsid w:val="008B2CB8"/>
    <w:rsid w:val="008C2DE4"/>
    <w:rsid w:val="008C68ED"/>
    <w:rsid w:val="008D12B1"/>
    <w:rsid w:val="008F1A6E"/>
    <w:rsid w:val="008F4D68"/>
    <w:rsid w:val="008F656A"/>
    <w:rsid w:val="00906C2D"/>
    <w:rsid w:val="00915674"/>
    <w:rsid w:val="009216D5"/>
    <w:rsid w:val="00921E58"/>
    <w:rsid w:val="009249A0"/>
    <w:rsid w:val="00937BF3"/>
    <w:rsid w:val="00946978"/>
    <w:rsid w:val="00947E4C"/>
    <w:rsid w:val="00953221"/>
    <w:rsid w:val="00953D59"/>
    <w:rsid w:val="00954010"/>
    <w:rsid w:val="0096348C"/>
    <w:rsid w:val="00973D8B"/>
    <w:rsid w:val="009815DB"/>
    <w:rsid w:val="00984F1C"/>
    <w:rsid w:val="009A68FE"/>
    <w:rsid w:val="009B0A01"/>
    <w:rsid w:val="009B0E9B"/>
    <w:rsid w:val="009C3BE7"/>
    <w:rsid w:val="009D1BB5"/>
    <w:rsid w:val="009D6560"/>
    <w:rsid w:val="009E7336"/>
    <w:rsid w:val="009F6E99"/>
    <w:rsid w:val="00A01787"/>
    <w:rsid w:val="00A258F2"/>
    <w:rsid w:val="00A31820"/>
    <w:rsid w:val="00A401A5"/>
    <w:rsid w:val="00A46C20"/>
    <w:rsid w:val="00A55748"/>
    <w:rsid w:val="00A63738"/>
    <w:rsid w:val="00A67B9B"/>
    <w:rsid w:val="00A70B78"/>
    <w:rsid w:val="00A744C3"/>
    <w:rsid w:val="00A81721"/>
    <w:rsid w:val="00A84DE6"/>
    <w:rsid w:val="00A90C14"/>
    <w:rsid w:val="00A9262A"/>
    <w:rsid w:val="00AB15F1"/>
    <w:rsid w:val="00AB3136"/>
    <w:rsid w:val="00AE218C"/>
    <w:rsid w:val="00AF7C8D"/>
    <w:rsid w:val="00B15788"/>
    <w:rsid w:val="00B30F51"/>
    <w:rsid w:val="00B3204F"/>
    <w:rsid w:val="00B54D41"/>
    <w:rsid w:val="00B60B32"/>
    <w:rsid w:val="00B64A91"/>
    <w:rsid w:val="00B85160"/>
    <w:rsid w:val="00B9203B"/>
    <w:rsid w:val="00BE7A1F"/>
    <w:rsid w:val="00C00C2D"/>
    <w:rsid w:val="00C03BBC"/>
    <w:rsid w:val="00C16B87"/>
    <w:rsid w:val="00C25306"/>
    <w:rsid w:val="00C3591B"/>
    <w:rsid w:val="00C3694B"/>
    <w:rsid w:val="00C4713F"/>
    <w:rsid w:val="00C60220"/>
    <w:rsid w:val="00C702CD"/>
    <w:rsid w:val="00C81684"/>
    <w:rsid w:val="00C901AA"/>
    <w:rsid w:val="00C919F3"/>
    <w:rsid w:val="00C92589"/>
    <w:rsid w:val="00C93236"/>
    <w:rsid w:val="00CA0868"/>
    <w:rsid w:val="00CA262C"/>
    <w:rsid w:val="00CA39FE"/>
    <w:rsid w:val="00CA4F10"/>
    <w:rsid w:val="00CB4BD3"/>
    <w:rsid w:val="00CF4289"/>
    <w:rsid w:val="00D12EAD"/>
    <w:rsid w:val="00D226B6"/>
    <w:rsid w:val="00D360F7"/>
    <w:rsid w:val="00D44270"/>
    <w:rsid w:val="00D47AB1"/>
    <w:rsid w:val="00D52626"/>
    <w:rsid w:val="00D5385D"/>
    <w:rsid w:val="00D55F95"/>
    <w:rsid w:val="00D67826"/>
    <w:rsid w:val="00D77353"/>
    <w:rsid w:val="00D8310E"/>
    <w:rsid w:val="00D86979"/>
    <w:rsid w:val="00D87775"/>
    <w:rsid w:val="00D90620"/>
    <w:rsid w:val="00D93637"/>
    <w:rsid w:val="00D96F98"/>
    <w:rsid w:val="00DA15EE"/>
    <w:rsid w:val="00DA3029"/>
    <w:rsid w:val="00DA7DB7"/>
    <w:rsid w:val="00DC58D9"/>
    <w:rsid w:val="00DD0388"/>
    <w:rsid w:val="00DD2E3A"/>
    <w:rsid w:val="00DD7DC3"/>
    <w:rsid w:val="00E066D8"/>
    <w:rsid w:val="00E31AA3"/>
    <w:rsid w:val="00E33857"/>
    <w:rsid w:val="00E45D77"/>
    <w:rsid w:val="00E57DF8"/>
    <w:rsid w:val="00E67EBA"/>
    <w:rsid w:val="00E70A95"/>
    <w:rsid w:val="00E916EA"/>
    <w:rsid w:val="00E91F39"/>
    <w:rsid w:val="00E92A77"/>
    <w:rsid w:val="00E9326E"/>
    <w:rsid w:val="00E948E9"/>
    <w:rsid w:val="00E96868"/>
    <w:rsid w:val="00EA2807"/>
    <w:rsid w:val="00EA7B07"/>
    <w:rsid w:val="00EA7B53"/>
    <w:rsid w:val="00EB71F5"/>
    <w:rsid w:val="00ED4EF3"/>
    <w:rsid w:val="00EE715A"/>
    <w:rsid w:val="00EE7FFE"/>
    <w:rsid w:val="00EF70DA"/>
    <w:rsid w:val="00F0569E"/>
    <w:rsid w:val="00F064EF"/>
    <w:rsid w:val="00F236AC"/>
    <w:rsid w:val="00F37A94"/>
    <w:rsid w:val="00F46F5A"/>
    <w:rsid w:val="00F70370"/>
    <w:rsid w:val="00F93B25"/>
    <w:rsid w:val="00F968D3"/>
    <w:rsid w:val="00FA384F"/>
    <w:rsid w:val="00FB3BD6"/>
    <w:rsid w:val="00FB538C"/>
    <w:rsid w:val="00FC5965"/>
    <w:rsid w:val="00FC7B39"/>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158652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1</TotalTime>
  <Pages>5</Pages>
  <Words>787</Words>
  <Characters>5425</Characters>
  <Application>Microsoft Office Word</Application>
  <DocSecurity>4</DocSecurity>
  <Lines>1085</Lines>
  <Paragraphs>221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2017-09-22T10:37:00Z</cp:lastPrinted>
  <dcterms:created xsi:type="dcterms:W3CDTF">2021-06-01T08:57:00Z</dcterms:created>
  <dcterms:modified xsi:type="dcterms:W3CDTF">2021-06-01T08:57:00Z</dcterms:modified>
</cp:coreProperties>
</file>