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D00DF" w:rsidRDefault="000056D0" w14:paraId="3621C4A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58F55B95CA454CAFA8E6E964D0A1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a6af9f-ea42-4425-aecd-741e60fec5c4"/>
        <w:id w:val="-1306230572"/>
        <w:lock w:val="sdtLocked"/>
      </w:sdtPr>
      <w:sdtEndPr/>
      <w:sdtContent>
        <w:p w:rsidR="001E49F5" w:rsidRDefault="001377F8" w14:paraId="074DCD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enprocentsregeln för konstnärlig utsmyckning vid statliga investeringar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30064FE04F49CFAC2D205AC9A5AAFE"/>
        </w:placeholder>
        <w:text/>
      </w:sdtPr>
      <w:sdtEndPr/>
      <w:sdtContent>
        <w:p w:rsidRPr="009B062B" w:rsidR="006D79C9" w:rsidP="00333E95" w:rsidRDefault="006D79C9" w14:paraId="49CE0F8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26AB" w:rsidP="000056D0" w:rsidRDefault="00AD26AB" w14:paraId="4544664D" w14:textId="4BD24EB4">
      <w:pPr>
        <w:pStyle w:val="Normalutanindragellerluft"/>
      </w:pPr>
      <w:r>
        <w:t>Sedan länge finns en ”norm” om att 1</w:t>
      </w:r>
      <w:r w:rsidR="001377F8">
        <w:t> </w:t>
      </w:r>
      <w:r>
        <w:t>% av kostnaderna för en offentlig invester</w:t>
      </w:r>
      <w:r w:rsidR="000056D0">
        <w:softHyphen/>
      </w:r>
      <w:r>
        <w:t>ing/byggprojekt bör gå till kulturell utsmyckning. Med dagens enorma kostnader för olika projekt blir det en mycket stor kostnad även om det ”bara” handlar om 1</w:t>
      </w:r>
      <w:r w:rsidR="001377F8">
        <w:t> </w:t>
      </w:r>
      <w:r>
        <w:t>%. Dessa pengar kunde användas till andra viktiga samhällsändamål i stället. Det finns också flera exempel på att inköp av stora omfattande konstverk inte längre gynnar svenska kultur</w:t>
      </w:r>
      <w:r w:rsidR="000056D0">
        <w:softHyphen/>
      </w:r>
      <w:r>
        <w:t xml:space="preserve">skapare som tanken är med regelverket. I stället går pengarna till redan välkända utländska konstnärer som på detta sätt får betalt med svenska skattepengar.  </w:t>
      </w:r>
    </w:p>
    <w:p w:rsidR="00AD26AB" w:rsidP="00AD26AB" w:rsidRDefault="00AD26AB" w14:paraId="3E867AF3" w14:textId="14F054FE">
      <w:pPr>
        <w:tabs>
          <w:tab w:val="clear" w:pos="284"/>
          <w:tab w:val="left" w:pos="1304"/>
        </w:tabs>
      </w:pPr>
      <w:r>
        <w:t>Konstnärlig utsmyckning, liksom anläggande av parker och grönområden i anslutning till offentlig bebyggelse, bör hanteras som alla andra utgifter och vägas mot andra angelägna saker</w:t>
      </w:r>
      <w:r w:rsidR="001377F8">
        <w:t>, i</w:t>
      </w:r>
      <w:r>
        <w:t>nte låsas till en viss procent av ett projekt. Enprocent</w:t>
      </w:r>
      <w:r w:rsidR="001377F8">
        <w:t>s</w:t>
      </w:r>
      <w:r>
        <w:t>regeln är en praxis/norm som ingen är skyldig att följa. Hur kommunala eller regionala aktörer gör är upp till dem, men staten kan ta beslut om att avskaffa</w:t>
      </w:r>
      <w:r w:rsidR="001377F8">
        <w:t xml:space="preserve"> enprocents</w:t>
      </w:r>
      <w:r>
        <w:t>regeln för statliga investeringar, oavsett om dessa görs av myndigheter eller via statliga bolag. Regeringen borde överväga att ta ett sådant beslut.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7761E780F24B0F8B36A1976AFFF2DB"/>
        </w:placeholder>
      </w:sdtPr>
      <w:sdtEndPr/>
      <w:sdtContent>
        <w:p w:rsidR="007D00DF" w:rsidP="007D00DF" w:rsidRDefault="007D00DF" w14:paraId="5BFE2CA9" w14:textId="77777777"/>
        <w:p w:rsidR="007D00DF" w:rsidP="007D00DF" w:rsidRDefault="000056D0" w14:paraId="37A2260C" w14:textId="739A748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49F5" w14:paraId="653E78F2" w14:textId="77777777">
        <w:trPr>
          <w:cantSplit/>
        </w:trPr>
        <w:tc>
          <w:tcPr>
            <w:tcW w:w="50" w:type="pct"/>
            <w:vAlign w:val="bottom"/>
          </w:tcPr>
          <w:p w:rsidR="001E49F5" w:rsidRDefault="001377F8" w14:paraId="4C671888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1E49F5" w:rsidRDefault="001E49F5" w14:paraId="2A24EA55" w14:textId="77777777">
            <w:pPr>
              <w:pStyle w:val="Underskrifter"/>
              <w:spacing w:after="0"/>
            </w:pPr>
          </w:p>
        </w:tc>
      </w:tr>
      <w:tr w:rsidR="001E49F5" w14:paraId="40F92139" w14:textId="77777777">
        <w:trPr>
          <w:cantSplit/>
        </w:trPr>
        <w:tc>
          <w:tcPr>
            <w:tcW w:w="50" w:type="pct"/>
            <w:vAlign w:val="bottom"/>
          </w:tcPr>
          <w:p w:rsidR="001E49F5" w:rsidRDefault="001377F8" w14:paraId="28B2D35A" w14:textId="77777777">
            <w:pPr>
              <w:pStyle w:val="Underskrifter"/>
              <w:spacing w:after="0"/>
            </w:pPr>
            <w:r>
              <w:lastRenderedPageBreak/>
              <w:t>Lars Beckman (M)</w:t>
            </w:r>
          </w:p>
        </w:tc>
        <w:tc>
          <w:tcPr>
            <w:tcW w:w="50" w:type="pct"/>
            <w:vAlign w:val="bottom"/>
          </w:tcPr>
          <w:p w:rsidR="001E49F5" w:rsidRDefault="001377F8" w14:paraId="6F62EBB3" w14:textId="77777777">
            <w:pPr>
              <w:pStyle w:val="Underskrifter"/>
              <w:spacing w:after="0"/>
            </w:pPr>
            <w:r>
              <w:t>Sten Bergheden (M)</w:t>
            </w:r>
          </w:p>
        </w:tc>
      </w:tr>
      <w:tr w:rsidR="001E49F5" w14:paraId="083F30BA" w14:textId="77777777">
        <w:trPr>
          <w:cantSplit/>
        </w:trPr>
        <w:tc>
          <w:tcPr>
            <w:tcW w:w="50" w:type="pct"/>
            <w:vAlign w:val="bottom"/>
          </w:tcPr>
          <w:p w:rsidR="001E49F5" w:rsidRDefault="001377F8" w14:paraId="307C5077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1E49F5" w:rsidRDefault="001377F8" w14:paraId="2C27A705" w14:textId="77777777">
            <w:pPr>
              <w:pStyle w:val="Underskrifter"/>
              <w:spacing w:after="0"/>
            </w:pPr>
            <w:r>
              <w:t>Kjell Jansson (M)</w:t>
            </w:r>
          </w:p>
        </w:tc>
      </w:tr>
    </w:tbl>
    <w:p w:rsidRPr="008E0FE2" w:rsidR="004801AC" w:rsidP="00DF3554" w:rsidRDefault="004801AC" w14:paraId="6BFF4168" w14:textId="629A6E8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D83C" w14:textId="77777777" w:rsidR="002C4EC6" w:rsidRDefault="002C4EC6" w:rsidP="000C1CAD">
      <w:pPr>
        <w:spacing w:line="240" w:lineRule="auto"/>
      </w:pPr>
      <w:r>
        <w:separator/>
      </w:r>
    </w:p>
  </w:endnote>
  <w:endnote w:type="continuationSeparator" w:id="0">
    <w:p w14:paraId="462EFA89" w14:textId="77777777" w:rsidR="002C4EC6" w:rsidRDefault="002C4E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CA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22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1E8D" w14:textId="1AE61073" w:rsidR="00262EA3" w:rsidRPr="007D00DF" w:rsidRDefault="00262EA3" w:rsidP="007D00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327D" w14:textId="77777777" w:rsidR="002C4EC6" w:rsidRDefault="002C4EC6" w:rsidP="000C1CAD">
      <w:pPr>
        <w:spacing w:line="240" w:lineRule="auto"/>
      </w:pPr>
      <w:r>
        <w:separator/>
      </w:r>
    </w:p>
  </w:footnote>
  <w:footnote w:type="continuationSeparator" w:id="0">
    <w:p w14:paraId="49F975E1" w14:textId="77777777" w:rsidR="002C4EC6" w:rsidRDefault="002C4E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889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826FA7" wp14:editId="220235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21133" w14:textId="3FC21817" w:rsidR="00262EA3" w:rsidRDefault="000056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E4F8E2872944758C9C858EB5C640D9"/>
                              </w:placeholder>
                              <w:text/>
                            </w:sdtPr>
                            <w:sdtEndPr/>
                            <w:sdtContent>
                              <w:r w:rsidR="00AD26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904DE918494B9A9D4621C3944C71DA"/>
                              </w:placeholder>
                              <w:text/>
                            </w:sdtPr>
                            <w:sdtEndPr/>
                            <w:sdtContent>
                              <w:r w:rsidR="009E1AAB">
                                <w:t>1226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826F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6921133" w14:textId="3FC21817" w:rsidR="00262EA3" w:rsidRDefault="000056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E4F8E2872944758C9C858EB5C640D9"/>
                        </w:placeholder>
                        <w:text/>
                      </w:sdtPr>
                      <w:sdtEndPr/>
                      <w:sdtContent>
                        <w:r w:rsidR="00AD26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904DE918494B9A9D4621C3944C71DA"/>
                        </w:placeholder>
                        <w:text/>
                      </w:sdtPr>
                      <w:sdtEndPr/>
                      <w:sdtContent>
                        <w:r w:rsidR="009E1AAB">
                          <w:t>1226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106C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7AD5" w14:textId="77777777" w:rsidR="00262EA3" w:rsidRDefault="00262EA3" w:rsidP="008563AC">
    <w:pPr>
      <w:jc w:val="right"/>
    </w:pPr>
  </w:p>
  <w:p w14:paraId="05D149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F7BA" w14:textId="77777777" w:rsidR="00262EA3" w:rsidRDefault="000056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B85150" wp14:editId="3F143D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9B6354" w14:textId="14D2139F" w:rsidR="00262EA3" w:rsidRDefault="000056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00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26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E1AAB">
          <w:t>1226</w:t>
        </w:r>
      </w:sdtContent>
    </w:sdt>
  </w:p>
  <w:p w14:paraId="4C3E4F4D" w14:textId="77777777" w:rsidR="00262EA3" w:rsidRPr="008227B3" w:rsidRDefault="000056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75293F" w14:textId="12330A1E" w:rsidR="00262EA3" w:rsidRPr="008227B3" w:rsidRDefault="000056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00D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00DF">
          <w:t>:1738</w:t>
        </w:r>
      </w:sdtContent>
    </w:sdt>
  </w:p>
  <w:p w14:paraId="62BC1B6B" w14:textId="5BCFABDB" w:rsidR="00262EA3" w:rsidRDefault="000056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E4F8E2872944758C9C858EB5C640D9"/>
        </w:placeholder>
        <w15:appearance w15:val="hidden"/>
        <w:text/>
      </w:sdtPr>
      <w:sdtEndPr/>
      <w:sdtContent>
        <w:r w:rsidR="007D00DF"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A904DE918494B9A9D4621C3944C71DA"/>
      </w:placeholder>
      <w:text/>
    </w:sdtPr>
    <w:sdtEndPr/>
    <w:sdtContent>
      <w:p w14:paraId="6574C74A" w14:textId="7370CE3C" w:rsidR="00262EA3" w:rsidRDefault="00AD26AB" w:rsidP="00283E0F">
        <w:pPr>
          <w:pStyle w:val="FSHRub2"/>
        </w:pPr>
        <w:r>
          <w:t>Avskaffande av det frivilliga enprocentsmålet för utsmyckning vid statliga investeringar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0E3F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0328344">
    <w:abstractNumId w:val="9"/>
  </w:num>
  <w:num w:numId="2" w16cid:durableId="715200120">
    <w:abstractNumId w:val="8"/>
  </w:num>
  <w:num w:numId="3" w16cid:durableId="1431125959">
    <w:abstractNumId w:val="16"/>
  </w:num>
  <w:num w:numId="4" w16cid:durableId="388038755">
    <w:abstractNumId w:val="14"/>
  </w:num>
  <w:num w:numId="5" w16cid:durableId="1676763613">
    <w:abstractNumId w:val="17"/>
  </w:num>
  <w:num w:numId="6" w16cid:durableId="892469602">
    <w:abstractNumId w:val="18"/>
  </w:num>
  <w:num w:numId="7" w16cid:durableId="694817428">
    <w:abstractNumId w:val="11"/>
  </w:num>
  <w:num w:numId="8" w16cid:durableId="396976484">
    <w:abstractNumId w:val="12"/>
  </w:num>
  <w:num w:numId="9" w16cid:durableId="667975341">
    <w:abstractNumId w:val="15"/>
  </w:num>
  <w:num w:numId="10" w16cid:durableId="315184722">
    <w:abstractNumId w:val="22"/>
  </w:num>
  <w:num w:numId="11" w16cid:durableId="429274771">
    <w:abstractNumId w:val="21"/>
  </w:num>
  <w:num w:numId="12" w16cid:durableId="776951103">
    <w:abstractNumId w:val="21"/>
  </w:num>
  <w:num w:numId="13" w16cid:durableId="148717459">
    <w:abstractNumId w:val="3"/>
  </w:num>
  <w:num w:numId="14" w16cid:durableId="427506468">
    <w:abstractNumId w:val="2"/>
  </w:num>
  <w:num w:numId="15" w16cid:durableId="1153450903">
    <w:abstractNumId w:val="1"/>
  </w:num>
  <w:num w:numId="16" w16cid:durableId="9838053">
    <w:abstractNumId w:val="0"/>
  </w:num>
  <w:num w:numId="17" w16cid:durableId="1334213638">
    <w:abstractNumId w:val="7"/>
  </w:num>
  <w:num w:numId="18" w16cid:durableId="1348487726">
    <w:abstractNumId w:val="6"/>
  </w:num>
  <w:num w:numId="19" w16cid:durableId="246428669">
    <w:abstractNumId w:val="5"/>
  </w:num>
  <w:num w:numId="20" w16cid:durableId="242690577">
    <w:abstractNumId w:val="4"/>
  </w:num>
  <w:num w:numId="21" w16cid:durableId="1929464624">
    <w:abstractNumId w:val="21"/>
  </w:num>
  <w:num w:numId="22" w16cid:durableId="606424154">
    <w:abstractNumId w:val="21"/>
  </w:num>
  <w:num w:numId="23" w16cid:durableId="1625034804">
    <w:abstractNumId w:val="21"/>
  </w:num>
  <w:num w:numId="24" w16cid:durableId="1306351644">
    <w:abstractNumId w:val="21"/>
  </w:num>
  <w:num w:numId="25" w16cid:durableId="1742101241">
    <w:abstractNumId w:val="21"/>
  </w:num>
  <w:num w:numId="26" w16cid:durableId="1706175023">
    <w:abstractNumId w:val="22"/>
  </w:num>
  <w:num w:numId="27" w16cid:durableId="1525435592">
    <w:abstractNumId w:val="22"/>
  </w:num>
  <w:num w:numId="28" w16cid:durableId="1310743303">
    <w:abstractNumId w:val="22"/>
  </w:num>
  <w:num w:numId="29" w16cid:durableId="263651639">
    <w:abstractNumId w:val="22"/>
  </w:num>
  <w:num w:numId="30" w16cid:durableId="2013871464">
    <w:abstractNumId w:val="21"/>
  </w:num>
  <w:num w:numId="31" w16cid:durableId="1780835185">
    <w:abstractNumId w:val="21"/>
  </w:num>
  <w:num w:numId="32" w16cid:durableId="1311514858">
    <w:abstractNumId w:val="22"/>
  </w:num>
  <w:num w:numId="33" w16cid:durableId="1184443614">
    <w:abstractNumId w:val="21"/>
  </w:num>
  <w:num w:numId="34" w16cid:durableId="1565526534">
    <w:abstractNumId w:val="18"/>
  </w:num>
  <w:num w:numId="35" w16cid:durableId="477184559">
    <w:abstractNumId w:val="18"/>
    <w:lvlOverride w:ilvl="0">
      <w:startOverride w:val="1"/>
    </w:lvlOverride>
  </w:num>
  <w:num w:numId="36" w16cid:durableId="1788549260">
    <w:abstractNumId w:val="19"/>
  </w:num>
  <w:num w:numId="37" w16cid:durableId="1574390607">
    <w:abstractNumId w:val="18"/>
    <w:lvlOverride w:ilvl="0">
      <w:startOverride w:val="1"/>
    </w:lvlOverride>
  </w:num>
  <w:num w:numId="38" w16cid:durableId="884217737">
    <w:abstractNumId w:val="13"/>
  </w:num>
  <w:num w:numId="39" w16cid:durableId="182280734">
    <w:abstractNumId w:val="10"/>
  </w:num>
  <w:num w:numId="40" w16cid:durableId="15893422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26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6D0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AF7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473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7F8"/>
    <w:rsid w:val="0013783E"/>
    <w:rsid w:val="00137D27"/>
    <w:rsid w:val="00137DC4"/>
    <w:rsid w:val="00137E1A"/>
    <w:rsid w:val="001400BB"/>
    <w:rsid w:val="0014071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9F5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4EC6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449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0DF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F4A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AAB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6AB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3D0788"/>
  <w15:chartTrackingRefBased/>
  <w15:docId w15:val="{7B6DE94A-9BE7-4F5E-849C-A9DC05BC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58F55B95CA454CAFA8E6E964D0A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713D3-C436-4B9B-BDD7-C2E3FE8E58B3}"/>
      </w:docPartPr>
      <w:docPartBody>
        <w:p w:rsidR="001416F0" w:rsidRDefault="003D31B5">
          <w:pPr>
            <w:pStyle w:val="ED58F55B95CA454CAFA8E6E964D0A1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30064FE04F49CFAC2D205AC9A5A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5B525-AF89-48A2-A2E2-B69A762AB6A3}"/>
      </w:docPartPr>
      <w:docPartBody>
        <w:p w:rsidR="001416F0" w:rsidRDefault="003D31B5">
          <w:pPr>
            <w:pStyle w:val="5A30064FE04F49CFAC2D205AC9A5AA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E4F8E2872944758C9C858EB5C64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F80D3-AD4E-4C9A-8E1B-E1A83D2A5766}"/>
      </w:docPartPr>
      <w:docPartBody>
        <w:p w:rsidR="001416F0" w:rsidRDefault="003D31B5">
          <w:pPr>
            <w:pStyle w:val="04E4F8E2872944758C9C858EB5C640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904DE918494B9A9D4621C3944C7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1003A-5B69-402C-A657-1BABD87C1304}"/>
      </w:docPartPr>
      <w:docPartBody>
        <w:p w:rsidR="001416F0" w:rsidRDefault="003D31B5">
          <w:pPr>
            <w:pStyle w:val="9A904DE918494B9A9D4621C3944C71DA"/>
          </w:pPr>
          <w:r>
            <w:t xml:space="preserve"> </w:t>
          </w:r>
        </w:p>
      </w:docPartBody>
    </w:docPart>
    <w:docPart>
      <w:docPartPr>
        <w:name w:val="667761E780F24B0F8B36A1976AFFF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5C7D0-A11E-4FDE-8A48-890A63842C3F}"/>
      </w:docPartPr>
      <w:docPartBody>
        <w:p w:rsidR="00A344AB" w:rsidRDefault="00A344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F0"/>
    <w:rsid w:val="00065AF7"/>
    <w:rsid w:val="001416F0"/>
    <w:rsid w:val="003D31B5"/>
    <w:rsid w:val="008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D58F55B95CA454CAFA8E6E964D0A114">
    <w:name w:val="ED58F55B95CA454CAFA8E6E964D0A114"/>
  </w:style>
  <w:style w:type="paragraph" w:customStyle="1" w:styleId="5A30064FE04F49CFAC2D205AC9A5AAFE">
    <w:name w:val="5A30064FE04F49CFAC2D205AC9A5AAFE"/>
  </w:style>
  <w:style w:type="paragraph" w:customStyle="1" w:styleId="04E4F8E2872944758C9C858EB5C640D9">
    <w:name w:val="04E4F8E2872944758C9C858EB5C640D9"/>
  </w:style>
  <w:style w:type="paragraph" w:customStyle="1" w:styleId="9A904DE918494B9A9D4621C3944C71DA">
    <w:name w:val="9A904DE918494B9A9D4621C3944C7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A4F9C-883F-4350-971A-7DF96BD1333B}"/>
</file>

<file path=customXml/itemProps2.xml><?xml version="1.0" encoding="utf-8"?>
<ds:datastoreItem xmlns:ds="http://schemas.openxmlformats.org/officeDocument/2006/customXml" ds:itemID="{15114BC6-70A4-4B3B-A420-5A1A1C270D00}"/>
</file>

<file path=customXml/itemProps3.xml><?xml version="1.0" encoding="utf-8"?>
<ds:datastoreItem xmlns:ds="http://schemas.openxmlformats.org/officeDocument/2006/customXml" ds:itemID="{05CEC243-EF69-44EA-8693-ADF092BD2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1238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