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71" w:rsidRPr="00C95000" w:rsidRDefault="00A71571" w:rsidP="00213860">
      <w:pPr>
        <w:jc w:val="both"/>
        <w:rPr>
          <w:rFonts w:ascii="OrigGarmnd BT" w:hAnsi="OrigGarmnd BT"/>
          <w:color w:val="000000"/>
          <w:sz w:val="24"/>
          <w:szCs w:val="24"/>
          <w:lang w:val="sv-SE"/>
        </w:rPr>
      </w:pPr>
      <w:r w:rsidRPr="00C95000">
        <w:rPr>
          <w:rFonts w:ascii="OrigGarmnd BT" w:hAnsi="OrigGarmnd BT"/>
          <w:b/>
          <w:bCs/>
          <w:color w:val="000000"/>
          <w:sz w:val="24"/>
          <w:szCs w:val="24"/>
          <w:lang w:val="sv-SE"/>
        </w:rPr>
        <w:t>REGERINGSKANSLIET</w:t>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p>
    <w:p w:rsidR="00A71571" w:rsidRPr="00C95000" w:rsidRDefault="00A71571" w:rsidP="00213860">
      <w:pPr>
        <w:jc w:val="both"/>
        <w:rPr>
          <w:rFonts w:ascii="OrigGarmnd BT" w:hAnsi="OrigGarmnd BT"/>
          <w:color w:val="000000"/>
          <w:sz w:val="24"/>
          <w:szCs w:val="24"/>
          <w:lang w:val="sv-SE"/>
        </w:rPr>
      </w:pPr>
      <w:r w:rsidRPr="00C95000">
        <w:rPr>
          <w:rFonts w:ascii="OrigGarmnd BT" w:hAnsi="OrigGarmnd BT"/>
          <w:color w:val="000000"/>
          <w:sz w:val="24"/>
          <w:szCs w:val="24"/>
          <w:lang w:val="sv-SE"/>
        </w:rPr>
        <w:t>Utrikesdepartementet</w:t>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t>Kommenterad dagordning</w:t>
      </w:r>
    </w:p>
    <w:p w:rsidR="00A71571" w:rsidRPr="00C95000" w:rsidRDefault="00A71571" w:rsidP="00213860">
      <w:pPr>
        <w:jc w:val="both"/>
        <w:rPr>
          <w:rFonts w:ascii="OrigGarmnd BT" w:hAnsi="OrigGarmnd BT"/>
          <w:color w:val="000000"/>
          <w:sz w:val="24"/>
          <w:szCs w:val="24"/>
          <w:lang w:val="sv-SE"/>
        </w:rPr>
      </w:pP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t>Ministerrådet</w:t>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A71571" w:rsidRPr="00D163F6" w:rsidTr="00D11BC7">
        <w:trPr>
          <w:trHeight w:val="284"/>
        </w:trPr>
        <w:tc>
          <w:tcPr>
            <w:tcW w:w="4911" w:type="dxa"/>
          </w:tcPr>
          <w:p w:rsidR="00A71571" w:rsidRPr="00C95000" w:rsidRDefault="00A71571" w:rsidP="00213860">
            <w:pPr>
              <w:tabs>
                <w:tab w:val="left" w:pos="284"/>
              </w:tabs>
              <w:jc w:val="both"/>
              <w:rPr>
                <w:rFonts w:ascii="OrigGarmnd BT" w:hAnsi="OrigGarmnd BT"/>
                <w:b/>
                <w:bCs/>
                <w:iCs/>
                <w:sz w:val="24"/>
                <w:szCs w:val="24"/>
                <w:lang w:val="sv-SE"/>
              </w:rPr>
            </w:pPr>
          </w:p>
        </w:tc>
      </w:tr>
    </w:tbl>
    <w:p w:rsidR="00A71571" w:rsidRPr="00C95000" w:rsidRDefault="00A71571" w:rsidP="00213860">
      <w:pPr>
        <w:tabs>
          <w:tab w:val="left" w:pos="284"/>
        </w:tabs>
        <w:jc w:val="both"/>
        <w:rPr>
          <w:rFonts w:ascii="OrigGarmnd BT" w:hAnsi="OrigGarmnd BT"/>
          <w:color w:val="000000"/>
          <w:sz w:val="24"/>
          <w:szCs w:val="24"/>
          <w:lang w:val="sv-SE"/>
        </w:rPr>
      </w:pPr>
      <w:r w:rsidRPr="00C95000">
        <w:rPr>
          <w:rFonts w:ascii="OrigGarmnd BT" w:hAnsi="OrigGarmnd BT"/>
          <w:color w:val="000000"/>
          <w:sz w:val="24"/>
          <w:szCs w:val="24"/>
          <w:lang w:val="sv-SE"/>
        </w:rPr>
        <w:t>Europakorrespondentenheten</w:t>
      </w:r>
      <w:r w:rsidRPr="00C95000">
        <w:rPr>
          <w:rFonts w:ascii="OrigGarmnd BT" w:hAnsi="OrigGarmnd BT"/>
          <w:color w:val="000000"/>
          <w:sz w:val="24"/>
          <w:szCs w:val="24"/>
          <w:lang w:val="sv-SE"/>
        </w:rPr>
        <w:tab/>
      </w:r>
      <w:r w:rsidRPr="00C95000">
        <w:rPr>
          <w:rFonts w:ascii="OrigGarmnd BT" w:hAnsi="OrigGarmnd BT"/>
          <w:color w:val="000000"/>
          <w:sz w:val="24"/>
          <w:szCs w:val="24"/>
          <w:lang w:val="sv-SE"/>
        </w:rPr>
        <w:tab/>
      </w:r>
    </w:p>
    <w:p w:rsidR="00A71571" w:rsidRPr="00C95000" w:rsidRDefault="00A71571" w:rsidP="00213860">
      <w:pPr>
        <w:jc w:val="center"/>
        <w:rPr>
          <w:rFonts w:ascii="OrigGarmnd BT" w:hAnsi="OrigGarmnd BT"/>
          <w:color w:val="000000"/>
          <w:sz w:val="24"/>
          <w:szCs w:val="24"/>
          <w:lang w:val="sv-SE"/>
        </w:rPr>
      </w:pPr>
    </w:p>
    <w:p w:rsidR="00A71571" w:rsidRPr="00C95000" w:rsidRDefault="00A71571" w:rsidP="00213860">
      <w:pPr>
        <w:jc w:val="center"/>
        <w:rPr>
          <w:rFonts w:ascii="OrigGarmnd BT" w:hAnsi="OrigGarmnd BT"/>
          <w:color w:val="000000"/>
          <w:sz w:val="24"/>
          <w:szCs w:val="24"/>
          <w:lang w:val="sv-SE"/>
        </w:rPr>
      </w:pPr>
    </w:p>
    <w:p w:rsidR="00A71571" w:rsidRPr="00C95000" w:rsidRDefault="00A71571" w:rsidP="00213860">
      <w:pPr>
        <w:jc w:val="center"/>
        <w:rPr>
          <w:rFonts w:ascii="OrigGarmnd BT" w:hAnsi="OrigGarmnd BT"/>
          <w:color w:val="000000"/>
          <w:sz w:val="24"/>
          <w:szCs w:val="24"/>
          <w:lang w:val="sv-SE"/>
        </w:rPr>
      </w:pPr>
    </w:p>
    <w:p w:rsidR="00A71571" w:rsidRPr="00C95000" w:rsidRDefault="00A71571" w:rsidP="00213860">
      <w:pPr>
        <w:jc w:val="center"/>
        <w:rPr>
          <w:rFonts w:ascii="OrigGarmnd BT" w:hAnsi="OrigGarmnd BT"/>
          <w:b/>
          <w:color w:val="000000"/>
          <w:sz w:val="24"/>
          <w:szCs w:val="24"/>
          <w:u w:val="single"/>
          <w:lang w:val="sv-SE"/>
        </w:rPr>
      </w:pPr>
      <w:r w:rsidRPr="00C95000">
        <w:rPr>
          <w:rFonts w:ascii="OrigGarmnd BT" w:hAnsi="OrigGarmnd BT"/>
          <w:b/>
          <w:color w:val="000000"/>
          <w:sz w:val="24"/>
          <w:szCs w:val="24"/>
          <w:u w:val="single"/>
          <w:lang w:val="sv-SE"/>
        </w:rPr>
        <w:t>K</w:t>
      </w:r>
      <w:r w:rsidRPr="00C95000">
        <w:rPr>
          <w:rFonts w:ascii="OrigGarmnd BT" w:hAnsi="OrigGarmnd BT"/>
          <w:b/>
          <w:sz w:val="24"/>
          <w:szCs w:val="24"/>
          <w:u w:val="single"/>
          <w:lang w:val="sv-SE"/>
        </w:rPr>
        <w:t>ommenterad dagordning för rådet för utrikes frågor (handel)</w:t>
      </w:r>
    </w:p>
    <w:p w:rsidR="00A71571" w:rsidRPr="00C95000" w:rsidRDefault="00A71571" w:rsidP="00213860">
      <w:pPr>
        <w:pStyle w:val="UDrubrik"/>
        <w:spacing w:line="240" w:lineRule="auto"/>
        <w:jc w:val="center"/>
        <w:rPr>
          <w:rFonts w:ascii="OrigGarmnd BT" w:hAnsi="OrigGarmnd BT"/>
          <w:u w:val="single"/>
        </w:rPr>
      </w:pPr>
      <w:r w:rsidRPr="00C95000">
        <w:rPr>
          <w:rFonts w:ascii="OrigGarmnd BT" w:hAnsi="OrigGarmnd BT"/>
          <w:u w:val="single"/>
        </w:rPr>
        <w:t>den</w:t>
      </w:r>
      <w:bookmarkStart w:id="0" w:name="_Toc128393595"/>
      <w:r w:rsidRPr="00C95000">
        <w:rPr>
          <w:rFonts w:ascii="OrigGarmnd BT" w:hAnsi="OrigGarmnd BT"/>
          <w:u w:val="single"/>
        </w:rPr>
        <w:t>18 oktober 2013</w:t>
      </w:r>
    </w:p>
    <w:p w:rsidR="00A71571" w:rsidRPr="00C95000" w:rsidRDefault="00A71571" w:rsidP="00213860">
      <w:pPr>
        <w:rPr>
          <w:rFonts w:ascii="OrigGarmnd BT" w:hAnsi="OrigGarmnd BT"/>
          <w:sz w:val="24"/>
          <w:szCs w:val="24"/>
          <w:lang w:val="sv-SE"/>
        </w:rPr>
      </w:pPr>
      <w:bookmarkStart w:id="1" w:name="_Toc150232148"/>
      <w:bookmarkStart w:id="2" w:name="_Toc150242355"/>
      <w:bookmarkEnd w:id="0"/>
    </w:p>
    <w:p w:rsidR="00A71571" w:rsidRPr="00C95000" w:rsidRDefault="00A71571" w:rsidP="00213860">
      <w:pPr>
        <w:rPr>
          <w:rFonts w:ascii="OrigGarmnd BT" w:hAnsi="OrigGarmnd BT"/>
          <w:sz w:val="24"/>
          <w:szCs w:val="24"/>
          <w:lang w:val="sv-SE"/>
        </w:rPr>
      </w:pPr>
    </w:p>
    <w:p w:rsidR="00A71571" w:rsidRPr="00C95000" w:rsidRDefault="00A71571" w:rsidP="00213860">
      <w:pPr>
        <w:rPr>
          <w:rFonts w:ascii="OrigGarmnd BT" w:hAnsi="OrigGarmnd BT"/>
          <w:b/>
          <w:bCs/>
          <w:sz w:val="24"/>
          <w:szCs w:val="24"/>
          <w:u w:val="single"/>
          <w:lang w:val="sv-SE"/>
        </w:rPr>
      </w:pPr>
      <w:r w:rsidRPr="00C95000">
        <w:rPr>
          <w:rFonts w:ascii="OrigGarmnd BT" w:hAnsi="OrigGarmnd BT"/>
          <w:b/>
          <w:bCs/>
          <w:sz w:val="24"/>
          <w:szCs w:val="24"/>
          <w:u w:val="single"/>
          <w:lang w:val="sv-SE"/>
        </w:rPr>
        <w:t>Handelsministrarnas möte</w:t>
      </w:r>
    </w:p>
    <w:p w:rsidR="00A71571" w:rsidRPr="00C95000" w:rsidRDefault="00A71571" w:rsidP="00213860">
      <w:pPr>
        <w:rPr>
          <w:rFonts w:ascii="OrigGarmnd BT" w:hAnsi="OrigGarmnd BT"/>
          <w:bCs/>
          <w:sz w:val="24"/>
          <w:szCs w:val="24"/>
          <w:lang w:val="sv-SE"/>
        </w:rPr>
      </w:pPr>
    </w:p>
    <w:p w:rsidR="00A71571" w:rsidRPr="00C95000" w:rsidRDefault="00A71571" w:rsidP="00213860">
      <w:pPr>
        <w:pStyle w:val="ListParagraph"/>
        <w:numPr>
          <w:ilvl w:val="0"/>
          <w:numId w:val="1"/>
        </w:numPr>
        <w:ind w:left="284" w:hanging="284"/>
        <w:rPr>
          <w:rFonts w:ascii="OrigGarmnd BT" w:hAnsi="OrigGarmnd BT"/>
          <w:b/>
          <w:bCs/>
          <w:sz w:val="24"/>
          <w:szCs w:val="24"/>
          <w:lang w:val="sv-SE"/>
        </w:rPr>
      </w:pPr>
      <w:r w:rsidRPr="00C95000">
        <w:rPr>
          <w:rFonts w:ascii="OrigGarmnd BT" w:hAnsi="OrigGarmnd BT"/>
          <w:b/>
          <w:bCs/>
          <w:sz w:val="24"/>
          <w:szCs w:val="24"/>
          <w:lang w:val="sv-SE"/>
        </w:rPr>
        <w:t>Godkännande av den preliminära dagordningen</w:t>
      </w:r>
      <w:bookmarkEnd w:id="1"/>
      <w:bookmarkEnd w:id="2"/>
    </w:p>
    <w:p w:rsidR="00A71571" w:rsidRPr="00C95000" w:rsidRDefault="00A71571" w:rsidP="00213860">
      <w:pPr>
        <w:rPr>
          <w:rFonts w:ascii="OrigGarmnd BT" w:hAnsi="OrigGarmnd BT"/>
          <w:b/>
          <w:bCs/>
          <w:sz w:val="24"/>
          <w:szCs w:val="24"/>
          <w:u w:val="single"/>
          <w:lang w:val="sv-SE"/>
        </w:rPr>
      </w:pPr>
    </w:p>
    <w:p w:rsidR="00A71571" w:rsidRPr="00C95000" w:rsidRDefault="00A71571" w:rsidP="00213860">
      <w:pPr>
        <w:rPr>
          <w:rFonts w:ascii="OrigGarmnd BT" w:hAnsi="OrigGarmnd BT"/>
          <w:b/>
          <w:bCs/>
          <w:sz w:val="24"/>
          <w:szCs w:val="24"/>
          <w:u w:val="single"/>
          <w:lang w:val="sv-SE"/>
        </w:rPr>
      </w:pPr>
      <w:r w:rsidRPr="00C95000">
        <w:rPr>
          <w:rFonts w:ascii="OrigGarmnd BT" w:hAnsi="OrigGarmnd BT"/>
          <w:b/>
          <w:bCs/>
          <w:sz w:val="24"/>
          <w:szCs w:val="24"/>
          <w:u w:val="single"/>
          <w:lang w:val="sv-SE"/>
        </w:rPr>
        <w:t>Diskussion om pågående lagstiftningsärenden (</w:t>
      </w:r>
      <w:r w:rsidRPr="00C95000">
        <w:rPr>
          <w:rFonts w:ascii="OrigGarmnd BT" w:hAnsi="OrigGarmnd BT"/>
          <w:b/>
          <w:bCs/>
          <w:i/>
          <w:sz w:val="24"/>
          <w:szCs w:val="24"/>
          <w:u w:val="single"/>
          <w:lang w:val="sv-SE"/>
        </w:rPr>
        <w:t>Legislative deliberations</w:t>
      </w:r>
      <w:r w:rsidRPr="00C95000">
        <w:rPr>
          <w:rFonts w:ascii="OrigGarmnd BT" w:hAnsi="OrigGarmnd BT"/>
          <w:b/>
          <w:bCs/>
          <w:sz w:val="24"/>
          <w:szCs w:val="24"/>
          <w:u w:val="single"/>
          <w:lang w:val="sv-SE"/>
        </w:rPr>
        <w:t>)</w:t>
      </w:r>
    </w:p>
    <w:p w:rsidR="00A71571" w:rsidRPr="00C95000" w:rsidRDefault="00A71571" w:rsidP="00213860">
      <w:pPr>
        <w:rPr>
          <w:rFonts w:ascii="OrigGarmnd BT" w:hAnsi="OrigGarmnd BT"/>
          <w:b/>
          <w:sz w:val="24"/>
          <w:szCs w:val="24"/>
          <w:lang w:val="sv-SE"/>
        </w:rPr>
      </w:pPr>
    </w:p>
    <w:p w:rsidR="00A71571" w:rsidRPr="00C95000" w:rsidRDefault="00A71571" w:rsidP="00213860">
      <w:pPr>
        <w:pStyle w:val="ListParagraph"/>
        <w:numPr>
          <w:ilvl w:val="0"/>
          <w:numId w:val="1"/>
        </w:numPr>
        <w:rPr>
          <w:rFonts w:ascii="OrigGarmnd BT" w:hAnsi="OrigGarmnd BT"/>
          <w:b/>
          <w:sz w:val="24"/>
          <w:szCs w:val="24"/>
          <w:lang w:val="sv-SE"/>
        </w:rPr>
      </w:pPr>
      <w:r w:rsidRPr="00C95000">
        <w:rPr>
          <w:rFonts w:ascii="OrigGarmnd BT" w:hAnsi="OrigGarmnd BT"/>
          <w:b/>
          <w:sz w:val="24"/>
          <w:szCs w:val="24"/>
          <w:lang w:val="sv-SE"/>
        </w:rPr>
        <w:t>(ev.) Godkännande av A-punktslistan</w:t>
      </w:r>
    </w:p>
    <w:p w:rsidR="00A71571" w:rsidRPr="00C95000" w:rsidRDefault="00A71571" w:rsidP="00213860">
      <w:pPr>
        <w:rPr>
          <w:rFonts w:ascii="OrigGarmnd BT" w:hAnsi="OrigGarmnd BT"/>
          <w:lang w:val="sv-SE"/>
        </w:rPr>
      </w:pPr>
    </w:p>
    <w:p w:rsidR="00A71571" w:rsidRPr="00C95000" w:rsidRDefault="00A71571" w:rsidP="00D163F6">
      <w:pPr>
        <w:pBdr>
          <w:left w:val="single" w:sz="4" w:space="4" w:color="auto"/>
        </w:pBdr>
        <w:tabs>
          <w:tab w:val="left" w:pos="426"/>
        </w:tabs>
        <w:overflowPunct/>
        <w:rPr>
          <w:rFonts w:ascii="OrigGarmnd BT" w:hAnsi="OrigGarmnd BT"/>
          <w:b/>
          <w:sz w:val="24"/>
          <w:szCs w:val="24"/>
          <w:lang w:val="sv-SE"/>
        </w:rPr>
      </w:pPr>
      <w:r>
        <w:rPr>
          <w:rFonts w:ascii="OrigGarmnd BT" w:hAnsi="OrigGarmnd BT"/>
          <w:b/>
          <w:sz w:val="24"/>
          <w:szCs w:val="24"/>
          <w:lang w:val="sv-SE"/>
        </w:rPr>
        <w:t xml:space="preserve">3.  </w:t>
      </w:r>
      <w:r w:rsidRPr="00C95000">
        <w:rPr>
          <w:rFonts w:ascii="OrigGarmnd BT" w:hAnsi="OrigGarmnd BT"/>
          <w:b/>
          <w:sz w:val="24"/>
          <w:szCs w:val="24"/>
          <w:lang w:val="sv-SE"/>
        </w:rPr>
        <w:t>Förslag till Europaparlamentets och rådets förordning om upprättande av en ram för hanteringen av det ekonomiska ansvaret i samband med tvistlösning mellan investerare och stat vid tvistlösningsorgan som föreskrivs i internationella avtal där Europeiska unionen är part (första behandlingen)</w:t>
      </w:r>
    </w:p>
    <w:p w:rsidR="00A71571" w:rsidRPr="00C95000" w:rsidRDefault="00A71571" w:rsidP="00213860">
      <w:pPr>
        <w:tabs>
          <w:tab w:val="left" w:pos="426"/>
        </w:tabs>
        <w:overflowPunct/>
        <w:rPr>
          <w:rFonts w:ascii="OrigGarmnd BT" w:hAnsi="OrigGarmnd BT"/>
          <w:i/>
          <w:sz w:val="24"/>
          <w:szCs w:val="24"/>
          <w:lang w:val="sv-SE"/>
        </w:rPr>
      </w:pPr>
    </w:p>
    <w:p w:rsidR="00A71571" w:rsidRPr="00C95000" w:rsidRDefault="00A71571" w:rsidP="00213860">
      <w:pPr>
        <w:tabs>
          <w:tab w:val="left" w:pos="426"/>
        </w:tabs>
        <w:overflowPunct/>
        <w:rPr>
          <w:rFonts w:ascii="OrigGarmnd BT" w:hAnsi="OrigGarmnd BT"/>
          <w:i/>
          <w:sz w:val="24"/>
          <w:szCs w:val="24"/>
          <w:lang w:val="sv-SE"/>
        </w:rPr>
      </w:pPr>
      <w:r w:rsidRPr="00C95000">
        <w:rPr>
          <w:rFonts w:ascii="OrigGarmnd BT" w:hAnsi="OrigGarmnd BT"/>
          <w:i/>
          <w:sz w:val="24"/>
          <w:szCs w:val="24"/>
          <w:lang w:val="sv-SE"/>
        </w:rPr>
        <w:t xml:space="preserve">Diskussionspunkt </w:t>
      </w:r>
    </w:p>
    <w:p w:rsidR="00A71571" w:rsidRPr="00C95000" w:rsidRDefault="00A71571" w:rsidP="00213860">
      <w:pPr>
        <w:tabs>
          <w:tab w:val="left" w:pos="426"/>
        </w:tabs>
        <w:overflowPunct/>
        <w:rPr>
          <w:rFonts w:ascii="OrigGarmnd BT" w:hAnsi="OrigGarmnd BT"/>
          <w:b/>
          <w:sz w:val="24"/>
          <w:szCs w:val="24"/>
          <w:lang w:val="sv-SE"/>
        </w:rPr>
      </w:pPr>
    </w:p>
    <w:p w:rsidR="00A71571" w:rsidRPr="00C95000" w:rsidRDefault="00A71571" w:rsidP="00213860">
      <w:pPr>
        <w:rPr>
          <w:rFonts w:ascii="OrigGarmnd BT" w:hAnsi="OrigGarmnd BT"/>
          <w:sz w:val="24"/>
          <w:szCs w:val="24"/>
          <w:lang w:val="sv-SE"/>
        </w:rPr>
      </w:pPr>
      <w:r w:rsidRPr="00C95000">
        <w:rPr>
          <w:rFonts w:ascii="OrigGarmnd BT" w:hAnsi="OrigGarmnd BT"/>
          <w:sz w:val="24"/>
          <w:szCs w:val="24"/>
          <w:lang w:val="sv-SE"/>
        </w:rPr>
        <w:t xml:space="preserve">I och med Lissabonfördraget inkluderades utländska direktinvesteringar i unionens gemensamma handelspolitik. Ett centralt inslag i internationella avtal om utländska direktinvesteringar (investeringsskyddsavtal) är möjligheten för en investerare att väcka talan mot en stat om investeraren anser att staten har handlat på ett sätt som strider mot investeringsskyddsavtalet. Förordningen om ekonomiskt ansvar i samband med tvistlösning vid investeringstvister reglerar internt det ekonomiska ansvaret för kostnader med anledning av tvist mellan investerare och EU/medlemsstaterna. Förordningens grundprincip är att det ekonomiska ansvaret i tvistemål mellan investerare och stat bör ligga hos den part som har stått för den behandling av den utländska investeraren som ligger till grund för tvisten. EU ska därför ha det ekonomiska ansvaret när någon av EU:s institutioner, organ eller byråer har stått för behandlingen. Om någon medlemsstat istället stått för behandlingen bör denna medlemsstat bära det ekonomiska ansvaret, med undantag av om behandlingen krävdes enligt unionslagstiftningen.  Medlemsstaterna har lämnat synpunkter på och efterfrågat klargöranden i ursprungsförslaget inklusive vad gäller kommissionens roll i tvister som orsakats av enskilda medlemsstaternas agerande. Det innevarande ordförandeskapet har lagt ett kompromissförslag med syfte att beakta dessa synpunkter och som ett led i strävan att nå samsyn mellan medlemsstaterna. Vid rådsmötet förutses en lägesuppdatering. Förordningen har diskuterats i EU-nämnden den 23 november 2012. </w:t>
      </w:r>
    </w:p>
    <w:p w:rsidR="00A71571" w:rsidRPr="00C95000" w:rsidRDefault="00A71571" w:rsidP="00213860">
      <w:pPr>
        <w:rPr>
          <w:rFonts w:ascii="OrigGarmnd BT" w:hAnsi="OrigGarmnd BT"/>
          <w:sz w:val="24"/>
          <w:szCs w:val="24"/>
          <w:lang w:val="sv-SE"/>
        </w:rPr>
      </w:pPr>
    </w:p>
    <w:p w:rsidR="00A71571" w:rsidRPr="00C95000" w:rsidRDefault="00A71571" w:rsidP="00213860">
      <w:pPr>
        <w:tabs>
          <w:tab w:val="left" w:pos="426"/>
        </w:tabs>
        <w:overflowPunct/>
        <w:rPr>
          <w:rFonts w:ascii="OrigGarmnd BT" w:hAnsi="OrigGarmnd BT"/>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Regeringen verkar för att förordningen ska ha antagits vid ikraftträdande av framtida EU-investeringsavtal. Regeringen stödjer utgångspunkten om fördelningen av det ekonomiska ansvaret i förordningsförslaget och grundprincipen om att antingen EU eller medlemsstaten är svaranden.  Regeringen har under förhandlingarna bl.a. verkat för att konsekvenserna för statsbudgeten och EU-budgeten begränsas. Regeringen kan stödja ordförandeskapets kompromissförslag och därmed strävandena att nå samsyn i rådet kring förordningen.</w:t>
      </w:r>
    </w:p>
    <w:p w:rsidR="00A71571" w:rsidRPr="00C95000" w:rsidRDefault="00A71571" w:rsidP="00213860">
      <w:pPr>
        <w:tabs>
          <w:tab w:val="left" w:pos="426"/>
        </w:tabs>
        <w:overflowPunct/>
        <w:rPr>
          <w:rFonts w:ascii="OrigGarmnd BT" w:hAnsi="OrigGarmnd BT"/>
          <w:sz w:val="24"/>
          <w:szCs w:val="24"/>
          <w:lang w:val="sv-SE"/>
        </w:rPr>
      </w:pPr>
    </w:p>
    <w:p w:rsidR="00A71571" w:rsidRPr="00C95000" w:rsidRDefault="00A71571" w:rsidP="00213860">
      <w:pPr>
        <w:tabs>
          <w:tab w:val="left" w:pos="426"/>
        </w:tabs>
        <w:overflowPunct/>
        <w:rPr>
          <w:rFonts w:ascii="OrigGarmnd BT" w:hAnsi="OrigGarmnd BT"/>
          <w:b/>
          <w:sz w:val="24"/>
          <w:szCs w:val="24"/>
          <w:lang w:val="sv-SE"/>
        </w:rPr>
      </w:pPr>
    </w:p>
    <w:p w:rsidR="00A71571" w:rsidRPr="00C95000" w:rsidRDefault="00A71571" w:rsidP="00D163F6">
      <w:pPr>
        <w:pBdr>
          <w:left w:val="single" w:sz="4" w:space="4" w:color="auto"/>
        </w:pBdr>
        <w:rPr>
          <w:rFonts w:ascii="OrigGarmnd BT" w:hAnsi="OrigGarmnd BT"/>
          <w:b/>
          <w:sz w:val="24"/>
          <w:szCs w:val="24"/>
          <w:lang w:val="sv-SE"/>
        </w:rPr>
      </w:pPr>
      <w:r>
        <w:rPr>
          <w:rFonts w:ascii="OrigGarmnd BT" w:hAnsi="OrigGarmnd BT"/>
          <w:b/>
          <w:sz w:val="24"/>
          <w:szCs w:val="24"/>
          <w:lang w:val="sv-SE"/>
        </w:rPr>
        <w:t xml:space="preserve">4.   </w:t>
      </w:r>
      <w:r w:rsidRPr="00C95000">
        <w:rPr>
          <w:rFonts w:ascii="OrigGarmnd BT" w:hAnsi="OrigGarmnd BT"/>
          <w:b/>
          <w:sz w:val="24"/>
          <w:szCs w:val="24"/>
          <w:lang w:val="sv-SE"/>
        </w:rPr>
        <w:t xml:space="preserve">Förberedelserna inför toppmötet om det östliga partnerskapet i Vilnius den 28-29 november 2013 – Handelsaspekter. </w:t>
      </w:r>
    </w:p>
    <w:p w:rsidR="00A71571" w:rsidRPr="00C95000" w:rsidRDefault="00A71571" w:rsidP="00213860">
      <w:pPr>
        <w:rPr>
          <w:rFonts w:ascii="OrigGarmnd BT" w:hAnsi="OrigGarmnd BT"/>
          <w:sz w:val="24"/>
          <w:szCs w:val="24"/>
          <w:lang w:val="sv-SE"/>
        </w:rPr>
      </w:pPr>
    </w:p>
    <w:p w:rsidR="00A71571" w:rsidRPr="00C95000" w:rsidRDefault="00A71571" w:rsidP="00213860">
      <w:pPr>
        <w:rPr>
          <w:rFonts w:ascii="OrigGarmnd BT" w:hAnsi="OrigGarmnd BT"/>
          <w:i/>
          <w:sz w:val="24"/>
          <w:szCs w:val="24"/>
          <w:lang w:val="sv-SE"/>
        </w:rPr>
      </w:pPr>
      <w:r w:rsidRPr="00C95000">
        <w:rPr>
          <w:rFonts w:ascii="OrigGarmnd BT" w:hAnsi="OrigGarmnd BT"/>
          <w:i/>
          <w:sz w:val="24"/>
          <w:szCs w:val="24"/>
          <w:lang w:val="sv-SE"/>
        </w:rPr>
        <w:t>Diskussionspunkt</w:t>
      </w:r>
    </w:p>
    <w:p w:rsidR="00A71571" w:rsidRPr="00C95000" w:rsidRDefault="00A71571" w:rsidP="00213860">
      <w:pPr>
        <w:pStyle w:val="RKnormal"/>
        <w:spacing w:line="240" w:lineRule="auto"/>
        <w:ind w:right="-851"/>
        <w:rPr>
          <w:szCs w:val="24"/>
        </w:rPr>
      </w:pPr>
    </w:p>
    <w:p w:rsidR="00A71571" w:rsidRPr="00C95000" w:rsidRDefault="00A71571" w:rsidP="00213860">
      <w:pPr>
        <w:pStyle w:val="RKnormal"/>
        <w:spacing w:line="240" w:lineRule="auto"/>
        <w:ind w:right="-851"/>
        <w:rPr>
          <w:szCs w:val="24"/>
        </w:rPr>
      </w:pPr>
      <w:r w:rsidRPr="00C95000">
        <w:rPr>
          <w:szCs w:val="24"/>
        </w:rPr>
        <w:t>FAC Handel väntas diskutera de handelspolitiska aspekterna inför toppmötet inom Östliga partnerskapet i Vilnius den 28 till 29 november, i synnerhet förhandlingarna om djupa och omfattande frihandelsområden (DCFTA:s) med Armenien, Georgien, Moldavien och Ukraina. Diskussionen väntas också beröra de handelspolitiska åtgärder som Ryssland öppet hotat med och vidtagit mot länderna i regionen under senare tid.</w:t>
      </w:r>
    </w:p>
    <w:p w:rsidR="00A71571" w:rsidRPr="00C95000" w:rsidRDefault="00A71571" w:rsidP="00213860">
      <w:pPr>
        <w:rPr>
          <w:rFonts w:ascii="OrigGarmnd BT" w:hAnsi="OrigGarmnd BT"/>
          <w:sz w:val="24"/>
          <w:szCs w:val="24"/>
          <w:lang w:val="sv-SE"/>
        </w:rPr>
      </w:pPr>
    </w:p>
    <w:p w:rsidR="00A71571" w:rsidRPr="00C95000" w:rsidRDefault="00A71571" w:rsidP="00213860">
      <w:pPr>
        <w:pStyle w:val="RKnormal"/>
        <w:spacing w:line="240" w:lineRule="auto"/>
        <w:ind w:right="-851"/>
        <w:rPr>
          <w:szCs w:val="24"/>
        </w:rPr>
      </w:pPr>
      <w:r w:rsidRPr="00C95000">
        <w:rPr>
          <w:szCs w:val="24"/>
          <w:u w:val="single"/>
        </w:rPr>
        <w:t>Regeringens ståndpunkt</w:t>
      </w:r>
      <w:r w:rsidRPr="00C95000">
        <w:rPr>
          <w:szCs w:val="24"/>
        </w:rPr>
        <w:t xml:space="preserve">: Regeringen ser toppmötet i Vilnius som ett tillfälle att göra avgörande framsteg i partnerländernas EU-närmande, och anser att det är viktigt att EU skyndsamt och tydligt stödjer de länder inom Östliga partnerskapet som utsätts för handelsrelaterade påtryckningar i syfte att hindra deras EU-närmande. EU bör också fortsatt vidareutveckla partnerskapet och tydligt kommunicera de krav gällande exempelvis mänskliga rättigheter, demokratisering och andra reformframsteg som ett närmare samarbete med EU innebär. </w:t>
      </w:r>
    </w:p>
    <w:p w:rsidR="00A71571" w:rsidRPr="00C95000" w:rsidRDefault="00A71571" w:rsidP="00213860">
      <w:pPr>
        <w:rPr>
          <w:rFonts w:ascii="OrigGarmnd BT" w:hAnsi="OrigGarmnd BT"/>
          <w:sz w:val="24"/>
          <w:szCs w:val="24"/>
          <w:lang w:val="sv-SE"/>
        </w:rPr>
      </w:pPr>
    </w:p>
    <w:p w:rsidR="00A71571" w:rsidRPr="00C95000" w:rsidRDefault="00A71571" w:rsidP="00213860">
      <w:pPr>
        <w:rPr>
          <w:rFonts w:ascii="OrigGarmnd BT" w:hAnsi="OrigGarmnd BT"/>
          <w:sz w:val="24"/>
          <w:szCs w:val="24"/>
          <w:lang w:val="sv-SE"/>
        </w:rPr>
      </w:pPr>
    </w:p>
    <w:p w:rsidR="00A71571" w:rsidRPr="00C95000" w:rsidRDefault="00A71571" w:rsidP="00D163F6">
      <w:pPr>
        <w:pBdr>
          <w:left w:val="single" w:sz="4" w:space="4" w:color="auto"/>
        </w:pBdr>
        <w:rPr>
          <w:rFonts w:ascii="OrigGarmnd BT" w:hAnsi="OrigGarmnd BT"/>
          <w:b/>
          <w:sz w:val="24"/>
          <w:szCs w:val="24"/>
          <w:lang w:val="sv-SE"/>
        </w:rPr>
      </w:pPr>
      <w:r>
        <w:rPr>
          <w:rFonts w:ascii="OrigGarmnd BT" w:hAnsi="OrigGarmnd BT"/>
          <w:b/>
          <w:sz w:val="24"/>
          <w:szCs w:val="24"/>
          <w:lang w:val="sv-SE"/>
        </w:rPr>
        <w:t xml:space="preserve">5.    </w:t>
      </w:r>
      <w:r w:rsidRPr="00C95000">
        <w:rPr>
          <w:rFonts w:ascii="OrigGarmnd BT" w:hAnsi="OrigGarmnd BT"/>
          <w:b/>
          <w:sz w:val="24"/>
          <w:szCs w:val="24"/>
          <w:lang w:val="sv-SE"/>
        </w:rPr>
        <w:t>Förberedelser inför Världshandelsorganisationens nionde ministerkonferens (Bali den 3-6 december 2013)</w:t>
      </w:r>
    </w:p>
    <w:p w:rsidR="00A71571" w:rsidRPr="00C95000" w:rsidRDefault="00A71571" w:rsidP="00213860">
      <w:pPr>
        <w:rPr>
          <w:rFonts w:ascii="OrigGarmnd BT" w:hAnsi="OrigGarmnd BT"/>
          <w:i/>
          <w:sz w:val="24"/>
          <w:szCs w:val="24"/>
          <w:lang w:val="sv-SE"/>
        </w:rPr>
      </w:pPr>
    </w:p>
    <w:p w:rsidR="00A71571" w:rsidRPr="00C95000" w:rsidRDefault="00A71571" w:rsidP="00213860">
      <w:pPr>
        <w:rPr>
          <w:rFonts w:ascii="OrigGarmnd BT" w:hAnsi="OrigGarmnd BT"/>
          <w:i/>
          <w:sz w:val="24"/>
          <w:szCs w:val="24"/>
          <w:lang w:val="sv-SE"/>
        </w:rPr>
      </w:pPr>
      <w:r w:rsidRPr="00C95000">
        <w:rPr>
          <w:rFonts w:ascii="OrigGarmnd BT" w:hAnsi="OrigGarmnd BT"/>
          <w:i/>
          <w:sz w:val="24"/>
          <w:szCs w:val="24"/>
          <w:lang w:val="sv-SE"/>
        </w:rPr>
        <w:t>Diskussionspunkt</w:t>
      </w:r>
    </w:p>
    <w:p w:rsidR="00A71571" w:rsidRPr="00C95000" w:rsidRDefault="00A71571" w:rsidP="00213860">
      <w:pPr>
        <w:rPr>
          <w:rFonts w:ascii="OrigGarmnd BT" w:hAnsi="OrigGarmnd BT"/>
          <w:i/>
          <w:sz w:val="24"/>
          <w:szCs w:val="24"/>
          <w:lang w:val="sv-SE"/>
        </w:rPr>
      </w:pPr>
    </w:p>
    <w:p w:rsidR="00A71571" w:rsidRPr="00C95000" w:rsidRDefault="00A71571" w:rsidP="00213860">
      <w:pPr>
        <w:rPr>
          <w:rFonts w:ascii="OrigGarmnd BT" w:hAnsi="OrigGarmnd BT"/>
          <w:sz w:val="24"/>
          <w:szCs w:val="24"/>
          <w:lang w:val="sv-SE"/>
        </w:rPr>
      </w:pPr>
      <w:r w:rsidRPr="00C95000">
        <w:rPr>
          <w:rFonts w:ascii="OrigGarmnd BT" w:hAnsi="OrigGarmnd BT"/>
          <w:sz w:val="24"/>
          <w:szCs w:val="24"/>
          <w:lang w:val="sv-SE"/>
        </w:rPr>
        <w:t>Rådet förväntas diskutera förberedelserna inför WTO:s nionde ministermöte (MC9) som äger rum den 3-6 december på Bali. Det står klart att Doha-rundan inte kommer att kunna avslutas, men en majoritet av WTO:s medlemmar anser att det bör gå att nå enighet om ett ”minipaket”, där ett avtal om handelsprocedurer utgör den centrala delen, men att detta bör kompletteras med frågor av intresse för utvecklingsländerna, t.ex. på jordbruksområdet samt även några specifika utvecklingsfrågor av särskilt intresse för de minst utvecklade länderna. Den nye generaldirektören, Roberto Azevêdo, har med stor kraft ökat förhandlingstakten, i syfte att bli klar till slutet av oktober. Helt avgörande för framsteg är den politiska viljan hos WTO:s medlemmar att verkligen nå resultat.</w:t>
      </w:r>
    </w:p>
    <w:p w:rsidR="00A71571" w:rsidRPr="00C95000" w:rsidRDefault="00A71571" w:rsidP="00213860">
      <w:pPr>
        <w:rPr>
          <w:rFonts w:ascii="OrigGarmnd BT" w:hAnsi="OrigGarmnd BT"/>
          <w:sz w:val="24"/>
          <w:szCs w:val="24"/>
          <w:lang w:val="sv-SE"/>
        </w:rPr>
      </w:pPr>
    </w:p>
    <w:p w:rsidR="00A71571" w:rsidRPr="00C95000" w:rsidRDefault="00A71571" w:rsidP="00213860">
      <w:pPr>
        <w:rPr>
          <w:rFonts w:ascii="OrigGarmnd BT" w:hAnsi="OrigGarmnd BT"/>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xml:space="preserve"> Det är angeläget att nå ett resultat vid ministermötet på Bali. Ett misslyckande skulle kunna få negativa konsekvenser för DDA-förhandlingarna och även på sikt påverka det multilaterala handelssystemets trovärdighet. Det är därför nödvändigt att EU är berett visa flexibilitet i vissa av de svårare frågorna, t.ex. på jordbruksområdet. För svensk del är det också angeläget att förhandlingarna om ett reviderat Informationsteknikavtal kan återupptas och avslutas. Ministermötet på Bali ska vidare ses som ett steg på vägen för att fortsätta förhandlingarna på övriga områden och att avsluta Doha-rundan. Regeringen verkar även för att Balimötet ska ge en signal om framtida förhandlingar </w:t>
      </w:r>
      <w:r>
        <w:rPr>
          <w:rFonts w:ascii="OrigGarmnd BT" w:hAnsi="OrigGarmnd BT"/>
          <w:sz w:val="24"/>
          <w:szCs w:val="24"/>
          <w:lang w:val="sv-SE"/>
        </w:rPr>
        <w:t>om miljövaror- och tjänster</w:t>
      </w:r>
      <w:r w:rsidRPr="00C95000">
        <w:rPr>
          <w:rFonts w:ascii="OrigGarmnd BT" w:hAnsi="OrigGarmnd BT"/>
          <w:sz w:val="24"/>
          <w:szCs w:val="24"/>
          <w:lang w:val="sv-SE"/>
        </w:rPr>
        <w:t xml:space="preserve">. </w:t>
      </w:r>
    </w:p>
    <w:p w:rsidR="00A71571" w:rsidRPr="00C95000" w:rsidRDefault="00A71571" w:rsidP="00213860">
      <w:pPr>
        <w:rPr>
          <w:rFonts w:ascii="OrigGarmnd BT" w:hAnsi="OrigGarmnd BT"/>
          <w:sz w:val="24"/>
          <w:szCs w:val="24"/>
          <w:lang w:val="sv-SE"/>
        </w:rPr>
      </w:pPr>
    </w:p>
    <w:p w:rsidR="00A71571" w:rsidRPr="00C95000" w:rsidRDefault="00A71571" w:rsidP="00213860">
      <w:pPr>
        <w:overflowPunct/>
        <w:autoSpaceDE/>
        <w:autoSpaceDN/>
        <w:adjustRightInd/>
        <w:textAlignment w:val="auto"/>
        <w:rPr>
          <w:rFonts w:ascii="OrigGarmnd BT" w:hAnsi="OrigGarmnd BT"/>
          <w:b/>
          <w:bCs/>
          <w:sz w:val="24"/>
          <w:szCs w:val="24"/>
          <w:lang w:val="sv-SE"/>
        </w:rPr>
      </w:pPr>
    </w:p>
    <w:p w:rsidR="00A71571" w:rsidRPr="00C95000" w:rsidRDefault="00A71571" w:rsidP="00D163F6">
      <w:pPr>
        <w:pBdr>
          <w:left w:val="single" w:sz="4" w:space="4" w:color="auto"/>
        </w:pBdr>
        <w:jc w:val="both"/>
        <w:rPr>
          <w:rFonts w:ascii="OrigGarmnd BT" w:hAnsi="OrigGarmnd BT"/>
          <w:b/>
          <w:bCs/>
          <w:i/>
          <w:iCs/>
          <w:lang w:val="sv-SE" w:eastAsia="en-GB"/>
        </w:rPr>
      </w:pPr>
      <w:r>
        <w:rPr>
          <w:rFonts w:ascii="OrigGarmnd BT" w:hAnsi="OrigGarmnd BT"/>
          <w:b/>
          <w:bCs/>
          <w:sz w:val="24"/>
          <w:szCs w:val="24"/>
          <w:lang w:val="sv-SE"/>
        </w:rPr>
        <w:t xml:space="preserve">6.   </w:t>
      </w:r>
      <w:r w:rsidRPr="00C95000">
        <w:rPr>
          <w:rFonts w:ascii="OrigGarmnd BT" w:hAnsi="OrigGarmnd BT"/>
          <w:b/>
          <w:bCs/>
          <w:sz w:val="24"/>
          <w:szCs w:val="24"/>
          <w:lang w:val="sv-SE"/>
        </w:rPr>
        <w:t>Förhandlingar om investeringar mellan EU och Kina</w:t>
      </w:r>
    </w:p>
    <w:p w:rsidR="00A71571" w:rsidRPr="00C95000" w:rsidRDefault="00A71571" w:rsidP="00213860">
      <w:pPr>
        <w:textAlignment w:val="auto"/>
        <w:rPr>
          <w:rFonts w:ascii="OrigGarmnd BT" w:hAnsi="OrigGarmnd BT"/>
          <w:i/>
          <w:sz w:val="24"/>
          <w:szCs w:val="24"/>
          <w:lang w:val="sv-SE"/>
        </w:rPr>
      </w:pPr>
    </w:p>
    <w:p w:rsidR="00A71571" w:rsidRPr="00C95000" w:rsidRDefault="00A71571" w:rsidP="00213860">
      <w:pPr>
        <w:textAlignment w:val="auto"/>
        <w:rPr>
          <w:rFonts w:ascii="OrigGarmnd BT" w:hAnsi="OrigGarmnd BT"/>
          <w:i/>
          <w:sz w:val="24"/>
          <w:szCs w:val="24"/>
          <w:lang w:val="sv-SE"/>
        </w:rPr>
      </w:pPr>
      <w:r w:rsidRPr="00C95000">
        <w:rPr>
          <w:rFonts w:ascii="OrigGarmnd BT" w:hAnsi="OrigGarmnd BT"/>
          <w:i/>
          <w:sz w:val="24"/>
          <w:szCs w:val="24"/>
          <w:lang w:val="sv-SE"/>
        </w:rPr>
        <w:t xml:space="preserve">Beslutspunkt </w:t>
      </w:r>
    </w:p>
    <w:p w:rsidR="00A71571" w:rsidRPr="00C95000" w:rsidDel="005F484C" w:rsidRDefault="00A71571" w:rsidP="00213860">
      <w:pPr>
        <w:textAlignment w:val="auto"/>
        <w:rPr>
          <w:rFonts w:ascii="OrigGarmnd BT" w:hAnsi="OrigGarmnd BT"/>
          <w:i/>
          <w:sz w:val="24"/>
          <w:szCs w:val="24"/>
          <w:lang w:val="sv-SE"/>
        </w:rPr>
      </w:pPr>
    </w:p>
    <w:p w:rsidR="00A71571" w:rsidRPr="00C95000" w:rsidRDefault="00A71571" w:rsidP="00213860">
      <w:pPr>
        <w:tabs>
          <w:tab w:val="left" w:pos="426"/>
        </w:tabs>
        <w:overflowPunct/>
        <w:rPr>
          <w:rFonts w:ascii="OrigGarmnd BT" w:hAnsi="OrigGarmnd BT"/>
          <w:sz w:val="24"/>
          <w:szCs w:val="24"/>
          <w:lang w:val="sv-SE"/>
        </w:rPr>
      </w:pPr>
      <w:r w:rsidRPr="00C95000">
        <w:rPr>
          <w:rFonts w:ascii="OrigGarmnd BT" w:hAnsi="OrigGarmnd BT"/>
          <w:sz w:val="24"/>
          <w:szCs w:val="24"/>
          <w:lang w:val="sv-SE"/>
        </w:rPr>
        <w:t xml:space="preserve">Målsättningen är att rådet ska ta beslut om förhandlingsmandat till Kommissionen för inledande av förhandlingar med Kina om ett investeringsavtal. Avtalet förutsätts omfatta både regler om marknadstillträde och investeringsskydd. Inget av de 26 investeringsavtal som ingåtts av medlemsstater med Kina innehåller marknadstillträde. Kommissionens förslag till mandat, som presenterades i maj, har varit föremål för diskussion bland medlemsstaterna. Medlemsstaternas synpunkter har beaktats i ett reviderat förslag från ordförandeskapet som bl.a. innehåller ytterligare skrivningar om hållbar utveckling, transparens och hållbart företagande samt statsägda företag vilka regeringen ställt sig bakom. Mandatförslaget innebär att avtalet även omfattar tjänsteinvesteringar liksom tillfällig personrörlighet med möjlighet att verka för en utvidgning även till gränsöverskridande tjänstehandel och konsumtion av tjänster utomlands. Vissa medlemsländer har föreslagit förstärkt text om bl.a. statsägda företag.  Audiovisuella tjänster och vissa lufttransporttjänster ska enligt mandatet vara undantagna från avtalets tillämpningsområde.  </w:t>
      </w:r>
    </w:p>
    <w:p w:rsidR="00A71571" w:rsidRPr="00C95000" w:rsidRDefault="00A71571" w:rsidP="00213860">
      <w:pPr>
        <w:pStyle w:val="RKnormal"/>
        <w:spacing w:line="240" w:lineRule="auto"/>
      </w:pPr>
    </w:p>
    <w:p w:rsidR="00A71571" w:rsidRPr="00C95000" w:rsidRDefault="00A71571" w:rsidP="00213860">
      <w:pPr>
        <w:tabs>
          <w:tab w:val="left" w:pos="426"/>
        </w:tabs>
        <w:overflowPunct/>
        <w:rPr>
          <w:rFonts w:ascii="OrigGarmnd BT" w:hAnsi="OrigGarmnd BT"/>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Regeringen är positiv till att EU inleder förhandlingar med Kina om ett investeringsavtal och välkomnar att avtalet innehåller avsnitt om öppenhet, hållbar utveckling inkl. hållbart företagande och statsägda företag. Sverige har ett bilateralt investeringsskyddsavtal med Kina men ett framtida investeringsavtal mellan EU och Kina kan komma att förbättra skyddsreglerna för svenska investeringar jämfört med gällande avtal. Det är också positivt att marknadstillträde omfattas och att ett avtal även kommer att inbegripa det viktiga området personrörlighet. Det finns fortsatt stora brister när det gäller respekten för mänskliga rättigheter i Kina. En fungerande handelsrelation och en förtroendefull dialog om bl.a. MR skapar förutsättningar för att bidra till förändring på detta område.</w:t>
      </w:r>
    </w:p>
    <w:p w:rsidR="00A71571" w:rsidRPr="00C95000" w:rsidRDefault="00A71571" w:rsidP="00213860">
      <w:pPr>
        <w:tabs>
          <w:tab w:val="left" w:pos="426"/>
        </w:tabs>
        <w:overflowPunct/>
        <w:rPr>
          <w:rFonts w:ascii="OrigGarmnd BT" w:hAnsi="OrigGarmnd BT"/>
          <w:b/>
          <w:sz w:val="24"/>
          <w:szCs w:val="24"/>
          <w:lang w:val="sv-SE"/>
        </w:rPr>
      </w:pPr>
    </w:p>
    <w:p w:rsidR="00A71571" w:rsidRPr="00C95000" w:rsidRDefault="00A71571" w:rsidP="00213860">
      <w:pPr>
        <w:tabs>
          <w:tab w:val="left" w:pos="426"/>
        </w:tabs>
        <w:overflowPunct/>
        <w:rPr>
          <w:rFonts w:ascii="OrigGarmnd BT" w:hAnsi="OrigGarmnd BT"/>
          <w:b/>
          <w:sz w:val="24"/>
          <w:szCs w:val="24"/>
          <w:lang w:val="sv-SE"/>
        </w:rPr>
      </w:pPr>
    </w:p>
    <w:p w:rsidR="00A71571" w:rsidRPr="00C95000" w:rsidRDefault="00A71571" w:rsidP="00D163F6">
      <w:pPr>
        <w:pBdr>
          <w:left w:val="single" w:sz="4" w:space="4" w:color="auto"/>
        </w:pBdr>
        <w:tabs>
          <w:tab w:val="left" w:pos="426"/>
        </w:tabs>
        <w:overflowPunct/>
        <w:rPr>
          <w:rFonts w:ascii="OrigGarmnd BT" w:hAnsi="OrigGarmnd BT"/>
          <w:b/>
          <w:sz w:val="24"/>
          <w:szCs w:val="24"/>
          <w:lang w:val="sv-SE"/>
        </w:rPr>
      </w:pPr>
      <w:r>
        <w:rPr>
          <w:rFonts w:ascii="OrigGarmnd BT" w:hAnsi="OrigGarmnd BT"/>
          <w:b/>
          <w:sz w:val="24"/>
          <w:szCs w:val="24"/>
          <w:lang w:val="sv-SE"/>
        </w:rPr>
        <w:t xml:space="preserve">7.   </w:t>
      </w:r>
      <w:r w:rsidRPr="00C95000">
        <w:rPr>
          <w:rFonts w:ascii="OrigGarmnd BT" w:hAnsi="OrigGarmnd BT"/>
          <w:b/>
          <w:sz w:val="24"/>
          <w:szCs w:val="24"/>
          <w:lang w:val="sv-SE"/>
        </w:rPr>
        <w:t>Förhandlingar om investeringar mellan EU och Asean</w:t>
      </w:r>
    </w:p>
    <w:p w:rsidR="00A71571" w:rsidRPr="00C95000" w:rsidRDefault="00A71571" w:rsidP="00213860">
      <w:pPr>
        <w:tabs>
          <w:tab w:val="left" w:pos="426"/>
        </w:tabs>
        <w:overflowPunct/>
        <w:rPr>
          <w:rFonts w:ascii="OrigGarmnd BT" w:hAnsi="OrigGarmnd BT"/>
          <w:i/>
          <w:sz w:val="24"/>
          <w:szCs w:val="24"/>
          <w:lang w:val="sv-SE"/>
        </w:rPr>
      </w:pPr>
    </w:p>
    <w:p w:rsidR="00A71571" w:rsidRPr="00C95000" w:rsidRDefault="00A71571" w:rsidP="00213860">
      <w:pPr>
        <w:tabs>
          <w:tab w:val="left" w:pos="426"/>
        </w:tabs>
        <w:overflowPunct/>
        <w:rPr>
          <w:rFonts w:ascii="OrigGarmnd BT" w:hAnsi="OrigGarmnd BT"/>
          <w:i/>
          <w:sz w:val="24"/>
          <w:szCs w:val="24"/>
          <w:lang w:val="sv-SE"/>
        </w:rPr>
      </w:pPr>
      <w:r w:rsidRPr="00C95000">
        <w:rPr>
          <w:rFonts w:ascii="OrigGarmnd BT" w:hAnsi="OrigGarmnd BT"/>
          <w:i/>
          <w:sz w:val="24"/>
          <w:szCs w:val="24"/>
          <w:lang w:val="sv-SE"/>
        </w:rPr>
        <w:t>Beslutspunkt</w:t>
      </w:r>
    </w:p>
    <w:p w:rsidR="00A71571" w:rsidRPr="00C95000" w:rsidRDefault="00A71571" w:rsidP="00213860">
      <w:pPr>
        <w:tabs>
          <w:tab w:val="left" w:pos="426"/>
        </w:tabs>
        <w:overflowPunct/>
        <w:rPr>
          <w:rFonts w:ascii="OrigGarmnd BT" w:hAnsi="OrigGarmnd BT"/>
          <w:i/>
          <w:sz w:val="24"/>
          <w:szCs w:val="24"/>
          <w:lang w:val="sv-SE"/>
        </w:rPr>
      </w:pPr>
    </w:p>
    <w:p w:rsidR="00A71571" w:rsidRPr="00C95000" w:rsidRDefault="00A71571" w:rsidP="00213860">
      <w:pPr>
        <w:tabs>
          <w:tab w:val="left" w:pos="426"/>
        </w:tabs>
        <w:overflowPunct/>
        <w:rPr>
          <w:rFonts w:ascii="OrigGarmnd BT" w:hAnsi="OrigGarmnd BT"/>
          <w:sz w:val="24"/>
          <w:szCs w:val="24"/>
          <w:lang w:val="sv-SE"/>
        </w:rPr>
      </w:pPr>
      <w:r w:rsidRPr="00C95000">
        <w:rPr>
          <w:rFonts w:ascii="OrigGarmnd BT" w:hAnsi="OrigGarmnd BT"/>
          <w:sz w:val="24"/>
          <w:szCs w:val="24"/>
          <w:lang w:val="sv-SE"/>
        </w:rPr>
        <w:t xml:space="preserve">Vid rådsmötet är målsättningen att besluta om ändringar i förhandlingsdirektiven från 2007 för frihandelsförhandlingar med medlemsländerna i de sydostasiatiska ländernas samarbetsorganisation Association of South EastAsian Nations (ASEAN). Syftet är att börja förhandlingar om investeringsskydd i pågående frihandelsförhandlingar med Vietnam, Malaysia och Thailand och möjliggöra sådana i framtida frihandelsförhandlingar med övriga ASEAN-länder. Många medlemsstater inklusive Sverige har bidragit till att avsnitt om transparens, hållbar utveckling samt hållbart företagande har tagits med i föreliggande förslag till förhandlingsmandat. </w:t>
      </w:r>
    </w:p>
    <w:p w:rsidR="00A71571" w:rsidRPr="00C95000" w:rsidRDefault="00A71571" w:rsidP="00213860">
      <w:pPr>
        <w:rPr>
          <w:rFonts w:ascii="OrigGarmnd BT" w:hAnsi="OrigGarmnd BT"/>
          <w:lang w:val="sv-SE"/>
        </w:rPr>
      </w:pPr>
    </w:p>
    <w:p w:rsidR="00A71571" w:rsidRPr="00C95000" w:rsidRDefault="00A71571" w:rsidP="00213860">
      <w:pPr>
        <w:tabs>
          <w:tab w:val="left" w:pos="426"/>
        </w:tabs>
        <w:overflowPunct/>
        <w:rPr>
          <w:rFonts w:ascii="OrigGarmnd BT" w:hAnsi="OrigGarmnd BT"/>
          <w:i/>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xml:space="preserve">: Regeringen stödjer inledandet av investeringsförhandlingar med ASEAN-länderna. EU-avtal om investeringsskydd kan innebära förbättrat skydd för svenska investeringar i ASEAN-länderna och främja svenska ekonomiska intressen. Ett mandatbeslut är angeläget för att kunna inkludera investeringsfrågor i pågående frihandelsförhandlingar med vissa ASEAN-länder.  </w:t>
      </w:r>
    </w:p>
    <w:p w:rsidR="00A71571" w:rsidRPr="00C95000" w:rsidRDefault="00A71571" w:rsidP="00213860">
      <w:pPr>
        <w:pStyle w:val="ListParagraph"/>
        <w:ind w:left="0"/>
        <w:rPr>
          <w:rFonts w:ascii="OrigGarmnd BT" w:hAnsi="OrigGarmnd BT"/>
          <w:sz w:val="24"/>
          <w:szCs w:val="24"/>
          <w:lang w:val="sv-SE"/>
        </w:rPr>
      </w:pPr>
    </w:p>
    <w:p w:rsidR="00A71571" w:rsidRPr="00C95000" w:rsidRDefault="00A71571" w:rsidP="00213860">
      <w:pPr>
        <w:pStyle w:val="ListParagraph"/>
        <w:ind w:left="0"/>
        <w:rPr>
          <w:rFonts w:ascii="OrigGarmnd BT" w:hAnsi="OrigGarmnd BT"/>
          <w:sz w:val="24"/>
          <w:szCs w:val="24"/>
          <w:lang w:val="sv-SE"/>
        </w:rPr>
      </w:pPr>
    </w:p>
    <w:p w:rsidR="00A71571" w:rsidRPr="00C95000" w:rsidRDefault="00A71571" w:rsidP="00D163F6">
      <w:pPr>
        <w:pStyle w:val="ListParagraph"/>
        <w:pBdr>
          <w:left w:val="single" w:sz="4" w:space="4" w:color="auto"/>
        </w:pBdr>
        <w:ind w:left="0"/>
        <w:rPr>
          <w:rFonts w:ascii="OrigGarmnd BT" w:hAnsi="OrigGarmnd BT"/>
          <w:b/>
          <w:sz w:val="24"/>
          <w:szCs w:val="24"/>
          <w:lang w:val="en-US"/>
        </w:rPr>
      </w:pPr>
      <w:r>
        <w:rPr>
          <w:rFonts w:ascii="OrigGarmnd BT" w:hAnsi="OrigGarmnd BT"/>
          <w:b/>
          <w:sz w:val="24"/>
          <w:szCs w:val="24"/>
          <w:lang w:val="en-US"/>
        </w:rPr>
        <w:t xml:space="preserve">8.   </w:t>
      </w:r>
      <w:r w:rsidRPr="00C95000">
        <w:rPr>
          <w:rFonts w:ascii="OrigGarmnd BT" w:hAnsi="OrigGarmnd BT"/>
          <w:b/>
          <w:sz w:val="24"/>
          <w:szCs w:val="24"/>
          <w:lang w:val="en-US"/>
        </w:rPr>
        <w:t>EU-USA TTIP (Transatlantic Trade and Investment Partnership)</w:t>
      </w:r>
    </w:p>
    <w:p w:rsidR="00A71571" w:rsidRDefault="00A71571" w:rsidP="00213860">
      <w:pPr>
        <w:pStyle w:val="ListParagraph"/>
        <w:ind w:left="0"/>
        <w:rPr>
          <w:rFonts w:ascii="OrigGarmnd BT" w:hAnsi="OrigGarmnd BT"/>
          <w:i/>
          <w:sz w:val="24"/>
          <w:szCs w:val="24"/>
          <w:lang w:val="en-US"/>
        </w:rPr>
      </w:pPr>
    </w:p>
    <w:p w:rsidR="00A71571" w:rsidRPr="000D2300" w:rsidRDefault="00A71571" w:rsidP="00213860">
      <w:pPr>
        <w:pStyle w:val="ListParagraph"/>
        <w:ind w:left="0"/>
        <w:rPr>
          <w:rFonts w:ascii="OrigGarmnd BT" w:hAnsi="OrigGarmnd BT"/>
          <w:i/>
          <w:sz w:val="24"/>
          <w:szCs w:val="24"/>
          <w:lang w:val="sv-SE"/>
        </w:rPr>
      </w:pPr>
      <w:r w:rsidRPr="000D2300">
        <w:rPr>
          <w:rFonts w:ascii="OrigGarmnd BT" w:hAnsi="OrigGarmnd BT"/>
          <w:i/>
          <w:sz w:val="24"/>
          <w:szCs w:val="24"/>
          <w:lang w:val="sv-SE"/>
        </w:rPr>
        <w:t>Ev.diskussionspunkt</w:t>
      </w:r>
    </w:p>
    <w:p w:rsidR="00A71571" w:rsidRPr="000D2300" w:rsidRDefault="00A71571" w:rsidP="00213860">
      <w:pPr>
        <w:pStyle w:val="ListParagraph"/>
        <w:ind w:left="0"/>
        <w:rPr>
          <w:rFonts w:ascii="OrigGarmnd BT" w:hAnsi="OrigGarmnd BT"/>
          <w:i/>
          <w:sz w:val="24"/>
          <w:szCs w:val="24"/>
          <w:lang w:val="sv-SE"/>
        </w:rPr>
      </w:pPr>
      <w:bookmarkStart w:id="3" w:name="_GoBack"/>
      <w:bookmarkEnd w:id="3"/>
    </w:p>
    <w:p w:rsidR="00A71571" w:rsidRPr="00C95000" w:rsidRDefault="00A71571" w:rsidP="00213860">
      <w:pPr>
        <w:pStyle w:val="ListParagraph"/>
        <w:ind w:left="0"/>
        <w:rPr>
          <w:rFonts w:ascii="OrigGarmnd BT" w:hAnsi="OrigGarmnd BT"/>
          <w:i/>
          <w:sz w:val="24"/>
          <w:szCs w:val="24"/>
          <w:lang w:val="sv-SE"/>
        </w:rPr>
      </w:pPr>
      <w:r>
        <w:rPr>
          <w:rFonts w:ascii="OrigGarmnd BT" w:hAnsi="OrigGarmnd BT"/>
          <w:i/>
          <w:sz w:val="24"/>
          <w:szCs w:val="24"/>
          <w:lang w:val="sv-SE"/>
        </w:rPr>
        <w:t xml:space="preserve">a) </w:t>
      </w:r>
      <w:r w:rsidRPr="00C95000">
        <w:rPr>
          <w:rFonts w:ascii="OrigGarmnd BT" w:hAnsi="OrigGarmnd BT"/>
          <w:i/>
          <w:sz w:val="24"/>
          <w:szCs w:val="24"/>
          <w:lang w:val="sv-SE"/>
        </w:rPr>
        <w:t>Hävande av sekretessen när det gäller mandatet för det transatlantiska partnerskapet för handel och investeringar</w:t>
      </w:r>
    </w:p>
    <w:p w:rsidR="00A71571" w:rsidRPr="00C95000" w:rsidRDefault="00A71571" w:rsidP="00213860">
      <w:pPr>
        <w:pStyle w:val="ListParagraph"/>
        <w:ind w:left="0"/>
        <w:rPr>
          <w:rFonts w:ascii="OrigGarmnd BT" w:hAnsi="OrigGarmnd BT"/>
          <w:sz w:val="24"/>
          <w:szCs w:val="24"/>
          <w:lang w:val="sv-SE"/>
        </w:rPr>
      </w:pPr>
    </w:p>
    <w:p w:rsidR="00A71571" w:rsidRPr="00C95000" w:rsidRDefault="00A71571" w:rsidP="00213860">
      <w:pPr>
        <w:pStyle w:val="ListParagraph"/>
        <w:ind w:left="0"/>
        <w:rPr>
          <w:rFonts w:ascii="OrigGarmnd BT" w:hAnsi="OrigGarmnd BT"/>
          <w:sz w:val="24"/>
          <w:szCs w:val="24"/>
          <w:lang w:val="sv-SE"/>
        </w:rPr>
      </w:pPr>
      <w:r w:rsidRPr="00C95000">
        <w:rPr>
          <w:rFonts w:ascii="OrigGarmnd BT" w:hAnsi="OrigGarmnd BT"/>
          <w:sz w:val="24"/>
          <w:szCs w:val="24"/>
          <w:lang w:val="sv-SE"/>
        </w:rPr>
        <w:t xml:space="preserve">FAC kommer att diskutera det franska önskemålet om att offentliggöra Kommissionens förhandlingsdirektiv för TTIP. </w:t>
      </w:r>
    </w:p>
    <w:p w:rsidR="00A71571" w:rsidRPr="00C95000" w:rsidRDefault="00A71571" w:rsidP="00213860">
      <w:pPr>
        <w:pStyle w:val="ListParagraph"/>
        <w:ind w:left="0"/>
        <w:rPr>
          <w:rFonts w:ascii="OrigGarmnd BT" w:hAnsi="OrigGarmnd BT"/>
          <w:sz w:val="24"/>
          <w:szCs w:val="24"/>
          <w:lang w:val="sv-SE"/>
        </w:rPr>
      </w:pPr>
    </w:p>
    <w:p w:rsidR="00A71571" w:rsidRPr="00C95000" w:rsidRDefault="00A71571" w:rsidP="00213860">
      <w:pPr>
        <w:pStyle w:val="ListParagraph"/>
        <w:ind w:left="0"/>
        <w:rPr>
          <w:rFonts w:ascii="OrigGarmnd BT" w:hAnsi="OrigGarmnd BT"/>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xml:space="preserve"> Öppenhet är en utgångspunkt för att förhandlingen om TTIP ska kunna avslutas med ett gott resultat. Endast med brett stöd från näringsliv, myndigheter och gemene man kan förhandlingen bli framgångsrik. Samtidigt är det emellertid viktigt att överväga vilken inverkan en sådan åtgärd kan få på andra frihandelsförhandlingar och möjligheten att utarbeta ändamålsenliga mandat. </w:t>
      </w:r>
    </w:p>
    <w:p w:rsidR="00A71571" w:rsidRPr="00C95000" w:rsidRDefault="00A71571" w:rsidP="00213860">
      <w:pPr>
        <w:pStyle w:val="ListParagraph"/>
        <w:ind w:left="0"/>
        <w:rPr>
          <w:rFonts w:ascii="OrigGarmnd BT" w:hAnsi="OrigGarmnd BT"/>
          <w:i/>
          <w:sz w:val="24"/>
          <w:szCs w:val="24"/>
          <w:lang w:val="sv-SE"/>
        </w:rPr>
      </w:pPr>
    </w:p>
    <w:p w:rsidR="00A71571" w:rsidRPr="00C95000" w:rsidRDefault="00A71571" w:rsidP="00213860">
      <w:pPr>
        <w:pStyle w:val="ListParagraph"/>
        <w:ind w:left="0"/>
        <w:rPr>
          <w:rFonts w:ascii="OrigGarmnd BT" w:hAnsi="OrigGarmnd BT"/>
          <w:i/>
          <w:sz w:val="24"/>
          <w:szCs w:val="24"/>
          <w:lang w:val="sv-SE"/>
        </w:rPr>
      </w:pPr>
      <w:r>
        <w:rPr>
          <w:rFonts w:ascii="OrigGarmnd BT" w:hAnsi="OrigGarmnd BT"/>
          <w:i/>
          <w:sz w:val="24"/>
          <w:szCs w:val="24"/>
          <w:lang w:val="sv-SE"/>
        </w:rPr>
        <w:t xml:space="preserve">b) </w:t>
      </w:r>
      <w:r w:rsidRPr="00C95000">
        <w:rPr>
          <w:rFonts w:ascii="OrigGarmnd BT" w:hAnsi="OrigGarmnd BT"/>
          <w:i/>
          <w:sz w:val="24"/>
          <w:szCs w:val="24"/>
          <w:lang w:val="sv-SE"/>
        </w:rPr>
        <w:t>Lunchdiskussionspunkt - TTIP</w:t>
      </w:r>
    </w:p>
    <w:p w:rsidR="00A71571" w:rsidRPr="00C95000" w:rsidRDefault="00A71571" w:rsidP="00213860">
      <w:pPr>
        <w:pStyle w:val="ListParagraph"/>
        <w:ind w:left="0"/>
        <w:rPr>
          <w:rFonts w:ascii="OrigGarmnd BT" w:hAnsi="OrigGarmnd BT"/>
          <w:i/>
          <w:sz w:val="24"/>
          <w:szCs w:val="24"/>
          <w:lang w:val="sv-SE"/>
        </w:rPr>
      </w:pPr>
    </w:p>
    <w:p w:rsidR="00A71571" w:rsidRPr="00C95000" w:rsidRDefault="00A71571" w:rsidP="00213860">
      <w:pPr>
        <w:pStyle w:val="RKnormal"/>
        <w:spacing w:line="240" w:lineRule="auto"/>
      </w:pPr>
      <w:r w:rsidRPr="00C95000">
        <w:t>KOM</w:t>
      </w:r>
      <w:r>
        <w:t xml:space="preserve"> </w:t>
      </w:r>
      <w:r w:rsidRPr="00C95000">
        <w:t xml:space="preserve">kommer att rapportera om läget i förhandlingarna om TTIP och ge en bild av diskussionerna vid det andra förhandlingsmötet som äger rum den 7-11 oktober i Bryssel.  </w:t>
      </w:r>
    </w:p>
    <w:p w:rsidR="00A71571" w:rsidRPr="00C95000" w:rsidRDefault="00A71571" w:rsidP="00213860">
      <w:pPr>
        <w:pStyle w:val="RKnormal"/>
        <w:spacing w:line="240" w:lineRule="auto"/>
      </w:pPr>
    </w:p>
    <w:p w:rsidR="00A71571" w:rsidRPr="000E5342" w:rsidRDefault="00A71571" w:rsidP="00213860">
      <w:pPr>
        <w:rPr>
          <w:rFonts w:ascii="OrigGarmnd BT" w:hAnsi="OrigGarmnd BT"/>
          <w:b/>
          <w:bCs/>
          <w:i/>
          <w:iCs/>
          <w:sz w:val="24"/>
          <w:szCs w:val="24"/>
          <w:lang w:val="sv-SE"/>
        </w:rPr>
      </w:pPr>
      <w:r w:rsidRPr="00C95000">
        <w:rPr>
          <w:rFonts w:ascii="OrigGarmnd BT" w:hAnsi="OrigGarmnd BT"/>
          <w:sz w:val="24"/>
          <w:szCs w:val="24"/>
          <w:u w:val="single"/>
          <w:lang w:val="sv-SE"/>
        </w:rPr>
        <w:t>Regeringens ståndpunkt</w:t>
      </w:r>
      <w:r w:rsidRPr="00C95000">
        <w:rPr>
          <w:rFonts w:ascii="OrigGarmnd BT" w:hAnsi="OrigGarmnd BT"/>
          <w:sz w:val="24"/>
          <w:szCs w:val="24"/>
          <w:lang w:val="sv-SE"/>
        </w:rPr>
        <w:t xml:space="preserve">: Förhandlingen om TTIP kommer att bli den mest långtgående regionala frihandelsförhandlingen som EU engagerat sig i och den kommer att gå djupare och täcka in fler områden än någonsin tidigare. Ekonomiska analyser visar att de största ekonomiska effekterna uppnås om avtalet blir brett och omfattande. Regeringens </w:t>
      </w:r>
      <w:r w:rsidRPr="000E5342">
        <w:rPr>
          <w:rFonts w:ascii="OrigGarmnd BT" w:hAnsi="OrigGarmnd BT"/>
          <w:sz w:val="24"/>
          <w:szCs w:val="24"/>
          <w:lang w:val="sv-SE"/>
        </w:rPr>
        <w:t xml:space="preserve">målsättning är därför att TTIP blir ett så ambitiöst avtal som möjligt. Avtalet kommer att ge en robust bas för ömsesidigt förtroende och samarbete mellan EU och USA inte endast ekonomiskt utan även politiskt.  </w:t>
      </w:r>
    </w:p>
    <w:p w:rsidR="00A71571" w:rsidRDefault="00A71571" w:rsidP="00213860">
      <w:pPr>
        <w:rPr>
          <w:rFonts w:ascii="OrigGarmnd BT" w:hAnsi="OrigGarmnd BT"/>
          <w:sz w:val="24"/>
          <w:szCs w:val="24"/>
          <w:lang w:val="sv-SE"/>
        </w:rPr>
      </w:pPr>
    </w:p>
    <w:p w:rsidR="00A71571" w:rsidRDefault="00A71571" w:rsidP="00213860">
      <w:pPr>
        <w:rPr>
          <w:rFonts w:ascii="OrigGarmnd BT" w:hAnsi="OrigGarmnd BT"/>
          <w:sz w:val="24"/>
          <w:szCs w:val="24"/>
          <w:lang w:val="sv-SE"/>
        </w:rPr>
      </w:pPr>
    </w:p>
    <w:p w:rsidR="00A71571" w:rsidRPr="000E5342" w:rsidRDefault="00A71571" w:rsidP="00213860">
      <w:pPr>
        <w:rPr>
          <w:rFonts w:ascii="OrigGarmnd BT" w:hAnsi="OrigGarmnd BT"/>
          <w:sz w:val="24"/>
          <w:szCs w:val="24"/>
          <w:lang w:val="sv-SE"/>
        </w:rPr>
      </w:pPr>
    </w:p>
    <w:p w:rsidR="00A71571" w:rsidRDefault="00A71571" w:rsidP="00D163F6">
      <w:pPr>
        <w:pStyle w:val="RKnormal"/>
        <w:pBdr>
          <w:left w:val="single" w:sz="4" w:space="4" w:color="auto"/>
        </w:pBdr>
        <w:spacing w:line="240" w:lineRule="auto"/>
        <w:rPr>
          <w:b/>
          <w:bCs/>
        </w:rPr>
      </w:pPr>
      <w:r>
        <w:rPr>
          <w:b/>
          <w:bCs/>
        </w:rPr>
        <w:t>9.   Kinas möjliga skyddsåtgärder mot europeiskt vin</w:t>
      </w:r>
    </w:p>
    <w:p w:rsidR="00A71571" w:rsidRPr="005818DB" w:rsidRDefault="00A71571" w:rsidP="005B29E4">
      <w:pPr>
        <w:rPr>
          <w:rFonts w:ascii="OrigGarmnd BT" w:hAnsi="OrigGarmnd BT"/>
          <w:sz w:val="24"/>
          <w:szCs w:val="24"/>
          <w:lang w:val="sv-SE"/>
        </w:rPr>
      </w:pPr>
    </w:p>
    <w:p w:rsidR="00A71571" w:rsidRDefault="00A71571" w:rsidP="005B29E4">
      <w:pPr>
        <w:rPr>
          <w:rFonts w:ascii="OrigGarmnd BT" w:hAnsi="OrigGarmnd BT"/>
          <w:i/>
          <w:iCs/>
          <w:sz w:val="24"/>
          <w:szCs w:val="24"/>
          <w:lang w:val="sv-SE"/>
        </w:rPr>
      </w:pPr>
      <w:r>
        <w:rPr>
          <w:rFonts w:ascii="OrigGarmnd BT" w:hAnsi="OrigGarmnd BT"/>
          <w:i/>
          <w:iCs/>
          <w:sz w:val="24"/>
          <w:szCs w:val="24"/>
          <w:lang w:val="sv-SE"/>
        </w:rPr>
        <w:t>Ev d</w:t>
      </w:r>
      <w:r w:rsidRPr="005818DB">
        <w:rPr>
          <w:rFonts w:ascii="OrigGarmnd BT" w:hAnsi="OrigGarmnd BT"/>
          <w:i/>
          <w:iCs/>
          <w:sz w:val="24"/>
          <w:szCs w:val="24"/>
          <w:lang w:val="sv-SE"/>
        </w:rPr>
        <w:t>iskussionspunkt</w:t>
      </w:r>
    </w:p>
    <w:p w:rsidR="00A71571" w:rsidRPr="005818DB" w:rsidRDefault="00A71571" w:rsidP="005B29E4">
      <w:pPr>
        <w:rPr>
          <w:rFonts w:ascii="OrigGarmnd BT" w:hAnsi="OrigGarmnd BT"/>
          <w:i/>
          <w:iCs/>
          <w:sz w:val="24"/>
          <w:szCs w:val="24"/>
          <w:lang w:val="sv-SE"/>
        </w:rPr>
      </w:pPr>
    </w:p>
    <w:p w:rsidR="00A71571" w:rsidRDefault="00A71571" w:rsidP="005B29E4">
      <w:pPr>
        <w:pStyle w:val="RKnormal"/>
        <w:spacing w:line="240" w:lineRule="auto"/>
        <w:rPr>
          <w:szCs w:val="24"/>
        </w:rPr>
      </w:pPr>
      <w:r>
        <w:t>FAC Handel väntas diskutera möjliga kinesiska skyddsåtgärder mot vin från EU. Kinas undersökningar om dumpning och subventioner av europeiska viner påbörjades den 1 juli. Det kan dock ta månader innan de är genomförda och Kina måste kunna påvisa belägg för prisdumpning innan eventuella skyddsåtgärder kan sättas in. Det kinesiska utspelet om att inleda undersökningar avseende vin kom dagen efter det att EU tog beslut om provisoriska skyddsåtgärder för kinesiska solpaneler, och kan därmed ses ha ett samband.</w:t>
      </w:r>
    </w:p>
    <w:p w:rsidR="00A71571" w:rsidRDefault="00A71571" w:rsidP="005B29E4">
      <w:pPr>
        <w:pStyle w:val="RKnormal"/>
        <w:spacing w:line="240" w:lineRule="auto"/>
      </w:pPr>
    </w:p>
    <w:p w:rsidR="00A71571" w:rsidRDefault="00A71571" w:rsidP="005B29E4">
      <w:pPr>
        <w:pStyle w:val="RKnormal"/>
        <w:spacing w:line="240" w:lineRule="auto"/>
        <w:rPr>
          <w:i/>
          <w:iCs/>
          <w:szCs w:val="24"/>
        </w:rPr>
      </w:pPr>
      <w:r>
        <w:rPr>
          <w:i/>
          <w:iCs/>
        </w:rPr>
        <w:t>Regeringens ståndpunkt:</w:t>
      </w:r>
    </w:p>
    <w:p w:rsidR="00A71571" w:rsidRPr="00D163F6" w:rsidRDefault="00A71571" w:rsidP="00D163F6">
      <w:pPr>
        <w:pStyle w:val="RKnormal"/>
        <w:spacing w:line="240" w:lineRule="auto"/>
        <w:rPr>
          <w:sz w:val="20"/>
        </w:rPr>
      </w:pPr>
      <w:r>
        <w:t xml:space="preserve">Sverige har en liten export av vin till Kina. Sverige har en stark frihandelsprofil och motsätter sig skyddsåtgärder överlag. </w:t>
      </w:r>
    </w:p>
    <w:sectPr w:rsidR="00A71571" w:rsidRPr="00D163F6" w:rsidSect="00573971">
      <w:pgSz w:w="11906" w:h="16838"/>
      <w:pgMar w:top="1418" w:right="1418" w:bottom="1418" w:left="141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0FD"/>
    <w:multiLevelType w:val="hybridMultilevel"/>
    <w:tmpl w:val="000ADA84"/>
    <w:lvl w:ilvl="0" w:tplc="041D000F">
      <w:start w:val="8"/>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E5502DF"/>
    <w:multiLevelType w:val="hybridMultilevel"/>
    <w:tmpl w:val="CE7C09DC"/>
    <w:lvl w:ilvl="0" w:tplc="041D000F">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2">
    <w:nsid w:val="1E2A7486"/>
    <w:multiLevelType w:val="hybridMultilevel"/>
    <w:tmpl w:val="1C8217D8"/>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6640C8C"/>
    <w:multiLevelType w:val="hybridMultilevel"/>
    <w:tmpl w:val="DA86D062"/>
    <w:lvl w:ilvl="0" w:tplc="ED489984">
      <w:start w:val="1"/>
      <w:numFmt w:val="decimal"/>
      <w:lvlText w:val="%1."/>
      <w:lvlJc w:val="left"/>
      <w:pPr>
        <w:ind w:left="360" w:hanging="360"/>
      </w:pPr>
      <w:rPr>
        <w:rFonts w:cs="Times New Roman"/>
        <w:b/>
        <w:sz w:val="24"/>
        <w:szCs w:val="24"/>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4">
    <w:nsid w:val="2D2C2AB8"/>
    <w:multiLevelType w:val="hybridMultilevel"/>
    <w:tmpl w:val="2FDEA0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422B347D"/>
    <w:multiLevelType w:val="hybridMultilevel"/>
    <w:tmpl w:val="D3A4E916"/>
    <w:lvl w:ilvl="0" w:tplc="041D000F">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4CC86179"/>
    <w:multiLevelType w:val="hybridMultilevel"/>
    <w:tmpl w:val="F3189BC2"/>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58CB2CCF"/>
    <w:multiLevelType w:val="hybridMultilevel"/>
    <w:tmpl w:val="5C908C4A"/>
    <w:lvl w:ilvl="0" w:tplc="041D000F">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5BB33419"/>
    <w:multiLevelType w:val="hybridMultilevel"/>
    <w:tmpl w:val="D10A1F24"/>
    <w:lvl w:ilvl="0" w:tplc="7A9296E2">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9">
    <w:nsid w:val="736B2B58"/>
    <w:multiLevelType w:val="hybridMultilevel"/>
    <w:tmpl w:val="9EDCCB0C"/>
    <w:lvl w:ilvl="0" w:tplc="041D000F">
      <w:start w:val="6"/>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9"/>
  </w:num>
  <w:num w:numId="3">
    <w:abstractNumId w:val="1"/>
  </w:num>
  <w:num w:numId="4">
    <w:abstractNumId w:val="8"/>
  </w:num>
  <w:num w:numId="5">
    <w:abstractNumId w:val="0"/>
  </w:num>
  <w:num w:numId="6">
    <w:abstractNumId w:val="5"/>
  </w:num>
  <w:num w:numId="7">
    <w:abstractNumId w:val="7"/>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9C9"/>
    <w:rsid w:val="00030C75"/>
    <w:rsid w:val="00052598"/>
    <w:rsid w:val="00055708"/>
    <w:rsid w:val="0006007D"/>
    <w:rsid w:val="00086688"/>
    <w:rsid w:val="000A0311"/>
    <w:rsid w:val="000B2162"/>
    <w:rsid w:val="000B283E"/>
    <w:rsid w:val="000B477C"/>
    <w:rsid w:val="000D2300"/>
    <w:rsid w:val="000E5342"/>
    <w:rsid w:val="000F34F1"/>
    <w:rsid w:val="00115F2D"/>
    <w:rsid w:val="00134E1D"/>
    <w:rsid w:val="00152DB1"/>
    <w:rsid w:val="00166D9B"/>
    <w:rsid w:val="00191525"/>
    <w:rsid w:val="00195429"/>
    <w:rsid w:val="001960C9"/>
    <w:rsid w:val="001A7A83"/>
    <w:rsid w:val="001B6599"/>
    <w:rsid w:val="001D7932"/>
    <w:rsid w:val="00211F91"/>
    <w:rsid w:val="00213860"/>
    <w:rsid w:val="002362BD"/>
    <w:rsid w:val="00246660"/>
    <w:rsid w:val="002505B5"/>
    <w:rsid w:val="00277B17"/>
    <w:rsid w:val="002B6FD0"/>
    <w:rsid w:val="002C4A9D"/>
    <w:rsid w:val="0031031A"/>
    <w:rsid w:val="00315DF0"/>
    <w:rsid w:val="00321B2D"/>
    <w:rsid w:val="00342E37"/>
    <w:rsid w:val="00362CA1"/>
    <w:rsid w:val="00382356"/>
    <w:rsid w:val="003955B9"/>
    <w:rsid w:val="003A04FE"/>
    <w:rsid w:val="003C13DC"/>
    <w:rsid w:val="003D775C"/>
    <w:rsid w:val="00402060"/>
    <w:rsid w:val="0043203D"/>
    <w:rsid w:val="00486BC9"/>
    <w:rsid w:val="00486E69"/>
    <w:rsid w:val="004A5728"/>
    <w:rsid w:val="004B4D65"/>
    <w:rsid w:val="004C680A"/>
    <w:rsid w:val="004F3525"/>
    <w:rsid w:val="00504F23"/>
    <w:rsid w:val="00545F07"/>
    <w:rsid w:val="00564013"/>
    <w:rsid w:val="00573971"/>
    <w:rsid w:val="005818DB"/>
    <w:rsid w:val="005A0148"/>
    <w:rsid w:val="005B29E4"/>
    <w:rsid w:val="005F484C"/>
    <w:rsid w:val="0060175D"/>
    <w:rsid w:val="006059E6"/>
    <w:rsid w:val="006627D8"/>
    <w:rsid w:val="00671E40"/>
    <w:rsid w:val="006830BC"/>
    <w:rsid w:val="006A4557"/>
    <w:rsid w:val="006E271E"/>
    <w:rsid w:val="006E74CD"/>
    <w:rsid w:val="00712FDC"/>
    <w:rsid w:val="00735CD2"/>
    <w:rsid w:val="007404BB"/>
    <w:rsid w:val="007521E5"/>
    <w:rsid w:val="007569C9"/>
    <w:rsid w:val="007963D7"/>
    <w:rsid w:val="0079794A"/>
    <w:rsid w:val="007C7503"/>
    <w:rsid w:val="007E45E9"/>
    <w:rsid w:val="00805C1D"/>
    <w:rsid w:val="0082122A"/>
    <w:rsid w:val="0084067A"/>
    <w:rsid w:val="00867659"/>
    <w:rsid w:val="008D46D7"/>
    <w:rsid w:val="008F1311"/>
    <w:rsid w:val="0091049E"/>
    <w:rsid w:val="009220D4"/>
    <w:rsid w:val="009614C5"/>
    <w:rsid w:val="00986177"/>
    <w:rsid w:val="009A501F"/>
    <w:rsid w:val="009B471F"/>
    <w:rsid w:val="009D0232"/>
    <w:rsid w:val="009D6591"/>
    <w:rsid w:val="00A03BBF"/>
    <w:rsid w:val="00A07A61"/>
    <w:rsid w:val="00A1346D"/>
    <w:rsid w:val="00A21598"/>
    <w:rsid w:val="00A71571"/>
    <w:rsid w:val="00AB2A83"/>
    <w:rsid w:val="00AB3776"/>
    <w:rsid w:val="00AD5897"/>
    <w:rsid w:val="00B048BF"/>
    <w:rsid w:val="00B17302"/>
    <w:rsid w:val="00B47DD7"/>
    <w:rsid w:val="00B80F88"/>
    <w:rsid w:val="00B82CE3"/>
    <w:rsid w:val="00B92358"/>
    <w:rsid w:val="00BE429B"/>
    <w:rsid w:val="00BE79E5"/>
    <w:rsid w:val="00BF4209"/>
    <w:rsid w:val="00C252F5"/>
    <w:rsid w:val="00C44C07"/>
    <w:rsid w:val="00C52894"/>
    <w:rsid w:val="00C55B8F"/>
    <w:rsid w:val="00C66A72"/>
    <w:rsid w:val="00C71FA4"/>
    <w:rsid w:val="00C95000"/>
    <w:rsid w:val="00CB2B1A"/>
    <w:rsid w:val="00D02B0F"/>
    <w:rsid w:val="00D0416A"/>
    <w:rsid w:val="00D11BC7"/>
    <w:rsid w:val="00D11D84"/>
    <w:rsid w:val="00D163F6"/>
    <w:rsid w:val="00D23BFC"/>
    <w:rsid w:val="00D35DA2"/>
    <w:rsid w:val="00D53CC6"/>
    <w:rsid w:val="00D843D3"/>
    <w:rsid w:val="00D950F9"/>
    <w:rsid w:val="00DB2F0E"/>
    <w:rsid w:val="00DC77ED"/>
    <w:rsid w:val="00DC7908"/>
    <w:rsid w:val="00E23CCC"/>
    <w:rsid w:val="00E43012"/>
    <w:rsid w:val="00E4582E"/>
    <w:rsid w:val="00E70CA9"/>
    <w:rsid w:val="00E7552E"/>
    <w:rsid w:val="00E76301"/>
    <w:rsid w:val="00E80DB6"/>
    <w:rsid w:val="00E91CDD"/>
    <w:rsid w:val="00EA0CE9"/>
    <w:rsid w:val="00EB5DCF"/>
    <w:rsid w:val="00EB5F0C"/>
    <w:rsid w:val="00ED0D35"/>
    <w:rsid w:val="00ED4497"/>
    <w:rsid w:val="00ED4A34"/>
    <w:rsid w:val="00ED5F79"/>
    <w:rsid w:val="00EF411B"/>
    <w:rsid w:val="00F13286"/>
    <w:rsid w:val="00F20C4C"/>
    <w:rsid w:val="00F33EB1"/>
    <w:rsid w:val="00F47EAD"/>
    <w:rsid w:val="00F5773B"/>
    <w:rsid w:val="00F64929"/>
    <w:rsid w:val="00F9674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C9"/>
    <w:pPr>
      <w:overflowPunct w:val="0"/>
      <w:autoSpaceDE w:val="0"/>
      <w:autoSpaceDN w:val="0"/>
      <w:adjustRightInd w:val="0"/>
      <w:textAlignment w:val="baseline"/>
    </w:pPr>
    <w:rPr>
      <w:rFonts w:ascii="Times New Roman" w:hAnsi="Times New Roman" w:cs="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Drubrik">
    <w:name w:val="UDrubrik"/>
    <w:basedOn w:val="Normal"/>
    <w:next w:val="Normal"/>
    <w:uiPriority w:val="99"/>
    <w:rsid w:val="007569C9"/>
    <w:pPr>
      <w:spacing w:line="320" w:lineRule="exact"/>
    </w:pPr>
    <w:rPr>
      <w:rFonts w:ascii="Arial" w:hAnsi="Arial"/>
      <w:b/>
      <w:sz w:val="22"/>
      <w:lang w:val="sv-SE"/>
    </w:rPr>
  </w:style>
  <w:style w:type="paragraph" w:styleId="ListParagraph">
    <w:name w:val="List Paragraph"/>
    <w:basedOn w:val="Normal"/>
    <w:uiPriority w:val="99"/>
    <w:qFormat/>
    <w:rsid w:val="007569C9"/>
    <w:pPr>
      <w:ind w:left="720"/>
      <w:contextualSpacing/>
    </w:pPr>
  </w:style>
  <w:style w:type="paragraph" w:customStyle="1" w:styleId="RKnormal">
    <w:name w:val="RKnormal"/>
    <w:basedOn w:val="Normal"/>
    <w:link w:val="RKnormalChar"/>
    <w:uiPriority w:val="99"/>
    <w:rsid w:val="007569C9"/>
    <w:pPr>
      <w:tabs>
        <w:tab w:val="left" w:pos="2835"/>
      </w:tabs>
      <w:spacing w:line="240" w:lineRule="atLeast"/>
    </w:pPr>
    <w:rPr>
      <w:rFonts w:ascii="OrigGarmnd BT" w:hAnsi="OrigGarmnd BT"/>
      <w:sz w:val="24"/>
      <w:lang w:val="sv-SE"/>
    </w:rPr>
  </w:style>
  <w:style w:type="character" w:customStyle="1" w:styleId="RKnormalChar">
    <w:name w:val="RKnormal Char"/>
    <w:basedOn w:val="DefaultParagraphFont"/>
    <w:link w:val="RKnormal"/>
    <w:uiPriority w:val="99"/>
    <w:locked/>
    <w:rsid w:val="007569C9"/>
    <w:rPr>
      <w:rFonts w:ascii="OrigGarmnd BT" w:hAnsi="OrigGarmnd BT" w:cs="Times New Roman"/>
      <w:sz w:val="20"/>
      <w:szCs w:val="20"/>
      <w:lang w:eastAsia="en-US"/>
    </w:rPr>
  </w:style>
  <w:style w:type="paragraph" w:customStyle="1" w:styleId="epchapo">
    <w:name w:val="ep_chapo"/>
    <w:basedOn w:val="Normal"/>
    <w:uiPriority w:val="99"/>
    <w:rsid w:val="007569C9"/>
    <w:pPr>
      <w:overflowPunct/>
      <w:autoSpaceDE/>
      <w:autoSpaceDN/>
      <w:adjustRightInd/>
      <w:spacing w:before="100" w:beforeAutospacing="1" w:after="100" w:afterAutospacing="1"/>
      <w:textAlignment w:val="auto"/>
    </w:pPr>
    <w:rPr>
      <w:sz w:val="24"/>
      <w:szCs w:val="24"/>
      <w:lang w:val="sv-SE" w:eastAsia="sv-SE"/>
    </w:rPr>
  </w:style>
  <w:style w:type="paragraph" w:customStyle="1" w:styleId="Brdtext1">
    <w:name w:val="Brödtext1"/>
    <w:basedOn w:val="Normal"/>
    <w:uiPriority w:val="99"/>
    <w:rsid w:val="007569C9"/>
    <w:pPr>
      <w:overflowPunct/>
      <w:autoSpaceDE/>
      <w:autoSpaceDN/>
      <w:adjustRightInd/>
      <w:spacing w:line="320" w:lineRule="exact"/>
      <w:textAlignment w:val="auto"/>
    </w:pPr>
    <w:rPr>
      <w:sz w:val="24"/>
      <w:szCs w:val="24"/>
      <w:lang w:val="sv-SE" w:eastAsia="zh-CN"/>
    </w:rPr>
  </w:style>
  <w:style w:type="paragraph" w:styleId="BalloonText">
    <w:name w:val="Balloon Text"/>
    <w:basedOn w:val="Normal"/>
    <w:link w:val="BalloonTextChar"/>
    <w:uiPriority w:val="99"/>
    <w:semiHidden/>
    <w:rsid w:val="004B4D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4D65"/>
    <w:rPr>
      <w:rFonts w:ascii="Tahoma" w:hAnsi="Tahoma" w:cs="Tahoma"/>
      <w:sz w:val="16"/>
      <w:szCs w:val="16"/>
      <w:lang w:val="en-GB" w:eastAsia="en-US"/>
    </w:rPr>
  </w:style>
  <w:style w:type="paragraph" w:styleId="NormalIndent">
    <w:name w:val="Normal Indent"/>
    <w:basedOn w:val="Normal"/>
    <w:uiPriority w:val="99"/>
    <w:semiHidden/>
    <w:rsid w:val="00EB5F0C"/>
    <w:pPr>
      <w:overflowPunct/>
      <w:autoSpaceDE/>
      <w:autoSpaceDN/>
      <w:adjustRightInd/>
      <w:spacing w:line="245" w:lineRule="exact"/>
      <w:ind w:firstLine="170"/>
      <w:jc w:val="both"/>
      <w:textAlignment w:val="auto"/>
    </w:pPr>
    <w:rPr>
      <w:sz w:val="19"/>
      <w:lang w:val="sv-SE" w:eastAsia="sv-SE"/>
    </w:rPr>
  </w:style>
</w:styles>
</file>

<file path=word/webSettings.xml><?xml version="1.0" encoding="utf-8"?>
<w:webSettings xmlns:r="http://schemas.openxmlformats.org/officeDocument/2006/relationships" xmlns:w="http://schemas.openxmlformats.org/wordprocessingml/2006/main">
  <w:divs>
    <w:div w:id="2036609300">
      <w:marLeft w:val="0"/>
      <w:marRight w:val="0"/>
      <w:marTop w:val="0"/>
      <w:marBottom w:val="0"/>
      <w:divBdr>
        <w:top w:val="none" w:sz="0" w:space="0" w:color="auto"/>
        <w:left w:val="none" w:sz="0" w:space="0" w:color="auto"/>
        <w:bottom w:val="none" w:sz="0" w:space="0" w:color="auto"/>
        <w:right w:val="none" w:sz="0" w:space="0" w:color="auto"/>
      </w:divBdr>
    </w:div>
    <w:div w:id="2036609301">
      <w:marLeft w:val="0"/>
      <w:marRight w:val="0"/>
      <w:marTop w:val="0"/>
      <w:marBottom w:val="0"/>
      <w:divBdr>
        <w:top w:val="none" w:sz="0" w:space="0" w:color="auto"/>
        <w:left w:val="none" w:sz="0" w:space="0" w:color="auto"/>
        <w:bottom w:val="none" w:sz="0" w:space="0" w:color="auto"/>
        <w:right w:val="none" w:sz="0" w:space="0" w:color="auto"/>
      </w:divBdr>
    </w:div>
    <w:div w:id="2036609302">
      <w:marLeft w:val="0"/>
      <w:marRight w:val="0"/>
      <w:marTop w:val="0"/>
      <w:marBottom w:val="0"/>
      <w:divBdr>
        <w:top w:val="none" w:sz="0" w:space="0" w:color="auto"/>
        <w:left w:val="none" w:sz="0" w:space="0" w:color="auto"/>
        <w:bottom w:val="none" w:sz="0" w:space="0" w:color="auto"/>
        <w:right w:val="none" w:sz="0" w:space="0" w:color="auto"/>
      </w:divBdr>
    </w:div>
    <w:div w:id="2036609303">
      <w:marLeft w:val="0"/>
      <w:marRight w:val="0"/>
      <w:marTop w:val="0"/>
      <w:marBottom w:val="0"/>
      <w:divBdr>
        <w:top w:val="none" w:sz="0" w:space="0" w:color="auto"/>
        <w:left w:val="none" w:sz="0" w:space="0" w:color="auto"/>
        <w:bottom w:val="none" w:sz="0" w:space="0" w:color="auto"/>
        <w:right w:val="none" w:sz="0" w:space="0" w:color="auto"/>
      </w:divBdr>
    </w:div>
    <w:div w:id="2036609304">
      <w:marLeft w:val="0"/>
      <w:marRight w:val="0"/>
      <w:marTop w:val="0"/>
      <w:marBottom w:val="0"/>
      <w:divBdr>
        <w:top w:val="none" w:sz="0" w:space="0" w:color="auto"/>
        <w:left w:val="none" w:sz="0" w:space="0" w:color="auto"/>
        <w:bottom w:val="none" w:sz="0" w:space="0" w:color="auto"/>
        <w:right w:val="none" w:sz="0" w:space="0" w:color="auto"/>
      </w:divBdr>
    </w:div>
    <w:div w:id="2036609305">
      <w:marLeft w:val="0"/>
      <w:marRight w:val="0"/>
      <w:marTop w:val="0"/>
      <w:marBottom w:val="0"/>
      <w:divBdr>
        <w:top w:val="none" w:sz="0" w:space="0" w:color="auto"/>
        <w:left w:val="none" w:sz="0" w:space="0" w:color="auto"/>
        <w:bottom w:val="none" w:sz="0" w:space="0" w:color="auto"/>
        <w:right w:val="none" w:sz="0" w:space="0" w:color="auto"/>
      </w:divBdr>
    </w:div>
    <w:div w:id="2036609306">
      <w:marLeft w:val="0"/>
      <w:marRight w:val="0"/>
      <w:marTop w:val="0"/>
      <w:marBottom w:val="0"/>
      <w:divBdr>
        <w:top w:val="none" w:sz="0" w:space="0" w:color="auto"/>
        <w:left w:val="none" w:sz="0" w:space="0" w:color="auto"/>
        <w:bottom w:val="none" w:sz="0" w:space="0" w:color="auto"/>
        <w:right w:val="none" w:sz="0" w:space="0" w:color="auto"/>
      </w:divBdr>
    </w:div>
    <w:div w:id="2036609307">
      <w:marLeft w:val="0"/>
      <w:marRight w:val="0"/>
      <w:marTop w:val="0"/>
      <w:marBottom w:val="0"/>
      <w:divBdr>
        <w:top w:val="none" w:sz="0" w:space="0" w:color="auto"/>
        <w:left w:val="none" w:sz="0" w:space="0" w:color="auto"/>
        <w:bottom w:val="none" w:sz="0" w:space="0" w:color="auto"/>
        <w:right w:val="none" w:sz="0" w:space="0" w:color="auto"/>
      </w:divBdr>
    </w:div>
    <w:div w:id="2036609308">
      <w:marLeft w:val="0"/>
      <w:marRight w:val="0"/>
      <w:marTop w:val="0"/>
      <w:marBottom w:val="0"/>
      <w:divBdr>
        <w:top w:val="none" w:sz="0" w:space="0" w:color="auto"/>
        <w:left w:val="none" w:sz="0" w:space="0" w:color="auto"/>
        <w:bottom w:val="none" w:sz="0" w:space="0" w:color="auto"/>
        <w:right w:val="none" w:sz="0" w:space="0" w:color="auto"/>
      </w:divBdr>
    </w:div>
    <w:div w:id="2036609309">
      <w:marLeft w:val="0"/>
      <w:marRight w:val="0"/>
      <w:marTop w:val="0"/>
      <w:marBottom w:val="0"/>
      <w:divBdr>
        <w:top w:val="none" w:sz="0" w:space="0" w:color="auto"/>
        <w:left w:val="none" w:sz="0" w:space="0" w:color="auto"/>
        <w:bottom w:val="none" w:sz="0" w:space="0" w:color="auto"/>
        <w:right w:val="none" w:sz="0" w:space="0" w:color="auto"/>
      </w:divBdr>
    </w:div>
    <w:div w:id="2036609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R0820A\AppData\Local\Microsoft\Windows\Temporary%20Internet%20Files\Content.MSO\15EB9B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15EB9BBB.dotx</Template>
  <TotalTime>8</TotalTime>
  <Pages>5</Pages>
  <Words>1427</Words>
  <Characters>9451</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Jesper Johansson</dc:creator>
  <cp:keywords/>
  <dc:description/>
  <cp:lastModifiedBy>jb0525aa</cp:lastModifiedBy>
  <cp:revision>3</cp:revision>
  <cp:lastPrinted>2013-10-07T12:30:00Z</cp:lastPrinted>
  <dcterms:created xsi:type="dcterms:W3CDTF">2013-10-07T12:28:00Z</dcterms:created>
  <dcterms:modified xsi:type="dcterms:W3CDTF">2013-10-07T12:35:00Z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_dlc_DocIdItemGuid">
    <vt:lpwstr>eb2d7089-2640-465e-936a-e49ad89784ed</vt:lpwstr>
  </property>
  <property fmtid="{D5CDD505-2E9C-101B-9397-08002B2CF9AE}" pid="4" name="Sekretess">
    <vt:lpwstr/>
  </property>
  <property fmtid="{D5CDD505-2E9C-101B-9397-08002B2CF9AE}" pid="5" name="c9cd366cc722410295b9eacffbd73909">
    <vt:lpwstr/>
  </property>
  <property fmtid="{D5CDD505-2E9C-101B-9397-08002B2CF9AE}" pid="6" name="k46d94c0acf84ab9a79866a9d8b1905f">
    <vt:lpwstr/>
  </property>
  <property fmtid="{D5CDD505-2E9C-101B-9397-08002B2CF9AE}" pid="7" name="Diarienummer">
    <vt:lpwstr/>
  </property>
  <property fmtid="{D5CDD505-2E9C-101B-9397-08002B2CF9AE}" pid="8" name="TaxCatchAll">
    <vt:lpwstr/>
  </property>
  <property fmtid="{D5CDD505-2E9C-101B-9397-08002B2CF9AE}" pid="9" name="Nyckelord">
    <vt:lpwstr/>
  </property>
  <property fmtid="{D5CDD505-2E9C-101B-9397-08002B2CF9AE}" pid="10" name="RKOrdnaCheckInComment">
    <vt:lpwstr/>
  </property>
  <property fmtid="{D5CDD505-2E9C-101B-9397-08002B2CF9AE}" pid="11" name="RKOrdnaClass">
    <vt:lpwstr/>
  </property>
  <property fmtid="{D5CDD505-2E9C-101B-9397-08002B2CF9AE}" pid="12" name="_dlc_DocId">
    <vt:lpwstr>7CEMAVMW7NZD-9-2800</vt:lpwstr>
  </property>
  <property fmtid="{D5CDD505-2E9C-101B-9397-08002B2CF9AE}" pid="13" name="_dlc_DocIdUrl">
    <vt:lpwstr>http://rkdhs-ud/enhet/ih/_layouts/DocIdRedir.aspx?ID=7CEMAVMW7NZD-9-2800, 7CEMAVMW7NZD-9-2800</vt:lpwstr>
  </property>
</Properties>
</file>