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2A35AB75"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58A1AE0B" w:rsidR="00F65DF8" w:rsidRPr="0012669A" w:rsidRDefault="00197781" w:rsidP="00F65DF8">
            <w:pPr>
              <w:rPr>
                <w:b/>
              </w:rPr>
            </w:pPr>
            <w:r w:rsidRPr="0012669A">
              <w:rPr>
                <w:b/>
              </w:rPr>
              <w:t>UTSKOTTSSAMMANTRÄDE 20</w:t>
            </w:r>
            <w:r w:rsidR="002C5A9C">
              <w:rPr>
                <w:b/>
              </w:rPr>
              <w:t>2</w:t>
            </w:r>
            <w:r w:rsidR="00DC0588">
              <w:rPr>
                <w:b/>
              </w:rPr>
              <w:t>5</w:t>
            </w:r>
            <w:r w:rsidRPr="0012669A">
              <w:rPr>
                <w:b/>
              </w:rPr>
              <w:t>/</w:t>
            </w:r>
            <w:r w:rsidR="00113C2E" w:rsidRPr="0012669A">
              <w:rPr>
                <w:b/>
              </w:rPr>
              <w:t>2</w:t>
            </w:r>
            <w:r w:rsidR="00DC0588">
              <w:rPr>
                <w:b/>
              </w:rPr>
              <w:t>6</w:t>
            </w:r>
            <w:r w:rsidR="0060686F">
              <w:rPr>
                <w:b/>
              </w:rPr>
              <w:t>:</w:t>
            </w:r>
            <w:r w:rsidR="00462710">
              <w:rPr>
                <w:b/>
              </w:rPr>
              <w:t>4</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47EE383E" w:rsidR="00F65DF8" w:rsidRPr="0012669A" w:rsidRDefault="00D46F51" w:rsidP="005F596C">
            <w:r w:rsidRPr="0012669A">
              <w:t>20</w:t>
            </w:r>
            <w:r w:rsidR="00F053F8" w:rsidRPr="0012669A">
              <w:t>2</w:t>
            </w:r>
            <w:r w:rsidR="00583C98">
              <w:t>5</w:t>
            </w:r>
            <w:r w:rsidRPr="0012669A">
              <w:t>-</w:t>
            </w:r>
            <w:r w:rsidR="00583C98">
              <w:t>0</w:t>
            </w:r>
            <w:r w:rsidR="00DC0588">
              <w:t>9</w:t>
            </w:r>
            <w:r w:rsidR="005F28AA">
              <w:t>-</w:t>
            </w:r>
            <w:r w:rsidR="00457CA5">
              <w:t>30</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78945337" w14:textId="6C4F775D" w:rsidR="005A0CF3" w:rsidRPr="0012669A" w:rsidRDefault="00D1166C" w:rsidP="00920FCA">
            <w:r>
              <w:t>1</w:t>
            </w:r>
            <w:r w:rsidR="00462710">
              <w:t>1</w:t>
            </w:r>
            <w:r w:rsidR="006A30F1">
              <w:t>.</w:t>
            </w:r>
            <w:r>
              <w:t>0</w:t>
            </w:r>
            <w:r w:rsidR="00AC75E3">
              <w:t>0</w:t>
            </w:r>
            <w:r w:rsidR="0073639C">
              <w:t>–</w:t>
            </w:r>
            <w:r w:rsidR="00457CA5">
              <w:t>12.05</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04089B61" w14:textId="77777777" w:rsidR="000F714D" w:rsidRDefault="000F714D"/>
    <w:p w14:paraId="6B9C78A4" w14:textId="77777777" w:rsidR="00D5643D" w:rsidRPr="0012669A" w:rsidRDefault="00D5643D"/>
    <w:tbl>
      <w:tblPr>
        <w:tblW w:w="7729" w:type="dxa"/>
        <w:tblInd w:w="1485" w:type="dxa"/>
        <w:tblCellMar>
          <w:left w:w="70" w:type="dxa"/>
          <w:right w:w="70" w:type="dxa"/>
        </w:tblCellMar>
        <w:tblLook w:val="00A0" w:firstRow="1" w:lastRow="0" w:firstColumn="1" w:lastColumn="0" w:noHBand="0" w:noVBand="0"/>
      </w:tblPr>
      <w:tblGrid>
        <w:gridCol w:w="567"/>
        <w:gridCol w:w="7162"/>
      </w:tblGrid>
      <w:tr w:rsidR="00D1166C" w:rsidRPr="006C0F9A" w14:paraId="6A4397D6" w14:textId="77777777" w:rsidTr="001324AA">
        <w:trPr>
          <w:trHeight w:val="950"/>
        </w:trPr>
        <w:tc>
          <w:tcPr>
            <w:tcW w:w="567" w:type="dxa"/>
          </w:tcPr>
          <w:p w14:paraId="6874B93C" w14:textId="46DE132B" w:rsidR="00D1166C" w:rsidRDefault="007040E7" w:rsidP="00DC0D46">
            <w:pPr>
              <w:tabs>
                <w:tab w:val="left" w:pos="1701"/>
              </w:tabs>
              <w:rPr>
                <w:b/>
                <w:snapToGrid w:val="0"/>
              </w:rPr>
            </w:pPr>
            <w:r>
              <w:rPr>
                <w:b/>
                <w:snapToGrid w:val="0"/>
              </w:rPr>
              <w:t xml:space="preserve">§ </w:t>
            </w:r>
            <w:r w:rsidR="00DC0588">
              <w:rPr>
                <w:b/>
                <w:snapToGrid w:val="0"/>
              </w:rPr>
              <w:t>1</w:t>
            </w:r>
          </w:p>
        </w:tc>
        <w:tc>
          <w:tcPr>
            <w:tcW w:w="7162" w:type="dxa"/>
          </w:tcPr>
          <w:p w14:paraId="6ADAF213" w14:textId="77777777" w:rsidR="00D75546" w:rsidRPr="006C0F9A" w:rsidRDefault="00D75546" w:rsidP="00D75546">
            <w:pPr>
              <w:widowControl w:val="0"/>
              <w:tabs>
                <w:tab w:val="left" w:pos="1701"/>
              </w:tabs>
              <w:rPr>
                <w:b/>
                <w:bCs/>
              </w:rPr>
            </w:pPr>
            <w:r w:rsidRPr="006C0F9A">
              <w:rPr>
                <w:b/>
                <w:bCs/>
              </w:rPr>
              <w:t>Justering av protokoll</w:t>
            </w:r>
          </w:p>
          <w:p w14:paraId="6C85B637" w14:textId="77777777" w:rsidR="00D75546" w:rsidRPr="006C0F9A" w:rsidRDefault="00D75546" w:rsidP="00D75546">
            <w:pPr>
              <w:widowControl w:val="0"/>
              <w:tabs>
                <w:tab w:val="left" w:pos="1701"/>
              </w:tabs>
              <w:rPr>
                <w:b/>
                <w:bCs/>
              </w:rPr>
            </w:pPr>
          </w:p>
          <w:p w14:paraId="60AC4ACC" w14:textId="796A0806" w:rsidR="00D75546" w:rsidRPr="006C0F9A" w:rsidRDefault="00D75546" w:rsidP="00D75546">
            <w:pPr>
              <w:widowControl w:val="0"/>
              <w:tabs>
                <w:tab w:val="left" w:pos="1701"/>
              </w:tabs>
            </w:pPr>
            <w:r w:rsidRPr="006C0F9A">
              <w:t xml:space="preserve">Utskottet justerade protokoll </w:t>
            </w:r>
            <w:r>
              <w:t>2025/26:</w:t>
            </w:r>
            <w:r w:rsidR="00462710">
              <w:t>3</w:t>
            </w:r>
            <w:r w:rsidRPr="006C0F9A">
              <w:t>.</w:t>
            </w:r>
          </w:p>
          <w:p w14:paraId="60F320F1" w14:textId="175A3B75" w:rsidR="007040E7" w:rsidRPr="00D1166C" w:rsidRDefault="007040E7" w:rsidP="00DC0588">
            <w:pPr>
              <w:widowControl w:val="0"/>
              <w:tabs>
                <w:tab w:val="left" w:pos="1701"/>
              </w:tabs>
              <w:rPr>
                <w:b/>
                <w:bCs/>
              </w:rPr>
            </w:pPr>
          </w:p>
        </w:tc>
      </w:tr>
      <w:tr w:rsidR="0074420B" w:rsidRPr="006C0F9A" w14:paraId="0ECCAD6E" w14:textId="77777777" w:rsidTr="001324AA">
        <w:trPr>
          <w:trHeight w:val="950"/>
        </w:trPr>
        <w:tc>
          <w:tcPr>
            <w:tcW w:w="567" w:type="dxa"/>
          </w:tcPr>
          <w:p w14:paraId="3B6FDB46" w14:textId="34B77C5A" w:rsidR="0074420B" w:rsidRDefault="0074420B" w:rsidP="00DC0D46">
            <w:pPr>
              <w:tabs>
                <w:tab w:val="left" w:pos="1701"/>
              </w:tabs>
              <w:rPr>
                <w:b/>
                <w:snapToGrid w:val="0"/>
              </w:rPr>
            </w:pPr>
            <w:r>
              <w:rPr>
                <w:b/>
                <w:snapToGrid w:val="0"/>
              </w:rPr>
              <w:t>§ 2</w:t>
            </w:r>
          </w:p>
        </w:tc>
        <w:tc>
          <w:tcPr>
            <w:tcW w:w="7162" w:type="dxa"/>
          </w:tcPr>
          <w:p w14:paraId="7D12FC45" w14:textId="77777777" w:rsidR="00DA36D9" w:rsidRDefault="00462710" w:rsidP="00D75546">
            <w:pPr>
              <w:widowControl w:val="0"/>
              <w:tabs>
                <w:tab w:val="left" w:pos="1701"/>
              </w:tabs>
              <w:rPr>
                <w:b/>
                <w:bCs/>
              </w:rPr>
            </w:pPr>
            <w:r w:rsidRPr="00AA2B5C">
              <w:rPr>
                <w:b/>
                <w:bCs/>
              </w:rPr>
              <w:t xml:space="preserve">Nya regler om geografiska beteckningar och internationella </w:t>
            </w:r>
          </w:p>
          <w:p w14:paraId="3BF67488" w14:textId="4CB2A93A" w:rsidR="00462710" w:rsidRDefault="00462710" w:rsidP="00D75546">
            <w:pPr>
              <w:widowControl w:val="0"/>
              <w:tabs>
                <w:tab w:val="left" w:pos="1701"/>
              </w:tabs>
              <w:rPr>
                <w:b/>
                <w:bCs/>
              </w:rPr>
            </w:pPr>
            <w:r w:rsidRPr="00AA2B5C">
              <w:rPr>
                <w:b/>
                <w:bCs/>
              </w:rPr>
              <w:t>varumärken</w:t>
            </w:r>
            <w:r>
              <w:rPr>
                <w:b/>
                <w:bCs/>
              </w:rPr>
              <w:t xml:space="preserve"> (NU5)</w:t>
            </w:r>
          </w:p>
          <w:p w14:paraId="6BEACDA8" w14:textId="77777777" w:rsidR="00457CA5" w:rsidRDefault="00462710" w:rsidP="00D75546">
            <w:pPr>
              <w:widowControl w:val="0"/>
              <w:tabs>
                <w:tab w:val="left" w:pos="1701"/>
              </w:tabs>
              <w:rPr>
                <w:szCs w:val="23"/>
              </w:rPr>
            </w:pPr>
            <w:r>
              <w:rPr>
                <w:b/>
                <w:bCs/>
              </w:rPr>
              <w:br/>
            </w:r>
            <w:r w:rsidR="00457CA5">
              <w:rPr>
                <w:szCs w:val="23"/>
              </w:rPr>
              <w:t>Utskottet fortsatte beredningen av p</w:t>
            </w:r>
            <w:r>
              <w:rPr>
                <w:szCs w:val="23"/>
              </w:rPr>
              <w:t xml:space="preserve">roposition </w:t>
            </w:r>
            <w:r w:rsidRPr="004F54B9">
              <w:rPr>
                <w:szCs w:val="23"/>
              </w:rPr>
              <w:t>2024/25:177</w:t>
            </w:r>
            <w:r w:rsidR="00457CA5">
              <w:rPr>
                <w:szCs w:val="23"/>
              </w:rPr>
              <w:t>.</w:t>
            </w:r>
          </w:p>
          <w:p w14:paraId="2A0B60E8" w14:textId="77777777" w:rsidR="00457CA5" w:rsidRDefault="00457CA5" w:rsidP="00D75546">
            <w:pPr>
              <w:widowControl w:val="0"/>
              <w:tabs>
                <w:tab w:val="left" w:pos="1701"/>
              </w:tabs>
              <w:rPr>
                <w:szCs w:val="23"/>
              </w:rPr>
            </w:pPr>
          </w:p>
          <w:p w14:paraId="4D3BEBAA" w14:textId="3E371879" w:rsidR="0074420B" w:rsidRPr="006C0F9A" w:rsidRDefault="00457CA5" w:rsidP="00D75546">
            <w:pPr>
              <w:widowControl w:val="0"/>
              <w:tabs>
                <w:tab w:val="left" w:pos="1701"/>
              </w:tabs>
              <w:rPr>
                <w:b/>
                <w:bCs/>
              </w:rPr>
            </w:pPr>
            <w:r w:rsidRPr="00457CA5">
              <w:rPr>
                <w:szCs w:val="23"/>
              </w:rPr>
              <w:t xml:space="preserve">Utskottet justerade betänkande </w:t>
            </w:r>
            <w:r>
              <w:rPr>
                <w:szCs w:val="23"/>
              </w:rPr>
              <w:t>2025/26:NU5.</w:t>
            </w:r>
            <w:r w:rsidR="00462710">
              <w:rPr>
                <w:szCs w:val="23"/>
              </w:rPr>
              <w:br/>
            </w:r>
          </w:p>
        </w:tc>
      </w:tr>
      <w:tr w:rsidR="00462710" w:rsidRPr="006C0F9A" w14:paraId="1178030F" w14:textId="77777777" w:rsidTr="001324AA">
        <w:trPr>
          <w:trHeight w:val="950"/>
        </w:trPr>
        <w:tc>
          <w:tcPr>
            <w:tcW w:w="567" w:type="dxa"/>
          </w:tcPr>
          <w:p w14:paraId="0F2701AA" w14:textId="53A9B8C4" w:rsidR="00462710" w:rsidRDefault="00462710" w:rsidP="00DC0D46">
            <w:pPr>
              <w:tabs>
                <w:tab w:val="left" w:pos="1701"/>
              </w:tabs>
              <w:rPr>
                <w:b/>
                <w:snapToGrid w:val="0"/>
              </w:rPr>
            </w:pPr>
            <w:r>
              <w:rPr>
                <w:b/>
                <w:snapToGrid w:val="0"/>
              </w:rPr>
              <w:t>§ 3</w:t>
            </w:r>
          </w:p>
        </w:tc>
        <w:tc>
          <w:tcPr>
            <w:tcW w:w="7162" w:type="dxa"/>
          </w:tcPr>
          <w:p w14:paraId="299ED088" w14:textId="77777777" w:rsidR="00DA36D9" w:rsidRDefault="00462710" w:rsidP="00D75546">
            <w:pPr>
              <w:widowControl w:val="0"/>
              <w:tabs>
                <w:tab w:val="left" w:pos="1701"/>
              </w:tabs>
              <w:rPr>
                <w:b/>
                <w:bCs/>
              </w:rPr>
            </w:pPr>
            <w:r w:rsidRPr="00877A5C">
              <w:rPr>
                <w:b/>
                <w:bCs/>
              </w:rPr>
              <w:t xml:space="preserve">Försvarsindustristrategi för ett starkare Sverige – innovation, </w:t>
            </w:r>
          </w:p>
          <w:p w14:paraId="1D5D3FA8" w14:textId="44B33255" w:rsidR="00462710" w:rsidRDefault="00462710" w:rsidP="00D75546">
            <w:pPr>
              <w:widowControl w:val="0"/>
              <w:tabs>
                <w:tab w:val="left" w:pos="1701"/>
              </w:tabs>
              <w:rPr>
                <w:b/>
                <w:bCs/>
              </w:rPr>
            </w:pPr>
            <w:r w:rsidRPr="00877A5C">
              <w:rPr>
                <w:b/>
                <w:bCs/>
              </w:rPr>
              <w:t xml:space="preserve">produktion och samarbete </w:t>
            </w:r>
            <w:r>
              <w:rPr>
                <w:b/>
                <w:bCs/>
              </w:rPr>
              <w:t>(NU1y)</w:t>
            </w:r>
          </w:p>
          <w:p w14:paraId="36D3F66C" w14:textId="4688BCA9" w:rsidR="00457CA5" w:rsidRDefault="00457CA5" w:rsidP="00D75546">
            <w:pPr>
              <w:widowControl w:val="0"/>
              <w:tabs>
                <w:tab w:val="left" w:pos="1701"/>
              </w:tabs>
              <w:rPr>
                <w:szCs w:val="23"/>
              </w:rPr>
            </w:pPr>
          </w:p>
          <w:p w14:paraId="3FB8203F" w14:textId="08930114" w:rsidR="00457CA5" w:rsidRDefault="00457CA5" w:rsidP="00457CA5">
            <w:pPr>
              <w:widowControl w:val="0"/>
              <w:tabs>
                <w:tab w:val="left" w:pos="1701"/>
              </w:tabs>
              <w:rPr>
                <w:szCs w:val="23"/>
              </w:rPr>
            </w:pPr>
            <w:r w:rsidRPr="00F2349C">
              <w:rPr>
                <w:szCs w:val="23"/>
              </w:rPr>
              <w:t xml:space="preserve">Utskottet </w:t>
            </w:r>
            <w:r>
              <w:rPr>
                <w:szCs w:val="23"/>
              </w:rPr>
              <w:t xml:space="preserve">fortsatte beredningen av </w:t>
            </w:r>
            <w:r w:rsidRPr="00F2349C">
              <w:rPr>
                <w:szCs w:val="23"/>
              </w:rPr>
              <w:t xml:space="preserve">yttrande till </w:t>
            </w:r>
            <w:r>
              <w:rPr>
                <w:szCs w:val="23"/>
              </w:rPr>
              <w:t>försvars</w:t>
            </w:r>
            <w:r w:rsidRPr="00F2349C">
              <w:rPr>
                <w:szCs w:val="23"/>
              </w:rPr>
              <w:t xml:space="preserve">utskottet över </w:t>
            </w:r>
            <w:r>
              <w:rPr>
                <w:szCs w:val="23"/>
              </w:rPr>
              <w:t>skrivelse 2024/25:193 och motioner.</w:t>
            </w:r>
          </w:p>
          <w:p w14:paraId="15B9ED5A" w14:textId="77777777" w:rsidR="00457CA5" w:rsidRDefault="00457CA5" w:rsidP="00457CA5">
            <w:pPr>
              <w:widowControl w:val="0"/>
              <w:tabs>
                <w:tab w:val="left" w:pos="1701"/>
              </w:tabs>
              <w:rPr>
                <w:szCs w:val="23"/>
              </w:rPr>
            </w:pPr>
          </w:p>
          <w:p w14:paraId="18D34EB8" w14:textId="562B8160" w:rsidR="00457CA5" w:rsidRPr="005C505F" w:rsidRDefault="00457CA5" w:rsidP="00457CA5">
            <w:pPr>
              <w:widowControl w:val="0"/>
              <w:tabs>
                <w:tab w:val="left" w:pos="1701"/>
              </w:tabs>
              <w:rPr>
                <w:szCs w:val="23"/>
              </w:rPr>
            </w:pPr>
            <w:r w:rsidRPr="005C505F">
              <w:rPr>
                <w:szCs w:val="23"/>
              </w:rPr>
              <w:t>Utskottet justerade yttrande 202</w:t>
            </w:r>
            <w:r>
              <w:rPr>
                <w:szCs w:val="23"/>
              </w:rPr>
              <w:t>5</w:t>
            </w:r>
            <w:r w:rsidRPr="005C505F">
              <w:rPr>
                <w:szCs w:val="23"/>
              </w:rPr>
              <w:t>/2</w:t>
            </w:r>
            <w:r>
              <w:rPr>
                <w:szCs w:val="23"/>
              </w:rPr>
              <w:t>6</w:t>
            </w:r>
            <w:r w:rsidRPr="005C505F">
              <w:rPr>
                <w:szCs w:val="23"/>
              </w:rPr>
              <w:t>:NU</w:t>
            </w:r>
            <w:r>
              <w:rPr>
                <w:szCs w:val="23"/>
              </w:rPr>
              <w:t>1</w:t>
            </w:r>
            <w:r w:rsidRPr="005C505F">
              <w:rPr>
                <w:szCs w:val="23"/>
              </w:rPr>
              <w:t xml:space="preserve">y.  </w:t>
            </w:r>
          </w:p>
          <w:p w14:paraId="7D7FA515" w14:textId="77777777" w:rsidR="00457CA5" w:rsidRPr="005C505F" w:rsidRDefault="00457CA5" w:rsidP="00457CA5">
            <w:pPr>
              <w:widowControl w:val="0"/>
              <w:tabs>
                <w:tab w:val="left" w:pos="1701"/>
              </w:tabs>
              <w:rPr>
                <w:szCs w:val="23"/>
              </w:rPr>
            </w:pPr>
          </w:p>
          <w:p w14:paraId="6677800B" w14:textId="2C6CF3B9" w:rsidR="00462710" w:rsidRPr="00457CA5" w:rsidRDefault="00457CA5" w:rsidP="00D75546">
            <w:pPr>
              <w:widowControl w:val="0"/>
              <w:tabs>
                <w:tab w:val="left" w:pos="1701"/>
              </w:tabs>
              <w:rPr>
                <w:szCs w:val="23"/>
              </w:rPr>
            </w:pPr>
            <w:r>
              <w:rPr>
                <w:szCs w:val="23"/>
              </w:rPr>
              <w:t>S</w:t>
            </w:r>
            <w:r w:rsidRPr="005C505F">
              <w:rPr>
                <w:szCs w:val="23"/>
              </w:rPr>
              <w:t>-</w:t>
            </w:r>
            <w:r>
              <w:rPr>
                <w:szCs w:val="23"/>
              </w:rPr>
              <w:t>, V-, C- och MP-</w:t>
            </w:r>
            <w:r w:rsidRPr="005C505F">
              <w:rPr>
                <w:szCs w:val="23"/>
              </w:rPr>
              <w:t>ledamöterna anmälde avvikande me</w:t>
            </w:r>
            <w:r>
              <w:rPr>
                <w:szCs w:val="23"/>
              </w:rPr>
              <w:t>ningar.</w:t>
            </w:r>
            <w:r w:rsidR="00462710">
              <w:rPr>
                <w:szCs w:val="23"/>
              </w:rPr>
              <w:br/>
            </w:r>
          </w:p>
        </w:tc>
      </w:tr>
      <w:tr w:rsidR="00462710" w:rsidRPr="006C0F9A" w14:paraId="42D8C73F" w14:textId="77777777" w:rsidTr="001324AA">
        <w:trPr>
          <w:trHeight w:val="950"/>
        </w:trPr>
        <w:tc>
          <w:tcPr>
            <w:tcW w:w="567" w:type="dxa"/>
          </w:tcPr>
          <w:p w14:paraId="0557BB2B" w14:textId="3C367858" w:rsidR="00462710" w:rsidRDefault="00462710" w:rsidP="00DC0D46">
            <w:pPr>
              <w:tabs>
                <w:tab w:val="left" w:pos="1701"/>
              </w:tabs>
              <w:rPr>
                <w:b/>
                <w:snapToGrid w:val="0"/>
              </w:rPr>
            </w:pPr>
            <w:r>
              <w:rPr>
                <w:b/>
                <w:snapToGrid w:val="0"/>
              </w:rPr>
              <w:t>§ 4</w:t>
            </w:r>
          </w:p>
        </w:tc>
        <w:tc>
          <w:tcPr>
            <w:tcW w:w="7162" w:type="dxa"/>
          </w:tcPr>
          <w:p w14:paraId="3A5BD998" w14:textId="77777777" w:rsidR="00462710" w:rsidRDefault="00462710" w:rsidP="00D75546">
            <w:pPr>
              <w:widowControl w:val="0"/>
              <w:tabs>
                <w:tab w:val="left" w:pos="1701"/>
              </w:tabs>
              <w:rPr>
                <w:b/>
              </w:rPr>
            </w:pPr>
            <w:r w:rsidRPr="009C7BF4">
              <w:rPr>
                <w:b/>
              </w:rPr>
              <w:t>Stadsomvandlingen i Kiruna</w:t>
            </w:r>
          </w:p>
          <w:p w14:paraId="4A7520E5" w14:textId="77777777" w:rsidR="00462710" w:rsidRDefault="00462710" w:rsidP="00D75546">
            <w:pPr>
              <w:widowControl w:val="0"/>
              <w:tabs>
                <w:tab w:val="left" w:pos="1701"/>
              </w:tabs>
              <w:rPr>
                <w:b/>
                <w:bCs/>
              </w:rPr>
            </w:pPr>
          </w:p>
          <w:p w14:paraId="1AEC22EA" w14:textId="77777777" w:rsidR="00457CA5" w:rsidRDefault="00462710" w:rsidP="00D75546">
            <w:pPr>
              <w:widowControl w:val="0"/>
              <w:tabs>
                <w:tab w:val="left" w:pos="1701"/>
              </w:tabs>
              <w:rPr>
                <w:bCs/>
                <w:szCs w:val="23"/>
              </w:rPr>
            </w:pPr>
            <w:r w:rsidRPr="00FF1B11">
              <w:rPr>
                <w:bCs/>
                <w:szCs w:val="23"/>
              </w:rPr>
              <w:t xml:space="preserve">Direktör Public </w:t>
            </w:r>
            <w:proofErr w:type="spellStart"/>
            <w:r w:rsidRPr="00FF1B11">
              <w:rPr>
                <w:bCs/>
                <w:szCs w:val="23"/>
              </w:rPr>
              <w:t>affairs</w:t>
            </w:r>
            <w:proofErr w:type="spellEnd"/>
            <w:r w:rsidRPr="00FF1B11">
              <w:rPr>
                <w:bCs/>
                <w:szCs w:val="23"/>
              </w:rPr>
              <w:t xml:space="preserve"> och externa relationer Niklas Johansson och </w:t>
            </w:r>
          </w:p>
          <w:p w14:paraId="409BE788" w14:textId="77777777" w:rsidR="00457CA5" w:rsidRDefault="00462710" w:rsidP="00D75546">
            <w:pPr>
              <w:widowControl w:val="0"/>
              <w:tabs>
                <w:tab w:val="left" w:pos="1701"/>
              </w:tabs>
              <w:rPr>
                <w:bCs/>
                <w:szCs w:val="23"/>
              </w:rPr>
            </w:pPr>
            <w:r w:rsidRPr="00FF1B11">
              <w:rPr>
                <w:bCs/>
                <w:szCs w:val="23"/>
              </w:rPr>
              <w:t>direktör Samhällsutveckling Stefan Hämäläinen, LKAB</w:t>
            </w:r>
            <w:r w:rsidR="00457CA5">
              <w:rPr>
                <w:bCs/>
                <w:szCs w:val="23"/>
              </w:rPr>
              <w:t xml:space="preserve">, lämnade </w:t>
            </w:r>
          </w:p>
          <w:p w14:paraId="2CEB639F" w14:textId="38A75B0F" w:rsidR="00462710" w:rsidRDefault="00457CA5" w:rsidP="00D75546">
            <w:pPr>
              <w:widowControl w:val="0"/>
              <w:tabs>
                <w:tab w:val="left" w:pos="1701"/>
              </w:tabs>
              <w:rPr>
                <w:bCs/>
                <w:szCs w:val="23"/>
              </w:rPr>
            </w:pPr>
            <w:r>
              <w:rPr>
                <w:bCs/>
                <w:szCs w:val="23"/>
              </w:rPr>
              <w:t xml:space="preserve">information </w:t>
            </w:r>
            <w:r w:rsidR="00185858">
              <w:rPr>
                <w:bCs/>
                <w:szCs w:val="23"/>
              </w:rPr>
              <w:t xml:space="preserve">fysiskt och på distans </w:t>
            </w:r>
            <w:r>
              <w:rPr>
                <w:bCs/>
                <w:szCs w:val="23"/>
              </w:rPr>
              <w:t>om stadsomvandlingen i Kiruna.</w:t>
            </w:r>
          </w:p>
          <w:p w14:paraId="11B40963" w14:textId="7D88C9D9" w:rsidR="00457CA5" w:rsidRPr="00457CA5" w:rsidRDefault="00457CA5" w:rsidP="00D75546">
            <w:pPr>
              <w:widowControl w:val="0"/>
              <w:tabs>
                <w:tab w:val="left" w:pos="1701"/>
              </w:tabs>
            </w:pPr>
          </w:p>
        </w:tc>
      </w:tr>
      <w:tr w:rsidR="002E1E0F" w:rsidRPr="006C0F9A" w14:paraId="701BF860" w14:textId="77777777" w:rsidTr="001324AA">
        <w:trPr>
          <w:trHeight w:val="950"/>
        </w:trPr>
        <w:tc>
          <w:tcPr>
            <w:tcW w:w="567" w:type="dxa"/>
          </w:tcPr>
          <w:p w14:paraId="13688621" w14:textId="43CC80C9" w:rsidR="002E1E0F" w:rsidRDefault="002E1E0F" w:rsidP="00DC0D46">
            <w:pPr>
              <w:tabs>
                <w:tab w:val="left" w:pos="1701"/>
              </w:tabs>
              <w:rPr>
                <w:b/>
                <w:snapToGrid w:val="0"/>
              </w:rPr>
            </w:pPr>
            <w:r>
              <w:rPr>
                <w:b/>
                <w:snapToGrid w:val="0"/>
              </w:rPr>
              <w:t xml:space="preserve">§ </w:t>
            </w:r>
            <w:r w:rsidR="00462710">
              <w:rPr>
                <w:b/>
                <w:snapToGrid w:val="0"/>
              </w:rPr>
              <w:t>5</w:t>
            </w:r>
          </w:p>
        </w:tc>
        <w:tc>
          <w:tcPr>
            <w:tcW w:w="7162" w:type="dxa"/>
          </w:tcPr>
          <w:p w14:paraId="552F9C74" w14:textId="77777777" w:rsidR="00462710" w:rsidRDefault="00462710" w:rsidP="0074420B">
            <w:pPr>
              <w:widowControl w:val="0"/>
              <w:tabs>
                <w:tab w:val="left" w:pos="1701"/>
              </w:tabs>
            </w:pPr>
            <w:r w:rsidRPr="009C7BF4">
              <w:rPr>
                <w:b/>
                <w:bCs/>
                <w:iCs/>
              </w:rPr>
              <w:t xml:space="preserve">Förordningen om utfasning av import av rysk naturgas </w:t>
            </w:r>
            <w:r>
              <w:rPr>
                <w:b/>
                <w:bCs/>
              </w:rPr>
              <w:br/>
            </w:r>
            <w:r w:rsidRPr="00FF1B11">
              <w:rPr>
                <w:szCs w:val="23"/>
              </w:rPr>
              <w:br/>
            </w:r>
            <w:r w:rsidR="0074420B" w:rsidRPr="0074420B">
              <w:t xml:space="preserve">Utskottet överlade med </w:t>
            </w:r>
            <w:r>
              <w:t>statssekreterare Maja Lundbäck</w:t>
            </w:r>
            <w:r w:rsidR="002E1E0F" w:rsidRPr="002E1E0F">
              <w:t xml:space="preserve">, </w:t>
            </w:r>
            <w:r w:rsidR="0074420B">
              <w:t xml:space="preserve">biträdd av </w:t>
            </w:r>
          </w:p>
          <w:p w14:paraId="2A7D9EF7" w14:textId="6AF85DB3" w:rsidR="002E1E0F" w:rsidRPr="002E1E0F" w:rsidRDefault="0074420B" w:rsidP="0074420B">
            <w:pPr>
              <w:widowControl w:val="0"/>
              <w:tabs>
                <w:tab w:val="left" w:pos="1701"/>
              </w:tabs>
            </w:pPr>
            <w:r>
              <w:t xml:space="preserve">medarbetare från </w:t>
            </w:r>
            <w:r w:rsidR="00462710" w:rsidRPr="00462710">
              <w:t>Klimat- och näringslivsdepartementet</w:t>
            </w:r>
            <w:r w:rsidR="007B15BC">
              <w:t>.</w:t>
            </w:r>
          </w:p>
          <w:p w14:paraId="546E636A" w14:textId="29E8C6AE" w:rsidR="0074420B" w:rsidRDefault="0074420B" w:rsidP="002E1E0F">
            <w:pPr>
              <w:widowControl w:val="0"/>
              <w:tabs>
                <w:tab w:val="left" w:pos="1701"/>
              </w:tabs>
              <w:rPr>
                <w:b/>
                <w:bCs/>
              </w:rPr>
            </w:pPr>
          </w:p>
          <w:p w14:paraId="4F473F63" w14:textId="6B4667C2" w:rsidR="0074420B" w:rsidRDefault="0074420B" w:rsidP="0074420B">
            <w:pPr>
              <w:widowControl w:val="0"/>
              <w:tabs>
                <w:tab w:val="left" w:pos="1701"/>
              </w:tabs>
            </w:pPr>
            <w:r w:rsidRPr="00583C98">
              <w:t xml:space="preserve">Underlaget utgjordes </w:t>
            </w:r>
            <w:r>
              <w:t xml:space="preserve">av </w:t>
            </w:r>
            <w:r w:rsidRPr="00583C98">
              <w:t>faktapromemoria 202</w:t>
            </w:r>
            <w:r>
              <w:t>4</w:t>
            </w:r>
            <w:r w:rsidRPr="00583C98">
              <w:t>/</w:t>
            </w:r>
            <w:proofErr w:type="gramStart"/>
            <w:r w:rsidRPr="00583C98">
              <w:t>2</w:t>
            </w:r>
            <w:r>
              <w:t>5</w:t>
            </w:r>
            <w:r w:rsidRPr="00583C98">
              <w:t>:FPM</w:t>
            </w:r>
            <w:proofErr w:type="gramEnd"/>
            <w:r w:rsidR="00462710">
              <w:t>55.</w:t>
            </w:r>
          </w:p>
          <w:p w14:paraId="1B34AA7C" w14:textId="3C92EB96" w:rsidR="0074420B" w:rsidRDefault="0074420B" w:rsidP="0074420B">
            <w:pPr>
              <w:widowControl w:val="0"/>
              <w:tabs>
                <w:tab w:val="left" w:pos="1701"/>
              </w:tabs>
            </w:pPr>
          </w:p>
          <w:p w14:paraId="6976DCB4" w14:textId="1CFC80CD" w:rsidR="0074420B" w:rsidRDefault="00462710" w:rsidP="0074420B">
            <w:pPr>
              <w:widowControl w:val="0"/>
              <w:tabs>
                <w:tab w:val="left" w:pos="1701"/>
              </w:tabs>
            </w:pPr>
            <w:r>
              <w:t>Statssekreterare Maja Lundbäck</w:t>
            </w:r>
            <w:r w:rsidR="007B15BC" w:rsidRPr="007B15BC">
              <w:t>,</w:t>
            </w:r>
            <w:r w:rsidR="007B15BC">
              <w:t xml:space="preserve"> </w:t>
            </w:r>
            <w:r w:rsidR="0074420B" w:rsidRPr="005E2B1F">
              <w:t>redogjorde för regeringens ståndpunkt i enlighet med faktapromemorian:</w:t>
            </w:r>
          </w:p>
          <w:p w14:paraId="51AE1D9E" w14:textId="1FB308E6" w:rsidR="00462710" w:rsidRDefault="00462710" w:rsidP="0074420B">
            <w:pPr>
              <w:widowControl w:val="0"/>
              <w:tabs>
                <w:tab w:val="left" w:pos="1701"/>
              </w:tabs>
            </w:pPr>
          </w:p>
          <w:p w14:paraId="6F031390" w14:textId="77777777" w:rsidR="00DA36D9" w:rsidRDefault="00462710" w:rsidP="00462710">
            <w:pPr>
              <w:widowControl w:val="0"/>
              <w:tabs>
                <w:tab w:val="left" w:pos="1701"/>
              </w:tabs>
              <w:ind w:left="575"/>
            </w:pPr>
            <w:r>
              <w:t xml:space="preserve">Regeringen välkomnar EU-kommissionens förslag till förordning och målsättningen att fasa ut EU:s import av rysk naturgas. Regeringen stödjer ett förbud mot import av rörbunden naturgas, LNG och terminaltjänster från Ryssland och avser verka för en hög </w:t>
            </w:r>
          </w:p>
          <w:p w14:paraId="718ADEB2" w14:textId="65C5C428" w:rsidR="00462710" w:rsidRDefault="00462710" w:rsidP="00462710">
            <w:pPr>
              <w:widowControl w:val="0"/>
              <w:tabs>
                <w:tab w:val="left" w:pos="1701"/>
              </w:tabs>
              <w:ind w:left="575"/>
            </w:pPr>
            <w:r>
              <w:t xml:space="preserve">ambitionsnivå i förslaget. Regeringen anser att EU:s beroende av rysk energi, inte minst fossila bränslen, ska upphöra så snart som </w:t>
            </w:r>
            <w:r>
              <w:lastRenderedPageBreak/>
              <w:t xml:space="preserve">möjligt. Det är därför nödvändigt att EU vidtar ytterligare gemensamma åtgärder för att bryta beroendet av rysk energi och därmed också komma åt en viktig inkomstkälla för Rysslands </w:t>
            </w:r>
          </w:p>
          <w:p w14:paraId="26258D67" w14:textId="77777777" w:rsidR="00462710" w:rsidRDefault="00462710" w:rsidP="00462710">
            <w:pPr>
              <w:widowControl w:val="0"/>
              <w:tabs>
                <w:tab w:val="left" w:pos="1701"/>
              </w:tabs>
              <w:ind w:left="575"/>
            </w:pPr>
            <w:proofErr w:type="spellStart"/>
            <w:r>
              <w:t>krigsekonomi</w:t>
            </w:r>
            <w:proofErr w:type="spellEnd"/>
            <w:r>
              <w:t xml:space="preserve">. </w:t>
            </w:r>
          </w:p>
          <w:p w14:paraId="04388D24" w14:textId="77777777" w:rsidR="00462710" w:rsidRDefault="00462710" w:rsidP="00462710">
            <w:pPr>
              <w:widowControl w:val="0"/>
              <w:tabs>
                <w:tab w:val="left" w:pos="1701"/>
              </w:tabs>
              <w:ind w:left="575"/>
            </w:pPr>
          </w:p>
          <w:p w14:paraId="32691282" w14:textId="02071BE5" w:rsidR="00462710" w:rsidRDefault="00462710" w:rsidP="00462710">
            <w:pPr>
              <w:widowControl w:val="0"/>
              <w:tabs>
                <w:tab w:val="left" w:pos="1701"/>
              </w:tabs>
              <w:ind w:left="575"/>
            </w:pPr>
            <w:r>
              <w:t>Regeringen välkomnar krav på nationella diversifieringsplaner för naturgas och olja samt rapporteringskrav vid import av naturgas. Detta innebär en ökad spårbarhet av naturgasens ursprung, vilket är särskilt viktigt för att öka transparensen. Medlemsstater som inte importerar naturgas eller LNG från Ryssland bör dock undantas från alltför omfattande rapporteringskrav. Det är viktigt att hålla den administrativa bördan så låg som möjligt med bibehållen effekt av förslaget. Regeringen stödjer att utvecklingen av unionens försörjningstrygghet och energimarknader till följd av förslaget övervakas.</w:t>
            </w:r>
          </w:p>
          <w:p w14:paraId="2932AC32" w14:textId="1804D009" w:rsidR="00DA36D9" w:rsidRDefault="00DA36D9" w:rsidP="00462710">
            <w:pPr>
              <w:widowControl w:val="0"/>
              <w:tabs>
                <w:tab w:val="left" w:pos="1701"/>
              </w:tabs>
              <w:ind w:left="575"/>
            </w:pPr>
          </w:p>
          <w:p w14:paraId="66E533F5" w14:textId="77777777" w:rsidR="00DA36D9" w:rsidRDefault="00DA36D9" w:rsidP="00DA36D9">
            <w:pPr>
              <w:widowControl w:val="0"/>
              <w:tabs>
                <w:tab w:val="left" w:pos="1701"/>
              </w:tabs>
            </w:pPr>
            <w:r>
              <w:t>Ordföranden konstaterade att det fanns stöd för regeringens ståndpunkt.</w:t>
            </w:r>
          </w:p>
          <w:p w14:paraId="0BADA2E5" w14:textId="77777777" w:rsidR="00DA36D9" w:rsidRDefault="00DA36D9" w:rsidP="00462710">
            <w:pPr>
              <w:widowControl w:val="0"/>
              <w:tabs>
                <w:tab w:val="left" w:pos="1701"/>
              </w:tabs>
              <w:ind w:left="575"/>
            </w:pPr>
          </w:p>
          <w:p w14:paraId="5535F7A2" w14:textId="68C094C4" w:rsidR="0074420B" w:rsidRDefault="0074420B" w:rsidP="0074420B">
            <w:pPr>
              <w:widowControl w:val="0"/>
              <w:tabs>
                <w:tab w:val="left" w:pos="1701"/>
              </w:tabs>
            </w:pPr>
            <w:r w:rsidRPr="0053512C">
              <w:t>S</w:t>
            </w:r>
            <w:r>
              <w:t>-</w:t>
            </w:r>
            <w:r w:rsidRPr="0053512C">
              <w:t>ledamöterna anmälde följande avvikande ståndpunkt:</w:t>
            </w:r>
          </w:p>
          <w:p w14:paraId="3F182042" w14:textId="1B9A63E3" w:rsidR="003B4690" w:rsidRDefault="003B4690" w:rsidP="0074420B">
            <w:pPr>
              <w:widowControl w:val="0"/>
              <w:tabs>
                <w:tab w:val="left" w:pos="1701"/>
              </w:tabs>
            </w:pPr>
          </w:p>
          <w:p w14:paraId="231071AC" w14:textId="77777777" w:rsidR="003B4690" w:rsidRDefault="003B4690" w:rsidP="003B4690">
            <w:pPr>
              <w:widowControl w:val="0"/>
              <w:tabs>
                <w:tab w:val="left" w:pos="1701"/>
              </w:tabs>
              <w:ind w:left="571"/>
            </w:pPr>
            <w:r w:rsidRPr="003B4690">
              <w:t xml:space="preserve">Vi menar att regeringens ståndpunkt inte tillräckligt framhåller </w:t>
            </w:r>
          </w:p>
          <w:p w14:paraId="2C3771D9" w14:textId="77777777" w:rsidR="003B4690" w:rsidRDefault="003B4690" w:rsidP="003B4690">
            <w:pPr>
              <w:widowControl w:val="0"/>
              <w:tabs>
                <w:tab w:val="left" w:pos="1701"/>
              </w:tabs>
              <w:ind w:left="571"/>
            </w:pPr>
            <w:r w:rsidRPr="003B4690">
              <w:t xml:space="preserve">behovet av ursprungsmärkning för att säkerställa att den ryska </w:t>
            </w:r>
          </w:p>
          <w:p w14:paraId="0CF6C220" w14:textId="48E59FFC" w:rsidR="003B4690" w:rsidRDefault="003B4690" w:rsidP="003B4690">
            <w:pPr>
              <w:widowControl w:val="0"/>
              <w:tabs>
                <w:tab w:val="left" w:pos="1701"/>
              </w:tabs>
              <w:ind w:left="571"/>
            </w:pPr>
            <w:r w:rsidRPr="003B4690">
              <w:t xml:space="preserve">gasen och oljan inte når EU:s marknad via indirekta handelsvägar. Att stärka spårbarheten är avgörande för att förbudet ska få faktisk effekt och inte urholkas av kryphål. Regeringen bör därför verka för att ett effektivt system för ursprungsmärkning införs som en central del av förordningen. </w:t>
            </w:r>
          </w:p>
          <w:p w14:paraId="4005B033" w14:textId="354568E6" w:rsidR="006B691A" w:rsidRDefault="006B691A" w:rsidP="0074420B">
            <w:pPr>
              <w:widowControl w:val="0"/>
              <w:tabs>
                <w:tab w:val="left" w:pos="1701"/>
              </w:tabs>
            </w:pPr>
          </w:p>
          <w:p w14:paraId="4D526F4C" w14:textId="47173EF7" w:rsidR="0074420B" w:rsidRDefault="0074420B" w:rsidP="0074420B">
            <w:pPr>
              <w:widowControl w:val="0"/>
              <w:tabs>
                <w:tab w:val="left" w:pos="1701"/>
              </w:tabs>
            </w:pPr>
            <w:r w:rsidRPr="0074420B">
              <w:t>V-ledamoten anmälde följande avvikande ståndpunkt:</w:t>
            </w:r>
          </w:p>
          <w:p w14:paraId="61D756AE" w14:textId="1D253FF5" w:rsidR="003B4690" w:rsidRDefault="003B4690" w:rsidP="0074420B">
            <w:pPr>
              <w:widowControl w:val="0"/>
              <w:tabs>
                <w:tab w:val="left" w:pos="1701"/>
              </w:tabs>
            </w:pPr>
          </w:p>
          <w:p w14:paraId="266BB221" w14:textId="37E1AD49" w:rsidR="003B4690" w:rsidRDefault="003B4690" w:rsidP="003B4690">
            <w:pPr>
              <w:widowControl w:val="0"/>
              <w:tabs>
                <w:tab w:val="left" w:pos="1701"/>
              </w:tabs>
              <w:ind w:left="571"/>
            </w:pPr>
            <w:r w:rsidRPr="003B4690">
              <w:t>Jag anser att regeringens ståndpunkt är alltför återhållsam i förhållande till den allvarliga situation som Europa står inför. För att bryta beroendet av rysk fossil energi och samtidigt möta klimatutmaningen krävs betydligt skarpare åtgärder. Regeringen borde verka för ett tidigare stoppdatum än 202</w:t>
            </w:r>
            <w:r w:rsidR="009441D7" w:rsidRPr="00CC2D19">
              <w:t>8</w:t>
            </w:r>
            <w:r w:rsidRPr="003B4690">
              <w:t xml:space="preserve"> och arbeta för att undantagen avskaffas. Därtill anser jag att all import av olja och gas från tredjeländer bör upphöra helt och hållet. Sedan menar jag att regeringens linje saknar ett tillräckligt fokus på spårbarhet och </w:t>
            </w:r>
          </w:p>
          <w:p w14:paraId="39135F50" w14:textId="2E5EC1C2" w:rsidR="003B4690" w:rsidRDefault="003B4690" w:rsidP="003B4690">
            <w:pPr>
              <w:widowControl w:val="0"/>
              <w:tabs>
                <w:tab w:val="left" w:pos="1701"/>
              </w:tabs>
              <w:ind w:left="571"/>
            </w:pPr>
            <w:r w:rsidRPr="003B4690">
              <w:t xml:space="preserve">ursprungsmärkning. Utan ett robust system för ursprungsmärkning riskerar rysk energi att fortsätta nå EU-marknaden via omvägar, vilket undergräver såväl sanktionernas effektivitet som unionens trovärdighet. </w:t>
            </w:r>
          </w:p>
          <w:p w14:paraId="043BEE0C" w14:textId="0A27E92D" w:rsidR="003B4690" w:rsidRDefault="003B4690" w:rsidP="003B4690">
            <w:pPr>
              <w:widowControl w:val="0"/>
              <w:tabs>
                <w:tab w:val="left" w:pos="1701"/>
              </w:tabs>
              <w:ind w:left="571"/>
            </w:pPr>
          </w:p>
          <w:p w14:paraId="38291A45" w14:textId="3E076F18" w:rsidR="003B4690" w:rsidRDefault="003B4690" w:rsidP="003B4690">
            <w:pPr>
              <w:widowControl w:val="0"/>
              <w:tabs>
                <w:tab w:val="left" w:pos="1701"/>
              </w:tabs>
            </w:pPr>
            <w:r>
              <w:t>MP</w:t>
            </w:r>
            <w:r w:rsidRPr="003B4690">
              <w:t>-ledamoten anmälde följande avvikande ståndpunkt:</w:t>
            </w:r>
          </w:p>
          <w:p w14:paraId="46978799" w14:textId="77777777" w:rsidR="003B4690" w:rsidRDefault="003B4690" w:rsidP="003B4690">
            <w:pPr>
              <w:pStyle w:val="Normalwebb"/>
              <w:ind w:left="571"/>
            </w:pPr>
            <w:r>
              <w:t xml:space="preserve">Regeringen tar varken Sveriges säkerhet eller klimatet på allvar med denna alltför lama inställning till utfasningen av rysk fossil energi. Europa skickar i dag mer pengar till Ryssland via köp av fossila bränslen än vad som ges i stöd till Ukraina. Jag anser att det mest verkningsfulla man kan göra för att stärka Ukrainas möjligheter och Europas säkerhet är att omedelbart minska efterfrågan på rysk energi och därigenom sätta hårdare ekonomisk press på </w:t>
            </w:r>
          </w:p>
          <w:p w14:paraId="02EA536D" w14:textId="071B5AD6" w:rsidR="003B4690" w:rsidRDefault="003B4690" w:rsidP="009441D7">
            <w:pPr>
              <w:pStyle w:val="Normalwebb"/>
              <w:rPr>
                <w:sz w:val="22"/>
                <w:szCs w:val="22"/>
              </w:rPr>
            </w:pPr>
            <w:r>
              <w:lastRenderedPageBreak/>
              <w:t>Ryssland. Av både klimatmässiga och strategiska skäl måste Europas beroende av fossil energi fasas ut snabbare. Jag anser därför att utfasningen av rysk energi måste ske enligt en mer ambitiös tidsplan än den aviserade, och att undantagen från stoppdatum 202</w:t>
            </w:r>
            <w:r w:rsidR="009441D7" w:rsidRPr="00CC2D19">
              <w:t>8</w:t>
            </w:r>
            <w:r>
              <w:t xml:space="preserve"> snarast avskaffas. För att säkerställa att rysk olja och gas inte når Europa via omvägar krävs ett effektivt system för ursprungsmärkning. Detta är en nödvändig åtgärd för att sanktionerna ska få verklig effekt och för att EU ska framstå som trovärdigt i sin politik för energiomställning och säkerhet.</w:t>
            </w:r>
          </w:p>
          <w:p w14:paraId="621ACDA3" w14:textId="325CD4DC" w:rsidR="0074420B" w:rsidRPr="0074420B" w:rsidRDefault="0074420B" w:rsidP="002E1E0F">
            <w:pPr>
              <w:widowControl w:val="0"/>
              <w:tabs>
                <w:tab w:val="left" w:pos="1701"/>
              </w:tabs>
            </w:pPr>
            <w:r w:rsidRPr="00126CAC">
              <w:t>Under överläggningen närvarade även en tjänsteman från EU-nämndens kansli.</w:t>
            </w:r>
          </w:p>
          <w:p w14:paraId="2BEE4D65" w14:textId="5DAB9CDA" w:rsidR="002E1E0F" w:rsidRPr="002E1E0F" w:rsidRDefault="002E1E0F" w:rsidP="002E1E0F">
            <w:pPr>
              <w:widowControl w:val="0"/>
              <w:tabs>
                <w:tab w:val="left" w:pos="1701"/>
              </w:tabs>
              <w:rPr>
                <w:b/>
                <w:bCs/>
              </w:rPr>
            </w:pPr>
          </w:p>
        </w:tc>
      </w:tr>
      <w:tr w:rsidR="00462710" w:rsidRPr="006C0F9A" w14:paraId="3C3CEC4D" w14:textId="77777777" w:rsidTr="001324AA">
        <w:trPr>
          <w:trHeight w:val="950"/>
        </w:trPr>
        <w:tc>
          <w:tcPr>
            <w:tcW w:w="567" w:type="dxa"/>
          </w:tcPr>
          <w:p w14:paraId="3F1D5DA8" w14:textId="26BDF7CB" w:rsidR="00462710" w:rsidRDefault="00462710" w:rsidP="00DC0D46">
            <w:pPr>
              <w:tabs>
                <w:tab w:val="left" w:pos="1701"/>
              </w:tabs>
              <w:rPr>
                <w:b/>
                <w:snapToGrid w:val="0"/>
              </w:rPr>
            </w:pPr>
            <w:r>
              <w:rPr>
                <w:b/>
                <w:snapToGrid w:val="0"/>
              </w:rPr>
              <w:lastRenderedPageBreak/>
              <w:t>§ 6</w:t>
            </w:r>
          </w:p>
        </w:tc>
        <w:tc>
          <w:tcPr>
            <w:tcW w:w="7162" w:type="dxa"/>
          </w:tcPr>
          <w:p w14:paraId="3D000DA1" w14:textId="77777777" w:rsidR="00462710" w:rsidRDefault="00462710" w:rsidP="0074420B">
            <w:pPr>
              <w:widowControl w:val="0"/>
              <w:tabs>
                <w:tab w:val="left" w:pos="1701"/>
              </w:tabs>
              <w:rPr>
                <w:szCs w:val="23"/>
              </w:rPr>
            </w:pPr>
            <w:r w:rsidRPr="009C7BF4">
              <w:rPr>
                <w:b/>
                <w:bCs/>
              </w:rPr>
              <w:t>Fonden för ett sammanlänkat Europa</w:t>
            </w:r>
            <w:r>
              <w:rPr>
                <w:b/>
                <w:bCs/>
              </w:rPr>
              <w:t xml:space="preserve"> såvitt gäller energi</w:t>
            </w:r>
            <w:r>
              <w:rPr>
                <w:b/>
                <w:bCs/>
              </w:rPr>
              <w:br/>
            </w:r>
          </w:p>
          <w:p w14:paraId="5D69CA17" w14:textId="77777777" w:rsidR="00462710" w:rsidRDefault="00462710" w:rsidP="00462710">
            <w:pPr>
              <w:widowControl w:val="0"/>
              <w:tabs>
                <w:tab w:val="left" w:pos="1701"/>
              </w:tabs>
            </w:pPr>
            <w:r w:rsidRPr="0074420B">
              <w:t xml:space="preserve">Utskottet överlade med </w:t>
            </w:r>
            <w:r>
              <w:t>statssekreterare Maja Lundbäck</w:t>
            </w:r>
            <w:r w:rsidRPr="002E1E0F">
              <w:t xml:space="preserve">, </w:t>
            </w:r>
            <w:r>
              <w:t xml:space="preserve">biträdd av </w:t>
            </w:r>
          </w:p>
          <w:p w14:paraId="3E7AAAC0" w14:textId="77777777" w:rsidR="00462710" w:rsidRPr="002E1E0F" w:rsidRDefault="00462710" w:rsidP="00462710">
            <w:pPr>
              <w:widowControl w:val="0"/>
              <w:tabs>
                <w:tab w:val="left" w:pos="1701"/>
              </w:tabs>
            </w:pPr>
            <w:r>
              <w:t xml:space="preserve">medarbetare från </w:t>
            </w:r>
            <w:r w:rsidRPr="00462710">
              <w:t>Klimat- och näringslivsdepartementet</w:t>
            </w:r>
            <w:r>
              <w:t>.</w:t>
            </w:r>
          </w:p>
          <w:p w14:paraId="02F54BCA" w14:textId="77777777" w:rsidR="00462710" w:rsidRDefault="00462710" w:rsidP="00462710">
            <w:pPr>
              <w:widowControl w:val="0"/>
              <w:tabs>
                <w:tab w:val="left" w:pos="1701"/>
              </w:tabs>
              <w:rPr>
                <w:b/>
                <w:bCs/>
              </w:rPr>
            </w:pPr>
          </w:p>
          <w:p w14:paraId="1769352A" w14:textId="2B7BD1DC" w:rsidR="00462710" w:rsidRDefault="00462710" w:rsidP="00462710">
            <w:pPr>
              <w:widowControl w:val="0"/>
              <w:tabs>
                <w:tab w:val="left" w:pos="1701"/>
              </w:tabs>
            </w:pPr>
            <w:r w:rsidRPr="00583C98">
              <w:t xml:space="preserve">Underlaget utgjordes </w:t>
            </w:r>
            <w:r>
              <w:t xml:space="preserve">av </w:t>
            </w:r>
            <w:r w:rsidRPr="00583C98">
              <w:t>faktapromemoria 202</w:t>
            </w:r>
            <w:r>
              <w:t>5</w:t>
            </w:r>
            <w:r w:rsidRPr="00583C98">
              <w:t>/</w:t>
            </w:r>
            <w:proofErr w:type="gramStart"/>
            <w:r w:rsidRPr="00583C98">
              <w:t>2</w:t>
            </w:r>
            <w:r>
              <w:t>6</w:t>
            </w:r>
            <w:r w:rsidRPr="00583C98">
              <w:t>:FPM</w:t>
            </w:r>
            <w:proofErr w:type="gramEnd"/>
            <w:r>
              <w:t>17.</w:t>
            </w:r>
          </w:p>
          <w:p w14:paraId="3A294941" w14:textId="77777777" w:rsidR="00462710" w:rsidRDefault="00462710" w:rsidP="00462710">
            <w:pPr>
              <w:widowControl w:val="0"/>
              <w:tabs>
                <w:tab w:val="left" w:pos="1701"/>
              </w:tabs>
            </w:pPr>
          </w:p>
          <w:p w14:paraId="5CEC078C" w14:textId="317EA4C7" w:rsidR="00462710" w:rsidRDefault="00462710" w:rsidP="00462710">
            <w:pPr>
              <w:widowControl w:val="0"/>
              <w:tabs>
                <w:tab w:val="left" w:pos="1701"/>
              </w:tabs>
            </w:pPr>
            <w:r>
              <w:t>Statssekreterare Maja Lundbäck</w:t>
            </w:r>
            <w:r w:rsidRPr="007B15BC">
              <w:t>,</w:t>
            </w:r>
            <w:r>
              <w:t xml:space="preserve"> </w:t>
            </w:r>
            <w:r w:rsidRPr="005E2B1F">
              <w:t>redogjorde för regeringens ståndpunkt i enlighet med faktapromemorian</w:t>
            </w:r>
            <w:r w:rsidR="009441D7">
              <w:t xml:space="preserve"> såvitt gäller energi</w:t>
            </w:r>
            <w:r w:rsidRPr="005E2B1F">
              <w:t>:</w:t>
            </w:r>
          </w:p>
          <w:p w14:paraId="40C6F9A7" w14:textId="77777777" w:rsidR="00462710" w:rsidRDefault="00462710" w:rsidP="00462710">
            <w:pPr>
              <w:widowControl w:val="0"/>
              <w:tabs>
                <w:tab w:val="left" w:pos="1701"/>
              </w:tabs>
              <w:ind w:left="575"/>
            </w:pPr>
          </w:p>
          <w:p w14:paraId="11B6B235" w14:textId="4D980EF2" w:rsidR="00A90278" w:rsidRPr="00CE1D31" w:rsidRDefault="00A90278" w:rsidP="00462710">
            <w:pPr>
              <w:widowControl w:val="0"/>
              <w:tabs>
                <w:tab w:val="left" w:pos="1701"/>
              </w:tabs>
              <w:ind w:left="575"/>
            </w:pPr>
            <w:r w:rsidRPr="00CE1D31">
              <w:t>Energi</w:t>
            </w:r>
          </w:p>
          <w:p w14:paraId="02BB6BB4" w14:textId="257EEF7F" w:rsidR="00462710" w:rsidRDefault="00462710" w:rsidP="00462710">
            <w:pPr>
              <w:widowControl w:val="0"/>
              <w:tabs>
                <w:tab w:val="left" w:pos="1701"/>
              </w:tabs>
              <w:ind w:left="575"/>
            </w:pPr>
            <w:r>
              <w:t xml:space="preserve">Regeringen stöder inte den föreslagna ökade ambitionsnivån för gränsöverskridande energiinfrastrukturprojekt och projekt inom förnybar energi. Regeringen anser att marknadens aktörer i första hand ska bära ansvaret för planering och finansiering av energiinfrastruktur. Regeringen anser att fokus inte enbart bör ligga på gränsöverskridande projekt då dessa enskilt inte leder till en </w:t>
            </w:r>
          </w:p>
          <w:p w14:paraId="36539DA8" w14:textId="77777777" w:rsidR="00462710" w:rsidRDefault="00462710" w:rsidP="00462710">
            <w:pPr>
              <w:widowControl w:val="0"/>
              <w:tabs>
                <w:tab w:val="left" w:pos="1701"/>
              </w:tabs>
              <w:ind w:left="575"/>
            </w:pPr>
            <w:r>
              <w:t xml:space="preserve">genuin energiunion som säkerställer försörjningstrygghet, överkomliga energipriser och konkurrenskraft. En trygg energiförsörjning bör prioriteras och ett energisystemperspektiv inklusive </w:t>
            </w:r>
          </w:p>
          <w:p w14:paraId="220A3457" w14:textId="77777777" w:rsidR="00462710" w:rsidRDefault="00462710" w:rsidP="00462710">
            <w:pPr>
              <w:widowControl w:val="0"/>
              <w:tabs>
                <w:tab w:val="left" w:pos="1701"/>
              </w:tabs>
              <w:ind w:left="575"/>
            </w:pPr>
            <w:proofErr w:type="spellStart"/>
            <w:r>
              <w:t>sektorskopplingar</w:t>
            </w:r>
            <w:proofErr w:type="spellEnd"/>
            <w:r>
              <w:t xml:space="preserve"> mellan olika energibärare och förhållanden </w:t>
            </w:r>
          </w:p>
          <w:p w14:paraId="58C97BA8" w14:textId="77777777" w:rsidR="00462710" w:rsidRDefault="00462710" w:rsidP="00462710">
            <w:pPr>
              <w:widowControl w:val="0"/>
              <w:tabs>
                <w:tab w:val="left" w:pos="1701"/>
              </w:tabs>
              <w:ind w:left="575"/>
            </w:pPr>
            <w:r>
              <w:t xml:space="preserve">mellan produktion och konsumtion behöver beaktas. Här är både nationella och europeiska perspektiv viktiga för ett effektivt </w:t>
            </w:r>
          </w:p>
          <w:p w14:paraId="58190422" w14:textId="7C86C1E5" w:rsidR="00462710" w:rsidRDefault="00462710" w:rsidP="00462710">
            <w:pPr>
              <w:widowControl w:val="0"/>
              <w:tabs>
                <w:tab w:val="left" w:pos="1701"/>
              </w:tabs>
              <w:ind w:left="575"/>
            </w:pPr>
            <w:r>
              <w:t xml:space="preserve">utnyttjande av befintliga och planering av nya energiresurser. </w:t>
            </w:r>
          </w:p>
          <w:p w14:paraId="390943E3" w14:textId="77777777" w:rsidR="00462710" w:rsidRDefault="00462710" w:rsidP="00462710">
            <w:pPr>
              <w:widowControl w:val="0"/>
              <w:tabs>
                <w:tab w:val="left" w:pos="1701"/>
              </w:tabs>
              <w:ind w:left="575"/>
            </w:pPr>
          </w:p>
          <w:p w14:paraId="578701D2" w14:textId="77777777" w:rsidR="00462710" w:rsidRDefault="00462710" w:rsidP="00462710">
            <w:pPr>
              <w:widowControl w:val="0"/>
              <w:tabs>
                <w:tab w:val="left" w:pos="1701"/>
              </w:tabs>
              <w:ind w:left="575"/>
            </w:pPr>
            <w:r>
              <w:t xml:space="preserve">En trygg elförsörjning kräver relevant geografisk placering av </w:t>
            </w:r>
          </w:p>
          <w:p w14:paraId="0EE68BB0" w14:textId="4499B379" w:rsidR="00462710" w:rsidRDefault="00462710" w:rsidP="00462710">
            <w:pPr>
              <w:widowControl w:val="0"/>
              <w:tabs>
                <w:tab w:val="left" w:pos="1701"/>
              </w:tabs>
              <w:ind w:left="575"/>
            </w:pPr>
            <w:r>
              <w:t xml:space="preserve">elproduktionsanläggningar med egenskaper som bidrar till systemstabilitet och planerbarhet. Vid tilldelning av medel till gränsöverskridande projekt inom området förnybar energi anser regeringen att det är viktigt att beakta projektens bidrag till </w:t>
            </w:r>
            <w:r w:rsidRPr="00462710">
              <w:t>leveranssäkerhet.</w:t>
            </w:r>
          </w:p>
          <w:p w14:paraId="1B938C33" w14:textId="77777777" w:rsidR="00462710" w:rsidRDefault="00462710" w:rsidP="00462710">
            <w:pPr>
              <w:widowControl w:val="0"/>
              <w:tabs>
                <w:tab w:val="left" w:pos="1701"/>
              </w:tabs>
              <w:ind w:left="575"/>
            </w:pPr>
          </w:p>
          <w:p w14:paraId="6C072074" w14:textId="39983F42" w:rsidR="00462710" w:rsidRDefault="00462710" w:rsidP="00462710">
            <w:pPr>
              <w:widowControl w:val="0"/>
              <w:tabs>
                <w:tab w:val="left" w:pos="1701"/>
              </w:tabs>
            </w:pPr>
            <w:r>
              <w:t>Ordföranden konstaterade att det fanns stöd för regeringens ståndpunkt.</w:t>
            </w:r>
          </w:p>
          <w:p w14:paraId="6B456DF2" w14:textId="77777777" w:rsidR="005154DC" w:rsidRDefault="005154DC" w:rsidP="005154DC">
            <w:pPr>
              <w:widowControl w:val="0"/>
              <w:tabs>
                <w:tab w:val="left" w:pos="1701"/>
              </w:tabs>
            </w:pPr>
          </w:p>
          <w:p w14:paraId="5437E4FB" w14:textId="5CE160D5" w:rsidR="005154DC" w:rsidRDefault="005154DC" w:rsidP="005154DC">
            <w:pPr>
              <w:widowControl w:val="0"/>
              <w:tabs>
                <w:tab w:val="left" w:pos="1701"/>
              </w:tabs>
            </w:pPr>
            <w:r>
              <w:t>S-ledamöterna anmälde följande avvikande ståndpunkt:</w:t>
            </w:r>
          </w:p>
          <w:p w14:paraId="4D4CBE18" w14:textId="14257C15" w:rsidR="002731AF" w:rsidRDefault="002731AF" w:rsidP="005154DC">
            <w:pPr>
              <w:widowControl w:val="0"/>
              <w:tabs>
                <w:tab w:val="left" w:pos="1701"/>
              </w:tabs>
            </w:pPr>
          </w:p>
          <w:p w14:paraId="0C2DB52C" w14:textId="508C0604" w:rsidR="002731AF" w:rsidRDefault="002731AF" w:rsidP="002731AF">
            <w:pPr>
              <w:widowControl w:val="0"/>
              <w:tabs>
                <w:tab w:val="left" w:pos="1701"/>
              </w:tabs>
              <w:ind w:left="714"/>
            </w:pPr>
            <w:r w:rsidRPr="002731AF">
              <w:t>Vi delar regeringens bedömning att den föreslagna ambitions</w:t>
            </w:r>
            <w:r>
              <w:t>-</w:t>
            </w:r>
          </w:p>
          <w:p w14:paraId="07185AAA" w14:textId="4B6210DC" w:rsidR="002731AF" w:rsidRDefault="002731AF" w:rsidP="002731AF">
            <w:pPr>
              <w:widowControl w:val="0"/>
              <w:tabs>
                <w:tab w:val="left" w:pos="1701"/>
              </w:tabs>
              <w:ind w:left="714"/>
            </w:pPr>
            <w:r w:rsidRPr="002731AF">
              <w:t xml:space="preserve">nivån för gränsöverskridande energiinfrastrukturprojekt är alltför långtgående. Det är rimligt att marknadens aktörer i första hand tar ansvar för planering och finansiering av dessa projekt. </w:t>
            </w:r>
          </w:p>
          <w:p w14:paraId="54D9B67A" w14:textId="77777777" w:rsidR="002731AF" w:rsidRDefault="002731AF" w:rsidP="002731AF">
            <w:pPr>
              <w:widowControl w:val="0"/>
              <w:tabs>
                <w:tab w:val="left" w:pos="1701"/>
              </w:tabs>
              <w:ind w:left="714"/>
            </w:pPr>
            <w:r w:rsidRPr="002731AF">
              <w:t xml:space="preserve">Samtidigt menar vi att regeringens hållning underskattar statens roll i att säkerställa en långsiktigt hållbar och robust </w:t>
            </w:r>
          </w:p>
          <w:p w14:paraId="7D15F18A" w14:textId="14F1B293" w:rsidR="002731AF" w:rsidRDefault="002731AF" w:rsidP="002731AF">
            <w:pPr>
              <w:widowControl w:val="0"/>
              <w:tabs>
                <w:tab w:val="left" w:pos="1701"/>
              </w:tabs>
              <w:ind w:left="714"/>
            </w:pPr>
            <w:r>
              <w:t>e</w:t>
            </w:r>
            <w:r w:rsidRPr="002731AF">
              <w:t>nergiinfrastruktur</w:t>
            </w:r>
            <w:r>
              <w:t xml:space="preserve"> f</w:t>
            </w:r>
            <w:r w:rsidRPr="002731AF">
              <w:t>ör att uppnå leveranssäkerhet, minska sårbarheter och stödja den gröna omställningen</w:t>
            </w:r>
            <w:r w:rsidR="009441D7">
              <w:t>.</w:t>
            </w:r>
            <w:r w:rsidRPr="002731AF">
              <w:t xml:space="preserve"> </w:t>
            </w:r>
            <w:r w:rsidR="009441D7" w:rsidRPr="00CC2D19">
              <w:t>Vi menar att staten bör</w:t>
            </w:r>
            <w:r w:rsidRPr="002731AF">
              <w:t xml:space="preserve"> </w:t>
            </w:r>
            <w:r w:rsidRPr="002731AF">
              <w:lastRenderedPageBreak/>
              <w:t>ta ett större strategiskt ansvar, särskilt när marknaden inte levererar de investeringar som krävs. En välavvägd kombination av marknadsdrivna initiativ och offentligt ansvar är nödvändig för att bygga ett konkurrenskraftigt och motståndskraftigt energisystem i hela unionen.</w:t>
            </w:r>
          </w:p>
          <w:p w14:paraId="075FE0EE" w14:textId="77777777" w:rsidR="002731AF" w:rsidRDefault="002731AF" w:rsidP="002731AF">
            <w:pPr>
              <w:widowControl w:val="0"/>
              <w:tabs>
                <w:tab w:val="left" w:pos="1701"/>
              </w:tabs>
              <w:ind w:left="714"/>
            </w:pPr>
          </w:p>
          <w:p w14:paraId="35FEC449" w14:textId="0444B879" w:rsidR="005154DC" w:rsidRDefault="005154DC" w:rsidP="005154DC">
            <w:pPr>
              <w:widowControl w:val="0"/>
              <w:tabs>
                <w:tab w:val="left" w:pos="1701"/>
              </w:tabs>
            </w:pPr>
            <w:r w:rsidRPr="005154DC">
              <w:t>V-ledamoten anmälde följande avvikande ståndpunkt:</w:t>
            </w:r>
          </w:p>
          <w:p w14:paraId="5B659B4C" w14:textId="6403AC4B" w:rsidR="002731AF" w:rsidRDefault="002731AF" w:rsidP="005154DC">
            <w:pPr>
              <w:widowControl w:val="0"/>
              <w:tabs>
                <w:tab w:val="left" w:pos="1701"/>
              </w:tabs>
            </w:pPr>
          </w:p>
          <w:p w14:paraId="7B96DF3C" w14:textId="65FEFF93" w:rsidR="002731AF" w:rsidRDefault="002731AF" w:rsidP="002731AF">
            <w:pPr>
              <w:widowControl w:val="0"/>
              <w:tabs>
                <w:tab w:val="left" w:pos="1701"/>
              </w:tabs>
              <w:ind w:left="714"/>
            </w:pPr>
            <w:r w:rsidRPr="002731AF">
              <w:t>Jag delar regeringens bedömning att den föreslagna ambitions</w:t>
            </w:r>
            <w:r>
              <w:t>-</w:t>
            </w:r>
          </w:p>
          <w:p w14:paraId="20FB3AB1" w14:textId="77777777" w:rsidR="002731AF" w:rsidRDefault="002731AF" w:rsidP="002731AF">
            <w:pPr>
              <w:widowControl w:val="0"/>
              <w:tabs>
                <w:tab w:val="left" w:pos="1701"/>
              </w:tabs>
              <w:ind w:left="714"/>
            </w:pPr>
            <w:r w:rsidRPr="002731AF">
              <w:t xml:space="preserve">nivån för gränsöverskridande energiinfrastrukturprojekt är för långtgående. Samtidigt anser jag att regeringen intar en alltför negativ hållning till satsningar på förnybar energi. För att säkerställa en trygg energiförsörjning och påskynda den gröna </w:t>
            </w:r>
          </w:p>
          <w:p w14:paraId="7BF5927B" w14:textId="21464CC1" w:rsidR="002731AF" w:rsidRDefault="002731AF" w:rsidP="002731AF">
            <w:pPr>
              <w:widowControl w:val="0"/>
              <w:tabs>
                <w:tab w:val="left" w:pos="1701"/>
              </w:tabs>
              <w:ind w:left="714"/>
            </w:pPr>
            <w:r w:rsidRPr="002731AF">
              <w:t>omställningen krävs en mer offensiv politik som tydligt stödjer utbyggnaden av förnybar energi och investeringar i hållbar infrastruktur. Den förnybara energin behöver ges långsiktigt stabila villkor och byggas ut i snabbare takt för att minska beroendet av fossila bränslen och stärka Europas motståndskraft.</w:t>
            </w:r>
          </w:p>
          <w:p w14:paraId="08835CFF" w14:textId="329368FF" w:rsidR="005154DC" w:rsidRDefault="005154DC" w:rsidP="005154DC">
            <w:pPr>
              <w:widowControl w:val="0"/>
              <w:tabs>
                <w:tab w:val="left" w:pos="1701"/>
              </w:tabs>
            </w:pPr>
          </w:p>
          <w:p w14:paraId="5C2FC79E" w14:textId="4B849B1E" w:rsidR="005154DC" w:rsidRDefault="002731AF" w:rsidP="005154DC">
            <w:pPr>
              <w:widowControl w:val="0"/>
              <w:tabs>
                <w:tab w:val="left" w:pos="1701"/>
              </w:tabs>
            </w:pPr>
            <w:r>
              <w:t>C</w:t>
            </w:r>
            <w:r w:rsidR="005154DC" w:rsidRPr="005154DC">
              <w:t>-ledamoten anmälde följande avvikande ståndpunkt:</w:t>
            </w:r>
          </w:p>
          <w:p w14:paraId="393F9D8C" w14:textId="588BE0EB" w:rsidR="002731AF" w:rsidRDefault="002731AF" w:rsidP="005154DC">
            <w:pPr>
              <w:widowControl w:val="0"/>
              <w:tabs>
                <w:tab w:val="left" w:pos="1701"/>
              </w:tabs>
            </w:pPr>
          </w:p>
          <w:p w14:paraId="5FCF4955" w14:textId="77777777" w:rsidR="002731AF" w:rsidRDefault="002731AF" w:rsidP="002731AF">
            <w:pPr>
              <w:widowControl w:val="0"/>
              <w:tabs>
                <w:tab w:val="left" w:pos="1701"/>
              </w:tabs>
              <w:ind w:left="714"/>
            </w:pPr>
            <w:r>
              <w:t xml:space="preserve">Jag anser att regeringens ståndpunkt intar en alltför negativ </w:t>
            </w:r>
          </w:p>
          <w:p w14:paraId="465C678B" w14:textId="3D722A58" w:rsidR="002731AF" w:rsidRDefault="002731AF" w:rsidP="002731AF">
            <w:pPr>
              <w:widowControl w:val="0"/>
              <w:tabs>
                <w:tab w:val="left" w:pos="1701"/>
              </w:tabs>
              <w:ind w:left="714"/>
            </w:pPr>
            <w:r>
              <w:t xml:space="preserve">hållning till förnybar energi och gränsöverskridande energiinfrastruktur. För att trygga Europas energiförsörjning och samtidigt bygga ett mer kostnadseffektivt och hållbart energisystem krävs att dessa investeringar betraktas som strategiska och inte som </w:t>
            </w:r>
          </w:p>
          <w:p w14:paraId="42F60A1E" w14:textId="77777777" w:rsidR="002731AF" w:rsidRDefault="002731AF" w:rsidP="002731AF">
            <w:pPr>
              <w:widowControl w:val="0"/>
              <w:tabs>
                <w:tab w:val="left" w:pos="1701"/>
              </w:tabs>
              <w:ind w:left="714"/>
            </w:pPr>
            <w:r>
              <w:t xml:space="preserve">enbart en kostnad. Marknadens aktörer bör i första hand bära </w:t>
            </w:r>
          </w:p>
          <w:p w14:paraId="3091E7CB" w14:textId="77777777" w:rsidR="002731AF" w:rsidRDefault="002731AF" w:rsidP="002731AF">
            <w:pPr>
              <w:widowControl w:val="0"/>
              <w:tabs>
                <w:tab w:val="left" w:pos="1701"/>
              </w:tabs>
              <w:ind w:left="714"/>
            </w:pPr>
            <w:r>
              <w:t xml:space="preserve">ansvaret för planering och finansiering, men när dessa inte räcker till och behovet av leveranssäkerhet är stort måste stöd kunna ges. Jag menar att fokus för stödet bör ligga på de länder där kopplingen till andra länder är svag, snarare än att ytterligare </w:t>
            </w:r>
          </w:p>
          <w:p w14:paraId="2C7C8F45" w14:textId="77777777" w:rsidR="002731AF" w:rsidRDefault="002731AF" w:rsidP="002731AF">
            <w:pPr>
              <w:widowControl w:val="0"/>
              <w:tabs>
                <w:tab w:val="left" w:pos="1701"/>
              </w:tabs>
              <w:ind w:left="714"/>
            </w:pPr>
            <w:r>
              <w:t xml:space="preserve">förstärka sammanlänkningen i områden där integrationen redan är omfattande. Samtidigt bör det ställas krav på att länder med </w:t>
            </w:r>
          </w:p>
          <w:p w14:paraId="6649EF67" w14:textId="77777777" w:rsidR="002731AF" w:rsidRDefault="002731AF" w:rsidP="002731AF">
            <w:pPr>
              <w:widowControl w:val="0"/>
              <w:tabs>
                <w:tab w:val="left" w:pos="1701"/>
              </w:tabs>
              <w:ind w:left="714"/>
            </w:pPr>
            <w:r>
              <w:t xml:space="preserve">interna flaskhalsar först bygger bort dessa eller inför elprisområden för att säkerställa en rättvis och effektiv fördelning av </w:t>
            </w:r>
          </w:p>
          <w:p w14:paraId="1D7A5095" w14:textId="2C4B7811" w:rsidR="002731AF" w:rsidRDefault="002731AF" w:rsidP="002731AF">
            <w:pPr>
              <w:widowControl w:val="0"/>
              <w:tabs>
                <w:tab w:val="left" w:pos="1701"/>
              </w:tabs>
              <w:ind w:left="714"/>
            </w:pPr>
            <w:r>
              <w:t>resurser.</w:t>
            </w:r>
          </w:p>
          <w:p w14:paraId="2BB55E9B" w14:textId="77777777" w:rsidR="002731AF" w:rsidRDefault="002731AF" w:rsidP="002731AF">
            <w:pPr>
              <w:widowControl w:val="0"/>
              <w:tabs>
                <w:tab w:val="left" w:pos="1701"/>
              </w:tabs>
              <w:ind w:left="714"/>
            </w:pPr>
          </w:p>
          <w:p w14:paraId="09408824" w14:textId="77241812" w:rsidR="002731AF" w:rsidRDefault="002731AF" w:rsidP="002731AF">
            <w:pPr>
              <w:widowControl w:val="0"/>
              <w:tabs>
                <w:tab w:val="left" w:pos="1701"/>
              </w:tabs>
              <w:ind w:left="714"/>
            </w:pPr>
            <w:r>
              <w:t xml:space="preserve">En trygg energiförsörjning måste fortsatt vara en prioritet, där både nationella och europeiska perspektiv vägs in för att nyttja befintliga och planera nya resurser. Det kräver relevanta investeringar i överföringskapacitet och produktionsanläggningar med egenskaper som bidrar till systemstabilitet och planerbarhet. </w:t>
            </w:r>
          </w:p>
          <w:p w14:paraId="3EBC736F" w14:textId="5EA53DC4" w:rsidR="002731AF" w:rsidRDefault="002731AF" w:rsidP="002731AF">
            <w:pPr>
              <w:widowControl w:val="0"/>
              <w:tabs>
                <w:tab w:val="left" w:pos="1701"/>
              </w:tabs>
              <w:ind w:left="714"/>
            </w:pPr>
          </w:p>
          <w:p w14:paraId="12B482BA" w14:textId="6F84AC60" w:rsidR="002731AF" w:rsidRDefault="002731AF" w:rsidP="002731AF">
            <w:pPr>
              <w:widowControl w:val="0"/>
              <w:tabs>
                <w:tab w:val="left" w:pos="1701"/>
              </w:tabs>
            </w:pPr>
            <w:r>
              <w:t>MP</w:t>
            </w:r>
            <w:r w:rsidRPr="005154DC">
              <w:t>-ledamoten anmälde följande avvikande ståndpunkt:</w:t>
            </w:r>
          </w:p>
          <w:p w14:paraId="4FD5C321" w14:textId="56ABA453" w:rsidR="002731AF" w:rsidRDefault="002731AF" w:rsidP="002731AF">
            <w:pPr>
              <w:widowControl w:val="0"/>
              <w:tabs>
                <w:tab w:val="left" w:pos="1701"/>
              </w:tabs>
            </w:pPr>
          </w:p>
          <w:p w14:paraId="1E688F3A" w14:textId="77777777" w:rsidR="002731AF" w:rsidRDefault="002731AF" w:rsidP="002731AF">
            <w:pPr>
              <w:widowControl w:val="0"/>
              <w:tabs>
                <w:tab w:val="left" w:pos="1701"/>
              </w:tabs>
              <w:ind w:left="856"/>
            </w:pPr>
            <w:r w:rsidRPr="002731AF">
              <w:t xml:space="preserve">Till skillnad från regeringen delar jag EU:s ambitioner om att bygga en stark energiunion baserad på hållbara och förnybara energikällor. Detta innebär att förnybar energi måste ges bästa möjliga förutsättningar och byggas ut i en betydligt snabbare takt än i dag. Jag anser att en ökad sammanlänkning av Europas energisystem i grunden är positivt för såväl klimat och konkurrenskraft som för robustheten i energiförsörjningen. Grundintentionen med kommissionens förslag är att fasa ut fossil energi ur elsystemet, och jag menar att regeringen tydligare bör stödja denna inriktning. Regeringens hållning borde därför präglas av </w:t>
            </w:r>
            <w:r w:rsidRPr="002731AF">
              <w:lastRenderedPageBreak/>
              <w:t xml:space="preserve">en mer positiv inställning till förnybar energi. Samtidigt vill jag framhålla att Sverige har rådighet över i vilken ordning nya </w:t>
            </w:r>
          </w:p>
          <w:p w14:paraId="11CBEE1B" w14:textId="29723BB0" w:rsidR="002731AF" w:rsidRDefault="002731AF" w:rsidP="002731AF">
            <w:pPr>
              <w:widowControl w:val="0"/>
              <w:tabs>
                <w:tab w:val="left" w:pos="1701"/>
              </w:tabs>
              <w:ind w:left="856"/>
            </w:pPr>
            <w:r w:rsidRPr="002731AF">
              <w:t>anslutningar mot kontinenten byggs i förhållande till utbyggnaden av det egna kraftsystemet. Miljöpartiets plan innebär en kraftfull utbyggnad av fossilfri kraftproduktion, inte minst i södra Sverige, vilket både bidrar till att hålla nere energipriserna nationellt och till att fasa ut fossil energi på kontinenten.</w:t>
            </w:r>
          </w:p>
          <w:p w14:paraId="043F7D3F" w14:textId="77777777" w:rsidR="002731AF" w:rsidRDefault="002731AF" w:rsidP="002731AF">
            <w:pPr>
              <w:widowControl w:val="0"/>
              <w:tabs>
                <w:tab w:val="left" w:pos="1701"/>
              </w:tabs>
              <w:ind w:left="714"/>
            </w:pPr>
          </w:p>
          <w:p w14:paraId="528E0F45" w14:textId="77777777" w:rsidR="00462710" w:rsidRDefault="00457CA5" w:rsidP="0074420B">
            <w:pPr>
              <w:widowControl w:val="0"/>
              <w:tabs>
                <w:tab w:val="left" w:pos="1701"/>
              </w:tabs>
              <w:rPr>
                <w:szCs w:val="23"/>
              </w:rPr>
            </w:pPr>
            <w:r w:rsidRPr="00457CA5">
              <w:rPr>
                <w:szCs w:val="23"/>
              </w:rPr>
              <w:t xml:space="preserve">Under </w:t>
            </w:r>
            <w:r>
              <w:rPr>
                <w:szCs w:val="23"/>
              </w:rPr>
              <w:t>överläggningen</w:t>
            </w:r>
            <w:r w:rsidRPr="00457CA5">
              <w:rPr>
                <w:szCs w:val="23"/>
              </w:rPr>
              <w:t xml:space="preserve"> närvarade även en tjänsteman från EU-nämndens kansli</w:t>
            </w:r>
            <w:r>
              <w:rPr>
                <w:szCs w:val="23"/>
              </w:rPr>
              <w:t>.</w:t>
            </w:r>
          </w:p>
          <w:p w14:paraId="649ED421" w14:textId="4BE60657" w:rsidR="005154DC" w:rsidRPr="009C7BF4" w:rsidRDefault="005154DC" w:rsidP="0074420B">
            <w:pPr>
              <w:widowControl w:val="0"/>
              <w:tabs>
                <w:tab w:val="left" w:pos="1701"/>
              </w:tabs>
              <w:rPr>
                <w:b/>
                <w:bCs/>
                <w:iCs/>
              </w:rPr>
            </w:pPr>
          </w:p>
        </w:tc>
      </w:tr>
      <w:tr w:rsidR="002E1E0F" w:rsidRPr="006C0F9A" w14:paraId="076BEE3D" w14:textId="77777777" w:rsidTr="001324AA">
        <w:trPr>
          <w:trHeight w:val="950"/>
        </w:trPr>
        <w:tc>
          <w:tcPr>
            <w:tcW w:w="567" w:type="dxa"/>
          </w:tcPr>
          <w:p w14:paraId="3C97013E" w14:textId="3481AE7C" w:rsidR="002E1E0F" w:rsidRDefault="002E1E0F" w:rsidP="00DC0D46">
            <w:pPr>
              <w:tabs>
                <w:tab w:val="left" w:pos="1701"/>
              </w:tabs>
              <w:rPr>
                <w:b/>
                <w:snapToGrid w:val="0"/>
              </w:rPr>
            </w:pPr>
            <w:r>
              <w:rPr>
                <w:b/>
                <w:snapToGrid w:val="0"/>
              </w:rPr>
              <w:lastRenderedPageBreak/>
              <w:t xml:space="preserve">§ </w:t>
            </w:r>
            <w:r w:rsidR="00462710">
              <w:rPr>
                <w:b/>
                <w:snapToGrid w:val="0"/>
              </w:rPr>
              <w:t>7</w:t>
            </w:r>
          </w:p>
        </w:tc>
        <w:tc>
          <w:tcPr>
            <w:tcW w:w="7162" w:type="dxa"/>
          </w:tcPr>
          <w:p w14:paraId="66FD1D71" w14:textId="6C6610EC" w:rsidR="002E1E0F" w:rsidRDefault="00462710" w:rsidP="002E1E0F">
            <w:pPr>
              <w:widowControl w:val="0"/>
              <w:tabs>
                <w:tab w:val="left" w:pos="1701"/>
              </w:tabs>
              <w:rPr>
                <w:szCs w:val="23"/>
              </w:rPr>
            </w:pPr>
            <w:r w:rsidRPr="00A76BF3">
              <w:rPr>
                <w:b/>
                <w:bCs/>
                <w:iCs/>
              </w:rPr>
              <w:t>Uppgiftsskyldighet för vissa stödåtgärder som faller under EU:s statsstödsregler (NU6)</w:t>
            </w:r>
            <w:r>
              <w:rPr>
                <w:b/>
                <w:bCs/>
                <w:iCs/>
              </w:rPr>
              <w:br/>
            </w:r>
            <w:r w:rsidRPr="00FF1B11">
              <w:rPr>
                <w:iCs/>
                <w:szCs w:val="23"/>
              </w:rPr>
              <w:br/>
            </w:r>
            <w:r w:rsidR="002E1E0F" w:rsidRPr="00DC0588">
              <w:rPr>
                <w:szCs w:val="23"/>
              </w:rPr>
              <w:t xml:space="preserve">Utskottet </w:t>
            </w:r>
            <w:r>
              <w:rPr>
                <w:szCs w:val="23"/>
              </w:rPr>
              <w:t>inledde</w:t>
            </w:r>
            <w:r w:rsidR="002E1E0F" w:rsidRPr="00DC0588">
              <w:rPr>
                <w:szCs w:val="23"/>
              </w:rPr>
              <w:t xml:space="preserve"> beredningen av proposition 2024/25:</w:t>
            </w:r>
            <w:r>
              <w:rPr>
                <w:szCs w:val="23"/>
              </w:rPr>
              <w:t>198.</w:t>
            </w:r>
          </w:p>
          <w:p w14:paraId="175F599C" w14:textId="77777777" w:rsidR="002E1E0F" w:rsidRPr="00DC0588" w:rsidRDefault="002E1E0F" w:rsidP="002E1E0F">
            <w:pPr>
              <w:widowControl w:val="0"/>
              <w:tabs>
                <w:tab w:val="left" w:pos="1701"/>
              </w:tabs>
              <w:rPr>
                <w:szCs w:val="23"/>
              </w:rPr>
            </w:pPr>
          </w:p>
          <w:p w14:paraId="0817783A" w14:textId="3FFD7C2E" w:rsidR="002E1E0F" w:rsidRPr="002E1E0F" w:rsidRDefault="002E1E0F" w:rsidP="002E1E0F">
            <w:pPr>
              <w:widowControl w:val="0"/>
              <w:tabs>
                <w:tab w:val="left" w:pos="1701"/>
              </w:tabs>
              <w:rPr>
                <w:b/>
                <w:bCs/>
              </w:rPr>
            </w:pPr>
            <w:r w:rsidRPr="00DC0588">
              <w:rPr>
                <w:szCs w:val="23"/>
              </w:rPr>
              <w:t>Ärendet bordlades.</w:t>
            </w:r>
            <w:r>
              <w:rPr>
                <w:szCs w:val="23"/>
              </w:rPr>
              <w:br/>
            </w:r>
          </w:p>
        </w:tc>
      </w:tr>
      <w:tr w:rsidR="00462710" w:rsidRPr="006C0F9A" w14:paraId="09D7885F" w14:textId="77777777" w:rsidTr="001324AA">
        <w:trPr>
          <w:trHeight w:val="950"/>
        </w:trPr>
        <w:tc>
          <w:tcPr>
            <w:tcW w:w="567" w:type="dxa"/>
          </w:tcPr>
          <w:p w14:paraId="52623BF4" w14:textId="7E4CADDF" w:rsidR="00462710" w:rsidRDefault="00462710" w:rsidP="00DC0D46">
            <w:pPr>
              <w:tabs>
                <w:tab w:val="left" w:pos="1701"/>
              </w:tabs>
              <w:rPr>
                <w:b/>
                <w:snapToGrid w:val="0"/>
              </w:rPr>
            </w:pPr>
            <w:r>
              <w:rPr>
                <w:b/>
                <w:snapToGrid w:val="0"/>
              </w:rPr>
              <w:t>§ 8</w:t>
            </w:r>
          </w:p>
        </w:tc>
        <w:tc>
          <w:tcPr>
            <w:tcW w:w="7162" w:type="dxa"/>
          </w:tcPr>
          <w:p w14:paraId="1EEC734F" w14:textId="77777777" w:rsidR="00462710" w:rsidRDefault="00462710" w:rsidP="002E1E0F">
            <w:pPr>
              <w:widowControl w:val="0"/>
              <w:tabs>
                <w:tab w:val="left" w:pos="1701"/>
              </w:tabs>
              <w:rPr>
                <w:iCs/>
                <w:szCs w:val="23"/>
              </w:rPr>
            </w:pPr>
            <w:r w:rsidRPr="00A76BF3">
              <w:rPr>
                <w:b/>
                <w:bCs/>
                <w:iCs/>
              </w:rPr>
              <w:t>Förbudet mot utvinning av uran tas bort</w:t>
            </w:r>
            <w:r>
              <w:rPr>
                <w:b/>
                <w:bCs/>
                <w:iCs/>
              </w:rPr>
              <w:t xml:space="preserve"> (NU7)</w:t>
            </w:r>
            <w:r>
              <w:rPr>
                <w:b/>
                <w:bCs/>
                <w:iCs/>
              </w:rPr>
              <w:br/>
            </w:r>
            <w:r w:rsidRPr="00FF1B11">
              <w:rPr>
                <w:iCs/>
                <w:szCs w:val="23"/>
              </w:rPr>
              <w:br/>
            </w:r>
            <w:r>
              <w:rPr>
                <w:iCs/>
                <w:szCs w:val="23"/>
              </w:rPr>
              <w:t>Utskottet inledde beredningen av p</w:t>
            </w:r>
            <w:r w:rsidRPr="00FF1B11">
              <w:rPr>
                <w:iCs/>
                <w:szCs w:val="23"/>
              </w:rPr>
              <w:t>roposition 2024/25:203 och motioner</w:t>
            </w:r>
            <w:r>
              <w:rPr>
                <w:iCs/>
                <w:szCs w:val="23"/>
              </w:rPr>
              <w:t>.</w:t>
            </w:r>
          </w:p>
          <w:p w14:paraId="3E93AB2C" w14:textId="77777777" w:rsidR="00462710" w:rsidRDefault="00462710" w:rsidP="002E1E0F">
            <w:pPr>
              <w:widowControl w:val="0"/>
              <w:tabs>
                <w:tab w:val="left" w:pos="1701"/>
              </w:tabs>
              <w:rPr>
                <w:b/>
                <w:bCs/>
                <w:iCs/>
              </w:rPr>
            </w:pPr>
          </w:p>
          <w:p w14:paraId="73409BDB" w14:textId="77777777" w:rsidR="00462710" w:rsidRPr="00462710" w:rsidRDefault="00462710" w:rsidP="002E1E0F">
            <w:pPr>
              <w:widowControl w:val="0"/>
              <w:tabs>
                <w:tab w:val="left" w:pos="1701"/>
              </w:tabs>
              <w:rPr>
                <w:iCs/>
              </w:rPr>
            </w:pPr>
            <w:r w:rsidRPr="00462710">
              <w:rPr>
                <w:iCs/>
              </w:rPr>
              <w:t>Ärendet bordlades.</w:t>
            </w:r>
          </w:p>
          <w:p w14:paraId="1DA2CE78" w14:textId="60C4A6D1" w:rsidR="00462710" w:rsidRPr="00A76BF3" w:rsidRDefault="00462710" w:rsidP="002E1E0F">
            <w:pPr>
              <w:widowControl w:val="0"/>
              <w:tabs>
                <w:tab w:val="left" w:pos="1701"/>
              </w:tabs>
              <w:rPr>
                <w:b/>
                <w:bCs/>
                <w:iCs/>
              </w:rPr>
            </w:pPr>
          </w:p>
        </w:tc>
      </w:tr>
      <w:tr w:rsidR="00462710" w:rsidRPr="006C0F9A" w14:paraId="01CBC0A6" w14:textId="77777777" w:rsidTr="001324AA">
        <w:trPr>
          <w:trHeight w:val="950"/>
        </w:trPr>
        <w:tc>
          <w:tcPr>
            <w:tcW w:w="567" w:type="dxa"/>
          </w:tcPr>
          <w:p w14:paraId="3BF65D24" w14:textId="092B5053" w:rsidR="00462710" w:rsidRDefault="00462710" w:rsidP="00DC0D46">
            <w:pPr>
              <w:tabs>
                <w:tab w:val="left" w:pos="1701"/>
              </w:tabs>
              <w:rPr>
                <w:b/>
                <w:snapToGrid w:val="0"/>
              </w:rPr>
            </w:pPr>
            <w:r>
              <w:rPr>
                <w:b/>
                <w:snapToGrid w:val="0"/>
              </w:rPr>
              <w:t xml:space="preserve">§ 9 </w:t>
            </w:r>
          </w:p>
        </w:tc>
        <w:tc>
          <w:tcPr>
            <w:tcW w:w="7162" w:type="dxa"/>
          </w:tcPr>
          <w:p w14:paraId="65634500" w14:textId="77777777" w:rsidR="00462710" w:rsidRDefault="00462710" w:rsidP="002E1E0F">
            <w:pPr>
              <w:widowControl w:val="0"/>
              <w:tabs>
                <w:tab w:val="left" w:pos="1701"/>
              </w:tabs>
              <w:rPr>
                <w:b/>
                <w:bCs/>
                <w:iCs/>
              </w:rPr>
            </w:pPr>
            <w:r w:rsidRPr="00DF08CA">
              <w:rPr>
                <w:b/>
                <w:bCs/>
                <w:iCs/>
              </w:rPr>
              <w:t>Förordning med grundläggande bestämmelser för en övergripande EU-fond under delad förvaltning</w:t>
            </w:r>
          </w:p>
          <w:p w14:paraId="3C22EFE6" w14:textId="4FBD2EC1" w:rsidR="00462710" w:rsidRDefault="00462710" w:rsidP="002E1E0F">
            <w:pPr>
              <w:widowControl w:val="0"/>
              <w:tabs>
                <w:tab w:val="left" w:pos="1701"/>
              </w:tabs>
              <w:rPr>
                <w:b/>
                <w:bCs/>
                <w:iCs/>
              </w:rPr>
            </w:pPr>
          </w:p>
          <w:p w14:paraId="615DABDD" w14:textId="10433AA9" w:rsidR="00462710" w:rsidRPr="00345826" w:rsidRDefault="00462710" w:rsidP="00462710">
            <w:pPr>
              <w:widowControl w:val="0"/>
              <w:tabs>
                <w:tab w:val="left" w:pos="1701"/>
              </w:tabs>
              <w:rPr>
                <w:szCs w:val="23"/>
              </w:rPr>
            </w:pPr>
            <w:r w:rsidRPr="00345826">
              <w:rPr>
                <w:szCs w:val="23"/>
              </w:rPr>
              <w:t xml:space="preserve">Utskottet inledde subsidiaritetsprövningen av </w:t>
            </w:r>
            <w:proofErr w:type="gramStart"/>
            <w:r w:rsidRPr="00345826">
              <w:rPr>
                <w:szCs w:val="23"/>
              </w:rPr>
              <w:t>COM(</w:t>
            </w:r>
            <w:proofErr w:type="gramEnd"/>
            <w:r w:rsidRPr="00345826">
              <w:rPr>
                <w:szCs w:val="23"/>
              </w:rPr>
              <w:t>2025) 5</w:t>
            </w:r>
            <w:r>
              <w:rPr>
                <w:szCs w:val="23"/>
              </w:rPr>
              <w:t>65</w:t>
            </w:r>
            <w:r w:rsidRPr="00345826">
              <w:rPr>
                <w:szCs w:val="23"/>
              </w:rPr>
              <w:t>.</w:t>
            </w:r>
          </w:p>
          <w:p w14:paraId="61971B52" w14:textId="77777777" w:rsidR="00462710" w:rsidRPr="00345826" w:rsidRDefault="00462710" w:rsidP="00462710">
            <w:pPr>
              <w:widowControl w:val="0"/>
              <w:tabs>
                <w:tab w:val="left" w:pos="1701"/>
              </w:tabs>
              <w:rPr>
                <w:szCs w:val="23"/>
              </w:rPr>
            </w:pPr>
          </w:p>
          <w:p w14:paraId="75601327" w14:textId="7251BF59" w:rsidR="00462710" w:rsidRPr="00A76BF3" w:rsidRDefault="00462710" w:rsidP="002E1E0F">
            <w:pPr>
              <w:widowControl w:val="0"/>
              <w:tabs>
                <w:tab w:val="left" w:pos="1701"/>
              </w:tabs>
              <w:rPr>
                <w:b/>
                <w:bCs/>
                <w:iCs/>
              </w:rPr>
            </w:pPr>
            <w:r w:rsidRPr="00345826">
              <w:rPr>
                <w:szCs w:val="23"/>
              </w:rPr>
              <w:t>Utskottet ansåg att förslaget inte strider mot subsidiaritetsprincipen.</w:t>
            </w:r>
            <w:r>
              <w:rPr>
                <w:szCs w:val="23"/>
              </w:rPr>
              <w:br/>
            </w:r>
          </w:p>
        </w:tc>
      </w:tr>
      <w:tr w:rsidR="00462710" w:rsidRPr="006C0F9A" w14:paraId="602EEE6D" w14:textId="77777777" w:rsidTr="001324AA">
        <w:trPr>
          <w:trHeight w:val="950"/>
        </w:trPr>
        <w:tc>
          <w:tcPr>
            <w:tcW w:w="567" w:type="dxa"/>
          </w:tcPr>
          <w:p w14:paraId="4DF77368" w14:textId="4DA9C082" w:rsidR="00462710" w:rsidRDefault="00462710" w:rsidP="00DC0D46">
            <w:pPr>
              <w:tabs>
                <w:tab w:val="left" w:pos="1701"/>
              </w:tabs>
              <w:rPr>
                <w:b/>
                <w:snapToGrid w:val="0"/>
              </w:rPr>
            </w:pPr>
            <w:r>
              <w:rPr>
                <w:b/>
                <w:snapToGrid w:val="0"/>
              </w:rPr>
              <w:t>§ 10</w:t>
            </w:r>
          </w:p>
        </w:tc>
        <w:tc>
          <w:tcPr>
            <w:tcW w:w="7162" w:type="dxa"/>
          </w:tcPr>
          <w:p w14:paraId="05CB3CFF" w14:textId="77777777" w:rsidR="00462710" w:rsidRDefault="00462710" w:rsidP="002E1E0F">
            <w:pPr>
              <w:widowControl w:val="0"/>
              <w:tabs>
                <w:tab w:val="left" w:pos="1701"/>
              </w:tabs>
              <w:rPr>
                <w:b/>
                <w:bCs/>
              </w:rPr>
            </w:pPr>
            <w:r w:rsidRPr="00384801">
              <w:rPr>
                <w:b/>
                <w:bCs/>
              </w:rPr>
              <w:t>2025 års redogörelse för företag med statligt ägande</w:t>
            </w:r>
          </w:p>
          <w:p w14:paraId="6804BE60" w14:textId="77777777" w:rsidR="00462710" w:rsidRDefault="00462710" w:rsidP="002E1E0F">
            <w:pPr>
              <w:widowControl w:val="0"/>
              <w:tabs>
                <w:tab w:val="left" w:pos="1701"/>
              </w:tabs>
              <w:rPr>
                <w:b/>
                <w:bCs/>
                <w:iCs/>
              </w:rPr>
            </w:pPr>
          </w:p>
          <w:p w14:paraId="142C4551" w14:textId="77777777" w:rsidR="00457CA5" w:rsidRDefault="00462710" w:rsidP="002E1E0F">
            <w:pPr>
              <w:widowControl w:val="0"/>
              <w:tabs>
                <w:tab w:val="left" w:pos="1701"/>
              </w:tabs>
            </w:pPr>
            <w:r>
              <w:t xml:space="preserve">Utskottet beslutade att ge trafikutskottet tillfälle att </w:t>
            </w:r>
            <w:r w:rsidR="00457CA5">
              <w:t xml:space="preserve">senast den 18 </w:t>
            </w:r>
          </w:p>
          <w:p w14:paraId="26023FB1" w14:textId="77777777" w:rsidR="00457CA5" w:rsidRDefault="00457CA5" w:rsidP="002E1E0F">
            <w:pPr>
              <w:widowControl w:val="0"/>
              <w:tabs>
                <w:tab w:val="left" w:pos="1701"/>
              </w:tabs>
            </w:pPr>
            <w:r>
              <w:t xml:space="preserve">november kl. 14.00 </w:t>
            </w:r>
            <w:r w:rsidR="00462710">
              <w:t>yttra sig över följdmotio</w:t>
            </w:r>
            <w:r>
              <w:t xml:space="preserve">nsyrkanden gällande </w:t>
            </w:r>
          </w:p>
          <w:p w14:paraId="4046AFE0" w14:textId="016BF77E" w:rsidR="00462710" w:rsidRDefault="00462710" w:rsidP="002E1E0F">
            <w:pPr>
              <w:widowControl w:val="0"/>
              <w:tabs>
                <w:tab w:val="left" w:pos="1701"/>
              </w:tabs>
            </w:pPr>
            <w:r>
              <w:t>skrivelse 2024/25:140</w:t>
            </w:r>
            <w:r w:rsidR="00457CA5">
              <w:t xml:space="preserve"> i de delar som berör utskottets beredningsområde.</w:t>
            </w:r>
          </w:p>
          <w:p w14:paraId="1CCDC18B" w14:textId="77777777" w:rsidR="00457CA5" w:rsidRDefault="00457CA5" w:rsidP="00457CA5">
            <w:pPr>
              <w:widowControl w:val="0"/>
              <w:tabs>
                <w:tab w:val="left" w:pos="1701"/>
              </w:tabs>
            </w:pPr>
          </w:p>
          <w:p w14:paraId="191D5F8A" w14:textId="1C86B742" w:rsidR="00457CA5" w:rsidRPr="00457CA5" w:rsidRDefault="00457CA5" w:rsidP="00457CA5">
            <w:pPr>
              <w:widowControl w:val="0"/>
              <w:tabs>
                <w:tab w:val="left" w:pos="1701"/>
              </w:tabs>
            </w:pPr>
            <w:r>
              <w:t xml:space="preserve">Denna paragraf förklarades omedelbart justerad.  </w:t>
            </w:r>
          </w:p>
          <w:p w14:paraId="29133041" w14:textId="2ECE6D5F" w:rsidR="00462710" w:rsidRPr="00A76BF3" w:rsidRDefault="00462710" w:rsidP="002E1E0F">
            <w:pPr>
              <w:widowControl w:val="0"/>
              <w:tabs>
                <w:tab w:val="left" w:pos="1701"/>
              </w:tabs>
              <w:rPr>
                <w:b/>
                <w:bCs/>
                <w:iCs/>
              </w:rPr>
            </w:pPr>
          </w:p>
        </w:tc>
      </w:tr>
      <w:tr w:rsidR="00462710" w:rsidRPr="006C0F9A" w14:paraId="4B8A37AB" w14:textId="77777777" w:rsidTr="001324AA">
        <w:trPr>
          <w:trHeight w:val="950"/>
        </w:trPr>
        <w:tc>
          <w:tcPr>
            <w:tcW w:w="567" w:type="dxa"/>
          </w:tcPr>
          <w:p w14:paraId="26D129C7" w14:textId="1A1FFAF4" w:rsidR="00462710" w:rsidRDefault="00462710" w:rsidP="00DC0D46">
            <w:pPr>
              <w:tabs>
                <w:tab w:val="left" w:pos="1701"/>
              </w:tabs>
              <w:rPr>
                <w:b/>
                <w:snapToGrid w:val="0"/>
              </w:rPr>
            </w:pPr>
            <w:r>
              <w:rPr>
                <w:b/>
                <w:snapToGrid w:val="0"/>
              </w:rPr>
              <w:t>§ 11</w:t>
            </w:r>
          </w:p>
        </w:tc>
        <w:tc>
          <w:tcPr>
            <w:tcW w:w="7162" w:type="dxa"/>
          </w:tcPr>
          <w:p w14:paraId="1BBCC55B" w14:textId="0F55E6D0" w:rsidR="00462710" w:rsidRDefault="00462710" w:rsidP="002E1E0F">
            <w:pPr>
              <w:widowControl w:val="0"/>
              <w:tabs>
                <w:tab w:val="left" w:pos="1701"/>
              </w:tabs>
              <w:rPr>
                <w:b/>
                <w:bCs/>
              </w:rPr>
            </w:pPr>
            <w:r w:rsidRPr="00DF08CA">
              <w:rPr>
                <w:b/>
                <w:bCs/>
              </w:rPr>
              <w:t xml:space="preserve">Inbjudan till interparlamentarisk konferens </w:t>
            </w:r>
          </w:p>
          <w:p w14:paraId="6D8481DE" w14:textId="77777777" w:rsidR="00457CA5" w:rsidRDefault="00457CA5" w:rsidP="002E1E0F">
            <w:pPr>
              <w:widowControl w:val="0"/>
              <w:tabs>
                <w:tab w:val="left" w:pos="1701"/>
              </w:tabs>
              <w:rPr>
                <w:b/>
                <w:bCs/>
              </w:rPr>
            </w:pPr>
          </w:p>
          <w:p w14:paraId="5454D77D" w14:textId="1177EFE5" w:rsidR="00462710" w:rsidRDefault="00462710" w:rsidP="00462710">
            <w:pPr>
              <w:widowControl w:val="0"/>
              <w:tabs>
                <w:tab w:val="left" w:pos="1701"/>
              </w:tabs>
            </w:pPr>
            <w:r w:rsidRPr="005950DE">
              <w:t xml:space="preserve">Kanslichefen informerade om </w:t>
            </w:r>
            <w:r>
              <w:t>inbjudan till konferens om ett säkrare och mer innovativt Europa i Billund, Danmark den 3–4 november 2025.</w:t>
            </w:r>
          </w:p>
          <w:p w14:paraId="413C90C2" w14:textId="0608D414" w:rsidR="00462710" w:rsidRPr="00384801" w:rsidRDefault="00462710" w:rsidP="002E1E0F">
            <w:pPr>
              <w:widowControl w:val="0"/>
              <w:tabs>
                <w:tab w:val="left" w:pos="1701"/>
              </w:tabs>
              <w:rPr>
                <w:b/>
                <w:bCs/>
              </w:rPr>
            </w:pPr>
          </w:p>
        </w:tc>
      </w:tr>
      <w:tr w:rsidR="00462710" w:rsidRPr="006C0F9A" w14:paraId="42B6DE11" w14:textId="77777777" w:rsidTr="001324AA">
        <w:trPr>
          <w:trHeight w:val="950"/>
        </w:trPr>
        <w:tc>
          <w:tcPr>
            <w:tcW w:w="567" w:type="dxa"/>
          </w:tcPr>
          <w:p w14:paraId="722001F2" w14:textId="06611426" w:rsidR="00462710" w:rsidRDefault="00462710" w:rsidP="00DC0D46">
            <w:pPr>
              <w:tabs>
                <w:tab w:val="left" w:pos="1701"/>
              </w:tabs>
              <w:rPr>
                <w:b/>
                <w:snapToGrid w:val="0"/>
              </w:rPr>
            </w:pPr>
            <w:r>
              <w:rPr>
                <w:b/>
                <w:snapToGrid w:val="0"/>
              </w:rPr>
              <w:t>§ 12</w:t>
            </w:r>
          </w:p>
        </w:tc>
        <w:tc>
          <w:tcPr>
            <w:tcW w:w="7162" w:type="dxa"/>
          </w:tcPr>
          <w:p w14:paraId="0721A6FF" w14:textId="77777777" w:rsidR="00462710" w:rsidRDefault="00462710" w:rsidP="002E1E0F">
            <w:pPr>
              <w:widowControl w:val="0"/>
              <w:tabs>
                <w:tab w:val="left" w:pos="1701"/>
              </w:tabs>
              <w:rPr>
                <w:b/>
                <w:bCs/>
              </w:rPr>
            </w:pPr>
            <w:r>
              <w:rPr>
                <w:b/>
                <w:bCs/>
              </w:rPr>
              <w:t>Anmälan av inkommen skrivelse</w:t>
            </w:r>
          </w:p>
          <w:p w14:paraId="58DD8455" w14:textId="475614D3" w:rsidR="00462710" w:rsidRDefault="00462710" w:rsidP="002E1E0F">
            <w:pPr>
              <w:widowControl w:val="0"/>
              <w:tabs>
                <w:tab w:val="left" w:pos="1701"/>
              </w:tabs>
              <w:rPr>
                <w:b/>
                <w:bCs/>
              </w:rPr>
            </w:pPr>
          </w:p>
          <w:p w14:paraId="4C69CB7A" w14:textId="3BCF73D8" w:rsidR="00BC1F7A" w:rsidRDefault="00BC1F7A" w:rsidP="002E1E0F">
            <w:pPr>
              <w:widowControl w:val="0"/>
              <w:tabs>
                <w:tab w:val="left" w:pos="1701"/>
              </w:tabs>
            </w:pPr>
            <w:r>
              <w:t>Inkommen skrivelse anmäldes (d</w:t>
            </w:r>
            <w:r w:rsidRPr="00BC1F7A">
              <w:t>nr 152–2025/26</w:t>
            </w:r>
            <w:r>
              <w:t>).</w:t>
            </w:r>
          </w:p>
          <w:p w14:paraId="50F78504" w14:textId="3110496C" w:rsidR="00462710" w:rsidRPr="00DF08CA" w:rsidRDefault="00462710" w:rsidP="002E1E0F">
            <w:pPr>
              <w:widowControl w:val="0"/>
              <w:tabs>
                <w:tab w:val="left" w:pos="1701"/>
              </w:tabs>
              <w:rPr>
                <w:b/>
                <w:bCs/>
              </w:rPr>
            </w:pPr>
          </w:p>
        </w:tc>
      </w:tr>
      <w:tr w:rsidR="00E7594E" w:rsidRPr="006C0F9A" w14:paraId="33046147" w14:textId="77777777" w:rsidTr="001324AA">
        <w:trPr>
          <w:trHeight w:val="950"/>
        </w:trPr>
        <w:tc>
          <w:tcPr>
            <w:tcW w:w="567" w:type="dxa"/>
          </w:tcPr>
          <w:p w14:paraId="226051D7" w14:textId="509B0993" w:rsidR="00E7594E" w:rsidRPr="006C0F9A" w:rsidRDefault="00E7594E" w:rsidP="00E7594E">
            <w:pPr>
              <w:tabs>
                <w:tab w:val="left" w:pos="1701"/>
              </w:tabs>
              <w:rPr>
                <w:b/>
                <w:snapToGrid w:val="0"/>
              </w:rPr>
            </w:pPr>
            <w:r w:rsidRPr="006C0F9A">
              <w:rPr>
                <w:b/>
                <w:snapToGrid w:val="0"/>
              </w:rPr>
              <w:t xml:space="preserve">§ </w:t>
            </w:r>
            <w:r w:rsidR="00457CA5">
              <w:rPr>
                <w:b/>
                <w:snapToGrid w:val="0"/>
              </w:rPr>
              <w:t>13</w:t>
            </w:r>
          </w:p>
        </w:tc>
        <w:tc>
          <w:tcPr>
            <w:tcW w:w="7162" w:type="dxa"/>
          </w:tcPr>
          <w:p w14:paraId="1A717359" w14:textId="22CEF21D" w:rsidR="001B2BF4" w:rsidRPr="006C0F9A" w:rsidRDefault="00E7594E" w:rsidP="00E7594E">
            <w:pPr>
              <w:widowControl w:val="0"/>
              <w:tabs>
                <w:tab w:val="left" w:pos="1701"/>
              </w:tabs>
              <w:rPr>
                <w:b/>
              </w:rPr>
            </w:pPr>
            <w:r w:rsidRPr="006C0F9A">
              <w:rPr>
                <w:b/>
              </w:rPr>
              <w:t>Nästa sammanträde</w:t>
            </w:r>
            <w:r w:rsidR="0095027E">
              <w:rPr>
                <w:b/>
              </w:rPr>
              <w:br/>
            </w:r>
          </w:p>
          <w:p w14:paraId="64307BA5" w14:textId="148A63AA" w:rsidR="000D2E98" w:rsidRPr="006C0F9A" w:rsidRDefault="000451FD" w:rsidP="000D2E98">
            <w:pPr>
              <w:spacing w:after="200" w:line="280" w:lineRule="exact"/>
              <w:rPr>
                <w:bCs/>
              </w:rPr>
            </w:pPr>
            <w:r w:rsidRPr="000451FD">
              <w:rPr>
                <w:bCs/>
              </w:rPr>
              <w:t xml:space="preserve">Nästa sammanträde äger rum </w:t>
            </w:r>
            <w:r w:rsidR="00457CA5">
              <w:rPr>
                <w:bCs/>
              </w:rPr>
              <w:t>tors</w:t>
            </w:r>
            <w:r w:rsidRPr="000451FD">
              <w:rPr>
                <w:bCs/>
              </w:rPr>
              <w:t xml:space="preserve">dagen den </w:t>
            </w:r>
            <w:r w:rsidR="00457CA5">
              <w:rPr>
                <w:bCs/>
              </w:rPr>
              <w:t>16 oktober</w:t>
            </w:r>
            <w:r w:rsidRPr="000451FD">
              <w:rPr>
                <w:bCs/>
              </w:rPr>
              <w:t xml:space="preserve"> 202</w:t>
            </w:r>
            <w:r>
              <w:rPr>
                <w:bCs/>
              </w:rPr>
              <w:t>5</w:t>
            </w:r>
            <w:r w:rsidRPr="000451FD">
              <w:rPr>
                <w:bCs/>
              </w:rPr>
              <w:t xml:space="preserve"> </w:t>
            </w:r>
            <w:r w:rsidR="00164742">
              <w:rPr>
                <w:bCs/>
              </w:rPr>
              <w:br/>
            </w:r>
            <w:r w:rsidRPr="000451FD">
              <w:rPr>
                <w:bCs/>
              </w:rPr>
              <w:t>kl. 1</w:t>
            </w:r>
            <w:r w:rsidR="00457CA5">
              <w:rPr>
                <w:bCs/>
              </w:rPr>
              <w:t>0</w:t>
            </w:r>
            <w:r w:rsidRPr="000451FD">
              <w:rPr>
                <w:bCs/>
              </w:rPr>
              <w:t>.00.</w:t>
            </w:r>
          </w:p>
        </w:tc>
      </w:tr>
      <w:tr w:rsidR="00E7594E" w:rsidRPr="006C0F9A" w14:paraId="448A3638" w14:textId="77777777" w:rsidTr="001324AA">
        <w:tc>
          <w:tcPr>
            <w:tcW w:w="7729" w:type="dxa"/>
            <w:gridSpan w:val="2"/>
          </w:tcPr>
          <w:p w14:paraId="1A3C2D8F" w14:textId="77777777" w:rsidR="00457CA5" w:rsidRDefault="00457CA5" w:rsidP="00B56E86">
            <w:pPr>
              <w:tabs>
                <w:tab w:val="left" w:pos="1701"/>
              </w:tabs>
            </w:pPr>
          </w:p>
          <w:p w14:paraId="255F458B" w14:textId="77777777" w:rsidR="00457CA5" w:rsidRDefault="00457CA5" w:rsidP="00B56E86">
            <w:pPr>
              <w:tabs>
                <w:tab w:val="left" w:pos="1701"/>
              </w:tabs>
            </w:pPr>
          </w:p>
          <w:p w14:paraId="194518D7" w14:textId="77777777" w:rsidR="00457CA5" w:rsidRDefault="00457CA5" w:rsidP="00B56E86">
            <w:pPr>
              <w:tabs>
                <w:tab w:val="left" w:pos="1701"/>
              </w:tabs>
            </w:pPr>
          </w:p>
          <w:p w14:paraId="66CFE27D" w14:textId="77777777" w:rsidR="00457CA5" w:rsidRDefault="00457CA5" w:rsidP="00B56E86">
            <w:pPr>
              <w:tabs>
                <w:tab w:val="left" w:pos="1701"/>
              </w:tabs>
            </w:pPr>
          </w:p>
          <w:p w14:paraId="00DBC1D3" w14:textId="070C98C4" w:rsidR="00B56E86" w:rsidRPr="006C0F9A" w:rsidRDefault="00B56E86" w:rsidP="00B56E86">
            <w:pPr>
              <w:tabs>
                <w:tab w:val="left" w:pos="1701"/>
              </w:tabs>
            </w:pPr>
            <w:r w:rsidRPr="006C0F9A">
              <w:t>Vid protokollet</w:t>
            </w:r>
          </w:p>
          <w:p w14:paraId="09A7756D" w14:textId="77777777" w:rsidR="00B56E86" w:rsidRPr="006C0F9A" w:rsidRDefault="00B56E86" w:rsidP="00B56E86">
            <w:pPr>
              <w:tabs>
                <w:tab w:val="left" w:pos="1701"/>
              </w:tabs>
            </w:pPr>
          </w:p>
          <w:p w14:paraId="78508BCB" w14:textId="77777777" w:rsidR="00B56E86" w:rsidRPr="006C0F9A" w:rsidRDefault="00B56E86" w:rsidP="00B56E86">
            <w:pPr>
              <w:tabs>
                <w:tab w:val="left" w:pos="1701"/>
              </w:tabs>
            </w:pPr>
          </w:p>
          <w:p w14:paraId="450FF51A" w14:textId="77777777" w:rsidR="00B56E86" w:rsidRPr="006C0F9A" w:rsidRDefault="00B56E86" w:rsidP="00B56E86">
            <w:pPr>
              <w:tabs>
                <w:tab w:val="left" w:pos="1701"/>
              </w:tabs>
            </w:pPr>
            <w:r w:rsidRPr="006C0F9A">
              <w:t>Bibi Junttila</w:t>
            </w:r>
          </w:p>
          <w:p w14:paraId="103ABC8B" w14:textId="77777777" w:rsidR="00B56E86" w:rsidRPr="006C0F9A" w:rsidRDefault="00B56E86" w:rsidP="00B56E86">
            <w:pPr>
              <w:tabs>
                <w:tab w:val="left" w:pos="1701"/>
              </w:tabs>
            </w:pPr>
          </w:p>
          <w:p w14:paraId="385FC8A9" w14:textId="77777777" w:rsidR="00B56E86" w:rsidRPr="006C0F9A" w:rsidRDefault="00B56E86" w:rsidP="00B56E86">
            <w:pPr>
              <w:tabs>
                <w:tab w:val="left" w:pos="1701"/>
              </w:tabs>
            </w:pPr>
          </w:p>
          <w:p w14:paraId="4DA1BCA8" w14:textId="53B27048" w:rsidR="00B56E86" w:rsidRPr="006C0F9A" w:rsidRDefault="00B56E86" w:rsidP="00B56E86">
            <w:pPr>
              <w:tabs>
                <w:tab w:val="left" w:pos="1701"/>
              </w:tabs>
            </w:pPr>
            <w:r w:rsidRPr="006C0F9A">
              <w:t xml:space="preserve">Justeras den </w:t>
            </w:r>
            <w:r w:rsidR="00462710">
              <w:t>16 oktober</w:t>
            </w:r>
            <w:r w:rsidR="00424C45">
              <w:t xml:space="preserve"> </w:t>
            </w:r>
            <w:r w:rsidRPr="006C0F9A">
              <w:t>202</w:t>
            </w:r>
            <w:r w:rsidR="004D4F86">
              <w:t>5</w:t>
            </w:r>
          </w:p>
          <w:p w14:paraId="50CF5AE3" w14:textId="77777777" w:rsidR="00B56E86" w:rsidRPr="006C0F9A" w:rsidRDefault="00B56E86" w:rsidP="00B56E86">
            <w:pPr>
              <w:tabs>
                <w:tab w:val="left" w:pos="1701"/>
              </w:tabs>
            </w:pPr>
          </w:p>
          <w:p w14:paraId="3DDE98D9" w14:textId="77777777" w:rsidR="00B56E86" w:rsidRPr="006C0F9A" w:rsidRDefault="00B56E86" w:rsidP="00B56E86">
            <w:pPr>
              <w:tabs>
                <w:tab w:val="left" w:pos="1701"/>
              </w:tabs>
            </w:pPr>
          </w:p>
          <w:p w14:paraId="540E52C5" w14:textId="4239BDB3" w:rsidR="00E7594E" w:rsidRPr="006C0F9A" w:rsidRDefault="00FF10BB" w:rsidP="007216BA">
            <w:pPr>
              <w:tabs>
                <w:tab w:val="left" w:pos="1701"/>
              </w:tabs>
            </w:pPr>
            <w:r w:rsidRPr="006C0F9A">
              <w:t>Tobias Andersson</w:t>
            </w:r>
            <w:r w:rsidR="004D4F86">
              <w:br/>
            </w:r>
          </w:p>
        </w:tc>
      </w:tr>
    </w:tbl>
    <w:p w14:paraId="670EC616" w14:textId="77777777" w:rsidR="00D5643D" w:rsidRDefault="00D5643D">
      <w:bookmarkStart w:id="0" w:name="_Hlk97030853"/>
      <w:bookmarkStart w:id="1" w:name="_Hlk146185070"/>
    </w:p>
    <w:p w14:paraId="734327DB" w14:textId="77777777" w:rsidR="00457CA5" w:rsidRDefault="00457CA5">
      <w:r>
        <w:br w:type="page"/>
      </w:r>
    </w:p>
    <w:p w14:paraId="57E7BE0A" w14:textId="7353DC9B" w:rsidR="00141DEF" w:rsidRDefault="00255BCF">
      <w:r>
        <w:lastRenderedPageBreak/>
        <w:br/>
      </w:r>
    </w:p>
    <w:tbl>
      <w:tblPr>
        <w:tblW w:w="958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425"/>
        <w:gridCol w:w="426"/>
        <w:gridCol w:w="425"/>
        <w:gridCol w:w="448"/>
        <w:gridCol w:w="544"/>
        <w:gridCol w:w="284"/>
        <w:gridCol w:w="425"/>
        <w:gridCol w:w="283"/>
        <w:gridCol w:w="426"/>
        <w:gridCol w:w="425"/>
        <w:gridCol w:w="22"/>
        <w:gridCol w:w="582"/>
        <w:gridCol w:w="388"/>
        <w:gridCol w:w="11"/>
      </w:tblGrid>
      <w:tr w:rsidR="001D165A" w14:paraId="66CEFB4D" w14:textId="77777777" w:rsidTr="007216BA">
        <w:tc>
          <w:tcPr>
            <w:tcW w:w="3190" w:type="dxa"/>
            <w:tcBorders>
              <w:top w:val="nil"/>
              <w:left w:val="nil"/>
              <w:bottom w:val="nil"/>
              <w:right w:val="nil"/>
            </w:tcBorders>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4253" w:type="dxa"/>
            <w:gridSpan w:val="11"/>
            <w:tcBorders>
              <w:top w:val="nil"/>
              <w:left w:val="nil"/>
              <w:bottom w:val="nil"/>
              <w:right w:val="nil"/>
            </w:tcBorders>
          </w:tcPr>
          <w:p w14:paraId="0B188CF5" w14:textId="77777777" w:rsidR="001D165A" w:rsidRDefault="001D165A" w:rsidP="00FD0762">
            <w:pPr>
              <w:tabs>
                <w:tab w:val="left" w:pos="1701"/>
              </w:tabs>
              <w:rPr>
                <w:b/>
                <w:sz w:val="22"/>
                <w:szCs w:val="22"/>
              </w:rPr>
            </w:pPr>
            <w:r>
              <w:rPr>
                <w:b/>
                <w:sz w:val="22"/>
                <w:szCs w:val="22"/>
              </w:rPr>
              <w:t>NÄRVAROFÖRTECKNING</w:t>
            </w:r>
          </w:p>
        </w:tc>
        <w:tc>
          <w:tcPr>
            <w:tcW w:w="283" w:type="dxa"/>
            <w:tcBorders>
              <w:top w:val="nil"/>
              <w:left w:val="nil"/>
              <w:bottom w:val="nil"/>
              <w:right w:val="nil"/>
            </w:tcBorders>
          </w:tcPr>
          <w:p w14:paraId="7CF80EFD" w14:textId="77777777" w:rsidR="001D165A" w:rsidRDefault="001D165A" w:rsidP="00FD0762">
            <w:pPr>
              <w:tabs>
                <w:tab w:val="left" w:pos="1701"/>
              </w:tabs>
              <w:rPr>
                <w:b/>
                <w:sz w:val="20"/>
              </w:rPr>
            </w:pPr>
          </w:p>
        </w:tc>
        <w:tc>
          <w:tcPr>
            <w:tcW w:w="1854" w:type="dxa"/>
            <w:gridSpan w:val="6"/>
            <w:tcBorders>
              <w:top w:val="nil"/>
              <w:left w:val="nil"/>
              <w:bottom w:val="nil"/>
              <w:right w:val="nil"/>
            </w:tcBorders>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7B1DF447" w:rsidR="001D165A" w:rsidRDefault="001D165A" w:rsidP="00FD0762">
            <w:pPr>
              <w:tabs>
                <w:tab w:val="left" w:pos="1701"/>
              </w:tabs>
            </w:pPr>
            <w:r>
              <w:rPr>
                <w:sz w:val="20"/>
              </w:rPr>
              <w:t>202</w:t>
            </w:r>
            <w:r w:rsidR="00424C45">
              <w:rPr>
                <w:sz w:val="20"/>
              </w:rPr>
              <w:t>5</w:t>
            </w:r>
            <w:r>
              <w:rPr>
                <w:sz w:val="20"/>
              </w:rPr>
              <w:t>/2</w:t>
            </w:r>
            <w:r w:rsidR="00424C45">
              <w:rPr>
                <w:sz w:val="20"/>
              </w:rPr>
              <w:t>6</w:t>
            </w:r>
            <w:r>
              <w:rPr>
                <w:sz w:val="20"/>
              </w:rPr>
              <w:t>:</w:t>
            </w:r>
            <w:r w:rsidR="00462710">
              <w:rPr>
                <w:sz w:val="20"/>
              </w:rPr>
              <w:t>4</w:t>
            </w:r>
          </w:p>
        </w:tc>
      </w:tr>
      <w:tr w:rsidR="001D165A" w14:paraId="0DF86746" w14:textId="77777777" w:rsidTr="00354848">
        <w:tc>
          <w:tcPr>
            <w:tcW w:w="3190" w:type="dxa"/>
            <w:tcBorders>
              <w:top w:val="single" w:sz="6" w:space="0" w:color="auto"/>
              <w:left w:val="single" w:sz="6" w:space="0" w:color="auto"/>
              <w:bottom w:val="single" w:sz="6" w:space="0" w:color="auto"/>
              <w:right w:val="single" w:sz="6" w:space="0" w:color="auto"/>
            </w:tcBorders>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Borders>
              <w:top w:val="single" w:sz="6" w:space="0" w:color="auto"/>
              <w:left w:val="single" w:sz="6" w:space="0" w:color="auto"/>
              <w:bottom w:val="single" w:sz="6" w:space="0" w:color="auto"/>
              <w:right w:val="single" w:sz="6" w:space="0" w:color="auto"/>
            </w:tcBorders>
          </w:tcPr>
          <w:p w14:paraId="606EF182" w14:textId="725CFF0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B37415">
              <w:rPr>
                <w:sz w:val="22"/>
                <w:szCs w:val="22"/>
              </w:rPr>
              <w:t>–</w:t>
            </w:r>
            <w:r w:rsidR="00457CA5">
              <w:rPr>
                <w:sz w:val="22"/>
                <w:szCs w:val="22"/>
              </w:rPr>
              <w:t>8</w:t>
            </w:r>
          </w:p>
        </w:tc>
        <w:tc>
          <w:tcPr>
            <w:tcW w:w="818" w:type="dxa"/>
            <w:gridSpan w:val="2"/>
            <w:tcBorders>
              <w:top w:val="single" w:sz="6" w:space="0" w:color="auto"/>
              <w:left w:val="single" w:sz="6" w:space="0" w:color="auto"/>
              <w:bottom w:val="single" w:sz="6" w:space="0" w:color="auto"/>
              <w:right w:val="single" w:sz="6" w:space="0" w:color="auto"/>
            </w:tcBorders>
          </w:tcPr>
          <w:p w14:paraId="1B33DFD2" w14:textId="7268DC1C"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57CA5">
              <w:rPr>
                <w:sz w:val="22"/>
                <w:szCs w:val="22"/>
              </w:rPr>
              <w:t xml:space="preserve">§ </w:t>
            </w:r>
            <w:r>
              <w:rPr>
                <w:sz w:val="22"/>
                <w:szCs w:val="22"/>
              </w:rPr>
              <w:t>9</w:t>
            </w:r>
            <w:r w:rsidRPr="00457CA5">
              <w:rPr>
                <w:sz w:val="22"/>
                <w:szCs w:val="22"/>
              </w:rPr>
              <w:t>–</w:t>
            </w:r>
            <w:r>
              <w:rPr>
                <w:sz w:val="22"/>
                <w:szCs w:val="22"/>
              </w:rPr>
              <w:t>13</w:t>
            </w:r>
          </w:p>
        </w:tc>
        <w:tc>
          <w:tcPr>
            <w:tcW w:w="851" w:type="dxa"/>
            <w:gridSpan w:val="2"/>
            <w:tcBorders>
              <w:top w:val="single" w:sz="6" w:space="0" w:color="auto"/>
              <w:left w:val="single" w:sz="6" w:space="0" w:color="auto"/>
              <w:bottom w:val="single" w:sz="6" w:space="0" w:color="auto"/>
              <w:right w:val="single" w:sz="6" w:space="0" w:color="auto"/>
            </w:tcBorders>
          </w:tcPr>
          <w:p w14:paraId="301E3BBB" w14:textId="12D9C9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992" w:type="dxa"/>
            <w:gridSpan w:val="2"/>
            <w:tcBorders>
              <w:top w:val="single" w:sz="6" w:space="0" w:color="auto"/>
              <w:left w:val="single" w:sz="6" w:space="0" w:color="auto"/>
              <w:bottom w:val="single" w:sz="6" w:space="0" w:color="auto"/>
              <w:right w:val="single" w:sz="6" w:space="0" w:color="auto"/>
            </w:tcBorders>
          </w:tcPr>
          <w:p w14:paraId="12E63081" w14:textId="03D4B9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2"/>
            <w:tcBorders>
              <w:top w:val="single" w:sz="6" w:space="0" w:color="auto"/>
              <w:left w:val="single" w:sz="6" w:space="0" w:color="auto"/>
              <w:bottom w:val="single" w:sz="6" w:space="0" w:color="auto"/>
              <w:right w:val="single" w:sz="6" w:space="0" w:color="auto"/>
            </w:tcBorders>
          </w:tcPr>
          <w:p w14:paraId="23DF87DA" w14:textId="137CD33B" w:rsidR="001D165A" w:rsidRPr="004E0CD9"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0F452F" w14:textId="071699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3" w:type="dxa"/>
            <w:gridSpan w:val="3"/>
            <w:tcBorders>
              <w:top w:val="single" w:sz="6" w:space="0" w:color="auto"/>
              <w:left w:val="single" w:sz="6" w:space="0" w:color="auto"/>
              <w:bottom w:val="single" w:sz="6" w:space="0" w:color="auto"/>
              <w:right w:val="single" w:sz="6" w:space="0" w:color="auto"/>
            </w:tcBorders>
          </w:tcPr>
          <w:p w14:paraId="516B7882" w14:textId="3E0495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81" w:type="dxa"/>
            <w:gridSpan w:val="3"/>
            <w:tcBorders>
              <w:top w:val="single" w:sz="6" w:space="0" w:color="auto"/>
              <w:left w:val="single" w:sz="6" w:space="0" w:color="auto"/>
              <w:bottom w:val="single" w:sz="6" w:space="0" w:color="auto"/>
              <w:right w:val="single" w:sz="6" w:space="0" w:color="auto"/>
            </w:tcBorders>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35484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Borders>
              <w:top w:val="single" w:sz="6" w:space="0" w:color="auto"/>
              <w:left w:val="single" w:sz="6" w:space="0" w:color="auto"/>
              <w:bottom w:val="single" w:sz="6" w:space="0" w:color="auto"/>
              <w:right w:val="single" w:sz="6" w:space="0" w:color="auto"/>
            </w:tcBorders>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Borders>
              <w:top w:val="single" w:sz="6" w:space="0" w:color="auto"/>
              <w:left w:val="single" w:sz="6" w:space="0" w:color="auto"/>
              <w:bottom w:val="single" w:sz="6" w:space="0" w:color="auto"/>
              <w:right w:val="single" w:sz="6" w:space="0" w:color="auto"/>
            </w:tcBorders>
          </w:tcPr>
          <w:p w14:paraId="0D94B8A1" w14:textId="37205ABD"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D7BAB4B" w14:textId="6F45DD4C"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6" w:type="dxa"/>
            <w:tcBorders>
              <w:top w:val="single" w:sz="6" w:space="0" w:color="auto"/>
              <w:left w:val="single" w:sz="6" w:space="0" w:color="auto"/>
              <w:bottom w:val="single" w:sz="6" w:space="0" w:color="auto"/>
              <w:right w:val="single" w:sz="6" w:space="0" w:color="auto"/>
            </w:tcBorders>
          </w:tcPr>
          <w:p w14:paraId="2C671591" w14:textId="775804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B333CC" w14:textId="3EE1CB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3AD6BD9A" w14:textId="473E5F7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6" w:space="0" w:color="auto"/>
              <w:left w:val="single" w:sz="6" w:space="0" w:color="auto"/>
              <w:bottom w:val="single" w:sz="6" w:space="0" w:color="auto"/>
              <w:right w:val="single" w:sz="6" w:space="0" w:color="auto"/>
            </w:tcBorders>
          </w:tcPr>
          <w:p w14:paraId="5B348207" w14:textId="5594C4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86D3285" w14:textId="575370E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37C1FA" w14:textId="501BD8A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196D5C" w14:textId="5E67D3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853E96" w14:textId="3BD110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354848">
        <w:trPr>
          <w:gridAfter w:val="1"/>
          <w:wAfter w:w="11" w:type="dxa"/>
        </w:trPr>
        <w:tc>
          <w:tcPr>
            <w:tcW w:w="3190" w:type="dxa"/>
            <w:tcBorders>
              <w:top w:val="single" w:sz="6" w:space="0" w:color="auto"/>
              <w:left w:val="single" w:sz="6" w:space="0" w:color="auto"/>
              <w:bottom w:val="single" w:sz="4" w:space="0" w:color="auto"/>
              <w:right w:val="single" w:sz="6" w:space="0" w:color="auto"/>
            </w:tcBorders>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Borders>
              <w:top w:val="single" w:sz="6" w:space="0" w:color="auto"/>
              <w:left w:val="single" w:sz="6" w:space="0" w:color="auto"/>
              <w:bottom w:val="single" w:sz="4" w:space="0" w:color="auto"/>
              <w:right w:val="single" w:sz="6" w:space="0" w:color="auto"/>
            </w:tcBorders>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4" w:space="0" w:color="auto"/>
              <w:right w:val="single" w:sz="6" w:space="0" w:color="auto"/>
            </w:tcBorders>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4" w:space="0" w:color="auto"/>
              <w:right w:val="single" w:sz="6" w:space="0" w:color="auto"/>
            </w:tcBorders>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4" w:space="0" w:color="auto"/>
              <w:right w:val="single" w:sz="6" w:space="0" w:color="auto"/>
            </w:tcBorders>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4" w:space="0" w:color="auto"/>
              <w:right w:val="single" w:sz="6" w:space="0" w:color="auto"/>
            </w:tcBorders>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6" w:space="0" w:color="auto"/>
              <w:left w:val="single" w:sz="6" w:space="0" w:color="auto"/>
              <w:bottom w:val="single" w:sz="4" w:space="0" w:color="auto"/>
              <w:right w:val="single" w:sz="6" w:space="0" w:color="auto"/>
            </w:tcBorders>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4" w:space="0" w:color="auto"/>
              <w:right w:val="single" w:sz="6" w:space="0" w:color="auto"/>
            </w:tcBorders>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4" w:space="0" w:color="auto"/>
              <w:right w:val="single" w:sz="6" w:space="0" w:color="auto"/>
            </w:tcBorders>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4" w:space="0" w:color="auto"/>
              <w:right w:val="single" w:sz="6" w:space="0" w:color="auto"/>
            </w:tcBorders>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4" w:space="0" w:color="auto"/>
              <w:right w:val="single" w:sz="6" w:space="0" w:color="auto"/>
            </w:tcBorders>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4" w:space="0" w:color="auto"/>
              <w:right w:val="single" w:sz="6" w:space="0" w:color="auto"/>
            </w:tcBorders>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Borders>
              <w:top w:val="single" w:sz="4" w:space="0" w:color="auto"/>
              <w:left w:val="single" w:sz="4" w:space="0" w:color="auto"/>
              <w:bottom w:val="single" w:sz="4" w:space="0" w:color="auto"/>
              <w:right w:val="single" w:sz="4" w:space="0" w:color="auto"/>
            </w:tcBorders>
          </w:tcPr>
          <w:p w14:paraId="5F24ACA1" w14:textId="6647A83D"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0C436AC" w14:textId="6DCB09D5"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E9DC392" w14:textId="077BEA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01C98D9F" w14:textId="347855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4C0846F6" w14:textId="1C51A5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F0562EF" w14:textId="360222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6D42468" w14:textId="0D09C28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457CA5" w14:paraId="1D2BC9B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0C50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w:t>
            </w:r>
          </w:p>
          <w:p w14:paraId="08E24F7B" w14:textId="57B54B08" w:rsidR="001D165A" w:rsidRPr="008F6BFD"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449" w:type="dxa"/>
            <w:tcBorders>
              <w:top w:val="single" w:sz="4" w:space="0" w:color="auto"/>
              <w:left w:val="single" w:sz="4" w:space="0" w:color="auto"/>
              <w:bottom w:val="single" w:sz="4" w:space="0" w:color="auto"/>
              <w:right w:val="single" w:sz="4" w:space="0" w:color="auto"/>
            </w:tcBorders>
          </w:tcPr>
          <w:p w14:paraId="6D0FCABF" w14:textId="660E2145" w:rsidR="001D165A" w:rsidRPr="005E2B1F"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4" w:space="0" w:color="auto"/>
              <w:left w:val="single" w:sz="4" w:space="0" w:color="auto"/>
              <w:bottom w:val="single" w:sz="4" w:space="0" w:color="auto"/>
              <w:right w:val="single" w:sz="4" w:space="0" w:color="auto"/>
            </w:tcBorders>
          </w:tcPr>
          <w:p w14:paraId="11E1E08A"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4" w:space="0" w:color="auto"/>
              <w:left w:val="single" w:sz="4" w:space="0" w:color="auto"/>
              <w:bottom w:val="single" w:sz="4" w:space="0" w:color="auto"/>
              <w:right w:val="single" w:sz="4" w:space="0" w:color="auto"/>
            </w:tcBorders>
          </w:tcPr>
          <w:p w14:paraId="216FCCB3" w14:textId="21452A4A" w:rsidR="001D165A" w:rsidRPr="005E2B1F"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14:paraId="590CBC3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589CF42D" w14:textId="03F7D681"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185041A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14:paraId="59F3A5AB" w14:textId="6DD448C0"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4" w:type="dxa"/>
            <w:tcBorders>
              <w:top w:val="single" w:sz="4" w:space="0" w:color="auto"/>
              <w:left w:val="single" w:sz="4" w:space="0" w:color="auto"/>
              <w:bottom w:val="single" w:sz="4" w:space="0" w:color="auto"/>
              <w:right w:val="single" w:sz="4" w:space="0" w:color="auto"/>
            </w:tcBorders>
          </w:tcPr>
          <w:p w14:paraId="7327709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14:paraId="4B16C757" w14:textId="1CF0461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3EA2BE6"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14:paraId="47C974C0" w14:textId="76BE1BBA"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09A2E17D" w14:textId="7A27242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8B11E1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4" w:space="0" w:color="auto"/>
              <w:left w:val="single" w:sz="4" w:space="0" w:color="auto"/>
              <w:bottom w:val="single" w:sz="4" w:space="0" w:color="auto"/>
              <w:right w:val="single" w:sz="4" w:space="0" w:color="auto"/>
            </w:tcBorders>
          </w:tcPr>
          <w:p w14:paraId="4DDC8CEF" w14:textId="0733F52F"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4" w:space="0" w:color="auto"/>
              <w:left w:val="single" w:sz="4" w:space="0" w:color="auto"/>
              <w:bottom w:val="single" w:sz="4" w:space="0" w:color="auto"/>
              <w:right w:val="single" w:sz="4" w:space="0" w:color="auto"/>
            </w:tcBorders>
          </w:tcPr>
          <w:p w14:paraId="21177D3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rsidRPr="0021485D" w14:paraId="2D0DBF34"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Borders>
              <w:top w:val="single" w:sz="4" w:space="0" w:color="auto"/>
              <w:left w:val="single" w:sz="4" w:space="0" w:color="auto"/>
              <w:bottom w:val="single" w:sz="4" w:space="0" w:color="auto"/>
              <w:right w:val="single" w:sz="4" w:space="0" w:color="auto"/>
            </w:tcBorders>
          </w:tcPr>
          <w:p w14:paraId="3366335F" w14:textId="471F5099"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4" w:space="0" w:color="auto"/>
              <w:left w:val="single" w:sz="4" w:space="0" w:color="auto"/>
              <w:bottom w:val="single" w:sz="4" w:space="0" w:color="auto"/>
              <w:right w:val="single" w:sz="4" w:space="0" w:color="auto"/>
            </w:tcBorders>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4" w:space="0" w:color="auto"/>
              <w:left w:val="single" w:sz="4" w:space="0" w:color="auto"/>
              <w:bottom w:val="single" w:sz="4" w:space="0" w:color="auto"/>
              <w:right w:val="single" w:sz="4" w:space="0" w:color="auto"/>
            </w:tcBorders>
          </w:tcPr>
          <w:p w14:paraId="563F8A2D" w14:textId="22EC0C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70B5930A" w14:textId="004645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14:paraId="4B2F61DB" w14:textId="7725CD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4" w:type="dxa"/>
            <w:tcBorders>
              <w:top w:val="single" w:sz="4" w:space="0" w:color="auto"/>
              <w:left w:val="single" w:sz="4" w:space="0" w:color="auto"/>
              <w:bottom w:val="single" w:sz="4" w:space="0" w:color="auto"/>
              <w:right w:val="single" w:sz="4" w:space="0" w:color="auto"/>
            </w:tcBorders>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14:paraId="25E2374D" w14:textId="7ED58A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14:paraId="4CB771FD" w14:textId="5E537B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5A9932C1" w14:textId="606297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4" w:space="0" w:color="auto"/>
              <w:left w:val="single" w:sz="4" w:space="0" w:color="auto"/>
              <w:bottom w:val="single" w:sz="4" w:space="0" w:color="auto"/>
              <w:right w:val="single" w:sz="4" w:space="0" w:color="auto"/>
            </w:tcBorders>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4" w:space="0" w:color="auto"/>
              <w:left w:val="single" w:sz="4" w:space="0" w:color="auto"/>
              <w:bottom w:val="single" w:sz="4" w:space="0" w:color="auto"/>
              <w:right w:val="single" w:sz="4" w:space="0" w:color="auto"/>
            </w:tcBorders>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36CE6C4" w14:textId="5637CBFF" w:rsidR="001D165A" w:rsidRDefault="000A3B9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A3B99">
              <w:rPr>
                <w:sz w:val="20"/>
              </w:rPr>
              <w:t>Jesper Skalberg Karlsson</w:t>
            </w:r>
            <w:r w:rsidR="00961582">
              <w:rPr>
                <w:sz w:val="20"/>
              </w:rPr>
              <w:t xml:space="preserve"> </w:t>
            </w:r>
            <w:r w:rsidR="001D165A" w:rsidRPr="00D36206">
              <w:rPr>
                <w:sz w:val="20"/>
              </w:rPr>
              <w:t>(M)</w:t>
            </w:r>
          </w:p>
        </w:tc>
        <w:tc>
          <w:tcPr>
            <w:tcW w:w="449" w:type="dxa"/>
            <w:tcBorders>
              <w:top w:val="single" w:sz="4" w:space="0" w:color="auto"/>
              <w:left w:val="single" w:sz="4" w:space="0" w:color="auto"/>
              <w:bottom w:val="single" w:sz="4" w:space="0" w:color="auto"/>
              <w:right w:val="single" w:sz="4" w:space="0" w:color="auto"/>
            </w:tcBorders>
          </w:tcPr>
          <w:p w14:paraId="03DD9B83" w14:textId="1763D314"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0D4FA10A" w14:textId="757420BC"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750724A" w14:textId="12D792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4D34E95" w14:textId="54B730C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973B1CE" w14:textId="4A9075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1850A75" w14:textId="119E87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Borders>
              <w:top w:val="single" w:sz="4" w:space="0" w:color="auto"/>
              <w:left w:val="single" w:sz="4" w:space="0" w:color="auto"/>
              <w:bottom w:val="single" w:sz="4" w:space="0" w:color="auto"/>
              <w:right w:val="single" w:sz="4" w:space="0" w:color="auto"/>
            </w:tcBorders>
          </w:tcPr>
          <w:p w14:paraId="4CE452AC" w14:textId="6BA56368"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073920D" w14:textId="0318D3EC"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C32B0EC" w14:textId="6B8BF0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C4657E0" w14:textId="6C4C7C3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CB8D627" w14:textId="785FCE2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51597CC5" w14:textId="735754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8EC7013" w14:textId="5B6D9836" w:rsidR="001D165A" w:rsidRPr="00D36206"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 xml:space="preserve">Josef Fransson </w:t>
            </w:r>
            <w:r w:rsidR="001D165A">
              <w:rPr>
                <w:sz w:val="20"/>
              </w:rPr>
              <w:t>(SD)</w:t>
            </w:r>
          </w:p>
        </w:tc>
        <w:tc>
          <w:tcPr>
            <w:tcW w:w="449" w:type="dxa"/>
            <w:tcBorders>
              <w:top w:val="single" w:sz="4" w:space="0" w:color="auto"/>
              <w:left w:val="single" w:sz="4" w:space="0" w:color="auto"/>
              <w:bottom w:val="single" w:sz="4" w:space="0" w:color="auto"/>
              <w:right w:val="single" w:sz="4" w:space="0" w:color="auto"/>
            </w:tcBorders>
          </w:tcPr>
          <w:p w14:paraId="119454CF" w14:textId="42E36F03"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72D56A63" w14:textId="6A86AF84"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416FA42" w14:textId="6F4D3E1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7E4E4C8" w14:textId="56BB6C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08EC02F" w14:textId="6D7C37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9888E03" w14:textId="289F8C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154300B" w14:textId="6F2419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Borders>
              <w:top w:val="single" w:sz="4" w:space="0" w:color="auto"/>
              <w:left w:val="single" w:sz="4" w:space="0" w:color="auto"/>
              <w:bottom w:val="single" w:sz="4" w:space="0" w:color="auto"/>
              <w:right w:val="single" w:sz="4" w:space="0" w:color="auto"/>
            </w:tcBorders>
          </w:tcPr>
          <w:p w14:paraId="723B6279" w14:textId="16E25E9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7B0A1F0" w14:textId="7E9D2CB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B526917" w14:textId="3E03700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1D12B3F" w14:textId="337581D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5813955" w14:textId="30B1BC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558EAAD3" w14:textId="3BF740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CC4ABBD" w14:textId="223DBE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Borders>
              <w:top w:val="single" w:sz="4" w:space="0" w:color="auto"/>
              <w:left w:val="single" w:sz="4" w:space="0" w:color="auto"/>
              <w:bottom w:val="single" w:sz="4" w:space="0" w:color="auto"/>
              <w:right w:val="single" w:sz="4" w:space="0" w:color="auto"/>
            </w:tcBorders>
          </w:tcPr>
          <w:p w14:paraId="7F2A689D" w14:textId="2A26A507"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27E68A7" w14:textId="4C08504B"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1287A17" w14:textId="7238B1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390579A9" w14:textId="66BCC0A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7CA9A69" w14:textId="05DB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6B9F79CE" w14:textId="3E616B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AD0BC35" w14:textId="0E2B33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Borders>
              <w:top w:val="single" w:sz="4" w:space="0" w:color="auto"/>
              <w:left w:val="single" w:sz="4" w:space="0" w:color="auto"/>
              <w:bottom w:val="single" w:sz="4" w:space="0" w:color="auto"/>
              <w:right w:val="single" w:sz="4" w:space="0" w:color="auto"/>
            </w:tcBorders>
          </w:tcPr>
          <w:p w14:paraId="37DC03D7" w14:textId="2795B657"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24ADABE" w14:textId="75FD28F5"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EEBFCC9" w14:textId="31BF1F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27B14CD" w14:textId="3349D00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6F4A1DDC" w14:textId="1FF15A1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7CBB0262" w14:textId="1455C4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714F27C" w14:textId="401256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D69477D" w14:textId="420D667E" w:rsidR="001D165A" w:rsidRPr="005C4C7B"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Eric Palmqvist</w:t>
            </w:r>
            <w:r>
              <w:rPr>
                <w:sz w:val="20"/>
              </w:rPr>
              <w:t xml:space="preserve"> </w:t>
            </w:r>
            <w:r w:rsidR="001D165A">
              <w:rPr>
                <w:sz w:val="20"/>
              </w:rPr>
              <w:t>(SD)</w:t>
            </w:r>
          </w:p>
        </w:tc>
        <w:tc>
          <w:tcPr>
            <w:tcW w:w="449" w:type="dxa"/>
            <w:tcBorders>
              <w:top w:val="single" w:sz="4" w:space="0" w:color="auto"/>
              <w:left w:val="single" w:sz="4" w:space="0" w:color="auto"/>
              <w:bottom w:val="single" w:sz="4" w:space="0" w:color="auto"/>
              <w:right w:val="single" w:sz="4" w:space="0" w:color="auto"/>
            </w:tcBorders>
          </w:tcPr>
          <w:p w14:paraId="3AE85469" w14:textId="3580F54F"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5A20467" w14:textId="0C19256F"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7829684" w14:textId="694B919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876264B" w14:textId="4B647E3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0B5BB87" w14:textId="26E6B4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AF09347" w14:textId="74B997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Borders>
              <w:top w:val="single" w:sz="4" w:space="0" w:color="auto"/>
              <w:left w:val="single" w:sz="4" w:space="0" w:color="auto"/>
              <w:bottom w:val="single" w:sz="4" w:space="0" w:color="auto"/>
              <w:right w:val="single" w:sz="4" w:space="0" w:color="auto"/>
            </w:tcBorders>
          </w:tcPr>
          <w:p w14:paraId="6FE2AD41" w14:textId="2F4F990A"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57AE0EB" w14:textId="607683C6"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E8CC899" w14:textId="762937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98CC2C8" w14:textId="46E9107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9CFC165" w14:textId="47971DB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2BA65DC0" w14:textId="6FA189F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Kjell Jansson (M)</w:t>
            </w:r>
          </w:p>
        </w:tc>
        <w:tc>
          <w:tcPr>
            <w:tcW w:w="449" w:type="dxa"/>
            <w:tcBorders>
              <w:top w:val="single" w:sz="4" w:space="0" w:color="auto"/>
              <w:left w:val="single" w:sz="4" w:space="0" w:color="auto"/>
              <w:bottom w:val="single" w:sz="4" w:space="0" w:color="auto"/>
              <w:right w:val="single" w:sz="4" w:space="0" w:color="auto"/>
            </w:tcBorders>
          </w:tcPr>
          <w:p w14:paraId="162330C2" w14:textId="1BAED719"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B8C8234" w14:textId="3DAA2550"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201B1D47" w14:textId="45F1C4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6F1FFF2" w14:textId="5F9A851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62C1D2BC" w14:textId="2F5BAFA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AC805E2" w14:textId="44FE8C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2540685" w14:textId="5E8F35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Borders>
              <w:top w:val="single" w:sz="4" w:space="0" w:color="auto"/>
              <w:left w:val="single" w:sz="4" w:space="0" w:color="auto"/>
              <w:bottom w:val="single" w:sz="4" w:space="0" w:color="auto"/>
              <w:right w:val="single" w:sz="4" w:space="0" w:color="auto"/>
            </w:tcBorders>
          </w:tcPr>
          <w:p w14:paraId="3506A5F9" w14:textId="1D7E91FB"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35F66BE" w14:textId="4366347F"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53FD303B" w14:textId="48EA2B7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5AA41324" w14:textId="32718A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2157091A" w14:textId="2519A23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41E63E39" w14:textId="3822140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Borders>
              <w:top w:val="single" w:sz="4" w:space="0" w:color="auto"/>
              <w:left w:val="single" w:sz="4" w:space="0" w:color="auto"/>
              <w:bottom w:val="single" w:sz="4" w:space="0" w:color="auto"/>
              <w:right w:val="single" w:sz="4" w:space="0" w:color="auto"/>
            </w:tcBorders>
          </w:tcPr>
          <w:p w14:paraId="7F8A02B2" w14:textId="1BB310FE"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63146BE0" w14:textId="42F8BC16"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5CEC422" w14:textId="37D286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7D3EE0D" w14:textId="1F666F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D12931F" w14:textId="4920AA5A" w:rsidR="001D165A"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lang w:val="en-US"/>
              </w:rPr>
              <w:t>Johnny Svedin</w:t>
            </w:r>
            <w:r w:rsidR="001D165A" w:rsidRPr="00D36206">
              <w:rPr>
                <w:sz w:val="20"/>
                <w:lang w:val="en-US"/>
              </w:rPr>
              <w:t xml:space="preserve"> (SD)</w:t>
            </w:r>
          </w:p>
        </w:tc>
        <w:tc>
          <w:tcPr>
            <w:tcW w:w="449" w:type="dxa"/>
            <w:tcBorders>
              <w:top w:val="single" w:sz="4" w:space="0" w:color="auto"/>
              <w:left w:val="single" w:sz="4" w:space="0" w:color="auto"/>
              <w:bottom w:val="single" w:sz="4" w:space="0" w:color="auto"/>
              <w:right w:val="single" w:sz="4" w:space="0" w:color="auto"/>
            </w:tcBorders>
          </w:tcPr>
          <w:p w14:paraId="7CA30006" w14:textId="3F9FACB3"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0306767" w14:textId="5B546A90"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31C6FB2" w14:textId="66FAA1E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F457081" w14:textId="3668A12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B606DE8" w14:textId="2FAB30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74CA3C7B" w14:textId="2459648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8ED57E7" w14:textId="472C76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3BF86C9" w14:textId="40234327" w:rsidR="001D165A" w:rsidRPr="005C4C7B" w:rsidRDefault="00E9315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Katarina Luhr</w:t>
            </w:r>
            <w:r w:rsidR="001F51AE">
              <w:rPr>
                <w:sz w:val="20"/>
              </w:rPr>
              <w:t xml:space="preserve"> </w:t>
            </w:r>
            <w:r w:rsidR="001D165A">
              <w:rPr>
                <w:sz w:val="20"/>
              </w:rPr>
              <w:t>(MP)</w:t>
            </w:r>
          </w:p>
        </w:tc>
        <w:tc>
          <w:tcPr>
            <w:tcW w:w="449" w:type="dxa"/>
            <w:tcBorders>
              <w:top w:val="single" w:sz="4" w:space="0" w:color="auto"/>
              <w:left w:val="single" w:sz="4" w:space="0" w:color="auto"/>
              <w:bottom w:val="single" w:sz="4" w:space="0" w:color="auto"/>
              <w:right w:val="single" w:sz="4" w:space="0" w:color="auto"/>
            </w:tcBorders>
          </w:tcPr>
          <w:p w14:paraId="25A2B47F" w14:textId="6BB1335B"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7ED43B6" w14:textId="5088F698"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B1D0955" w14:textId="2A22C8D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04A1001F" w14:textId="1F520F5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55360CA" w14:textId="2A988F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616DF164" w14:textId="60A80C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78E5A7B" w14:textId="71CC5A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Borders>
              <w:top w:val="single" w:sz="4" w:space="0" w:color="auto"/>
              <w:left w:val="single" w:sz="4" w:space="0" w:color="auto"/>
              <w:bottom w:val="single" w:sz="4" w:space="0" w:color="auto"/>
              <w:right w:val="single" w:sz="4" w:space="0" w:color="auto"/>
            </w:tcBorders>
          </w:tcPr>
          <w:p w14:paraId="25A2BC52" w14:textId="080C0C38"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EE2E086" w14:textId="31690EB8"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4E2448C" w14:textId="02F4DC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7D0EEB4" w14:textId="1799D1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6F94A19" w14:textId="15137A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10ABC95B" w14:textId="685B67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02D780A" w14:textId="4FD639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Borders>
              <w:top w:val="single" w:sz="4" w:space="0" w:color="auto"/>
              <w:left w:val="single" w:sz="4" w:space="0" w:color="auto"/>
              <w:bottom w:val="single" w:sz="4" w:space="0" w:color="auto"/>
              <w:right w:val="single" w:sz="4" w:space="0" w:color="auto"/>
            </w:tcBorders>
          </w:tcPr>
          <w:p w14:paraId="5DAA8E05" w14:textId="46208C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3E383F2" w14:textId="3939A496" w:rsidR="001D165A" w:rsidRDefault="000424DB" w:rsidP="00FD0762">
            <w:pPr>
              <w:tabs>
                <w:tab w:val="left" w:pos="1985"/>
              </w:tabs>
              <w:rPr>
                <w:snapToGrid w:val="0"/>
                <w:color w:val="000000"/>
                <w:sz w:val="20"/>
              </w:rPr>
            </w:pPr>
            <w:r w:rsidRPr="000424DB">
              <w:rPr>
                <w:snapToGrid w:val="0"/>
                <w:color w:val="000000"/>
                <w:sz w:val="20"/>
              </w:rPr>
              <w:t>Angelica Lundberg</w:t>
            </w:r>
            <w:r w:rsidR="001D165A">
              <w:rPr>
                <w:snapToGrid w:val="0"/>
                <w:color w:val="000000"/>
                <w:sz w:val="20"/>
              </w:rPr>
              <w:t xml:space="preserve"> (SD)</w:t>
            </w:r>
          </w:p>
        </w:tc>
        <w:tc>
          <w:tcPr>
            <w:tcW w:w="449" w:type="dxa"/>
            <w:tcBorders>
              <w:top w:val="single" w:sz="4" w:space="0" w:color="auto"/>
              <w:left w:val="single" w:sz="4" w:space="0" w:color="auto"/>
              <w:bottom w:val="single" w:sz="4" w:space="0" w:color="auto"/>
              <w:right w:val="single" w:sz="4" w:space="0" w:color="auto"/>
            </w:tcBorders>
          </w:tcPr>
          <w:p w14:paraId="2A49C47D" w14:textId="210E5EA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AE7D274" w14:textId="3CF86A2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ECE12A0" w14:textId="118A8C7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5E7F2F79" w14:textId="0410BF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834AEA9" w14:textId="47FA24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904D705" w14:textId="32879A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6E1D174" w14:textId="77777777" w:rsidR="001D165A" w:rsidRPr="005C4C7B" w:rsidRDefault="001D165A" w:rsidP="00FD0762">
            <w:pPr>
              <w:tabs>
                <w:tab w:val="left" w:pos="1985"/>
              </w:tabs>
              <w:rPr>
                <w:snapToGrid w:val="0"/>
                <w:color w:val="000000"/>
                <w:sz w:val="20"/>
              </w:rPr>
            </w:pPr>
            <w:r>
              <w:rPr>
                <w:snapToGrid w:val="0"/>
                <w:color w:val="000000"/>
                <w:sz w:val="20"/>
              </w:rPr>
              <w:t>Aida Birinxhiku (S)</w:t>
            </w:r>
          </w:p>
        </w:tc>
        <w:tc>
          <w:tcPr>
            <w:tcW w:w="449" w:type="dxa"/>
            <w:tcBorders>
              <w:top w:val="single" w:sz="4" w:space="0" w:color="auto"/>
              <w:left w:val="single" w:sz="4" w:space="0" w:color="auto"/>
              <w:bottom w:val="single" w:sz="4" w:space="0" w:color="auto"/>
              <w:right w:val="single" w:sz="4" w:space="0" w:color="auto"/>
            </w:tcBorders>
          </w:tcPr>
          <w:p w14:paraId="202D0A56" w14:textId="5C0C65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C50DBAB" w14:textId="3F52BEE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E97AAB3" w14:textId="1278A0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BC7F996" w14:textId="6DA5F36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CDD2EF7" w14:textId="459AEB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E54F1CE" w14:textId="4E0177C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E0E275A" w14:textId="0C781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Helena </w:t>
            </w:r>
            <w:proofErr w:type="spellStart"/>
            <w:r w:rsidRPr="00B72DB6">
              <w:rPr>
                <w:snapToGrid w:val="0"/>
                <w:color w:val="000000"/>
                <w:sz w:val="20"/>
                <w:lang w:val="en-US"/>
              </w:rPr>
              <w:t>Storckenfeldt</w:t>
            </w:r>
            <w:proofErr w:type="spellEnd"/>
            <w:r>
              <w:rPr>
                <w:snapToGrid w:val="0"/>
                <w:color w:val="000000"/>
                <w:sz w:val="20"/>
                <w:lang w:val="en-US"/>
              </w:rPr>
              <w:t xml:space="preserve"> (M)</w:t>
            </w:r>
          </w:p>
        </w:tc>
        <w:tc>
          <w:tcPr>
            <w:tcW w:w="449" w:type="dxa"/>
            <w:tcBorders>
              <w:top w:val="single" w:sz="4" w:space="0" w:color="auto"/>
              <w:left w:val="single" w:sz="4" w:space="0" w:color="auto"/>
              <w:bottom w:val="single" w:sz="4" w:space="0" w:color="auto"/>
              <w:right w:val="single" w:sz="4" w:space="0" w:color="auto"/>
            </w:tcBorders>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457CA5" w14:paraId="2A0CF4BE"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Daniel Vencu Velasquez Castro (S)</w:t>
            </w:r>
          </w:p>
        </w:tc>
        <w:tc>
          <w:tcPr>
            <w:tcW w:w="449" w:type="dxa"/>
            <w:tcBorders>
              <w:top w:val="single" w:sz="4" w:space="0" w:color="auto"/>
              <w:left w:val="single" w:sz="4" w:space="0" w:color="auto"/>
              <w:bottom w:val="single" w:sz="4" w:space="0" w:color="auto"/>
              <w:right w:val="single" w:sz="4" w:space="0" w:color="auto"/>
            </w:tcBorders>
          </w:tcPr>
          <w:p w14:paraId="7EF91ABC" w14:textId="513D7205" w:rsidR="001D165A" w:rsidRPr="00F8082F"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34" w:type="dxa"/>
            <w:gridSpan w:val="2"/>
            <w:tcBorders>
              <w:top w:val="single" w:sz="4" w:space="0" w:color="auto"/>
              <w:left w:val="single" w:sz="4" w:space="0" w:color="auto"/>
              <w:bottom w:val="single" w:sz="4" w:space="0" w:color="auto"/>
              <w:right w:val="single" w:sz="4" w:space="0" w:color="auto"/>
            </w:tcBorders>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Borders>
              <w:top w:val="single" w:sz="4" w:space="0" w:color="auto"/>
              <w:left w:val="single" w:sz="4" w:space="0" w:color="auto"/>
              <w:bottom w:val="single" w:sz="4" w:space="0" w:color="auto"/>
              <w:right w:val="single" w:sz="4" w:space="0" w:color="auto"/>
            </w:tcBorders>
          </w:tcPr>
          <w:p w14:paraId="16B1D73F" w14:textId="26667918" w:rsidR="001D165A" w:rsidRPr="00F8082F"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5" w:type="dxa"/>
            <w:tcBorders>
              <w:top w:val="single" w:sz="4" w:space="0" w:color="auto"/>
              <w:left w:val="single" w:sz="4" w:space="0" w:color="auto"/>
              <w:bottom w:val="single" w:sz="4" w:space="0" w:color="auto"/>
              <w:right w:val="single" w:sz="4" w:space="0" w:color="auto"/>
            </w:tcBorders>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4" w:space="0" w:color="auto"/>
              <w:left w:val="single" w:sz="4" w:space="0" w:color="auto"/>
              <w:bottom w:val="single" w:sz="4" w:space="0" w:color="auto"/>
              <w:right w:val="single" w:sz="4" w:space="0" w:color="auto"/>
            </w:tcBorders>
          </w:tcPr>
          <w:p w14:paraId="45EE1583" w14:textId="66178BDE"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Borders>
              <w:top w:val="single" w:sz="4" w:space="0" w:color="auto"/>
              <w:left w:val="single" w:sz="4" w:space="0" w:color="auto"/>
              <w:bottom w:val="single" w:sz="4" w:space="0" w:color="auto"/>
              <w:right w:val="single" w:sz="4" w:space="0" w:color="auto"/>
            </w:tcBorders>
          </w:tcPr>
          <w:p w14:paraId="2092DA06" w14:textId="7D0F42EF"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544" w:type="dxa"/>
            <w:tcBorders>
              <w:top w:val="single" w:sz="4" w:space="0" w:color="auto"/>
              <w:left w:val="single" w:sz="4" w:space="0" w:color="auto"/>
              <w:bottom w:val="single" w:sz="4" w:space="0" w:color="auto"/>
              <w:right w:val="single" w:sz="4" w:space="0" w:color="auto"/>
            </w:tcBorders>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4" w:space="0" w:color="auto"/>
              <w:left w:val="single" w:sz="4" w:space="0" w:color="auto"/>
              <w:bottom w:val="single" w:sz="4" w:space="0" w:color="auto"/>
              <w:right w:val="single" w:sz="4" w:space="0" w:color="auto"/>
            </w:tcBorders>
          </w:tcPr>
          <w:p w14:paraId="19D4C925" w14:textId="33A8C7B8"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4" w:space="0" w:color="auto"/>
              <w:left w:val="single" w:sz="4" w:space="0" w:color="auto"/>
              <w:bottom w:val="single" w:sz="4" w:space="0" w:color="auto"/>
              <w:right w:val="single" w:sz="4" w:space="0" w:color="auto"/>
            </w:tcBorders>
          </w:tcPr>
          <w:p w14:paraId="345E0046" w14:textId="42F60F06"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4" w:space="0" w:color="auto"/>
              <w:left w:val="single" w:sz="4" w:space="0" w:color="auto"/>
              <w:bottom w:val="single" w:sz="4" w:space="0" w:color="auto"/>
              <w:right w:val="single" w:sz="4" w:space="0" w:color="auto"/>
            </w:tcBorders>
          </w:tcPr>
          <w:p w14:paraId="7CF4461E" w14:textId="1A8D938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604" w:type="dxa"/>
            <w:gridSpan w:val="2"/>
            <w:tcBorders>
              <w:top w:val="single" w:sz="4" w:space="0" w:color="auto"/>
              <w:left w:val="single" w:sz="4" w:space="0" w:color="auto"/>
              <w:bottom w:val="single" w:sz="4" w:space="0" w:color="auto"/>
              <w:right w:val="single" w:sz="4" w:space="0" w:color="auto"/>
            </w:tcBorders>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8" w:type="dxa"/>
            <w:tcBorders>
              <w:top w:val="single" w:sz="4" w:space="0" w:color="auto"/>
              <w:left w:val="single" w:sz="4" w:space="0" w:color="auto"/>
              <w:bottom w:val="single" w:sz="4" w:space="0" w:color="auto"/>
              <w:right w:val="single" w:sz="4" w:space="0" w:color="auto"/>
            </w:tcBorders>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Borders>
              <w:top w:val="single" w:sz="4" w:space="0" w:color="auto"/>
              <w:left w:val="single" w:sz="4" w:space="0" w:color="auto"/>
              <w:bottom w:val="single" w:sz="4" w:space="0" w:color="auto"/>
              <w:right w:val="single" w:sz="4" w:space="0" w:color="auto"/>
            </w:tcBorders>
          </w:tcPr>
          <w:p w14:paraId="3B253F8A" w14:textId="42CE1D7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5DD5EA8A" w14:textId="4FD1E8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Borders>
              <w:top w:val="single" w:sz="4" w:space="0" w:color="auto"/>
              <w:left w:val="single" w:sz="4" w:space="0" w:color="auto"/>
              <w:bottom w:val="single" w:sz="4" w:space="0" w:color="auto"/>
              <w:right w:val="single" w:sz="4" w:space="0" w:color="auto"/>
            </w:tcBorders>
          </w:tcPr>
          <w:p w14:paraId="32A91B1C" w14:textId="784C90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Borders>
              <w:top w:val="single" w:sz="4" w:space="0" w:color="auto"/>
              <w:left w:val="single" w:sz="4" w:space="0" w:color="auto"/>
              <w:bottom w:val="single" w:sz="4" w:space="0" w:color="auto"/>
              <w:right w:val="single" w:sz="4" w:space="0" w:color="auto"/>
            </w:tcBorders>
          </w:tcPr>
          <w:p w14:paraId="0A695F37" w14:textId="19A13C8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42557C8" w14:textId="41EF6FC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Borders>
              <w:top w:val="single" w:sz="4" w:space="0" w:color="auto"/>
              <w:left w:val="single" w:sz="4" w:space="0" w:color="auto"/>
              <w:bottom w:val="single" w:sz="4" w:space="0" w:color="auto"/>
              <w:right w:val="single" w:sz="4" w:space="0" w:color="auto"/>
            </w:tcBorders>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Borders>
              <w:top w:val="single" w:sz="4" w:space="0" w:color="auto"/>
              <w:left w:val="single" w:sz="4" w:space="0" w:color="auto"/>
              <w:bottom w:val="single" w:sz="4" w:space="0" w:color="auto"/>
              <w:right w:val="single" w:sz="4" w:space="0" w:color="auto"/>
            </w:tcBorders>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449" w:type="dxa"/>
            <w:tcBorders>
              <w:top w:val="single" w:sz="4" w:space="0" w:color="auto"/>
              <w:left w:val="single" w:sz="4" w:space="0" w:color="auto"/>
              <w:bottom w:val="single" w:sz="4" w:space="0" w:color="auto"/>
              <w:right w:val="single" w:sz="4" w:space="0" w:color="auto"/>
            </w:tcBorders>
          </w:tcPr>
          <w:p w14:paraId="500DFB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22642B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49CCD6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Borders>
              <w:top w:val="single" w:sz="4" w:space="0" w:color="auto"/>
              <w:left w:val="single" w:sz="4" w:space="0" w:color="auto"/>
              <w:bottom w:val="single" w:sz="4" w:space="0" w:color="auto"/>
              <w:right w:val="single" w:sz="4" w:space="0" w:color="auto"/>
            </w:tcBorders>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48EEBC2" w14:textId="77777777" w:rsidR="001D165A" w:rsidRDefault="001D165A" w:rsidP="00FD0762">
            <w:pPr>
              <w:tabs>
                <w:tab w:val="left" w:pos="1985"/>
              </w:tabs>
              <w:rPr>
                <w:snapToGrid w:val="0"/>
                <w:color w:val="000000"/>
                <w:sz w:val="20"/>
              </w:rPr>
            </w:pPr>
            <w:proofErr w:type="spellStart"/>
            <w:r w:rsidRPr="005C4C7B">
              <w:rPr>
                <w:snapToGrid w:val="0"/>
                <w:color w:val="000000"/>
                <w:sz w:val="20"/>
              </w:rPr>
              <w:t>Lorena</w:t>
            </w:r>
            <w:proofErr w:type="spellEnd"/>
            <w:r w:rsidRPr="005C4C7B">
              <w:rPr>
                <w:snapToGrid w:val="0"/>
                <w:color w:val="000000"/>
                <w:sz w:val="20"/>
              </w:rPr>
              <w:t xml:space="preserve"> Delgado Varas (V)</w:t>
            </w:r>
          </w:p>
        </w:tc>
        <w:tc>
          <w:tcPr>
            <w:tcW w:w="449" w:type="dxa"/>
            <w:tcBorders>
              <w:top w:val="single" w:sz="4" w:space="0" w:color="auto"/>
              <w:left w:val="single" w:sz="4" w:space="0" w:color="auto"/>
              <w:bottom w:val="single" w:sz="4" w:space="0" w:color="auto"/>
              <w:right w:val="single" w:sz="4" w:space="0" w:color="auto"/>
            </w:tcBorders>
          </w:tcPr>
          <w:p w14:paraId="39F75129" w14:textId="4120DE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4B7CBFF1" w14:textId="3A2EBD4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228019C" w14:textId="07EA2E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F92BF33" w14:textId="128EB6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4975E8A" w14:textId="6B4D60F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4F29F2C3" w14:textId="396322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1E1CA93" w14:textId="0AD472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Borders>
              <w:top w:val="single" w:sz="4" w:space="0" w:color="auto"/>
              <w:left w:val="single" w:sz="4" w:space="0" w:color="auto"/>
              <w:bottom w:val="single" w:sz="4" w:space="0" w:color="auto"/>
              <w:right w:val="single" w:sz="4" w:space="0" w:color="auto"/>
            </w:tcBorders>
          </w:tcPr>
          <w:p w14:paraId="736FB1DE" w14:textId="3D4C1411"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4" w:space="0" w:color="auto"/>
              <w:left w:val="single" w:sz="4" w:space="0" w:color="auto"/>
              <w:bottom w:val="single" w:sz="4" w:space="0" w:color="auto"/>
              <w:right w:val="single" w:sz="4" w:space="0" w:color="auto"/>
            </w:tcBorders>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7EE0BC0B" w14:textId="444055CD"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4" w:space="0" w:color="auto"/>
              <w:left w:val="single" w:sz="4" w:space="0" w:color="auto"/>
              <w:bottom w:val="single" w:sz="4" w:space="0" w:color="auto"/>
              <w:right w:val="single" w:sz="4" w:space="0" w:color="auto"/>
            </w:tcBorders>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A7DF282" w14:textId="6C08A5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DE72812" w14:textId="15FED39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0E5827E5" w14:textId="5743D4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4C8BB7C" w14:textId="39028A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92D49C3" w14:textId="4DA0E3E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Borders>
              <w:top w:val="single" w:sz="4" w:space="0" w:color="auto"/>
              <w:left w:val="single" w:sz="4" w:space="0" w:color="auto"/>
              <w:bottom w:val="single" w:sz="4" w:space="0" w:color="auto"/>
              <w:right w:val="single" w:sz="4" w:space="0" w:color="auto"/>
            </w:tcBorders>
          </w:tcPr>
          <w:p w14:paraId="0CE1085D" w14:textId="2C9D47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3111289" w14:textId="373ADC3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7B55B5F" w14:textId="359F318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44F5E3BF" w14:textId="596056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E71B3D6" w14:textId="4E1A133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Borders>
              <w:top w:val="single" w:sz="4" w:space="0" w:color="auto"/>
              <w:left w:val="single" w:sz="4" w:space="0" w:color="auto"/>
              <w:bottom w:val="single" w:sz="4" w:space="0" w:color="auto"/>
              <w:right w:val="single" w:sz="4" w:space="0" w:color="auto"/>
            </w:tcBorders>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7748C9F" w14:textId="77777777" w:rsidR="001D165A" w:rsidRDefault="001D165A" w:rsidP="00FD0762">
            <w:pPr>
              <w:tabs>
                <w:tab w:val="left" w:pos="1985"/>
              </w:tabs>
              <w:rPr>
                <w:snapToGrid w:val="0"/>
                <w:color w:val="000000"/>
                <w:sz w:val="20"/>
              </w:rPr>
            </w:pPr>
            <w:r>
              <w:rPr>
                <w:snapToGrid w:val="0"/>
                <w:color w:val="000000"/>
                <w:sz w:val="20"/>
              </w:rPr>
              <w:t>Linus Lakso (MP)</w:t>
            </w:r>
          </w:p>
        </w:tc>
        <w:tc>
          <w:tcPr>
            <w:tcW w:w="449" w:type="dxa"/>
            <w:tcBorders>
              <w:top w:val="single" w:sz="4" w:space="0" w:color="auto"/>
              <w:left w:val="single" w:sz="4" w:space="0" w:color="auto"/>
              <w:bottom w:val="single" w:sz="4" w:space="0" w:color="auto"/>
              <w:right w:val="single" w:sz="4" w:space="0" w:color="auto"/>
            </w:tcBorders>
          </w:tcPr>
          <w:p w14:paraId="4D439C68" w14:textId="4C96E5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767DB16" w14:textId="4A5F7E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7606572" w14:textId="5FAD9F2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0A5F84DF" w14:textId="4663046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75CE760" w14:textId="35F9DA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1691" w14:paraId="238B99F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84CD331" w14:textId="0DAF5AF0" w:rsidR="004E1691" w:rsidRDefault="004E1691" w:rsidP="00FD0762">
            <w:pPr>
              <w:tabs>
                <w:tab w:val="left" w:pos="1985"/>
              </w:tabs>
              <w:rPr>
                <w:snapToGrid w:val="0"/>
                <w:color w:val="000000"/>
                <w:sz w:val="20"/>
              </w:rPr>
            </w:pPr>
            <w:r w:rsidRPr="004E1691">
              <w:rPr>
                <w:snapToGrid w:val="0"/>
                <w:color w:val="000000"/>
                <w:sz w:val="20"/>
              </w:rPr>
              <w:t>Anna af Sillén (M)</w:t>
            </w:r>
          </w:p>
        </w:tc>
        <w:tc>
          <w:tcPr>
            <w:tcW w:w="449" w:type="dxa"/>
            <w:tcBorders>
              <w:top w:val="single" w:sz="4" w:space="0" w:color="auto"/>
              <w:left w:val="single" w:sz="4" w:space="0" w:color="auto"/>
              <w:bottom w:val="single" w:sz="4" w:space="0" w:color="auto"/>
              <w:right w:val="single" w:sz="4" w:space="0" w:color="auto"/>
            </w:tcBorders>
          </w:tcPr>
          <w:p w14:paraId="064EAEAF" w14:textId="2AAA9962" w:rsidR="004E1691"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4" w:space="0" w:color="auto"/>
              <w:left w:val="single" w:sz="4" w:space="0" w:color="auto"/>
              <w:bottom w:val="single" w:sz="4" w:space="0" w:color="auto"/>
              <w:right w:val="single" w:sz="4" w:space="0" w:color="auto"/>
            </w:tcBorders>
          </w:tcPr>
          <w:p w14:paraId="139025A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C0216DF" w14:textId="73286945" w:rsidR="004E1691"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4" w:space="0" w:color="auto"/>
              <w:left w:val="single" w:sz="4" w:space="0" w:color="auto"/>
              <w:bottom w:val="single" w:sz="4" w:space="0" w:color="auto"/>
              <w:right w:val="single" w:sz="4" w:space="0" w:color="auto"/>
            </w:tcBorders>
          </w:tcPr>
          <w:p w14:paraId="17342542"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68609F3" w14:textId="5E7659B5"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F38993A"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595B19C4" w14:textId="1A558906"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6F849E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4E38B4C8" w14:textId="7C32FB3C"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07C3285"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7AB1EA9"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AC42D7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310C934"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603B8B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7D222BE"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AA7EF15" w14:textId="77777777" w:rsidR="001D165A" w:rsidRDefault="001D165A" w:rsidP="00FD0762">
            <w:pPr>
              <w:rPr>
                <w:sz w:val="20"/>
              </w:rPr>
            </w:pPr>
            <w:r w:rsidRPr="007E2968">
              <w:rPr>
                <w:sz w:val="20"/>
              </w:rPr>
              <w:t>Mattias Karlsson i Norrhult (SD)</w:t>
            </w:r>
          </w:p>
        </w:tc>
        <w:tc>
          <w:tcPr>
            <w:tcW w:w="449" w:type="dxa"/>
            <w:tcBorders>
              <w:top w:val="single" w:sz="4" w:space="0" w:color="auto"/>
              <w:left w:val="single" w:sz="4" w:space="0" w:color="auto"/>
              <w:bottom w:val="single" w:sz="4" w:space="0" w:color="auto"/>
              <w:right w:val="single" w:sz="4" w:space="0" w:color="auto"/>
            </w:tcBorders>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CABCE56" w14:textId="77777777" w:rsidR="001D165A" w:rsidRDefault="001D165A" w:rsidP="00FD0762">
            <w:pPr>
              <w:rPr>
                <w:sz w:val="20"/>
              </w:rPr>
            </w:pPr>
            <w:r w:rsidRPr="007E2968">
              <w:rPr>
                <w:sz w:val="20"/>
              </w:rPr>
              <w:t>Ulf Lindholm (SD)</w:t>
            </w:r>
          </w:p>
        </w:tc>
        <w:tc>
          <w:tcPr>
            <w:tcW w:w="449" w:type="dxa"/>
            <w:tcBorders>
              <w:top w:val="single" w:sz="4" w:space="0" w:color="auto"/>
              <w:left w:val="single" w:sz="4" w:space="0" w:color="auto"/>
              <w:bottom w:val="single" w:sz="4" w:space="0" w:color="auto"/>
              <w:right w:val="single" w:sz="4" w:space="0" w:color="auto"/>
            </w:tcBorders>
          </w:tcPr>
          <w:p w14:paraId="061783F3" w14:textId="28808CC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C7B747E"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ABE1945" w14:textId="1FECE588" w:rsidR="001D165A" w:rsidRDefault="001D165A" w:rsidP="00FD0762">
            <w:pPr>
              <w:rPr>
                <w:sz w:val="20"/>
              </w:rPr>
            </w:pPr>
            <w:r w:rsidRPr="00F37A03">
              <w:rPr>
                <w:sz w:val="20"/>
              </w:rPr>
              <w:t xml:space="preserve">Anders Ådahl </w:t>
            </w:r>
            <w:r w:rsidRPr="007E2968">
              <w:rPr>
                <w:sz w:val="20"/>
              </w:rPr>
              <w:t>(C)</w:t>
            </w:r>
          </w:p>
        </w:tc>
        <w:tc>
          <w:tcPr>
            <w:tcW w:w="449" w:type="dxa"/>
            <w:tcBorders>
              <w:top w:val="single" w:sz="4" w:space="0" w:color="auto"/>
              <w:left w:val="single" w:sz="4" w:space="0" w:color="auto"/>
              <w:bottom w:val="single" w:sz="4" w:space="0" w:color="auto"/>
              <w:right w:val="single" w:sz="4" w:space="0" w:color="auto"/>
            </w:tcBorders>
          </w:tcPr>
          <w:p w14:paraId="29DC2FBA" w14:textId="129887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F1FCD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2114866" w14:textId="333BA7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C131D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45393C1" w14:textId="4E97C8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55831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36DD6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47CCCD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70388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99A80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4E2AA8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AD07149" w14:textId="4B09B3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996B5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5BD70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6F9399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Borders>
              <w:top w:val="single" w:sz="4" w:space="0" w:color="auto"/>
              <w:left w:val="single" w:sz="4" w:space="0" w:color="auto"/>
              <w:bottom w:val="single" w:sz="4" w:space="0" w:color="auto"/>
              <w:right w:val="single" w:sz="4" w:space="0" w:color="auto"/>
            </w:tcBorders>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29D9785" w14:textId="77777777" w:rsidR="001D165A" w:rsidRDefault="001D165A" w:rsidP="00FD0762">
            <w:pPr>
              <w:rPr>
                <w:sz w:val="20"/>
              </w:rPr>
            </w:pPr>
            <w:r w:rsidRPr="007E2968">
              <w:rPr>
                <w:sz w:val="20"/>
              </w:rPr>
              <w:t>Cecilia Engström (KD)</w:t>
            </w:r>
          </w:p>
        </w:tc>
        <w:tc>
          <w:tcPr>
            <w:tcW w:w="449" w:type="dxa"/>
            <w:tcBorders>
              <w:top w:val="single" w:sz="4" w:space="0" w:color="auto"/>
              <w:left w:val="single" w:sz="4" w:space="0" w:color="auto"/>
              <w:bottom w:val="single" w:sz="4" w:space="0" w:color="auto"/>
              <w:right w:val="single" w:sz="4" w:space="0" w:color="auto"/>
            </w:tcBorders>
          </w:tcPr>
          <w:p w14:paraId="32CA92AC" w14:textId="3078EC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Borders>
              <w:top w:val="single" w:sz="4" w:space="0" w:color="auto"/>
              <w:left w:val="single" w:sz="4" w:space="0" w:color="auto"/>
              <w:bottom w:val="single" w:sz="4" w:space="0" w:color="auto"/>
              <w:right w:val="single" w:sz="4" w:space="0" w:color="auto"/>
            </w:tcBorders>
          </w:tcPr>
          <w:p w14:paraId="7F5E226C" w14:textId="5C47764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ED451E6" w14:textId="6E0A43E2" w:rsidR="001D165A" w:rsidRPr="007E2968" w:rsidRDefault="00D75546" w:rsidP="00FD0762">
            <w:pPr>
              <w:rPr>
                <w:sz w:val="20"/>
              </w:rPr>
            </w:pPr>
            <w:r w:rsidRPr="00D75546">
              <w:rPr>
                <w:sz w:val="20"/>
              </w:rPr>
              <w:t>Amanda Palmstierna</w:t>
            </w:r>
            <w:r>
              <w:rPr>
                <w:sz w:val="20"/>
              </w:rPr>
              <w:t xml:space="preserve"> </w:t>
            </w:r>
            <w:r w:rsidR="001D165A" w:rsidRPr="007E2968">
              <w:rPr>
                <w:sz w:val="20"/>
              </w:rPr>
              <w:t>(MP)</w:t>
            </w:r>
          </w:p>
        </w:tc>
        <w:tc>
          <w:tcPr>
            <w:tcW w:w="449" w:type="dxa"/>
            <w:tcBorders>
              <w:top w:val="single" w:sz="4" w:space="0" w:color="auto"/>
              <w:left w:val="single" w:sz="4" w:space="0" w:color="auto"/>
              <w:bottom w:val="single" w:sz="4" w:space="0" w:color="auto"/>
              <w:right w:val="single" w:sz="4" w:space="0" w:color="auto"/>
            </w:tcBorders>
          </w:tcPr>
          <w:p w14:paraId="7256C0A4" w14:textId="1C373E7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4923E9" w14:textId="51FB5353" w:rsidR="001D165A" w:rsidRPr="007E2968" w:rsidRDefault="00C47A22" w:rsidP="00FD0762">
            <w:pPr>
              <w:rPr>
                <w:sz w:val="20"/>
              </w:rPr>
            </w:pPr>
            <w:r>
              <w:rPr>
                <w:sz w:val="20"/>
              </w:rPr>
              <w:t>Cecilia Rönn</w:t>
            </w:r>
            <w:r w:rsidR="001D165A" w:rsidRPr="007E2968">
              <w:rPr>
                <w:sz w:val="20"/>
              </w:rPr>
              <w:t xml:space="preserve"> (L)</w:t>
            </w:r>
          </w:p>
        </w:tc>
        <w:tc>
          <w:tcPr>
            <w:tcW w:w="449" w:type="dxa"/>
            <w:tcBorders>
              <w:top w:val="single" w:sz="4" w:space="0" w:color="auto"/>
              <w:left w:val="single" w:sz="4" w:space="0" w:color="auto"/>
              <w:bottom w:val="single" w:sz="4" w:space="0" w:color="auto"/>
              <w:right w:val="single" w:sz="4" w:space="0" w:color="auto"/>
            </w:tcBorders>
          </w:tcPr>
          <w:p w14:paraId="4DF384C6" w14:textId="467EBC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43CA57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26D8B8D" w14:textId="31715DB1" w:rsidR="001D165A" w:rsidRPr="007E2968" w:rsidRDefault="00246B5F" w:rsidP="00FD0762">
            <w:pPr>
              <w:rPr>
                <w:sz w:val="20"/>
              </w:rPr>
            </w:pPr>
            <w:r>
              <w:rPr>
                <w:sz w:val="20"/>
              </w:rPr>
              <w:t>Mats Persson (L)</w:t>
            </w:r>
          </w:p>
        </w:tc>
        <w:tc>
          <w:tcPr>
            <w:tcW w:w="449" w:type="dxa"/>
            <w:tcBorders>
              <w:top w:val="single" w:sz="4" w:space="0" w:color="auto"/>
              <w:left w:val="single" w:sz="4" w:space="0" w:color="auto"/>
              <w:bottom w:val="single" w:sz="4" w:space="0" w:color="auto"/>
              <w:right w:val="single" w:sz="4" w:space="0" w:color="auto"/>
            </w:tcBorders>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0478B7C" w14:textId="0CC827D0" w:rsidR="001D165A" w:rsidRPr="00A139B7" w:rsidRDefault="001D165A" w:rsidP="00FD0762">
            <w:pPr>
              <w:rPr>
                <w:sz w:val="20"/>
              </w:rPr>
            </w:pPr>
            <w:r>
              <w:rPr>
                <w:sz w:val="20"/>
              </w:rPr>
              <w:t>Andrea Andersson Tay (V)</w:t>
            </w:r>
          </w:p>
        </w:tc>
        <w:tc>
          <w:tcPr>
            <w:tcW w:w="449" w:type="dxa"/>
            <w:tcBorders>
              <w:top w:val="single" w:sz="4" w:space="0" w:color="auto"/>
              <w:left w:val="single" w:sz="4" w:space="0" w:color="auto"/>
              <w:bottom w:val="single" w:sz="4" w:space="0" w:color="auto"/>
              <w:right w:val="single" w:sz="4" w:space="0" w:color="auto"/>
            </w:tcBorders>
          </w:tcPr>
          <w:p w14:paraId="23BEBE75" w14:textId="604819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FF12AD">
        <w:trPr>
          <w:trHeight w:val="263"/>
        </w:trPr>
        <w:tc>
          <w:tcPr>
            <w:tcW w:w="3190" w:type="dxa"/>
            <w:tcBorders>
              <w:top w:val="nil"/>
              <w:left w:val="nil"/>
              <w:bottom w:val="nil"/>
              <w:right w:val="nil"/>
            </w:tcBorders>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Borders>
              <w:top w:val="nil"/>
              <w:left w:val="nil"/>
              <w:bottom w:val="nil"/>
              <w:right w:val="nil"/>
            </w:tcBorders>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FF12AD">
        <w:trPr>
          <w:trHeight w:val="262"/>
        </w:trPr>
        <w:tc>
          <w:tcPr>
            <w:tcW w:w="3190" w:type="dxa"/>
            <w:tcBorders>
              <w:top w:val="nil"/>
              <w:left w:val="nil"/>
              <w:bottom w:val="nil"/>
              <w:right w:val="nil"/>
            </w:tcBorders>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Borders>
              <w:top w:val="nil"/>
              <w:left w:val="nil"/>
              <w:bottom w:val="nil"/>
              <w:right w:val="nil"/>
            </w:tcBorders>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bookmarkEnd w:id="1"/>
    </w:tbl>
    <w:p w14:paraId="4174E854" w14:textId="790B2574" w:rsidR="00655DB0" w:rsidRDefault="00655DB0" w:rsidP="00BE3F54"/>
    <w:sectPr w:rsidR="00655DB0" w:rsidSect="00A74BB7">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A5EE2" w14:textId="77777777" w:rsidR="005E5DFA" w:rsidRDefault="005E5DFA" w:rsidP="002130F1">
      <w:r>
        <w:separator/>
      </w:r>
    </w:p>
  </w:endnote>
  <w:endnote w:type="continuationSeparator" w:id="0">
    <w:p w14:paraId="3E1E1606" w14:textId="77777777" w:rsidR="005E5DFA" w:rsidRDefault="005E5DFA"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B4706" w14:textId="77777777" w:rsidR="005E5DFA" w:rsidRDefault="005E5DFA" w:rsidP="002130F1">
      <w:r>
        <w:separator/>
      </w:r>
    </w:p>
  </w:footnote>
  <w:footnote w:type="continuationSeparator" w:id="0">
    <w:p w14:paraId="4B312662" w14:textId="77777777" w:rsidR="005E5DFA" w:rsidRDefault="005E5DFA"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1E1B08"/>
    <w:multiLevelType w:val="hybridMultilevel"/>
    <w:tmpl w:val="909A10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BE1064"/>
    <w:multiLevelType w:val="hybridMultilevel"/>
    <w:tmpl w:val="2BBC0F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2814868"/>
    <w:multiLevelType w:val="hybridMultilevel"/>
    <w:tmpl w:val="FDD8092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5995AD7"/>
    <w:multiLevelType w:val="hybridMultilevel"/>
    <w:tmpl w:val="182E163C"/>
    <w:lvl w:ilvl="0" w:tplc="9F74BD34">
      <w:start w:val="1"/>
      <w:numFmt w:val="lowerLetter"/>
      <w:lvlText w:val="%1)"/>
      <w:lvlJc w:val="left"/>
      <w:pPr>
        <w:ind w:left="720" w:hanging="360"/>
      </w:pPr>
      <w:rPr>
        <w:rFonts w:hint="default"/>
        <w:color w:val="1B1B1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85C70A1"/>
    <w:multiLevelType w:val="hybridMultilevel"/>
    <w:tmpl w:val="AD1CBF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8EC021A"/>
    <w:multiLevelType w:val="hybridMultilevel"/>
    <w:tmpl w:val="E0628D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FB4036"/>
    <w:multiLevelType w:val="hybridMultilevel"/>
    <w:tmpl w:val="A684B9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3"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14" w15:restartNumberingAfterBreak="0">
    <w:nsid w:val="5ABA5C5C"/>
    <w:multiLevelType w:val="hybridMultilevel"/>
    <w:tmpl w:val="DC7E81B0"/>
    <w:lvl w:ilvl="0" w:tplc="041D0017">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D46180F"/>
    <w:multiLevelType w:val="hybridMultilevel"/>
    <w:tmpl w:val="DFE02A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EC91B4E"/>
    <w:multiLevelType w:val="hybridMultilevel"/>
    <w:tmpl w:val="57DE69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60802B3"/>
    <w:multiLevelType w:val="hybridMultilevel"/>
    <w:tmpl w:val="0922D5A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6F434A0"/>
    <w:multiLevelType w:val="hybridMultilevel"/>
    <w:tmpl w:val="B758260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3"/>
  </w:num>
  <w:num w:numId="5">
    <w:abstractNumId w:val="3"/>
  </w:num>
  <w:num w:numId="6">
    <w:abstractNumId w:val="5"/>
  </w:num>
  <w:num w:numId="7">
    <w:abstractNumId w:val="1"/>
  </w:num>
  <w:num w:numId="8">
    <w:abstractNumId w:val="18"/>
  </w:num>
  <w:num w:numId="9">
    <w:abstractNumId w:val="20"/>
  </w:num>
  <w:num w:numId="10">
    <w:abstractNumId w:val="15"/>
  </w:num>
  <w:num w:numId="11">
    <w:abstractNumId w:val="11"/>
  </w:num>
  <w:num w:numId="12">
    <w:abstractNumId w:val="6"/>
  </w:num>
  <w:num w:numId="13">
    <w:abstractNumId w:val="16"/>
  </w:num>
  <w:num w:numId="14">
    <w:abstractNumId w:val="7"/>
  </w:num>
  <w:num w:numId="15">
    <w:abstractNumId w:val="8"/>
  </w:num>
  <w:num w:numId="16">
    <w:abstractNumId w:val="17"/>
  </w:num>
  <w:num w:numId="17">
    <w:abstractNumId w:val="14"/>
  </w:num>
  <w:num w:numId="18">
    <w:abstractNumId w:val="2"/>
  </w:num>
  <w:num w:numId="19">
    <w:abstractNumId w:val="4"/>
  </w:num>
  <w:num w:numId="20">
    <w:abstractNumId w:val="19"/>
  </w:num>
  <w:num w:numId="2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0E9F"/>
    <w:rsid w:val="0002124A"/>
    <w:rsid w:val="00023C91"/>
    <w:rsid w:val="00023D44"/>
    <w:rsid w:val="0002438C"/>
    <w:rsid w:val="0002508C"/>
    <w:rsid w:val="000253C1"/>
    <w:rsid w:val="000255B5"/>
    <w:rsid w:val="0002654B"/>
    <w:rsid w:val="00026615"/>
    <w:rsid w:val="00026DBB"/>
    <w:rsid w:val="0002763F"/>
    <w:rsid w:val="00030425"/>
    <w:rsid w:val="00030510"/>
    <w:rsid w:val="000305E7"/>
    <w:rsid w:val="00030B7F"/>
    <w:rsid w:val="00031133"/>
    <w:rsid w:val="000319C2"/>
    <w:rsid w:val="00032D19"/>
    <w:rsid w:val="0003355B"/>
    <w:rsid w:val="0003414D"/>
    <w:rsid w:val="0003427E"/>
    <w:rsid w:val="00035407"/>
    <w:rsid w:val="00036024"/>
    <w:rsid w:val="0003709C"/>
    <w:rsid w:val="000401E7"/>
    <w:rsid w:val="00040301"/>
    <w:rsid w:val="00041F79"/>
    <w:rsid w:val="00042475"/>
    <w:rsid w:val="000424DB"/>
    <w:rsid w:val="000427D7"/>
    <w:rsid w:val="00043B99"/>
    <w:rsid w:val="00043F21"/>
    <w:rsid w:val="000442DA"/>
    <w:rsid w:val="00044E80"/>
    <w:rsid w:val="00044F5A"/>
    <w:rsid w:val="000451FD"/>
    <w:rsid w:val="00045281"/>
    <w:rsid w:val="00045A8A"/>
    <w:rsid w:val="00050A20"/>
    <w:rsid w:val="00052598"/>
    <w:rsid w:val="00052937"/>
    <w:rsid w:val="00053421"/>
    <w:rsid w:val="000536D9"/>
    <w:rsid w:val="00053BE5"/>
    <w:rsid w:val="0005439B"/>
    <w:rsid w:val="00054831"/>
    <w:rsid w:val="0005545D"/>
    <w:rsid w:val="0005582F"/>
    <w:rsid w:val="000564A8"/>
    <w:rsid w:val="000569AB"/>
    <w:rsid w:val="00056A67"/>
    <w:rsid w:val="00060380"/>
    <w:rsid w:val="00061C55"/>
    <w:rsid w:val="0006202F"/>
    <w:rsid w:val="0006613C"/>
    <w:rsid w:val="00067059"/>
    <w:rsid w:val="00067448"/>
    <w:rsid w:val="0006776E"/>
    <w:rsid w:val="00067A33"/>
    <w:rsid w:val="000715BD"/>
    <w:rsid w:val="00071EB9"/>
    <w:rsid w:val="000726F3"/>
    <w:rsid w:val="00072C99"/>
    <w:rsid w:val="00073238"/>
    <w:rsid w:val="00073624"/>
    <w:rsid w:val="00075E21"/>
    <w:rsid w:val="00075E59"/>
    <w:rsid w:val="00076756"/>
    <w:rsid w:val="00080A73"/>
    <w:rsid w:val="00080E7B"/>
    <w:rsid w:val="000816C5"/>
    <w:rsid w:val="00081A05"/>
    <w:rsid w:val="00083B5C"/>
    <w:rsid w:val="00084198"/>
    <w:rsid w:val="00084B36"/>
    <w:rsid w:val="00085A2B"/>
    <w:rsid w:val="000861A8"/>
    <w:rsid w:val="0008637D"/>
    <w:rsid w:val="00087E93"/>
    <w:rsid w:val="000915AB"/>
    <w:rsid w:val="00092337"/>
    <w:rsid w:val="00093F5C"/>
    <w:rsid w:val="000941E8"/>
    <w:rsid w:val="0009483B"/>
    <w:rsid w:val="00094A63"/>
    <w:rsid w:val="00096F01"/>
    <w:rsid w:val="000A052E"/>
    <w:rsid w:val="000A094B"/>
    <w:rsid w:val="000A129A"/>
    <w:rsid w:val="000A13C3"/>
    <w:rsid w:val="000A200A"/>
    <w:rsid w:val="000A2CE1"/>
    <w:rsid w:val="000A3B99"/>
    <w:rsid w:val="000A41FA"/>
    <w:rsid w:val="000A4EB1"/>
    <w:rsid w:val="000A5556"/>
    <w:rsid w:val="000A5ADC"/>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20E"/>
    <w:rsid w:val="000C3B08"/>
    <w:rsid w:val="000C6059"/>
    <w:rsid w:val="000C711E"/>
    <w:rsid w:val="000D056D"/>
    <w:rsid w:val="000D0B7A"/>
    <w:rsid w:val="000D2228"/>
    <w:rsid w:val="000D2552"/>
    <w:rsid w:val="000D2A40"/>
    <w:rsid w:val="000D2E98"/>
    <w:rsid w:val="000D3377"/>
    <w:rsid w:val="000D40B2"/>
    <w:rsid w:val="000D4BDB"/>
    <w:rsid w:val="000D6392"/>
    <w:rsid w:val="000D783C"/>
    <w:rsid w:val="000E0864"/>
    <w:rsid w:val="000E0EAC"/>
    <w:rsid w:val="000E0FE8"/>
    <w:rsid w:val="000E11B6"/>
    <w:rsid w:val="000E121E"/>
    <w:rsid w:val="000E22F1"/>
    <w:rsid w:val="000E3D3D"/>
    <w:rsid w:val="000E680A"/>
    <w:rsid w:val="000E723A"/>
    <w:rsid w:val="000F159A"/>
    <w:rsid w:val="000F2706"/>
    <w:rsid w:val="000F2962"/>
    <w:rsid w:val="000F381A"/>
    <w:rsid w:val="000F4271"/>
    <w:rsid w:val="000F49A4"/>
    <w:rsid w:val="000F5289"/>
    <w:rsid w:val="000F537F"/>
    <w:rsid w:val="000F5CD2"/>
    <w:rsid w:val="000F5E38"/>
    <w:rsid w:val="000F62A2"/>
    <w:rsid w:val="000F692D"/>
    <w:rsid w:val="000F714D"/>
    <w:rsid w:val="000F7307"/>
    <w:rsid w:val="0010025E"/>
    <w:rsid w:val="00100761"/>
    <w:rsid w:val="00100BB1"/>
    <w:rsid w:val="001012C4"/>
    <w:rsid w:val="00102850"/>
    <w:rsid w:val="00103B78"/>
    <w:rsid w:val="00103FCA"/>
    <w:rsid w:val="0010468C"/>
    <w:rsid w:val="00104B70"/>
    <w:rsid w:val="00105441"/>
    <w:rsid w:val="00105706"/>
    <w:rsid w:val="001060D0"/>
    <w:rsid w:val="0010618F"/>
    <w:rsid w:val="00106202"/>
    <w:rsid w:val="001063FC"/>
    <w:rsid w:val="00107BCC"/>
    <w:rsid w:val="00107FF8"/>
    <w:rsid w:val="001103C7"/>
    <w:rsid w:val="00110897"/>
    <w:rsid w:val="00110B0C"/>
    <w:rsid w:val="001118AC"/>
    <w:rsid w:val="001119A1"/>
    <w:rsid w:val="00113C2E"/>
    <w:rsid w:val="00113EA6"/>
    <w:rsid w:val="00114FC3"/>
    <w:rsid w:val="00115492"/>
    <w:rsid w:val="00115E59"/>
    <w:rsid w:val="00116397"/>
    <w:rsid w:val="00116963"/>
    <w:rsid w:val="00116F15"/>
    <w:rsid w:val="00117C67"/>
    <w:rsid w:val="00120819"/>
    <w:rsid w:val="001210A1"/>
    <w:rsid w:val="00121B0A"/>
    <w:rsid w:val="00121F34"/>
    <w:rsid w:val="00122AA3"/>
    <w:rsid w:val="001231EB"/>
    <w:rsid w:val="001235FB"/>
    <w:rsid w:val="00123673"/>
    <w:rsid w:val="00123797"/>
    <w:rsid w:val="00123D07"/>
    <w:rsid w:val="00125439"/>
    <w:rsid w:val="0012669A"/>
    <w:rsid w:val="00126738"/>
    <w:rsid w:val="00126CAC"/>
    <w:rsid w:val="0012748D"/>
    <w:rsid w:val="00127707"/>
    <w:rsid w:val="00127A75"/>
    <w:rsid w:val="00127B08"/>
    <w:rsid w:val="0013080B"/>
    <w:rsid w:val="001312B5"/>
    <w:rsid w:val="0013203F"/>
    <w:rsid w:val="001324AA"/>
    <w:rsid w:val="00133616"/>
    <w:rsid w:val="00133A31"/>
    <w:rsid w:val="00133A8B"/>
    <w:rsid w:val="00134171"/>
    <w:rsid w:val="00134D73"/>
    <w:rsid w:val="001351D5"/>
    <w:rsid w:val="00136ADC"/>
    <w:rsid w:val="0013727F"/>
    <w:rsid w:val="00137616"/>
    <w:rsid w:val="001377FD"/>
    <w:rsid w:val="00137A4C"/>
    <w:rsid w:val="00140798"/>
    <w:rsid w:val="00140C4F"/>
    <w:rsid w:val="00140CA8"/>
    <w:rsid w:val="00141DA2"/>
    <w:rsid w:val="00141DEF"/>
    <w:rsid w:val="0014252C"/>
    <w:rsid w:val="00142669"/>
    <w:rsid w:val="00143749"/>
    <w:rsid w:val="00143C5E"/>
    <w:rsid w:val="001448E9"/>
    <w:rsid w:val="00144E22"/>
    <w:rsid w:val="00145F5A"/>
    <w:rsid w:val="001460BD"/>
    <w:rsid w:val="00146222"/>
    <w:rsid w:val="001462A7"/>
    <w:rsid w:val="00147035"/>
    <w:rsid w:val="00150706"/>
    <w:rsid w:val="00151239"/>
    <w:rsid w:val="00151D22"/>
    <w:rsid w:val="0015234D"/>
    <w:rsid w:val="00152451"/>
    <w:rsid w:val="001527D1"/>
    <w:rsid w:val="00152FAE"/>
    <w:rsid w:val="001544CD"/>
    <w:rsid w:val="00154751"/>
    <w:rsid w:val="00155095"/>
    <w:rsid w:val="00155ADC"/>
    <w:rsid w:val="00156311"/>
    <w:rsid w:val="001567BC"/>
    <w:rsid w:val="0015720C"/>
    <w:rsid w:val="00157329"/>
    <w:rsid w:val="00157791"/>
    <w:rsid w:val="001577E4"/>
    <w:rsid w:val="001603B4"/>
    <w:rsid w:val="00160BF4"/>
    <w:rsid w:val="00161C62"/>
    <w:rsid w:val="00161CC2"/>
    <w:rsid w:val="00163E80"/>
    <w:rsid w:val="00164742"/>
    <w:rsid w:val="00164FB6"/>
    <w:rsid w:val="001655C7"/>
    <w:rsid w:val="00165662"/>
    <w:rsid w:val="001662E4"/>
    <w:rsid w:val="001673BD"/>
    <w:rsid w:val="00170C7E"/>
    <w:rsid w:val="001710C0"/>
    <w:rsid w:val="00171EA9"/>
    <w:rsid w:val="00173E37"/>
    <w:rsid w:val="0017416D"/>
    <w:rsid w:val="00174597"/>
    <w:rsid w:val="00175E5F"/>
    <w:rsid w:val="00176050"/>
    <w:rsid w:val="0017737F"/>
    <w:rsid w:val="0018013C"/>
    <w:rsid w:val="00185858"/>
    <w:rsid w:val="001861E1"/>
    <w:rsid w:val="0018740A"/>
    <w:rsid w:val="00187936"/>
    <w:rsid w:val="00187C01"/>
    <w:rsid w:val="00187D30"/>
    <w:rsid w:val="00187F17"/>
    <w:rsid w:val="0019256F"/>
    <w:rsid w:val="001925F5"/>
    <w:rsid w:val="001927AE"/>
    <w:rsid w:val="00192F1B"/>
    <w:rsid w:val="001933CF"/>
    <w:rsid w:val="00193522"/>
    <w:rsid w:val="00193A4A"/>
    <w:rsid w:val="00193D38"/>
    <w:rsid w:val="00195DE9"/>
    <w:rsid w:val="00196B2D"/>
    <w:rsid w:val="00196CFE"/>
    <w:rsid w:val="00196E22"/>
    <w:rsid w:val="00196F9A"/>
    <w:rsid w:val="001971BF"/>
    <w:rsid w:val="00197761"/>
    <w:rsid w:val="00197781"/>
    <w:rsid w:val="001A1512"/>
    <w:rsid w:val="001A1867"/>
    <w:rsid w:val="001A19D4"/>
    <w:rsid w:val="001A2B87"/>
    <w:rsid w:val="001A3165"/>
    <w:rsid w:val="001A3257"/>
    <w:rsid w:val="001A4184"/>
    <w:rsid w:val="001A4B24"/>
    <w:rsid w:val="001A5515"/>
    <w:rsid w:val="001A7140"/>
    <w:rsid w:val="001B04DF"/>
    <w:rsid w:val="001B0AEF"/>
    <w:rsid w:val="001B0F3C"/>
    <w:rsid w:val="001B1A28"/>
    <w:rsid w:val="001B2054"/>
    <w:rsid w:val="001B209A"/>
    <w:rsid w:val="001B264C"/>
    <w:rsid w:val="001B2BF4"/>
    <w:rsid w:val="001B3B27"/>
    <w:rsid w:val="001B4298"/>
    <w:rsid w:val="001B43F9"/>
    <w:rsid w:val="001B4700"/>
    <w:rsid w:val="001B5342"/>
    <w:rsid w:val="001B5FB6"/>
    <w:rsid w:val="001B61B8"/>
    <w:rsid w:val="001B6579"/>
    <w:rsid w:val="001B679D"/>
    <w:rsid w:val="001B6A85"/>
    <w:rsid w:val="001B6CAE"/>
    <w:rsid w:val="001C0623"/>
    <w:rsid w:val="001C1261"/>
    <w:rsid w:val="001C2B7B"/>
    <w:rsid w:val="001C3257"/>
    <w:rsid w:val="001C33DC"/>
    <w:rsid w:val="001C4419"/>
    <w:rsid w:val="001C4D78"/>
    <w:rsid w:val="001C53A2"/>
    <w:rsid w:val="001C6323"/>
    <w:rsid w:val="001C648B"/>
    <w:rsid w:val="001C784E"/>
    <w:rsid w:val="001C7A12"/>
    <w:rsid w:val="001C7B3C"/>
    <w:rsid w:val="001C7FE1"/>
    <w:rsid w:val="001D00C5"/>
    <w:rsid w:val="001D1340"/>
    <w:rsid w:val="001D165A"/>
    <w:rsid w:val="001D18B0"/>
    <w:rsid w:val="001D227C"/>
    <w:rsid w:val="001D22CD"/>
    <w:rsid w:val="001D2797"/>
    <w:rsid w:val="001D3075"/>
    <w:rsid w:val="001D335C"/>
    <w:rsid w:val="001D36A4"/>
    <w:rsid w:val="001D3D5C"/>
    <w:rsid w:val="001D421B"/>
    <w:rsid w:val="001D58E6"/>
    <w:rsid w:val="001D5957"/>
    <w:rsid w:val="001D627A"/>
    <w:rsid w:val="001D6526"/>
    <w:rsid w:val="001E047E"/>
    <w:rsid w:val="001E0BA2"/>
    <w:rsid w:val="001E10D7"/>
    <w:rsid w:val="001E1147"/>
    <w:rsid w:val="001E191C"/>
    <w:rsid w:val="001E1CC3"/>
    <w:rsid w:val="001E625D"/>
    <w:rsid w:val="001E682F"/>
    <w:rsid w:val="001E6EE5"/>
    <w:rsid w:val="001F0CF0"/>
    <w:rsid w:val="001F11CE"/>
    <w:rsid w:val="001F23DE"/>
    <w:rsid w:val="001F24AF"/>
    <w:rsid w:val="001F294A"/>
    <w:rsid w:val="001F38DE"/>
    <w:rsid w:val="001F3C7B"/>
    <w:rsid w:val="001F4A9E"/>
    <w:rsid w:val="001F51AE"/>
    <w:rsid w:val="001F5EA6"/>
    <w:rsid w:val="001F61FD"/>
    <w:rsid w:val="001F6A18"/>
    <w:rsid w:val="001F6AC9"/>
    <w:rsid w:val="001F7E84"/>
    <w:rsid w:val="002006D8"/>
    <w:rsid w:val="00201383"/>
    <w:rsid w:val="00201442"/>
    <w:rsid w:val="002029F3"/>
    <w:rsid w:val="0020368B"/>
    <w:rsid w:val="0020387B"/>
    <w:rsid w:val="00203984"/>
    <w:rsid w:val="00204401"/>
    <w:rsid w:val="002054AD"/>
    <w:rsid w:val="002056F1"/>
    <w:rsid w:val="00206555"/>
    <w:rsid w:val="002073AB"/>
    <w:rsid w:val="00207671"/>
    <w:rsid w:val="00210C6F"/>
    <w:rsid w:val="00210FD3"/>
    <w:rsid w:val="00211F78"/>
    <w:rsid w:val="00212ECE"/>
    <w:rsid w:val="002130F1"/>
    <w:rsid w:val="00213831"/>
    <w:rsid w:val="0021394E"/>
    <w:rsid w:val="00214B29"/>
    <w:rsid w:val="00216433"/>
    <w:rsid w:val="00216B48"/>
    <w:rsid w:val="00216C89"/>
    <w:rsid w:val="00216E89"/>
    <w:rsid w:val="0021745B"/>
    <w:rsid w:val="00217EEB"/>
    <w:rsid w:val="00221466"/>
    <w:rsid w:val="00221B9F"/>
    <w:rsid w:val="00222248"/>
    <w:rsid w:val="00222D1D"/>
    <w:rsid w:val="002234F9"/>
    <w:rsid w:val="00224578"/>
    <w:rsid w:val="00225570"/>
    <w:rsid w:val="0022564B"/>
    <w:rsid w:val="0022574B"/>
    <w:rsid w:val="00226607"/>
    <w:rsid w:val="0022664E"/>
    <w:rsid w:val="00227526"/>
    <w:rsid w:val="002314D5"/>
    <w:rsid w:val="00231D5D"/>
    <w:rsid w:val="0023263C"/>
    <w:rsid w:val="002327AE"/>
    <w:rsid w:val="00234344"/>
    <w:rsid w:val="002347C7"/>
    <w:rsid w:val="00234A48"/>
    <w:rsid w:val="0023595D"/>
    <w:rsid w:val="00235FA3"/>
    <w:rsid w:val="0023601A"/>
    <w:rsid w:val="00236769"/>
    <w:rsid w:val="00240FFE"/>
    <w:rsid w:val="00241084"/>
    <w:rsid w:val="00241781"/>
    <w:rsid w:val="00241FF0"/>
    <w:rsid w:val="0024203D"/>
    <w:rsid w:val="00242D8C"/>
    <w:rsid w:val="00243F79"/>
    <w:rsid w:val="002441F5"/>
    <w:rsid w:val="002443EF"/>
    <w:rsid w:val="00245505"/>
    <w:rsid w:val="00246B5F"/>
    <w:rsid w:val="00247064"/>
    <w:rsid w:val="002474FB"/>
    <w:rsid w:val="00247BF2"/>
    <w:rsid w:val="0025002F"/>
    <w:rsid w:val="002516C7"/>
    <w:rsid w:val="0025174A"/>
    <w:rsid w:val="002528F8"/>
    <w:rsid w:val="00253354"/>
    <w:rsid w:val="00253858"/>
    <w:rsid w:val="00253AD1"/>
    <w:rsid w:val="00255734"/>
    <w:rsid w:val="00255BCF"/>
    <w:rsid w:val="002569D3"/>
    <w:rsid w:val="00256C9C"/>
    <w:rsid w:val="00257715"/>
    <w:rsid w:val="00257D2B"/>
    <w:rsid w:val="0026023A"/>
    <w:rsid w:val="00261CB9"/>
    <w:rsid w:val="00263B38"/>
    <w:rsid w:val="002644D4"/>
    <w:rsid w:val="00265027"/>
    <w:rsid w:val="00266857"/>
    <w:rsid w:val="0026702E"/>
    <w:rsid w:val="00267CE1"/>
    <w:rsid w:val="00267EB1"/>
    <w:rsid w:val="00270F56"/>
    <w:rsid w:val="00271E64"/>
    <w:rsid w:val="0027247F"/>
    <w:rsid w:val="0027291D"/>
    <w:rsid w:val="002731AF"/>
    <w:rsid w:val="00273580"/>
    <w:rsid w:val="00274EC7"/>
    <w:rsid w:val="00276EED"/>
    <w:rsid w:val="002770CB"/>
    <w:rsid w:val="00277214"/>
    <w:rsid w:val="002779BC"/>
    <w:rsid w:val="00280FBF"/>
    <w:rsid w:val="0028147A"/>
    <w:rsid w:val="00284178"/>
    <w:rsid w:val="0028509B"/>
    <w:rsid w:val="0028572B"/>
    <w:rsid w:val="0028679C"/>
    <w:rsid w:val="00287BE1"/>
    <w:rsid w:val="00291D94"/>
    <w:rsid w:val="0029208A"/>
    <w:rsid w:val="00292B8E"/>
    <w:rsid w:val="0029304D"/>
    <w:rsid w:val="002937DC"/>
    <w:rsid w:val="00294F5B"/>
    <w:rsid w:val="002951C3"/>
    <w:rsid w:val="002959B7"/>
    <w:rsid w:val="00297258"/>
    <w:rsid w:val="00297761"/>
    <w:rsid w:val="00297ABD"/>
    <w:rsid w:val="00297EA2"/>
    <w:rsid w:val="002A02E7"/>
    <w:rsid w:val="002A057E"/>
    <w:rsid w:val="002A1912"/>
    <w:rsid w:val="002A2024"/>
    <w:rsid w:val="002A20D3"/>
    <w:rsid w:val="002A294F"/>
    <w:rsid w:val="002A3009"/>
    <w:rsid w:val="002A4104"/>
    <w:rsid w:val="002A4ED9"/>
    <w:rsid w:val="002A61C3"/>
    <w:rsid w:val="002A6687"/>
    <w:rsid w:val="002A6E1A"/>
    <w:rsid w:val="002A6F34"/>
    <w:rsid w:val="002A7439"/>
    <w:rsid w:val="002A7966"/>
    <w:rsid w:val="002B00B4"/>
    <w:rsid w:val="002B0571"/>
    <w:rsid w:val="002B0AE2"/>
    <w:rsid w:val="002B226F"/>
    <w:rsid w:val="002B2BDC"/>
    <w:rsid w:val="002B3098"/>
    <w:rsid w:val="002B3794"/>
    <w:rsid w:val="002B4785"/>
    <w:rsid w:val="002B50FE"/>
    <w:rsid w:val="002B6776"/>
    <w:rsid w:val="002B779D"/>
    <w:rsid w:val="002C0577"/>
    <w:rsid w:val="002C1501"/>
    <w:rsid w:val="002C444F"/>
    <w:rsid w:val="002C45C4"/>
    <w:rsid w:val="002C496D"/>
    <w:rsid w:val="002C4A3B"/>
    <w:rsid w:val="002C4C1E"/>
    <w:rsid w:val="002C52F8"/>
    <w:rsid w:val="002C57F9"/>
    <w:rsid w:val="002C5A9C"/>
    <w:rsid w:val="002C5B13"/>
    <w:rsid w:val="002C5E8D"/>
    <w:rsid w:val="002C6713"/>
    <w:rsid w:val="002C69DE"/>
    <w:rsid w:val="002C76F2"/>
    <w:rsid w:val="002C7948"/>
    <w:rsid w:val="002C7F50"/>
    <w:rsid w:val="002D0CCA"/>
    <w:rsid w:val="002D0FA3"/>
    <w:rsid w:val="002D1551"/>
    <w:rsid w:val="002D1DB8"/>
    <w:rsid w:val="002D3C34"/>
    <w:rsid w:val="002D3D49"/>
    <w:rsid w:val="002D4C87"/>
    <w:rsid w:val="002D522B"/>
    <w:rsid w:val="002D5288"/>
    <w:rsid w:val="002D58EB"/>
    <w:rsid w:val="002D6A7D"/>
    <w:rsid w:val="002D7754"/>
    <w:rsid w:val="002D7DA8"/>
    <w:rsid w:val="002E0319"/>
    <w:rsid w:val="002E095F"/>
    <w:rsid w:val="002E1159"/>
    <w:rsid w:val="002E12E4"/>
    <w:rsid w:val="002E1E0F"/>
    <w:rsid w:val="002E23EC"/>
    <w:rsid w:val="002E24EE"/>
    <w:rsid w:val="002E2BF0"/>
    <w:rsid w:val="002E489D"/>
    <w:rsid w:val="002E70A1"/>
    <w:rsid w:val="002E7359"/>
    <w:rsid w:val="002E766A"/>
    <w:rsid w:val="002E7D83"/>
    <w:rsid w:val="002F053B"/>
    <w:rsid w:val="002F211F"/>
    <w:rsid w:val="002F2740"/>
    <w:rsid w:val="002F72BA"/>
    <w:rsid w:val="00300673"/>
    <w:rsid w:val="00300D60"/>
    <w:rsid w:val="003012A5"/>
    <w:rsid w:val="0030234C"/>
    <w:rsid w:val="00302C89"/>
    <w:rsid w:val="00302CA0"/>
    <w:rsid w:val="00303925"/>
    <w:rsid w:val="0030397E"/>
    <w:rsid w:val="00304F56"/>
    <w:rsid w:val="003054F6"/>
    <w:rsid w:val="00305BEC"/>
    <w:rsid w:val="00305ED2"/>
    <w:rsid w:val="00306668"/>
    <w:rsid w:val="00306680"/>
    <w:rsid w:val="00307413"/>
    <w:rsid w:val="00307E10"/>
    <w:rsid w:val="00310EFE"/>
    <w:rsid w:val="00311C95"/>
    <w:rsid w:val="00312470"/>
    <w:rsid w:val="00312AA0"/>
    <w:rsid w:val="00313162"/>
    <w:rsid w:val="00313C01"/>
    <w:rsid w:val="003146D5"/>
    <w:rsid w:val="00316738"/>
    <w:rsid w:val="00317369"/>
    <w:rsid w:val="00317A58"/>
    <w:rsid w:val="00320856"/>
    <w:rsid w:val="0032171A"/>
    <w:rsid w:val="0032221D"/>
    <w:rsid w:val="0032255F"/>
    <w:rsid w:val="003249B7"/>
    <w:rsid w:val="00324C1A"/>
    <w:rsid w:val="00324D85"/>
    <w:rsid w:val="0032557B"/>
    <w:rsid w:val="00326C95"/>
    <w:rsid w:val="00327B57"/>
    <w:rsid w:val="00327BCB"/>
    <w:rsid w:val="00327F5B"/>
    <w:rsid w:val="003307F3"/>
    <w:rsid w:val="00330813"/>
    <w:rsid w:val="0033084F"/>
    <w:rsid w:val="00330EF2"/>
    <w:rsid w:val="00331936"/>
    <w:rsid w:val="003329A3"/>
    <w:rsid w:val="00332FB6"/>
    <w:rsid w:val="003333D8"/>
    <w:rsid w:val="003334A3"/>
    <w:rsid w:val="003336A9"/>
    <w:rsid w:val="00333F6D"/>
    <w:rsid w:val="00334ACF"/>
    <w:rsid w:val="003365A2"/>
    <w:rsid w:val="0033706E"/>
    <w:rsid w:val="00337531"/>
    <w:rsid w:val="003409E3"/>
    <w:rsid w:val="00341ECB"/>
    <w:rsid w:val="00342684"/>
    <w:rsid w:val="0034326C"/>
    <w:rsid w:val="00345826"/>
    <w:rsid w:val="00345871"/>
    <w:rsid w:val="0034605A"/>
    <w:rsid w:val="003469A0"/>
    <w:rsid w:val="00347C08"/>
    <w:rsid w:val="003504FF"/>
    <w:rsid w:val="0035111E"/>
    <w:rsid w:val="00351127"/>
    <w:rsid w:val="00351535"/>
    <w:rsid w:val="0035178B"/>
    <w:rsid w:val="00351ADA"/>
    <w:rsid w:val="00351EE5"/>
    <w:rsid w:val="0035203C"/>
    <w:rsid w:val="0035223E"/>
    <w:rsid w:val="0035348E"/>
    <w:rsid w:val="00353DB2"/>
    <w:rsid w:val="00353DE9"/>
    <w:rsid w:val="003545BA"/>
    <w:rsid w:val="00354753"/>
    <w:rsid w:val="00354848"/>
    <w:rsid w:val="00355D1B"/>
    <w:rsid w:val="003569EB"/>
    <w:rsid w:val="00360156"/>
    <w:rsid w:val="00360512"/>
    <w:rsid w:val="003608A3"/>
    <w:rsid w:val="00360F8A"/>
    <w:rsid w:val="00361296"/>
    <w:rsid w:val="00361D62"/>
    <w:rsid w:val="00361F93"/>
    <w:rsid w:val="00362063"/>
    <w:rsid w:val="003624EB"/>
    <w:rsid w:val="00362DC0"/>
    <w:rsid w:val="0036361C"/>
    <w:rsid w:val="00364210"/>
    <w:rsid w:val="00365A3F"/>
    <w:rsid w:val="00365DFA"/>
    <w:rsid w:val="00367B20"/>
    <w:rsid w:val="00370585"/>
    <w:rsid w:val="00370A13"/>
    <w:rsid w:val="00371796"/>
    <w:rsid w:val="00372AE4"/>
    <w:rsid w:val="00372C94"/>
    <w:rsid w:val="00372E60"/>
    <w:rsid w:val="00372E9D"/>
    <w:rsid w:val="00372F6A"/>
    <w:rsid w:val="003731B4"/>
    <w:rsid w:val="0037329D"/>
    <w:rsid w:val="003735A8"/>
    <w:rsid w:val="00373988"/>
    <w:rsid w:val="00373C98"/>
    <w:rsid w:val="00373CDE"/>
    <w:rsid w:val="0037439C"/>
    <w:rsid w:val="003747EA"/>
    <w:rsid w:val="00375A41"/>
    <w:rsid w:val="00376908"/>
    <w:rsid w:val="00381B13"/>
    <w:rsid w:val="00383280"/>
    <w:rsid w:val="00384E0C"/>
    <w:rsid w:val="00386485"/>
    <w:rsid w:val="0038796E"/>
    <w:rsid w:val="00390520"/>
    <w:rsid w:val="003908D2"/>
    <w:rsid w:val="00391552"/>
    <w:rsid w:val="0039167F"/>
    <w:rsid w:val="00392F9B"/>
    <w:rsid w:val="00393315"/>
    <w:rsid w:val="003937B2"/>
    <w:rsid w:val="00393C41"/>
    <w:rsid w:val="003955DB"/>
    <w:rsid w:val="00395611"/>
    <w:rsid w:val="00395D3B"/>
    <w:rsid w:val="003977B2"/>
    <w:rsid w:val="00397E10"/>
    <w:rsid w:val="003A0707"/>
    <w:rsid w:val="003A09E2"/>
    <w:rsid w:val="003A0C53"/>
    <w:rsid w:val="003A0E86"/>
    <w:rsid w:val="003A0ECC"/>
    <w:rsid w:val="003A0F50"/>
    <w:rsid w:val="003A0FDF"/>
    <w:rsid w:val="003A19F2"/>
    <w:rsid w:val="003A2CAF"/>
    <w:rsid w:val="003A33A5"/>
    <w:rsid w:val="003A4229"/>
    <w:rsid w:val="003A5140"/>
    <w:rsid w:val="003A54BB"/>
    <w:rsid w:val="003A5D52"/>
    <w:rsid w:val="003A5E05"/>
    <w:rsid w:val="003A769B"/>
    <w:rsid w:val="003B2611"/>
    <w:rsid w:val="003B2E37"/>
    <w:rsid w:val="003B2E56"/>
    <w:rsid w:val="003B3B53"/>
    <w:rsid w:val="003B434C"/>
    <w:rsid w:val="003B4690"/>
    <w:rsid w:val="003B489B"/>
    <w:rsid w:val="003B4F9D"/>
    <w:rsid w:val="003B64D6"/>
    <w:rsid w:val="003B6520"/>
    <w:rsid w:val="003B6A6B"/>
    <w:rsid w:val="003B72FF"/>
    <w:rsid w:val="003B792B"/>
    <w:rsid w:val="003B7F4F"/>
    <w:rsid w:val="003C01E4"/>
    <w:rsid w:val="003C04E4"/>
    <w:rsid w:val="003C0AB7"/>
    <w:rsid w:val="003C0D5F"/>
    <w:rsid w:val="003C0E91"/>
    <w:rsid w:val="003C1056"/>
    <w:rsid w:val="003C1199"/>
    <w:rsid w:val="003C23FC"/>
    <w:rsid w:val="003C24C9"/>
    <w:rsid w:val="003C275D"/>
    <w:rsid w:val="003C2D14"/>
    <w:rsid w:val="003C2E20"/>
    <w:rsid w:val="003C3197"/>
    <w:rsid w:val="003C3B92"/>
    <w:rsid w:val="003C46EE"/>
    <w:rsid w:val="003C5CB9"/>
    <w:rsid w:val="003C60F8"/>
    <w:rsid w:val="003C620C"/>
    <w:rsid w:val="003C6535"/>
    <w:rsid w:val="003C76D7"/>
    <w:rsid w:val="003D065A"/>
    <w:rsid w:val="003D1A99"/>
    <w:rsid w:val="003D1F8B"/>
    <w:rsid w:val="003D2018"/>
    <w:rsid w:val="003D2815"/>
    <w:rsid w:val="003D2D24"/>
    <w:rsid w:val="003D32DA"/>
    <w:rsid w:val="003D39CC"/>
    <w:rsid w:val="003D5258"/>
    <w:rsid w:val="003D581F"/>
    <w:rsid w:val="003D676C"/>
    <w:rsid w:val="003D7AE3"/>
    <w:rsid w:val="003D7D53"/>
    <w:rsid w:val="003E001A"/>
    <w:rsid w:val="003E2BEE"/>
    <w:rsid w:val="003E2D25"/>
    <w:rsid w:val="003E30C7"/>
    <w:rsid w:val="003E3B62"/>
    <w:rsid w:val="003E49D2"/>
    <w:rsid w:val="003E4F9A"/>
    <w:rsid w:val="003E5390"/>
    <w:rsid w:val="003E6CAA"/>
    <w:rsid w:val="003F2AF0"/>
    <w:rsid w:val="003F2C61"/>
    <w:rsid w:val="003F2EE8"/>
    <w:rsid w:val="003F36F6"/>
    <w:rsid w:val="003F46CF"/>
    <w:rsid w:val="003F4CCA"/>
    <w:rsid w:val="003F6142"/>
    <w:rsid w:val="003F7880"/>
    <w:rsid w:val="00400D3D"/>
    <w:rsid w:val="00403845"/>
    <w:rsid w:val="0040476C"/>
    <w:rsid w:val="00405A90"/>
    <w:rsid w:val="00405D42"/>
    <w:rsid w:val="00407018"/>
    <w:rsid w:val="00410E09"/>
    <w:rsid w:val="004110BF"/>
    <w:rsid w:val="004123D7"/>
    <w:rsid w:val="00413329"/>
    <w:rsid w:val="00413802"/>
    <w:rsid w:val="00413E7B"/>
    <w:rsid w:val="004148DA"/>
    <w:rsid w:val="00414CA2"/>
    <w:rsid w:val="00415034"/>
    <w:rsid w:val="00416A4C"/>
    <w:rsid w:val="00417D9F"/>
    <w:rsid w:val="004206EF"/>
    <w:rsid w:val="00420F5B"/>
    <w:rsid w:val="0042141D"/>
    <w:rsid w:val="004214EA"/>
    <w:rsid w:val="0042152D"/>
    <w:rsid w:val="004225A9"/>
    <w:rsid w:val="004225BB"/>
    <w:rsid w:val="00422B85"/>
    <w:rsid w:val="00423168"/>
    <w:rsid w:val="004233A7"/>
    <w:rsid w:val="00423E2A"/>
    <w:rsid w:val="00424C45"/>
    <w:rsid w:val="00425098"/>
    <w:rsid w:val="004250D2"/>
    <w:rsid w:val="004252B7"/>
    <w:rsid w:val="004259BF"/>
    <w:rsid w:val="00426377"/>
    <w:rsid w:val="00426A43"/>
    <w:rsid w:val="00427039"/>
    <w:rsid w:val="0042756E"/>
    <w:rsid w:val="004277B3"/>
    <w:rsid w:val="0042782B"/>
    <w:rsid w:val="00427FFB"/>
    <w:rsid w:val="00430A64"/>
    <w:rsid w:val="00431175"/>
    <w:rsid w:val="00431427"/>
    <w:rsid w:val="004316D5"/>
    <w:rsid w:val="00433281"/>
    <w:rsid w:val="004337A4"/>
    <w:rsid w:val="00435318"/>
    <w:rsid w:val="00435433"/>
    <w:rsid w:val="0043545F"/>
    <w:rsid w:val="004361D1"/>
    <w:rsid w:val="00436A68"/>
    <w:rsid w:val="00437F79"/>
    <w:rsid w:val="00440513"/>
    <w:rsid w:val="00440A71"/>
    <w:rsid w:val="00441C92"/>
    <w:rsid w:val="00441F92"/>
    <w:rsid w:val="00443033"/>
    <w:rsid w:val="004431F3"/>
    <w:rsid w:val="0044326A"/>
    <w:rsid w:val="00443A3C"/>
    <w:rsid w:val="004446A8"/>
    <w:rsid w:val="00444C32"/>
    <w:rsid w:val="0044542E"/>
    <w:rsid w:val="004461F0"/>
    <w:rsid w:val="0044751B"/>
    <w:rsid w:val="0044770B"/>
    <w:rsid w:val="004531D2"/>
    <w:rsid w:val="00453A1B"/>
    <w:rsid w:val="004541EF"/>
    <w:rsid w:val="00454AB8"/>
    <w:rsid w:val="00454B1A"/>
    <w:rsid w:val="00455DB2"/>
    <w:rsid w:val="00456104"/>
    <w:rsid w:val="0045639F"/>
    <w:rsid w:val="00456895"/>
    <w:rsid w:val="00457CA5"/>
    <w:rsid w:val="00457D11"/>
    <w:rsid w:val="004606D5"/>
    <w:rsid w:val="00461F9F"/>
    <w:rsid w:val="00462710"/>
    <w:rsid w:val="00463253"/>
    <w:rsid w:val="00463722"/>
    <w:rsid w:val="00466D16"/>
    <w:rsid w:val="00466FE2"/>
    <w:rsid w:val="0046732C"/>
    <w:rsid w:val="00467CD3"/>
    <w:rsid w:val="00470E15"/>
    <w:rsid w:val="00471B89"/>
    <w:rsid w:val="004724D5"/>
    <w:rsid w:val="00472EF8"/>
    <w:rsid w:val="00473648"/>
    <w:rsid w:val="0047437F"/>
    <w:rsid w:val="00474B88"/>
    <w:rsid w:val="00474FBA"/>
    <w:rsid w:val="004752EA"/>
    <w:rsid w:val="004758C0"/>
    <w:rsid w:val="00475D00"/>
    <w:rsid w:val="004765C9"/>
    <w:rsid w:val="00477B37"/>
    <w:rsid w:val="0048011F"/>
    <w:rsid w:val="00481097"/>
    <w:rsid w:val="0048197A"/>
    <w:rsid w:val="00482258"/>
    <w:rsid w:val="00484394"/>
    <w:rsid w:val="004844E7"/>
    <w:rsid w:val="0048614E"/>
    <w:rsid w:val="00486ECA"/>
    <w:rsid w:val="0048740A"/>
    <w:rsid w:val="0048758D"/>
    <w:rsid w:val="00487CEC"/>
    <w:rsid w:val="00491DBB"/>
    <w:rsid w:val="00492095"/>
    <w:rsid w:val="0049238F"/>
    <w:rsid w:val="00492AC9"/>
    <w:rsid w:val="004930B5"/>
    <w:rsid w:val="00493BD5"/>
    <w:rsid w:val="004940A0"/>
    <w:rsid w:val="004940EE"/>
    <w:rsid w:val="004949A9"/>
    <w:rsid w:val="00494D85"/>
    <w:rsid w:val="00495FB2"/>
    <w:rsid w:val="0049640C"/>
    <w:rsid w:val="0049687D"/>
    <w:rsid w:val="00496A50"/>
    <w:rsid w:val="00496CE2"/>
    <w:rsid w:val="004A0737"/>
    <w:rsid w:val="004A0ADD"/>
    <w:rsid w:val="004A1272"/>
    <w:rsid w:val="004A12B4"/>
    <w:rsid w:val="004A14CD"/>
    <w:rsid w:val="004A2EE1"/>
    <w:rsid w:val="004A2FC3"/>
    <w:rsid w:val="004A30E8"/>
    <w:rsid w:val="004A3552"/>
    <w:rsid w:val="004A3967"/>
    <w:rsid w:val="004A3DBC"/>
    <w:rsid w:val="004A706E"/>
    <w:rsid w:val="004A7C13"/>
    <w:rsid w:val="004B09AE"/>
    <w:rsid w:val="004B0DDC"/>
    <w:rsid w:val="004B12B6"/>
    <w:rsid w:val="004B12C1"/>
    <w:rsid w:val="004B1C51"/>
    <w:rsid w:val="004B215F"/>
    <w:rsid w:val="004B260F"/>
    <w:rsid w:val="004B333D"/>
    <w:rsid w:val="004B6A61"/>
    <w:rsid w:val="004B7D90"/>
    <w:rsid w:val="004C0612"/>
    <w:rsid w:val="004C16AC"/>
    <w:rsid w:val="004C18A9"/>
    <w:rsid w:val="004C2215"/>
    <w:rsid w:val="004C280A"/>
    <w:rsid w:val="004C2BE4"/>
    <w:rsid w:val="004C5367"/>
    <w:rsid w:val="004C5BE5"/>
    <w:rsid w:val="004C73F9"/>
    <w:rsid w:val="004D0256"/>
    <w:rsid w:val="004D057E"/>
    <w:rsid w:val="004D078A"/>
    <w:rsid w:val="004D0817"/>
    <w:rsid w:val="004D09A0"/>
    <w:rsid w:val="004D13A9"/>
    <w:rsid w:val="004D15DF"/>
    <w:rsid w:val="004D18B4"/>
    <w:rsid w:val="004D211B"/>
    <w:rsid w:val="004D24D5"/>
    <w:rsid w:val="004D27C8"/>
    <w:rsid w:val="004D2A50"/>
    <w:rsid w:val="004D2EA0"/>
    <w:rsid w:val="004D2EFE"/>
    <w:rsid w:val="004D3EA0"/>
    <w:rsid w:val="004D48A7"/>
    <w:rsid w:val="004D4F86"/>
    <w:rsid w:val="004D53E8"/>
    <w:rsid w:val="004D6235"/>
    <w:rsid w:val="004D71D6"/>
    <w:rsid w:val="004D7B37"/>
    <w:rsid w:val="004D7E3A"/>
    <w:rsid w:val="004E08C8"/>
    <w:rsid w:val="004E0E9F"/>
    <w:rsid w:val="004E0FA4"/>
    <w:rsid w:val="004E1691"/>
    <w:rsid w:val="004E1DB6"/>
    <w:rsid w:val="004E2370"/>
    <w:rsid w:val="004E23F2"/>
    <w:rsid w:val="004E25C1"/>
    <w:rsid w:val="004E2A17"/>
    <w:rsid w:val="004E3123"/>
    <w:rsid w:val="004E3196"/>
    <w:rsid w:val="004E3212"/>
    <w:rsid w:val="004E3CA8"/>
    <w:rsid w:val="004E3CC2"/>
    <w:rsid w:val="004E462D"/>
    <w:rsid w:val="004E4B8A"/>
    <w:rsid w:val="004E7F67"/>
    <w:rsid w:val="004F2EE1"/>
    <w:rsid w:val="004F2F92"/>
    <w:rsid w:val="004F43CB"/>
    <w:rsid w:val="004F4AC8"/>
    <w:rsid w:val="004F5D52"/>
    <w:rsid w:val="004F6070"/>
    <w:rsid w:val="004F7183"/>
    <w:rsid w:val="0050042C"/>
    <w:rsid w:val="00500B6A"/>
    <w:rsid w:val="00500D6F"/>
    <w:rsid w:val="005012DB"/>
    <w:rsid w:val="00501C3F"/>
    <w:rsid w:val="00502380"/>
    <w:rsid w:val="0050267B"/>
    <w:rsid w:val="00502903"/>
    <w:rsid w:val="00503730"/>
    <w:rsid w:val="0050457F"/>
    <w:rsid w:val="00504A31"/>
    <w:rsid w:val="005055F5"/>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4DC"/>
    <w:rsid w:val="0051579C"/>
    <w:rsid w:val="00515A76"/>
    <w:rsid w:val="00516300"/>
    <w:rsid w:val="00516584"/>
    <w:rsid w:val="00516FF9"/>
    <w:rsid w:val="005201F5"/>
    <w:rsid w:val="005204D0"/>
    <w:rsid w:val="00520D18"/>
    <w:rsid w:val="005216BE"/>
    <w:rsid w:val="00522BDD"/>
    <w:rsid w:val="00523B38"/>
    <w:rsid w:val="00523CB0"/>
    <w:rsid w:val="005242EE"/>
    <w:rsid w:val="00524421"/>
    <w:rsid w:val="00525094"/>
    <w:rsid w:val="00525C18"/>
    <w:rsid w:val="00527783"/>
    <w:rsid w:val="00527FE0"/>
    <w:rsid w:val="00532E4C"/>
    <w:rsid w:val="00533167"/>
    <w:rsid w:val="005332C9"/>
    <w:rsid w:val="0053358C"/>
    <w:rsid w:val="0053369E"/>
    <w:rsid w:val="00533EE5"/>
    <w:rsid w:val="00534A8F"/>
    <w:rsid w:val="00534B36"/>
    <w:rsid w:val="0053512C"/>
    <w:rsid w:val="0053589E"/>
    <w:rsid w:val="00536378"/>
    <w:rsid w:val="0053677A"/>
    <w:rsid w:val="00536E3E"/>
    <w:rsid w:val="005372A7"/>
    <w:rsid w:val="00540C42"/>
    <w:rsid w:val="0054319F"/>
    <w:rsid w:val="00544729"/>
    <w:rsid w:val="00544E5D"/>
    <w:rsid w:val="00544ED2"/>
    <w:rsid w:val="0054546C"/>
    <w:rsid w:val="00545D9F"/>
    <w:rsid w:val="0054639F"/>
    <w:rsid w:val="0054689B"/>
    <w:rsid w:val="0054697F"/>
    <w:rsid w:val="00546FD2"/>
    <w:rsid w:val="00552D94"/>
    <w:rsid w:val="00553952"/>
    <w:rsid w:val="00553D8C"/>
    <w:rsid w:val="005545F9"/>
    <w:rsid w:val="005562F4"/>
    <w:rsid w:val="00556956"/>
    <w:rsid w:val="005606BF"/>
    <w:rsid w:val="00560A6B"/>
    <w:rsid w:val="0056221F"/>
    <w:rsid w:val="0056244F"/>
    <w:rsid w:val="0056325B"/>
    <w:rsid w:val="00563720"/>
    <w:rsid w:val="005640CE"/>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C98"/>
    <w:rsid w:val="00583DEF"/>
    <w:rsid w:val="00584A73"/>
    <w:rsid w:val="00584D50"/>
    <w:rsid w:val="00587C15"/>
    <w:rsid w:val="00587C38"/>
    <w:rsid w:val="0059057B"/>
    <w:rsid w:val="00590786"/>
    <w:rsid w:val="00591D06"/>
    <w:rsid w:val="00592B67"/>
    <w:rsid w:val="00592C11"/>
    <w:rsid w:val="00592E14"/>
    <w:rsid w:val="00593E7E"/>
    <w:rsid w:val="00594389"/>
    <w:rsid w:val="00594C5F"/>
    <w:rsid w:val="005950DE"/>
    <w:rsid w:val="00595B59"/>
    <w:rsid w:val="0059689F"/>
    <w:rsid w:val="00597A95"/>
    <w:rsid w:val="005A083F"/>
    <w:rsid w:val="005A0B16"/>
    <w:rsid w:val="005A0CF3"/>
    <w:rsid w:val="005A17C9"/>
    <w:rsid w:val="005A1A51"/>
    <w:rsid w:val="005A1B58"/>
    <w:rsid w:val="005A1EC1"/>
    <w:rsid w:val="005A213B"/>
    <w:rsid w:val="005A2D95"/>
    <w:rsid w:val="005A437A"/>
    <w:rsid w:val="005A4515"/>
    <w:rsid w:val="005A483C"/>
    <w:rsid w:val="005A48E6"/>
    <w:rsid w:val="005A5CBA"/>
    <w:rsid w:val="005A6173"/>
    <w:rsid w:val="005A6F68"/>
    <w:rsid w:val="005A7765"/>
    <w:rsid w:val="005A7BA9"/>
    <w:rsid w:val="005B12F1"/>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05F"/>
    <w:rsid w:val="005C593E"/>
    <w:rsid w:val="005C5F17"/>
    <w:rsid w:val="005C73CC"/>
    <w:rsid w:val="005D012B"/>
    <w:rsid w:val="005D01ED"/>
    <w:rsid w:val="005D03C6"/>
    <w:rsid w:val="005D0920"/>
    <w:rsid w:val="005D24C3"/>
    <w:rsid w:val="005D378B"/>
    <w:rsid w:val="005D50DB"/>
    <w:rsid w:val="005D608A"/>
    <w:rsid w:val="005D670F"/>
    <w:rsid w:val="005D75D5"/>
    <w:rsid w:val="005D7E97"/>
    <w:rsid w:val="005E06EA"/>
    <w:rsid w:val="005E0863"/>
    <w:rsid w:val="005E0A9F"/>
    <w:rsid w:val="005E0FAD"/>
    <w:rsid w:val="005E17AF"/>
    <w:rsid w:val="005E187A"/>
    <w:rsid w:val="005E1C9E"/>
    <w:rsid w:val="005E27B2"/>
    <w:rsid w:val="005E2AF0"/>
    <w:rsid w:val="005E2B1F"/>
    <w:rsid w:val="005E4341"/>
    <w:rsid w:val="005E5B0E"/>
    <w:rsid w:val="005E5BAB"/>
    <w:rsid w:val="005E5DFA"/>
    <w:rsid w:val="005E6024"/>
    <w:rsid w:val="005E631B"/>
    <w:rsid w:val="005E6C08"/>
    <w:rsid w:val="005E7551"/>
    <w:rsid w:val="005F072E"/>
    <w:rsid w:val="005F09E0"/>
    <w:rsid w:val="005F1DA3"/>
    <w:rsid w:val="005F2094"/>
    <w:rsid w:val="005F28AA"/>
    <w:rsid w:val="005F3B06"/>
    <w:rsid w:val="005F43EF"/>
    <w:rsid w:val="005F4489"/>
    <w:rsid w:val="005F45B9"/>
    <w:rsid w:val="005F47A3"/>
    <w:rsid w:val="005F4AF3"/>
    <w:rsid w:val="005F596C"/>
    <w:rsid w:val="005F6248"/>
    <w:rsid w:val="005F7B96"/>
    <w:rsid w:val="00600A62"/>
    <w:rsid w:val="00600C88"/>
    <w:rsid w:val="006013C7"/>
    <w:rsid w:val="006026B4"/>
    <w:rsid w:val="00604293"/>
    <w:rsid w:val="00604400"/>
    <w:rsid w:val="0060455C"/>
    <w:rsid w:val="00604852"/>
    <w:rsid w:val="00605232"/>
    <w:rsid w:val="006055E9"/>
    <w:rsid w:val="0060686F"/>
    <w:rsid w:val="0060694D"/>
    <w:rsid w:val="00607A80"/>
    <w:rsid w:val="00607C3C"/>
    <w:rsid w:val="00611A84"/>
    <w:rsid w:val="00611EC2"/>
    <w:rsid w:val="00612E31"/>
    <w:rsid w:val="00613548"/>
    <w:rsid w:val="006144E3"/>
    <w:rsid w:val="00614FC8"/>
    <w:rsid w:val="0061673D"/>
    <w:rsid w:val="00616D73"/>
    <w:rsid w:val="00617056"/>
    <w:rsid w:val="006174C3"/>
    <w:rsid w:val="00617E5F"/>
    <w:rsid w:val="00617E79"/>
    <w:rsid w:val="00620408"/>
    <w:rsid w:val="0062054A"/>
    <w:rsid w:val="00621FB0"/>
    <w:rsid w:val="00625EE7"/>
    <w:rsid w:val="00625EF0"/>
    <w:rsid w:val="0062608C"/>
    <w:rsid w:val="006272EA"/>
    <w:rsid w:val="0062734D"/>
    <w:rsid w:val="00627B8E"/>
    <w:rsid w:val="00631263"/>
    <w:rsid w:val="00631285"/>
    <w:rsid w:val="0063143F"/>
    <w:rsid w:val="00631646"/>
    <w:rsid w:val="006326B2"/>
    <w:rsid w:val="00632E52"/>
    <w:rsid w:val="00633103"/>
    <w:rsid w:val="0063458E"/>
    <w:rsid w:val="00634EDF"/>
    <w:rsid w:val="00635C4B"/>
    <w:rsid w:val="006375C2"/>
    <w:rsid w:val="00640471"/>
    <w:rsid w:val="006416E2"/>
    <w:rsid w:val="0064175B"/>
    <w:rsid w:val="00641F49"/>
    <w:rsid w:val="0064286F"/>
    <w:rsid w:val="00642E1E"/>
    <w:rsid w:val="0064466B"/>
    <w:rsid w:val="006454AD"/>
    <w:rsid w:val="00645A75"/>
    <w:rsid w:val="00646158"/>
    <w:rsid w:val="00646363"/>
    <w:rsid w:val="0064647F"/>
    <w:rsid w:val="0064667C"/>
    <w:rsid w:val="0064768C"/>
    <w:rsid w:val="00651534"/>
    <w:rsid w:val="00651C34"/>
    <w:rsid w:val="00651CF1"/>
    <w:rsid w:val="00652F3E"/>
    <w:rsid w:val="0065416A"/>
    <w:rsid w:val="006542F9"/>
    <w:rsid w:val="0065461F"/>
    <w:rsid w:val="006547A0"/>
    <w:rsid w:val="0065582E"/>
    <w:rsid w:val="00655DB0"/>
    <w:rsid w:val="00655ED3"/>
    <w:rsid w:val="006569DD"/>
    <w:rsid w:val="006570E7"/>
    <w:rsid w:val="0065759A"/>
    <w:rsid w:val="00657CD5"/>
    <w:rsid w:val="00657D80"/>
    <w:rsid w:val="0066092E"/>
    <w:rsid w:val="00660B4D"/>
    <w:rsid w:val="00660D81"/>
    <w:rsid w:val="00661051"/>
    <w:rsid w:val="00662303"/>
    <w:rsid w:val="0066516C"/>
    <w:rsid w:val="00665F4E"/>
    <w:rsid w:val="00666BF5"/>
    <w:rsid w:val="00667AE0"/>
    <w:rsid w:val="00667D71"/>
    <w:rsid w:val="0067110F"/>
    <w:rsid w:val="006712DB"/>
    <w:rsid w:val="006712DF"/>
    <w:rsid w:val="00671B72"/>
    <w:rsid w:val="00671BAC"/>
    <w:rsid w:val="00672115"/>
    <w:rsid w:val="00672AA5"/>
    <w:rsid w:val="00673716"/>
    <w:rsid w:val="0067437C"/>
    <w:rsid w:val="00674E2D"/>
    <w:rsid w:val="0067504F"/>
    <w:rsid w:val="0067511B"/>
    <w:rsid w:val="006758D6"/>
    <w:rsid w:val="00675C7C"/>
    <w:rsid w:val="00675DE4"/>
    <w:rsid w:val="00676B07"/>
    <w:rsid w:val="00677699"/>
    <w:rsid w:val="00677B0A"/>
    <w:rsid w:val="00677C11"/>
    <w:rsid w:val="006804F1"/>
    <w:rsid w:val="00682A02"/>
    <w:rsid w:val="00682C95"/>
    <w:rsid w:val="00683FA8"/>
    <w:rsid w:val="00684611"/>
    <w:rsid w:val="00684658"/>
    <w:rsid w:val="00684C45"/>
    <w:rsid w:val="00684CF7"/>
    <w:rsid w:val="00684E3F"/>
    <w:rsid w:val="00684FF3"/>
    <w:rsid w:val="00685425"/>
    <w:rsid w:val="00685546"/>
    <w:rsid w:val="006855A0"/>
    <w:rsid w:val="00690237"/>
    <w:rsid w:val="006902CA"/>
    <w:rsid w:val="0069055B"/>
    <w:rsid w:val="00690981"/>
    <w:rsid w:val="0069208E"/>
    <w:rsid w:val="0069335E"/>
    <w:rsid w:val="00693929"/>
    <w:rsid w:val="00693DC7"/>
    <w:rsid w:val="00695816"/>
    <w:rsid w:val="00695D22"/>
    <w:rsid w:val="006960D4"/>
    <w:rsid w:val="00696210"/>
    <w:rsid w:val="00696516"/>
    <w:rsid w:val="00696F59"/>
    <w:rsid w:val="0069776B"/>
    <w:rsid w:val="006A0110"/>
    <w:rsid w:val="006A01ED"/>
    <w:rsid w:val="006A0435"/>
    <w:rsid w:val="006A09BE"/>
    <w:rsid w:val="006A2402"/>
    <w:rsid w:val="006A30F1"/>
    <w:rsid w:val="006A3D2D"/>
    <w:rsid w:val="006A445E"/>
    <w:rsid w:val="006A4C76"/>
    <w:rsid w:val="006A4CE1"/>
    <w:rsid w:val="006A5185"/>
    <w:rsid w:val="006A582F"/>
    <w:rsid w:val="006A6FFC"/>
    <w:rsid w:val="006A7E23"/>
    <w:rsid w:val="006B08BA"/>
    <w:rsid w:val="006B0BC3"/>
    <w:rsid w:val="006B0C02"/>
    <w:rsid w:val="006B1090"/>
    <w:rsid w:val="006B19ED"/>
    <w:rsid w:val="006B1FA1"/>
    <w:rsid w:val="006B3962"/>
    <w:rsid w:val="006B5D9E"/>
    <w:rsid w:val="006B5E16"/>
    <w:rsid w:val="006B691A"/>
    <w:rsid w:val="006B77E1"/>
    <w:rsid w:val="006C0F9A"/>
    <w:rsid w:val="006C1585"/>
    <w:rsid w:val="006C17F9"/>
    <w:rsid w:val="006C1CD3"/>
    <w:rsid w:val="006C1E61"/>
    <w:rsid w:val="006C1F0D"/>
    <w:rsid w:val="006C3067"/>
    <w:rsid w:val="006C3ADA"/>
    <w:rsid w:val="006C471A"/>
    <w:rsid w:val="006C4B9F"/>
    <w:rsid w:val="006C5854"/>
    <w:rsid w:val="006C68DD"/>
    <w:rsid w:val="006C7B6B"/>
    <w:rsid w:val="006D05D3"/>
    <w:rsid w:val="006D14D3"/>
    <w:rsid w:val="006D15A0"/>
    <w:rsid w:val="006D214C"/>
    <w:rsid w:val="006D3CF4"/>
    <w:rsid w:val="006D4AF7"/>
    <w:rsid w:val="006D4CEB"/>
    <w:rsid w:val="006D580B"/>
    <w:rsid w:val="006E07B8"/>
    <w:rsid w:val="006E1398"/>
    <w:rsid w:val="006E1806"/>
    <w:rsid w:val="006E1B1B"/>
    <w:rsid w:val="006E1BEC"/>
    <w:rsid w:val="006E2308"/>
    <w:rsid w:val="006E23F8"/>
    <w:rsid w:val="006E258A"/>
    <w:rsid w:val="006E25E2"/>
    <w:rsid w:val="006E3FEC"/>
    <w:rsid w:val="006E4D26"/>
    <w:rsid w:val="006E75D3"/>
    <w:rsid w:val="006E7615"/>
    <w:rsid w:val="006E7CA6"/>
    <w:rsid w:val="006E7CB3"/>
    <w:rsid w:val="006E7CEC"/>
    <w:rsid w:val="006F051E"/>
    <w:rsid w:val="006F0526"/>
    <w:rsid w:val="006F0B70"/>
    <w:rsid w:val="006F1859"/>
    <w:rsid w:val="006F1914"/>
    <w:rsid w:val="006F1EF9"/>
    <w:rsid w:val="006F2692"/>
    <w:rsid w:val="006F2F2C"/>
    <w:rsid w:val="006F3398"/>
    <w:rsid w:val="006F423C"/>
    <w:rsid w:val="006F432A"/>
    <w:rsid w:val="006F49DB"/>
    <w:rsid w:val="006F4F00"/>
    <w:rsid w:val="006F6DF2"/>
    <w:rsid w:val="006F7B9C"/>
    <w:rsid w:val="0070143E"/>
    <w:rsid w:val="00702446"/>
    <w:rsid w:val="00702AC4"/>
    <w:rsid w:val="007030D7"/>
    <w:rsid w:val="007040E7"/>
    <w:rsid w:val="0070503A"/>
    <w:rsid w:val="007056D6"/>
    <w:rsid w:val="00705D76"/>
    <w:rsid w:val="00706EDE"/>
    <w:rsid w:val="0070729C"/>
    <w:rsid w:val="007077FA"/>
    <w:rsid w:val="00710069"/>
    <w:rsid w:val="00710C0F"/>
    <w:rsid w:val="00710D63"/>
    <w:rsid w:val="00710E1A"/>
    <w:rsid w:val="007112B7"/>
    <w:rsid w:val="007114CA"/>
    <w:rsid w:val="007119C9"/>
    <w:rsid w:val="00711CCB"/>
    <w:rsid w:val="007120CC"/>
    <w:rsid w:val="007122FA"/>
    <w:rsid w:val="00712720"/>
    <w:rsid w:val="00712B19"/>
    <w:rsid w:val="0071542B"/>
    <w:rsid w:val="0071591F"/>
    <w:rsid w:val="00716AAE"/>
    <w:rsid w:val="007171A5"/>
    <w:rsid w:val="00720924"/>
    <w:rsid w:val="0072119B"/>
    <w:rsid w:val="007216BA"/>
    <w:rsid w:val="00721D54"/>
    <w:rsid w:val="0072255C"/>
    <w:rsid w:val="007229F0"/>
    <w:rsid w:val="00722AE3"/>
    <w:rsid w:val="00723D2E"/>
    <w:rsid w:val="007242CC"/>
    <w:rsid w:val="00725833"/>
    <w:rsid w:val="00725D72"/>
    <w:rsid w:val="0072640B"/>
    <w:rsid w:val="00726CFA"/>
    <w:rsid w:val="007276F4"/>
    <w:rsid w:val="007278D7"/>
    <w:rsid w:val="00727AF8"/>
    <w:rsid w:val="007315BE"/>
    <w:rsid w:val="0073165B"/>
    <w:rsid w:val="007323BF"/>
    <w:rsid w:val="0073273E"/>
    <w:rsid w:val="00732C84"/>
    <w:rsid w:val="007338B1"/>
    <w:rsid w:val="00733AB6"/>
    <w:rsid w:val="00734085"/>
    <w:rsid w:val="007344DC"/>
    <w:rsid w:val="00735DA8"/>
    <w:rsid w:val="0073639C"/>
    <w:rsid w:val="00736ADF"/>
    <w:rsid w:val="007378A6"/>
    <w:rsid w:val="00740CCF"/>
    <w:rsid w:val="00741216"/>
    <w:rsid w:val="00741D98"/>
    <w:rsid w:val="007424A9"/>
    <w:rsid w:val="00743F94"/>
    <w:rsid w:val="00744133"/>
    <w:rsid w:val="0074420B"/>
    <w:rsid w:val="007442B4"/>
    <w:rsid w:val="00744776"/>
    <w:rsid w:val="007447FC"/>
    <w:rsid w:val="007448DC"/>
    <w:rsid w:val="00746222"/>
    <w:rsid w:val="007468D4"/>
    <w:rsid w:val="007469A2"/>
    <w:rsid w:val="007501F8"/>
    <w:rsid w:val="00750C3F"/>
    <w:rsid w:val="007518A3"/>
    <w:rsid w:val="00751E0C"/>
    <w:rsid w:val="00752E7E"/>
    <w:rsid w:val="00754001"/>
    <w:rsid w:val="0075403C"/>
    <w:rsid w:val="007541AA"/>
    <w:rsid w:val="007555BA"/>
    <w:rsid w:val="00756B01"/>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5AB0"/>
    <w:rsid w:val="00775D7C"/>
    <w:rsid w:val="00775EB8"/>
    <w:rsid w:val="007763E9"/>
    <w:rsid w:val="00776992"/>
    <w:rsid w:val="00777079"/>
    <w:rsid w:val="0077731E"/>
    <w:rsid w:val="00777DA7"/>
    <w:rsid w:val="007801E1"/>
    <w:rsid w:val="00780281"/>
    <w:rsid w:val="0078029A"/>
    <w:rsid w:val="00780B55"/>
    <w:rsid w:val="00782516"/>
    <w:rsid w:val="00782A18"/>
    <w:rsid w:val="00782D0A"/>
    <w:rsid w:val="007834AB"/>
    <w:rsid w:val="00784F5E"/>
    <w:rsid w:val="00784FBB"/>
    <w:rsid w:val="0078539E"/>
    <w:rsid w:val="007859A4"/>
    <w:rsid w:val="00790096"/>
    <w:rsid w:val="00791BF8"/>
    <w:rsid w:val="00792435"/>
    <w:rsid w:val="007938E4"/>
    <w:rsid w:val="00793991"/>
    <w:rsid w:val="00793A57"/>
    <w:rsid w:val="00793CE5"/>
    <w:rsid w:val="00794374"/>
    <w:rsid w:val="00794D20"/>
    <w:rsid w:val="00794D68"/>
    <w:rsid w:val="00795292"/>
    <w:rsid w:val="0079547F"/>
    <w:rsid w:val="00797658"/>
    <w:rsid w:val="00797841"/>
    <w:rsid w:val="00797FA4"/>
    <w:rsid w:val="007A011E"/>
    <w:rsid w:val="007A02E4"/>
    <w:rsid w:val="007A261B"/>
    <w:rsid w:val="007A3B0F"/>
    <w:rsid w:val="007A4419"/>
    <w:rsid w:val="007A441D"/>
    <w:rsid w:val="007A51F9"/>
    <w:rsid w:val="007A5E81"/>
    <w:rsid w:val="007A5F1A"/>
    <w:rsid w:val="007A77E4"/>
    <w:rsid w:val="007A7A4A"/>
    <w:rsid w:val="007A7B0C"/>
    <w:rsid w:val="007B050E"/>
    <w:rsid w:val="007B0643"/>
    <w:rsid w:val="007B07CB"/>
    <w:rsid w:val="007B0B98"/>
    <w:rsid w:val="007B0E2D"/>
    <w:rsid w:val="007B15BC"/>
    <w:rsid w:val="007B1677"/>
    <w:rsid w:val="007B1A0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76B"/>
    <w:rsid w:val="007C5B19"/>
    <w:rsid w:val="007C74B4"/>
    <w:rsid w:val="007C750D"/>
    <w:rsid w:val="007D12E5"/>
    <w:rsid w:val="007D2AD8"/>
    <w:rsid w:val="007D3424"/>
    <w:rsid w:val="007D34ED"/>
    <w:rsid w:val="007D3A7D"/>
    <w:rsid w:val="007D3AB0"/>
    <w:rsid w:val="007D3ACA"/>
    <w:rsid w:val="007D3F1C"/>
    <w:rsid w:val="007D3F4E"/>
    <w:rsid w:val="007D4C86"/>
    <w:rsid w:val="007D4D49"/>
    <w:rsid w:val="007D5598"/>
    <w:rsid w:val="007D5D8E"/>
    <w:rsid w:val="007D776A"/>
    <w:rsid w:val="007D7C70"/>
    <w:rsid w:val="007D7F7D"/>
    <w:rsid w:val="007E01FD"/>
    <w:rsid w:val="007E1600"/>
    <w:rsid w:val="007E1650"/>
    <w:rsid w:val="007E1B92"/>
    <w:rsid w:val="007E2A55"/>
    <w:rsid w:val="007E3CE5"/>
    <w:rsid w:val="007E4560"/>
    <w:rsid w:val="007E45E6"/>
    <w:rsid w:val="007E54B7"/>
    <w:rsid w:val="007E576E"/>
    <w:rsid w:val="007E5E7C"/>
    <w:rsid w:val="007E64EB"/>
    <w:rsid w:val="007E6A87"/>
    <w:rsid w:val="007E7823"/>
    <w:rsid w:val="007F1893"/>
    <w:rsid w:val="007F1B8A"/>
    <w:rsid w:val="007F2B4F"/>
    <w:rsid w:val="007F375B"/>
    <w:rsid w:val="007F3CB9"/>
    <w:rsid w:val="007F3EBF"/>
    <w:rsid w:val="007F3FE4"/>
    <w:rsid w:val="007F406C"/>
    <w:rsid w:val="007F43FE"/>
    <w:rsid w:val="007F45B2"/>
    <w:rsid w:val="007F4BBB"/>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4A23"/>
    <w:rsid w:val="00805281"/>
    <w:rsid w:val="008069B0"/>
    <w:rsid w:val="00806C05"/>
    <w:rsid w:val="00806C28"/>
    <w:rsid w:val="00806EC1"/>
    <w:rsid w:val="008076AA"/>
    <w:rsid w:val="008078B4"/>
    <w:rsid w:val="0081030A"/>
    <w:rsid w:val="00810891"/>
    <w:rsid w:val="008111BD"/>
    <w:rsid w:val="0081157E"/>
    <w:rsid w:val="008142A7"/>
    <w:rsid w:val="0081456F"/>
    <w:rsid w:val="008145C4"/>
    <w:rsid w:val="00814CD5"/>
    <w:rsid w:val="008153DC"/>
    <w:rsid w:val="008224FD"/>
    <w:rsid w:val="00823636"/>
    <w:rsid w:val="00823A06"/>
    <w:rsid w:val="00823B30"/>
    <w:rsid w:val="008248B5"/>
    <w:rsid w:val="00824BBE"/>
    <w:rsid w:val="008250FA"/>
    <w:rsid w:val="00825DB9"/>
    <w:rsid w:val="008268A4"/>
    <w:rsid w:val="00827662"/>
    <w:rsid w:val="008304CE"/>
    <w:rsid w:val="00831F2D"/>
    <w:rsid w:val="00832DD8"/>
    <w:rsid w:val="00832DE5"/>
    <w:rsid w:val="008353E6"/>
    <w:rsid w:val="00835D99"/>
    <w:rsid w:val="00836598"/>
    <w:rsid w:val="008370D8"/>
    <w:rsid w:val="00837950"/>
    <w:rsid w:val="008408F1"/>
    <w:rsid w:val="00840EC6"/>
    <w:rsid w:val="00841D45"/>
    <w:rsid w:val="008422A2"/>
    <w:rsid w:val="008434BB"/>
    <w:rsid w:val="00843719"/>
    <w:rsid w:val="00843F06"/>
    <w:rsid w:val="00844333"/>
    <w:rsid w:val="008445B7"/>
    <w:rsid w:val="00844725"/>
    <w:rsid w:val="00844A7A"/>
    <w:rsid w:val="00844CD4"/>
    <w:rsid w:val="00845241"/>
    <w:rsid w:val="0084769B"/>
    <w:rsid w:val="008479CA"/>
    <w:rsid w:val="00847A6A"/>
    <w:rsid w:val="00847F94"/>
    <w:rsid w:val="0085004A"/>
    <w:rsid w:val="008510F6"/>
    <w:rsid w:val="00852168"/>
    <w:rsid w:val="00852EB8"/>
    <w:rsid w:val="00853693"/>
    <w:rsid w:val="008536B0"/>
    <w:rsid w:val="00853825"/>
    <w:rsid w:val="00853B12"/>
    <w:rsid w:val="00853E8B"/>
    <w:rsid w:val="00854314"/>
    <w:rsid w:val="00854A24"/>
    <w:rsid w:val="0085608A"/>
    <w:rsid w:val="00857045"/>
    <w:rsid w:val="008574CF"/>
    <w:rsid w:val="008578E7"/>
    <w:rsid w:val="00860CB9"/>
    <w:rsid w:val="00860F11"/>
    <w:rsid w:val="0086180D"/>
    <w:rsid w:val="00861C9C"/>
    <w:rsid w:val="00861FED"/>
    <w:rsid w:val="00862B83"/>
    <w:rsid w:val="00862BA2"/>
    <w:rsid w:val="00862DAB"/>
    <w:rsid w:val="008637E0"/>
    <w:rsid w:val="00863D85"/>
    <w:rsid w:val="00864020"/>
    <w:rsid w:val="00864939"/>
    <w:rsid w:val="00864C54"/>
    <w:rsid w:val="00864E94"/>
    <w:rsid w:val="00865C87"/>
    <w:rsid w:val="00866781"/>
    <w:rsid w:val="00866D4A"/>
    <w:rsid w:val="00870234"/>
    <w:rsid w:val="00870848"/>
    <w:rsid w:val="008716F1"/>
    <w:rsid w:val="00871EA3"/>
    <w:rsid w:val="00871F68"/>
    <w:rsid w:val="008727AB"/>
    <w:rsid w:val="00872886"/>
    <w:rsid w:val="00872D3C"/>
    <w:rsid w:val="00872DC2"/>
    <w:rsid w:val="00872E06"/>
    <w:rsid w:val="008733C2"/>
    <w:rsid w:val="0087424B"/>
    <w:rsid w:val="0087455C"/>
    <w:rsid w:val="00874E53"/>
    <w:rsid w:val="00875307"/>
    <w:rsid w:val="008755DD"/>
    <w:rsid w:val="00875A96"/>
    <w:rsid w:val="00876492"/>
    <w:rsid w:val="00876913"/>
    <w:rsid w:val="00876D3E"/>
    <w:rsid w:val="0088023D"/>
    <w:rsid w:val="00880882"/>
    <w:rsid w:val="00880DF6"/>
    <w:rsid w:val="00880F61"/>
    <w:rsid w:val="00881EA5"/>
    <w:rsid w:val="008822B7"/>
    <w:rsid w:val="008823ED"/>
    <w:rsid w:val="008825AF"/>
    <w:rsid w:val="00882DFC"/>
    <w:rsid w:val="00882F65"/>
    <w:rsid w:val="00883F1F"/>
    <w:rsid w:val="0088453D"/>
    <w:rsid w:val="00884750"/>
    <w:rsid w:val="008849EA"/>
    <w:rsid w:val="00885502"/>
    <w:rsid w:val="00885FE2"/>
    <w:rsid w:val="00886F64"/>
    <w:rsid w:val="0088727B"/>
    <w:rsid w:val="008876F0"/>
    <w:rsid w:val="00890B4F"/>
    <w:rsid w:val="00890ED8"/>
    <w:rsid w:val="00890F9C"/>
    <w:rsid w:val="0089142E"/>
    <w:rsid w:val="008916AA"/>
    <w:rsid w:val="00893C2D"/>
    <w:rsid w:val="008951B1"/>
    <w:rsid w:val="008966EA"/>
    <w:rsid w:val="00897380"/>
    <w:rsid w:val="008A03E0"/>
    <w:rsid w:val="008A0508"/>
    <w:rsid w:val="008A114A"/>
    <w:rsid w:val="008A278E"/>
    <w:rsid w:val="008A2C3F"/>
    <w:rsid w:val="008A32BA"/>
    <w:rsid w:val="008A33B3"/>
    <w:rsid w:val="008A3A72"/>
    <w:rsid w:val="008A3B81"/>
    <w:rsid w:val="008A3BD7"/>
    <w:rsid w:val="008A4611"/>
    <w:rsid w:val="008A67DD"/>
    <w:rsid w:val="008A7C86"/>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922"/>
    <w:rsid w:val="008C1D6D"/>
    <w:rsid w:val="008C355D"/>
    <w:rsid w:val="008C37A6"/>
    <w:rsid w:val="008C4947"/>
    <w:rsid w:val="008C4999"/>
    <w:rsid w:val="008C4FD1"/>
    <w:rsid w:val="008C5385"/>
    <w:rsid w:val="008C57B9"/>
    <w:rsid w:val="008C59A1"/>
    <w:rsid w:val="008C607E"/>
    <w:rsid w:val="008C68A5"/>
    <w:rsid w:val="008C6CC5"/>
    <w:rsid w:val="008C7B5F"/>
    <w:rsid w:val="008C7DC4"/>
    <w:rsid w:val="008D0376"/>
    <w:rsid w:val="008D058C"/>
    <w:rsid w:val="008D1AA3"/>
    <w:rsid w:val="008D1B1B"/>
    <w:rsid w:val="008D1BD7"/>
    <w:rsid w:val="008D2343"/>
    <w:rsid w:val="008D2698"/>
    <w:rsid w:val="008D3FB5"/>
    <w:rsid w:val="008D419B"/>
    <w:rsid w:val="008D4335"/>
    <w:rsid w:val="008D52DA"/>
    <w:rsid w:val="008D5685"/>
    <w:rsid w:val="008D5B98"/>
    <w:rsid w:val="008D649E"/>
    <w:rsid w:val="008D6FE2"/>
    <w:rsid w:val="008D717C"/>
    <w:rsid w:val="008D7422"/>
    <w:rsid w:val="008D7A19"/>
    <w:rsid w:val="008E1FB2"/>
    <w:rsid w:val="008E2536"/>
    <w:rsid w:val="008E2702"/>
    <w:rsid w:val="008E2F4C"/>
    <w:rsid w:val="008E3BA3"/>
    <w:rsid w:val="008E4900"/>
    <w:rsid w:val="008E6577"/>
    <w:rsid w:val="008E6CAF"/>
    <w:rsid w:val="008E77C4"/>
    <w:rsid w:val="008F0507"/>
    <w:rsid w:val="008F0875"/>
    <w:rsid w:val="008F0C2C"/>
    <w:rsid w:val="008F0C8C"/>
    <w:rsid w:val="008F0F47"/>
    <w:rsid w:val="008F1145"/>
    <w:rsid w:val="008F1797"/>
    <w:rsid w:val="008F27CA"/>
    <w:rsid w:val="008F3027"/>
    <w:rsid w:val="008F3A08"/>
    <w:rsid w:val="008F41E3"/>
    <w:rsid w:val="008F65C3"/>
    <w:rsid w:val="008F6A10"/>
    <w:rsid w:val="008F6BFD"/>
    <w:rsid w:val="008F6C57"/>
    <w:rsid w:val="008F6F00"/>
    <w:rsid w:val="008F7F3A"/>
    <w:rsid w:val="009019F0"/>
    <w:rsid w:val="00901C5F"/>
    <w:rsid w:val="009029D3"/>
    <w:rsid w:val="00902BAF"/>
    <w:rsid w:val="00902E0C"/>
    <w:rsid w:val="00903064"/>
    <w:rsid w:val="00903CAF"/>
    <w:rsid w:val="00904357"/>
    <w:rsid w:val="0090492E"/>
    <w:rsid w:val="009051C7"/>
    <w:rsid w:val="0090542D"/>
    <w:rsid w:val="009068AD"/>
    <w:rsid w:val="00906DD7"/>
    <w:rsid w:val="0090760E"/>
    <w:rsid w:val="009102CD"/>
    <w:rsid w:val="009106E1"/>
    <w:rsid w:val="00910F3B"/>
    <w:rsid w:val="0091164A"/>
    <w:rsid w:val="00911655"/>
    <w:rsid w:val="00912018"/>
    <w:rsid w:val="00913178"/>
    <w:rsid w:val="0091401F"/>
    <w:rsid w:val="00914B0A"/>
    <w:rsid w:val="00915006"/>
    <w:rsid w:val="00915DA2"/>
    <w:rsid w:val="009160DB"/>
    <w:rsid w:val="00916459"/>
    <w:rsid w:val="0091742B"/>
    <w:rsid w:val="00920FCA"/>
    <w:rsid w:val="00922B60"/>
    <w:rsid w:val="00922D50"/>
    <w:rsid w:val="00923350"/>
    <w:rsid w:val="009233D0"/>
    <w:rsid w:val="009246A6"/>
    <w:rsid w:val="00924F52"/>
    <w:rsid w:val="00925294"/>
    <w:rsid w:val="00925DF9"/>
    <w:rsid w:val="00926022"/>
    <w:rsid w:val="00930083"/>
    <w:rsid w:val="00930144"/>
    <w:rsid w:val="0093041C"/>
    <w:rsid w:val="0093107A"/>
    <w:rsid w:val="00931266"/>
    <w:rsid w:val="00933792"/>
    <w:rsid w:val="009338DF"/>
    <w:rsid w:val="00933CC5"/>
    <w:rsid w:val="00934E8C"/>
    <w:rsid w:val="009351B3"/>
    <w:rsid w:val="00935D95"/>
    <w:rsid w:val="00935FB1"/>
    <w:rsid w:val="00937719"/>
    <w:rsid w:val="009379EF"/>
    <w:rsid w:val="009401AB"/>
    <w:rsid w:val="00940910"/>
    <w:rsid w:val="009425AD"/>
    <w:rsid w:val="00942D90"/>
    <w:rsid w:val="009435A4"/>
    <w:rsid w:val="009441D7"/>
    <w:rsid w:val="00944EFE"/>
    <w:rsid w:val="00945F30"/>
    <w:rsid w:val="00945FAF"/>
    <w:rsid w:val="0095027E"/>
    <w:rsid w:val="00950557"/>
    <w:rsid w:val="0095088F"/>
    <w:rsid w:val="0095093C"/>
    <w:rsid w:val="00951C9C"/>
    <w:rsid w:val="00952C72"/>
    <w:rsid w:val="00952F58"/>
    <w:rsid w:val="009538FE"/>
    <w:rsid w:val="009541B3"/>
    <w:rsid w:val="0095434B"/>
    <w:rsid w:val="00956A74"/>
    <w:rsid w:val="009578C3"/>
    <w:rsid w:val="00957C1F"/>
    <w:rsid w:val="00957C21"/>
    <w:rsid w:val="00957FEC"/>
    <w:rsid w:val="009614A7"/>
    <w:rsid w:val="0096156D"/>
    <w:rsid w:val="00961582"/>
    <w:rsid w:val="009619BA"/>
    <w:rsid w:val="009639F9"/>
    <w:rsid w:val="00964A2A"/>
    <w:rsid w:val="00964FE8"/>
    <w:rsid w:val="00965288"/>
    <w:rsid w:val="00965875"/>
    <w:rsid w:val="00965A84"/>
    <w:rsid w:val="00965B7A"/>
    <w:rsid w:val="00965E43"/>
    <w:rsid w:val="00966DFD"/>
    <w:rsid w:val="009678A0"/>
    <w:rsid w:val="00970071"/>
    <w:rsid w:val="009706AF"/>
    <w:rsid w:val="009718BB"/>
    <w:rsid w:val="00972FB0"/>
    <w:rsid w:val="009738D1"/>
    <w:rsid w:val="00973A7E"/>
    <w:rsid w:val="0097401D"/>
    <w:rsid w:val="00975BA0"/>
    <w:rsid w:val="0097618B"/>
    <w:rsid w:val="00976F60"/>
    <w:rsid w:val="0097727B"/>
    <w:rsid w:val="0098056C"/>
    <w:rsid w:val="00980FC3"/>
    <w:rsid w:val="009811E8"/>
    <w:rsid w:val="00982EC7"/>
    <w:rsid w:val="009831AB"/>
    <w:rsid w:val="00983205"/>
    <w:rsid w:val="009837EC"/>
    <w:rsid w:val="009846AA"/>
    <w:rsid w:val="00984C93"/>
    <w:rsid w:val="00984DA5"/>
    <w:rsid w:val="00986202"/>
    <w:rsid w:val="00986A35"/>
    <w:rsid w:val="009906F2"/>
    <w:rsid w:val="00993231"/>
    <w:rsid w:val="00993873"/>
    <w:rsid w:val="009940A2"/>
    <w:rsid w:val="009940E9"/>
    <w:rsid w:val="00994329"/>
    <w:rsid w:val="00994AA3"/>
    <w:rsid w:val="00994ECE"/>
    <w:rsid w:val="009966D6"/>
    <w:rsid w:val="009A1763"/>
    <w:rsid w:val="009A1A9C"/>
    <w:rsid w:val="009A1BFD"/>
    <w:rsid w:val="009A26AA"/>
    <w:rsid w:val="009A5B64"/>
    <w:rsid w:val="009A60B5"/>
    <w:rsid w:val="009A62F0"/>
    <w:rsid w:val="009A62F8"/>
    <w:rsid w:val="009A714D"/>
    <w:rsid w:val="009B0293"/>
    <w:rsid w:val="009B0587"/>
    <w:rsid w:val="009B23C1"/>
    <w:rsid w:val="009B27B8"/>
    <w:rsid w:val="009B3D3D"/>
    <w:rsid w:val="009B4288"/>
    <w:rsid w:val="009B51F2"/>
    <w:rsid w:val="009B53E2"/>
    <w:rsid w:val="009B631B"/>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6ED1"/>
    <w:rsid w:val="009C74DB"/>
    <w:rsid w:val="009C7D7C"/>
    <w:rsid w:val="009D023A"/>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5BC"/>
    <w:rsid w:val="009E7E71"/>
    <w:rsid w:val="009F0252"/>
    <w:rsid w:val="009F0412"/>
    <w:rsid w:val="009F07E6"/>
    <w:rsid w:val="009F1808"/>
    <w:rsid w:val="009F1843"/>
    <w:rsid w:val="009F2C18"/>
    <w:rsid w:val="009F3914"/>
    <w:rsid w:val="009F42DE"/>
    <w:rsid w:val="009F42FA"/>
    <w:rsid w:val="009F450C"/>
    <w:rsid w:val="009F4948"/>
    <w:rsid w:val="009F50B8"/>
    <w:rsid w:val="009F52C7"/>
    <w:rsid w:val="009F592C"/>
    <w:rsid w:val="009F5C23"/>
    <w:rsid w:val="009F5EF8"/>
    <w:rsid w:val="009F5F90"/>
    <w:rsid w:val="009F62E0"/>
    <w:rsid w:val="009F6836"/>
    <w:rsid w:val="009F7472"/>
    <w:rsid w:val="009F74F7"/>
    <w:rsid w:val="009F7E39"/>
    <w:rsid w:val="009F7E47"/>
    <w:rsid w:val="00A00009"/>
    <w:rsid w:val="00A02494"/>
    <w:rsid w:val="00A02AD1"/>
    <w:rsid w:val="00A03524"/>
    <w:rsid w:val="00A03A03"/>
    <w:rsid w:val="00A06186"/>
    <w:rsid w:val="00A06DDC"/>
    <w:rsid w:val="00A06F10"/>
    <w:rsid w:val="00A07620"/>
    <w:rsid w:val="00A112C2"/>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0D05"/>
    <w:rsid w:val="00A21E8C"/>
    <w:rsid w:val="00A236E3"/>
    <w:rsid w:val="00A239E4"/>
    <w:rsid w:val="00A23CF7"/>
    <w:rsid w:val="00A24521"/>
    <w:rsid w:val="00A25DBE"/>
    <w:rsid w:val="00A26186"/>
    <w:rsid w:val="00A26479"/>
    <w:rsid w:val="00A26F01"/>
    <w:rsid w:val="00A27057"/>
    <w:rsid w:val="00A30B74"/>
    <w:rsid w:val="00A311F5"/>
    <w:rsid w:val="00A3322D"/>
    <w:rsid w:val="00A33717"/>
    <w:rsid w:val="00A342BD"/>
    <w:rsid w:val="00A34330"/>
    <w:rsid w:val="00A3477C"/>
    <w:rsid w:val="00A3598F"/>
    <w:rsid w:val="00A35E86"/>
    <w:rsid w:val="00A376B8"/>
    <w:rsid w:val="00A37A2E"/>
    <w:rsid w:val="00A40614"/>
    <w:rsid w:val="00A40931"/>
    <w:rsid w:val="00A40DFB"/>
    <w:rsid w:val="00A43801"/>
    <w:rsid w:val="00A44399"/>
    <w:rsid w:val="00A453B3"/>
    <w:rsid w:val="00A468CD"/>
    <w:rsid w:val="00A46EA5"/>
    <w:rsid w:val="00A471CD"/>
    <w:rsid w:val="00A50E10"/>
    <w:rsid w:val="00A51A3A"/>
    <w:rsid w:val="00A52529"/>
    <w:rsid w:val="00A52BF0"/>
    <w:rsid w:val="00A52DB0"/>
    <w:rsid w:val="00A5384D"/>
    <w:rsid w:val="00A539EF"/>
    <w:rsid w:val="00A555BC"/>
    <w:rsid w:val="00A56776"/>
    <w:rsid w:val="00A56C8C"/>
    <w:rsid w:val="00A57E03"/>
    <w:rsid w:val="00A606D7"/>
    <w:rsid w:val="00A619DC"/>
    <w:rsid w:val="00A627A6"/>
    <w:rsid w:val="00A62E0E"/>
    <w:rsid w:val="00A6311B"/>
    <w:rsid w:val="00A6384C"/>
    <w:rsid w:val="00A63874"/>
    <w:rsid w:val="00A64150"/>
    <w:rsid w:val="00A642E5"/>
    <w:rsid w:val="00A64789"/>
    <w:rsid w:val="00A6563E"/>
    <w:rsid w:val="00A65DD2"/>
    <w:rsid w:val="00A65DD7"/>
    <w:rsid w:val="00A662C1"/>
    <w:rsid w:val="00A6636F"/>
    <w:rsid w:val="00A6686A"/>
    <w:rsid w:val="00A66964"/>
    <w:rsid w:val="00A66C14"/>
    <w:rsid w:val="00A67558"/>
    <w:rsid w:val="00A675D1"/>
    <w:rsid w:val="00A676E1"/>
    <w:rsid w:val="00A7009F"/>
    <w:rsid w:val="00A701ED"/>
    <w:rsid w:val="00A7078E"/>
    <w:rsid w:val="00A718BD"/>
    <w:rsid w:val="00A7277C"/>
    <w:rsid w:val="00A737ED"/>
    <w:rsid w:val="00A73AE2"/>
    <w:rsid w:val="00A73B1C"/>
    <w:rsid w:val="00A74486"/>
    <w:rsid w:val="00A7449E"/>
    <w:rsid w:val="00A74A3A"/>
    <w:rsid w:val="00A74BB7"/>
    <w:rsid w:val="00A74EB6"/>
    <w:rsid w:val="00A75E66"/>
    <w:rsid w:val="00A76108"/>
    <w:rsid w:val="00A76413"/>
    <w:rsid w:val="00A769E6"/>
    <w:rsid w:val="00A76AD4"/>
    <w:rsid w:val="00A77CDC"/>
    <w:rsid w:val="00A81062"/>
    <w:rsid w:val="00A8106F"/>
    <w:rsid w:val="00A81205"/>
    <w:rsid w:val="00A835DD"/>
    <w:rsid w:val="00A83CAF"/>
    <w:rsid w:val="00A8463C"/>
    <w:rsid w:val="00A8693F"/>
    <w:rsid w:val="00A87973"/>
    <w:rsid w:val="00A90278"/>
    <w:rsid w:val="00A903B6"/>
    <w:rsid w:val="00A90913"/>
    <w:rsid w:val="00A91108"/>
    <w:rsid w:val="00A91B64"/>
    <w:rsid w:val="00A9209F"/>
    <w:rsid w:val="00A923D9"/>
    <w:rsid w:val="00A92639"/>
    <w:rsid w:val="00A92DA8"/>
    <w:rsid w:val="00A9433A"/>
    <w:rsid w:val="00A94CB0"/>
    <w:rsid w:val="00A967CE"/>
    <w:rsid w:val="00A96B80"/>
    <w:rsid w:val="00AA04ED"/>
    <w:rsid w:val="00AA10DC"/>
    <w:rsid w:val="00AA1CCE"/>
    <w:rsid w:val="00AA21BD"/>
    <w:rsid w:val="00AA2DEF"/>
    <w:rsid w:val="00AA2E44"/>
    <w:rsid w:val="00AA2F04"/>
    <w:rsid w:val="00AA3C4B"/>
    <w:rsid w:val="00AA4B18"/>
    <w:rsid w:val="00AA4FB8"/>
    <w:rsid w:val="00AA5602"/>
    <w:rsid w:val="00AA5C5C"/>
    <w:rsid w:val="00AA63F9"/>
    <w:rsid w:val="00AB00A9"/>
    <w:rsid w:val="00AB01D0"/>
    <w:rsid w:val="00AB0726"/>
    <w:rsid w:val="00AB2394"/>
    <w:rsid w:val="00AB3A55"/>
    <w:rsid w:val="00AB3B3E"/>
    <w:rsid w:val="00AB46EA"/>
    <w:rsid w:val="00AB49A4"/>
    <w:rsid w:val="00AB5F34"/>
    <w:rsid w:val="00AB6205"/>
    <w:rsid w:val="00AB62EF"/>
    <w:rsid w:val="00AB63D6"/>
    <w:rsid w:val="00AB677E"/>
    <w:rsid w:val="00AB6859"/>
    <w:rsid w:val="00AB6F1B"/>
    <w:rsid w:val="00AB7252"/>
    <w:rsid w:val="00AB7256"/>
    <w:rsid w:val="00AB75D0"/>
    <w:rsid w:val="00AB7E86"/>
    <w:rsid w:val="00AC07FD"/>
    <w:rsid w:val="00AC138C"/>
    <w:rsid w:val="00AC2E3E"/>
    <w:rsid w:val="00AC3144"/>
    <w:rsid w:val="00AC3762"/>
    <w:rsid w:val="00AC457D"/>
    <w:rsid w:val="00AC4696"/>
    <w:rsid w:val="00AC4736"/>
    <w:rsid w:val="00AC4877"/>
    <w:rsid w:val="00AC5B01"/>
    <w:rsid w:val="00AC70CA"/>
    <w:rsid w:val="00AC75E3"/>
    <w:rsid w:val="00AC76E0"/>
    <w:rsid w:val="00AC7B3A"/>
    <w:rsid w:val="00AC7F49"/>
    <w:rsid w:val="00AD0048"/>
    <w:rsid w:val="00AD05B4"/>
    <w:rsid w:val="00AD2C28"/>
    <w:rsid w:val="00AD2C9F"/>
    <w:rsid w:val="00AD355C"/>
    <w:rsid w:val="00AD3CEF"/>
    <w:rsid w:val="00AD431B"/>
    <w:rsid w:val="00AD4CC4"/>
    <w:rsid w:val="00AD5CC2"/>
    <w:rsid w:val="00AD5E3D"/>
    <w:rsid w:val="00AD5FE5"/>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27D4"/>
    <w:rsid w:val="00AF48C2"/>
    <w:rsid w:val="00AF4967"/>
    <w:rsid w:val="00B0112B"/>
    <w:rsid w:val="00B01F49"/>
    <w:rsid w:val="00B02C69"/>
    <w:rsid w:val="00B02F60"/>
    <w:rsid w:val="00B03DB2"/>
    <w:rsid w:val="00B0455B"/>
    <w:rsid w:val="00B048E9"/>
    <w:rsid w:val="00B049F9"/>
    <w:rsid w:val="00B04D07"/>
    <w:rsid w:val="00B05427"/>
    <w:rsid w:val="00B059B8"/>
    <w:rsid w:val="00B05A85"/>
    <w:rsid w:val="00B06022"/>
    <w:rsid w:val="00B07E00"/>
    <w:rsid w:val="00B1048D"/>
    <w:rsid w:val="00B10617"/>
    <w:rsid w:val="00B1092E"/>
    <w:rsid w:val="00B10A71"/>
    <w:rsid w:val="00B114B6"/>
    <w:rsid w:val="00B119E9"/>
    <w:rsid w:val="00B12B3F"/>
    <w:rsid w:val="00B12F54"/>
    <w:rsid w:val="00B1376F"/>
    <w:rsid w:val="00B14D10"/>
    <w:rsid w:val="00B16276"/>
    <w:rsid w:val="00B17478"/>
    <w:rsid w:val="00B2137D"/>
    <w:rsid w:val="00B21709"/>
    <w:rsid w:val="00B21979"/>
    <w:rsid w:val="00B21BF5"/>
    <w:rsid w:val="00B21FC2"/>
    <w:rsid w:val="00B224A5"/>
    <w:rsid w:val="00B225AE"/>
    <w:rsid w:val="00B22878"/>
    <w:rsid w:val="00B229B4"/>
    <w:rsid w:val="00B23050"/>
    <w:rsid w:val="00B23884"/>
    <w:rsid w:val="00B2547A"/>
    <w:rsid w:val="00B25D09"/>
    <w:rsid w:val="00B26A1C"/>
    <w:rsid w:val="00B26C1F"/>
    <w:rsid w:val="00B276E4"/>
    <w:rsid w:val="00B27CED"/>
    <w:rsid w:val="00B27F79"/>
    <w:rsid w:val="00B303F1"/>
    <w:rsid w:val="00B308E5"/>
    <w:rsid w:val="00B30D75"/>
    <w:rsid w:val="00B33138"/>
    <w:rsid w:val="00B3356F"/>
    <w:rsid w:val="00B338B9"/>
    <w:rsid w:val="00B35D99"/>
    <w:rsid w:val="00B371CD"/>
    <w:rsid w:val="00B37289"/>
    <w:rsid w:val="00B37318"/>
    <w:rsid w:val="00B37415"/>
    <w:rsid w:val="00B3779E"/>
    <w:rsid w:val="00B403C6"/>
    <w:rsid w:val="00B40E6A"/>
    <w:rsid w:val="00B42703"/>
    <w:rsid w:val="00B4288F"/>
    <w:rsid w:val="00B4307E"/>
    <w:rsid w:val="00B43157"/>
    <w:rsid w:val="00B432F7"/>
    <w:rsid w:val="00B434D3"/>
    <w:rsid w:val="00B44051"/>
    <w:rsid w:val="00B441EB"/>
    <w:rsid w:val="00B44C74"/>
    <w:rsid w:val="00B44F8A"/>
    <w:rsid w:val="00B46BAB"/>
    <w:rsid w:val="00B51109"/>
    <w:rsid w:val="00B52324"/>
    <w:rsid w:val="00B523FA"/>
    <w:rsid w:val="00B52791"/>
    <w:rsid w:val="00B530D2"/>
    <w:rsid w:val="00B532E0"/>
    <w:rsid w:val="00B543EA"/>
    <w:rsid w:val="00B545F6"/>
    <w:rsid w:val="00B54CA9"/>
    <w:rsid w:val="00B54D33"/>
    <w:rsid w:val="00B55952"/>
    <w:rsid w:val="00B559D8"/>
    <w:rsid w:val="00B55D3F"/>
    <w:rsid w:val="00B55D49"/>
    <w:rsid w:val="00B564FF"/>
    <w:rsid w:val="00B56E86"/>
    <w:rsid w:val="00B61274"/>
    <w:rsid w:val="00B62FE1"/>
    <w:rsid w:val="00B641A3"/>
    <w:rsid w:val="00B6555F"/>
    <w:rsid w:val="00B65826"/>
    <w:rsid w:val="00B66664"/>
    <w:rsid w:val="00B66723"/>
    <w:rsid w:val="00B670B4"/>
    <w:rsid w:val="00B67165"/>
    <w:rsid w:val="00B7168F"/>
    <w:rsid w:val="00B7186A"/>
    <w:rsid w:val="00B72482"/>
    <w:rsid w:val="00B72A8E"/>
    <w:rsid w:val="00B72DB6"/>
    <w:rsid w:val="00B7332F"/>
    <w:rsid w:val="00B7455D"/>
    <w:rsid w:val="00B7497B"/>
    <w:rsid w:val="00B74D7C"/>
    <w:rsid w:val="00B751B7"/>
    <w:rsid w:val="00B75C33"/>
    <w:rsid w:val="00B7665B"/>
    <w:rsid w:val="00B769DA"/>
    <w:rsid w:val="00B76C70"/>
    <w:rsid w:val="00B77228"/>
    <w:rsid w:val="00B7784E"/>
    <w:rsid w:val="00B77AEE"/>
    <w:rsid w:val="00B8136B"/>
    <w:rsid w:val="00B815D6"/>
    <w:rsid w:val="00B81DBC"/>
    <w:rsid w:val="00B81F7C"/>
    <w:rsid w:val="00B82409"/>
    <w:rsid w:val="00B82D70"/>
    <w:rsid w:val="00B82DCD"/>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0D23"/>
    <w:rsid w:val="00BA2B17"/>
    <w:rsid w:val="00BA2F1A"/>
    <w:rsid w:val="00BA4196"/>
    <w:rsid w:val="00BA4321"/>
    <w:rsid w:val="00BA594F"/>
    <w:rsid w:val="00BA6207"/>
    <w:rsid w:val="00BA67CE"/>
    <w:rsid w:val="00BA67EF"/>
    <w:rsid w:val="00BA6FB9"/>
    <w:rsid w:val="00BA7441"/>
    <w:rsid w:val="00BB0239"/>
    <w:rsid w:val="00BB1538"/>
    <w:rsid w:val="00BB1DE8"/>
    <w:rsid w:val="00BB21D1"/>
    <w:rsid w:val="00BB2742"/>
    <w:rsid w:val="00BB48B9"/>
    <w:rsid w:val="00BB6279"/>
    <w:rsid w:val="00BB6D9F"/>
    <w:rsid w:val="00BB70C5"/>
    <w:rsid w:val="00BB7A0A"/>
    <w:rsid w:val="00BC014F"/>
    <w:rsid w:val="00BC09DE"/>
    <w:rsid w:val="00BC0BCC"/>
    <w:rsid w:val="00BC137A"/>
    <w:rsid w:val="00BC1695"/>
    <w:rsid w:val="00BC1D7A"/>
    <w:rsid w:val="00BC1EE9"/>
    <w:rsid w:val="00BC1F7A"/>
    <w:rsid w:val="00BC2E5A"/>
    <w:rsid w:val="00BC2E9F"/>
    <w:rsid w:val="00BC34CA"/>
    <w:rsid w:val="00BC3A1D"/>
    <w:rsid w:val="00BC3FCB"/>
    <w:rsid w:val="00BC4517"/>
    <w:rsid w:val="00BC6C1A"/>
    <w:rsid w:val="00BC771A"/>
    <w:rsid w:val="00BC7BCC"/>
    <w:rsid w:val="00BC7D45"/>
    <w:rsid w:val="00BD04EA"/>
    <w:rsid w:val="00BD061A"/>
    <w:rsid w:val="00BD0FEC"/>
    <w:rsid w:val="00BD11C8"/>
    <w:rsid w:val="00BD1AC2"/>
    <w:rsid w:val="00BD24CA"/>
    <w:rsid w:val="00BD2613"/>
    <w:rsid w:val="00BD2704"/>
    <w:rsid w:val="00BD28ED"/>
    <w:rsid w:val="00BD2D33"/>
    <w:rsid w:val="00BD352C"/>
    <w:rsid w:val="00BD3923"/>
    <w:rsid w:val="00BD3EED"/>
    <w:rsid w:val="00BD4358"/>
    <w:rsid w:val="00BD5712"/>
    <w:rsid w:val="00BD7885"/>
    <w:rsid w:val="00BE0F75"/>
    <w:rsid w:val="00BE2142"/>
    <w:rsid w:val="00BE22A1"/>
    <w:rsid w:val="00BE2377"/>
    <w:rsid w:val="00BE2DF5"/>
    <w:rsid w:val="00BE3F54"/>
    <w:rsid w:val="00BE4161"/>
    <w:rsid w:val="00BE5C45"/>
    <w:rsid w:val="00BE61AF"/>
    <w:rsid w:val="00BE6536"/>
    <w:rsid w:val="00BE78C9"/>
    <w:rsid w:val="00BE7CB3"/>
    <w:rsid w:val="00BE7D42"/>
    <w:rsid w:val="00BE7F46"/>
    <w:rsid w:val="00BF1D1C"/>
    <w:rsid w:val="00BF2842"/>
    <w:rsid w:val="00BF2FAE"/>
    <w:rsid w:val="00BF3282"/>
    <w:rsid w:val="00BF3421"/>
    <w:rsid w:val="00BF4A20"/>
    <w:rsid w:val="00C00831"/>
    <w:rsid w:val="00C00C6D"/>
    <w:rsid w:val="00C00E97"/>
    <w:rsid w:val="00C01F32"/>
    <w:rsid w:val="00C028F3"/>
    <w:rsid w:val="00C02B6B"/>
    <w:rsid w:val="00C02F5A"/>
    <w:rsid w:val="00C04269"/>
    <w:rsid w:val="00C04759"/>
    <w:rsid w:val="00C04875"/>
    <w:rsid w:val="00C0488A"/>
    <w:rsid w:val="00C054A4"/>
    <w:rsid w:val="00C058C5"/>
    <w:rsid w:val="00C05B27"/>
    <w:rsid w:val="00C06330"/>
    <w:rsid w:val="00C06CD1"/>
    <w:rsid w:val="00C06F92"/>
    <w:rsid w:val="00C10C6A"/>
    <w:rsid w:val="00C10D58"/>
    <w:rsid w:val="00C139B5"/>
    <w:rsid w:val="00C159ED"/>
    <w:rsid w:val="00C16B0B"/>
    <w:rsid w:val="00C17912"/>
    <w:rsid w:val="00C20634"/>
    <w:rsid w:val="00C21071"/>
    <w:rsid w:val="00C21FEC"/>
    <w:rsid w:val="00C2207E"/>
    <w:rsid w:val="00C22964"/>
    <w:rsid w:val="00C22CBA"/>
    <w:rsid w:val="00C22E32"/>
    <w:rsid w:val="00C2307C"/>
    <w:rsid w:val="00C23F65"/>
    <w:rsid w:val="00C24532"/>
    <w:rsid w:val="00C2465B"/>
    <w:rsid w:val="00C24AF7"/>
    <w:rsid w:val="00C26001"/>
    <w:rsid w:val="00C2771E"/>
    <w:rsid w:val="00C27C8C"/>
    <w:rsid w:val="00C30047"/>
    <w:rsid w:val="00C3083C"/>
    <w:rsid w:val="00C31AED"/>
    <w:rsid w:val="00C31D2A"/>
    <w:rsid w:val="00C3297F"/>
    <w:rsid w:val="00C32AF5"/>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47A22"/>
    <w:rsid w:val="00C47C63"/>
    <w:rsid w:val="00C50B34"/>
    <w:rsid w:val="00C5144C"/>
    <w:rsid w:val="00C51B38"/>
    <w:rsid w:val="00C51E52"/>
    <w:rsid w:val="00C51F14"/>
    <w:rsid w:val="00C52FC8"/>
    <w:rsid w:val="00C53816"/>
    <w:rsid w:val="00C53C6F"/>
    <w:rsid w:val="00C55010"/>
    <w:rsid w:val="00C565ED"/>
    <w:rsid w:val="00C569E6"/>
    <w:rsid w:val="00C56F1D"/>
    <w:rsid w:val="00C57AE2"/>
    <w:rsid w:val="00C57FB5"/>
    <w:rsid w:val="00C60D45"/>
    <w:rsid w:val="00C60E34"/>
    <w:rsid w:val="00C6145E"/>
    <w:rsid w:val="00C6215E"/>
    <w:rsid w:val="00C630C1"/>
    <w:rsid w:val="00C63928"/>
    <w:rsid w:val="00C65886"/>
    <w:rsid w:val="00C66D10"/>
    <w:rsid w:val="00C705A5"/>
    <w:rsid w:val="00C705CD"/>
    <w:rsid w:val="00C7110C"/>
    <w:rsid w:val="00C71F02"/>
    <w:rsid w:val="00C73EBF"/>
    <w:rsid w:val="00C74A2D"/>
    <w:rsid w:val="00C75056"/>
    <w:rsid w:val="00C7540A"/>
    <w:rsid w:val="00C75BD7"/>
    <w:rsid w:val="00C75ECE"/>
    <w:rsid w:val="00C76190"/>
    <w:rsid w:val="00C77557"/>
    <w:rsid w:val="00C776FC"/>
    <w:rsid w:val="00C7776A"/>
    <w:rsid w:val="00C8032C"/>
    <w:rsid w:val="00C80F07"/>
    <w:rsid w:val="00C8161B"/>
    <w:rsid w:val="00C824B8"/>
    <w:rsid w:val="00C82878"/>
    <w:rsid w:val="00C83BA0"/>
    <w:rsid w:val="00C856BA"/>
    <w:rsid w:val="00C861F4"/>
    <w:rsid w:val="00C869FA"/>
    <w:rsid w:val="00C87801"/>
    <w:rsid w:val="00C87922"/>
    <w:rsid w:val="00C87EC7"/>
    <w:rsid w:val="00C9305C"/>
    <w:rsid w:val="00C94F91"/>
    <w:rsid w:val="00C9538D"/>
    <w:rsid w:val="00C96555"/>
    <w:rsid w:val="00C97083"/>
    <w:rsid w:val="00C97189"/>
    <w:rsid w:val="00CA1CCB"/>
    <w:rsid w:val="00CA3C45"/>
    <w:rsid w:val="00CA41CC"/>
    <w:rsid w:val="00CA4A64"/>
    <w:rsid w:val="00CA4B8D"/>
    <w:rsid w:val="00CA4BBA"/>
    <w:rsid w:val="00CA5AB1"/>
    <w:rsid w:val="00CA5B50"/>
    <w:rsid w:val="00CA627F"/>
    <w:rsid w:val="00CA6365"/>
    <w:rsid w:val="00CA6B81"/>
    <w:rsid w:val="00CA764E"/>
    <w:rsid w:val="00CA7AC2"/>
    <w:rsid w:val="00CB0696"/>
    <w:rsid w:val="00CB189F"/>
    <w:rsid w:val="00CB1CC1"/>
    <w:rsid w:val="00CB27C4"/>
    <w:rsid w:val="00CB310B"/>
    <w:rsid w:val="00CB3317"/>
    <w:rsid w:val="00CB379C"/>
    <w:rsid w:val="00CB3DD7"/>
    <w:rsid w:val="00CB3FFE"/>
    <w:rsid w:val="00CB494F"/>
    <w:rsid w:val="00CB554E"/>
    <w:rsid w:val="00CB56DF"/>
    <w:rsid w:val="00CB7122"/>
    <w:rsid w:val="00CC0155"/>
    <w:rsid w:val="00CC02FD"/>
    <w:rsid w:val="00CC0470"/>
    <w:rsid w:val="00CC0668"/>
    <w:rsid w:val="00CC2D19"/>
    <w:rsid w:val="00CC38FF"/>
    <w:rsid w:val="00CC3C32"/>
    <w:rsid w:val="00CC3D8D"/>
    <w:rsid w:val="00CC3E19"/>
    <w:rsid w:val="00CC4461"/>
    <w:rsid w:val="00CC44F9"/>
    <w:rsid w:val="00CC4712"/>
    <w:rsid w:val="00CC50DE"/>
    <w:rsid w:val="00CC543C"/>
    <w:rsid w:val="00CC54AC"/>
    <w:rsid w:val="00CC59E6"/>
    <w:rsid w:val="00CC6F1E"/>
    <w:rsid w:val="00CC7BF8"/>
    <w:rsid w:val="00CD067F"/>
    <w:rsid w:val="00CD0DB2"/>
    <w:rsid w:val="00CD10C2"/>
    <w:rsid w:val="00CD11E2"/>
    <w:rsid w:val="00CD1219"/>
    <w:rsid w:val="00CD1393"/>
    <w:rsid w:val="00CD70F2"/>
    <w:rsid w:val="00CD777A"/>
    <w:rsid w:val="00CD79A1"/>
    <w:rsid w:val="00CE0DCC"/>
    <w:rsid w:val="00CE1A34"/>
    <w:rsid w:val="00CE1D31"/>
    <w:rsid w:val="00CE2965"/>
    <w:rsid w:val="00CE3C3B"/>
    <w:rsid w:val="00CE4CBA"/>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2147"/>
    <w:rsid w:val="00D035C5"/>
    <w:rsid w:val="00D03DDC"/>
    <w:rsid w:val="00D04011"/>
    <w:rsid w:val="00D04756"/>
    <w:rsid w:val="00D04CE6"/>
    <w:rsid w:val="00D05D47"/>
    <w:rsid w:val="00D061BA"/>
    <w:rsid w:val="00D06AE1"/>
    <w:rsid w:val="00D078E7"/>
    <w:rsid w:val="00D10A59"/>
    <w:rsid w:val="00D1166C"/>
    <w:rsid w:val="00D122C4"/>
    <w:rsid w:val="00D1483F"/>
    <w:rsid w:val="00D1487E"/>
    <w:rsid w:val="00D14A56"/>
    <w:rsid w:val="00D14CF1"/>
    <w:rsid w:val="00D14D98"/>
    <w:rsid w:val="00D15646"/>
    <w:rsid w:val="00D1635B"/>
    <w:rsid w:val="00D165A9"/>
    <w:rsid w:val="00D1675A"/>
    <w:rsid w:val="00D16D31"/>
    <w:rsid w:val="00D17389"/>
    <w:rsid w:val="00D20968"/>
    <w:rsid w:val="00D2140E"/>
    <w:rsid w:val="00D250BC"/>
    <w:rsid w:val="00D25315"/>
    <w:rsid w:val="00D255F7"/>
    <w:rsid w:val="00D25687"/>
    <w:rsid w:val="00D266CC"/>
    <w:rsid w:val="00D26829"/>
    <w:rsid w:val="00D269F1"/>
    <w:rsid w:val="00D26D90"/>
    <w:rsid w:val="00D273B9"/>
    <w:rsid w:val="00D27745"/>
    <w:rsid w:val="00D30B3B"/>
    <w:rsid w:val="00D31BB3"/>
    <w:rsid w:val="00D31C7E"/>
    <w:rsid w:val="00D329FA"/>
    <w:rsid w:val="00D33744"/>
    <w:rsid w:val="00D3400D"/>
    <w:rsid w:val="00D34ADC"/>
    <w:rsid w:val="00D357C1"/>
    <w:rsid w:val="00D36206"/>
    <w:rsid w:val="00D366B8"/>
    <w:rsid w:val="00D36D3D"/>
    <w:rsid w:val="00D4082E"/>
    <w:rsid w:val="00D40900"/>
    <w:rsid w:val="00D40DDD"/>
    <w:rsid w:val="00D424B1"/>
    <w:rsid w:val="00D43659"/>
    <w:rsid w:val="00D44061"/>
    <w:rsid w:val="00D4469E"/>
    <w:rsid w:val="00D4529D"/>
    <w:rsid w:val="00D4691C"/>
    <w:rsid w:val="00D46F51"/>
    <w:rsid w:val="00D476BB"/>
    <w:rsid w:val="00D47C3B"/>
    <w:rsid w:val="00D47F33"/>
    <w:rsid w:val="00D47FF3"/>
    <w:rsid w:val="00D5019A"/>
    <w:rsid w:val="00D50BF1"/>
    <w:rsid w:val="00D51ACC"/>
    <w:rsid w:val="00D52365"/>
    <w:rsid w:val="00D526D8"/>
    <w:rsid w:val="00D536F5"/>
    <w:rsid w:val="00D55234"/>
    <w:rsid w:val="00D554B4"/>
    <w:rsid w:val="00D5643D"/>
    <w:rsid w:val="00D5740C"/>
    <w:rsid w:val="00D57A98"/>
    <w:rsid w:val="00D60610"/>
    <w:rsid w:val="00D60778"/>
    <w:rsid w:val="00D60CCC"/>
    <w:rsid w:val="00D612C8"/>
    <w:rsid w:val="00D61342"/>
    <w:rsid w:val="00D61427"/>
    <w:rsid w:val="00D617AF"/>
    <w:rsid w:val="00D623B0"/>
    <w:rsid w:val="00D63DDB"/>
    <w:rsid w:val="00D63FF7"/>
    <w:rsid w:val="00D645C2"/>
    <w:rsid w:val="00D668A9"/>
    <w:rsid w:val="00D6691D"/>
    <w:rsid w:val="00D67018"/>
    <w:rsid w:val="00D6765B"/>
    <w:rsid w:val="00D678EB"/>
    <w:rsid w:val="00D71021"/>
    <w:rsid w:val="00D7181F"/>
    <w:rsid w:val="00D71A8B"/>
    <w:rsid w:val="00D72982"/>
    <w:rsid w:val="00D73977"/>
    <w:rsid w:val="00D741CB"/>
    <w:rsid w:val="00D7441E"/>
    <w:rsid w:val="00D74CD3"/>
    <w:rsid w:val="00D75471"/>
    <w:rsid w:val="00D75546"/>
    <w:rsid w:val="00D75C25"/>
    <w:rsid w:val="00D7630C"/>
    <w:rsid w:val="00D7662F"/>
    <w:rsid w:val="00D76C23"/>
    <w:rsid w:val="00D7734A"/>
    <w:rsid w:val="00D77B56"/>
    <w:rsid w:val="00D80A7E"/>
    <w:rsid w:val="00D80E3C"/>
    <w:rsid w:val="00D81390"/>
    <w:rsid w:val="00D81979"/>
    <w:rsid w:val="00D82291"/>
    <w:rsid w:val="00D829BA"/>
    <w:rsid w:val="00D82EB2"/>
    <w:rsid w:val="00D83921"/>
    <w:rsid w:val="00D8460A"/>
    <w:rsid w:val="00D849EC"/>
    <w:rsid w:val="00D84E78"/>
    <w:rsid w:val="00D84EAF"/>
    <w:rsid w:val="00D85A3E"/>
    <w:rsid w:val="00D869A2"/>
    <w:rsid w:val="00D87883"/>
    <w:rsid w:val="00D9119E"/>
    <w:rsid w:val="00D915A9"/>
    <w:rsid w:val="00D91D4F"/>
    <w:rsid w:val="00D923E0"/>
    <w:rsid w:val="00D92961"/>
    <w:rsid w:val="00D92D19"/>
    <w:rsid w:val="00D92EE0"/>
    <w:rsid w:val="00D93300"/>
    <w:rsid w:val="00D93CDC"/>
    <w:rsid w:val="00D94682"/>
    <w:rsid w:val="00D95125"/>
    <w:rsid w:val="00D962C6"/>
    <w:rsid w:val="00D97971"/>
    <w:rsid w:val="00DA00DC"/>
    <w:rsid w:val="00DA12AC"/>
    <w:rsid w:val="00DA35C2"/>
    <w:rsid w:val="00DA36D9"/>
    <w:rsid w:val="00DA4267"/>
    <w:rsid w:val="00DA4308"/>
    <w:rsid w:val="00DA4F9A"/>
    <w:rsid w:val="00DA5A31"/>
    <w:rsid w:val="00DA7002"/>
    <w:rsid w:val="00DB00F5"/>
    <w:rsid w:val="00DB1AE5"/>
    <w:rsid w:val="00DB28EE"/>
    <w:rsid w:val="00DB4445"/>
    <w:rsid w:val="00DB5BD3"/>
    <w:rsid w:val="00DB7849"/>
    <w:rsid w:val="00DB79BF"/>
    <w:rsid w:val="00DB79DB"/>
    <w:rsid w:val="00DC0588"/>
    <w:rsid w:val="00DC0D46"/>
    <w:rsid w:val="00DC12B5"/>
    <w:rsid w:val="00DC2572"/>
    <w:rsid w:val="00DC3521"/>
    <w:rsid w:val="00DC3C52"/>
    <w:rsid w:val="00DC445D"/>
    <w:rsid w:val="00DC493B"/>
    <w:rsid w:val="00DC4AD6"/>
    <w:rsid w:val="00DC570C"/>
    <w:rsid w:val="00DC5B99"/>
    <w:rsid w:val="00DC62C5"/>
    <w:rsid w:val="00DC73EB"/>
    <w:rsid w:val="00DC76BA"/>
    <w:rsid w:val="00DC7760"/>
    <w:rsid w:val="00DC7AA9"/>
    <w:rsid w:val="00DD02CB"/>
    <w:rsid w:val="00DD04DA"/>
    <w:rsid w:val="00DD0BC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1461"/>
    <w:rsid w:val="00DE267C"/>
    <w:rsid w:val="00DE36F5"/>
    <w:rsid w:val="00DE4291"/>
    <w:rsid w:val="00DE44DE"/>
    <w:rsid w:val="00DE491B"/>
    <w:rsid w:val="00DE4CC5"/>
    <w:rsid w:val="00DE515B"/>
    <w:rsid w:val="00DE537F"/>
    <w:rsid w:val="00DE5C3F"/>
    <w:rsid w:val="00DE633D"/>
    <w:rsid w:val="00DE6783"/>
    <w:rsid w:val="00DE7AF2"/>
    <w:rsid w:val="00DF0395"/>
    <w:rsid w:val="00DF0770"/>
    <w:rsid w:val="00DF0C2E"/>
    <w:rsid w:val="00DF155C"/>
    <w:rsid w:val="00DF2126"/>
    <w:rsid w:val="00DF232F"/>
    <w:rsid w:val="00DF2A03"/>
    <w:rsid w:val="00DF2A1F"/>
    <w:rsid w:val="00DF47D6"/>
    <w:rsid w:val="00DF53C7"/>
    <w:rsid w:val="00DF5B16"/>
    <w:rsid w:val="00DF660E"/>
    <w:rsid w:val="00E00122"/>
    <w:rsid w:val="00E006E8"/>
    <w:rsid w:val="00E01B18"/>
    <w:rsid w:val="00E0207A"/>
    <w:rsid w:val="00E020B4"/>
    <w:rsid w:val="00E0229A"/>
    <w:rsid w:val="00E02A03"/>
    <w:rsid w:val="00E053E3"/>
    <w:rsid w:val="00E056FC"/>
    <w:rsid w:val="00E06172"/>
    <w:rsid w:val="00E06475"/>
    <w:rsid w:val="00E067E5"/>
    <w:rsid w:val="00E068EE"/>
    <w:rsid w:val="00E07CF2"/>
    <w:rsid w:val="00E10657"/>
    <w:rsid w:val="00E118EC"/>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0D3"/>
    <w:rsid w:val="00E242DF"/>
    <w:rsid w:val="00E24E9A"/>
    <w:rsid w:val="00E2564A"/>
    <w:rsid w:val="00E2595C"/>
    <w:rsid w:val="00E26580"/>
    <w:rsid w:val="00E27232"/>
    <w:rsid w:val="00E27443"/>
    <w:rsid w:val="00E276C4"/>
    <w:rsid w:val="00E305C3"/>
    <w:rsid w:val="00E30E2C"/>
    <w:rsid w:val="00E314B0"/>
    <w:rsid w:val="00E317E7"/>
    <w:rsid w:val="00E317FB"/>
    <w:rsid w:val="00E32413"/>
    <w:rsid w:val="00E3251D"/>
    <w:rsid w:val="00E32563"/>
    <w:rsid w:val="00E332F6"/>
    <w:rsid w:val="00E335AD"/>
    <w:rsid w:val="00E3409B"/>
    <w:rsid w:val="00E34884"/>
    <w:rsid w:val="00E34A7F"/>
    <w:rsid w:val="00E34F12"/>
    <w:rsid w:val="00E353A1"/>
    <w:rsid w:val="00E35865"/>
    <w:rsid w:val="00E37B40"/>
    <w:rsid w:val="00E37FA2"/>
    <w:rsid w:val="00E408F3"/>
    <w:rsid w:val="00E42495"/>
    <w:rsid w:val="00E4249A"/>
    <w:rsid w:val="00E425F4"/>
    <w:rsid w:val="00E42ECE"/>
    <w:rsid w:val="00E43509"/>
    <w:rsid w:val="00E44959"/>
    <w:rsid w:val="00E44B43"/>
    <w:rsid w:val="00E44B95"/>
    <w:rsid w:val="00E45F9E"/>
    <w:rsid w:val="00E460F6"/>
    <w:rsid w:val="00E5062E"/>
    <w:rsid w:val="00E50661"/>
    <w:rsid w:val="00E50E3A"/>
    <w:rsid w:val="00E518D7"/>
    <w:rsid w:val="00E5461E"/>
    <w:rsid w:val="00E54CB6"/>
    <w:rsid w:val="00E5584E"/>
    <w:rsid w:val="00E55912"/>
    <w:rsid w:val="00E5630E"/>
    <w:rsid w:val="00E56A64"/>
    <w:rsid w:val="00E56ADA"/>
    <w:rsid w:val="00E60753"/>
    <w:rsid w:val="00E60D28"/>
    <w:rsid w:val="00E60F4C"/>
    <w:rsid w:val="00E61719"/>
    <w:rsid w:val="00E63492"/>
    <w:rsid w:val="00E63825"/>
    <w:rsid w:val="00E638A9"/>
    <w:rsid w:val="00E639B3"/>
    <w:rsid w:val="00E6437A"/>
    <w:rsid w:val="00E65E6F"/>
    <w:rsid w:val="00E66639"/>
    <w:rsid w:val="00E66D6B"/>
    <w:rsid w:val="00E66DA9"/>
    <w:rsid w:val="00E67025"/>
    <w:rsid w:val="00E70150"/>
    <w:rsid w:val="00E70B24"/>
    <w:rsid w:val="00E711E2"/>
    <w:rsid w:val="00E7144D"/>
    <w:rsid w:val="00E71BA3"/>
    <w:rsid w:val="00E71FA7"/>
    <w:rsid w:val="00E72840"/>
    <w:rsid w:val="00E72E69"/>
    <w:rsid w:val="00E737B8"/>
    <w:rsid w:val="00E75236"/>
    <w:rsid w:val="00E7551D"/>
    <w:rsid w:val="00E7594E"/>
    <w:rsid w:val="00E76184"/>
    <w:rsid w:val="00E76820"/>
    <w:rsid w:val="00E76ABD"/>
    <w:rsid w:val="00E76F1A"/>
    <w:rsid w:val="00E80DEC"/>
    <w:rsid w:val="00E818C0"/>
    <w:rsid w:val="00E82448"/>
    <w:rsid w:val="00E83BD3"/>
    <w:rsid w:val="00E83C14"/>
    <w:rsid w:val="00E8434D"/>
    <w:rsid w:val="00E84C9B"/>
    <w:rsid w:val="00E856B7"/>
    <w:rsid w:val="00E85EF0"/>
    <w:rsid w:val="00E90C62"/>
    <w:rsid w:val="00E911EA"/>
    <w:rsid w:val="00E91F79"/>
    <w:rsid w:val="00E9263F"/>
    <w:rsid w:val="00E9297D"/>
    <w:rsid w:val="00E92BC5"/>
    <w:rsid w:val="00E92CD8"/>
    <w:rsid w:val="00E9315E"/>
    <w:rsid w:val="00E93352"/>
    <w:rsid w:val="00E9414B"/>
    <w:rsid w:val="00E944DD"/>
    <w:rsid w:val="00E945B6"/>
    <w:rsid w:val="00E94652"/>
    <w:rsid w:val="00E94C32"/>
    <w:rsid w:val="00E9545E"/>
    <w:rsid w:val="00E95B5D"/>
    <w:rsid w:val="00E95C8D"/>
    <w:rsid w:val="00E96262"/>
    <w:rsid w:val="00E9631D"/>
    <w:rsid w:val="00EA0C08"/>
    <w:rsid w:val="00EA1031"/>
    <w:rsid w:val="00EA1822"/>
    <w:rsid w:val="00EA182F"/>
    <w:rsid w:val="00EA20F7"/>
    <w:rsid w:val="00EA2691"/>
    <w:rsid w:val="00EA2CEF"/>
    <w:rsid w:val="00EA2D27"/>
    <w:rsid w:val="00EA4307"/>
    <w:rsid w:val="00EA43A9"/>
    <w:rsid w:val="00EA5038"/>
    <w:rsid w:val="00EA5B50"/>
    <w:rsid w:val="00EA651E"/>
    <w:rsid w:val="00EA6ACA"/>
    <w:rsid w:val="00EB0BB3"/>
    <w:rsid w:val="00EB3542"/>
    <w:rsid w:val="00EB354F"/>
    <w:rsid w:val="00EB3A71"/>
    <w:rsid w:val="00EB53E3"/>
    <w:rsid w:val="00EB56A5"/>
    <w:rsid w:val="00EB583E"/>
    <w:rsid w:val="00EB5A37"/>
    <w:rsid w:val="00EB5B96"/>
    <w:rsid w:val="00EB61B4"/>
    <w:rsid w:val="00EB69EB"/>
    <w:rsid w:val="00EB6D11"/>
    <w:rsid w:val="00EB6DD7"/>
    <w:rsid w:val="00EB718F"/>
    <w:rsid w:val="00EB7534"/>
    <w:rsid w:val="00EC06B7"/>
    <w:rsid w:val="00EC0BB8"/>
    <w:rsid w:val="00EC1072"/>
    <w:rsid w:val="00EC139E"/>
    <w:rsid w:val="00EC2F92"/>
    <w:rsid w:val="00EC318D"/>
    <w:rsid w:val="00EC35A2"/>
    <w:rsid w:val="00EC3E07"/>
    <w:rsid w:val="00EC3F43"/>
    <w:rsid w:val="00EC4F5D"/>
    <w:rsid w:val="00EC5D7B"/>
    <w:rsid w:val="00EC6162"/>
    <w:rsid w:val="00EC61EB"/>
    <w:rsid w:val="00EC71C7"/>
    <w:rsid w:val="00EC7C2C"/>
    <w:rsid w:val="00EC7F4F"/>
    <w:rsid w:val="00ED0162"/>
    <w:rsid w:val="00ED0585"/>
    <w:rsid w:val="00ED0CAB"/>
    <w:rsid w:val="00ED0E00"/>
    <w:rsid w:val="00ED1096"/>
    <w:rsid w:val="00ED2E4F"/>
    <w:rsid w:val="00ED44A6"/>
    <w:rsid w:val="00ED4E77"/>
    <w:rsid w:val="00ED5715"/>
    <w:rsid w:val="00ED5EB9"/>
    <w:rsid w:val="00ED610A"/>
    <w:rsid w:val="00ED6990"/>
    <w:rsid w:val="00ED75FB"/>
    <w:rsid w:val="00EE172A"/>
    <w:rsid w:val="00EE1FB1"/>
    <w:rsid w:val="00EE263F"/>
    <w:rsid w:val="00EE281E"/>
    <w:rsid w:val="00EE29BF"/>
    <w:rsid w:val="00EE2F86"/>
    <w:rsid w:val="00EE3637"/>
    <w:rsid w:val="00EE4103"/>
    <w:rsid w:val="00EE44DC"/>
    <w:rsid w:val="00EE48C1"/>
    <w:rsid w:val="00EE4970"/>
    <w:rsid w:val="00EE4B10"/>
    <w:rsid w:val="00EE4DA6"/>
    <w:rsid w:val="00EE50CB"/>
    <w:rsid w:val="00EE5677"/>
    <w:rsid w:val="00EE56C2"/>
    <w:rsid w:val="00EE56EA"/>
    <w:rsid w:val="00EE59B0"/>
    <w:rsid w:val="00EE60C9"/>
    <w:rsid w:val="00EE68CF"/>
    <w:rsid w:val="00EE6D7D"/>
    <w:rsid w:val="00EE734D"/>
    <w:rsid w:val="00EE7631"/>
    <w:rsid w:val="00EE7680"/>
    <w:rsid w:val="00EE76D8"/>
    <w:rsid w:val="00EF035C"/>
    <w:rsid w:val="00EF0407"/>
    <w:rsid w:val="00EF1561"/>
    <w:rsid w:val="00EF15C7"/>
    <w:rsid w:val="00EF1FBC"/>
    <w:rsid w:val="00EF25D4"/>
    <w:rsid w:val="00EF2CF4"/>
    <w:rsid w:val="00EF35A1"/>
    <w:rsid w:val="00EF4529"/>
    <w:rsid w:val="00EF49D1"/>
    <w:rsid w:val="00EF5215"/>
    <w:rsid w:val="00EF5C97"/>
    <w:rsid w:val="00EF5D18"/>
    <w:rsid w:val="00EF6AC8"/>
    <w:rsid w:val="00EF7BDB"/>
    <w:rsid w:val="00F004A9"/>
    <w:rsid w:val="00F00785"/>
    <w:rsid w:val="00F00990"/>
    <w:rsid w:val="00F016B5"/>
    <w:rsid w:val="00F01758"/>
    <w:rsid w:val="00F01F8F"/>
    <w:rsid w:val="00F043CC"/>
    <w:rsid w:val="00F045EE"/>
    <w:rsid w:val="00F0503F"/>
    <w:rsid w:val="00F053F8"/>
    <w:rsid w:val="00F065F0"/>
    <w:rsid w:val="00F06771"/>
    <w:rsid w:val="00F0689F"/>
    <w:rsid w:val="00F07286"/>
    <w:rsid w:val="00F1051E"/>
    <w:rsid w:val="00F11EDB"/>
    <w:rsid w:val="00F12FAE"/>
    <w:rsid w:val="00F14591"/>
    <w:rsid w:val="00F15BC0"/>
    <w:rsid w:val="00F1726C"/>
    <w:rsid w:val="00F176B4"/>
    <w:rsid w:val="00F1776F"/>
    <w:rsid w:val="00F17837"/>
    <w:rsid w:val="00F21135"/>
    <w:rsid w:val="00F21733"/>
    <w:rsid w:val="00F21A13"/>
    <w:rsid w:val="00F2235F"/>
    <w:rsid w:val="00F2241D"/>
    <w:rsid w:val="00F2349C"/>
    <w:rsid w:val="00F23E4E"/>
    <w:rsid w:val="00F241F3"/>
    <w:rsid w:val="00F24843"/>
    <w:rsid w:val="00F24D8E"/>
    <w:rsid w:val="00F24EA8"/>
    <w:rsid w:val="00F25075"/>
    <w:rsid w:val="00F2577B"/>
    <w:rsid w:val="00F262D2"/>
    <w:rsid w:val="00F266BB"/>
    <w:rsid w:val="00F26BFF"/>
    <w:rsid w:val="00F2706A"/>
    <w:rsid w:val="00F30136"/>
    <w:rsid w:val="00F30C62"/>
    <w:rsid w:val="00F30DD2"/>
    <w:rsid w:val="00F316BC"/>
    <w:rsid w:val="00F32420"/>
    <w:rsid w:val="00F32421"/>
    <w:rsid w:val="00F333E1"/>
    <w:rsid w:val="00F35502"/>
    <w:rsid w:val="00F35CFA"/>
    <w:rsid w:val="00F35D4C"/>
    <w:rsid w:val="00F36237"/>
    <w:rsid w:val="00F36715"/>
    <w:rsid w:val="00F36DF3"/>
    <w:rsid w:val="00F37A03"/>
    <w:rsid w:val="00F37EFC"/>
    <w:rsid w:val="00F40ADD"/>
    <w:rsid w:val="00F41018"/>
    <w:rsid w:val="00F41B6D"/>
    <w:rsid w:val="00F424F3"/>
    <w:rsid w:val="00F42793"/>
    <w:rsid w:val="00F428E6"/>
    <w:rsid w:val="00F42C81"/>
    <w:rsid w:val="00F42F77"/>
    <w:rsid w:val="00F448B7"/>
    <w:rsid w:val="00F45136"/>
    <w:rsid w:val="00F45BAA"/>
    <w:rsid w:val="00F45CCC"/>
    <w:rsid w:val="00F45FFD"/>
    <w:rsid w:val="00F46E23"/>
    <w:rsid w:val="00F46E94"/>
    <w:rsid w:val="00F471FA"/>
    <w:rsid w:val="00F473F3"/>
    <w:rsid w:val="00F50216"/>
    <w:rsid w:val="00F511F5"/>
    <w:rsid w:val="00F5193F"/>
    <w:rsid w:val="00F51944"/>
    <w:rsid w:val="00F532FD"/>
    <w:rsid w:val="00F5338C"/>
    <w:rsid w:val="00F53585"/>
    <w:rsid w:val="00F5408F"/>
    <w:rsid w:val="00F55F5C"/>
    <w:rsid w:val="00F56DC1"/>
    <w:rsid w:val="00F572EB"/>
    <w:rsid w:val="00F57734"/>
    <w:rsid w:val="00F57885"/>
    <w:rsid w:val="00F60274"/>
    <w:rsid w:val="00F602BF"/>
    <w:rsid w:val="00F605EB"/>
    <w:rsid w:val="00F61602"/>
    <w:rsid w:val="00F617C4"/>
    <w:rsid w:val="00F61D2A"/>
    <w:rsid w:val="00F62DAB"/>
    <w:rsid w:val="00F63B32"/>
    <w:rsid w:val="00F63BF0"/>
    <w:rsid w:val="00F6561B"/>
    <w:rsid w:val="00F65DF8"/>
    <w:rsid w:val="00F6649D"/>
    <w:rsid w:val="00F67641"/>
    <w:rsid w:val="00F71145"/>
    <w:rsid w:val="00F717BD"/>
    <w:rsid w:val="00F722A8"/>
    <w:rsid w:val="00F72DB1"/>
    <w:rsid w:val="00F73627"/>
    <w:rsid w:val="00F740CF"/>
    <w:rsid w:val="00F74479"/>
    <w:rsid w:val="00F74625"/>
    <w:rsid w:val="00F74B91"/>
    <w:rsid w:val="00F74BDC"/>
    <w:rsid w:val="00F7706D"/>
    <w:rsid w:val="00F8010F"/>
    <w:rsid w:val="00F8082F"/>
    <w:rsid w:val="00F81959"/>
    <w:rsid w:val="00F82018"/>
    <w:rsid w:val="00F8236C"/>
    <w:rsid w:val="00F82938"/>
    <w:rsid w:val="00F82CFF"/>
    <w:rsid w:val="00F83C46"/>
    <w:rsid w:val="00F84493"/>
    <w:rsid w:val="00F8498C"/>
    <w:rsid w:val="00F84BB1"/>
    <w:rsid w:val="00F8661E"/>
    <w:rsid w:val="00F91D45"/>
    <w:rsid w:val="00F91EA7"/>
    <w:rsid w:val="00F923B5"/>
    <w:rsid w:val="00F94973"/>
    <w:rsid w:val="00F95F3F"/>
    <w:rsid w:val="00F97547"/>
    <w:rsid w:val="00FA0259"/>
    <w:rsid w:val="00FA0CA1"/>
    <w:rsid w:val="00FA3B48"/>
    <w:rsid w:val="00FA3BEA"/>
    <w:rsid w:val="00FA52A5"/>
    <w:rsid w:val="00FA5D1B"/>
    <w:rsid w:val="00FA6778"/>
    <w:rsid w:val="00FA6F32"/>
    <w:rsid w:val="00FB08AE"/>
    <w:rsid w:val="00FB0C27"/>
    <w:rsid w:val="00FB0F23"/>
    <w:rsid w:val="00FB1090"/>
    <w:rsid w:val="00FB1442"/>
    <w:rsid w:val="00FB1B12"/>
    <w:rsid w:val="00FB1F94"/>
    <w:rsid w:val="00FB2813"/>
    <w:rsid w:val="00FB2DAE"/>
    <w:rsid w:val="00FB40C0"/>
    <w:rsid w:val="00FB4849"/>
    <w:rsid w:val="00FB4B61"/>
    <w:rsid w:val="00FB4D72"/>
    <w:rsid w:val="00FB59F5"/>
    <w:rsid w:val="00FB612A"/>
    <w:rsid w:val="00FB6F20"/>
    <w:rsid w:val="00FB731E"/>
    <w:rsid w:val="00FB744F"/>
    <w:rsid w:val="00FB7905"/>
    <w:rsid w:val="00FB7D91"/>
    <w:rsid w:val="00FB7DC5"/>
    <w:rsid w:val="00FC077E"/>
    <w:rsid w:val="00FC0A04"/>
    <w:rsid w:val="00FC1B7D"/>
    <w:rsid w:val="00FC2816"/>
    <w:rsid w:val="00FC29F0"/>
    <w:rsid w:val="00FC2B04"/>
    <w:rsid w:val="00FC33C5"/>
    <w:rsid w:val="00FC383C"/>
    <w:rsid w:val="00FC3BEB"/>
    <w:rsid w:val="00FC473A"/>
    <w:rsid w:val="00FC5660"/>
    <w:rsid w:val="00FC59EA"/>
    <w:rsid w:val="00FC5CCF"/>
    <w:rsid w:val="00FC5DBC"/>
    <w:rsid w:val="00FC690A"/>
    <w:rsid w:val="00FC696A"/>
    <w:rsid w:val="00FC6EEE"/>
    <w:rsid w:val="00FC6FB0"/>
    <w:rsid w:val="00FC7545"/>
    <w:rsid w:val="00FC7A25"/>
    <w:rsid w:val="00FC7B23"/>
    <w:rsid w:val="00FD0D99"/>
    <w:rsid w:val="00FD17CD"/>
    <w:rsid w:val="00FD3946"/>
    <w:rsid w:val="00FD6C35"/>
    <w:rsid w:val="00FD7B69"/>
    <w:rsid w:val="00FE2179"/>
    <w:rsid w:val="00FE2804"/>
    <w:rsid w:val="00FE2984"/>
    <w:rsid w:val="00FE3B74"/>
    <w:rsid w:val="00FE3D96"/>
    <w:rsid w:val="00FE3EAC"/>
    <w:rsid w:val="00FE418D"/>
    <w:rsid w:val="00FE58C1"/>
    <w:rsid w:val="00FE5979"/>
    <w:rsid w:val="00FE6FD2"/>
    <w:rsid w:val="00FE7BEF"/>
    <w:rsid w:val="00FE7E2D"/>
    <w:rsid w:val="00FE7ED5"/>
    <w:rsid w:val="00FF0198"/>
    <w:rsid w:val="00FF04EE"/>
    <w:rsid w:val="00FF0520"/>
    <w:rsid w:val="00FF087C"/>
    <w:rsid w:val="00FF10BB"/>
    <w:rsid w:val="00FF12AD"/>
    <w:rsid w:val="00FF16FC"/>
    <w:rsid w:val="00FF17DE"/>
    <w:rsid w:val="00FF27C0"/>
    <w:rsid w:val="00FF29CE"/>
    <w:rsid w:val="00FF2AE8"/>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588"/>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7891479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06920644">
      <w:bodyDiv w:val="1"/>
      <w:marLeft w:val="0"/>
      <w:marRight w:val="0"/>
      <w:marTop w:val="0"/>
      <w:marBottom w:val="0"/>
      <w:divBdr>
        <w:top w:val="none" w:sz="0" w:space="0" w:color="auto"/>
        <w:left w:val="none" w:sz="0" w:space="0" w:color="auto"/>
        <w:bottom w:val="none" w:sz="0" w:space="0" w:color="auto"/>
        <w:right w:val="none" w:sz="0" w:space="0" w:color="auto"/>
      </w:divBdr>
    </w:div>
    <w:div w:id="222757180">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6481582">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74093118">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47951387">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06805916">
      <w:bodyDiv w:val="1"/>
      <w:marLeft w:val="0"/>
      <w:marRight w:val="0"/>
      <w:marTop w:val="0"/>
      <w:marBottom w:val="0"/>
      <w:divBdr>
        <w:top w:val="none" w:sz="0" w:space="0" w:color="auto"/>
        <w:left w:val="none" w:sz="0" w:space="0" w:color="auto"/>
        <w:bottom w:val="none" w:sz="0" w:space="0" w:color="auto"/>
        <w:right w:val="none" w:sz="0" w:space="0" w:color="auto"/>
      </w:divBdr>
    </w:div>
    <w:div w:id="407577274">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5680708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4945583">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4773052">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6367476">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18940">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30002753">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32055117">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48316383">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092237337">
      <w:bodyDiv w:val="1"/>
      <w:marLeft w:val="0"/>
      <w:marRight w:val="0"/>
      <w:marTop w:val="0"/>
      <w:marBottom w:val="0"/>
      <w:divBdr>
        <w:top w:val="none" w:sz="0" w:space="0" w:color="auto"/>
        <w:left w:val="none" w:sz="0" w:space="0" w:color="auto"/>
        <w:bottom w:val="none" w:sz="0" w:space="0" w:color="auto"/>
        <w:right w:val="none" w:sz="0" w:space="0" w:color="auto"/>
      </w:divBdr>
    </w:div>
    <w:div w:id="2104296606">
      <w:bodyDiv w:val="1"/>
      <w:marLeft w:val="0"/>
      <w:marRight w:val="0"/>
      <w:marTop w:val="0"/>
      <w:marBottom w:val="0"/>
      <w:divBdr>
        <w:top w:val="none" w:sz="0" w:space="0" w:color="auto"/>
        <w:left w:val="none" w:sz="0" w:space="0" w:color="auto"/>
        <w:bottom w:val="none" w:sz="0" w:space="0" w:color="auto"/>
        <w:right w:val="none" w:sz="0" w:space="0" w:color="auto"/>
      </w:divBdr>
    </w:div>
    <w:div w:id="2119132237">
      <w:bodyDiv w:val="1"/>
      <w:marLeft w:val="0"/>
      <w:marRight w:val="0"/>
      <w:marTop w:val="0"/>
      <w:marBottom w:val="0"/>
      <w:divBdr>
        <w:top w:val="none" w:sz="0" w:space="0" w:color="auto"/>
        <w:left w:val="none" w:sz="0" w:space="0" w:color="auto"/>
        <w:bottom w:val="none" w:sz="0" w:space="0" w:color="auto"/>
        <w:right w:val="none" w:sz="0" w:space="0" w:color="auto"/>
      </w:divBdr>
    </w:div>
    <w:div w:id="2123106826">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1803</Words>
  <Characters>12120</Characters>
  <Application>Microsoft Office Word</Application>
  <DocSecurity>0</DocSecurity>
  <Lines>1212</Lines>
  <Paragraphs>262</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2025-10-09T11:32:00Z</cp:lastPrinted>
  <dcterms:created xsi:type="dcterms:W3CDTF">2025-10-14T11:55:00Z</dcterms:created>
  <dcterms:modified xsi:type="dcterms:W3CDTF">2025-10-14T11:55:00Z</dcterms:modified>
</cp:coreProperties>
</file>