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4D4E39">
              <w:rPr>
                <w:b/>
                <w:sz w:val="20"/>
              </w:rPr>
              <w:t>3</w:t>
            </w:r>
            <w:r w:rsidR="00D078C5">
              <w:rPr>
                <w:b/>
                <w:sz w:val="20"/>
              </w:rPr>
              <w:t>8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27846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2B14D7">
              <w:rPr>
                <w:sz w:val="20"/>
              </w:rPr>
              <w:t>4</w:t>
            </w:r>
            <w:r w:rsidR="00A27846" w:rsidRPr="006F58FB">
              <w:rPr>
                <w:sz w:val="20"/>
              </w:rPr>
              <w:t>–</w:t>
            </w:r>
            <w:r w:rsidR="008022E5">
              <w:rPr>
                <w:sz w:val="20"/>
              </w:rPr>
              <w:t>2</w:t>
            </w:r>
            <w:r w:rsidR="00D078C5">
              <w:rPr>
                <w:sz w:val="20"/>
              </w:rPr>
              <w:t>8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92E26" w:rsidRPr="006F58FB" w:rsidRDefault="008022E5" w:rsidP="001D3FB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D078C5">
              <w:rPr>
                <w:sz w:val="20"/>
              </w:rPr>
              <w:t>1</w:t>
            </w:r>
            <w:r w:rsidR="003C3BA2">
              <w:rPr>
                <w:sz w:val="20"/>
              </w:rPr>
              <w:t>:</w:t>
            </w:r>
            <w:r w:rsidR="00D078C5">
              <w:rPr>
                <w:sz w:val="20"/>
              </w:rPr>
              <w:t>15</w:t>
            </w:r>
            <w:r w:rsidR="00A27846" w:rsidRPr="006F58FB">
              <w:rPr>
                <w:sz w:val="20"/>
              </w:rPr>
              <w:t>–</w:t>
            </w:r>
            <w:r w:rsidR="001D3FBF" w:rsidRPr="00BE6AE7">
              <w:rPr>
                <w:sz w:val="20"/>
              </w:rPr>
              <w:t>1</w:t>
            </w:r>
            <w:r w:rsidR="00BE6AE7" w:rsidRPr="00BE6AE7">
              <w:rPr>
                <w:sz w:val="20"/>
              </w:rPr>
              <w:t>2</w:t>
            </w:r>
            <w:r w:rsidR="00E92E26" w:rsidRPr="00BE6AE7">
              <w:rPr>
                <w:sz w:val="20"/>
              </w:rPr>
              <w:t>:</w:t>
            </w:r>
            <w:r w:rsidR="00E6141F">
              <w:rPr>
                <w:sz w:val="20"/>
              </w:rPr>
              <w:t>25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:rsidR="002B14D7" w:rsidRPr="006F58FB" w:rsidRDefault="002B14D7" w:rsidP="00627298">
            <w:pPr>
              <w:rPr>
                <w:sz w:val="20"/>
              </w:rPr>
            </w:pPr>
          </w:p>
        </w:tc>
      </w:tr>
    </w:tbl>
    <w:p w:rsidR="00C51720" w:rsidRDefault="00C5172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4E3E2E" w:rsidRDefault="002776E9" w:rsidP="00433F9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vara uppkopplad</w:t>
            </w:r>
            <w:r w:rsidR="004A2AAC">
              <w:rPr>
                <w:b/>
                <w:bCs/>
                <w:color w:val="000000"/>
                <w:szCs w:val="24"/>
              </w:rPr>
              <w:t>e</w:t>
            </w:r>
            <w:r>
              <w:rPr>
                <w:b/>
                <w:bCs/>
                <w:color w:val="000000"/>
                <w:szCs w:val="24"/>
              </w:rPr>
              <w:t xml:space="preserve"> per telefon</w:t>
            </w:r>
            <w:r w:rsidR="004D4E39">
              <w:rPr>
                <w:color w:val="000000"/>
                <w:szCs w:val="24"/>
              </w:rPr>
              <w:br/>
            </w:r>
          </w:p>
          <w:p w:rsidR="0080231C" w:rsidRDefault="00C40FB7" w:rsidP="00C40F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ordinarie ledamöter och suppleanter: </w:t>
            </w:r>
            <w:r w:rsidR="00D078C5">
              <w:rPr>
                <w:color w:val="000000"/>
                <w:szCs w:val="24"/>
              </w:rPr>
              <w:t>Hans Wallmark (M),</w:t>
            </w:r>
            <w:r>
              <w:rPr>
                <w:color w:val="000000"/>
                <w:szCs w:val="24"/>
              </w:rPr>
              <w:t xml:space="preserve"> Hans Rothenberg (M), Pyry Niemi (S), Kerstin Lundgren (C), </w:t>
            </w:r>
            <w:r w:rsidR="00D078C5">
              <w:rPr>
                <w:color w:val="000000"/>
                <w:szCs w:val="24"/>
              </w:rPr>
              <w:t xml:space="preserve">Håkan Svenneling (V), </w:t>
            </w:r>
            <w:r>
              <w:rPr>
                <w:color w:val="000000"/>
                <w:szCs w:val="24"/>
              </w:rPr>
              <w:t xml:space="preserve">Margareta Cederfelt (M), Björn Söder (SD), Lars Adaktusson (KD), Annika Strandhäll (S), </w:t>
            </w:r>
            <w:r w:rsidR="00D078C5">
              <w:rPr>
                <w:color w:val="000000"/>
                <w:szCs w:val="24"/>
              </w:rPr>
              <w:t>Fredrik Malm (L), Janine Alm Ericson (MP)</w:t>
            </w:r>
            <w:r>
              <w:rPr>
                <w:color w:val="000000"/>
                <w:szCs w:val="24"/>
              </w:rPr>
              <w:t xml:space="preserve">, </w:t>
            </w:r>
            <w:r w:rsidR="00D25D26">
              <w:rPr>
                <w:color w:val="000000"/>
                <w:szCs w:val="24"/>
              </w:rPr>
              <w:t>Magnus Ek (</w:t>
            </w:r>
            <w:r>
              <w:rPr>
                <w:color w:val="000000"/>
                <w:szCs w:val="24"/>
              </w:rPr>
              <w:t>C), Jamal El-Haj (S)</w:t>
            </w:r>
            <w:r w:rsidR="00BE19C2">
              <w:rPr>
                <w:color w:val="000000"/>
                <w:szCs w:val="24"/>
              </w:rPr>
              <w:t>,</w:t>
            </w:r>
            <w:r w:rsidR="00D078C5">
              <w:rPr>
                <w:color w:val="000000"/>
                <w:szCs w:val="24"/>
              </w:rPr>
              <w:t xml:space="preserve"> Boriana Åberg (M),</w:t>
            </w:r>
            <w:r w:rsidR="00BE19C2">
              <w:rPr>
                <w:color w:val="000000"/>
                <w:szCs w:val="24"/>
              </w:rPr>
              <w:t xml:space="preserve"> </w:t>
            </w:r>
            <w:r w:rsidR="00AF716A">
              <w:rPr>
                <w:color w:val="000000"/>
                <w:szCs w:val="24"/>
              </w:rPr>
              <w:t>Lars Andersson (SD),</w:t>
            </w:r>
            <w:r w:rsidR="00D078C5">
              <w:rPr>
                <w:color w:val="000000"/>
                <w:szCs w:val="24"/>
              </w:rPr>
              <w:t xml:space="preserve"> Yasmine Posio (V),</w:t>
            </w:r>
            <w:r w:rsidR="00AF716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Robert Halef (KD)</w:t>
            </w:r>
            <w:r w:rsidR="00FF1707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  <w:r w:rsidR="00D078C5">
              <w:rPr>
                <w:color w:val="000000"/>
                <w:szCs w:val="24"/>
              </w:rPr>
              <w:t xml:space="preserve">Sara Gille (SD), </w:t>
            </w:r>
            <w:r>
              <w:rPr>
                <w:color w:val="000000"/>
                <w:szCs w:val="24"/>
              </w:rPr>
              <w:t>Cecilia Widegren (M)</w:t>
            </w:r>
            <w:r w:rsidR="00B42485">
              <w:rPr>
                <w:color w:val="000000"/>
                <w:szCs w:val="24"/>
              </w:rPr>
              <w:t xml:space="preserve"> samt</w:t>
            </w:r>
            <w:r w:rsidR="00FF1707">
              <w:rPr>
                <w:color w:val="000000"/>
                <w:szCs w:val="24"/>
              </w:rPr>
              <w:t xml:space="preserve"> </w:t>
            </w:r>
            <w:r w:rsidR="00FF1707" w:rsidRPr="006D610A">
              <w:rPr>
                <w:color w:val="000000"/>
                <w:szCs w:val="24"/>
              </w:rPr>
              <w:t xml:space="preserve">tjänstemän från utrikesutskottets kansli </w:t>
            </w:r>
            <w:r w:rsidR="00FF1707" w:rsidRPr="006D610A">
              <w:rPr>
                <w:szCs w:val="26"/>
              </w:rPr>
              <w:t>att vara uppkopplade per telefon.</w:t>
            </w:r>
          </w:p>
          <w:p w:rsidR="00C40FB7" w:rsidRDefault="00C40FB7" w:rsidP="00C40F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C40FB7" w:rsidRDefault="00C40FB7" w:rsidP="00C40F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90D52" w:rsidRDefault="00990D52" w:rsidP="00C40FB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4165D" w:rsidRPr="00ED752A" w:rsidTr="00C3524A">
        <w:trPr>
          <w:trHeight w:val="884"/>
        </w:trPr>
        <w:tc>
          <w:tcPr>
            <w:tcW w:w="567" w:type="dxa"/>
          </w:tcPr>
          <w:p w:rsidR="0094165D" w:rsidRDefault="00B1133C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26E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8E067B" w:rsidRDefault="00D078C5" w:rsidP="00CE300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Östliga partnerskapet efter 2020</w:t>
            </w:r>
          </w:p>
          <w:p w:rsidR="008E067B" w:rsidRDefault="008E067B" w:rsidP="00CE3000">
            <w:pPr>
              <w:rPr>
                <w:color w:val="000000"/>
                <w:szCs w:val="24"/>
              </w:rPr>
            </w:pPr>
          </w:p>
          <w:p w:rsidR="001A4E84" w:rsidRDefault="008E067B" w:rsidP="00CE3000">
            <w:pPr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</w:t>
            </w:r>
            <w:r w:rsidR="00D078C5">
              <w:rPr>
                <w:color w:val="000000"/>
                <w:szCs w:val="24"/>
              </w:rPr>
              <w:t>av utrikesrådet för politiska frågor Elinor Hammarskjöld</w:t>
            </w:r>
            <w:r w:rsidR="00813FCA">
              <w:rPr>
                <w:color w:val="000000"/>
                <w:szCs w:val="24"/>
              </w:rPr>
              <w:t xml:space="preserve"> med medarbetare från </w:t>
            </w:r>
            <w:r w:rsidR="00D078C5">
              <w:rPr>
                <w:color w:val="000000"/>
                <w:szCs w:val="24"/>
              </w:rPr>
              <w:t>Utrikesdepartementet</w:t>
            </w:r>
            <w:r w:rsidR="00813FCA">
              <w:rPr>
                <w:color w:val="000000"/>
                <w:szCs w:val="24"/>
              </w:rPr>
              <w:t xml:space="preserve"> om det östliga partnerskapet efter 2020</w:t>
            </w:r>
            <w:r w:rsidR="00D078C5">
              <w:rPr>
                <w:color w:val="000000"/>
                <w:szCs w:val="24"/>
              </w:rPr>
              <w:t>.</w:t>
            </w:r>
            <w:r w:rsidR="008022E5">
              <w:rPr>
                <w:b/>
                <w:bCs/>
                <w:color w:val="000000"/>
                <w:szCs w:val="24"/>
              </w:rPr>
              <w:br/>
            </w:r>
          </w:p>
          <w:p w:rsidR="008126E5" w:rsidRDefault="001A4E84" w:rsidP="001A4E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75C06">
              <w:rPr>
                <w:bCs/>
                <w:color w:val="000000"/>
                <w:szCs w:val="24"/>
              </w:rPr>
              <w:t>Ledamöternas frågor besvarades.</w:t>
            </w:r>
          </w:p>
          <w:p w:rsidR="001A4E84" w:rsidRDefault="001A4E84" w:rsidP="001A4E8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07FF8" w:rsidRPr="00ED752A" w:rsidTr="00C3524A">
        <w:trPr>
          <w:trHeight w:val="884"/>
        </w:trPr>
        <w:tc>
          <w:tcPr>
            <w:tcW w:w="567" w:type="dxa"/>
          </w:tcPr>
          <w:p w:rsidR="00807FF8" w:rsidRDefault="00807FF8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807FF8" w:rsidRDefault="00807FF8" w:rsidP="00807FF8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 w:rsidR="00D078C5">
              <w:rPr>
                <w:color w:val="000000"/>
                <w:szCs w:val="24"/>
              </w:rPr>
              <w:br/>
            </w:r>
          </w:p>
          <w:p w:rsidR="00807FF8" w:rsidRDefault="00807FF8" w:rsidP="00807FF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2019/20:3</w:t>
            </w:r>
            <w:r w:rsidR="00D078C5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>.</w:t>
            </w:r>
          </w:p>
          <w:p w:rsidR="00807FF8" w:rsidRDefault="00807FF8" w:rsidP="00CE300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E067B" w:rsidRPr="00ED752A" w:rsidTr="00C3524A">
        <w:trPr>
          <w:trHeight w:val="884"/>
        </w:trPr>
        <w:tc>
          <w:tcPr>
            <w:tcW w:w="567" w:type="dxa"/>
          </w:tcPr>
          <w:p w:rsidR="008E067B" w:rsidRDefault="008E067B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8E067B" w:rsidRDefault="008E067B" w:rsidP="00807FF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301CED" w:rsidRDefault="00301CED" w:rsidP="00807FF8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71361E" w:rsidRDefault="00301CED" w:rsidP="0071361E">
            <w:r>
              <w:rPr>
                <w:rFonts w:eastAsiaTheme="minorHAnsi"/>
                <w:bCs/>
                <w:color w:val="000000"/>
                <w:lang w:eastAsia="en-US"/>
              </w:rPr>
              <w:t>Utskottet informerades om att: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  <w:t>-</w:t>
            </w:r>
            <w:r w:rsidR="0071361E">
              <w:t xml:space="preserve"> besöket av WFP den 12 maj ställs in.</w:t>
            </w:r>
          </w:p>
          <w:p w:rsidR="0071361E" w:rsidRDefault="0071361E" w:rsidP="0071361E">
            <w:r>
              <w:t xml:space="preserve">- Folk och Försvars Rikskonferens 2021 kommer att äga rum den </w:t>
            </w:r>
            <w:proofErr w:type="gramStart"/>
            <w:r>
              <w:t>10-12</w:t>
            </w:r>
            <w:proofErr w:type="gramEnd"/>
            <w:r>
              <w:t xml:space="preserve"> januari.</w:t>
            </w:r>
          </w:p>
          <w:p w:rsidR="00301CED" w:rsidRDefault="0071361E" w:rsidP="00807FF8">
            <w:pPr>
              <w:rPr>
                <w:bCs/>
                <w:color w:val="000000"/>
                <w:szCs w:val="24"/>
              </w:rPr>
            </w:pPr>
            <w:r>
              <w:t xml:space="preserve">- det finns intresse från FöU och NU att beredas möjlighet att yttra sig över ett utskottsinitiativ som tidigare lyfts i UU. Ett formellt beslut om att bereda utskotten möjlighet att yttra sig kan fattas av utskottet vid sammanträdet den 7 maj. Kansliet undersöker även om statsrådet Mikael Damberg kan lämna information rörande utskottsinitiativet vid utskottets sammanträde den 7 maj och </w:t>
            </w:r>
            <w:r w:rsidR="00AC54D1">
              <w:t>om</w:t>
            </w:r>
            <w:r>
              <w:t xml:space="preserve"> ledamöter från FöU och NU då kan beredas möjlighet att delta.</w:t>
            </w:r>
            <w:r w:rsidR="00AC54D1">
              <w:t xml:space="preserve"> </w:t>
            </w:r>
            <w:r w:rsidR="00AC54D1">
              <w:br/>
            </w:r>
            <w:r w:rsidR="00AC54D1">
              <w:br/>
            </w:r>
            <w:r w:rsidR="00AC54D1" w:rsidRPr="00AC54D1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71361E" w:rsidRDefault="0071361E" w:rsidP="00807FF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07FF8" w:rsidRPr="00ED752A" w:rsidTr="00C3524A">
        <w:trPr>
          <w:trHeight w:val="884"/>
        </w:trPr>
        <w:tc>
          <w:tcPr>
            <w:tcW w:w="567" w:type="dxa"/>
          </w:tcPr>
          <w:p w:rsidR="00807FF8" w:rsidRDefault="00807FF8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95CF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07FF8" w:rsidRPr="00435D07" w:rsidRDefault="00807FF8" w:rsidP="00807FF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Inkomna handlingar</w:t>
            </w:r>
          </w:p>
          <w:p w:rsidR="00807FF8" w:rsidRDefault="00807FF8" w:rsidP="00807FF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07FF8" w:rsidRPr="0091062C" w:rsidRDefault="00807FF8" w:rsidP="00807FF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807FF8" w:rsidRDefault="00807FF8" w:rsidP="00807F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07FF8" w:rsidRPr="00ED752A" w:rsidTr="00C3524A">
        <w:trPr>
          <w:trHeight w:val="884"/>
        </w:trPr>
        <w:tc>
          <w:tcPr>
            <w:tcW w:w="567" w:type="dxa"/>
          </w:tcPr>
          <w:p w:rsidR="00807FF8" w:rsidRDefault="00807FF8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14DF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07FF8" w:rsidRDefault="00D078C5" w:rsidP="00807FF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Övriga frågor</w:t>
            </w:r>
          </w:p>
          <w:p w:rsidR="0071361E" w:rsidRDefault="0071361E" w:rsidP="00807F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1361E" w:rsidRPr="0071361E" w:rsidRDefault="0071361E" w:rsidP="00807FF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Ledamot från V ställde en fråga om en utvisning som ägt rum.</w:t>
            </w:r>
          </w:p>
          <w:p w:rsidR="0071361E" w:rsidRDefault="0071361E" w:rsidP="00807F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078C5" w:rsidRPr="00ED752A" w:rsidTr="00C3524A">
        <w:trPr>
          <w:trHeight w:val="884"/>
        </w:trPr>
        <w:tc>
          <w:tcPr>
            <w:tcW w:w="567" w:type="dxa"/>
          </w:tcPr>
          <w:p w:rsidR="00D078C5" w:rsidRDefault="00D078C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D078C5" w:rsidRDefault="00D078C5" w:rsidP="00807FF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</w:tc>
      </w:tr>
    </w:tbl>
    <w:p w:rsidR="003E20D1" w:rsidRDefault="003E20D1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Pr="00ED752A" w:rsidRDefault="00702754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CE79C8" w:rsidRDefault="00CE79C8" w:rsidP="00E81E4C">
            <w:pPr>
              <w:tabs>
                <w:tab w:val="left" w:pos="1701"/>
              </w:tabs>
            </w:pPr>
          </w:p>
          <w:p w:rsidR="00CE79C8" w:rsidRPr="003200BF" w:rsidRDefault="00CE79C8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78334E" w:rsidRDefault="0071361E" w:rsidP="00E81E4C">
            <w:pPr>
              <w:tabs>
                <w:tab w:val="left" w:pos="1701"/>
              </w:tabs>
            </w:pPr>
            <w:r>
              <w:t>Malin Emmoth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Justeras den</w:t>
            </w:r>
            <w:r w:rsidR="00CB5A51">
              <w:t xml:space="preserve"> </w:t>
            </w:r>
            <w:r w:rsidR="0071361E">
              <w:t>7 maj</w:t>
            </w:r>
            <w:r w:rsidR="00791B1B">
              <w:t xml:space="preserve">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Default="00E81E4C" w:rsidP="00E81E4C">
            <w:pPr>
              <w:tabs>
                <w:tab w:val="left" w:pos="1701"/>
              </w:tabs>
            </w:pPr>
          </w:p>
          <w:p w:rsidR="00CE79C8" w:rsidRPr="003200BF" w:rsidRDefault="00CE79C8" w:rsidP="00E81E4C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80231C" w:rsidP="0080231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863A23">
              <w:rPr>
                <w:sz w:val="20"/>
              </w:rPr>
              <w:t>3</w:t>
            </w:r>
            <w:r w:rsidR="00D078C5">
              <w:rPr>
                <w:sz w:val="20"/>
              </w:rPr>
              <w:t>8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3776A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 1</w:t>
            </w:r>
            <w:r w:rsidR="00490003" w:rsidRPr="00126051">
              <w:rPr>
                <w:sz w:val="18"/>
                <w:szCs w:val="18"/>
              </w:rPr>
              <w:t>-</w:t>
            </w:r>
            <w:r w:rsidR="00E6141F">
              <w:rPr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3776A" w:rsidRDefault="00713935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FC7DA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C7DAA">
              <w:rPr>
                <w:sz w:val="20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FC7DA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E13B49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852AF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Strandhäll </w:t>
            </w:r>
            <w:r w:rsidRPr="00000787">
              <w:rPr>
                <w:snapToGrid w:val="0"/>
                <w:sz w:val="20"/>
                <w:lang w:val="en-US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D078C5" w:rsidP="00E001E6"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D078C5" w:rsidP="00E001E6"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A207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 xml:space="preserve">Linda </w:t>
            </w:r>
            <w:r>
              <w:rPr>
                <w:sz w:val="20"/>
              </w:rPr>
              <w:t>Modig</w:t>
            </w:r>
            <w:r w:rsidRPr="00000787">
              <w:rPr>
                <w:sz w:val="20"/>
              </w:rPr>
              <w:t xml:space="preserve">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D078C5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5411AD" w:rsidRDefault="00E001E6" w:rsidP="00E001E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00787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E001E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0C0FAD" w:rsidRDefault="00E001E6" w:rsidP="00E001E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3322FA" w:rsidRDefault="00E001E6" w:rsidP="00E001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Default="00E001E6" w:rsidP="00E001E6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2C3286" w:rsidRDefault="00E001E6" w:rsidP="00E001E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1E6" w:rsidRPr="00A7053C" w:rsidRDefault="00E001E6" w:rsidP="00E001E6">
            <w:pPr>
              <w:rPr>
                <w:sz w:val="20"/>
              </w:rPr>
            </w:pPr>
          </w:p>
        </w:tc>
      </w:tr>
      <w:tr w:rsidR="00147E14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147E14" w:rsidRPr="005F371A" w:rsidTr="00D2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147E14" w:rsidRPr="005F371A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147E14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:rsidR="00147E14" w:rsidRPr="00000787" w:rsidRDefault="00147E14" w:rsidP="00147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:rsidR="00DB0087" w:rsidRDefault="00DB0087" w:rsidP="00DB0087">
      <w:pPr>
        <w:rPr>
          <w:szCs w:val="24"/>
        </w:rPr>
      </w:pPr>
    </w:p>
    <w:p w:rsidR="00A53596" w:rsidRDefault="00A53596" w:rsidP="00DB0087">
      <w:pPr>
        <w:rPr>
          <w:szCs w:val="24"/>
        </w:rPr>
      </w:pPr>
    </w:p>
    <w:sectPr w:rsidR="00A53596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E64" w:rsidRDefault="00E02E64" w:rsidP="009255E3">
      <w:r>
        <w:separator/>
      </w:r>
    </w:p>
  </w:endnote>
  <w:endnote w:type="continuationSeparator" w:id="0">
    <w:p w:rsidR="00E02E64" w:rsidRDefault="00E02E64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E64" w:rsidRDefault="00E02E64" w:rsidP="009255E3">
      <w:r>
        <w:separator/>
      </w:r>
    </w:p>
  </w:footnote>
  <w:footnote w:type="continuationSeparator" w:id="0">
    <w:p w:rsidR="00E02E64" w:rsidRDefault="00E02E64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21"/>
  </w:num>
  <w:num w:numId="5">
    <w:abstractNumId w:val="5"/>
  </w:num>
  <w:num w:numId="6">
    <w:abstractNumId w:val="22"/>
  </w:num>
  <w:num w:numId="7">
    <w:abstractNumId w:val="8"/>
  </w:num>
  <w:num w:numId="8">
    <w:abstractNumId w:val="14"/>
  </w:num>
  <w:num w:numId="9">
    <w:abstractNumId w:val="6"/>
  </w:num>
  <w:num w:numId="10">
    <w:abstractNumId w:val="13"/>
  </w:num>
  <w:num w:numId="11">
    <w:abstractNumId w:val="0"/>
  </w:num>
  <w:num w:numId="12">
    <w:abstractNumId w:val="18"/>
  </w:num>
  <w:num w:numId="13">
    <w:abstractNumId w:val="24"/>
  </w:num>
  <w:num w:numId="14">
    <w:abstractNumId w:val="17"/>
  </w:num>
  <w:num w:numId="15">
    <w:abstractNumId w:val="15"/>
  </w:num>
  <w:num w:numId="16">
    <w:abstractNumId w:val="19"/>
  </w:num>
  <w:num w:numId="17">
    <w:abstractNumId w:val="4"/>
  </w:num>
  <w:num w:numId="18">
    <w:abstractNumId w:val="10"/>
  </w:num>
  <w:num w:numId="19">
    <w:abstractNumId w:val="20"/>
  </w:num>
  <w:num w:numId="20">
    <w:abstractNumId w:val="9"/>
  </w:num>
  <w:num w:numId="21">
    <w:abstractNumId w:val="25"/>
  </w:num>
  <w:num w:numId="22">
    <w:abstractNumId w:val="11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6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8B0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7A7"/>
    <w:rsid w:val="000E56AC"/>
    <w:rsid w:val="000E5F88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ECC"/>
    <w:rsid w:val="001462E9"/>
    <w:rsid w:val="001474B5"/>
    <w:rsid w:val="00147E14"/>
    <w:rsid w:val="00150072"/>
    <w:rsid w:val="001502AE"/>
    <w:rsid w:val="001512D8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0570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48CD"/>
    <w:rsid w:val="00384A09"/>
    <w:rsid w:val="003852AF"/>
    <w:rsid w:val="00385AFF"/>
    <w:rsid w:val="00386E0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0D1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1E6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B312B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31C8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50AB"/>
    <w:rsid w:val="00617644"/>
    <w:rsid w:val="0062015A"/>
    <w:rsid w:val="00620AF3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C12"/>
    <w:rsid w:val="0063517B"/>
    <w:rsid w:val="00635D2C"/>
    <w:rsid w:val="00635E59"/>
    <w:rsid w:val="006360BE"/>
    <w:rsid w:val="00637D34"/>
    <w:rsid w:val="0064011F"/>
    <w:rsid w:val="00642373"/>
    <w:rsid w:val="00642553"/>
    <w:rsid w:val="006425EA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13DC"/>
    <w:rsid w:val="00702754"/>
    <w:rsid w:val="00702C15"/>
    <w:rsid w:val="00705539"/>
    <w:rsid w:val="00705E43"/>
    <w:rsid w:val="007064F4"/>
    <w:rsid w:val="0070692F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3D4D"/>
    <w:rsid w:val="00766874"/>
    <w:rsid w:val="00766F70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0B65"/>
    <w:rsid w:val="00781501"/>
    <w:rsid w:val="007815E9"/>
    <w:rsid w:val="007820E0"/>
    <w:rsid w:val="007822D9"/>
    <w:rsid w:val="007827E3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22E5"/>
    <w:rsid w:val="0080231C"/>
    <w:rsid w:val="00804D96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AEC"/>
    <w:rsid w:val="00881E0F"/>
    <w:rsid w:val="008823E6"/>
    <w:rsid w:val="008826E1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1B4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4F39"/>
    <w:rsid w:val="009255E3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8D0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5656"/>
    <w:rsid w:val="009D5E0A"/>
    <w:rsid w:val="009D6DA2"/>
    <w:rsid w:val="009D7831"/>
    <w:rsid w:val="009E0106"/>
    <w:rsid w:val="009E04C9"/>
    <w:rsid w:val="009E0C89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630B"/>
    <w:rsid w:val="00AC65F1"/>
    <w:rsid w:val="00AC69EC"/>
    <w:rsid w:val="00AD0A53"/>
    <w:rsid w:val="00AD0CFD"/>
    <w:rsid w:val="00AD11C3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716A"/>
    <w:rsid w:val="00B001A3"/>
    <w:rsid w:val="00B00842"/>
    <w:rsid w:val="00B03CD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5AB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FA5"/>
    <w:rsid w:val="00C116E3"/>
    <w:rsid w:val="00C11A29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40FB7"/>
    <w:rsid w:val="00C41F7F"/>
    <w:rsid w:val="00C4307E"/>
    <w:rsid w:val="00C43AE3"/>
    <w:rsid w:val="00C454E4"/>
    <w:rsid w:val="00C474EA"/>
    <w:rsid w:val="00C47F7F"/>
    <w:rsid w:val="00C50ECB"/>
    <w:rsid w:val="00C51720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1925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000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9C8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27EE"/>
    <w:rsid w:val="00D12A71"/>
    <w:rsid w:val="00D12F73"/>
    <w:rsid w:val="00D13C8F"/>
    <w:rsid w:val="00D16DF9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71BA"/>
    <w:rsid w:val="00D30E00"/>
    <w:rsid w:val="00D316A3"/>
    <w:rsid w:val="00D335AF"/>
    <w:rsid w:val="00D338F6"/>
    <w:rsid w:val="00D33B05"/>
    <w:rsid w:val="00D33C94"/>
    <w:rsid w:val="00D35350"/>
    <w:rsid w:val="00D35E1B"/>
    <w:rsid w:val="00D363EC"/>
    <w:rsid w:val="00D36A3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E7F"/>
    <w:rsid w:val="00D7319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CF8"/>
    <w:rsid w:val="00D95D8C"/>
    <w:rsid w:val="00DA0512"/>
    <w:rsid w:val="00DA1D68"/>
    <w:rsid w:val="00DA23E1"/>
    <w:rsid w:val="00DA2DF3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07DEF"/>
    <w:rsid w:val="00F110B8"/>
    <w:rsid w:val="00F12E4F"/>
    <w:rsid w:val="00F13B6F"/>
    <w:rsid w:val="00F13CEE"/>
    <w:rsid w:val="00F13DAA"/>
    <w:rsid w:val="00F14816"/>
    <w:rsid w:val="00F20E85"/>
    <w:rsid w:val="00F212C7"/>
    <w:rsid w:val="00F21EE1"/>
    <w:rsid w:val="00F22017"/>
    <w:rsid w:val="00F22243"/>
    <w:rsid w:val="00F2290E"/>
    <w:rsid w:val="00F234B4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D6A5C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32B6-A717-41D2-B434-52BC647E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82</TotalTime>
  <Pages>3</Pages>
  <Words>504</Words>
  <Characters>3608</Characters>
  <Application>Microsoft Office Word</Application>
  <DocSecurity>0</DocSecurity>
  <Lines>1202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8</cp:revision>
  <cp:lastPrinted>2020-03-23T14:28:00Z</cp:lastPrinted>
  <dcterms:created xsi:type="dcterms:W3CDTF">2020-04-28T13:17:00Z</dcterms:created>
  <dcterms:modified xsi:type="dcterms:W3CDTF">2020-05-14T07:33:00Z</dcterms:modified>
</cp:coreProperties>
</file>