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29C79" w14:textId="77777777" w:rsidR="00177FF8" w:rsidRPr="00885BCB" w:rsidRDefault="00177FF8">
      <w:pPr>
        <w:rPr>
          <w:sz w:val="22"/>
          <w:szCs w:val="22"/>
        </w:rPr>
      </w:pPr>
    </w:p>
    <w:tbl>
      <w:tblPr>
        <w:tblW w:w="0" w:type="auto"/>
        <w:tblInd w:w="-497" w:type="dxa"/>
        <w:tblLayout w:type="fixed"/>
        <w:tblCellMar>
          <w:left w:w="70" w:type="dxa"/>
          <w:right w:w="70" w:type="dxa"/>
        </w:tblCellMar>
        <w:tblLook w:val="0000" w:firstRow="0" w:lastRow="0" w:firstColumn="0" w:lastColumn="0" w:noHBand="0" w:noVBand="0"/>
      </w:tblPr>
      <w:tblGrid>
        <w:gridCol w:w="9141"/>
      </w:tblGrid>
      <w:tr w:rsidR="00177FF8" w:rsidRPr="00885BCB" w14:paraId="361DC62B" w14:textId="77777777">
        <w:tc>
          <w:tcPr>
            <w:tcW w:w="9141" w:type="dxa"/>
          </w:tcPr>
          <w:p w14:paraId="53697DE9" w14:textId="77777777" w:rsidR="00177FF8" w:rsidRPr="00885BCB" w:rsidRDefault="00177FF8">
            <w:pPr>
              <w:rPr>
                <w:sz w:val="22"/>
                <w:szCs w:val="22"/>
              </w:rPr>
            </w:pPr>
            <w:r w:rsidRPr="00885BCB">
              <w:rPr>
                <w:sz w:val="22"/>
                <w:szCs w:val="22"/>
              </w:rPr>
              <w:t>RIKSDAGEN</w:t>
            </w:r>
          </w:p>
          <w:p w14:paraId="11103714" w14:textId="77777777" w:rsidR="00177FF8" w:rsidRPr="00885BCB" w:rsidRDefault="00177FF8">
            <w:pPr>
              <w:rPr>
                <w:sz w:val="22"/>
                <w:szCs w:val="22"/>
              </w:rPr>
            </w:pPr>
            <w:r w:rsidRPr="00885BCB">
              <w:rPr>
                <w:sz w:val="22"/>
                <w:szCs w:val="22"/>
              </w:rPr>
              <w:t>MILJÖ- OCH JORDBRUKSUTSKOTTET</w:t>
            </w:r>
          </w:p>
        </w:tc>
      </w:tr>
    </w:tbl>
    <w:p w14:paraId="2F483989" w14:textId="77777777" w:rsidR="00177FF8" w:rsidRPr="00885BCB" w:rsidRDefault="00177FF8">
      <w:pPr>
        <w:rPr>
          <w:sz w:val="22"/>
          <w:szCs w:val="22"/>
        </w:rPr>
      </w:pPr>
    </w:p>
    <w:p w14:paraId="00D4156A" w14:textId="77777777" w:rsidR="00177FF8" w:rsidRPr="00885BCB" w:rsidRDefault="00177FF8">
      <w:pPr>
        <w:rPr>
          <w:sz w:val="22"/>
          <w:szCs w:val="22"/>
        </w:rPr>
      </w:pPr>
    </w:p>
    <w:tbl>
      <w:tblPr>
        <w:tblW w:w="0" w:type="auto"/>
        <w:tblInd w:w="-497" w:type="dxa"/>
        <w:tblLayout w:type="fixed"/>
        <w:tblCellMar>
          <w:left w:w="70" w:type="dxa"/>
          <w:right w:w="70" w:type="dxa"/>
        </w:tblCellMar>
        <w:tblLook w:val="0000" w:firstRow="0" w:lastRow="0" w:firstColumn="0" w:lastColumn="0" w:noHBand="0" w:noVBand="0"/>
      </w:tblPr>
      <w:tblGrid>
        <w:gridCol w:w="1985"/>
        <w:gridCol w:w="6463"/>
      </w:tblGrid>
      <w:tr w:rsidR="00177FF8" w:rsidRPr="00885BCB" w14:paraId="49CA94DE" w14:textId="77777777">
        <w:trPr>
          <w:cantSplit/>
          <w:trHeight w:val="742"/>
        </w:trPr>
        <w:tc>
          <w:tcPr>
            <w:tcW w:w="1985" w:type="dxa"/>
          </w:tcPr>
          <w:p w14:paraId="63463269" w14:textId="77777777" w:rsidR="00177FF8" w:rsidRPr="00885BCB" w:rsidRDefault="00177FF8">
            <w:pPr>
              <w:rPr>
                <w:b/>
                <w:sz w:val="22"/>
                <w:szCs w:val="22"/>
              </w:rPr>
            </w:pPr>
            <w:r w:rsidRPr="00885BCB">
              <w:rPr>
                <w:b/>
                <w:sz w:val="22"/>
                <w:szCs w:val="22"/>
              </w:rPr>
              <w:t xml:space="preserve">PROTOKOLL </w:t>
            </w:r>
          </w:p>
        </w:tc>
        <w:tc>
          <w:tcPr>
            <w:tcW w:w="6463" w:type="dxa"/>
          </w:tcPr>
          <w:p w14:paraId="1708DB1D" w14:textId="68A6B8C7" w:rsidR="002B3A62" w:rsidRPr="00885BCB" w:rsidRDefault="00626575" w:rsidP="00D1794C">
            <w:pPr>
              <w:rPr>
                <w:b/>
                <w:sz w:val="22"/>
                <w:szCs w:val="22"/>
              </w:rPr>
            </w:pPr>
            <w:r w:rsidRPr="00885BCB">
              <w:rPr>
                <w:b/>
                <w:sz w:val="22"/>
                <w:szCs w:val="22"/>
              </w:rPr>
              <w:t>UTSKOTTSSAMMANTRÄDE 20</w:t>
            </w:r>
            <w:r w:rsidR="004072D7" w:rsidRPr="00885BCB">
              <w:rPr>
                <w:b/>
                <w:sz w:val="22"/>
                <w:szCs w:val="22"/>
              </w:rPr>
              <w:t>2</w:t>
            </w:r>
            <w:r w:rsidR="00C2522D">
              <w:rPr>
                <w:b/>
                <w:sz w:val="22"/>
                <w:szCs w:val="22"/>
              </w:rPr>
              <w:t>6</w:t>
            </w:r>
            <w:r w:rsidR="000E777E" w:rsidRPr="00885BCB">
              <w:rPr>
                <w:b/>
                <w:sz w:val="22"/>
                <w:szCs w:val="22"/>
              </w:rPr>
              <w:t>/2</w:t>
            </w:r>
            <w:r w:rsidR="00C2522D">
              <w:rPr>
                <w:b/>
                <w:sz w:val="22"/>
                <w:szCs w:val="22"/>
              </w:rPr>
              <w:t>7</w:t>
            </w:r>
            <w:r w:rsidR="003B57EC" w:rsidRPr="00885BCB">
              <w:rPr>
                <w:b/>
                <w:sz w:val="22"/>
                <w:szCs w:val="22"/>
              </w:rPr>
              <w:t>:</w:t>
            </w:r>
            <w:r w:rsidR="006A2985">
              <w:rPr>
                <w:b/>
                <w:sz w:val="22"/>
                <w:szCs w:val="22"/>
              </w:rPr>
              <w:t>3</w:t>
            </w:r>
          </w:p>
        </w:tc>
      </w:tr>
      <w:tr w:rsidR="00177FF8" w:rsidRPr="00885BCB" w14:paraId="6943EA1B" w14:textId="77777777">
        <w:tc>
          <w:tcPr>
            <w:tcW w:w="1985" w:type="dxa"/>
          </w:tcPr>
          <w:p w14:paraId="7BBDDE5D" w14:textId="77777777" w:rsidR="00177FF8" w:rsidRPr="00885BCB" w:rsidRDefault="00177FF8">
            <w:pPr>
              <w:rPr>
                <w:sz w:val="22"/>
                <w:szCs w:val="22"/>
              </w:rPr>
            </w:pPr>
            <w:r w:rsidRPr="00885BCB">
              <w:rPr>
                <w:sz w:val="22"/>
                <w:szCs w:val="22"/>
              </w:rPr>
              <w:t>DATUM</w:t>
            </w:r>
          </w:p>
        </w:tc>
        <w:tc>
          <w:tcPr>
            <w:tcW w:w="6463" w:type="dxa"/>
          </w:tcPr>
          <w:p w14:paraId="3E088E32" w14:textId="601D3943" w:rsidR="00177FF8" w:rsidRPr="00885BCB" w:rsidRDefault="00626575" w:rsidP="00FB0559">
            <w:pPr>
              <w:rPr>
                <w:sz w:val="22"/>
                <w:szCs w:val="22"/>
              </w:rPr>
            </w:pPr>
            <w:r w:rsidRPr="00885BCB">
              <w:rPr>
                <w:sz w:val="22"/>
                <w:szCs w:val="22"/>
              </w:rPr>
              <w:t>20</w:t>
            </w:r>
            <w:r w:rsidR="00CB71B9" w:rsidRPr="00885BCB">
              <w:rPr>
                <w:sz w:val="22"/>
                <w:szCs w:val="22"/>
              </w:rPr>
              <w:t>2</w:t>
            </w:r>
            <w:r w:rsidR="003D6448">
              <w:rPr>
                <w:sz w:val="22"/>
                <w:szCs w:val="22"/>
              </w:rPr>
              <w:t>6</w:t>
            </w:r>
            <w:r w:rsidR="008C2D5B" w:rsidRPr="00885BCB">
              <w:rPr>
                <w:sz w:val="22"/>
                <w:szCs w:val="22"/>
              </w:rPr>
              <w:t>-</w:t>
            </w:r>
            <w:r w:rsidR="00C2522D">
              <w:rPr>
                <w:sz w:val="22"/>
                <w:szCs w:val="22"/>
              </w:rPr>
              <w:t>10</w:t>
            </w:r>
            <w:r w:rsidR="00C26F83" w:rsidRPr="00885BCB">
              <w:rPr>
                <w:sz w:val="22"/>
                <w:szCs w:val="22"/>
              </w:rPr>
              <w:t>-</w:t>
            </w:r>
            <w:r w:rsidR="006217DD">
              <w:rPr>
                <w:sz w:val="22"/>
                <w:szCs w:val="22"/>
              </w:rPr>
              <w:t>13</w:t>
            </w:r>
          </w:p>
        </w:tc>
      </w:tr>
      <w:tr w:rsidR="00177FF8" w:rsidRPr="00885BCB" w14:paraId="01C45F28" w14:textId="77777777">
        <w:tc>
          <w:tcPr>
            <w:tcW w:w="1985" w:type="dxa"/>
          </w:tcPr>
          <w:p w14:paraId="6D78F4C2" w14:textId="77777777" w:rsidR="00177FF8" w:rsidRPr="00885BCB" w:rsidRDefault="00177FF8">
            <w:pPr>
              <w:rPr>
                <w:sz w:val="22"/>
                <w:szCs w:val="22"/>
              </w:rPr>
            </w:pPr>
            <w:r w:rsidRPr="00885BCB">
              <w:rPr>
                <w:sz w:val="22"/>
                <w:szCs w:val="22"/>
              </w:rPr>
              <w:t>TID</w:t>
            </w:r>
          </w:p>
        </w:tc>
        <w:tc>
          <w:tcPr>
            <w:tcW w:w="6463" w:type="dxa"/>
          </w:tcPr>
          <w:p w14:paraId="5452A658" w14:textId="092EC618" w:rsidR="00177FF8" w:rsidRPr="00885BCB" w:rsidRDefault="007531D9" w:rsidP="00231475">
            <w:pPr>
              <w:rPr>
                <w:sz w:val="22"/>
                <w:szCs w:val="22"/>
              </w:rPr>
            </w:pPr>
            <w:r>
              <w:rPr>
                <w:sz w:val="22"/>
                <w:szCs w:val="22"/>
              </w:rPr>
              <w:t>1</w:t>
            </w:r>
            <w:r w:rsidR="006217DD">
              <w:rPr>
                <w:sz w:val="22"/>
                <w:szCs w:val="22"/>
              </w:rPr>
              <w:t>1</w:t>
            </w:r>
            <w:r w:rsidR="00B54A57" w:rsidRPr="00885BCB">
              <w:rPr>
                <w:sz w:val="22"/>
                <w:szCs w:val="22"/>
              </w:rPr>
              <w:t>.</w:t>
            </w:r>
            <w:r w:rsidR="006C66B9" w:rsidRPr="00885BCB">
              <w:rPr>
                <w:sz w:val="22"/>
                <w:szCs w:val="22"/>
              </w:rPr>
              <w:t>0</w:t>
            </w:r>
            <w:r w:rsidR="00B5691D" w:rsidRPr="00885BCB">
              <w:rPr>
                <w:sz w:val="22"/>
                <w:szCs w:val="22"/>
              </w:rPr>
              <w:t>0</w:t>
            </w:r>
            <w:r w:rsidR="00762508" w:rsidRPr="00885BCB">
              <w:rPr>
                <w:sz w:val="22"/>
                <w:szCs w:val="22"/>
              </w:rPr>
              <w:t xml:space="preserve"> </w:t>
            </w:r>
            <w:r w:rsidR="00DA2753" w:rsidRPr="00885BCB">
              <w:rPr>
                <w:sz w:val="22"/>
                <w:szCs w:val="22"/>
              </w:rPr>
              <w:t xml:space="preserve">– </w:t>
            </w:r>
            <w:r w:rsidR="00664661">
              <w:rPr>
                <w:sz w:val="22"/>
                <w:szCs w:val="22"/>
              </w:rPr>
              <w:t xml:space="preserve">11.30 / 11.40 </w:t>
            </w:r>
            <w:r w:rsidR="00664661" w:rsidRPr="00885BCB">
              <w:rPr>
                <w:sz w:val="22"/>
                <w:szCs w:val="22"/>
              </w:rPr>
              <w:t>–</w:t>
            </w:r>
            <w:r w:rsidR="00664661">
              <w:rPr>
                <w:sz w:val="22"/>
                <w:szCs w:val="22"/>
              </w:rPr>
              <w:t xml:space="preserve"> 12.00</w:t>
            </w:r>
          </w:p>
        </w:tc>
      </w:tr>
      <w:tr w:rsidR="00177FF8" w:rsidRPr="00885BCB" w14:paraId="1A707585" w14:textId="77777777">
        <w:tc>
          <w:tcPr>
            <w:tcW w:w="1985" w:type="dxa"/>
          </w:tcPr>
          <w:p w14:paraId="65832532" w14:textId="77777777" w:rsidR="00177FF8" w:rsidRPr="00885BCB" w:rsidRDefault="00177FF8">
            <w:pPr>
              <w:rPr>
                <w:sz w:val="22"/>
                <w:szCs w:val="22"/>
              </w:rPr>
            </w:pPr>
            <w:r w:rsidRPr="00885BCB">
              <w:rPr>
                <w:sz w:val="22"/>
                <w:szCs w:val="22"/>
              </w:rPr>
              <w:t>NÄRVARANDE</w:t>
            </w:r>
          </w:p>
        </w:tc>
        <w:tc>
          <w:tcPr>
            <w:tcW w:w="6463" w:type="dxa"/>
          </w:tcPr>
          <w:p w14:paraId="7336DAB0" w14:textId="77777777" w:rsidR="00177FF8" w:rsidRPr="00885BCB" w:rsidRDefault="00177FF8">
            <w:pPr>
              <w:rPr>
                <w:sz w:val="22"/>
                <w:szCs w:val="22"/>
              </w:rPr>
            </w:pPr>
            <w:r w:rsidRPr="00885BCB">
              <w:rPr>
                <w:sz w:val="22"/>
                <w:szCs w:val="22"/>
              </w:rPr>
              <w:t>Se bilaga 1</w:t>
            </w:r>
          </w:p>
        </w:tc>
      </w:tr>
    </w:tbl>
    <w:p w14:paraId="6759323A" w14:textId="77777777" w:rsidR="00177FF8" w:rsidRPr="00885BCB" w:rsidRDefault="00177FF8">
      <w:pPr>
        <w:rPr>
          <w:sz w:val="22"/>
          <w:szCs w:val="22"/>
        </w:rPr>
      </w:pPr>
    </w:p>
    <w:p w14:paraId="63E8BCC6" w14:textId="77777777" w:rsidR="00177FF8" w:rsidRPr="00885BCB" w:rsidRDefault="00177FF8">
      <w:pPr>
        <w:tabs>
          <w:tab w:val="left" w:pos="1701"/>
        </w:tabs>
        <w:rPr>
          <w:snapToGrid w:val="0"/>
          <w:color w:val="000000"/>
          <w:sz w:val="22"/>
          <w:szCs w:val="22"/>
        </w:rPr>
      </w:pPr>
    </w:p>
    <w:p w14:paraId="729EF2BC" w14:textId="77777777" w:rsidR="00177FF8" w:rsidRPr="00885BCB" w:rsidRDefault="00177FF8">
      <w:pPr>
        <w:tabs>
          <w:tab w:val="left" w:pos="1701"/>
        </w:tabs>
        <w:rPr>
          <w:snapToGrid w:val="0"/>
          <w:color w:val="000000"/>
          <w:sz w:val="22"/>
          <w:szCs w:val="22"/>
        </w:rPr>
      </w:pPr>
    </w:p>
    <w:tbl>
      <w:tblPr>
        <w:tblW w:w="7513" w:type="dxa"/>
        <w:tblInd w:w="1488" w:type="dxa"/>
        <w:tblLayout w:type="fixed"/>
        <w:tblCellMar>
          <w:left w:w="70" w:type="dxa"/>
          <w:right w:w="70" w:type="dxa"/>
        </w:tblCellMar>
        <w:tblLook w:val="00A0" w:firstRow="1" w:lastRow="0" w:firstColumn="1" w:lastColumn="0" w:noHBand="0" w:noVBand="0"/>
      </w:tblPr>
      <w:tblGrid>
        <w:gridCol w:w="567"/>
        <w:gridCol w:w="6589"/>
        <w:gridCol w:w="357"/>
      </w:tblGrid>
      <w:tr w:rsidR="006F7879" w:rsidRPr="00885BCB" w14:paraId="065E42A4" w14:textId="77777777" w:rsidTr="00165402">
        <w:tc>
          <w:tcPr>
            <w:tcW w:w="567" w:type="dxa"/>
          </w:tcPr>
          <w:p w14:paraId="3A1EC5D8" w14:textId="7D307C73" w:rsidR="006F7879" w:rsidRPr="00885BCB" w:rsidRDefault="006F7879" w:rsidP="00C5706E">
            <w:pPr>
              <w:tabs>
                <w:tab w:val="left" w:pos="1701"/>
              </w:tabs>
              <w:rPr>
                <w:b/>
                <w:snapToGrid w:val="0"/>
                <w:sz w:val="22"/>
                <w:szCs w:val="22"/>
              </w:rPr>
            </w:pPr>
            <w:r>
              <w:rPr>
                <w:b/>
                <w:snapToGrid w:val="0"/>
                <w:sz w:val="22"/>
                <w:szCs w:val="22"/>
              </w:rPr>
              <w:t>§ 1</w:t>
            </w:r>
          </w:p>
        </w:tc>
        <w:tc>
          <w:tcPr>
            <w:tcW w:w="6946" w:type="dxa"/>
            <w:gridSpan w:val="2"/>
          </w:tcPr>
          <w:p w14:paraId="7B84E8FF" w14:textId="77777777" w:rsidR="006F7879" w:rsidRDefault="005C6ABB" w:rsidP="006217DD">
            <w:pPr>
              <w:widowControl/>
              <w:spacing w:after="200" w:line="280" w:lineRule="exact"/>
              <w:rPr>
                <w:rFonts w:eastAsiaTheme="minorHAnsi"/>
                <w:b/>
                <w:bCs/>
                <w:color w:val="000000"/>
                <w:sz w:val="22"/>
                <w:szCs w:val="22"/>
                <w:lang w:eastAsia="en-US"/>
              </w:rPr>
            </w:pPr>
            <w:r w:rsidRPr="005C6ABB">
              <w:rPr>
                <w:rFonts w:eastAsiaTheme="minorHAnsi"/>
                <w:b/>
                <w:bCs/>
                <w:color w:val="000000"/>
                <w:sz w:val="22"/>
                <w:szCs w:val="22"/>
                <w:lang w:eastAsia="en-US"/>
              </w:rPr>
              <w:t>Översyn av EU:s utsläppshandelssystem (EU-ETS)</w:t>
            </w:r>
          </w:p>
          <w:p w14:paraId="34EB7181" w14:textId="77777777" w:rsidR="003323A9" w:rsidRPr="001E528E" w:rsidRDefault="003323A9" w:rsidP="003323A9">
            <w:pPr>
              <w:rPr>
                <w:rFonts w:eastAsiaTheme="minorHAnsi"/>
                <w:color w:val="000000"/>
                <w:sz w:val="22"/>
                <w:szCs w:val="22"/>
                <w:lang w:eastAsia="en-US"/>
              </w:rPr>
            </w:pPr>
            <w:r w:rsidRPr="001E528E">
              <w:rPr>
                <w:snapToGrid w:val="0"/>
                <w:sz w:val="22"/>
                <w:szCs w:val="22"/>
              </w:rPr>
              <w:t>Utskottet överlade med statssekreterare Helena Dyrssen, å</w:t>
            </w:r>
            <w:r w:rsidRPr="001E528E">
              <w:rPr>
                <w:rFonts w:eastAsiaTheme="minorHAnsi"/>
                <w:color w:val="000000"/>
                <w:sz w:val="22"/>
                <w:szCs w:val="22"/>
                <w:lang w:eastAsia="en-US"/>
              </w:rPr>
              <w:t>tföljd av medarbetare från Klimat- och näringslivsdepartementet.</w:t>
            </w:r>
          </w:p>
          <w:p w14:paraId="476E26DF" w14:textId="77777777" w:rsidR="003323A9" w:rsidRPr="00256963" w:rsidRDefault="003323A9" w:rsidP="003323A9">
            <w:pPr>
              <w:rPr>
                <w:rFonts w:eastAsiaTheme="minorHAnsi"/>
                <w:b/>
                <w:bCs/>
                <w:color w:val="000000"/>
                <w:sz w:val="22"/>
                <w:szCs w:val="22"/>
                <w:highlight w:val="yellow"/>
                <w:lang w:eastAsia="en-US"/>
              </w:rPr>
            </w:pPr>
            <w:r w:rsidRPr="00256963">
              <w:rPr>
                <w:bCs/>
                <w:color w:val="000000"/>
                <w:sz w:val="22"/>
                <w:szCs w:val="22"/>
                <w:highlight w:val="yellow"/>
              </w:rPr>
              <w:t xml:space="preserve">  </w:t>
            </w:r>
          </w:p>
          <w:p w14:paraId="67D61E03" w14:textId="77777777" w:rsidR="003323A9" w:rsidRPr="001E528E" w:rsidRDefault="003323A9" w:rsidP="003323A9">
            <w:pPr>
              <w:widowControl/>
              <w:tabs>
                <w:tab w:val="left" w:pos="284"/>
              </w:tabs>
              <w:rPr>
                <w:bCs/>
                <w:color w:val="000000"/>
                <w:sz w:val="22"/>
                <w:szCs w:val="22"/>
              </w:rPr>
            </w:pPr>
            <w:r w:rsidRPr="001E528E">
              <w:rPr>
                <w:bCs/>
                <w:color w:val="000000"/>
                <w:sz w:val="22"/>
                <w:szCs w:val="22"/>
              </w:rPr>
              <w:t xml:space="preserve">Underlaget utgjordes av </w:t>
            </w:r>
            <w:r w:rsidRPr="001E528E">
              <w:rPr>
                <w:snapToGrid w:val="0"/>
                <w:sz w:val="22"/>
                <w:szCs w:val="22"/>
              </w:rPr>
              <w:t xml:space="preserve">COM(2026) 616, COM(2026) 619 och COM(2026) 620 </w:t>
            </w:r>
            <w:bookmarkStart w:id="0" w:name="_Hlk215123519"/>
            <w:r w:rsidRPr="001E528E">
              <w:rPr>
                <w:snapToGrid w:val="0"/>
                <w:sz w:val="22"/>
                <w:szCs w:val="22"/>
              </w:rPr>
              <w:t xml:space="preserve">samt regeringens överläggningspromemoria </w:t>
            </w:r>
            <w:r w:rsidRPr="001E528E">
              <w:rPr>
                <w:bCs/>
                <w:color w:val="000000"/>
                <w:sz w:val="22"/>
                <w:szCs w:val="22"/>
              </w:rPr>
              <w:t>(</w:t>
            </w:r>
            <w:bookmarkStart w:id="1" w:name="_Hlk200623117"/>
            <w:r w:rsidRPr="001E528E">
              <w:rPr>
                <w:bCs/>
                <w:color w:val="000000"/>
                <w:sz w:val="22"/>
                <w:szCs w:val="22"/>
              </w:rPr>
              <w:t>dnr 2542-2025/2</w:t>
            </w:r>
            <w:bookmarkEnd w:id="1"/>
            <w:r w:rsidRPr="001E528E">
              <w:rPr>
                <w:bCs/>
                <w:color w:val="000000"/>
                <w:sz w:val="22"/>
                <w:szCs w:val="22"/>
              </w:rPr>
              <w:t>6).</w:t>
            </w:r>
          </w:p>
          <w:bookmarkEnd w:id="0"/>
          <w:p w14:paraId="1C4A539A" w14:textId="77777777" w:rsidR="003323A9" w:rsidRPr="00256963" w:rsidRDefault="003323A9" w:rsidP="003323A9">
            <w:pPr>
              <w:widowControl/>
              <w:tabs>
                <w:tab w:val="left" w:pos="284"/>
              </w:tabs>
              <w:rPr>
                <w:bCs/>
                <w:color w:val="000000"/>
                <w:sz w:val="22"/>
                <w:szCs w:val="22"/>
                <w:highlight w:val="yellow"/>
              </w:rPr>
            </w:pPr>
          </w:p>
          <w:p w14:paraId="6A75EDBF" w14:textId="77777777" w:rsidR="003323A9" w:rsidRPr="00265449" w:rsidRDefault="003323A9" w:rsidP="003323A9">
            <w:pPr>
              <w:widowControl/>
              <w:tabs>
                <w:tab w:val="left" w:pos="284"/>
              </w:tabs>
              <w:rPr>
                <w:bCs/>
                <w:color w:val="000000"/>
                <w:sz w:val="22"/>
                <w:szCs w:val="22"/>
              </w:rPr>
            </w:pPr>
            <w:r w:rsidRPr="00265449">
              <w:rPr>
                <w:snapToGrid w:val="0"/>
                <w:sz w:val="22"/>
                <w:szCs w:val="22"/>
              </w:rPr>
              <w:t>Statssekreterare Helena Dyrssen r</w:t>
            </w:r>
            <w:r w:rsidRPr="00265449">
              <w:rPr>
                <w:bCs/>
                <w:color w:val="000000"/>
                <w:sz w:val="22"/>
                <w:szCs w:val="22"/>
              </w:rPr>
              <w:t>edogjorde för regeringens ståndpunkt (bilaga 2).</w:t>
            </w:r>
          </w:p>
          <w:p w14:paraId="492E9812" w14:textId="77777777" w:rsidR="003323A9" w:rsidRPr="00C73E79" w:rsidRDefault="003323A9" w:rsidP="003323A9">
            <w:pPr>
              <w:autoSpaceDE w:val="0"/>
              <w:autoSpaceDN w:val="0"/>
              <w:rPr>
                <w:snapToGrid w:val="0"/>
                <w:sz w:val="22"/>
                <w:szCs w:val="22"/>
              </w:rPr>
            </w:pPr>
          </w:p>
          <w:p w14:paraId="1B8CC2A8" w14:textId="77777777" w:rsidR="003323A9" w:rsidRDefault="003323A9" w:rsidP="003323A9">
            <w:pPr>
              <w:rPr>
                <w:snapToGrid w:val="0"/>
                <w:sz w:val="22"/>
                <w:szCs w:val="22"/>
              </w:rPr>
            </w:pPr>
            <w:r w:rsidRPr="00C73E79">
              <w:rPr>
                <w:snapToGrid w:val="0"/>
                <w:sz w:val="22"/>
                <w:szCs w:val="22"/>
              </w:rPr>
              <w:t>S-, V-, C- och MP-ledamöterna anmälde den avvikande ståndpunkt som framgår av bilaga 3.</w:t>
            </w:r>
          </w:p>
          <w:p w14:paraId="021471E4" w14:textId="77777777" w:rsidR="003323A9" w:rsidRDefault="003323A9" w:rsidP="003323A9"/>
          <w:p w14:paraId="6561D68C" w14:textId="77777777" w:rsidR="003323A9" w:rsidRDefault="003323A9" w:rsidP="003323A9">
            <w:pPr>
              <w:rPr>
                <w:snapToGrid w:val="0"/>
                <w:sz w:val="22"/>
                <w:szCs w:val="22"/>
              </w:rPr>
            </w:pPr>
            <w:r w:rsidRPr="00611E6D">
              <w:rPr>
                <w:color w:val="000000"/>
                <w:sz w:val="22"/>
                <w:szCs w:val="22"/>
              </w:rPr>
              <w:t>M-, SD-, KD- och L-ledamöte</w:t>
            </w:r>
            <w:r>
              <w:rPr>
                <w:color w:val="000000"/>
                <w:sz w:val="22"/>
                <w:szCs w:val="22"/>
              </w:rPr>
              <w:t>r</w:t>
            </w:r>
            <w:r w:rsidRPr="00611E6D">
              <w:rPr>
                <w:color w:val="000000"/>
                <w:sz w:val="22"/>
                <w:szCs w:val="22"/>
              </w:rPr>
              <w:t>n</w:t>
            </w:r>
            <w:r>
              <w:rPr>
                <w:color w:val="000000"/>
                <w:sz w:val="22"/>
                <w:szCs w:val="22"/>
              </w:rPr>
              <w:t>a</w:t>
            </w:r>
            <w:r w:rsidRPr="00611E6D">
              <w:rPr>
                <w:color w:val="000000"/>
                <w:sz w:val="22"/>
                <w:szCs w:val="22"/>
              </w:rPr>
              <w:t xml:space="preserve"> anmälde </w:t>
            </w:r>
            <w:r w:rsidRPr="00C73E79">
              <w:rPr>
                <w:snapToGrid w:val="0"/>
                <w:sz w:val="22"/>
                <w:szCs w:val="22"/>
              </w:rPr>
              <w:t xml:space="preserve">den avvikande ståndpunkt som framgår av bilaga </w:t>
            </w:r>
            <w:r>
              <w:rPr>
                <w:snapToGrid w:val="0"/>
                <w:sz w:val="22"/>
                <w:szCs w:val="22"/>
              </w:rPr>
              <w:t>4</w:t>
            </w:r>
            <w:r w:rsidRPr="00C73E79">
              <w:rPr>
                <w:snapToGrid w:val="0"/>
                <w:sz w:val="22"/>
                <w:szCs w:val="22"/>
              </w:rPr>
              <w:t>.</w:t>
            </w:r>
          </w:p>
          <w:p w14:paraId="7570A4D5" w14:textId="77777777" w:rsidR="003323A9" w:rsidRDefault="003323A9" w:rsidP="003323A9">
            <w:pPr>
              <w:rPr>
                <w:snapToGrid w:val="0"/>
                <w:sz w:val="22"/>
                <w:szCs w:val="22"/>
                <w:highlight w:val="yellow"/>
              </w:rPr>
            </w:pPr>
          </w:p>
          <w:p w14:paraId="4998CF87" w14:textId="74EF3E55" w:rsidR="003323A9" w:rsidRPr="003323A9" w:rsidRDefault="003323A9" w:rsidP="003323A9">
            <w:pPr>
              <w:autoSpaceDE w:val="0"/>
              <w:autoSpaceDN w:val="0"/>
              <w:rPr>
                <w:snapToGrid w:val="0"/>
                <w:sz w:val="22"/>
                <w:szCs w:val="22"/>
              </w:rPr>
            </w:pPr>
            <w:r w:rsidRPr="00611E6D">
              <w:rPr>
                <w:snapToGrid w:val="0"/>
                <w:sz w:val="22"/>
                <w:szCs w:val="22"/>
              </w:rPr>
              <w:t>Denna paragraf förklarades omedelbart justerad.</w:t>
            </w:r>
            <w:r>
              <w:rPr>
                <w:snapToGrid w:val="0"/>
                <w:sz w:val="22"/>
                <w:szCs w:val="22"/>
              </w:rPr>
              <w:br/>
            </w:r>
          </w:p>
        </w:tc>
      </w:tr>
      <w:tr w:rsidR="006F7879" w:rsidRPr="00885BCB" w14:paraId="71142DC7" w14:textId="77777777" w:rsidTr="00165402">
        <w:tc>
          <w:tcPr>
            <w:tcW w:w="567" w:type="dxa"/>
          </w:tcPr>
          <w:p w14:paraId="0E9544D3" w14:textId="764F8113" w:rsidR="006F7879" w:rsidRPr="00885BCB" w:rsidRDefault="006F7879" w:rsidP="00C5706E">
            <w:pPr>
              <w:tabs>
                <w:tab w:val="left" w:pos="1701"/>
              </w:tabs>
              <w:rPr>
                <w:b/>
                <w:snapToGrid w:val="0"/>
                <w:sz w:val="22"/>
                <w:szCs w:val="22"/>
              </w:rPr>
            </w:pPr>
            <w:r>
              <w:rPr>
                <w:b/>
                <w:snapToGrid w:val="0"/>
                <w:sz w:val="22"/>
                <w:szCs w:val="22"/>
              </w:rPr>
              <w:t>§ 2</w:t>
            </w:r>
          </w:p>
        </w:tc>
        <w:tc>
          <w:tcPr>
            <w:tcW w:w="6946" w:type="dxa"/>
            <w:gridSpan w:val="2"/>
          </w:tcPr>
          <w:p w14:paraId="37381EA4" w14:textId="77777777" w:rsidR="006F7879" w:rsidRPr="006217DD" w:rsidRDefault="006F7879" w:rsidP="006F7879">
            <w:pPr>
              <w:widowControl/>
              <w:spacing w:after="200" w:line="280" w:lineRule="exact"/>
              <w:rPr>
                <w:rFonts w:eastAsiaTheme="minorHAnsi"/>
                <w:b/>
                <w:bCs/>
                <w:color w:val="000000"/>
                <w:sz w:val="22"/>
                <w:szCs w:val="22"/>
                <w:lang w:eastAsia="en-US"/>
              </w:rPr>
            </w:pPr>
            <w:r w:rsidRPr="006217DD">
              <w:rPr>
                <w:rFonts w:eastAsiaTheme="minorHAnsi"/>
                <w:b/>
                <w:bCs/>
                <w:color w:val="000000"/>
                <w:sz w:val="22"/>
                <w:szCs w:val="22"/>
                <w:lang w:eastAsia="en-US"/>
              </w:rPr>
              <w:t>Justering av protokoll</w:t>
            </w:r>
          </w:p>
          <w:p w14:paraId="0F7E0861" w14:textId="1DB081C2" w:rsidR="006F7879" w:rsidRPr="0003618E" w:rsidRDefault="006F7879" w:rsidP="0003618E">
            <w:pPr>
              <w:autoSpaceDE w:val="0"/>
              <w:autoSpaceDN w:val="0"/>
              <w:rPr>
                <w:snapToGrid w:val="0"/>
                <w:sz w:val="22"/>
                <w:szCs w:val="22"/>
              </w:rPr>
            </w:pPr>
            <w:r w:rsidRPr="006217DD">
              <w:rPr>
                <w:snapToGrid w:val="0"/>
                <w:sz w:val="22"/>
                <w:szCs w:val="22"/>
              </w:rPr>
              <w:t xml:space="preserve">Utskottet justerade protokoll 2026/27:1. </w:t>
            </w:r>
            <w:r w:rsidR="0003618E">
              <w:rPr>
                <w:snapToGrid w:val="0"/>
                <w:sz w:val="22"/>
                <w:szCs w:val="22"/>
              </w:rPr>
              <w:br/>
            </w:r>
          </w:p>
        </w:tc>
      </w:tr>
      <w:tr w:rsidR="006217DD" w:rsidRPr="00885BCB" w14:paraId="4C34D581" w14:textId="77777777" w:rsidTr="00165402">
        <w:tc>
          <w:tcPr>
            <w:tcW w:w="567" w:type="dxa"/>
          </w:tcPr>
          <w:p w14:paraId="4A17D42D" w14:textId="64B8D530" w:rsidR="006217DD" w:rsidRPr="00885BCB" w:rsidRDefault="006217DD" w:rsidP="00C5706E">
            <w:pPr>
              <w:tabs>
                <w:tab w:val="left" w:pos="1701"/>
              </w:tabs>
              <w:rPr>
                <w:b/>
                <w:snapToGrid w:val="0"/>
                <w:sz w:val="22"/>
                <w:szCs w:val="22"/>
              </w:rPr>
            </w:pPr>
            <w:r>
              <w:rPr>
                <w:b/>
                <w:snapToGrid w:val="0"/>
                <w:sz w:val="22"/>
                <w:szCs w:val="22"/>
              </w:rPr>
              <w:t xml:space="preserve">§ </w:t>
            </w:r>
            <w:r w:rsidR="00046502">
              <w:rPr>
                <w:b/>
                <w:snapToGrid w:val="0"/>
                <w:sz w:val="22"/>
                <w:szCs w:val="22"/>
              </w:rPr>
              <w:t>3</w:t>
            </w:r>
          </w:p>
        </w:tc>
        <w:tc>
          <w:tcPr>
            <w:tcW w:w="6946" w:type="dxa"/>
            <w:gridSpan w:val="2"/>
          </w:tcPr>
          <w:p w14:paraId="796C135D" w14:textId="77777777" w:rsidR="006217DD" w:rsidRDefault="006217DD" w:rsidP="006217DD">
            <w:pPr>
              <w:widowControl/>
              <w:spacing w:after="200" w:line="280" w:lineRule="exact"/>
              <w:rPr>
                <w:rFonts w:eastAsiaTheme="minorHAnsi"/>
                <w:b/>
                <w:bCs/>
                <w:color w:val="000000"/>
                <w:sz w:val="22"/>
                <w:szCs w:val="22"/>
                <w:lang w:eastAsia="en-US"/>
              </w:rPr>
            </w:pPr>
            <w:r w:rsidRPr="006217DD">
              <w:rPr>
                <w:rFonts w:eastAsiaTheme="minorHAnsi"/>
                <w:b/>
                <w:bCs/>
                <w:color w:val="000000"/>
                <w:sz w:val="22"/>
                <w:szCs w:val="22"/>
                <w:lang w:eastAsia="en-US"/>
              </w:rPr>
              <w:t>Kompletterande bestämmelser till EU-förordningar om kemikalier och avfall (MJU3)</w:t>
            </w:r>
          </w:p>
          <w:p w14:paraId="54DCC986" w14:textId="6BFC5E3E" w:rsidR="006217DD" w:rsidRPr="00B512EA" w:rsidRDefault="006217DD" w:rsidP="006217DD">
            <w:pPr>
              <w:widowControl/>
              <w:spacing w:after="200" w:line="280" w:lineRule="exact"/>
              <w:rPr>
                <w:bCs/>
                <w:sz w:val="22"/>
                <w:szCs w:val="22"/>
              </w:rPr>
            </w:pPr>
            <w:r w:rsidRPr="00B512EA">
              <w:rPr>
                <w:bCs/>
                <w:sz w:val="22"/>
                <w:szCs w:val="22"/>
              </w:rPr>
              <w:t xml:space="preserve">Utskottet inledde beredningen av proposition </w:t>
            </w:r>
            <w:r w:rsidRPr="006217DD">
              <w:rPr>
                <w:bCs/>
                <w:sz w:val="22"/>
                <w:szCs w:val="22"/>
              </w:rPr>
              <w:t>2025/26:270</w:t>
            </w:r>
            <w:r w:rsidRPr="009E0E47">
              <w:rPr>
                <w:bCs/>
                <w:sz w:val="22"/>
                <w:szCs w:val="22"/>
              </w:rPr>
              <w:t>.</w:t>
            </w:r>
          </w:p>
          <w:p w14:paraId="0F33AB07" w14:textId="352C092D" w:rsidR="006217DD" w:rsidRPr="006217DD" w:rsidRDefault="006217DD" w:rsidP="006217DD">
            <w:pPr>
              <w:widowControl/>
              <w:spacing w:after="200" w:line="280" w:lineRule="exact"/>
              <w:rPr>
                <w:rFonts w:eastAsiaTheme="minorHAnsi"/>
                <w:b/>
                <w:bCs/>
                <w:color w:val="000000"/>
                <w:sz w:val="22"/>
                <w:szCs w:val="22"/>
                <w:lang w:eastAsia="en-US"/>
              </w:rPr>
            </w:pPr>
            <w:r w:rsidRPr="00B512EA">
              <w:rPr>
                <w:bCs/>
                <w:sz w:val="22"/>
                <w:szCs w:val="22"/>
              </w:rPr>
              <w:t>Ärendet bordlades.</w:t>
            </w:r>
          </w:p>
        </w:tc>
      </w:tr>
      <w:tr w:rsidR="00B573EB" w:rsidRPr="00885BCB" w14:paraId="66EA582B" w14:textId="77777777" w:rsidTr="00165402">
        <w:tc>
          <w:tcPr>
            <w:tcW w:w="567" w:type="dxa"/>
          </w:tcPr>
          <w:p w14:paraId="64448C38" w14:textId="575E2C58" w:rsidR="00B573EB" w:rsidRDefault="00B573EB" w:rsidP="00C5706E">
            <w:pPr>
              <w:tabs>
                <w:tab w:val="left" w:pos="1701"/>
              </w:tabs>
              <w:rPr>
                <w:b/>
                <w:snapToGrid w:val="0"/>
                <w:sz w:val="22"/>
                <w:szCs w:val="22"/>
              </w:rPr>
            </w:pPr>
            <w:r>
              <w:rPr>
                <w:b/>
                <w:snapToGrid w:val="0"/>
                <w:sz w:val="22"/>
                <w:szCs w:val="22"/>
              </w:rPr>
              <w:t xml:space="preserve">§ </w:t>
            </w:r>
            <w:r w:rsidR="006A6BDA">
              <w:rPr>
                <w:b/>
                <w:snapToGrid w:val="0"/>
                <w:sz w:val="22"/>
                <w:szCs w:val="22"/>
              </w:rPr>
              <w:t>4</w:t>
            </w:r>
          </w:p>
        </w:tc>
        <w:tc>
          <w:tcPr>
            <w:tcW w:w="6946" w:type="dxa"/>
            <w:gridSpan w:val="2"/>
          </w:tcPr>
          <w:p w14:paraId="05821AEA" w14:textId="77777777" w:rsidR="00B573EB" w:rsidRDefault="00B573EB" w:rsidP="006217DD">
            <w:pPr>
              <w:widowControl/>
              <w:spacing w:after="200" w:line="280" w:lineRule="exact"/>
              <w:rPr>
                <w:rFonts w:eastAsiaTheme="minorHAnsi"/>
                <w:b/>
                <w:bCs/>
                <w:color w:val="000000"/>
                <w:sz w:val="22"/>
                <w:szCs w:val="22"/>
                <w:lang w:eastAsia="en-US"/>
              </w:rPr>
            </w:pPr>
            <w:r w:rsidRPr="00B573EB">
              <w:rPr>
                <w:rFonts w:eastAsiaTheme="minorHAnsi"/>
                <w:b/>
                <w:bCs/>
                <w:color w:val="000000"/>
                <w:sz w:val="22"/>
                <w:szCs w:val="22"/>
                <w:lang w:eastAsia="en-US"/>
              </w:rPr>
              <w:t>Förslag till Europaparlamentets och rådets direktiv om ändring av direktiv 2003/87/EG och beslut (EU) 2015/1814 vad gäller främjande av konkurrenskraft och kostnadseffektiv avkarbonisering</w:t>
            </w:r>
          </w:p>
          <w:p w14:paraId="50494679" w14:textId="1940E7AC" w:rsidR="00B573EB" w:rsidRPr="002333F9" w:rsidRDefault="00B573EB" w:rsidP="00B573EB">
            <w:pPr>
              <w:tabs>
                <w:tab w:val="left" w:pos="1701"/>
              </w:tabs>
              <w:rPr>
                <w:bCs/>
                <w:sz w:val="22"/>
                <w:szCs w:val="22"/>
              </w:rPr>
            </w:pPr>
            <w:r w:rsidRPr="002333F9">
              <w:rPr>
                <w:bCs/>
                <w:sz w:val="22"/>
                <w:szCs w:val="22"/>
              </w:rPr>
              <w:t>Utskottet inledde subsidiaritetsprövningen av COM(202</w:t>
            </w:r>
            <w:r>
              <w:rPr>
                <w:bCs/>
                <w:sz w:val="22"/>
                <w:szCs w:val="22"/>
              </w:rPr>
              <w:t>6</w:t>
            </w:r>
            <w:r w:rsidRPr="002333F9">
              <w:rPr>
                <w:bCs/>
                <w:sz w:val="22"/>
                <w:szCs w:val="22"/>
              </w:rPr>
              <w:t xml:space="preserve">) </w:t>
            </w:r>
            <w:r>
              <w:rPr>
                <w:bCs/>
                <w:sz w:val="22"/>
                <w:szCs w:val="22"/>
              </w:rPr>
              <w:t>616</w:t>
            </w:r>
            <w:r w:rsidRPr="002333F9">
              <w:rPr>
                <w:bCs/>
                <w:sz w:val="22"/>
                <w:szCs w:val="22"/>
              </w:rPr>
              <w:t>.</w:t>
            </w:r>
            <w:r w:rsidRPr="002333F9">
              <w:rPr>
                <w:bCs/>
                <w:sz w:val="22"/>
                <w:szCs w:val="22"/>
              </w:rPr>
              <w:br/>
            </w:r>
          </w:p>
          <w:p w14:paraId="262170EB" w14:textId="77777777" w:rsidR="00B573EB" w:rsidRPr="002333F9" w:rsidRDefault="00B573EB" w:rsidP="00B573EB">
            <w:pPr>
              <w:tabs>
                <w:tab w:val="left" w:pos="1701"/>
              </w:tabs>
              <w:rPr>
                <w:bCs/>
                <w:sz w:val="22"/>
                <w:szCs w:val="22"/>
              </w:rPr>
            </w:pPr>
            <w:r w:rsidRPr="002333F9">
              <w:rPr>
                <w:bCs/>
                <w:sz w:val="22"/>
                <w:szCs w:val="22"/>
              </w:rPr>
              <w:t xml:space="preserve">Utskottet ansåg att förslaget inte strider mot subsidiaritetsprincipen. </w:t>
            </w:r>
          </w:p>
          <w:p w14:paraId="6BF59C7E" w14:textId="77777777" w:rsidR="00B573EB" w:rsidRPr="002333F9" w:rsidRDefault="00B573EB" w:rsidP="00B573EB">
            <w:pPr>
              <w:tabs>
                <w:tab w:val="left" w:pos="1701"/>
              </w:tabs>
              <w:rPr>
                <w:bCs/>
                <w:sz w:val="22"/>
                <w:szCs w:val="22"/>
              </w:rPr>
            </w:pPr>
          </w:p>
          <w:p w14:paraId="34C439CE" w14:textId="48230633" w:rsidR="00B573EB" w:rsidRPr="00171373" w:rsidRDefault="00B573EB" w:rsidP="00B573EB">
            <w:pPr>
              <w:widowControl/>
              <w:spacing w:after="200" w:line="280" w:lineRule="exact"/>
              <w:rPr>
                <w:rFonts w:eastAsiaTheme="minorHAnsi"/>
                <w:b/>
                <w:bCs/>
                <w:color w:val="000000"/>
                <w:sz w:val="22"/>
                <w:szCs w:val="22"/>
                <w:lang w:eastAsia="en-US"/>
              </w:rPr>
            </w:pPr>
            <w:r w:rsidRPr="002333F9">
              <w:rPr>
                <w:bCs/>
                <w:sz w:val="22"/>
                <w:szCs w:val="22"/>
              </w:rPr>
              <w:t>Denna paragraf förklarades omedelbart justerad.</w:t>
            </w:r>
          </w:p>
        </w:tc>
      </w:tr>
      <w:tr w:rsidR="00B573EB" w:rsidRPr="00885BCB" w14:paraId="4E9F7EE1" w14:textId="77777777" w:rsidTr="00165402">
        <w:tc>
          <w:tcPr>
            <w:tcW w:w="567" w:type="dxa"/>
          </w:tcPr>
          <w:p w14:paraId="626550D2" w14:textId="454C7D65" w:rsidR="00B573EB" w:rsidRDefault="00B573EB" w:rsidP="00C5706E">
            <w:pPr>
              <w:tabs>
                <w:tab w:val="left" w:pos="1701"/>
              </w:tabs>
              <w:rPr>
                <w:b/>
                <w:snapToGrid w:val="0"/>
                <w:sz w:val="22"/>
                <w:szCs w:val="22"/>
              </w:rPr>
            </w:pPr>
            <w:r>
              <w:rPr>
                <w:b/>
                <w:snapToGrid w:val="0"/>
                <w:sz w:val="22"/>
                <w:szCs w:val="22"/>
              </w:rPr>
              <w:t xml:space="preserve">§ </w:t>
            </w:r>
            <w:r w:rsidR="006A6BDA">
              <w:rPr>
                <w:b/>
                <w:snapToGrid w:val="0"/>
                <w:sz w:val="22"/>
                <w:szCs w:val="22"/>
              </w:rPr>
              <w:t>5</w:t>
            </w:r>
          </w:p>
        </w:tc>
        <w:tc>
          <w:tcPr>
            <w:tcW w:w="6946" w:type="dxa"/>
            <w:gridSpan w:val="2"/>
          </w:tcPr>
          <w:p w14:paraId="627AFFB2" w14:textId="77777777" w:rsidR="00B573EB" w:rsidRDefault="00B573EB" w:rsidP="006217DD">
            <w:pPr>
              <w:widowControl/>
              <w:spacing w:after="200" w:line="280" w:lineRule="exact"/>
              <w:rPr>
                <w:rFonts w:eastAsiaTheme="minorHAnsi"/>
                <w:b/>
                <w:bCs/>
                <w:color w:val="000000"/>
                <w:sz w:val="22"/>
                <w:szCs w:val="22"/>
                <w:lang w:eastAsia="en-US"/>
              </w:rPr>
            </w:pPr>
            <w:r w:rsidRPr="00B573EB">
              <w:rPr>
                <w:rFonts w:eastAsiaTheme="minorHAnsi"/>
                <w:b/>
                <w:bCs/>
                <w:color w:val="000000"/>
                <w:sz w:val="22"/>
                <w:szCs w:val="22"/>
                <w:lang w:eastAsia="en-US"/>
              </w:rPr>
              <w:t>Förslag till Europaparlamentets och rådets förordning om ändring av direktiv 2003/87/EG vad gäller reviderade värden för värme- och bränsleriktmärkena för perioden 2026–2030</w:t>
            </w:r>
          </w:p>
          <w:p w14:paraId="5DD13E5E" w14:textId="5B7B1484" w:rsidR="00B573EB" w:rsidRPr="002333F9" w:rsidRDefault="00B573EB" w:rsidP="00B573EB">
            <w:pPr>
              <w:tabs>
                <w:tab w:val="left" w:pos="1701"/>
              </w:tabs>
              <w:rPr>
                <w:bCs/>
                <w:sz w:val="22"/>
                <w:szCs w:val="22"/>
              </w:rPr>
            </w:pPr>
            <w:r w:rsidRPr="002333F9">
              <w:rPr>
                <w:bCs/>
                <w:sz w:val="22"/>
                <w:szCs w:val="22"/>
              </w:rPr>
              <w:t>Utskottet inledde subsidiaritetsprövningen av COM(202</w:t>
            </w:r>
            <w:r>
              <w:rPr>
                <w:bCs/>
                <w:sz w:val="22"/>
                <w:szCs w:val="22"/>
              </w:rPr>
              <w:t>6</w:t>
            </w:r>
            <w:r w:rsidRPr="002333F9">
              <w:rPr>
                <w:bCs/>
                <w:sz w:val="22"/>
                <w:szCs w:val="22"/>
              </w:rPr>
              <w:t xml:space="preserve">) </w:t>
            </w:r>
            <w:r>
              <w:rPr>
                <w:bCs/>
                <w:sz w:val="22"/>
                <w:szCs w:val="22"/>
              </w:rPr>
              <w:t>619</w:t>
            </w:r>
            <w:r w:rsidRPr="002333F9">
              <w:rPr>
                <w:bCs/>
                <w:sz w:val="22"/>
                <w:szCs w:val="22"/>
              </w:rPr>
              <w:t>.</w:t>
            </w:r>
            <w:r w:rsidRPr="002333F9">
              <w:rPr>
                <w:bCs/>
                <w:sz w:val="22"/>
                <w:szCs w:val="22"/>
              </w:rPr>
              <w:br/>
            </w:r>
          </w:p>
          <w:p w14:paraId="3F5287D2" w14:textId="77777777" w:rsidR="00B573EB" w:rsidRPr="002333F9" w:rsidRDefault="00B573EB" w:rsidP="00B573EB">
            <w:pPr>
              <w:tabs>
                <w:tab w:val="left" w:pos="1701"/>
              </w:tabs>
              <w:rPr>
                <w:bCs/>
                <w:sz w:val="22"/>
                <w:szCs w:val="22"/>
              </w:rPr>
            </w:pPr>
            <w:r w:rsidRPr="002333F9">
              <w:rPr>
                <w:bCs/>
                <w:sz w:val="22"/>
                <w:szCs w:val="22"/>
              </w:rPr>
              <w:lastRenderedPageBreak/>
              <w:t xml:space="preserve">Utskottet ansåg att förslaget inte strider mot subsidiaritetsprincipen. </w:t>
            </w:r>
          </w:p>
          <w:p w14:paraId="5C315DCD" w14:textId="77777777" w:rsidR="00B573EB" w:rsidRPr="002333F9" w:rsidRDefault="00B573EB" w:rsidP="00B573EB">
            <w:pPr>
              <w:tabs>
                <w:tab w:val="left" w:pos="1701"/>
              </w:tabs>
              <w:rPr>
                <w:bCs/>
                <w:sz w:val="22"/>
                <w:szCs w:val="22"/>
              </w:rPr>
            </w:pPr>
          </w:p>
          <w:p w14:paraId="63DA73F6" w14:textId="6CA2BF49" w:rsidR="00B573EB" w:rsidRPr="00B573EB" w:rsidRDefault="00B573EB" w:rsidP="006217DD">
            <w:pPr>
              <w:widowControl/>
              <w:spacing w:after="200" w:line="280" w:lineRule="exact"/>
              <w:rPr>
                <w:rFonts w:eastAsiaTheme="minorHAnsi"/>
                <w:b/>
                <w:bCs/>
                <w:color w:val="000000"/>
                <w:sz w:val="22"/>
                <w:szCs w:val="22"/>
                <w:lang w:eastAsia="en-US"/>
              </w:rPr>
            </w:pPr>
            <w:r w:rsidRPr="002333F9">
              <w:rPr>
                <w:bCs/>
                <w:sz w:val="22"/>
                <w:szCs w:val="22"/>
              </w:rPr>
              <w:t>Denna paragraf förklarades omedelbart justerad.</w:t>
            </w:r>
          </w:p>
        </w:tc>
      </w:tr>
      <w:tr w:rsidR="00B573EB" w:rsidRPr="00885BCB" w14:paraId="6B4D9B49" w14:textId="77777777" w:rsidTr="00165402">
        <w:tc>
          <w:tcPr>
            <w:tcW w:w="567" w:type="dxa"/>
          </w:tcPr>
          <w:p w14:paraId="411AC458" w14:textId="41B17111" w:rsidR="00B573EB" w:rsidRDefault="00B573EB" w:rsidP="00C5706E">
            <w:pPr>
              <w:tabs>
                <w:tab w:val="left" w:pos="1701"/>
              </w:tabs>
              <w:rPr>
                <w:b/>
                <w:snapToGrid w:val="0"/>
                <w:sz w:val="22"/>
                <w:szCs w:val="22"/>
              </w:rPr>
            </w:pPr>
            <w:r>
              <w:rPr>
                <w:b/>
                <w:snapToGrid w:val="0"/>
                <w:sz w:val="22"/>
                <w:szCs w:val="22"/>
              </w:rPr>
              <w:lastRenderedPageBreak/>
              <w:t xml:space="preserve">§ </w:t>
            </w:r>
            <w:r w:rsidR="006A6BDA">
              <w:rPr>
                <w:b/>
                <w:snapToGrid w:val="0"/>
                <w:sz w:val="22"/>
                <w:szCs w:val="22"/>
              </w:rPr>
              <w:t>6</w:t>
            </w:r>
          </w:p>
        </w:tc>
        <w:tc>
          <w:tcPr>
            <w:tcW w:w="6946" w:type="dxa"/>
            <w:gridSpan w:val="2"/>
          </w:tcPr>
          <w:p w14:paraId="0F4F11B0" w14:textId="77777777" w:rsidR="00B573EB" w:rsidRDefault="00B573EB" w:rsidP="006217DD">
            <w:pPr>
              <w:widowControl/>
              <w:spacing w:after="200" w:line="280" w:lineRule="exact"/>
              <w:rPr>
                <w:rFonts w:eastAsiaTheme="minorHAnsi"/>
                <w:b/>
                <w:bCs/>
                <w:color w:val="000000"/>
                <w:sz w:val="22"/>
                <w:szCs w:val="22"/>
                <w:lang w:eastAsia="en-US"/>
              </w:rPr>
            </w:pPr>
            <w:r w:rsidRPr="00B573EB">
              <w:rPr>
                <w:rFonts w:eastAsiaTheme="minorHAnsi"/>
                <w:b/>
                <w:bCs/>
                <w:color w:val="000000"/>
                <w:sz w:val="22"/>
                <w:szCs w:val="22"/>
                <w:lang w:eastAsia="en-US"/>
              </w:rPr>
              <w:t>Förslag till Europaparlamentets och rådets förordning om ändring av förordningarna (EU) 2015/757 och (EU) 2023/1805 för att förenkla och rationalisera övervakning, rapportering och verifiering och för att anpassa dem till revideringar av EU:s utsläppshandelssystem</w:t>
            </w:r>
          </w:p>
          <w:p w14:paraId="67664E1F" w14:textId="2C7BDDDE" w:rsidR="00B573EB" w:rsidRPr="002333F9" w:rsidRDefault="00B573EB" w:rsidP="00B573EB">
            <w:pPr>
              <w:tabs>
                <w:tab w:val="left" w:pos="1701"/>
              </w:tabs>
              <w:rPr>
                <w:bCs/>
                <w:sz w:val="22"/>
                <w:szCs w:val="22"/>
              </w:rPr>
            </w:pPr>
            <w:r w:rsidRPr="002333F9">
              <w:rPr>
                <w:bCs/>
                <w:sz w:val="22"/>
                <w:szCs w:val="22"/>
              </w:rPr>
              <w:t>Utskottet inledde subsidiaritetsprövningen av COM(202</w:t>
            </w:r>
            <w:r>
              <w:rPr>
                <w:bCs/>
                <w:sz w:val="22"/>
                <w:szCs w:val="22"/>
              </w:rPr>
              <w:t>6</w:t>
            </w:r>
            <w:r w:rsidRPr="002333F9">
              <w:rPr>
                <w:bCs/>
                <w:sz w:val="22"/>
                <w:szCs w:val="22"/>
              </w:rPr>
              <w:t xml:space="preserve">) </w:t>
            </w:r>
            <w:r>
              <w:rPr>
                <w:bCs/>
                <w:sz w:val="22"/>
                <w:szCs w:val="22"/>
              </w:rPr>
              <w:t>620</w:t>
            </w:r>
            <w:r w:rsidRPr="002333F9">
              <w:rPr>
                <w:bCs/>
                <w:sz w:val="22"/>
                <w:szCs w:val="22"/>
              </w:rPr>
              <w:t>.</w:t>
            </w:r>
            <w:r w:rsidRPr="002333F9">
              <w:rPr>
                <w:bCs/>
                <w:sz w:val="22"/>
                <w:szCs w:val="22"/>
              </w:rPr>
              <w:br/>
            </w:r>
          </w:p>
          <w:p w14:paraId="5ACFFC83" w14:textId="77777777" w:rsidR="00B573EB" w:rsidRPr="002333F9" w:rsidRDefault="00B573EB" w:rsidP="00B573EB">
            <w:pPr>
              <w:tabs>
                <w:tab w:val="left" w:pos="1701"/>
              </w:tabs>
              <w:rPr>
                <w:bCs/>
                <w:sz w:val="22"/>
                <w:szCs w:val="22"/>
              </w:rPr>
            </w:pPr>
            <w:r w:rsidRPr="002333F9">
              <w:rPr>
                <w:bCs/>
                <w:sz w:val="22"/>
                <w:szCs w:val="22"/>
              </w:rPr>
              <w:t xml:space="preserve">Utskottet ansåg att förslaget inte strider mot subsidiaritetsprincipen. </w:t>
            </w:r>
          </w:p>
          <w:p w14:paraId="78171417" w14:textId="77777777" w:rsidR="00B573EB" w:rsidRPr="002333F9" w:rsidRDefault="00B573EB" w:rsidP="00B573EB">
            <w:pPr>
              <w:tabs>
                <w:tab w:val="left" w:pos="1701"/>
              </w:tabs>
              <w:rPr>
                <w:bCs/>
                <w:sz w:val="22"/>
                <w:szCs w:val="22"/>
              </w:rPr>
            </w:pPr>
          </w:p>
          <w:p w14:paraId="3AEB2DEC" w14:textId="1245C00C" w:rsidR="00B573EB" w:rsidRPr="00B573EB" w:rsidRDefault="00B573EB" w:rsidP="00B573EB">
            <w:pPr>
              <w:widowControl/>
              <w:spacing w:after="200" w:line="280" w:lineRule="exact"/>
              <w:rPr>
                <w:bCs/>
                <w:sz w:val="22"/>
                <w:szCs w:val="22"/>
              </w:rPr>
            </w:pPr>
            <w:r w:rsidRPr="002333F9">
              <w:rPr>
                <w:bCs/>
                <w:sz w:val="22"/>
                <w:szCs w:val="22"/>
              </w:rPr>
              <w:t>Denna paragraf förklarades omedelbart justerad.</w:t>
            </w:r>
          </w:p>
        </w:tc>
      </w:tr>
      <w:tr w:rsidR="00F374C0" w:rsidRPr="00885BCB" w14:paraId="4F7B40D2" w14:textId="77777777" w:rsidTr="00165402">
        <w:tc>
          <w:tcPr>
            <w:tcW w:w="567" w:type="dxa"/>
          </w:tcPr>
          <w:p w14:paraId="286B5C3C" w14:textId="1DAA8511" w:rsidR="00F374C0" w:rsidRDefault="00F374C0" w:rsidP="00C5706E">
            <w:pPr>
              <w:tabs>
                <w:tab w:val="left" w:pos="1701"/>
              </w:tabs>
              <w:rPr>
                <w:b/>
                <w:snapToGrid w:val="0"/>
                <w:sz w:val="22"/>
                <w:szCs w:val="22"/>
              </w:rPr>
            </w:pPr>
            <w:r>
              <w:rPr>
                <w:b/>
                <w:snapToGrid w:val="0"/>
                <w:sz w:val="22"/>
                <w:szCs w:val="22"/>
              </w:rPr>
              <w:t xml:space="preserve">§ </w:t>
            </w:r>
            <w:r w:rsidR="006A6BDA">
              <w:rPr>
                <w:b/>
                <w:snapToGrid w:val="0"/>
                <w:sz w:val="22"/>
                <w:szCs w:val="22"/>
              </w:rPr>
              <w:t>7</w:t>
            </w:r>
          </w:p>
        </w:tc>
        <w:tc>
          <w:tcPr>
            <w:tcW w:w="6946" w:type="dxa"/>
            <w:gridSpan w:val="2"/>
          </w:tcPr>
          <w:p w14:paraId="4728CD44" w14:textId="77777777" w:rsidR="00F374C0" w:rsidRPr="00F374C0" w:rsidRDefault="00F374C0" w:rsidP="00F374C0">
            <w:pPr>
              <w:widowControl/>
              <w:spacing w:after="200" w:line="280" w:lineRule="exact"/>
              <w:rPr>
                <w:rFonts w:eastAsiaTheme="minorHAnsi"/>
                <w:b/>
                <w:bCs/>
                <w:color w:val="000000"/>
                <w:sz w:val="22"/>
                <w:szCs w:val="22"/>
                <w:lang w:eastAsia="en-US"/>
              </w:rPr>
            </w:pPr>
            <w:r w:rsidRPr="00F374C0">
              <w:rPr>
                <w:rFonts w:eastAsiaTheme="minorHAnsi"/>
                <w:b/>
                <w:bCs/>
                <w:color w:val="000000"/>
                <w:sz w:val="22"/>
                <w:szCs w:val="22"/>
                <w:lang w:eastAsia="en-US"/>
              </w:rPr>
              <w:t>Inkomna EU-dokument</w:t>
            </w:r>
          </w:p>
          <w:p w14:paraId="45945E22" w14:textId="3088FEAF" w:rsidR="00F374C0" w:rsidRDefault="00F374C0" w:rsidP="00F374C0">
            <w:pPr>
              <w:tabs>
                <w:tab w:val="left" w:pos="1701"/>
              </w:tabs>
              <w:rPr>
                <w:rFonts w:eastAsiaTheme="minorHAnsi"/>
                <w:color w:val="000000"/>
                <w:sz w:val="22"/>
                <w:szCs w:val="22"/>
                <w:lang w:eastAsia="en-US"/>
              </w:rPr>
            </w:pPr>
            <w:r w:rsidRPr="00936D5C">
              <w:rPr>
                <w:rFonts w:eastAsiaTheme="minorHAnsi"/>
                <w:color w:val="000000"/>
                <w:sz w:val="22"/>
                <w:szCs w:val="22"/>
                <w:lang w:eastAsia="en-US"/>
              </w:rPr>
              <w:t xml:space="preserve">En sammanställning över EU-dokument som inkommit under perioden          </w:t>
            </w:r>
            <w:r w:rsidR="006A6BDA" w:rsidRPr="006A6BDA">
              <w:rPr>
                <w:rFonts w:eastAsiaTheme="minorHAnsi"/>
                <w:color w:val="000000"/>
                <w:sz w:val="22"/>
                <w:szCs w:val="22"/>
                <w:lang w:eastAsia="en-US"/>
              </w:rPr>
              <w:t>3 september</w:t>
            </w:r>
            <w:r w:rsidRPr="006A6BDA">
              <w:rPr>
                <w:rFonts w:eastAsiaTheme="minorHAnsi"/>
                <w:color w:val="000000"/>
                <w:sz w:val="22"/>
                <w:szCs w:val="22"/>
                <w:lang w:eastAsia="en-US"/>
              </w:rPr>
              <w:t xml:space="preserve"> – </w:t>
            </w:r>
            <w:r w:rsidR="006A6BDA" w:rsidRPr="006A6BDA">
              <w:rPr>
                <w:rFonts w:eastAsiaTheme="minorHAnsi"/>
                <w:color w:val="000000"/>
                <w:sz w:val="22"/>
                <w:szCs w:val="22"/>
                <w:lang w:eastAsia="en-US"/>
              </w:rPr>
              <w:t>8 oktober</w:t>
            </w:r>
            <w:r w:rsidRPr="006A6BDA">
              <w:rPr>
                <w:rFonts w:eastAsiaTheme="minorHAnsi"/>
                <w:color w:val="000000"/>
                <w:sz w:val="22"/>
                <w:szCs w:val="22"/>
                <w:lang w:eastAsia="en-US"/>
              </w:rPr>
              <w:t xml:space="preserve"> 2026</w:t>
            </w:r>
            <w:r w:rsidRPr="00936D5C">
              <w:rPr>
                <w:rFonts w:eastAsiaTheme="minorHAnsi"/>
                <w:color w:val="000000"/>
                <w:sz w:val="22"/>
                <w:szCs w:val="22"/>
                <w:lang w:eastAsia="en-US"/>
              </w:rPr>
              <w:t xml:space="preserve"> anmäldes.</w:t>
            </w:r>
          </w:p>
          <w:p w14:paraId="39BE2AC3" w14:textId="77777777" w:rsidR="00F374C0" w:rsidRPr="00AC746C" w:rsidRDefault="00F374C0" w:rsidP="001C2270">
            <w:pPr>
              <w:autoSpaceDE w:val="0"/>
              <w:autoSpaceDN w:val="0"/>
              <w:rPr>
                <w:rFonts w:eastAsiaTheme="minorHAnsi"/>
                <w:color w:val="000000"/>
                <w:sz w:val="22"/>
                <w:szCs w:val="22"/>
                <w:lang w:eastAsia="en-US"/>
              </w:rPr>
            </w:pPr>
          </w:p>
        </w:tc>
      </w:tr>
      <w:tr w:rsidR="006F7879" w:rsidRPr="00885BCB" w14:paraId="0FE74846" w14:textId="77777777" w:rsidTr="00165402">
        <w:tc>
          <w:tcPr>
            <w:tcW w:w="567" w:type="dxa"/>
          </w:tcPr>
          <w:p w14:paraId="208782FC" w14:textId="4D31E982" w:rsidR="006F7879" w:rsidRDefault="00046502" w:rsidP="00C5706E">
            <w:pPr>
              <w:tabs>
                <w:tab w:val="left" w:pos="1701"/>
              </w:tabs>
              <w:rPr>
                <w:b/>
                <w:snapToGrid w:val="0"/>
                <w:sz w:val="22"/>
                <w:szCs w:val="22"/>
              </w:rPr>
            </w:pPr>
            <w:r>
              <w:rPr>
                <w:b/>
                <w:snapToGrid w:val="0"/>
                <w:sz w:val="22"/>
                <w:szCs w:val="22"/>
              </w:rPr>
              <w:t xml:space="preserve">§ </w:t>
            </w:r>
            <w:r w:rsidR="00B0684D">
              <w:rPr>
                <w:b/>
                <w:snapToGrid w:val="0"/>
                <w:sz w:val="22"/>
                <w:szCs w:val="22"/>
              </w:rPr>
              <w:t>8</w:t>
            </w:r>
          </w:p>
        </w:tc>
        <w:tc>
          <w:tcPr>
            <w:tcW w:w="6946" w:type="dxa"/>
            <w:gridSpan w:val="2"/>
          </w:tcPr>
          <w:p w14:paraId="6B717ED7" w14:textId="77777777" w:rsidR="006F7879" w:rsidRPr="006F7879" w:rsidRDefault="006F7879" w:rsidP="006F7879">
            <w:pPr>
              <w:widowControl/>
              <w:spacing w:after="200" w:line="280" w:lineRule="exact"/>
              <w:rPr>
                <w:rFonts w:eastAsiaTheme="minorHAnsi"/>
                <w:b/>
                <w:bCs/>
                <w:color w:val="000000"/>
                <w:sz w:val="22"/>
                <w:szCs w:val="22"/>
                <w:lang w:eastAsia="en-US"/>
              </w:rPr>
            </w:pPr>
            <w:r w:rsidRPr="006F7879">
              <w:rPr>
                <w:rFonts w:eastAsiaTheme="minorHAnsi"/>
                <w:b/>
                <w:bCs/>
                <w:color w:val="000000"/>
                <w:sz w:val="22"/>
                <w:szCs w:val="22"/>
                <w:lang w:eastAsia="en-US"/>
              </w:rPr>
              <w:t>Inbjudan till deltagande i klimatkonventionens 31:e partsmöte (COP31)</w:t>
            </w:r>
          </w:p>
          <w:p w14:paraId="09B8C196" w14:textId="33CBC884" w:rsidR="00B0684D" w:rsidRPr="006F7879" w:rsidRDefault="006F7879" w:rsidP="006F7879">
            <w:pPr>
              <w:widowControl/>
              <w:spacing w:after="200" w:line="280" w:lineRule="exact"/>
              <w:rPr>
                <w:snapToGrid w:val="0"/>
                <w:sz w:val="22"/>
                <w:szCs w:val="22"/>
              </w:rPr>
            </w:pPr>
            <w:r w:rsidRPr="006F7879">
              <w:rPr>
                <w:snapToGrid w:val="0"/>
                <w:sz w:val="22"/>
                <w:szCs w:val="22"/>
              </w:rPr>
              <w:t xml:space="preserve">Utskottet beslutade att </w:t>
            </w:r>
            <w:r w:rsidR="001C2270">
              <w:rPr>
                <w:snapToGrid w:val="0"/>
                <w:sz w:val="22"/>
                <w:szCs w:val="22"/>
              </w:rPr>
              <w:t>Emma Nohrén (MP) och Carl-Wiktor Svensson (KD)</w:t>
            </w:r>
            <w:r w:rsidRPr="006F7879">
              <w:rPr>
                <w:snapToGrid w:val="0"/>
                <w:sz w:val="22"/>
                <w:szCs w:val="22"/>
              </w:rPr>
              <w:t xml:space="preserve"> representerar utskottet i regeringens delegation vid klimatkonventionens 31:e partsmöte i Antalya, Turkiet, den 9 - 20 november 2026.</w:t>
            </w:r>
          </w:p>
        </w:tc>
      </w:tr>
      <w:tr w:rsidR="00B64274" w:rsidRPr="00885BCB" w14:paraId="1CCB4652" w14:textId="77777777" w:rsidTr="00165402">
        <w:tc>
          <w:tcPr>
            <w:tcW w:w="567" w:type="dxa"/>
          </w:tcPr>
          <w:p w14:paraId="25FCD61C" w14:textId="767E87BF" w:rsidR="00B64274" w:rsidRDefault="00B64274" w:rsidP="00C5706E">
            <w:pPr>
              <w:tabs>
                <w:tab w:val="left" w:pos="1701"/>
              </w:tabs>
              <w:rPr>
                <w:b/>
                <w:snapToGrid w:val="0"/>
                <w:sz w:val="22"/>
                <w:szCs w:val="22"/>
              </w:rPr>
            </w:pPr>
            <w:r>
              <w:rPr>
                <w:b/>
                <w:snapToGrid w:val="0"/>
                <w:sz w:val="22"/>
                <w:szCs w:val="22"/>
              </w:rPr>
              <w:t>§ 9</w:t>
            </w:r>
          </w:p>
        </w:tc>
        <w:tc>
          <w:tcPr>
            <w:tcW w:w="6946" w:type="dxa"/>
            <w:gridSpan w:val="2"/>
          </w:tcPr>
          <w:p w14:paraId="7DB48343" w14:textId="797E7133" w:rsidR="00B64274" w:rsidRPr="00F374C0" w:rsidRDefault="00B64274" w:rsidP="00B64274">
            <w:pPr>
              <w:widowControl/>
              <w:spacing w:after="200" w:line="280" w:lineRule="exact"/>
              <w:rPr>
                <w:rFonts w:eastAsiaTheme="minorHAnsi"/>
                <w:b/>
                <w:bCs/>
                <w:color w:val="000000"/>
                <w:sz w:val="22"/>
                <w:szCs w:val="22"/>
                <w:lang w:eastAsia="en-US"/>
              </w:rPr>
            </w:pPr>
            <w:r w:rsidRPr="00F374C0">
              <w:rPr>
                <w:rFonts w:eastAsiaTheme="minorHAnsi"/>
                <w:b/>
                <w:bCs/>
                <w:color w:val="000000"/>
                <w:sz w:val="22"/>
                <w:szCs w:val="22"/>
                <w:lang w:eastAsia="en-US"/>
              </w:rPr>
              <w:t xml:space="preserve">Inbjudan till deltagande i </w:t>
            </w:r>
            <w:proofErr w:type="spellStart"/>
            <w:r w:rsidRPr="00F374C0">
              <w:rPr>
                <w:rFonts w:eastAsiaTheme="minorHAnsi"/>
                <w:b/>
                <w:bCs/>
                <w:color w:val="000000"/>
                <w:sz w:val="22"/>
                <w:szCs w:val="22"/>
                <w:lang w:eastAsia="en-US"/>
              </w:rPr>
              <w:t>Third</w:t>
            </w:r>
            <w:proofErr w:type="spellEnd"/>
            <w:r w:rsidRPr="00F374C0">
              <w:rPr>
                <w:rFonts w:eastAsiaTheme="minorHAnsi"/>
                <w:b/>
                <w:bCs/>
                <w:color w:val="000000"/>
                <w:sz w:val="22"/>
                <w:szCs w:val="22"/>
                <w:lang w:eastAsia="en-US"/>
              </w:rPr>
              <w:t xml:space="preserve"> Global </w:t>
            </w:r>
            <w:proofErr w:type="spellStart"/>
            <w:r w:rsidRPr="00F374C0">
              <w:rPr>
                <w:rFonts w:eastAsiaTheme="minorHAnsi"/>
                <w:b/>
                <w:bCs/>
                <w:color w:val="000000"/>
                <w:sz w:val="22"/>
                <w:szCs w:val="22"/>
                <w:lang w:eastAsia="en-US"/>
              </w:rPr>
              <w:t>Parliamentary</w:t>
            </w:r>
            <w:proofErr w:type="spellEnd"/>
            <w:r w:rsidRPr="00F374C0">
              <w:rPr>
                <w:rFonts w:eastAsiaTheme="minorHAnsi"/>
                <w:b/>
                <w:bCs/>
                <w:color w:val="000000"/>
                <w:sz w:val="22"/>
                <w:szCs w:val="22"/>
                <w:lang w:eastAsia="en-US"/>
              </w:rPr>
              <w:t xml:space="preserve"> Summit </w:t>
            </w:r>
            <w:proofErr w:type="spellStart"/>
            <w:r w:rsidRPr="00F374C0">
              <w:rPr>
                <w:rFonts w:eastAsiaTheme="minorHAnsi"/>
                <w:b/>
                <w:bCs/>
                <w:color w:val="000000"/>
                <w:sz w:val="22"/>
                <w:szCs w:val="22"/>
                <w:lang w:eastAsia="en-US"/>
              </w:rPr>
              <w:t>against</w:t>
            </w:r>
            <w:proofErr w:type="spellEnd"/>
            <w:r w:rsidRPr="00F374C0">
              <w:rPr>
                <w:rFonts w:eastAsiaTheme="minorHAnsi"/>
                <w:b/>
                <w:bCs/>
                <w:color w:val="000000"/>
                <w:sz w:val="22"/>
                <w:szCs w:val="22"/>
                <w:lang w:eastAsia="en-US"/>
              </w:rPr>
              <w:t xml:space="preserve"> Hunger and Malnutrition - 16–17 </w:t>
            </w:r>
            <w:r w:rsidR="001A38BC">
              <w:rPr>
                <w:rFonts w:eastAsiaTheme="minorHAnsi"/>
                <w:b/>
                <w:bCs/>
                <w:color w:val="000000"/>
                <w:sz w:val="22"/>
                <w:szCs w:val="22"/>
                <w:lang w:eastAsia="en-US"/>
              </w:rPr>
              <w:t>n</w:t>
            </w:r>
            <w:r w:rsidRPr="00F374C0">
              <w:rPr>
                <w:rFonts w:eastAsiaTheme="minorHAnsi"/>
                <w:b/>
                <w:bCs/>
                <w:color w:val="000000"/>
                <w:sz w:val="22"/>
                <w:szCs w:val="22"/>
                <w:lang w:eastAsia="en-US"/>
              </w:rPr>
              <w:t>ovember 2026</w:t>
            </w:r>
          </w:p>
          <w:p w14:paraId="111CACB6" w14:textId="4B997D78" w:rsidR="00B64274" w:rsidRPr="00AC746C" w:rsidRDefault="00B64274" w:rsidP="00B64274">
            <w:pPr>
              <w:rPr>
                <w:rFonts w:eastAsiaTheme="minorHAnsi"/>
                <w:color w:val="000000"/>
                <w:sz w:val="22"/>
                <w:szCs w:val="22"/>
                <w:lang w:eastAsia="en-US"/>
              </w:rPr>
            </w:pPr>
            <w:r w:rsidRPr="00AC746C">
              <w:rPr>
                <w:rFonts w:eastAsiaTheme="minorHAnsi"/>
                <w:color w:val="000000"/>
                <w:sz w:val="22"/>
                <w:szCs w:val="22"/>
                <w:lang w:eastAsia="en-US"/>
              </w:rPr>
              <w:t xml:space="preserve">En inbjudan till </w:t>
            </w:r>
            <w:r w:rsidRPr="00F374C0">
              <w:rPr>
                <w:rFonts w:eastAsiaTheme="minorHAnsi"/>
                <w:color w:val="000000"/>
                <w:sz w:val="22"/>
                <w:szCs w:val="22"/>
                <w:lang w:eastAsia="en-US"/>
              </w:rPr>
              <w:t xml:space="preserve">deltagande i </w:t>
            </w:r>
            <w:proofErr w:type="spellStart"/>
            <w:r w:rsidRPr="00F374C0">
              <w:rPr>
                <w:rFonts w:eastAsiaTheme="minorHAnsi"/>
                <w:color w:val="000000"/>
                <w:sz w:val="22"/>
                <w:szCs w:val="22"/>
                <w:lang w:eastAsia="en-US"/>
              </w:rPr>
              <w:t>Third</w:t>
            </w:r>
            <w:proofErr w:type="spellEnd"/>
            <w:r w:rsidRPr="00F374C0">
              <w:rPr>
                <w:rFonts w:eastAsiaTheme="minorHAnsi"/>
                <w:color w:val="000000"/>
                <w:sz w:val="22"/>
                <w:szCs w:val="22"/>
                <w:lang w:eastAsia="en-US"/>
              </w:rPr>
              <w:t xml:space="preserve"> Global </w:t>
            </w:r>
            <w:proofErr w:type="spellStart"/>
            <w:r w:rsidRPr="00F374C0">
              <w:rPr>
                <w:rFonts w:eastAsiaTheme="minorHAnsi"/>
                <w:color w:val="000000"/>
                <w:sz w:val="22"/>
                <w:szCs w:val="22"/>
                <w:lang w:eastAsia="en-US"/>
              </w:rPr>
              <w:t>Parliamentary</w:t>
            </w:r>
            <w:proofErr w:type="spellEnd"/>
            <w:r w:rsidRPr="00F374C0">
              <w:rPr>
                <w:rFonts w:eastAsiaTheme="minorHAnsi"/>
                <w:color w:val="000000"/>
                <w:sz w:val="22"/>
                <w:szCs w:val="22"/>
                <w:lang w:eastAsia="en-US"/>
              </w:rPr>
              <w:t xml:space="preserve"> Summit </w:t>
            </w:r>
            <w:proofErr w:type="spellStart"/>
            <w:r w:rsidRPr="00F374C0">
              <w:rPr>
                <w:rFonts w:eastAsiaTheme="minorHAnsi"/>
                <w:color w:val="000000"/>
                <w:sz w:val="22"/>
                <w:szCs w:val="22"/>
                <w:lang w:eastAsia="en-US"/>
              </w:rPr>
              <w:t>against</w:t>
            </w:r>
            <w:proofErr w:type="spellEnd"/>
            <w:r w:rsidRPr="00F374C0">
              <w:rPr>
                <w:rFonts w:eastAsiaTheme="minorHAnsi"/>
                <w:color w:val="000000"/>
                <w:sz w:val="22"/>
                <w:szCs w:val="22"/>
                <w:lang w:eastAsia="en-US"/>
              </w:rPr>
              <w:t xml:space="preserve"> Hunger and Malnutrition</w:t>
            </w:r>
            <w:r>
              <w:rPr>
                <w:rFonts w:eastAsiaTheme="minorHAnsi"/>
                <w:color w:val="000000"/>
                <w:sz w:val="22"/>
                <w:szCs w:val="22"/>
                <w:lang w:eastAsia="en-US"/>
              </w:rPr>
              <w:t xml:space="preserve">, </w:t>
            </w:r>
            <w:r w:rsidRPr="00F374C0">
              <w:rPr>
                <w:rFonts w:eastAsiaTheme="minorHAnsi"/>
                <w:color w:val="000000"/>
                <w:sz w:val="22"/>
                <w:szCs w:val="22"/>
                <w:lang w:eastAsia="en-US"/>
              </w:rPr>
              <w:t xml:space="preserve">16–17 </w:t>
            </w:r>
            <w:r w:rsidR="001A38BC">
              <w:rPr>
                <w:rFonts w:eastAsiaTheme="minorHAnsi"/>
                <w:color w:val="000000"/>
                <w:sz w:val="22"/>
                <w:szCs w:val="22"/>
                <w:lang w:eastAsia="en-US"/>
              </w:rPr>
              <w:t>n</w:t>
            </w:r>
            <w:r w:rsidRPr="00F374C0">
              <w:rPr>
                <w:rFonts w:eastAsiaTheme="minorHAnsi"/>
                <w:color w:val="000000"/>
                <w:sz w:val="22"/>
                <w:szCs w:val="22"/>
                <w:lang w:eastAsia="en-US"/>
              </w:rPr>
              <w:t xml:space="preserve">ovember 2026, i Nairobi, Kenya </w:t>
            </w:r>
            <w:r w:rsidRPr="00AC746C">
              <w:rPr>
                <w:rFonts w:eastAsiaTheme="minorHAnsi"/>
                <w:color w:val="000000"/>
                <w:sz w:val="22"/>
                <w:szCs w:val="22"/>
                <w:lang w:eastAsia="en-US"/>
              </w:rPr>
              <w:t xml:space="preserve">anmäldes. </w:t>
            </w:r>
          </w:p>
          <w:p w14:paraId="141A6FE7" w14:textId="77777777" w:rsidR="00B64274" w:rsidRPr="00AC746C" w:rsidRDefault="00B64274" w:rsidP="00B64274">
            <w:pPr>
              <w:rPr>
                <w:rFonts w:eastAsiaTheme="minorHAnsi"/>
                <w:color w:val="000000"/>
                <w:sz w:val="22"/>
                <w:szCs w:val="22"/>
                <w:lang w:eastAsia="en-US"/>
              </w:rPr>
            </w:pPr>
          </w:p>
          <w:p w14:paraId="6FAEB7BA" w14:textId="2483A39B" w:rsidR="00B64274" w:rsidRPr="006F7879" w:rsidRDefault="001C2270" w:rsidP="00B64274">
            <w:pPr>
              <w:widowControl/>
              <w:spacing w:after="200" w:line="280" w:lineRule="exact"/>
              <w:rPr>
                <w:rFonts w:eastAsiaTheme="minorHAnsi"/>
                <w:b/>
                <w:bCs/>
                <w:color w:val="000000"/>
                <w:sz w:val="22"/>
                <w:szCs w:val="22"/>
                <w:lang w:eastAsia="en-US"/>
              </w:rPr>
            </w:pPr>
            <w:r w:rsidRPr="00624EDD">
              <w:rPr>
                <w:bCs/>
                <w:snapToGrid w:val="0"/>
                <w:sz w:val="22"/>
                <w:szCs w:val="22"/>
              </w:rPr>
              <w:t>Frågan bordlades.</w:t>
            </w:r>
          </w:p>
        </w:tc>
      </w:tr>
      <w:tr w:rsidR="00113C60" w:rsidRPr="00885BCB" w14:paraId="02C09EAB" w14:textId="77777777" w:rsidTr="00165402">
        <w:tc>
          <w:tcPr>
            <w:tcW w:w="567" w:type="dxa"/>
          </w:tcPr>
          <w:p w14:paraId="3D9ABA0D" w14:textId="6748F42E" w:rsidR="00113C60" w:rsidRDefault="00113C60" w:rsidP="00C5706E">
            <w:pPr>
              <w:tabs>
                <w:tab w:val="left" w:pos="1701"/>
              </w:tabs>
              <w:rPr>
                <w:b/>
                <w:snapToGrid w:val="0"/>
                <w:sz w:val="22"/>
                <w:szCs w:val="22"/>
              </w:rPr>
            </w:pPr>
            <w:r>
              <w:rPr>
                <w:b/>
                <w:snapToGrid w:val="0"/>
                <w:sz w:val="22"/>
                <w:szCs w:val="22"/>
              </w:rPr>
              <w:t>§ 10</w:t>
            </w:r>
          </w:p>
        </w:tc>
        <w:tc>
          <w:tcPr>
            <w:tcW w:w="6946" w:type="dxa"/>
            <w:gridSpan w:val="2"/>
          </w:tcPr>
          <w:p w14:paraId="295738AD" w14:textId="77777777" w:rsidR="00113C60" w:rsidRPr="00113C60" w:rsidRDefault="00113C60" w:rsidP="00113C60">
            <w:pPr>
              <w:widowControl/>
              <w:spacing w:after="200" w:line="280" w:lineRule="exact"/>
              <w:rPr>
                <w:rFonts w:eastAsiaTheme="minorHAnsi"/>
                <w:b/>
                <w:bCs/>
                <w:color w:val="000000"/>
                <w:sz w:val="22"/>
                <w:szCs w:val="22"/>
                <w:lang w:eastAsia="en-US"/>
              </w:rPr>
            </w:pPr>
            <w:r w:rsidRPr="00113C60">
              <w:rPr>
                <w:rFonts w:eastAsiaTheme="minorHAnsi"/>
                <w:b/>
                <w:bCs/>
                <w:color w:val="000000"/>
                <w:sz w:val="22"/>
                <w:szCs w:val="22"/>
                <w:lang w:eastAsia="en-US"/>
              </w:rPr>
              <w:t>Förfrågan om att få träffa utskottet från LRF Kött</w:t>
            </w:r>
          </w:p>
          <w:p w14:paraId="73E06647" w14:textId="184C447C" w:rsidR="00113C60" w:rsidRPr="00F374C0" w:rsidRDefault="003657A0" w:rsidP="00B64274">
            <w:pPr>
              <w:widowControl/>
              <w:spacing w:after="200" w:line="280" w:lineRule="exact"/>
              <w:rPr>
                <w:rFonts w:eastAsiaTheme="minorHAnsi"/>
                <w:b/>
                <w:bCs/>
                <w:color w:val="000000"/>
                <w:sz w:val="22"/>
                <w:szCs w:val="22"/>
                <w:lang w:eastAsia="en-US"/>
              </w:rPr>
            </w:pPr>
            <w:r w:rsidRPr="003657A0">
              <w:rPr>
                <w:bCs/>
                <w:snapToGrid w:val="0"/>
                <w:sz w:val="22"/>
                <w:szCs w:val="22"/>
              </w:rPr>
              <w:t>En förfrågan hade inkommit från LRF Kött om att få träffa utskottet. Utskottet beslutade att inte acceptera mötesförfrågan.</w:t>
            </w:r>
            <w:r>
              <w:rPr>
                <w:rFonts w:eastAsiaTheme="minorHAnsi"/>
                <w:b/>
                <w:bCs/>
                <w:color w:val="000000"/>
                <w:sz w:val="22"/>
                <w:szCs w:val="22"/>
                <w:lang w:eastAsia="en-US"/>
              </w:rPr>
              <w:t xml:space="preserve"> </w:t>
            </w:r>
          </w:p>
        </w:tc>
      </w:tr>
      <w:tr w:rsidR="00A73350" w:rsidRPr="00885BCB" w14:paraId="05808BA2" w14:textId="77777777" w:rsidTr="00165402">
        <w:tc>
          <w:tcPr>
            <w:tcW w:w="567" w:type="dxa"/>
          </w:tcPr>
          <w:p w14:paraId="0477FCB6" w14:textId="14B9466B" w:rsidR="00A73350" w:rsidRDefault="00A73350" w:rsidP="00C5706E">
            <w:pPr>
              <w:tabs>
                <w:tab w:val="left" w:pos="1701"/>
              </w:tabs>
              <w:rPr>
                <w:b/>
                <w:snapToGrid w:val="0"/>
                <w:sz w:val="22"/>
                <w:szCs w:val="22"/>
              </w:rPr>
            </w:pPr>
            <w:r>
              <w:rPr>
                <w:b/>
                <w:snapToGrid w:val="0"/>
                <w:sz w:val="22"/>
                <w:szCs w:val="22"/>
              </w:rPr>
              <w:t xml:space="preserve">§ </w:t>
            </w:r>
            <w:r w:rsidR="00113C60">
              <w:rPr>
                <w:b/>
                <w:snapToGrid w:val="0"/>
                <w:sz w:val="22"/>
                <w:szCs w:val="22"/>
              </w:rPr>
              <w:t>11</w:t>
            </w:r>
          </w:p>
        </w:tc>
        <w:tc>
          <w:tcPr>
            <w:tcW w:w="6946" w:type="dxa"/>
            <w:gridSpan w:val="2"/>
          </w:tcPr>
          <w:p w14:paraId="0A269721" w14:textId="27922B03" w:rsidR="00A73350" w:rsidRPr="00F374C0" w:rsidRDefault="00A73350" w:rsidP="00F374C0">
            <w:pPr>
              <w:widowControl/>
              <w:spacing w:after="200" w:line="280" w:lineRule="exact"/>
              <w:rPr>
                <w:rFonts w:eastAsiaTheme="minorHAnsi"/>
                <w:b/>
                <w:bCs/>
                <w:color w:val="000000"/>
                <w:sz w:val="22"/>
                <w:szCs w:val="22"/>
                <w:lang w:eastAsia="en-US"/>
              </w:rPr>
            </w:pPr>
            <w:r>
              <w:rPr>
                <w:rFonts w:eastAsiaTheme="minorHAnsi"/>
                <w:b/>
                <w:bCs/>
                <w:color w:val="000000"/>
                <w:sz w:val="22"/>
                <w:szCs w:val="22"/>
                <w:lang w:eastAsia="en-US"/>
              </w:rPr>
              <w:t xml:space="preserve">Inkommen skrivelse </w:t>
            </w:r>
            <w:r w:rsidR="004A4286">
              <w:rPr>
                <w:rFonts w:eastAsiaTheme="minorHAnsi"/>
                <w:b/>
                <w:bCs/>
                <w:color w:val="000000"/>
                <w:sz w:val="22"/>
                <w:szCs w:val="22"/>
                <w:lang w:eastAsia="en-US"/>
              </w:rPr>
              <w:br/>
            </w:r>
            <w:r w:rsidR="004A4286">
              <w:rPr>
                <w:rFonts w:eastAsiaTheme="minorHAnsi"/>
                <w:b/>
                <w:bCs/>
                <w:color w:val="000000"/>
                <w:sz w:val="22"/>
                <w:szCs w:val="22"/>
                <w:lang w:eastAsia="en-US"/>
              </w:rPr>
              <w:br/>
            </w:r>
            <w:r>
              <w:rPr>
                <w:sz w:val="22"/>
                <w:szCs w:val="22"/>
              </w:rPr>
              <w:t>En</w:t>
            </w:r>
            <w:r w:rsidRPr="00C22232">
              <w:rPr>
                <w:sz w:val="22"/>
                <w:szCs w:val="22"/>
              </w:rPr>
              <w:t xml:space="preserve"> inkom</w:t>
            </w:r>
            <w:r>
              <w:rPr>
                <w:sz w:val="22"/>
                <w:szCs w:val="22"/>
              </w:rPr>
              <w:t>men</w:t>
            </w:r>
            <w:r w:rsidRPr="00C22232">
              <w:rPr>
                <w:sz w:val="22"/>
                <w:szCs w:val="22"/>
              </w:rPr>
              <w:t xml:space="preserve"> skrivelse anmäldes (dnr</w:t>
            </w:r>
            <w:r>
              <w:rPr>
                <w:sz w:val="22"/>
                <w:szCs w:val="22"/>
              </w:rPr>
              <w:t xml:space="preserve"> 2689</w:t>
            </w:r>
            <w:r w:rsidRPr="00C22232">
              <w:rPr>
                <w:sz w:val="22"/>
                <w:szCs w:val="22"/>
              </w:rPr>
              <w:t>–202</w:t>
            </w:r>
            <w:r>
              <w:rPr>
                <w:sz w:val="22"/>
                <w:szCs w:val="22"/>
              </w:rPr>
              <w:t>5</w:t>
            </w:r>
            <w:r w:rsidRPr="00C22232">
              <w:rPr>
                <w:sz w:val="22"/>
                <w:szCs w:val="22"/>
              </w:rPr>
              <w:t>/2</w:t>
            </w:r>
            <w:r>
              <w:rPr>
                <w:sz w:val="22"/>
                <w:szCs w:val="22"/>
              </w:rPr>
              <w:t>6).</w:t>
            </w:r>
          </w:p>
        </w:tc>
      </w:tr>
      <w:tr w:rsidR="003B69FE" w:rsidRPr="00885BCB" w14:paraId="675F6851" w14:textId="77777777" w:rsidTr="00165402">
        <w:tc>
          <w:tcPr>
            <w:tcW w:w="567" w:type="dxa"/>
          </w:tcPr>
          <w:p w14:paraId="340300C9" w14:textId="6A8BF1F2" w:rsidR="003B69FE" w:rsidRDefault="003B69FE" w:rsidP="00C5706E">
            <w:pPr>
              <w:tabs>
                <w:tab w:val="left" w:pos="1701"/>
              </w:tabs>
              <w:rPr>
                <w:b/>
                <w:snapToGrid w:val="0"/>
                <w:sz w:val="22"/>
                <w:szCs w:val="22"/>
              </w:rPr>
            </w:pPr>
            <w:r>
              <w:rPr>
                <w:b/>
                <w:snapToGrid w:val="0"/>
                <w:sz w:val="22"/>
                <w:szCs w:val="22"/>
              </w:rPr>
              <w:t>§ 12</w:t>
            </w:r>
          </w:p>
        </w:tc>
        <w:tc>
          <w:tcPr>
            <w:tcW w:w="6946" w:type="dxa"/>
            <w:gridSpan w:val="2"/>
          </w:tcPr>
          <w:p w14:paraId="78422EC5" w14:textId="338249CB" w:rsidR="003B69FE" w:rsidRDefault="003B69FE" w:rsidP="003B69FE">
            <w:pPr>
              <w:rPr>
                <w:rFonts w:eastAsiaTheme="minorHAnsi"/>
                <w:b/>
                <w:bCs/>
                <w:color w:val="000000"/>
                <w:sz w:val="22"/>
                <w:szCs w:val="22"/>
                <w:lang w:eastAsia="en-US"/>
              </w:rPr>
            </w:pPr>
            <w:r>
              <w:rPr>
                <w:rFonts w:eastAsiaTheme="minorHAnsi"/>
                <w:b/>
                <w:bCs/>
                <w:color w:val="000000"/>
                <w:sz w:val="22"/>
                <w:szCs w:val="22"/>
                <w:lang w:eastAsia="en-US"/>
              </w:rPr>
              <w:t xml:space="preserve">Information </w:t>
            </w:r>
            <w:r>
              <w:rPr>
                <w:rFonts w:eastAsiaTheme="minorHAnsi"/>
                <w:b/>
                <w:bCs/>
                <w:color w:val="000000"/>
                <w:sz w:val="22"/>
                <w:szCs w:val="22"/>
                <w:lang w:eastAsia="en-US"/>
              </w:rPr>
              <w:br/>
            </w:r>
          </w:p>
          <w:p w14:paraId="7241F4F6" w14:textId="0CE279A2" w:rsidR="003B69FE" w:rsidRPr="001A38BC" w:rsidRDefault="003B69FE" w:rsidP="001A38BC">
            <w:pPr>
              <w:rPr>
                <w:rFonts w:eastAsiaTheme="minorHAnsi"/>
                <w:color w:val="000000"/>
                <w:sz w:val="22"/>
                <w:szCs w:val="22"/>
                <w:lang w:eastAsia="en-US"/>
              </w:rPr>
            </w:pPr>
            <w:r w:rsidRPr="00CD3948">
              <w:rPr>
                <w:rFonts w:eastAsiaTheme="minorHAnsi"/>
                <w:color w:val="000000"/>
                <w:sz w:val="22"/>
                <w:szCs w:val="22"/>
                <w:lang w:eastAsia="en-US"/>
              </w:rPr>
              <w:t xml:space="preserve">På förslag från Emma Nohrén (MP) beslutade utskottet att bjuda in </w:t>
            </w:r>
            <w:r>
              <w:rPr>
                <w:bCs/>
                <w:sz w:val="22"/>
                <w:szCs w:val="22"/>
              </w:rPr>
              <w:t>l</w:t>
            </w:r>
            <w:r w:rsidRPr="00CD3948">
              <w:rPr>
                <w:bCs/>
                <w:sz w:val="22"/>
                <w:szCs w:val="22"/>
              </w:rPr>
              <w:t xml:space="preserve">andsbygdsminister Peter Kullgren </w:t>
            </w:r>
            <w:r w:rsidRPr="00CD3948">
              <w:rPr>
                <w:rFonts w:eastAsiaTheme="minorHAnsi"/>
                <w:color w:val="000000"/>
                <w:sz w:val="22"/>
                <w:szCs w:val="22"/>
                <w:lang w:eastAsia="en-US"/>
              </w:rPr>
              <w:t xml:space="preserve">till utskottet för att informera om </w:t>
            </w:r>
            <w:r>
              <w:rPr>
                <w:rFonts w:eastAsiaTheme="minorHAnsi"/>
                <w:color w:val="000000"/>
                <w:sz w:val="22"/>
                <w:szCs w:val="22"/>
                <w:lang w:eastAsia="en-US"/>
              </w:rPr>
              <w:t>utflyttning av trålgräns</w:t>
            </w:r>
            <w:r w:rsidRPr="00CD3948">
              <w:rPr>
                <w:rFonts w:eastAsiaTheme="minorHAnsi"/>
                <w:color w:val="000000"/>
                <w:sz w:val="22"/>
                <w:szCs w:val="22"/>
                <w:lang w:eastAsia="en-US"/>
              </w:rPr>
              <w:t>.</w:t>
            </w:r>
            <w:r>
              <w:rPr>
                <w:rFonts w:eastAsiaTheme="minorHAnsi"/>
                <w:color w:val="000000"/>
                <w:sz w:val="22"/>
                <w:szCs w:val="22"/>
                <w:lang w:eastAsia="en-US"/>
              </w:rPr>
              <w:t xml:space="preserve"> </w:t>
            </w:r>
            <w:r w:rsidR="001A38BC">
              <w:rPr>
                <w:rFonts w:eastAsiaTheme="minorHAnsi"/>
                <w:color w:val="000000"/>
                <w:sz w:val="22"/>
                <w:szCs w:val="22"/>
                <w:lang w:eastAsia="en-US"/>
              </w:rPr>
              <w:br/>
            </w:r>
          </w:p>
        </w:tc>
      </w:tr>
      <w:tr w:rsidR="00D87D66" w:rsidRPr="00885BCB" w14:paraId="55FDDA9F" w14:textId="77777777" w:rsidTr="00C5706E">
        <w:tc>
          <w:tcPr>
            <w:tcW w:w="567" w:type="dxa"/>
          </w:tcPr>
          <w:p w14:paraId="6292CA22" w14:textId="10C2E144" w:rsidR="00D87D66" w:rsidRPr="00885BCB" w:rsidRDefault="00D87D66" w:rsidP="00C5706E">
            <w:pPr>
              <w:tabs>
                <w:tab w:val="left" w:pos="1701"/>
              </w:tabs>
              <w:rPr>
                <w:b/>
                <w:snapToGrid w:val="0"/>
                <w:sz w:val="22"/>
                <w:szCs w:val="22"/>
              </w:rPr>
            </w:pPr>
            <w:r w:rsidRPr="00885BCB">
              <w:rPr>
                <w:b/>
                <w:snapToGrid w:val="0"/>
                <w:sz w:val="22"/>
                <w:szCs w:val="22"/>
              </w:rPr>
              <w:t xml:space="preserve">§ </w:t>
            </w:r>
            <w:r w:rsidR="00A7023A">
              <w:rPr>
                <w:b/>
                <w:snapToGrid w:val="0"/>
                <w:sz w:val="22"/>
                <w:szCs w:val="22"/>
              </w:rPr>
              <w:t>1</w:t>
            </w:r>
            <w:r w:rsidR="003B69FE">
              <w:rPr>
                <w:b/>
                <w:snapToGrid w:val="0"/>
                <w:sz w:val="22"/>
                <w:szCs w:val="22"/>
              </w:rPr>
              <w:t>3</w:t>
            </w:r>
          </w:p>
        </w:tc>
        <w:tc>
          <w:tcPr>
            <w:tcW w:w="6946" w:type="dxa"/>
            <w:gridSpan w:val="2"/>
          </w:tcPr>
          <w:p w14:paraId="34615E88" w14:textId="77777777" w:rsidR="00D87D66" w:rsidRPr="00885BCB" w:rsidRDefault="005957E5" w:rsidP="002A14AC">
            <w:pPr>
              <w:rPr>
                <w:rFonts w:eastAsiaTheme="minorHAnsi"/>
                <w:bCs/>
                <w:color w:val="000000"/>
                <w:sz w:val="22"/>
                <w:szCs w:val="22"/>
                <w:lang w:eastAsia="en-US"/>
              </w:rPr>
            </w:pPr>
            <w:r w:rsidRPr="00885BCB">
              <w:rPr>
                <w:b/>
                <w:bCs/>
                <w:color w:val="000000"/>
                <w:sz w:val="22"/>
                <w:szCs w:val="22"/>
              </w:rPr>
              <w:t>Nästa sammanträde</w:t>
            </w:r>
          </w:p>
          <w:p w14:paraId="16745BA1" w14:textId="77777777" w:rsidR="00D87D66" w:rsidRPr="00885BCB" w:rsidRDefault="00D87D66" w:rsidP="002A14AC">
            <w:pPr>
              <w:rPr>
                <w:rFonts w:eastAsiaTheme="minorHAnsi"/>
                <w:bCs/>
                <w:color w:val="000000"/>
                <w:sz w:val="22"/>
                <w:szCs w:val="22"/>
                <w:lang w:eastAsia="en-US"/>
              </w:rPr>
            </w:pPr>
          </w:p>
          <w:p w14:paraId="08EBE943" w14:textId="5B853F3D" w:rsidR="005957E5" w:rsidRDefault="005957E5" w:rsidP="002A14AC">
            <w:pPr>
              <w:rPr>
                <w:snapToGrid w:val="0"/>
                <w:sz w:val="22"/>
                <w:szCs w:val="22"/>
              </w:rPr>
            </w:pPr>
            <w:r w:rsidRPr="00885BCB">
              <w:rPr>
                <w:snapToGrid w:val="0"/>
                <w:sz w:val="22"/>
                <w:szCs w:val="22"/>
              </w:rPr>
              <w:t xml:space="preserve">Nästa sammanträde äger rum </w:t>
            </w:r>
            <w:r w:rsidR="009334A9" w:rsidRPr="00885BCB">
              <w:rPr>
                <w:snapToGrid w:val="0"/>
                <w:sz w:val="22"/>
                <w:szCs w:val="22"/>
              </w:rPr>
              <w:t>t</w:t>
            </w:r>
            <w:r w:rsidR="005C58CC">
              <w:rPr>
                <w:snapToGrid w:val="0"/>
                <w:sz w:val="22"/>
                <w:szCs w:val="22"/>
              </w:rPr>
              <w:t>ors</w:t>
            </w:r>
            <w:r w:rsidRPr="00885BCB">
              <w:rPr>
                <w:snapToGrid w:val="0"/>
                <w:sz w:val="22"/>
                <w:szCs w:val="22"/>
              </w:rPr>
              <w:t>dagen den</w:t>
            </w:r>
            <w:r w:rsidR="008E6B40" w:rsidRPr="00885BCB">
              <w:rPr>
                <w:snapToGrid w:val="0"/>
                <w:sz w:val="22"/>
                <w:szCs w:val="22"/>
              </w:rPr>
              <w:t xml:space="preserve"> </w:t>
            </w:r>
            <w:r w:rsidR="000E5331" w:rsidRPr="00113C60">
              <w:rPr>
                <w:snapToGrid w:val="0"/>
                <w:sz w:val="22"/>
                <w:szCs w:val="22"/>
              </w:rPr>
              <w:t>2</w:t>
            </w:r>
            <w:r w:rsidR="005C58CC">
              <w:rPr>
                <w:snapToGrid w:val="0"/>
                <w:sz w:val="22"/>
                <w:szCs w:val="22"/>
              </w:rPr>
              <w:t>2</w:t>
            </w:r>
            <w:r w:rsidR="006D7C5F" w:rsidRPr="00113C60">
              <w:rPr>
                <w:snapToGrid w:val="0"/>
                <w:sz w:val="22"/>
                <w:szCs w:val="22"/>
              </w:rPr>
              <w:t xml:space="preserve"> </w:t>
            </w:r>
            <w:r w:rsidR="00C2522D" w:rsidRPr="00113C60">
              <w:rPr>
                <w:snapToGrid w:val="0"/>
                <w:sz w:val="22"/>
                <w:szCs w:val="22"/>
              </w:rPr>
              <w:t>oktober</w:t>
            </w:r>
            <w:r w:rsidR="003D6448" w:rsidRPr="00113C60">
              <w:rPr>
                <w:snapToGrid w:val="0"/>
                <w:sz w:val="22"/>
                <w:szCs w:val="22"/>
              </w:rPr>
              <w:t xml:space="preserve"> </w:t>
            </w:r>
            <w:r w:rsidR="00CB71B9" w:rsidRPr="00113C60">
              <w:rPr>
                <w:snapToGrid w:val="0"/>
                <w:sz w:val="22"/>
                <w:szCs w:val="22"/>
              </w:rPr>
              <w:t>202</w:t>
            </w:r>
            <w:r w:rsidR="003D6448" w:rsidRPr="00113C60">
              <w:rPr>
                <w:snapToGrid w:val="0"/>
                <w:sz w:val="22"/>
                <w:szCs w:val="22"/>
              </w:rPr>
              <w:t>6</w:t>
            </w:r>
            <w:r w:rsidRPr="00113C60">
              <w:rPr>
                <w:snapToGrid w:val="0"/>
                <w:sz w:val="22"/>
                <w:szCs w:val="22"/>
              </w:rPr>
              <w:t xml:space="preserve"> kl. </w:t>
            </w:r>
            <w:r w:rsidR="005C58CC">
              <w:rPr>
                <w:snapToGrid w:val="0"/>
                <w:sz w:val="22"/>
                <w:szCs w:val="22"/>
              </w:rPr>
              <w:t>08</w:t>
            </w:r>
            <w:r w:rsidR="00B664F7" w:rsidRPr="00113C60">
              <w:rPr>
                <w:snapToGrid w:val="0"/>
                <w:sz w:val="22"/>
                <w:szCs w:val="22"/>
              </w:rPr>
              <w:t>.00</w:t>
            </w:r>
            <w:r w:rsidR="00DA2753" w:rsidRPr="00113C60">
              <w:rPr>
                <w:snapToGrid w:val="0"/>
                <w:sz w:val="22"/>
                <w:szCs w:val="22"/>
              </w:rPr>
              <w:t>.</w:t>
            </w:r>
            <w:r w:rsidR="005C58CC">
              <w:rPr>
                <w:snapToGrid w:val="0"/>
                <w:sz w:val="22"/>
                <w:szCs w:val="22"/>
              </w:rPr>
              <w:br/>
            </w:r>
            <w:r w:rsidR="005C58CC">
              <w:rPr>
                <w:snapToGrid w:val="0"/>
                <w:sz w:val="22"/>
                <w:szCs w:val="22"/>
              </w:rPr>
              <w:br/>
              <w:t xml:space="preserve">Sammanträdet den 20 oktober 2026 ställdes in. </w:t>
            </w:r>
            <w:r w:rsidR="00DA2753" w:rsidRPr="00885BCB">
              <w:rPr>
                <w:snapToGrid w:val="0"/>
                <w:sz w:val="22"/>
                <w:szCs w:val="22"/>
              </w:rPr>
              <w:t xml:space="preserve"> </w:t>
            </w:r>
          </w:p>
          <w:p w14:paraId="5D39BF21" w14:textId="77777777" w:rsidR="003B69FE" w:rsidRPr="00885BCB" w:rsidRDefault="003B69FE" w:rsidP="002A14AC">
            <w:pPr>
              <w:rPr>
                <w:snapToGrid w:val="0"/>
                <w:sz w:val="22"/>
                <w:szCs w:val="22"/>
              </w:rPr>
            </w:pPr>
          </w:p>
          <w:p w14:paraId="5D60648A" w14:textId="77777777" w:rsidR="005957E5" w:rsidRPr="00885BCB" w:rsidRDefault="005957E5" w:rsidP="002A14AC">
            <w:pPr>
              <w:rPr>
                <w:rFonts w:eastAsiaTheme="minorHAnsi"/>
                <w:bCs/>
                <w:color w:val="000000"/>
                <w:sz w:val="22"/>
                <w:szCs w:val="22"/>
                <w:lang w:eastAsia="en-US"/>
              </w:rPr>
            </w:pPr>
          </w:p>
        </w:tc>
      </w:tr>
      <w:tr w:rsidR="00D5250E" w:rsidRPr="00885BCB" w14:paraId="179CF623" w14:textId="77777777" w:rsidTr="002241EF">
        <w:trPr>
          <w:gridAfter w:val="1"/>
          <w:wAfter w:w="357" w:type="dxa"/>
        </w:trPr>
        <w:tc>
          <w:tcPr>
            <w:tcW w:w="7156" w:type="dxa"/>
            <w:gridSpan w:val="2"/>
          </w:tcPr>
          <w:p w14:paraId="06B8F376" w14:textId="77777777" w:rsidR="00D5250E" w:rsidRPr="00885BCB" w:rsidRDefault="00D5250E" w:rsidP="00D5250E">
            <w:pPr>
              <w:tabs>
                <w:tab w:val="left" w:pos="1701"/>
              </w:tabs>
              <w:rPr>
                <w:sz w:val="22"/>
                <w:szCs w:val="22"/>
              </w:rPr>
            </w:pPr>
          </w:p>
          <w:p w14:paraId="0060A65A" w14:textId="77777777" w:rsidR="00D5250E" w:rsidRPr="00885BCB" w:rsidRDefault="00D5250E" w:rsidP="00D5250E">
            <w:pPr>
              <w:tabs>
                <w:tab w:val="left" w:pos="1701"/>
              </w:tabs>
              <w:rPr>
                <w:sz w:val="22"/>
                <w:szCs w:val="22"/>
              </w:rPr>
            </w:pPr>
            <w:r w:rsidRPr="00885BCB">
              <w:rPr>
                <w:sz w:val="22"/>
                <w:szCs w:val="22"/>
              </w:rPr>
              <w:lastRenderedPageBreak/>
              <w:t>Vid protokollet</w:t>
            </w:r>
          </w:p>
          <w:p w14:paraId="16DA6BD1" w14:textId="77777777" w:rsidR="00D5250E" w:rsidRPr="00885BCB" w:rsidRDefault="00D5250E" w:rsidP="00D5250E">
            <w:pPr>
              <w:tabs>
                <w:tab w:val="left" w:pos="1701"/>
              </w:tabs>
              <w:rPr>
                <w:sz w:val="22"/>
                <w:szCs w:val="22"/>
              </w:rPr>
            </w:pPr>
          </w:p>
          <w:p w14:paraId="5466EF57" w14:textId="78C79EBA" w:rsidR="00FB0559" w:rsidRPr="00885BCB" w:rsidRDefault="00FB0559" w:rsidP="00D5250E">
            <w:pPr>
              <w:tabs>
                <w:tab w:val="left" w:pos="1701"/>
              </w:tabs>
              <w:rPr>
                <w:sz w:val="22"/>
                <w:szCs w:val="22"/>
              </w:rPr>
            </w:pPr>
          </w:p>
          <w:p w14:paraId="44C4021A" w14:textId="77777777" w:rsidR="00A7023A" w:rsidRPr="00885BCB" w:rsidRDefault="00A7023A" w:rsidP="00D5250E">
            <w:pPr>
              <w:tabs>
                <w:tab w:val="left" w:pos="1701"/>
              </w:tabs>
              <w:rPr>
                <w:sz w:val="22"/>
                <w:szCs w:val="22"/>
              </w:rPr>
            </w:pPr>
          </w:p>
          <w:p w14:paraId="4135DE1A" w14:textId="2FE39BA5" w:rsidR="00A10EBF" w:rsidRPr="00885BCB" w:rsidRDefault="00D5250E" w:rsidP="00157E3A">
            <w:pPr>
              <w:tabs>
                <w:tab w:val="left" w:pos="1701"/>
              </w:tabs>
              <w:rPr>
                <w:sz w:val="22"/>
                <w:szCs w:val="22"/>
              </w:rPr>
            </w:pPr>
            <w:r w:rsidRPr="00885BCB">
              <w:rPr>
                <w:sz w:val="22"/>
                <w:szCs w:val="22"/>
              </w:rPr>
              <w:t>Justeras den</w:t>
            </w:r>
            <w:r w:rsidR="00D60FBE" w:rsidRPr="00885BCB">
              <w:rPr>
                <w:sz w:val="22"/>
                <w:szCs w:val="22"/>
              </w:rPr>
              <w:t xml:space="preserve"> </w:t>
            </w:r>
            <w:r w:rsidR="00A7023A" w:rsidRPr="005C58CC">
              <w:rPr>
                <w:sz w:val="22"/>
                <w:szCs w:val="22"/>
              </w:rPr>
              <w:t>2</w:t>
            </w:r>
            <w:r w:rsidR="005C58CC">
              <w:rPr>
                <w:sz w:val="22"/>
                <w:szCs w:val="22"/>
              </w:rPr>
              <w:t>2</w:t>
            </w:r>
            <w:r w:rsidR="006D7C5F" w:rsidRPr="005C58CC">
              <w:rPr>
                <w:sz w:val="22"/>
                <w:szCs w:val="22"/>
              </w:rPr>
              <w:t xml:space="preserve"> </w:t>
            </w:r>
            <w:r w:rsidR="00C2522D" w:rsidRPr="005C58CC">
              <w:rPr>
                <w:sz w:val="22"/>
                <w:szCs w:val="22"/>
              </w:rPr>
              <w:t>oktober</w:t>
            </w:r>
            <w:r w:rsidR="003D6448">
              <w:rPr>
                <w:snapToGrid w:val="0"/>
                <w:sz w:val="22"/>
                <w:szCs w:val="22"/>
              </w:rPr>
              <w:t xml:space="preserve"> </w:t>
            </w:r>
            <w:r w:rsidR="003D6448" w:rsidRPr="00885BCB">
              <w:rPr>
                <w:snapToGrid w:val="0"/>
                <w:sz w:val="22"/>
                <w:szCs w:val="22"/>
              </w:rPr>
              <w:t>202</w:t>
            </w:r>
            <w:r w:rsidR="003D6448">
              <w:rPr>
                <w:snapToGrid w:val="0"/>
                <w:sz w:val="22"/>
                <w:szCs w:val="22"/>
              </w:rPr>
              <w:t>6</w:t>
            </w:r>
            <w:r w:rsidR="003D6448" w:rsidRPr="00885BCB">
              <w:rPr>
                <w:snapToGrid w:val="0"/>
                <w:sz w:val="22"/>
                <w:szCs w:val="22"/>
              </w:rPr>
              <w:t xml:space="preserve"> </w:t>
            </w:r>
          </w:p>
          <w:p w14:paraId="042630D0" w14:textId="77777777" w:rsidR="00987069" w:rsidRPr="00885BCB" w:rsidRDefault="00987069" w:rsidP="00157E3A">
            <w:pPr>
              <w:tabs>
                <w:tab w:val="left" w:pos="1701"/>
              </w:tabs>
              <w:rPr>
                <w:sz w:val="22"/>
                <w:szCs w:val="22"/>
              </w:rPr>
            </w:pPr>
          </w:p>
          <w:p w14:paraId="3E257F98" w14:textId="77777777" w:rsidR="00987069" w:rsidRPr="00885BCB" w:rsidRDefault="00987069" w:rsidP="00157E3A">
            <w:pPr>
              <w:tabs>
                <w:tab w:val="left" w:pos="1701"/>
              </w:tabs>
              <w:rPr>
                <w:sz w:val="22"/>
                <w:szCs w:val="22"/>
              </w:rPr>
            </w:pPr>
          </w:p>
          <w:p w14:paraId="3D553404" w14:textId="77777777" w:rsidR="00987069" w:rsidRPr="00885BCB" w:rsidRDefault="00987069" w:rsidP="00157E3A">
            <w:pPr>
              <w:tabs>
                <w:tab w:val="left" w:pos="1701"/>
              </w:tabs>
              <w:rPr>
                <w:sz w:val="22"/>
                <w:szCs w:val="22"/>
              </w:rPr>
            </w:pPr>
          </w:p>
          <w:p w14:paraId="67BEA3C0" w14:textId="006E7B15" w:rsidR="008D7C53" w:rsidRPr="00885BCB" w:rsidRDefault="009334A9" w:rsidP="00157E3A">
            <w:pPr>
              <w:tabs>
                <w:tab w:val="left" w:pos="1701"/>
              </w:tabs>
              <w:rPr>
                <w:sz w:val="22"/>
                <w:szCs w:val="22"/>
              </w:rPr>
            </w:pPr>
            <w:r w:rsidRPr="00885BCB">
              <w:rPr>
                <w:sz w:val="22"/>
                <w:szCs w:val="22"/>
              </w:rPr>
              <w:t xml:space="preserve">Emma Nohrén </w:t>
            </w:r>
          </w:p>
        </w:tc>
      </w:tr>
    </w:tbl>
    <w:p w14:paraId="7B9B5A14" w14:textId="77777777" w:rsidR="00177FF8" w:rsidRPr="00885BCB" w:rsidRDefault="00177FF8">
      <w:pPr>
        <w:tabs>
          <w:tab w:val="left" w:pos="1701"/>
        </w:tabs>
        <w:rPr>
          <w:sz w:val="22"/>
          <w:szCs w:val="22"/>
        </w:rPr>
      </w:pPr>
    </w:p>
    <w:p w14:paraId="11DBA868" w14:textId="77777777" w:rsidR="00B96E81" w:rsidRPr="00885BCB" w:rsidRDefault="00B96E81" w:rsidP="001806D9">
      <w:pPr>
        <w:pStyle w:val="Brdtext"/>
        <w:rPr>
          <w:sz w:val="22"/>
          <w:szCs w:val="22"/>
        </w:rPr>
        <w:sectPr w:rsidR="00B96E81" w:rsidRPr="00885BCB" w:rsidSect="00B96E81">
          <w:headerReference w:type="even" r:id="rId8"/>
          <w:headerReference w:type="default" r:id="rId9"/>
          <w:footerReference w:type="even" r:id="rId10"/>
          <w:footerReference w:type="default" r:id="rId11"/>
          <w:headerReference w:type="first" r:id="rId12"/>
          <w:pgSz w:w="11906" w:h="16838" w:code="9"/>
          <w:pgMar w:top="567" w:right="1134" w:bottom="567" w:left="2268" w:header="720" w:footer="720" w:gutter="0"/>
          <w:cols w:space="720"/>
          <w:titlePg/>
        </w:sectPr>
      </w:pPr>
    </w:p>
    <w:tbl>
      <w:tblPr>
        <w:tblW w:w="10774"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425"/>
        <w:gridCol w:w="425"/>
        <w:gridCol w:w="426"/>
        <w:gridCol w:w="425"/>
        <w:gridCol w:w="425"/>
        <w:gridCol w:w="425"/>
        <w:gridCol w:w="12"/>
        <w:gridCol w:w="414"/>
        <w:gridCol w:w="283"/>
        <w:gridCol w:w="142"/>
        <w:gridCol w:w="425"/>
        <w:gridCol w:w="425"/>
        <w:gridCol w:w="425"/>
        <w:gridCol w:w="92"/>
        <w:gridCol w:w="334"/>
        <w:gridCol w:w="142"/>
        <w:gridCol w:w="1560"/>
      </w:tblGrid>
      <w:tr w:rsidR="00136BAF" w:rsidRPr="00885BCB" w14:paraId="0E4943FB" w14:textId="77777777" w:rsidTr="008C7509">
        <w:trPr>
          <w:gridAfter w:val="2"/>
          <w:wAfter w:w="1702" w:type="dxa"/>
        </w:trPr>
        <w:tc>
          <w:tcPr>
            <w:tcW w:w="3969" w:type="dxa"/>
            <w:tcBorders>
              <w:top w:val="nil"/>
              <w:left w:val="nil"/>
              <w:bottom w:val="nil"/>
              <w:right w:val="nil"/>
            </w:tcBorders>
          </w:tcPr>
          <w:p w14:paraId="291CDA16" w14:textId="77777777" w:rsidR="00136BAF" w:rsidRPr="00885BCB" w:rsidRDefault="00136BAF" w:rsidP="002B7AED">
            <w:pPr>
              <w:tabs>
                <w:tab w:val="left" w:pos="1701"/>
              </w:tabs>
              <w:rPr>
                <w:sz w:val="22"/>
                <w:szCs w:val="22"/>
              </w:rPr>
            </w:pPr>
            <w:r w:rsidRPr="00885BCB">
              <w:rPr>
                <w:sz w:val="22"/>
                <w:szCs w:val="22"/>
              </w:rPr>
              <w:lastRenderedPageBreak/>
              <w:br w:type="page"/>
            </w:r>
            <w:r w:rsidRPr="00885BCB">
              <w:rPr>
                <w:sz w:val="22"/>
                <w:szCs w:val="22"/>
              </w:rPr>
              <w:br w:type="page"/>
              <w:t>MILJÖ- OCH JORDBRUKS- UTSKOTTET</w:t>
            </w:r>
          </w:p>
        </w:tc>
        <w:tc>
          <w:tcPr>
            <w:tcW w:w="3260" w:type="dxa"/>
            <w:gridSpan w:val="9"/>
            <w:tcBorders>
              <w:top w:val="nil"/>
              <w:left w:val="nil"/>
              <w:bottom w:val="nil"/>
              <w:right w:val="nil"/>
            </w:tcBorders>
          </w:tcPr>
          <w:p w14:paraId="52E737C3" w14:textId="77777777" w:rsidR="00136BAF" w:rsidRPr="00885BCB" w:rsidRDefault="00136BAF" w:rsidP="002B7AED">
            <w:pPr>
              <w:tabs>
                <w:tab w:val="left" w:pos="1701"/>
              </w:tabs>
              <w:rPr>
                <w:b/>
                <w:sz w:val="22"/>
                <w:szCs w:val="22"/>
              </w:rPr>
            </w:pPr>
            <w:r w:rsidRPr="00885BCB">
              <w:rPr>
                <w:b/>
                <w:sz w:val="22"/>
                <w:szCs w:val="22"/>
              </w:rPr>
              <w:t>NÄRVAROFÖRTECKNING</w:t>
            </w:r>
          </w:p>
        </w:tc>
        <w:tc>
          <w:tcPr>
            <w:tcW w:w="1843" w:type="dxa"/>
            <w:gridSpan w:val="6"/>
            <w:tcBorders>
              <w:top w:val="nil"/>
              <w:left w:val="nil"/>
              <w:bottom w:val="nil"/>
              <w:right w:val="nil"/>
            </w:tcBorders>
          </w:tcPr>
          <w:p w14:paraId="0B530F68" w14:textId="77777777" w:rsidR="00136BAF" w:rsidRPr="00885BCB" w:rsidRDefault="00136BAF" w:rsidP="002B7AED">
            <w:pPr>
              <w:tabs>
                <w:tab w:val="left" w:pos="1701"/>
              </w:tabs>
              <w:rPr>
                <w:sz w:val="22"/>
                <w:szCs w:val="22"/>
              </w:rPr>
            </w:pPr>
            <w:r w:rsidRPr="00885BCB">
              <w:rPr>
                <w:b/>
                <w:sz w:val="22"/>
                <w:szCs w:val="22"/>
              </w:rPr>
              <w:t xml:space="preserve">Bilaga 1 </w:t>
            </w:r>
            <w:r w:rsidRPr="00885BCB">
              <w:rPr>
                <w:sz w:val="22"/>
                <w:szCs w:val="22"/>
              </w:rPr>
              <w:t xml:space="preserve">till </w:t>
            </w:r>
          </w:p>
          <w:p w14:paraId="0C82BAE9" w14:textId="6725AFB5" w:rsidR="00136BAF" w:rsidRPr="00885BCB" w:rsidRDefault="00136BAF" w:rsidP="002B7AED">
            <w:pPr>
              <w:tabs>
                <w:tab w:val="left" w:pos="1701"/>
              </w:tabs>
              <w:rPr>
                <w:sz w:val="22"/>
                <w:szCs w:val="22"/>
              </w:rPr>
            </w:pPr>
            <w:r w:rsidRPr="00885BCB">
              <w:rPr>
                <w:sz w:val="22"/>
                <w:szCs w:val="22"/>
              </w:rPr>
              <w:t>prot. 202</w:t>
            </w:r>
            <w:r w:rsidR="00695E5F">
              <w:rPr>
                <w:sz w:val="22"/>
                <w:szCs w:val="22"/>
              </w:rPr>
              <w:t>6</w:t>
            </w:r>
            <w:r w:rsidRPr="00885BCB">
              <w:rPr>
                <w:sz w:val="22"/>
                <w:szCs w:val="22"/>
              </w:rPr>
              <w:t>/2</w:t>
            </w:r>
            <w:r w:rsidR="00695E5F">
              <w:rPr>
                <w:sz w:val="22"/>
                <w:szCs w:val="22"/>
              </w:rPr>
              <w:t>7</w:t>
            </w:r>
            <w:r w:rsidRPr="00885BCB">
              <w:rPr>
                <w:sz w:val="22"/>
                <w:szCs w:val="22"/>
              </w:rPr>
              <w:t>:</w:t>
            </w:r>
            <w:r w:rsidR="00EC0F53">
              <w:rPr>
                <w:sz w:val="22"/>
                <w:szCs w:val="22"/>
              </w:rPr>
              <w:t>3</w:t>
            </w:r>
          </w:p>
        </w:tc>
      </w:tr>
      <w:tr w:rsidR="00136BAF" w:rsidRPr="00885BCB" w14:paraId="5E9D1058"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cantSplit/>
        </w:trPr>
        <w:tc>
          <w:tcPr>
            <w:tcW w:w="3969" w:type="dxa"/>
            <w:tcBorders>
              <w:top w:val="single" w:sz="6" w:space="0" w:color="auto"/>
              <w:left w:val="single" w:sz="6" w:space="0" w:color="auto"/>
              <w:bottom w:val="single" w:sz="6" w:space="0" w:color="auto"/>
              <w:right w:val="single" w:sz="6" w:space="0" w:color="auto"/>
            </w:tcBorders>
          </w:tcPr>
          <w:p w14:paraId="2BC1A4AA" w14:textId="77777777" w:rsidR="00136BAF" w:rsidRPr="00885BCB" w:rsidRDefault="00136BAF" w:rsidP="002B7AE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850" w:type="dxa"/>
            <w:gridSpan w:val="2"/>
            <w:tcBorders>
              <w:top w:val="single" w:sz="6" w:space="0" w:color="auto"/>
              <w:left w:val="single" w:sz="6" w:space="0" w:color="auto"/>
              <w:bottom w:val="single" w:sz="6" w:space="0" w:color="auto"/>
              <w:right w:val="single" w:sz="6" w:space="0" w:color="auto"/>
            </w:tcBorders>
          </w:tcPr>
          <w:p w14:paraId="3ED6D53D" w14:textId="7F56C813" w:rsidR="00136BAF" w:rsidRPr="00885BCB" w:rsidRDefault="009B0833" w:rsidP="002B7AE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 xml:space="preserve">§ </w:t>
            </w:r>
            <w:r w:rsidR="004A4286">
              <w:rPr>
                <w:sz w:val="22"/>
                <w:szCs w:val="22"/>
              </w:rPr>
              <w:t>1</w:t>
            </w:r>
            <w:r w:rsidR="001A38BC">
              <w:rPr>
                <w:sz w:val="22"/>
                <w:szCs w:val="22"/>
              </w:rPr>
              <w:t>–</w:t>
            </w:r>
            <w:r w:rsidR="004A4286">
              <w:rPr>
                <w:sz w:val="22"/>
                <w:szCs w:val="22"/>
              </w:rPr>
              <w:t>1</w:t>
            </w:r>
            <w:r w:rsidR="003B69FE">
              <w:rPr>
                <w:sz w:val="22"/>
                <w:szCs w:val="22"/>
              </w:rPr>
              <w:t>3</w:t>
            </w:r>
          </w:p>
        </w:tc>
        <w:tc>
          <w:tcPr>
            <w:tcW w:w="851" w:type="dxa"/>
            <w:gridSpan w:val="2"/>
            <w:tcBorders>
              <w:top w:val="single" w:sz="6" w:space="0" w:color="auto"/>
              <w:left w:val="single" w:sz="6" w:space="0" w:color="auto"/>
              <w:bottom w:val="single" w:sz="6" w:space="0" w:color="auto"/>
              <w:right w:val="single" w:sz="6" w:space="0" w:color="auto"/>
            </w:tcBorders>
          </w:tcPr>
          <w:p w14:paraId="52BF69F0" w14:textId="77777777" w:rsidR="00136BAF" w:rsidRPr="00885BCB" w:rsidRDefault="00136BAF" w:rsidP="002B7AE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 xml:space="preserve"> </w:t>
            </w:r>
          </w:p>
        </w:tc>
        <w:tc>
          <w:tcPr>
            <w:tcW w:w="850" w:type="dxa"/>
            <w:gridSpan w:val="2"/>
            <w:tcBorders>
              <w:top w:val="single" w:sz="6" w:space="0" w:color="auto"/>
              <w:left w:val="single" w:sz="6" w:space="0" w:color="auto"/>
              <w:bottom w:val="single" w:sz="6" w:space="0" w:color="auto"/>
              <w:right w:val="single" w:sz="6" w:space="0" w:color="auto"/>
            </w:tcBorders>
          </w:tcPr>
          <w:p w14:paraId="145001CB" w14:textId="77777777" w:rsidR="00136BAF" w:rsidRPr="00885BCB" w:rsidRDefault="00136BAF" w:rsidP="002B7AE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851" w:type="dxa"/>
            <w:gridSpan w:val="4"/>
            <w:tcBorders>
              <w:top w:val="single" w:sz="6" w:space="0" w:color="auto"/>
              <w:left w:val="single" w:sz="6" w:space="0" w:color="auto"/>
              <w:bottom w:val="single" w:sz="6" w:space="0" w:color="auto"/>
              <w:right w:val="single" w:sz="6" w:space="0" w:color="auto"/>
            </w:tcBorders>
          </w:tcPr>
          <w:p w14:paraId="5C6187E9" w14:textId="77777777" w:rsidR="00136BAF" w:rsidRPr="00885BCB" w:rsidRDefault="00136BAF" w:rsidP="002B7AE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850" w:type="dxa"/>
            <w:gridSpan w:val="2"/>
            <w:tcBorders>
              <w:top w:val="single" w:sz="6" w:space="0" w:color="auto"/>
              <w:left w:val="single" w:sz="6" w:space="0" w:color="auto"/>
              <w:bottom w:val="single" w:sz="6" w:space="0" w:color="auto"/>
              <w:right w:val="single" w:sz="6" w:space="0" w:color="auto"/>
            </w:tcBorders>
          </w:tcPr>
          <w:p w14:paraId="24A7D435" w14:textId="77777777" w:rsidR="00136BAF" w:rsidRPr="00885BCB" w:rsidRDefault="00136BAF" w:rsidP="002B7AE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851" w:type="dxa"/>
            <w:gridSpan w:val="3"/>
            <w:tcBorders>
              <w:top w:val="single" w:sz="6" w:space="0" w:color="auto"/>
              <w:left w:val="single" w:sz="6" w:space="0" w:color="auto"/>
              <w:bottom w:val="single" w:sz="6" w:space="0" w:color="auto"/>
              <w:right w:val="single" w:sz="6" w:space="0" w:color="auto"/>
            </w:tcBorders>
          </w:tcPr>
          <w:p w14:paraId="5584B192" w14:textId="77777777" w:rsidR="00136BAF" w:rsidRPr="00885BCB" w:rsidRDefault="00136BAF" w:rsidP="002B7AE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136BAF" w:rsidRPr="00885BCB" w14:paraId="5924FA1B"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4A88E5CC" w14:textId="77777777" w:rsidR="00136BAF" w:rsidRPr="00885BCB" w:rsidRDefault="00136BAF" w:rsidP="002B7AE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b/>
                <w:i/>
                <w:sz w:val="22"/>
                <w:szCs w:val="22"/>
              </w:rPr>
              <w:t>LEDAMÖTER</w:t>
            </w:r>
          </w:p>
        </w:tc>
        <w:tc>
          <w:tcPr>
            <w:tcW w:w="425" w:type="dxa"/>
            <w:tcBorders>
              <w:top w:val="single" w:sz="6" w:space="0" w:color="auto"/>
              <w:left w:val="single" w:sz="6" w:space="0" w:color="auto"/>
              <w:bottom w:val="single" w:sz="6" w:space="0" w:color="auto"/>
              <w:right w:val="single" w:sz="6" w:space="0" w:color="auto"/>
            </w:tcBorders>
          </w:tcPr>
          <w:p w14:paraId="00E4972F" w14:textId="77777777" w:rsidR="00136BAF" w:rsidRPr="00885BCB" w:rsidRDefault="00136BAF" w:rsidP="002B7AE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N</w:t>
            </w:r>
          </w:p>
        </w:tc>
        <w:tc>
          <w:tcPr>
            <w:tcW w:w="425" w:type="dxa"/>
            <w:tcBorders>
              <w:top w:val="single" w:sz="6" w:space="0" w:color="auto"/>
              <w:left w:val="single" w:sz="6" w:space="0" w:color="auto"/>
              <w:bottom w:val="single" w:sz="6" w:space="0" w:color="auto"/>
              <w:right w:val="single" w:sz="6" w:space="0" w:color="auto"/>
            </w:tcBorders>
          </w:tcPr>
          <w:p w14:paraId="5C8891E8" w14:textId="72AD63E1" w:rsidR="00136BAF" w:rsidRPr="00885BCB" w:rsidRDefault="002C5261" w:rsidP="002B7AE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R</w:t>
            </w:r>
          </w:p>
        </w:tc>
        <w:tc>
          <w:tcPr>
            <w:tcW w:w="426" w:type="dxa"/>
            <w:tcBorders>
              <w:top w:val="single" w:sz="6" w:space="0" w:color="auto"/>
              <w:left w:val="single" w:sz="6" w:space="0" w:color="auto"/>
              <w:bottom w:val="single" w:sz="6" w:space="0" w:color="auto"/>
              <w:right w:val="single" w:sz="6" w:space="0" w:color="auto"/>
            </w:tcBorders>
          </w:tcPr>
          <w:p w14:paraId="7E525515" w14:textId="77777777" w:rsidR="00136BAF" w:rsidRPr="00885BCB" w:rsidRDefault="00136BAF" w:rsidP="002B7AE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N</w:t>
            </w:r>
          </w:p>
        </w:tc>
        <w:tc>
          <w:tcPr>
            <w:tcW w:w="425" w:type="dxa"/>
            <w:tcBorders>
              <w:top w:val="single" w:sz="6" w:space="0" w:color="auto"/>
              <w:left w:val="single" w:sz="6" w:space="0" w:color="auto"/>
              <w:bottom w:val="single" w:sz="6" w:space="0" w:color="auto"/>
              <w:right w:val="single" w:sz="6" w:space="0" w:color="auto"/>
            </w:tcBorders>
          </w:tcPr>
          <w:p w14:paraId="37971033" w14:textId="5405DFDD" w:rsidR="00136BAF" w:rsidRPr="00885BCB" w:rsidRDefault="002C5261" w:rsidP="002B7AE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R</w:t>
            </w:r>
          </w:p>
        </w:tc>
        <w:tc>
          <w:tcPr>
            <w:tcW w:w="425" w:type="dxa"/>
            <w:tcBorders>
              <w:top w:val="single" w:sz="6" w:space="0" w:color="auto"/>
              <w:left w:val="single" w:sz="6" w:space="0" w:color="auto"/>
              <w:bottom w:val="single" w:sz="6" w:space="0" w:color="auto"/>
              <w:right w:val="single" w:sz="6" w:space="0" w:color="auto"/>
            </w:tcBorders>
          </w:tcPr>
          <w:p w14:paraId="39553AE3" w14:textId="77777777" w:rsidR="00136BAF" w:rsidRPr="00885BCB" w:rsidRDefault="00136BAF" w:rsidP="002B7AE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N</w:t>
            </w:r>
          </w:p>
        </w:tc>
        <w:tc>
          <w:tcPr>
            <w:tcW w:w="425" w:type="dxa"/>
            <w:tcBorders>
              <w:top w:val="single" w:sz="6" w:space="0" w:color="auto"/>
              <w:left w:val="single" w:sz="6" w:space="0" w:color="auto"/>
              <w:bottom w:val="single" w:sz="6" w:space="0" w:color="auto"/>
              <w:right w:val="single" w:sz="6" w:space="0" w:color="auto"/>
            </w:tcBorders>
          </w:tcPr>
          <w:p w14:paraId="15C0DF73" w14:textId="009C8C2F" w:rsidR="00136BAF" w:rsidRPr="00885BCB" w:rsidRDefault="002C5261" w:rsidP="002B7AE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R</w:t>
            </w:r>
          </w:p>
        </w:tc>
        <w:tc>
          <w:tcPr>
            <w:tcW w:w="426" w:type="dxa"/>
            <w:gridSpan w:val="2"/>
            <w:tcBorders>
              <w:top w:val="single" w:sz="6" w:space="0" w:color="auto"/>
              <w:left w:val="single" w:sz="6" w:space="0" w:color="auto"/>
              <w:bottom w:val="single" w:sz="6" w:space="0" w:color="auto"/>
              <w:right w:val="single" w:sz="6" w:space="0" w:color="auto"/>
            </w:tcBorders>
          </w:tcPr>
          <w:p w14:paraId="2348EF1C" w14:textId="77777777" w:rsidR="00136BAF" w:rsidRPr="00885BCB" w:rsidRDefault="00136BAF" w:rsidP="002B7AE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N</w:t>
            </w:r>
          </w:p>
        </w:tc>
        <w:tc>
          <w:tcPr>
            <w:tcW w:w="425" w:type="dxa"/>
            <w:gridSpan w:val="2"/>
            <w:tcBorders>
              <w:top w:val="single" w:sz="6" w:space="0" w:color="auto"/>
              <w:left w:val="single" w:sz="6" w:space="0" w:color="auto"/>
              <w:bottom w:val="single" w:sz="6" w:space="0" w:color="auto"/>
              <w:right w:val="single" w:sz="6" w:space="0" w:color="auto"/>
            </w:tcBorders>
          </w:tcPr>
          <w:p w14:paraId="4009BEB8" w14:textId="5F5B0C54" w:rsidR="00136BAF" w:rsidRPr="00885BCB" w:rsidRDefault="002C5261" w:rsidP="002B7AE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R</w:t>
            </w:r>
          </w:p>
        </w:tc>
        <w:tc>
          <w:tcPr>
            <w:tcW w:w="425" w:type="dxa"/>
            <w:tcBorders>
              <w:top w:val="single" w:sz="6" w:space="0" w:color="auto"/>
              <w:left w:val="single" w:sz="6" w:space="0" w:color="auto"/>
              <w:bottom w:val="single" w:sz="6" w:space="0" w:color="auto"/>
              <w:right w:val="single" w:sz="6" w:space="0" w:color="auto"/>
            </w:tcBorders>
          </w:tcPr>
          <w:p w14:paraId="50E65F80" w14:textId="77777777" w:rsidR="00136BAF" w:rsidRPr="00885BCB" w:rsidRDefault="00136BAF" w:rsidP="002B7AE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N</w:t>
            </w:r>
          </w:p>
        </w:tc>
        <w:tc>
          <w:tcPr>
            <w:tcW w:w="425" w:type="dxa"/>
            <w:tcBorders>
              <w:top w:val="single" w:sz="6" w:space="0" w:color="auto"/>
              <w:left w:val="single" w:sz="6" w:space="0" w:color="auto"/>
              <w:bottom w:val="single" w:sz="6" w:space="0" w:color="auto"/>
              <w:right w:val="single" w:sz="6" w:space="0" w:color="auto"/>
            </w:tcBorders>
          </w:tcPr>
          <w:p w14:paraId="30EA965B" w14:textId="4429C270" w:rsidR="00136BAF" w:rsidRPr="00885BCB" w:rsidRDefault="002C5261" w:rsidP="002B7AE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R</w:t>
            </w:r>
          </w:p>
        </w:tc>
        <w:tc>
          <w:tcPr>
            <w:tcW w:w="425" w:type="dxa"/>
            <w:tcBorders>
              <w:top w:val="single" w:sz="6" w:space="0" w:color="auto"/>
              <w:left w:val="single" w:sz="6" w:space="0" w:color="auto"/>
              <w:bottom w:val="single" w:sz="6" w:space="0" w:color="auto"/>
              <w:right w:val="single" w:sz="6" w:space="0" w:color="auto"/>
            </w:tcBorders>
          </w:tcPr>
          <w:p w14:paraId="3296E744" w14:textId="77777777" w:rsidR="00136BAF" w:rsidRPr="00885BCB" w:rsidRDefault="00136BAF" w:rsidP="002B7AE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N</w:t>
            </w:r>
          </w:p>
        </w:tc>
        <w:tc>
          <w:tcPr>
            <w:tcW w:w="426" w:type="dxa"/>
            <w:gridSpan w:val="2"/>
            <w:tcBorders>
              <w:top w:val="single" w:sz="6" w:space="0" w:color="auto"/>
              <w:left w:val="single" w:sz="6" w:space="0" w:color="auto"/>
              <w:bottom w:val="single" w:sz="6" w:space="0" w:color="auto"/>
              <w:right w:val="single" w:sz="6" w:space="0" w:color="auto"/>
            </w:tcBorders>
          </w:tcPr>
          <w:p w14:paraId="6232FD1C" w14:textId="73F3E1B1" w:rsidR="00136BAF" w:rsidRPr="00885BCB" w:rsidRDefault="002C5261" w:rsidP="002B7AE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sidRPr="00885BCB">
              <w:rPr>
                <w:sz w:val="22"/>
                <w:szCs w:val="22"/>
              </w:rPr>
              <w:t>R</w:t>
            </w:r>
          </w:p>
        </w:tc>
      </w:tr>
      <w:tr w:rsidR="00EC0F53" w:rsidRPr="00885BCB" w14:paraId="5B271E81"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7A9BBCF7" w14:textId="01AD86B2" w:rsidR="00EC0F53" w:rsidRPr="00A7023A" w:rsidRDefault="00EC0F53" w:rsidP="00EC0F53">
            <w:pPr>
              <w:spacing w:line="256" w:lineRule="auto"/>
              <w:rPr>
                <w:sz w:val="22"/>
                <w:szCs w:val="22"/>
                <w:highlight w:val="yellow"/>
                <w:lang w:val="en-US" w:eastAsia="en-US"/>
              </w:rPr>
            </w:pPr>
            <w:r w:rsidRPr="00863F72">
              <w:rPr>
                <w:sz w:val="22"/>
                <w:szCs w:val="22"/>
                <w:lang w:eastAsia="en-US"/>
              </w:rPr>
              <w:t>Emma Nohrén (MP)</w:t>
            </w:r>
            <w:r>
              <w:rPr>
                <w:sz w:val="22"/>
                <w:szCs w:val="22"/>
                <w:lang w:eastAsia="en-US"/>
              </w:rPr>
              <w:t>, ordförande</w:t>
            </w:r>
          </w:p>
        </w:tc>
        <w:tc>
          <w:tcPr>
            <w:tcW w:w="425" w:type="dxa"/>
            <w:tcBorders>
              <w:top w:val="single" w:sz="6" w:space="0" w:color="auto"/>
              <w:left w:val="single" w:sz="6" w:space="0" w:color="auto"/>
              <w:bottom w:val="single" w:sz="6" w:space="0" w:color="auto"/>
              <w:right w:val="single" w:sz="6" w:space="0" w:color="auto"/>
            </w:tcBorders>
          </w:tcPr>
          <w:p w14:paraId="43AD43CB" w14:textId="74D04B16"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690EAA8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2B0A01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CFB2C4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ADFC05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4E1D9B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676AFA3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0E0E89B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EC61AF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105DF6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9596D6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46C6FEB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63F72" w14:paraId="409490FE"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06CA1B26" w14:textId="791517BA" w:rsidR="00EC0F53" w:rsidRPr="00EC0F53" w:rsidRDefault="00EC0F53" w:rsidP="00EC0F53">
            <w:pPr>
              <w:spacing w:line="256" w:lineRule="auto"/>
              <w:rPr>
                <w:sz w:val="22"/>
                <w:szCs w:val="22"/>
                <w:highlight w:val="yellow"/>
                <w:lang w:eastAsia="en-US"/>
              </w:rPr>
            </w:pPr>
            <w:hyperlink r:id="rId13" w:history="1">
              <w:r w:rsidRPr="00034B45">
                <w:rPr>
                  <w:sz w:val="22"/>
                  <w:szCs w:val="22"/>
                  <w:lang w:eastAsia="en-US"/>
                </w:rPr>
                <w:t>Oskar Svärd</w:t>
              </w:r>
            </w:hyperlink>
            <w:r w:rsidRPr="00034B45">
              <w:rPr>
                <w:sz w:val="22"/>
                <w:szCs w:val="22"/>
                <w:lang w:eastAsia="en-US"/>
              </w:rPr>
              <w:t xml:space="preserve"> (M), vice o</w:t>
            </w:r>
            <w:r>
              <w:rPr>
                <w:sz w:val="22"/>
                <w:szCs w:val="22"/>
                <w:lang w:eastAsia="en-US"/>
              </w:rPr>
              <w:t>rdförande</w:t>
            </w:r>
          </w:p>
        </w:tc>
        <w:tc>
          <w:tcPr>
            <w:tcW w:w="425" w:type="dxa"/>
            <w:tcBorders>
              <w:top w:val="single" w:sz="6" w:space="0" w:color="auto"/>
              <w:left w:val="single" w:sz="6" w:space="0" w:color="auto"/>
              <w:bottom w:val="single" w:sz="6" w:space="0" w:color="auto"/>
              <w:right w:val="single" w:sz="6" w:space="0" w:color="auto"/>
            </w:tcBorders>
          </w:tcPr>
          <w:p w14:paraId="128043F2" w14:textId="75DD7084" w:rsidR="00EC0F53" w:rsidRPr="00EC0F53"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5DBB44CC" w14:textId="77777777" w:rsidR="00EC0F53" w:rsidRPr="00EC0F53"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44B348D" w14:textId="77777777" w:rsidR="00EC0F53" w:rsidRPr="00EC0F53"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42BFB63" w14:textId="77777777" w:rsidR="00EC0F53" w:rsidRPr="00EC0F53"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657C9AD" w14:textId="77777777" w:rsidR="00EC0F53" w:rsidRPr="00EC0F53"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0E0BAFB" w14:textId="77777777" w:rsidR="00EC0F53" w:rsidRPr="00EC0F53"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1871ED74" w14:textId="77777777" w:rsidR="00EC0F53" w:rsidRPr="00EC0F53"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65AF2C71" w14:textId="77777777" w:rsidR="00EC0F53" w:rsidRPr="00EC0F53"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C48D8D3" w14:textId="77777777" w:rsidR="00EC0F53" w:rsidRPr="00EC0F53"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1B2CE19" w14:textId="77777777" w:rsidR="00EC0F53" w:rsidRPr="00EC0F53"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3997ECF" w14:textId="77777777" w:rsidR="00EC0F53" w:rsidRPr="00EC0F53"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52A289FD" w14:textId="77777777" w:rsidR="00EC0F53" w:rsidRPr="00EC0F53"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410DF905"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1E8B3133" w14:textId="393C3C33" w:rsidR="00EC0F53" w:rsidRPr="00A7023A" w:rsidRDefault="00EC0F53" w:rsidP="00EC0F53">
            <w:pPr>
              <w:spacing w:line="256" w:lineRule="auto"/>
              <w:rPr>
                <w:sz w:val="22"/>
                <w:szCs w:val="22"/>
                <w:highlight w:val="yellow"/>
                <w:lang w:val="en-GB" w:eastAsia="en-US"/>
              </w:rPr>
            </w:pPr>
            <w:r w:rsidRPr="00863F72">
              <w:rPr>
                <w:sz w:val="22"/>
                <w:szCs w:val="22"/>
                <w:lang w:val="en-US" w:eastAsia="en-US"/>
              </w:rPr>
              <w:t>Åsa Westlund (S)</w:t>
            </w:r>
          </w:p>
        </w:tc>
        <w:tc>
          <w:tcPr>
            <w:tcW w:w="425" w:type="dxa"/>
            <w:tcBorders>
              <w:top w:val="single" w:sz="6" w:space="0" w:color="auto"/>
              <w:left w:val="single" w:sz="6" w:space="0" w:color="auto"/>
              <w:bottom w:val="single" w:sz="6" w:space="0" w:color="auto"/>
              <w:right w:val="single" w:sz="6" w:space="0" w:color="auto"/>
            </w:tcBorders>
          </w:tcPr>
          <w:p w14:paraId="5CEB2B98" w14:textId="4B327CF3"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r>
              <w:rPr>
                <w:sz w:val="22"/>
                <w:szCs w:val="22"/>
                <w:lang w:val="en-GB"/>
              </w:rPr>
              <w:t>-</w:t>
            </w:r>
          </w:p>
        </w:tc>
        <w:tc>
          <w:tcPr>
            <w:tcW w:w="425" w:type="dxa"/>
            <w:tcBorders>
              <w:top w:val="single" w:sz="6" w:space="0" w:color="auto"/>
              <w:left w:val="single" w:sz="6" w:space="0" w:color="auto"/>
              <w:bottom w:val="single" w:sz="6" w:space="0" w:color="auto"/>
              <w:right w:val="single" w:sz="6" w:space="0" w:color="auto"/>
            </w:tcBorders>
          </w:tcPr>
          <w:p w14:paraId="44F45DA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14:paraId="6DB9BE0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09BC4E7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181AF3F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5D0EF2B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gridSpan w:val="2"/>
            <w:tcBorders>
              <w:top w:val="single" w:sz="6" w:space="0" w:color="auto"/>
              <w:left w:val="single" w:sz="6" w:space="0" w:color="auto"/>
              <w:bottom w:val="single" w:sz="6" w:space="0" w:color="auto"/>
              <w:right w:val="single" w:sz="6" w:space="0" w:color="auto"/>
            </w:tcBorders>
          </w:tcPr>
          <w:p w14:paraId="218182F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gridSpan w:val="2"/>
            <w:tcBorders>
              <w:top w:val="single" w:sz="6" w:space="0" w:color="auto"/>
              <w:left w:val="single" w:sz="6" w:space="0" w:color="auto"/>
              <w:bottom w:val="single" w:sz="6" w:space="0" w:color="auto"/>
              <w:right w:val="single" w:sz="6" w:space="0" w:color="auto"/>
            </w:tcBorders>
          </w:tcPr>
          <w:p w14:paraId="0088F6B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216DE04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0F41480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56740F4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gridSpan w:val="2"/>
            <w:tcBorders>
              <w:top w:val="single" w:sz="6" w:space="0" w:color="auto"/>
              <w:left w:val="single" w:sz="6" w:space="0" w:color="auto"/>
              <w:bottom w:val="single" w:sz="6" w:space="0" w:color="auto"/>
              <w:right w:val="single" w:sz="6" w:space="0" w:color="auto"/>
            </w:tcBorders>
          </w:tcPr>
          <w:p w14:paraId="3D7B5F9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r>
      <w:tr w:rsidR="00EC0F53" w:rsidRPr="00885BCB" w14:paraId="2B93BAB8"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50170943" w14:textId="56DE4439" w:rsidR="00EC0F53" w:rsidRPr="00A7023A" w:rsidRDefault="00EC0F53" w:rsidP="00EC0F53">
            <w:pPr>
              <w:spacing w:line="256" w:lineRule="auto"/>
              <w:rPr>
                <w:sz w:val="22"/>
                <w:szCs w:val="22"/>
                <w:highlight w:val="yellow"/>
                <w:lang w:val="en-US" w:eastAsia="en-US"/>
              </w:rPr>
            </w:pPr>
            <w:r w:rsidRPr="00863F72">
              <w:rPr>
                <w:sz w:val="22"/>
                <w:szCs w:val="22"/>
                <w:lang w:val="en-US" w:eastAsia="en-US"/>
              </w:rPr>
              <w:t>Sofia Skönnbrink (S)</w:t>
            </w:r>
          </w:p>
        </w:tc>
        <w:tc>
          <w:tcPr>
            <w:tcW w:w="425" w:type="dxa"/>
            <w:tcBorders>
              <w:top w:val="single" w:sz="6" w:space="0" w:color="auto"/>
              <w:left w:val="single" w:sz="6" w:space="0" w:color="auto"/>
              <w:bottom w:val="single" w:sz="6" w:space="0" w:color="auto"/>
              <w:right w:val="single" w:sz="6" w:space="0" w:color="auto"/>
            </w:tcBorders>
          </w:tcPr>
          <w:p w14:paraId="1ECB1E04" w14:textId="6AF06000"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r>
              <w:rPr>
                <w:sz w:val="22"/>
                <w:szCs w:val="22"/>
                <w:lang w:val="en-GB"/>
              </w:rPr>
              <w:t>X</w:t>
            </w:r>
          </w:p>
        </w:tc>
        <w:tc>
          <w:tcPr>
            <w:tcW w:w="425" w:type="dxa"/>
            <w:tcBorders>
              <w:top w:val="single" w:sz="6" w:space="0" w:color="auto"/>
              <w:left w:val="single" w:sz="6" w:space="0" w:color="auto"/>
              <w:bottom w:val="single" w:sz="6" w:space="0" w:color="auto"/>
              <w:right w:val="single" w:sz="6" w:space="0" w:color="auto"/>
            </w:tcBorders>
          </w:tcPr>
          <w:p w14:paraId="714B4EA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tcBorders>
              <w:top w:val="single" w:sz="6" w:space="0" w:color="auto"/>
              <w:left w:val="single" w:sz="6" w:space="0" w:color="auto"/>
              <w:bottom w:val="single" w:sz="6" w:space="0" w:color="auto"/>
              <w:right w:val="single" w:sz="6" w:space="0" w:color="auto"/>
            </w:tcBorders>
          </w:tcPr>
          <w:p w14:paraId="7115364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55D04B4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32E5155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1970CB6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gridSpan w:val="2"/>
            <w:tcBorders>
              <w:top w:val="single" w:sz="6" w:space="0" w:color="auto"/>
              <w:left w:val="single" w:sz="6" w:space="0" w:color="auto"/>
              <w:bottom w:val="single" w:sz="6" w:space="0" w:color="auto"/>
              <w:right w:val="single" w:sz="6" w:space="0" w:color="auto"/>
            </w:tcBorders>
          </w:tcPr>
          <w:p w14:paraId="1738009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gridSpan w:val="2"/>
            <w:tcBorders>
              <w:top w:val="single" w:sz="6" w:space="0" w:color="auto"/>
              <w:left w:val="single" w:sz="6" w:space="0" w:color="auto"/>
              <w:bottom w:val="single" w:sz="6" w:space="0" w:color="auto"/>
              <w:right w:val="single" w:sz="6" w:space="0" w:color="auto"/>
            </w:tcBorders>
          </w:tcPr>
          <w:p w14:paraId="5A7C6AD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721B91D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26B7003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5" w:type="dxa"/>
            <w:tcBorders>
              <w:top w:val="single" w:sz="6" w:space="0" w:color="auto"/>
              <w:left w:val="single" w:sz="6" w:space="0" w:color="auto"/>
              <w:bottom w:val="single" w:sz="6" w:space="0" w:color="auto"/>
              <w:right w:val="single" w:sz="6" w:space="0" w:color="auto"/>
            </w:tcBorders>
          </w:tcPr>
          <w:p w14:paraId="558FCB1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c>
          <w:tcPr>
            <w:tcW w:w="426" w:type="dxa"/>
            <w:gridSpan w:val="2"/>
            <w:tcBorders>
              <w:top w:val="single" w:sz="6" w:space="0" w:color="auto"/>
              <w:left w:val="single" w:sz="6" w:space="0" w:color="auto"/>
              <w:bottom w:val="single" w:sz="6" w:space="0" w:color="auto"/>
              <w:right w:val="single" w:sz="6" w:space="0" w:color="auto"/>
            </w:tcBorders>
          </w:tcPr>
          <w:p w14:paraId="086F296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GB"/>
              </w:rPr>
            </w:pPr>
          </w:p>
        </w:tc>
      </w:tr>
      <w:tr w:rsidR="00EC0F53" w:rsidRPr="00885BCB" w14:paraId="41695CD6"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5D6EF311" w14:textId="27EC146D" w:rsidR="00EC0F53" w:rsidRPr="00A7023A" w:rsidRDefault="00EC0F53" w:rsidP="00EC0F53">
            <w:pPr>
              <w:spacing w:line="256" w:lineRule="auto"/>
              <w:rPr>
                <w:sz w:val="22"/>
                <w:szCs w:val="22"/>
                <w:highlight w:val="yellow"/>
                <w:lang w:val="en-US" w:eastAsia="en-US"/>
              </w:rPr>
            </w:pPr>
            <w:r w:rsidRPr="00863F72">
              <w:rPr>
                <w:sz w:val="22"/>
                <w:szCs w:val="22"/>
                <w:lang w:val="en-US" w:eastAsia="en-US"/>
              </w:rPr>
              <w:t>Victoria Tiblom (SD)</w:t>
            </w:r>
          </w:p>
        </w:tc>
        <w:tc>
          <w:tcPr>
            <w:tcW w:w="425" w:type="dxa"/>
            <w:tcBorders>
              <w:top w:val="single" w:sz="6" w:space="0" w:color="auto"/>
              <w:left w:val="single" w:sz="6" w:space="0" w:color="auto"/>
              <w:bottom w:val="single" w:sz="6" w:space="0" w:color="auto"/>
              <w:right w:val="single" w:sz="6" w:space="0" w:color="auto"/>
            </w:tcBorders>
          </w:tcPr>
          <w:p w14:paraId="046FC54C" w14:textId="229FC528"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w:t>
            </w:r>
          </w:p>
        </w:tc>
        <w:tc>
          <w:tcPr>
            <w:tcW w:w="425" w:type="dxa"/>
            <w:tcBorders>
              <w:top w:val="single" w:sz="6" w:space="0" w:color="auto"/>
              <w:left w:val="single" w:sz="6" w:space="0" w:color="auto"/>
              <w:bottom w:val="single" w:sz="6" w:space="0" w:color="auto"/>
              <w:right w:val="single" w:sz="6" w:space="0" w:color="auto"/>
            </w:tcBorders>
          </w:tcPr>
          <w:p w14:paraId="4EF09A3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14:paraId="7F595D9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22683E6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142DBE8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39F2BF6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gridSpan w:val="2"/>
            <w:tcBorders>
              <w:top w:val="single" w:sz="6" w:space="0" w:color="auto"/>
              <w:left w:val="single" w:sz="6" w:space="0" w:color="auto"/>
              <w:bottom w:val="single" w:sz="6" w:space="0" w:color="auto"/>
              <w:right w:val="single" w:sz="6" w:space="0" w:color="auto"/>
            </w:tcBorders>
          </w:tcPr>
          <w:p w14:paraId="30A55FA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gridSpan w:val="2"/>
            <w:tcBorders>
              <w:top w:val="single" w:sz="6" w:space="0" w:color="auto"/>
              <w:left w:val="single" w:sz="6" w:space="0" w:color="auto"/>
              <w:bottom w:val="single" w:sz="6" w:space="0" w:color="auto"/>
              <w:right w:val="single" w:sz="6" w:space="0" w:color="auto"/>
            </w:tcBorders>
          </w:tcPr>
          <w:p w14:paraId="535475D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6A38CA6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1FBAF9A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6308B37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gridSpan w:val="2"/>
            <w:tcBorders>
              <w:top w:val="single" w:sz="6" w:space="0" w:color="auto"/>
              <w:left w:val="single" w:sz="6" w:space="0" w:color="auto"/>
              <w:bottom w:val="single" w:sz="6" w:space="0" w:color="auto"/>
              <w:right w:val="single" w:sz="6" w:space="0" w:color="auto"/>
            </w:tcBorders>
          </w:tcPr>
          <w:p w14:paraId="5FD9CBB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r>
      <w:tr w:rsidR="00EC0F53" w:rsidRPr="00885BCB" w14:paraId="089368ED"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021B556A" w14:textId="26D86BA5" w:rsidR="00EC0F53" w:rsidRPr="00A7023A" w:rsidRDefault="00EC0F53" w:rsidP="00EC0F53">
            <w:pPr>
              <w:spacing w:line="256" w:lineRule="auto"/>
              <w:rPr>
                <w:sz w:val="22"/>
                <w:szCs w:val="22"/>
                <w:highlight w:val="yellow"/>
                <w:lang w:eastAsia="en-US"/>
              </w:rPr>
            </w:pPr>
            <w:r w:rsidRPr="00863F72">
              <w:rPr>
                <w:sz w:val="22"/>
                <w:szCs w:val="22"/>
                <w:lang w:val="en-US" w:eastAsia="en-US"/>
              </w:rPr>
              <w:t>Malin Larsson (S)</w:t>
            </w:r>
          </w:p>
        </w:tc>
        <w:tc>
          <w:tcPr>
            <w:tcW w:w="425" w:type="dxa"/>
            <w:tcBorders>
              <w:top w:val="single" w:sz="6" w:space="0" w:color="auto"/>
              <w:left w:val="single" w:sz="6" w:space="0" w:color="auto"/>
              <w:bottom w:val="single" w:sz="6" w:space="0" w:color="auto"/>
              <w:right w:val="single" w:sz="6" w:space="0" w:color="auto"/>
            </w:tcBorders>
          </w:tcPr>
          <w:p w14:paraId="6DA8648C" w14:textId="665B4B66"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7026530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94C5AB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140B4E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A6827D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8CDC9A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19BE2EB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3012DF8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F16D91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A945D3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8C9EB5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75563DF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415E1E27"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1A2CF0E4" w14:textId="57A66ECF" w:rsidR="00EC0F53" w:rsidRPr="00A7023A" w:rsidRDefault="00EC0F53" w:rsidP="00EC0F53">
            <w:pPr>
              <w:spacing w:line="256" w:lineRule="auto"/>
              <w:rPr>
                <w:sz w:val="22"/>
                <w:szCs w:val="22"/>
                <w:highlight w:val="yellow"/>
                <w:lang w:eastAsia="en-US"/>
              </w:rPr>
            </w:pPr>
            <w:r w:rsidRPr="00863F72">
              <w:rPr>
                <w:sz w:val="22"/>
                <w:szCs w:val="22"/>
                <w:lang w:val="en-US" w:eastAsia="en-US"/>
              </w:rPr>
              <w:t>Lars Johnsson (M)</w:t>
            </w:r>
          </w:p>
        </w:tc>
        <w:tc>
          <w:tcPr>
            <w:tcW w:w="425" w:type="dxa"/>
            <w:tcBorders>
              <w:top w:val="single" w:sz="6" w:space="0" w:color="auto"/>
              <w:left w:val="single" w:sz="6" w:space="0" w:color="auto"/>
              <w:bottom w:val="single" w:sz="6" w:space="0" w:color="auto"/>
              <w:right w:val="single" w:sz="6" w:space="0" w:color="auto"/>
            </w:tcBorders>
          </w:tcPr>
          <w:p w14:paraId="4922156C" w14:textId="576866EA"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3B9CABB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474A9B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AA0366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F534A6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95B4F5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3EFF1C8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5BF6977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E1EDA4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0A881E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B8D3A6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7406BBC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3E1E3D40"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52B790D0" w14:textId="26F5DB2F" w:rsidR="00EC0F53" w:rsidRPr="00A7023A" w:rsidRDefault="00EC0F53" w:rsidP="00EC0F53">
            <w:pPr>
              <w:spacing w:line="256" w:lineRule="auto"/>
              <w:rPr>
                <w:sz w:val="22"/>
                <w:szCs w:val="22"/>
                <w:highlight w:val="yellow"/>
                <w:lang w:val="en-US" w:eastAsia="en-US"/>
              </w:rPr>
            </w:pPr>
            <w:r w:rsidRPr="005772D4">
              <w:rPr>
                <w:sz w:val="22"/>
                <w:szCs w:val="22"/>
                <w:lang w:val="en-US" w:eastAsia="en-US"/>
              </w:rPr>
              <w:t xml:space="preserve">Andrea Andersson Tay </w:t>
            </w:r>
            <w:r w:rsidRPr="005772D4">
              <w:rPr>
                <w:sz w:val="22"/>
                <w:szCs w:val="22"/>
                <w:lang w:eastAsia="en-US"/>
              </w:rPr>
              <w:t>(V)</w:t>
            </w:r>
          </w:p>
        </w:tc>
        <w:tc>
          <w:tcPr>
            <w:tcW w:w="425" w:type="dxa"/>
            <w:tcBorders>
              <w:top w:val="single" w:sz="6" w:space="0" w:color="auto"/>
              <w:left w:val="single" w:sz="6" w:space="0" w:color="auto"/>
              <w:bottom w:val="single" w:sz="6" w:space="0" w:color="auto"/>
              <w:right w:val="single" w:sz="6" w:space="0" w:color="auto"/>
            </w:tcBorders>
          </w:tcPr>
          <w:p w14:paraId="673B62D0" w14:textId="5B40F732"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6C4AAAF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78CB02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B4F72E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1F80FD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484719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78076B0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4FA1C0F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B7479E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E75794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BBA2A8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3FFF3EE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15BC2CD9"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2920A5B4" w14:textId="40E667B3" w:rsidR="00EC0F53" w:rsidRPr="00A7023A" w:rsidRDefault="00EC0F53" w:rsidP="00EC0F53">
            <w:pPr>
              <w:spacing w:line="256" w:lineRule="auto"/>
              <w:rPr>
                <w:sz w:val="22"/>
                <w:szCs w:val="22"/>
                <w:highlight w:val="yellow"/>
                <w:lang w:eastAsia="en-US"/>
              </w:rPr>
            </w:pPr>
            <w:r w:rsidRPr="00863F72">
              <w:rPr>
                <w:sz w:val="22"/>
                <w:szCs w:val="22"/>
                <w:lang w:val="en-US" w:eastAsia="en-US"/>
              </w:rPr>
              <w:t>Peter Eriksson</w:t>
            </w:r>
            <w:r>
              <w:rPr>
                <w:sz w:val="22"/>
                <w:szCs w:val="22"/>
                <w:lang w:val="en-US" w:eastAsia="en-US"/>
              </w:rPr>
              <w:t xml:space="preserve"> (SD)</w:t>
            </w:r>
          </w:p>
        </w:tc>
        <w:tc>
          <w:tcPr>
            <w:tcW w:w="425" w:type="dxa"/>
            <w:tcBorders>
              <w:top w:val="single" w:sz="6" w:space="0" w:color="auto"/>
              <w:left w:val="single" w:sz="6" w:space="0" w:color="auto"/>
              <w:bottom w:val="single" w:sz="6" w:space="0" w:color="auto"/>
              <w:right w:val="single" w:sz="6" w:space="0" w:color="auto"/>
            </w:tcBorders>
          </w:tcPr>
          <w:p w14:paraId="6481C1FB" w14:textId="66583159"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60FBA0F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05BC57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BB3C2A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A4002C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4B81C6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76279D5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68CD378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3D907B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80AF6F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7B12DA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233079C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7BF82E55"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6F112FBC" w14:textId="62251EC2" w:rsidR="00EC0F53" w:rsidRPr="00A7023A" w:rsidRDefault="00EC0F53" w:rsidP="00EC0F53">
            <w:pPr>
              <w:spacing w:line="256" w:lineRule="auto"/>
              <w:rPr>
                <w:sz w:val="22"/>
                <w:szCs w:val="22"/>
                <w:highlight w:val="yellow"/>
                <w:lang w:eastAsia="en-US"/>
              </w:rPr>
            </w:pPr>
            <w:r w:rsidRPr="005772D4">
              <w:rPr>
                <w:sz w:val="22"/>
                <w:szCs w:val="22"/>
                <w:lang w:eastAsia="en-US"/>
              </w:rPr>
              <w:t>Stina Larsson (C)</w:t>
            </w:r>
          </w:p>
        </w:tc>
        <w:tc>
          <w:tcPr>
            <w:tcW w:w="425" w:type="dxa"/>
            <w:tcBorders>
              <w:top w:val="single" w:sz="6" w:space="0" w:color="auto"/>
              <w:left w:val="single" w:sz="6" w:space="0" w:color="auto"/>
              <w:bottom w:val="single" w:sz="6" w:space="0" w:color="auto"/>
              <w:right w:val="single" w:sz="6" w:space="0" w:color="auto"/>
            </w:tcBorders>
          </w:tcPr>
          <w:p w14:paraId="01613444" w14:textId="606A0AA8"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091EB6A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A51BCA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CBEF01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40D015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1F82FE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59539D7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77CBEC1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52DFC3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032729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A641C0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0D93D8F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6D411CB4"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7B167D91" w14:textId="4519E56C" w:rsidR="00EC0F53" w:rsidRPr="00A7023A" w:rsidRDefault="00EC0F53" w:rsidP="00EC0F53">
            <w:pPr>
              <w:spacing w:line="256" w:lineRule="auto"/>
              <w:rPr>
                <w:sz w:val="22"/>
                <w:szCs w:val="22"/>
                <w:highlight w:val="yellow"/>
                <w:lang w:eastAsia="en-US"/>
              </w:rPr>
            </w:pPr>
            <w:r w:rsidRPr="00863F72">
              <w:rPr>
                <w:sz w:val="22"/>
                <w:szCs w:val="22"/>
                <w:lang w:eastAsia="en-US"/>
              </w:rPr>
              <w:t>Joanna Lewerentz (M)</w:t>
            </w:r>
          </w:p>
        </w:tc>
        <w:tc>
          <w:tcPr>
            <w:tcW w:w="425" w:type="dxa"/>
            <w:tcBorders>
              <w:top w:val="single" w:sz="6" w:space="0" w:color="auto"/>
              <w:left w:val="single" w:sz="6" w:space="0" w:color="auto"/>
              <w:bottom w:val="single" w:sz="6" w:space="0" w:color="auto"/>
              <w:right w:val="single" w:sz="6" w:space="0" w:color="auto"/>
            </w:tcBorders>
          </w:tcPr>
          <w:p w14:paraId="28DC2C46" w14:textId="5F27BB60"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219B320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9DA092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C9E379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CC7A9E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2CE853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17D8AD8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6E84D54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8F6CD1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F271CD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A8B099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12FC1F1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3E0CC9BD"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73587630" w14:textId="0D833E1F" w:rsidR="00EC0F53" w:rsidRPr="00A7023A" w:rsidRDefault="00EC0F53" w:rsidP="00EC0F53">
            <w:pPr>
              <w:spacing w:line="256" w:lineRule="auto"/>
              <w:rPr>
                <w:sz w:val="22"/>
                <w:szCs w:val="22"/>
                <w:highlight w:val="yellow"/>
                <w:lang w:eastAsia="en-US"/>
              </w:rPr>
            </w:pPr>
            <w:r w:rsidRPr="00863F72">
              <w:rPr>
                <w:sz w:val="22"/>
                <w:szCs w:val="22"/>
                <w:lang w:eastAsia="en-US"/>
              </w:rPr>
              <w:t>Magnus Oscarsson (KD)</w:t>
            </w:r>
          </w:p>
        </w:tc>
        <w:tc>
          <w:tcPr>
            <w:tcW w:w="425" w:type="dxa"/>
            <w:tcBorders>
              <w:top w:val="single" w:sz="6" w:space="0" w:color="auto"/>
              <w:left w:val="single" w:sz="6" w:space="0" w:color="auto"/>
              <w:bottom w:val="single" w:sz="6" w:space="0" w:color="auto"/>
              <w:right w:val="single" w:sz="6" w:space="0" w:color="auto"/>
            </w:tcBorders>
          </w:tcPr>
          <w:p w14:paraId="23BB072D" w14:textId="124C44BE"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14:paraId="590F070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08CEAB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91616A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F709F4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E9C062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32A4839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6C5A3DD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D03E54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97EE1A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3A2B05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63548F5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3C982056"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75F70871" w14:textId="7EF2F596" w:rsidR="00EC0F53" w:rsidRPr="00A7023A" w:rsidRDefault="00EC0F53" w:rsidP="00EC0F53">
            <w:pPr>
              <w:spacing w:line="256" w:lineRule="auto"/>
              <w:rPr>
                <w:sz w:val="22"/>
                <w:szCs w:val="22"/>
                <w:highlight w:val="yellow"/>
                <w:lang w:eastAsia="en-US"/>
              </w:rPr>
            </w:pPr>
            <w:r w:rsidRPr="00863F72">
              <w:rPr>
                <w:sz w:val="22"/>
                <w:szCs w:val="22"/>
                <w:lang w:eastAsia="en-US"/>
              </w:rPr>
              <w:t>Jytte Guteland (S)</w:t>
            </w:r>
          </w:p>
        </w:tc>
        <w:tc>
          <w:tcPr>
            <w:tcW w:w="425" w:type="dxa"/>
            <w:tcBorders>
              <w:top w:val="single" w:sz="6" w:space="0" w:color="auto"/>
              <w:left w:val="single" w:sz="6" w:space="0" w:color="auto"/>
              <w:bottom w:val="single" w:sz="6" w:space="0" w:color="auto"/>
              <w:right w:val="single" w:sz="6" w:space="0" w:color="auto"/>
            </w:tcBorders>
          </w:tcPr>
          <w:p w14:paraId="210BDC5A" w14:textId="12F5F1F6"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w:t>
            </w:r>
          </w:p>
        </w:tc>
        <w:tc>
          <w:tcPr>
            <w:tcW w:w="425" w:type="dxa"/>
            <w:tcBorders>
              <w:top w:val="single" w:sz="6" w:space="0" w:color="auto"/>
              <w:left w:val="single" w:sz="6" w:space="0" w:color="auto"/>
              <w:bottom w:val="single" w:sz="6" w:space="0" w:color="auto"/>
              <w:right w:val="single" w:sz="6" w:space="0" w:color="auto"/>
            </w:tcBorders>
          </w:tcPr>
          <w:p w14:paraId="5F11219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F418C5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0B1EF8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53FB70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85E953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1F8E367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2DCC5FE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486FCC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99B2C9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1096FD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1214A20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432CA3B1"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331D5584" w14:textId="49C482E3" w:rsidR="00EC0F53" w:rsidRPr="00A7023A" w:rsidRDefault="00EC0F53" w:rsidP="00EC0F53">
            <w:pPr>
              <w:spacing w:line="256" w:lineRule="auto"/>
              <w:rPr>
                <w:sz w:val="22"/>
                <w:szCs w:val="22"/>
                <w:highlight w:val="yellow"/>
                <w:lang w:val="en-US" w:eastAsia="en-US"/>
              </w:rPr>
            </w:pPr>
            <w:r w:rsidRPr="00863F72">
              <w:rPr>
                <w:sz w:val="22"/>
                <w:szCs w:val="22"/>
                <w:lang w:eastAsia="en-US"/>
              </w:rPr>
              <w:t>Tomas Brandberg (SD)</w:t>
            </w:r>
          </w:p>
        </w:tc>
        <w:tc>
          <w:tcPr>
            <w:tcW w:w="425" w:type="dxa"/>
            <w:tcBorders>
              <w:top w:val="single" w:sz="6" w:space="0" w:color="auto"/>
              <w:left w:val="single" w:sz="6" w:space="0" w:color="auto"/>
              <w:bottom w:val="single" w:sz="6" w:space="0" w:color="auto"/>
              <w:right w:val="single" w:sz="6" w:space="0" w:color="auto"/>
            </w:tcBorders>
          </w:tcPr>
          <w:p w14:paraId="07666D5E" w14:textId="0050220B"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r>
              <w:rPr>
                <w:sz w:val="22"/>
                <w:szCs w:val="22"/>
                <w:lang w:val="en-US"/>
              </w:rPr>
              <w:t>X</w:t>
            </w:r>
          </w:p>
        </w:tc>
        <w:tc>
          <w:tcPr>
            <w:tcW w:w="425" w:type="dxa"/>
            <w:tcBorders>
              <w:top w:val="single" w:sz="6" w:space="0" w:color="auto"/>
              <w:left w:val="single" w:sz="6" w:space="0" w:color="auto"/>
              <w:bottom w:val="single" w:sz="6" w:space="0" w:color="auto"/>
              <w:right w:val="single" w:sz="6" w:space="0" w:color="auto"/>
            </w:tcBorders>
          </w:tcPr>
          <w:p w14:paraId="7F7E5C6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tcBorders>
              <w:top w:val="single" w:sz="6" w:space="0" w:color="auto"/>
              <w:left w:val="single" w:sz="6" w:space="0" w:color="auto"/>
              <w:bottom w:val="single" w:sz="6" w:space="0" w:color="auto"/>
              <w:right w:val="single" w:sz="6" w:space="0" w:color="auto"/>
            </w:tcBorders>
          </w:tcPr>
          <w:p w14:paraId="2DABD08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336BC7A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48D707C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7C51C99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gridSpan w:val="2"/>
            <w:tcBorders>
              <w:top w:val="single" w:sz="6" w:space="0" w:color="auto"/>
              <w:left w:val="single" w:sz="6" w:space="0" w:color="auto"/>
              <w:bottom w:val="single" w:sz="6" w:space="0" w:color="auto"/>
              <w:right w:val="single" w:sz="6" w:space="0" w:color="auto"/>
            </w:tcBorders>
          </w:tcPr>
          <w:p w14:paraId="68AF621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gridSpan w:val="2"/>
            <w:tcBorders>
              <w:top w:val="single" w:sz="6" w:space="0" w:color="auto"/>
              <w:left w:val="single" w:sz="6" w:space="0" w:color="auto"/>
              <w:bottom w:val="single" w:sz="6" w:space="0" w:color="auto"/>
              <w:right w:val="single" w:sz="6" w:space="0" w:color="auto"/>
            </w:tcBorders>
          </w:tcPr>
          <w:p w14:paraId="2B53346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320ED6D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7E5409F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5" w:type="dxa"/>
            <w:tcBorders>
              <w:top w:val="single" w:sz="6" w:space="0" w:color="auto"/>
              <w:left w:val="single" w:sz="6" w:space="0" w:color="auto"/>
              <w:bottom w:val="single" w:sz="6" w:space="0" w:color="auto"/>
              <w:right w:val="single" w:sz="6" w:space="0" w:color="auto"/>
            </w:tcBorders>
          </w:tcPr>
          <w:p w14:paraId="790FDE4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c>
          <w:tcPr>
            <w:tcW w:w="426" w:type="dxa"/>
            <w:gridSpan w:val="2"/>
            <w:tcBorders>
              <w:top w:val="single" w:sz="6" w:space="0" w:color="auto"/>
              <w:left w:val="single" w:sz="6" w:space="0" w:color="auto"/>
              <w:bottom w:val="single" w:sz="6" w:space="0" w:color="auto"/>
              <w:right w:val="single" w:sz="6" w:space="0" w:color="auto"/>
            </w:tcBorders>
          </w:tcPr>
          <w:p w14:paraId="70CEA8B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lang w:val="en-US"/>
              </w:rPr>
            </w:pPr>
          </w:p>
        </w:tc>
      </w:tr>
      <w:tr w:rsidR="00EC0F53" w:rsidRPr="00885BCB" w14:paraId="4A977B8A"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2290A454" w14:textId="12DE2100" w:rsidR="00EC0F53" w:rsidRPr="005772D4" w:rsidRDefault="00EC0F53" w:rsidP="00EC0F53">
            <w:pPr>
              <w:spacing w:line="256" w:lineRule="auto"/>
              <w:rPr>
                <w:sz w:val="22"/>
                <w:szCs w:val="22"/>
                <w:lang w:eastAsia="en-US"/>
              </w:rPr>
            </w:pPr>
            <w:r w:rsidRPr="00863F72">
              <w:rPr>
                <w:sz w:val="22"/>
                <w:szCs w:val="22"/>
                <w:lang w:eastAsia="en-US"/>
              </w:rPr>
              <w:t>Aida Birinxhiku (S)</w:t>
            </w:r>
          </w:p>
        </w:tc>
        <w:tc>
          <w:tcPr>
            <w:tcW w:w="425" w:type="dxa"/>
            <w:tcBorders>
              <w:top w:val="single" w:sz="6" w:space="0" w:color="auto"/>
              <w:left w:val="single" w:sz="6" w:space="0" w:color="auto"/>
              <w:bottom w:val="single" w:sz="6" w:space="0" w:color="auto"/>
              <w:right w:val="single" w:sz="6" w:space="0" w:color="auto"/>
            </w:tcBorders>
          </w:tcPr>
          <w:p w14:paraId="21FCFAFE" w14:textId="1D36B1E7"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013598E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03772F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A43400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0FC5C5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C704DF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5B6C42C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634A35F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10519A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BB4E13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5320AB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7BD2371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4635683C"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306B3A6B" w14:textId="6EA4AB01" w:rsidR="00EC0F53" w:rsidRPr="005772D4" w:rsidRDefault="00EC0F53" w:rsidP="00EC0F53">
            <w:pPr>
              <w:spacing w:line="256" w:lineRule="auto"/>
              <w:rPr>
                <w:sz w:val="22"/>
                <w:szCs w:val="22"/>
                <w:lang w:eastAsia="en-US"/>
              </w:rPr>
            </w:pPr>
            <w:r w:rsidRPr="00863F72">
              <w:rPr>
                <w:sz w:val="22"/>
                <w:szCs w:val="22"/>
                <w:lang w:eastAsia="en-US"/>
              </w:rPr>
              <w:t>Camilla Mårtensen</w:t>
            </w:r>
            <w:r>
              <w:rPr>
                <w:sz w:val="22"/>
                <w:szCs w:val="22"/>
                <w:lang w:eastAsia="en-US"/>
              </w:rPr>
              <w:t xml:space="preserve"> (L)</w:t>
            </w:r>
          </w:p>
        </w:tc>
        <w:tc>
          <w:tcPr>
            <w:tcW w:w="425" w:type="dxa"/>
            <w:tcBorders>
              <w:top w:val="single" w:sz="6" w:space="0" w:color="auto"/>
              <w:left w:val="single" w:sz="6" w:space="0" w:color="auto"/>
              <w:bottom w:val="single" w:sz="6" w:space="0" w:color="auto"/>
              <w:right w:val="single" w:sz="6" w:space="0" w:color="auto"/>
            </w:tcBorders>
          </w:tcPr>
          <w:p w14:paraId="1CACFA2F" w14:textId="56539D58"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3306925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E293FC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F8111F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59ABB3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C0D3DA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4303994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7C1CB9B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50DC22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BDD304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F90CD0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5115A3B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3ADC78F7"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09ECA2B6" w14:textId="3E41336F" w:rsidR="00EC0F53" w:rsidRPr="00695E5F" w:rsidRDefault="00EC0F53" w:rsidP="00EC0F53">
            <w:pPr>
              <w:spacing w:line="256" w:lineRule="auto"/>
              <w:rPr>
                <w:sz w:val="22"/>
                <w:szCs w:val="22"/>
                <w:highlight w:val="yellow"/>
                <w:lang w:eastAsia="en-US"/>
              </w:rPr>
            </w:pPr>
            <w:r w:rsidRPr="00863F72">
              <w:rPr>
                <w:sz w:val="22"/>
                <w:szCs w:val="22"/>
                <w:lang w:eastAsia="en-US"/>
              </w:rPr>
              <w:t>Julia Algotsson</w:t>
            </w:r>
            <w:r>
              <w:rPr>
                <w:sz w:val="22"/>
                <w:szCs w:val="22"/>
                <w:lang w:eastAsia="en-US"/>
              </w:rPr>
              <w:t xml:space="preserve"> (C)</w:t>
            </w:r>
          </w:p>
        </w:tc>
        <w:tc>
          <w:tcPr>
            <w:tcW w:w="425" w:type="dxa"/>
            <w:tcBorders>
              <w:top w:val="single" w:sz="6" w:space="0" w:color="auto"/>
              <w:left w:val="single" w:sz="6" w:space="0" w:color="auto"/>
              <w:bottom w:val="single" w:sz="6" w:space="0" w:color="auto"/>
              <w:right w:val="single" w:sz="6" w:space="0" w:color="auto"/>
            </w:tcBorders>
          </w:tcPr>
          <w:p w14:paraId="562ADC95" w14:textId="60C82A8F"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w:t>
            </w:r>
          </w:p>
        </w:tc>
        <w:tc>
          <w:tcPr>
            <w:tcW w:w="425" w:type="dxa"/>
            <w:tcBorders>
              <w:top w:val="single" w:sz="6" w:space="0" w:color="auto"/>
              <w:left w:val="single" w:sz="6" w:space="0" w:color="auto"/>
              <w:bottom w:val="single" w:sz="6" w:space="0" w:color="auto"/>
              <w:right w:val="single" w:sz="6" w:space="0" w:color="auto"/>
            </w:tcBorders>
          </w:tcPr>
          <w:p w14:paraId="455D305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3158A1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C5FB5E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ED22A1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FA4D57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219F44A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76187FB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4E8AEA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D8028D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8AB652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325325C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37FCCDC9"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37196E61" w14:textId="4259C2E5" w:rsidR="00EC0F53" w:rsidRPr="00695E5F" w:rsidRDefault="00EC0F53" w:rsidP="00EC0F53">
            <w:pPr>
              <w:spacing w:line="256" w:lineRule="auto"/>
              <w:rPr>
                <w:sz w:val="22"/>
                <w:szCs w:val="22"/>
                <w:highlight w:val="yellow"/>
                <w:lang w:eastAsia="en-US"/>
              </w:rPr>
            </w:pPr>
          </w:p>
        </w:tc>
        <w:tc>
          <w:tcPr>
            <w:tcW w:w="425" w:type="dxa"/>
            <w:tcBorders>
              <w:top w:val="single" w:sz="6" w:space="0" w:color="auto"/>
              <w:left w:val="single" w:sz="6" w:space="0" w:color="auto"/>
              <w:bottom w:val="single" w:sz="6" w:space="0" w:color="auto"/>
              <w:right w:val="single" w:sz="6" w:space="0" w:color="auto"/>
            </w:tcBorders>
          </w:tcPr>
          <w:p w14:paraId="65AC4020" w14:textId="4E888B70"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C24F10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03E83F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95A457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727EE2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1E814A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3F6E07C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7B2CB8A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DB4D65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D8F318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96AE56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34EE609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6E6F5D3C"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Height w:val="45"/>
        </w:trPr>
        <w:tc>
          <w:tcPr>
            <w:tcW w:w="3969" w:type="dxa"/>
            <w:tcBorders>
              <w:top w:val="single" w:sz="6" w:space="0" w:color="auto"/>
              <w:left w:val="single" w:sz="6" w:space="0" w:color="auto"/>
              <w:bottom w:val="single" w:sz="6" w:space="0" w:color="auto"/>
              <w:right w:val="single" w:sz="6" w:space="0" w:color="auto"/>
            </w:tcBorders>
          </w:tcPr>
          <w:p w14:paraId="786F69B0" w14:textId="77777777" w:rsidR="00EC0F53" w:rsidRPr="00885BCB" w:rsidRDefault="00EC0F53" w:rsidP="00EC0F53">
            <w:pPr>
              <w:spacing w:line="256" w:lineRule="auto"/>
              <w:rPr>
                <w:b/>
                <w:i/>
                <w:sz w:val="22"/>
                <w:szCs w:val="22"/>
                <w:lang w:eastAsia="en-US"/>
              </w:rPr>
            </w:pPr>
            <w:r w:rsidRPr="00885BCB">
              <w:rPr>
                <w:b/>
                <w:i/>
                <w:sz w:val="22"/>
                <w:szCs w:val="22"/>
                <w:lang w:eastAsia="en-US"/>
              </w:rPr>
              <w:t>SUPPLEANTER</w:t>
            </w:r>
          </w:p>
        </w:tc>
        <w:tc>
          <w:tcPr>
            <w:tcW w:w="425" w:type="dxa"/>
            <w:tcBorders>
              <w:top w:val="single" w:sz="6" w:space="0" w:color="auto"/>
              <w:left w:val="single" w:sz="6" w:space="0" w:color="auto"/>
              <w:bottom w:val="single" w:sz="6" w:space="0" w:color="auto"/>
              <w:right w:val="single" w:sz="6" w:space="0" w:color="auto"/>
            </w:tcBorders>
          </w:tcPr>
          <w:p w14:paraId="653684B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78D489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2270EA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F6A7DF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36FC11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14F044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1F63830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47A6E46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895587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46F187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50B055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42D7DE1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3D0A36C1"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4158BAF0" w14:textId="637AE2A8" w:rsidR="00EC0F53" w:rsidRPr="00BE1611" w:rsidRDefault="00EC0F53" w:rsidP="00EC0F53">
            <w:pPr>
              <w:spacing w:line="256" w:lineRule="auto"/>
              <w:rPr>
                <w:sz w:val="22"/>
                <w:szCs w:val="22"/>
                <w:lang w:eastAsia="en-US"/>
              </w:rPr>
            </w:pPr>
            <w:r w:rsidRPr="00BE1611">
              <w:rPr>
                <w:sz w:val="22"/>
                <w:szCs w:val="22"/>
                <w:lang w:eastAsia="en-US"/>
              </w:rPr>
              <w:t>Katarina Bosetti-Kristoffersson</w:t>
            </w:r>
            <w:r>
              <w:rPr>
                <w:sz w:val="22"/>
                <w:szCs w:val="22"/>
                <w:lang w:eastAsia="en-US"/>
              </w:rPr>
              <w:t xml:space="preserve"> (S)</w:t>
            </w:r>
          </w:p>
        </w:tc>
        <w:tc>
          <w:tcPr>
            <w:tcW w:w="425" w:type="dxa"/>
            <w:tcBorders>
              <w:top w:val="single" w:sz="6" w:space="0" w:color="auto"/>
              <w:left w:val="single" w:sz="6" w:space="0" w:color="auto"/>
              <w:bottom w:val="single" w:sz="6" w:space="0" w:color="auto"/>
              <w:right w:val="single" w:sz="6" w:space="0" w:color="auto"/>
            </w:tcBorders>
          </w:tcPr>
          <w:p w14:paraId="040851A6" w14:textId="7A1597DF"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4E30F33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6EF81B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D50F3B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5A1CAC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AEE244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5CF21FF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4FC129B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06A02E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DFF602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919273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250146E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1F3E706A"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5C033AD6" w14:textId="2A84AC57" w:rsidR="00EC0F53" w:rsidRPr="00BE1611" w:rsidRDefault="00EC0F53" w:rsidP="00EC0F53">
            <w:pPr>
              <w:spacing w:line="256" w:lineRule="auto"/>
              <w:rPr>
                <w:sz w:val="22"/>
                <w:szCs w:val="22"/>
                <w:lang w:eastAsia="en-US"/>
              </w:rPr>
            </w:pPr>
            <w:r w:rsidRPr="00BE1611">
              <w:rPr>
                <w:sz w:val="22"/>
                <w:szCs w:val="22"/>
                <w:lang w:eastAsia="en-US"/>
              </w:rPr>
              <w:t>Alice Landerholm</w:t>
            </w:r>
            <w:r>
              <w:rPr>
                <w:sz w:val="22"/>
                <w:szCs w:val="22"/>
                <w:lang w:eastAsia="en-US"/>
              </w:rPr>
              <w:t xml:space="preserve"> (M)</w:t>
            </w:r>
          </w:p>
        </w:tc>
        <w:tc>
          <w:tcPr>
            <w:tcW w:w="425" w:type="dxa"/>
            <w:tcBorders>
              <w:top w:val="single" w:sz="6" w:space="0" w:color="auto"/>
              <w:left w:val="single" w:sz="6" w:space="0" w:color="auto"/>
              <w:bottom w:val="single" w:sz="6" w:space="0" w:color="auto"/>
              <w:right w:val="single" w:sz="6" w:space="0" w:color="auto"/>
            </w:tcBorders>
          </w:tcPr>
          <w:p w14:paraId="02F4FD49" w14:textId="297043BE"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14:paraId="0BA58F5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978004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BB06DB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A6D072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3B8339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0C9F17C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4E5FAF1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7CCECF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BAC3B0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961D10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789C4CE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402B589F"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4BE36959" w14:textId="7C200EF7" w:rsidR="00EC0F53" w:rsidRPr="00695E5F" w:rsidRDefault="00EC0F53" w:rsidP="00EC0F53">
            <w:pPr>
              <w:spacing w:line="256" w:lineRule="auto"/>
              <w:rPr>
                <w:sz w:val="22"/>
                <w:szCs w:val="22"/>
                <w:highlight w:val="yellow"/>
                <w:lang w:val="en-US" w:eastAsia="en-US"/>
              </w:rPr>
            </w:pPr>
            <w:r w:rsidRPr="005772D4">
              <w:rPr>
                <w:sz w:val="22"/>
                <w:szCs w:val="22"/>
                <w:lang w:eastAsia="en-US"/>
              </w:rPr>
              <w:t>Agnes Hultén (V)</w:t>
            </w:r>
          </w:p>
        </w:tc>
        <w:tc>
          <w:tcPr>
            <w:tcW w:w="425" w:type="dxa"/>
            <w:tcBorders>
              <w:top w:val="single" w:sz="6" w:space="0" w:color="auto"/>
              <w:left w:val="single" w:sz="6" w:space="0" w:color="auto"/>
              <w:bottom w:val="single" w:sz="6" w:space="0" w:color="auto"/>
              <w:right w:val="single" w:sz="6" w:space="0" w:color="auto"/>
            </w:tcBorders>
          </w:tcPr>
          <w:p w14:paraId="6E4D5000" w14:textId="52E3A212"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14:paraId="2702F39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7475E0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7EF875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B27E90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524666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7079264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72BD653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6E1453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B289B5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FDCC62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23A9B25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7FADD730"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59F39B42" w14:textId="63BE79B1" w:rsidR="00EC0F53" w:rsidRPr="00BE1611" w:rsidRDefault="00EC0F53" w:rsidP="00EC0F53">
            <w:pPr>
              <w:spacing w:line="256" w:lineRule="auto"/>
              <w:rPr>
                <w:sz w:val="22"/>
                <w:szCs w:val="22"/>
                <w:lang w:eastAsia="en-US"/>
              </w:rPr>
            </w:pPr>
            <w:r w:rsidRPr="00BE1611">
              <w:rPr>
                <w:sz w:val="22"/>
                <w:szCs w:val="22"/>
                <w:lang w:eastAsia="en-US"/>
              </w:rPr>
              <w:t>Terje Skaarnes</w:t>
            </w:r>
            <w:r>
              <w:rPr>
                <w:sz w:val="22"/>
                <w:szCs w:val="22"/>
                <w:lang w:eastAsia="en-US"/>
              </w:rPr>
              <w:t xml:space="preserve"> (SD)</w:t>
            </w:r>
          </w:p>
        </w:tc>
        <w:tc>
          <w:tcPr>
            <w:tcW w:w="425" w:type="dxa"/>
            <w:tcBorders>
              <w:top w:val="single" w:sz="6" w:space="0" w:color="auto"/>
              <w:left w:val="single" w:sz="6" w:space="0" w:color="auto"/>
              <w:bottom w:val="single" w:sz="6" w:space="0" w:color="auto"/>
              <w:right w:val="single" w:sz="6" w:space="0" w:color="auto"/>
            </w:tcBorders>
          </w:tcPr>
          <w:p w14:paraId="71982876" w14:textId="01CD6269"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75552FE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01A8BB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56E3E7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15E954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490793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7586F8F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5609E83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51F0AC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2EE65D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EC5BD4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72FA196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4B4953A3"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4B254AFE" w14:textId="2341A456" w:rsidR="00EC0F53" w:rsidRPr="00695E5F" w:rsidRDefault="00EC0F53" w:rsidP="00EC0F53">
            <w:pPr>
              <w:spacing w:line="256" w:lineRule="auto"/>
              <w:rPr>
                <w:sz w:val="22"/>
                <w:szCs w:val="22"/>
                <w:highlight w:val="yellow"/>
              </w:rPr>
            </w:pPr>
            <w:r w:rsidRPr="00BE1611">
              <w:rPr>
                <w:sz w:val="22"/>
                <w:szCs w:val="22"/>
                <w:lang w:eastAsia="en-US"/>
              </w:rPr>
              <w:t>Rickard Nordin (C)</w:t>
            </w:r>
          </w:p>
        </w:tc>
        <w:tc>
          <w:tcPr>
            <w:tcW w:w="425" w:type="dxa"/>
            <w:tcBorders>
              <w:top w:val="single" w:sz="6" w:space="0" w:color="auto"/>
              <w:left w:val="single" w:sz="6" w:space="0" w:color="auto"/>
              <w:bottom w:val="single" w:sz="6" w:space="0" w:color="auto"/>
              <w:right w:val="single" w:sz="6" w:space="0" w:color="auto"/>
            </w:tcBorders>
          </w:tcPr>
          <w:p w14:paraId="70BAC42B" w14:textId="3F450FC4"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480493E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2AB603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397AAA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C7B706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694438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00EECA7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63DAE55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F9D22D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A4E1DB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1D6FB9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7F7F220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6FCD7AA8"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571A8009" w14:textId="58C76068" w:rsidR="00EC0F53" w:rsidRPr="00BE1611" w:rsidRDefault="00EC0F53" w:rsidP="00EC0F53">
            <w:pPr>
              <w:spacing w:line="256" w:lineRule="auto"/>
              <w:rPr>
                <w:sz w:val="22"/>
                <w:szCs w:val="22"/>
                <w:lang w:eastAsia="en-US"/>
              </w:rPr>
            </w:pPr>
            <w:r w:rsidRPr="00BE1611">
              <w:rPr>
                <w:sz w:val="22"/>
                <w:szCs w:val="22"/>
                <w:lang w:eastAsia="en-US"/>
              </w:rPr>
              <w:t>Katarina Stenström Ros</w:t>
            </w:r>
            <w:r>
              <w:rPr>
                <w:sz w:val="22"/>
                <w:szCs w:val="22"/>
                <w:lang w:eastAsia="en-US"/>
              </w:rPr>
              <w:t xml:space="preserve"> (M)</w:t>
            </w:r>
          </w:p>
        </w:tc>
        <w:tc>
          <w:tcPr>
            <w:tcW w:w="425" w:type="dxa"/>
            <w:tcBorders>
              <w:top w:val="single" w:sz="6" w:space="0" w:color="auto"/>
              <w:left w:val="single" w:sz="6" w:space="0" w:color="auto"/>
              <w:bottom w:val="single" w:sz="6" w:space="0" w:color="auto"/>
              <w:right w:val="single" w:sz="6" w:space="0" w:color="auto"/>
            </w:tcBorders>
          </w:tcPr>
          <w:p w14:paraId="2EAEC1B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14A91A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4C1828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EB9B2B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508E50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14688D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69FC225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08BD51C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1F7C6D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993133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A56312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77A77F5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6E2A7CAF"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38E76CA7" w14:textId="31B92E38" w:rsidR="00EC0F53" w:rsidRPr="00BE1611" w:rsidRDefault="00EC0F53" w:rsidP="00EC0F53">
            <w:pPr>
              <w:tabs>
                <w:tab w:val="left" w:pos="2268"/>
                <w:tab w:val="left" w:pos="2977"/>
                <w:tab w:val="left" w:pos="4536"/>
              </w:tabs>
              <w:spacing w:line="256" w:lineRule="auto"/>
              <w:rPr>
                <w:sz w:val="22"/>
                <w:szCs w:val="22"/>
                <w:lang w:eastAsia="en-US"/>
              </w:rPr>
            </w:pPr>
            <w:r w:rsidRPr="00BE1611">
              <w:rPr>
                <w:sz w:val="22"/>
                <w:szCs w:val="22"/>
                <w:lang w:eastAsia="en-US"/>
              </w:rPr>
              <w:t>Åsa Lindhagen</w:t>
            </w:r>
            <w:r>
              <w:rPr>
                <w:sz w:val="22"/>
                <w:szCs w:val="22"/>
                <w:lang w:eastAsia="en-US"/>
              </w:rPr>
              <w:t xml:space="preserve"> (MP)</w:t>
            </w:r>
          </w:p>
        </w:tc>
        <w:tc>
          <w:tcPr>
            <w:tcW w:w="425" w:type="dxa"/>
            <w:tcBorders>
              <w:top w:val="single" w:sz="6" w:space="0" w:color="auto"/>
              <w:left w:val="single" w:sz="6" w:space="0" w:color="auto"/>
              <w:bottom w:val="single" w:sz="6" w:space="0" w:color="auto"/>
              <w:right w:val="single" w:sz="6" w:space="0" w:color="auto"/>
            </w:tcBorders>
          </w:tcPr>
          <w:p w14:paraId="2140129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21709F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8E64F6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67FFF5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774D62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84751C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73193C6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2A2FE21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A02352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1BDB8A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6612A2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489A9A9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1E9862F7"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6EFE24E1" w14:textId="73377912" w:rsidR="00EC0F53" w:rsidRPr="00BE1611" w:rsidRDefault="00EC0F53" w:rsidP="00EC0F53">
            <w:pPr>
              <w:tabs>
                <w:tab w:val="left" w:pos="2268"/>
                <w:tab w:val="left" w:pos="2977"/>
                <w:tab w:val="left" w:pos="4536"/>
              </w:tabs>
              <w:spacing w:line="256" w:lineRule="auto"/>
              <w:rPr>
                <w:sz w:val="22"/>
                <w:szCs w:val="22"/>
                <w:lang w:eastAsia="en-US"/>
              </w:rPr>
            </w:pPr>
            <w:r w:rsidRPr="00BE1611">
              <w:rPr>
                <w:sz w:val="22"/>
                <w:szCs w:val="22"/>
                <w:lang w:eastAsia="en-US"/>
              </w:rPr>
              <w:t>Yasmine Eriksson</w:t>
            </w:r>
            <w:r>
              <w:rPr>
                <w:sz w:val="22"/>
                <w:szCs w:val="22"/>
                <w:lang w:eastAsia="en-US"/>
              </w:rPr>
              <w:t xml:space="preserve"> (SD)</w:t>
            </w:r>
          </w:p>
        </w:tc>
        <w:tc>
          <w:tcPr>
            <w:tcW w:w="425" w:type="dxa"/>
            <w:tcBorders>
              <w:top w:val="single" w:sz="6" w:space="0" w:color="auto"/>
              <w:left w:val="single" w:sz="6" w:space="0" w:color="auto"/>
              <w:bottom w:val="single" w:sz="6" w:space="0" w:color="auto"/>
              <w:right w:val="single" w:sz="6" w:space="0" w:color="auto"/>
            </w:tcBorders>
          </w:tcPr>
          <w:p w14:paraId="26D9CDBE" w14:textId="577A9FD4"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14:paraId="0CB6AB3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6D2675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0D36E1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A32468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5C7DC3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3F59096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55CA3D7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AA5971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DA1128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751D84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59E418C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58B571C3"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5719662F" w14:textId="06DAA897" w:rsidR="00EC0F53" w:rsidRPr="00BE1611" w:rsidRDefault="00EC0F53" w:rsidP="00EC0F53">
            <w:pPr>
              <w:tabs>
                <w:tab w:val="left" w:pos="2268"/>
                <w:tab w:val="left" w:pos="2977"/>
                <w:tab w:val="left" w:pos="4536"/>
              </w:tabs>
              <w:spacing w:line="256" w:lineRule="auto"/>
              <w:rPr>
                <w:sz w:val="22"/>
                <w:szCs w:val="22"/>
                <w:lang w:eastAsia="en-US"/>
              </w:rPr>
            </w:pPr>
            <w:r w:rsidRPr="00BE1611">
              <w:rPr>
                <w:sz w:val="22"/>
                <w:szCs w:val="22"/>
                <w:lang w:eastAsia="en-US"/>
              </w:rPr>
              <w:t>Marcus Fridlund</w:t>
            </w:r>
            <w:r>
              <w:rPr>
                <w:sz w:val="22"/>
                <w:szCs w:val="22"/>
                <w:lang w:eastAsia="en-US"/>
              </w:rPr>
              <w:t xml:space="preserve"> (S)</w:t>
            </w:r>
          </w:p>
        </w:tc>
        <w:tc>
          <w:tcPr>
            <w:tcW w:w="425" w:type="dxa"/>
            <w:tcBorders>
              <w:top w:val="single" w:sz="6" w:space="0" w:color="auto"/>
              <w:left w:val="single" w:sz="6" w:space="0" w:color="auto"/>
              <w:bottom w:val="single" w:sz="6" w:space="0" w:color="auto"/>
              <w:right w:val="single" w:sz="6" w:space="0" w:color="auto"/>
            </w:tcBorders>
          </w:tcPr>
          <w:p w14:paraId="04720BB8" w14:textId="16527FC1"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263841E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743F26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4B77D4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E4E3CD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A8231A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7FB8544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5D86C60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667829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C08928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FE8F73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7760D41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2C82CF80"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43DA25F9" w14:textId="5AE19666" w:rsidR="00EC0F53" w:rsidRPr="00BE1611" w:rsidRDefault="00EC0F53" w:rsidP="00EC0F53">
            <w:pPr>
              <w:tabs>
                <w:tab w:val="left" w:pos="2268"/>
                <w:tab w:val="left" w:pos="2977"/>
                <w:tab w:val="left" w:pos="4536"/>
              </w:tabs>
              <w:spacing w:line="256" w:lineRule="auto"/>
              <w:rPr>
                <w:sz w:val="22"/>
                <w:szCs w:val="22"/>
                <w:lang w:eastAsia="en-US"/>
              </w:rPr>
            </w:pPr>
            <w:r w:rsidRPr="00BE1611">
              <w:rPr>
                <w:sz w:val="22"/>
                <w:szCs w:val="22"/>
                <w:lang w:eastAsia="en-US"/>
              </w:rPr>
              <w:t>Magdalena Hermelin</w:t>
            </w:r>
            <w:r>
              <w:rPr>
                <w:sz w:val="22"/>
                <w:szCs w:val="22"/>
                <w:lang w:eastAsia="en-US"/>
              </w:rPr>
              <w:t xml:space="preserve"> (M)</w:t>
            </w:r>
          </w:p>
        </w:tc>
        <w:tc>
          <w:tcPr>
            <w:tcW w:w="425" w:type="dxa"/>
            <w:tcBorders>
              <w:top w:val="single" w:sz="6" w:space="0" w:color="auto"/>
              <w:left w:val="single" w:sz="6" w:space="0" w:color="auto"/>
              <w:bottom w:val="single" w:sz="6" w:space="0" w:color="auto"/>
              <w:right w:val="single" w:sz="6" w:space="0" w:color="auto"/>
            </w:tcBorders>
          </w:tcPr>
          <w:p w14:paraId="22EF9D06" w14:textId="75FBCCA0"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14:paraId="5D67A14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BA41B0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1ADD8C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561054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6156D1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7F06A01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3C39381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A290BF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3BBEAA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B24E07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40C3A44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63619A32"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315F3DD0" w14:textId="6AC56FEA" w:rsidR="00EC0F53" w:rsidRPr="00695E5F" w:rsidRDefault="00EC0F53" w:rsidP="00EC0F53">
            <w:pPr>
              <w:tabs>
                <w:tab w:val="left" w:pos="2268"/>
                <w:tab w:val="left" w:pos="2977"/>
                <w:tab w:val="left" w:pos="4536"/>
              </w:tabs>
              <w:spacing w:line="256" w:lineRule="auto"/>
              <w:rPr>
                <w:sz w:val="22"/>
                <w:szCs w:val="22"/>
                <w:highlight w:val="yellow"/>
                <w:lang w:val="en-US" w:eastAsia="en-US"/>
              </w:rPr>
            </w:pPr>
            <w:r w:rsidRPr="00BE1611">
              <w:rPr>
                <w:sz w:val="22"/>
                <w:szCs w:val="22"/>
                <w:lang w:eastAsia="en-US"/>
              </w:rPr>
              <w:t>Nadja Awad (V)</w:t>
            </w:r>
          </w:p>
        </w:tc>
        <w:tc>
          <w:tcPr>
            <w:tcW w:w="425" w:type="dxa"/>
            <w:tcBorders>
              <w:top w:val="single" w:sz="6" w:space="0" w:color="auto"/>
              <w:left w:val="single" w:sz="6" w:space="0" w:color="auto"/>
              <w:bottom w:val="single" w:sz="6" w:space="0" w:color="auto"/>
              <w:right w:val="single" w:sz="6" w:space="0" w:color="auto"/>
            </w:tcBorders>
          </w:tcPr>
          <w:p w14:paraId="2DD3260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866059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CF0B2F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90F84E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36A687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43648D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11952F0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23391D7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12C51D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C4CAFB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4FE276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453A29C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01B3E72B"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32656760" w14:textId="40B509E8" w:rsidR="00EC0F53" w:rsidRPr="00BE1611" w:rsidRDefault="00EC0F53" w:rsidP="00EC0F53">
            <w:pPr>
              <w:tabs>
                <w:tab w:val="left" w:pos="2268"/>
                <w:tab w:val="left" w:pos="2977"/>
                <w:tab w:val="left" w:pos="4536"/>
              </w:tabs>
              <w:spacing w:line="256" w:lineRule="auto"/>
              <w:rPr>
                <w:sz w:val="22"/>
                <w:szCs w:val="22"/>
                <w:lang w:eastAsia="en-US"/>
              </w:rPr>
            </w:pPr>
            <w:r w:rsidRPr="00BE1611">
              <w:rPr>
                <w:sz w:val="22"/>
                <w:szCs w:val="22"/>
                <w:lang w:eastAsia="en-US"/>
              </w:rPr>
              <w:t>Carl</w:t>
            </w:r>
            <w:r>
              <w:rPr>
                <w:sz w:val="22"/>
                <w:szCs w:val="22"/>
                <w:lang w:eastAsia="en-US"/>
              </w:rPr>
              <w:t>-</w:t>
            </w:r>
            <w:r w:rsidRPr="00BE1611">
              <w:rPr>
                <w:sz w:val="22"/>
                <w:szCs w:val="22"/>
                <w:lang w:eastAsia="en-US"/>
              </w:rPr>
              <w:t>Wiktor Svensson</w:t>
            </w:r>
            <w:r>
              <w:rPr>
                <w:sz w:val="22"/>
                <w:szCs w:val="22"/>
                <w:lang w:eastAsia="en-US"/>
              </w:rPr>
              <w:t xml:space="preserve"> (KD)</w:t>
            </w:r>
          </w:p>
        </w:tc>
        <w:tc>
          <w:tcPr>
            <w:tcW w:w="425" w:type="dxa"/>
            <w:tcBorders>
              <w:top w:val="single" w:sz="6" w:space="0" w:color="auto"/>
              <w:left w:val="single" w:sz="6" w:space="0" w:color="auto"/>
              <w:bottom w:val="single" w:sz="6" w:space="0" w:color="auto"/>
              <w:right w:val="single" w:sz="6" w:space="0" w:color="auto"/>
            </w:tcBorders>
          </w:tcPr>
          <w:p w14:paraId="773BA756" w14:textId="57E61B32" w:rsidR="00EC0F53" w:rsidRPr="00885BCB" w:rsidRDefault="004A4286"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468F89C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BA6452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4B8C90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005112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D6F9F1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5E372FB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062E4AB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8F4E9A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6B58F9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E51F2A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48D72BB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1D90E922"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6DB80322" w14:textId="7C882AB4" w:rsidR="00EC0F53" w:rsidRPr="00BE1611" w:rsidRDefault="00EC0F53" w:rsidP="00EC0F53">
            <w:pPr>
              <w:tabs>
                <w:tab w:val="left" w:pos="2268"/>
                <w:tab w:val="left" w:pos="2977"/>
                <w:tab w:val="left" w:pos="4536"/>
              </w:tabs>
              <w:spacing w:line="256" w:lineRule="auto"/>
              <w:rPr>
                <w:sz w:val="22"/>
                <w:szCs w:val="22"/>
                <w:lang w:eastAsia="en-US"/>
              </w:rPr>
            </w:pPr>
            <w:r w:rsidRPr="00BE1611">
              <w:rPr>
                <w:sz w:val="22"/>
                <w:szCs w:val="22"/>
                <w:lang w:eastAsia="en-US"/>
              </w:rPr>
              <w:t>Emma Brihall</w:t>
            </w:r>
            <w:r>
              <w:rPr>
                <w:sz w:val="22"/>
                <w:szCs w:val="22"/>
                <w:lang w:eastAsia="en-US"/>
              </w:rPr>
              <w:t xml:space="preserve"> (C)</w:t>
            </w:r>
          </w:p>
        </w:tc>
        <w:tc>
          <w:tcPr>
            <w:tcW w:w="425" w:type="dxa"/>
            <w:tcBorders>
              <w:top w:val="single" w:sz="6" w:space="0" w:color="auto"/>
              <w:left w:val="single" w:sz="6" w:space="0" w:color="auto"/>
              <w:bottom w:val="single" w:sz="6" w:space="0" w:color="auto"/>
              <w:right w:val="single" w:sz="6" w:space="0" w:color="auto"/>
            </w:tcBorders>
          </w:tcPr>
          <w:p w14:paraId="475D1721" w14:textId="6BABD34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94D2D6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0D4595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D72F3B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DFC2F9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EBA61C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4F46433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558CB3A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1D4C30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A4A56E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0F3DB3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262CBE6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0C4C6E4D"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5B4C846B" w14:textId="6664BA2F" w:rsidR="00EC0F53" w:rsidRPr="00BE1611" w:rsidRDefault="00EC0F53" w:rsidP="00EC0F53">
            <w:pPr>
              <w:tabs>
                <w:tab w:val="left" w:pos="2268"/>
                <w:tab w:val="left" w:pos="2977"/>
                <w:tab w:val="left" w:pos="4536"/>
              </w:tabs>
              <w:spacing w:line="256" w:lineRule="auto"/>
              <w:rPr>
                <w:sz w:val="22"/>
                <w:szCs w:val="22"/>
                <w:lang w:eastAsia="en-US"/>
              </w:rPr>
            </w:pPr>
            <w:r w:rsidRPr="00BE1611">
              <w:rPr>
                <w:sz w:val="22"/>
                <w:szCs w:val="22"/>
                <w:lang w:eastAsia="en-US"/>
              </w:rPr>
              <w:t>Robin Lennartsson</w:t>
            </w:r>
            <w:r>
              <w:rPr>
                <w:sz w:val="22"/>
                <w:szCs w:val="22"/>
                <w:lang w:eastAsia="en-US"/>
              </w:rPr>
              <w:t xml:space="preserve"> (SD)</w:t>
            </w:r>
          </w:p>
        </w:tc>
        <w:tc>
          <w:tcPr>
            <w:tcW w:w="425" w:type="dxa"/>
            <w:tcBorders>
              <w:top w:val="single" w:sz="6" w:space="0" w:color="auto"/>
              <w:left w:val="single" w:sz="6" w:space="0" w:color="auto"/>
              <w:bottom w:val="single" w:sz="6" w:space="0" w:color="auto"/>
              <w:right w:val="single" w:sz="6" w:space="0" w:color="auto"/>
            </w:tcBorders>
          </w:tcPr>
          <w:p w14:paraId="2180F4D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B3ED1B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3FF8CD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DCA81E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CE6291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4C2938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17A32CF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69FFCD2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56F16F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1D0862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7B7552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6F4A312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244C36B8"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6B303E3C" w14:textId="74875B7C" w:rsidR="00EC0F53" w:rsidRPr="00BE1611" w:rsidRDefault="00EC0F53" w:rsidP="00EC0F53">
            <w:pPr>
              <w:tabs>
                <w:tab w:val="left" w:pos="2268"/>
                <w:tab w:val="left" w:pos="2977"/>
                <w:tab w:val="left" w:pos="4536"/>
              </w:tabs>
              <w:spacing w:line="256" w:lineRule="auto"/>
              <w:rPr>
                <w:sz w:val="22"/>
                <w:szCs w:val="22"/>
                <w:lang w:eastAsia="en-US"/>
              </w:rPr>
            </w:pPr>
            <w:r w:rsidRPr="00BE1611">
              <w:rPr>
                <w:sz w:val="22"/>
                <w:szCs w:val="22"/>
                <w:lang w:eastAsia="en-US"/>
              </w:rPr>
              <w:t>Annika Hirvonen</w:t>
            </w:r>
            <w:r>
              <w:rPr>
                <w:sz w:val="22"/>
                <w:szCs w:val="22"/>
                <w:lang w:eastAsia="en-US"/>
              </w:rPr>
              <w:t xml:space="preserve"> (MP)</w:t>
            </w:r>
          </w:p>
        </w:tc>
        <w:tc>
          <w:tcPr>
            <w:tcW w:w="425" w:type="dxa"/>
            <w:tcBorders>
              <w:top w:val="single" w:sz="6" w:space="0" w:color="auto"/>
              <w:left w:val="single" w:sz="6" w:space="0" w:color="auto"/>
              <w:bottom w:val="single" w:sz="6" w:space="0" w:color="auto"/>
              <w:right w:val="single" w:sz="6" w:space="0" w:color="auto"/>
            </w:tcBorders>
          </w:tcPr>
          <w:p w14:paraId="34D081D4" w14:textId="39D5398A"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E11699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D0BF1C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E478D8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A0C4D6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502437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72E2AD9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7D29EB1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C2CD9F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FB21E3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F3DDCC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234B8C2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7BA12293"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1ADBEB11" w14:textId="461C38F7" w:rsidR="00EC0F53" w:rsidRPr="00BE1611" w:rsidRDefault="00EC0F53" w:rsidP="00EC0F53">
            <w:pPr>
              <w:tabs>
                <w:tab w:val="left" w:pos="2268"/>
                <w:tab w:val="left" w:pos="2977"/>
                <w:tab w:val="left" w:pos="4536"/>
              </w:tabs>
              <w:spacing w:line="256" w:lineRule="auto"/>
              <w:rPr>
                <w:sz w:val="22"/>
                <w:szCs w:val="22"/>
                <w:lang w:eastAsia="en-US"/>
              </w:rPr>
            </w:pPr>
            <w:r w:rsidRPr="00BE1611">
              <w:rPr>
                <w:sz w:val="22"/>
                <w:szCs w:val="22"/>
                <w:lang w:eastAsia="en-US"/>
              </w:rPr>
              <w:t>Elin Hjelmestam</w:t>
            </w:r>
            <w:r>
              <w:rPr>
                <w:sz w:val="22"/>
                <w:szCs w:val="22"/>
                <w:lang w:eastAsia="en-US"/>
              </w:rPr>
              <w:t xml:space="preserve"> (L)</w:t>
            </w:r>
          </w:p>
        </w:tc>
        <w:tc>
          <w:tcPr>
            <w:tcW w:w="425" w:type="dxa"/>
            <w:tcBorders>
              <w:top w:val="single" w:sz="6" w:space="0" w:color="auto"/>
              <w:left w:val="single" w:sz="6" w:space="0" w:color="auto"/>
              <w:bottom w:val="single" w:sz="6" w:space="0" w:color="auto"/>
              <w:right w:val="single" w:sz="6" w:space="0" w:color="auto"/>
            </w:tcBorders>
          </w:tcPr>
          <w:p w14:paraId="01D5A3D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BFA956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742F37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E8281E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FBF6AA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D6BE87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0FC27FA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33A8737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061E2A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642409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6B4EC1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75D15B1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39347E6D"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6FB866B2" w14:textId="57BED14A" w:rsidR="00EC0F53" w:rsidRPr="00BE1611" w:rsidRDefault="00EC0F53" w:rsidP="00EC0F53">
            <w:pPr>
              <w:tabs>
                <w:tab w:val="left" w:pos="2268"/>
                <w:tab w:val="left" w:pos="2977"/>
                <w:tab w:val="left" w:pos="4536"/>
              </w:tabs>
              <w:spacing w:line="256" w:lineRule="auto"/>
              <w:rPr>
                <w:sz w:val="22"/>
                <w:szCs w:val="22"/>
                <w:lang w:eastAsia="en-US"/>
              </w:rPr>
            </w:pPr>
            <w:r w:rsidRPr="00BE1611">
              <w:rPr>
                <w:sz w:val="22"/>
                <w:szCs w:val="22"/>
                <w:lang w:eastAsia="en-US"/>
              </w:rPr>
              <w:t>Cilla Dahl Andersson</w:t>
            </w:r>
            <w:r>
              <w:rPr>
                <w:sz w:val="22"/>
                <w:szCs w:val="22"/>
                <w:lang w:eastAsia="en-US"/>
              </w:rPr>
              <w:t xml:space="preserve"> (S)</w:t>
            </w:r>
          </w:p>
        </w:tc>
        <w:tc>
          <w:tcPr>
            <w:tcW w:w="425" w:type="dxa"/>
            <w:tcBorders>
              <w:top w:val="single" w:sz="6" w:space="0" w:color="auto"/>
              <w:left w:val="single" w:sz="6" w:space="0" w:color="auto"/>
              <w:bottom w:val="single" w:sz="6" w:space="0" w:color="auto"/>
              <w:right w:val="single" w:sz="6" w:space="0" w:color="auto"/>
            </w:tcBorders>
          </w:tcPr>
          <w:p w14:paraId="1048C04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2049F1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657D32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24D4A6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A2D12B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E33A52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3E53F5F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360F663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7D1E86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ACDCB1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3F57EC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5C0EA74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0400CB15"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2DE2EC72" w14:textId="4E6FE118" w:rsidR="00EC0F53" w:rsidRPr="00695E5F" w:rsidRDefault="00EC0F53" w:rsidP="00EC0F53">
            <w:pPr>
              <w:tabs>
                <w:tab w:val="left" w:pos="2268"/>
                <w:tab w:val="left" w:pos="2977"/>
                <w:tab w:val="left" w:pos="4536"/>
              </w:tabs>
              <w:spacing w:line="256" w:lineRule="auto"/>
              <w:rPr>
                <w:sz w:val="22"/>
                <w:szCs w:val="22"/>
                <w:highlight w:val="yellow"/>
                <w:lang w:eastAsia="en-US"/>
              </w:rPr>
            </w:pPr>
          </w:p>
        </w:tc>
        <w:tc>
          <w:tcPr>
            <w:tcW w:w="425" w:type="dxa"/>
            <w:tcBorders>
              <w:top w:val="single" w:sz="6" w:space="0" w:color="auto"/>
              <w:left w:val="single" w:sz="6" w:space="0" w:color="auto"/>
              <w:bottom w:val="single" w:sz="6" w:space="0" w:color="auto"/>
              <w:right w:val="single" w:sz="6" w:space="0" w:color="auto"/>
            </w:tcBorders>
          </w:tcPr>
          <w:p w14:paraId="7595AAE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9C94EE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AE5EE8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1FCAAB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52E7AC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32A3DD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2693A83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09A82B0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387937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33139F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289644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0BD84CA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1A30A44C"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100955D3" w14:textId="3D7AA122" w:rsidR="00EC0F53" w:rsidRPr="00695E5F" w:rsidRDefault="00EC0F53" w:rsidP="00EC0F53">
            <w:pPr>
              <w:tabs>
                <w:tab w:val="left" w:pos="2268"/>
                <w:tab w:val="left" w:pos="2977"/>
                <w:tab w:val="left" w:pos="4536"/>
              </w:tabs>
              <w:spacing w:line="256" w:lineRule="auto"/>
              <w:rPr>
                <w:sz w:val="22"/>
                <w:szCs w:val="22"/>
                <w:highlight w:val="yellow"/>
                <w:lang w:eastAsia="en-US"/>
              </w:rPr>
            </w:pPr>
          </w:p>
        </w:tc>
        <w:tc>
          <w:tcPr>
            <w:tcW w:w="425" w:type="dxa"/>
            <w:tcBorders>
              <w:top w:val="single" w:sz="6" w:space="0" w:color="auto"/>
              <w:left w:val="single" w:sz="6" w:space="0" w:color="auto"/>
              <w:bottom w:val="single" w:sz="6" w:space="0" w:color="auto"/>
              <w:right w:val="single" w:sz="6" w:space="0" w:color="auto"/>
            </w:tcBorders>
          </w:tcPr>
          <w:p w14:paraId="512E44E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7158C0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0A916E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1DF437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D2B75D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7544B2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77D45B7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28C653A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B83082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CDC90A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4A5C09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25D93E1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65EEEE2F"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3EBC40DE" w14:textId="351B2E0F" w:rsidR="00EC0F53" w:rsidRPr="00695E5F" w:rsidRDefault="00EC0F53" w:rsidP="00EC0F53">
            <w:pPr>
              <w:tabs>
                <w:tab w:val="left" w:pos="2268"/>
                <w:tab w:val="left" w:pos="2977"/>
                <w:tab w:val="left" w:pos="4536"/>
              </w:tabs>
              <w:spacing w:line="256" w:lineRule="auto"/>
              <w:rPr>
                <w:sz w:val="22"/>
                <w:szCs w:val="22"/>
                <w:highlight w:val="yellow"/>
                <w:lang w:eastAsia="en-US"/>
              </w:rPr>
            </w:pPr>
          </w:p>
        </w:tc>
        <w:tc>
          <w:tcPr>
            <w:tcW w:w="425" w:type="dxa"/>
            <w:tcBorders>
              <w:top w:val="single" w:sz="6" w:space="0" w:color="auto"/>
              <w:left w:val="single" w:sz="6" w:space="0" w:color="auto"/>
              <w:bottom w:val="single" w:sz="6" w:space="0" w:color="auto"/>
              <w:right w:val="single" w:sz="6" w:space="0" w:color="auto"/>
            </w:tcBorders>
          </w:tcPr>
          <w:p w14:paraId="5711549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EE7442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92E6C7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503614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DB7B10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B0FBB1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0588BE1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69F056C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43F2BB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67D40F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E31CE4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67C4048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230AD9FF"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254A5B0D" w14:textId="6EC2D534" w:rsidR="00EC0F53" w:rsidRPr="00695E5F" w:rsidRDefault="00EC0F53" w:rsidP="00EC0F53">
            <w:pPr>
              <w:tabs>
                <w:tab w:val="left" w:pos="2268"/>
                <w:tab w:val="left" w:pos="2977"/>
                <w:tab w:val="left" w:pos="4536"/>
              </w:tabs>
              <w:spacing w:line="256" w:lineRule="auto"/>
              <w:rPr>
                <w:sz w:val="22"/>
                <w:szCs w:val="22"/>
                <w:highlight w:val="yellow"/>
                <w:lang w:eastAsia="en-US"/>
              </w:rPr>
            </w:pPr>
          </w:p>
        </w:tc>
        <w:tc>
          <w:tcPr>
            <w:tcW w:w="425" w:type="dxa"/>
            <w:tcBorders>
              <w:top w:val="single" w:sz="6" w:space="0" w:color="auto"/>
              <w:left w:val="single" w:sz="6" w:space="0" w:color="auto"/>
              <w:bottom w:val="single" w:sz="6" w:space="0" w:color="auto"/>
              <w:right w:val="single" w:sz="6" w:space="0" w:color="auto"/>
            </w:tcBorders>
          </w:tcPr>
          <w:p w14:paraId="3093B6D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DDA745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0AE928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437820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085447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39FE92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48C0ADA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22D1A3E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F89810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928A90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7E9ABE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0A7419B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1BCA4A7E"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2B8569D1" w14:textId="437A3157" w:rsidR="00EC0F53" w:rsidRPr="00695E5F" w:rsidRDefault="00EC0F53" w:rsidP="00EC0F53">
            <w:pPr>
              <w:tabs>
                <w:tab w:val="left" w:pos="2268"/>
                <w:tab w:val="left" w:pos="2977"/>
                <w:tab w:val="left" w:pos="4536"/>
              </w:tabs>
              <w:spacing w:line="256" w:lineRule="auto"/>
              <w:rPr>
                <w:sz w:val="22"/>
                <w:szCs w:val="22"/>
                <w:highlight w:val="yellow"/>
              </w:rPr>
            </w:pPr>
          </w:p>
        </w:tc>
        <w:tc>
          <w:tcPr>
            <w:tcW w:w="425" w:type="dxa"/>
            <w:tcBorders>
              <w:top w:val="single" w:sz="6" w:space="0" w:color="auto"/>
              <w:left w:val="single" w:sz="6" w:space="0" w:color="auto"/>
              <w:bottom w:val="single" w:sz="6" w:space="0" w:color="auto"/>
              <w:right w:val="single" w:sz="6" w:space="0" w:color="auto"/>
            </w:tcBorders>
          </w:tcPr>
          <w:p w14:paraId="3839330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567143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E7F742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A988EE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9B01D3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45DE89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01B12E1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05411F0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E4F91F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D9F22A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D008C1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390BFBD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41AF32A6"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756C500B" w14:textId="74511F79" w:rsidR="00EC0F53" w:rsidRPr="00695E5F" w:rsidRDefault="00EC0F53" w:rsidP="00EC0F53">
            <w:pPr>
              <w:tabs>
                <w:tab w:val="left" w:pos="2268"/>
                <w:tab w:val="left" w:pos="2977"/>
                <w:tab w:val="left" w:pos="4536"/>
              </w:tabs>
              <w:spacing w:line="256" w:lineRule="auto"/>
              <w:rPr>
                <w:sz w:val="22"/>
                <w:szCs w:val="22"/>
                <w:highlight w:val="yellow"/>
              </w:rPr>
            </w:pPr>
          </w:p>
        </w:tc>
        <w:tc>
          <w:tcPr>
            <w:tcW w:w="425" w:type="dxa"/>
            <w:tcBorders>
              <w:top w:val="single" w:sz="6" w:space="0" w:color="auto"/>
              <w:left w:val="single" w:sz="6" w:space="0" w:color="auto"/>
              <w:bottom w:val="single" w:sz="6" w:space="0" w:color="auto"/>
              <w:right w:val="single" w:sz="6" w:space="0" w:color="auto"/>
            </w:tcBorders>
          </w:tcPr>
          <w:p w14:paraId="5747BE1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653669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894B06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B41880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C0CA8E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CB83B2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32C0FD9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30CE325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16E50A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0190C1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BF14D6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0332749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5AA8139E"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20B19C26" w14:textId="41C39D6A" w:rsidR="00EC0F53" w:rsidRPr="00695E5F" w:rsidRDefault="00EC0F53" w:rsidP="00EC0F53">
            <w:pPr>
              <w:tabs>
                <w:tab w:val="left" w:pos="2268"/>
                <w:tab w:val="left" w:pos="2977"/>
                <w:tab w:val="left" w:pos="4536"/>
              </w:tabs>
              <w:spacing w:line="256" w:lineRule="auto"/>
              <w:rPr>
                <w:sz w:val="22"/>
                <w:szCs w:val="22"/>
                <w:highlight w:val="yellow"/>
                <w:lang w:val="en-US" w:eastAsia="en-US"/>
              </w:rPr>
            </w:pPr>
          </w:p>
        </w:tc>
        <w:tc>
          <w:tcPr>
            <w:tcW w:w="425" w:type="dxa"/>
            <w:tcBorders>
              <w:top w:val="single" w:sz="6" w:space="0" w:color="auto"/>
              <w:left w:val="single" w:sz="6" w:space="0" w:color="auto"/>
              <w:bottom w:val="single" w:sz="6" w:space="0" w:color="auto"/>
              <w:right w:val="single" w:sz="6" w:space="0" w:color="auto"/>
            </w:tcBorders>
          </w:tcPr>
          <w:p w14:paraId="58C02BF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F631AC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807877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3E55A3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0C1E1D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901DF5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67E26F4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74D348E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8A1F2B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7E9DE2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1FC5F6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59E5A99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4F45591F"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1B739787" w14:textId="309C6F8C" w:rsidR="00EC0F53" w:rsidRPr="00695E5F" w:rsidRDefault="00EC0F53" w:rsidP="00EC0F53">
            <w:pPr>
              <w:tabs>
                <w:tab w:val="left" w:pos="2268"/>
                <w:tab w:val="left" w:pos="2977"/>
                <w:tab w:val="left" w:pos="4536"/>
              </w:tabs>
              <w:spacing w:line="256" w:lineRule="auto"/>
              <w:rPr>
                <w:sz w:val="22"/>
                <w:szCs w:val="22"/>
                <w:highlight w:val="yellow"/>
                <w:lang w:val="en-US" w:eastAsia="en-US"/>
              </w:rPr>
            </w:pPr>
          </w:p>
        </w:tc>
        <w:tc>
          <w:tcPr>
            <w:tcW w:w="425" w:type="dxa"/>
            <w:tcBorders>
              <w:top w:val="single" w:sz="6" w:space="0" w:color="auto"/>
              <w:left w:val="single" w:sz="6" w:space="0" w:color="auto"/>
              <w:bottom w:val="single" w:sz="6" w:space="0" w:color="auto"/>
              <w:right w:val="single" w:sz="6" w:space="0" w:color="auto"/>
            </w:tcBorders>
          </w:tcPr>
          <w:p w14:paraId="3C88DCE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990437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E7A18F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D1D37B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4EF3BD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8D7E1E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6D022E3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07B4B36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A5336C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569719F"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938A7D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6D8CD7F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3A26A19E"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458C16E0" w14:textId="7C701E8E" w:rsidR="00EC0F53" w:rsidRPr="00695E5F" w:rsidRDefault="00EC0F53" w:rsidP="00EC0F53">
            <w:pPr>
              <w:tabs>
                <w:tab w:val="left" w:pos="2268"/>
                <w:tab w:val="left" w:pos="2977"/>
                <w:tab w:val="left" w:pos="4536"/>
              </w:tabs>
              <w:spacing w:line="256" w:lineRule="auto"/>
              <w:rPr>
                <w:sz w:val="22"/>
                <w:szCs w:val="22"/>
                <w:highlight w:val="yellow"/>
                <w:lang w:eastAsia="en-US"/>
              </w:rPr>
            </w:pPr>
          </w:p>
        </w:tc>
        <w:tc>
          <w:tcPr>
            <w:tcW w:w="425" w:type="dxa"/>
            <w:tcBorders>
              <w:top w:val="single" w:sz="6" w:space="0" w:color="auto"/>
              <w:left w:val="single" w:sz="6" w:space="0" w:color="auto"/>
              <w:bottom w:val="single" w:sz="6" w:space="0" w:color="auto"/>
              <w:right w:val="single" w:sz="6" w:space="0" w:color="auto"/>
            </w:tcBorders>
          </w:tcPr>
          <w:p w14:paraId="2A566A3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03492F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BF724A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345545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5C0456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C3326B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4160C0A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37CA8FE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100036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88EBEB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7372C8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6AB4EE4B"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2AC8F756"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1F8E9E24" w14:textId="087AB7F0" w:rsidR="00EC0F53" w:rsidRPr="00695E5F" w:rsidRDefault="00EC0F53" w:rsidP="00EC0F53">
            <w:pPr>
              <w:tabs>
                <w:tab w:val="left" w:pos="2268"/>
                <w:tab w:val="left" w:pos="2977"/>
                <w:tab w:val="left" w:pos="4536"/>
              </w:tabs>
              <w:spacing w:line="256" w:lineRule="auto"/>
              <w:rPr>
                <w:sz w:val="22"/>
                <w:szCs w:val="22"/>
                <w:highlight w:val="yellow"/>
                <w:lang w:eastAsia="en-US"/>
              </w:rPr>
            </w:pPr>
          </w:p>
        </w:tc>
        <w:tc>
          <w:tcPr>
            <w:tcW w:w="425" w:type="dxa"/>
            <w:tcBorders>
              <w:top w:val="single" w:sz="6" w:space="0" w:color="auto"/>
              <w:left w:val="single" w:sz="6" w:space="0" w:color="auto"/>
              <w:bottom w:val="single" w:sz="6" w:space="0" w:color="auto"/>
              <w:right w:val="single" w:sz="6" w:space="0" w:color="auto"/>
            </w:tcBorders>
          </w:tcPr>
          <w:p w14:paraId="3D558CC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60706B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698579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D652AE6"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D2B9AB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CDC0EB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612C617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7EA3B871"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9E7B95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9BD326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A43EC1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4AC60C0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5348602A"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19F96AA4" w14:textId="109B4B17" w:rsidR="00EC0F53" w:rsidRPr="00695E5F" w:rsidRDefault="00EC0F53" w:rsidP="00EC0F53">
            <w:pPr>
              <w:tabs>
                <w:tab w:val="left" w:pos="2268"/>
                <w:tab w:val="left" w:pos="2977"/>
                <w:tab w:val="left" w:pos="4536"/>
              </w:tabs>
              <w:spacing w:line="256" w:lineRule="auto"/>
              <w:rPr>
                <w:sz w:val="22"/>
                <w:szCs w:val="22"/>
                <w:highlight w:val="yellow"/>
                <w:lang w:eastAsia="en-US"/>
              </w:rPr>
            </w:pPr>
          </w:p>
        </w:tc>
        <w:tc>
          <w:tcPr>
            <w:tcW w:w="425" w:type="dxa"/>
            <w:tcBorders>
              <w:top w:val="single" w:sz="6" w:space="0" w:color="auto"/>
              <w:left w:val="single" w:sz="6" w:space="0" w:color="auto"/>
              <w:bottom w:val="single" w:sz="6" w:space="0" w:color="auto"/>
              <w:right w:val="single" w:sz="6" w:space="0" w:color="auto"/>
            </w:tcBorders>
          </w:tcPr>
          <w:p w14:paraId="107CC65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DD2746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DC8DAC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D7ED194"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53ACBD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BAAF65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78B9050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6D03AC5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0F6B58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39E0F7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1C4673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16B906D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2B2E99E6"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702" w:type="dxa"/>
        </w:trPr>
        <w:tc>
          <w:tcPr>
            <w:tcW w:w="3969" w:type="dxa"/>
            <w:tcBorders>
              <w:top w:val="single" w:sz="6" w:space="0" w:color="auto"/>
              <w:left w:val="single" w:sz="6" w:space="0" w:color="auto"/>
              <w:bottom w:val="single" w:sz="6" w:space="0" w:color="auto"/>
              <w:right w:val="single" w:sz="6" w:space="0" w:color="auto"/>
            </w:tcBorders>
          </w:tcPr>
          <w:p w14:paraId="3B1B09FA" w14:textId="66EF3027" w:rsidR="00EC0F53" w:rsidRPr="00695E5F" w:rsidRDefault="00EC0F53" w:rsidP="00EC0F53">
            <w:pPr>
              <w:tabs>
                <w:tab w:val="left" w:pos="2268"/>
                <w:tab w:val="left" w:pos="2977"/>
                <w:tab w:val="left" w:pos="4536"/>
              </w:tabs>
              <w:spacing w:line="256" w:lineRule="auto"/>
              <w:rPr>
                <w:sz w:val="22"/>
                <w:szCs w:val="22"/>
                <w:highlight w:val="yellow"/>
                <w:lang w:eastAsia="en-US"/>
              </w:rPr>
            </w:pPr>
          </w:p>
        </w:tc>
        <w:tc>
          <w:tcPr>
            <w:tcW w:w="425" w:type="dxa"/>
            <w:tcBorders>
              <w:top w:val="single" w:sz="6" w:space="0" w:color="auto"/>
              <w:left w:val="single" w:sz="6" w:space="0" w:color="auto"/>
              <w:bottom w:val="single" w:sz="6" w:space="0" w:color="auto"/>
              <w:right w:val="single" w:sz="6" w:space="0" w:color="auto"/>
            </w:tcBorders>
          </w:tcPr>
          <w:p w14:paraId="175AA0C0"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AD5B2EE"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33E0B62"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E478DE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A1BFF4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F1D4C9D"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22110C9C"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031D93F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0C235A9"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5916073"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52DF44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c>
          <w:tcPr>
            <w:tcW w:w="426" w:type="dxa"/>
            <w:gridSpan w:val="2"/>
            <w:tcBorders>
              <w:top w:val="single" w:sz="6" w:space="0" w:color="auto"/>
              <w:left w:val="single" w:sz="6" w:space="0" w:color="auto"/>
              <w:bottom w:val="single" w:sz="6" w:space="0" w:color="auto"/>
              <w:right w:val="single" w:sz="6" w:space="0" w:color="auto"/>
            </w:tcBorders>
          </w:tcPr>
          <w:p w14:paraId="0F00C267"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ind w:right="-358"/>
              <w:rPr>
                <w:sz w:val="22"/>
                <w:szCs w:val="22"/>
              </w:rPr>
            </w:pPr>
          </w:p>
        </w:tc>
      </w:tr>
      <w:tr w:rsidR="00EC0F53" w:rsidRPr="00885BCB" w14:paraId="48BA59FD"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60" w:type="dxa"/>
          <w:trHeight w:val="263"/>
        </w:trPr>
        <w:tc>
          <w:tcPr>
            <w:tcW w:w="3969" w:type="dxa"/>
          </w:tcPr>
          <w:p w14:paraId="2D7B8B25"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885BCB">
              <w:rPr>
                <w:sz w:val="22"/>
                <w:szCs w:val="22"/>
              </w:rPr>
              <w:t>N = Närvarande</w:t>
            </w:r>
          </w:p>
        </w:tc>
        <w:tc>
          <w:tcPr>
            <w:tcW w:w="5245" w:type="dxa"/>
            <w:gridSpan w:val="16"/>
          </w:tcPr>
          <w:p w14:paraId="7795CBDA"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885BCB">
              <w:rPr>
                <w:sz w:val="22"/>
                <w:szCs w:val="22"/>
              </w:rPr>
              <w:t>X = ledamöter som deltagit i handläggningen</w:t>
            </w:r>
          </w:p>
        </w:tc>
      </w:tr>
      <w:tr w:rsidR="00EC0F53" w:rsidRPr="00885BCB" w14:paraId="0CBA6331"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60" w:type="dxa"/>
          <w:trHeight w:val="262"/>
        </w:trPr>
        <w:tc>
          <w:tcPr>
            <w:tcW w:w="3969" w:type="dxa"/>
          </w:tcPr>
          <w:p w14:paraId="301B190D" w14:textId="10F32840"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885BCB">
              <w:rPr>
                <w:sz w:val="22"/>
                <w:szCs w:val="22"/>
              </w:rPr>
              <w:t>R = Omröstning med rösträkning</w:t>
            </w:r>
          </w:p>
        </w:tc>
        <w:tc>
          <w:tcPr>
            <w:tcW w:w="5245" w:type="dxa"/>
            <w:gridSpan w:val="16"/>
          </w:tcPr>
          <w:p w14:paraId="1A9CCEE8" w14:textId="77777777" w:rsidR="00EC0F53" w:rsidRPr="00885BCB" w:rsidRDefault="00EC0F53" w:rsidP="00EC0F5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885BCB">
              <w:rPr>
                <w:sz w:val="22"/>
                <w:szCs w:val="22"/>
              </w:rPr>
              <w:t>O = ledamöter som härutöver har varit närvarande</w:t>
            </w:r>
          </w:p>
        </w:tc>
      </w:tr>
      <w:tr w:rsidR="008C7509" w:rsidRPr="00180FE2" w14:paraId="7BC9C128" w14:textId="77777777" w:rsidTr="008C75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32" w:type="dxa"/>
            <w:gridSpan w:val="8"/>
          </w:tcPr>
          <w:p w14:paraId="55E295BA" w14:textId="5EA8F6DB" w:rsidR="008C7509" w:rsidRPr="00F01A93" w:rsidRDefault="008C7509" w:rsidP="00086C92">
            <w:pPr>
              <w:tabs>
                <w:tab w:val="left" w:pos="1276"/>
              </w:tabs>
              <w:rPr>
                <w:sz w:val="22"/>
                <w:szCs w:val="22"/>
              </w:rPr>
            </w:pPr>
            <w:r w:rsidRPr="00F01A93">
              <w:rPr>
                <w:sz w:val="22"/>
                <w:szCs w:val="22"/>
              </w:rPr>
              <w:lastRenderedPageBreak/>
              <w:br w:type="page"/>
              <w:t>MILJÖ- OCH JORDBRUKSUTSKOTTET</w:t>
            </w:r>
          </w:p>
        </w:tc>
        <w:tc>
          <w:tcPr>
            <w:tcW w:w="2206" w:type="dxa"/>
            <w:gridSpan w:val="7"/>
          </w:tcPr>
          <w:p w14:paraId="7096D4B6" w14:textId="77777777" w:rsidR="008C7509" w:rsidRPr="00F01A93" w:rsidRDefault="008C7509" w:rsidP="00086C92">
            <w:pPr>
              <w:tabs>
                <w:tab w:val="left" w:pos="1276"/>
              </w:tabs>
              <w:rPr>
                <w:sz w:val="22"/>
                <w:szCs w:val="22"/>
              </w:rPr>
            </w:pPr>
          </w:p>
        </w:tc>
        <w:tc>
          <w:tcPr>
            <w:tcW w:w="2036" w:type="dxa"/>
            <w:gridSpan w:val="3"/>
          </w:tcPr>
          <w:p w14:paraId="656B49A5" w14:textId="77777777" w:rsidR="008C7509" w:rsidRPr="00180FE2" w:rsidRDefault="008C7509" w:rsidP="00086C92">
            <w:pPr>
              <w:tabs>
                <w:tab w:val="left" w:pos="1276"/>
              </w:tabs>
              <w:ind w:right="-212"/>
              <w:rPr>
                <w:b/>
                <w:sz w:val="22"/>
                <w:szCs w:val="22"/>
              </w:rPr>
            </w:pPr>
            <w:r w:rsidRPr="00180FE2">
              <w:rPr>
                <w:b/>
                <w:sz w:val="22"/>
                <w:szCs w:val="22"/>
              </w:rPr>
              <w:t xml:space="preserve">Bilaga </w:t>
            </w:r>
            <w:r>
              <w:rPr>
                <w:b/>
                <w:sz w:val="22"/>
                <w:szCs w:val="22"/>
              </w:rPr>
              <w:t>2</w:t>
            </w:r>
          </w:p>
          <w:p w14:paraId="5FF51EC6" w14:textId="77777777" w:rsidR="008C7509" w:rsidRPr="00180FE2" w:rsidRDefault="008C7509" w:rsidP="00086C92">
            <w:pPr>
              <w:tabs>
                <w:tab w:val="left" w:pos="1276"/>
              </w:tabs>
              <w:ind w:right="-212"/>
              <w:rPr>
                <w:sz w:val="22"/>
                <w:szCs w:val="22"/>
              </w:rPr>
            </w:pPr>
            <w:r w:rsidRPr="00180FE2">
              <w:rPr>
                <w:sz w:val="22"/>
                <w:szCs w:val="22"/>
              </w:rPr>
              <w:t>till protokoll</w:t>
            </w:r>
          </w:p>
          <w:p w14:paraId="59AA77FB" w14:textId="77777777" w:rsidR="008C7509" w:rsidRPr="00180FE2" w:rsidRDefault="008C7509" w:rsidP="00086C92">
            <w:pPr>
              <w:tabs>
                <w:tab w:val="left" w:pos="1276"/>
              </w:tabs>
              <w:ind w:right="-212"/>
              <w:rPr>
                <w:b/>
                <w:sz w:val="22"/>
                <w:szCs w:val="22"/>
              </w:rPr>
            </w:pPr>
            <w:r w:rsidRPr="00180FE2">
              <w:rPr>
                <w:sz w:val="22"/>
                <w:szCs w:val="22"/>
              </w:rPr>
              <w:t>202</w:t>
            </w:r>
            <w:r>
              <w:rPr>
                <w:sz w:val="22"/>
                <w:szCs w:val="22"/>
              </w:rPr>
              <w:t>6</w:t>
            </w:r>
            <w:r w:rsidRPr="00180FE2">
              <w:rPr>
                <w:sz w:val="22"/>
                <w:szCs w:val="22"/>
              </w:rPr>
              <w:t>/2</w:t>
            </w:r>
            <w:r>
              <w:rPr>
                <w:sz w:val="22"/>
                <w:szCs w:val="22"/>
              </w:rPr>
              <w:t>7</w:t>
            </w:r>
            <w:r w:rsidRPr="00180FE2">
              <w:rPr>
                <w:sz w:val="22"/>
                <w:szCs w:val="22"/>
              </w:rPr>
              <w:t>:</w:t>
            </w:r>
            <w:r>
              <w:rPr>
                <w:sz w:val="22"/>
                <w:szCs w:val="22"/>
              </w:rPr>
              <w:t>3</w:t>
            </w:r>
          </w:p>
        </w:tc>
      </w:tr>
    </w:tbl>
    <w:p w14:paraId="060407BB" w14:textId="77777777" w:rsidR="008C7509" w:rsidRPr="00F01A93" w:rsidRDefault="008C7509" w:rsidP="008C7509">
      <w:pPr>
        <w:rPr>
          <w:b/>
          <w:bCs/>
          <w:sz w:val="22"/>
          <w:szCs w:val="22"/>
        </w:rPr>
      </w:pPr>
    </w:p>
    <w:p w14:paraId="63A94F7F" w14:textId="77777777" w:rsidR="008C7509" w:rsidRPr="00257E40" w:rsidRDefault="008C7509" w:rsidP="008C7509">
      <w:pPr>
        <w:rPr>
          <w:b/>
          <w:bCs/>
          <w:sz w:val="22"/>
          <w:szCs w:val="22"/>
        </w:rPr>
      </w:pPr>
      <w:r w:rsidRPr="00257E40">
        <w:rPr>
          <w:b/>
          <w:sz w:val="22"/>
          <w:szCs w:val="22"/>
        </w:rPr>
        <w:t xml:space="preserve">Överläggning den </w:t>
      </w:r>
      <w:r>
        <w:rPr>
          <w:b/>
          <w:sz w:val="22"/>
          <w:szCs w:val="22"/>
        </w:rPr>
        <w:t xml:space="preserve">13 oktober 2026 om </w:t>
      </w:r>
      <w:r>
        <w:rPr>
          <w:b/>
          <w:bCs/>
          <w:sz w:val="22"/>
          <w:szCs w:val="22"/>
        </w:rPr>
        <w:t>översyn av EU:s system för handel med utsläppsrätter</w:t>
      </w:r>
    </w:p>
    <w:p w14:paraId="715BAEAC" w14:textId="77777777" w:rsidR="008C7509" w:rsidRPr="00257E40" w:rsidRDefault="008C7509" w:rsidP="008C7509">
      <w:pPr>
        <w:rPr>
          <w:b/>
          <w:bCs/>
          <w:sz w:val="22"/>
          <w:szCs w:val="22"/>
        </w:rPr>
      </w:pPr>
    </w:p>
    <w:p w14:paraId="65490022" w14:textId="77777777" w:rsidR="008C7509" w:rsidRDefault="008C7509" w:rsidP="008C7509">
      <w:pPr>
        <w:widowControl/>
        <w:rPr>
          <w:b/>
          <w:bCs/>
          <w:sz w:val="22"/>
          <w:szCs w:val="22"/>
        </w:rPr>
      </w:pPr>
      <w:r w:rsidRPr="001E528E">
        <w:rPr>
          <w:b/>
          <w:bCs/>
          <w:sz w:val="22"/>
          <w:szCs w:val="22"/>
        </w:rPr>
        <w:t>Regeringens ståndpunkt efter samråd med EU-nämnden:</w:t>
      </w:r>
    </w:p>
    <w:p w14:paraId="3C96F7BC" w14:textId="77777777" w:rsidR="008C7509" w:rsidRDefault="008C7509" w:rsidP="008C7509">
      <w:pPr>
        <w:widowControl/>
        <w:rPr>
          <w:sz w:val="22"/>
          <w:szCs w:val="22"/>
        </w:rPr>
      </w:pPr>
      <w:r w:rsidRPr="001E528E">
        <w:rPr>
          <w:sz w:val="22"/>
          <w:szCs w:val="22"/>
        </w:rPr>
        <w:t>Regeringen välkomnar att kommissionen föreslår en översyn av EU ETS. Med en ansats att EU:s klimatmål till 2040 egentligen borde vara högre, är det viktigt att de instrument som EU har till förfogande för att nå målet verkligen leder till att målet nås eller överträffas. Regeringen anser att översynen behöver säkerställa ett ambitiöst EU ETS som effektivt och förutsägbart bidrar till att EU som helhet når klimatmålet till 2040, utan att överföra ambitionen till andra sektorer. En verkningsfull prissättning av växthusgasutsläpp är en nödvändig hörnsten för att nå målen i Parisavtalet, nå EU:s klimatmål till 2040 och klimatneutralitet 2050. Ett förutsägbart</w:t>
      </w:r>
      <w:r>
        <w:rPr>
          <w:sz w:val="22"/>
          <w:szCs w:val="22"/>
        </w:rPr>
        <w:t xml:space="preserve"> </w:t>
      </w:r>
      <w:r w:rsidRPr="00265449">
        <w:rPr>
          <w:sz w:val="22"/>
          <w:szCs w:val="22"/>
        </w:rPr>
        <w:t xml:space="preserve">ramverk som ger långsiktiga spelregler för industrins omställning förutsätter samtidigt att utsläppsminskningstakten är teknisk och ekonomisk genomförbar. Regeringen avser verka för att utsläppshandelssystemet leder till kostnadseffektiva utsläppsminskningar och rättvisa konkurrensvillkor, samtidigt som systemet värnar svensk konkurrenskraft och fortsatt ska premiera medlemsstater och verksamhetsutövare som går före i klimatomställningen. </w:t>
      </w:r>
    </w:p>
    <w:p w14:paraId="06AAC9E8" w14:textId="77777777" w:rsidR="008C7509" w:rsidRDefault="008C7509" w:rsidP="008C7509">
      <w:pPr>
        <w:widowControl/>
        <w:rPr>
          <w:sz w:val="22"/>
          <w:szCs w:val="22"/>
        </w:rPr>
      </w:pPr>
    </w:p>
    <w:p w14:paraId="61107E41" w14:textId="77777777" w:rsidR="008C7509" w:rsidRDefault="008C7509" w:rsidP="008C7509">
      <w:pPr>
        <w:widowControl/>
        <w:rPr>
          <w:sz w:val="22"/>
          <w:szCs w:val="22"/>
        </w:rPr>
      </w:pPr>
      <w:r w:rsidRPr="00265449">
        <w:rPr>
          <w:sz w:val="22"/>
          <w:szCs w:val="22"/>
        </w:rPr>
        <w:t>Regeringen anser att det behövs en samlad analys av hur klimatmålet till 2040 bäst kan nås, och hur bidrag till målet bör fördelas mellan EU ETS, sektorer utanför EU ETS och ökade upptag. En lägre ambition inom EU ETS innebär att en större del av 2040-målet behöver uppnås i de övriga sektorerna. EU ETS bör upprätthålla nuvarande ambitionsnivå för att inte övriga sektorer ska bära omställningen på ett oproportionerligt sätt. Det behövs också en analys av vilka kvarvarande utsläpp som kan vara särskilt svåra att få bort från industrin och andra sektorer även närmare 2040. Mot bakgrund av detta behöver kommissionen presentera sina förslag för de övriga delarna av klimatramverket till 2040 innan regeringen slutligt kan ta ställning till förslaget som helhet.</w:t>
      </w:r>
    </w:p>
    <w:p w14:paraId="50C86D90" w14:textId="77777777" w:rsidR="008C7509" w:rsidRDefault="008C7509" w:rsidP="008C7509">
      <w:pPr>
        <w:widowControl/>
        <w:rPr>
          <w:sz w:val="22"/>
          <w:szCs w:val="22"/>
        </w:rPr>
      </w:pPr>
    </w:p>
    <w:p w14:paraId="34200102" w14:textId="77777777" w:rsidR="008C7509" w:rsidRDefault="008C7509" w:rsidP="008C7509">
      <w:pPr>
        <w:widowControl/>
        <w:rPr>
          <w:sz w:val="22"/>
          <w:szCs w:val="22"/>
        </w:rPr>
      </w:pPr>
      <w:r w:rsidRPr="00265449">
        <w:rPr>
          <w:i/>
          <w:iCs/>
          <w:sz w:val="22"/>
          <w:szCs w:val="22"/>
        </w:rPr>
        <w:t xml:space="preserve">Linjära reduktionsfaktorn </w:t>
      </w:r>
      <w:r w:rsidRPr="00265449">
        <w:rPr>
          <w:i/>
          <w:iCs/>
          <w:sz w:val="22"/>
          <w:szCs w:val="22"/>
        </w:rPr>
        <w:br/>
      </w:r>
      <w:r w:rsidRPr="00265449">
        <w:rPr>
          <w:sz w:val="22"/>
          <w:szCs w:val="22"/>
        </w:rPr>
        <w:t>Regeringen är starkt kritisk till den föreslagna kraftiga sänkningen av den nuvarande linjära reduktionsfaktorn från år 2031 och anser att den i stället bör ligga kvar oförändrad. Regeringen anser att den linjära reduktionsfaktorn bör bidra till att bibehålla tillräckliga incitament för industrins omställning, inte missgynna företag som går före i omställningen, och på ett effektivt sätt göra att EU ETS bidrar till målet om en nettominskning på 90 procent år 2040. Detta är viktigt för att säkerställa att en rimlig fördelning av bidrag mellan EU ETS, den icke-handlande sektorn samt den osäkra markanvändningssektorn.</w:t>
      </w:r>
    </w:p>
    <w:p w14:paraId="4AD37F72" w14:textId="77777777" w:rsidR="008C7509" w:rsidRDefault="008C7509" w:rsidP="008C7509">
      <w:pPr>
        <w:widowControl/>
        <w:rPr>
          <w:sz w:val="22"/>
          <w:szCs w:val="22"/>
        </w:rPr>
      </w:pPr>
    </w:p>
    <w:p w14:paraId="2ECD0A76" w14:textId="77777777" w:rsidR="008C7509" w:rsidRPr="00265449" w:rsidRDefault="008C7509" w:rsidP="008C7509">
      <w:pPr>
        <w:widowControl/>
        <w:rPr>
          <w:i/>
          <w:iCs/>
          <w:sz w:val="22"/>
          <w:szCs w:val="22"/>
        </w:rPr>
      </w:pPr>
      <w:r w:rsidRPr="00265449">
        <w:rPr>
          <w:i/>
          <w:iCs/>
          <w:sz w:val="22"/>
          <w:szCs w:val="22"/>
        </w:rPr>
        <w:t xml:space="preserve">Internationella krediter </w:t>
      </w:r>
    </w:p>
    <w:p w14:paraId="0B1726BD" w14:textId="77777777" w:rsidR="008C7509" w:rsidRDefault="008C7509" w:rsidP="008C7509">
      <w:pPr>
        <w:widowControl/>
        <w:rPr>
          <w:sz w:val="22"/>
          <w:szCs w:val="22"/>
        </w:rPr>
      </w:pPr>
      <w:r w:rsidRPr="00265449">
        <w:rPr>
          <w:sz w:val="22"/>
          <w:szCs w:val="22"/>
        </w:rPr>
        <w:t>Regeringen anser inte att internationella krediter ska kunna användas för att räkna av klimatåtaganden till 2040 inom EU ETS då det kraftigt minskar omställningstrycket. Det innebär att regeringen motsätter sig kommissionens förslag om att använda internationella krediter för att sänka den linjära reduktionsfaktorn i EU ETS. Om krediterna ska kunna tillgodoräknas, behöver kriterierna förtydligas när det gäller permanens och hur risken för</w:t>
      </w:r>
      <w:r>
        <w:rPr>
          <w:sz w:val="22"/>
          <w:szCs w:val="22"/>
        </w:rPr>
        <w:t xml:space="preserve"> </w:t>
      </w:r>
      <w:r w:rsidRPr="00265449">
        <w:rPr>
          <w:sz w:val="22"/>
          <w:szCs w:val="22"/>
        </w:rPr>
        <w:t>dubbelräkning ska undvikas. Regeringen anser att internationella krediter bör ha hög kvalitet och hög miljöintegritet, samt att de bör motsvara additionella utsläppsminskningar. Kvalitetskraven för internationella krediter bör utgå från kraven under Parisavtalets artikel 6.4. Krediterna bör i första hand köpas från länder med ambitiösa nationellt fastställda bidrag. Regeringen är kritisk till den föreslagna finansieringen av internationella krediter genom ETS-intäkterna. Förslaget avviker från principen att EU:s intäkter och utgifter ska prövas samlat inom ramen för EU:s budget. Vidare innebär förslaget att medlemsstaternas möjlighet att själva finansiera klimatåtgärder på nationell nivå minskar.</w:t>
      </w:r>
    </w:p>
    <w:p w14:paraId="1235DA48" w14:textId="77777777" w:rsidR="008C7509" w:rsidRDefault="008C7509" w:rsidP="008C7509">
      <w:pPr>
        <w:widowControl/>
        <w:rPr>
          <w:sz w:val="22"/>
          <w:szCs w:val="22"/>
        </w:rPr>
      </w:pPr>
    </w:p>
    <w:p w14:paraId="3703C9C8" w14:textId="77777777" w:rsidR="008C7509" w:rsidRPr="00265449" w:rsidRDefault="008C7509" w:rsidP="008C7509">
      <w:pPr>
        <w:widowControl/>
        <w:rPr>
          <w:i/>
          <w:iCs/>
          <w:sz w:val="22"/>
          <w:szCs w:val="22"/>
        </w:rPr>
      </w:pPr>
      <w:r w:rsidRPr="00265449">
        <w:rPr>
          <w:i/>
          <w:iCs/>
          <w:sz w:val="22"/>
          <w:szCs w:val="22"/>
        </w:rPr>
        <w:t xml:space="preserve">Permanenta upptag </w:t>
      </w:r>
    </w:p>
    <w:p w14:paraId="3E00EF4E" w14:textId="2760DE64" w:rsidR="00987069" w:rsidRPr="00885BCB" w:rsidRDefault="008C7509" w:rsidP="008C7509">
      <w:pPr>
        <w:widowControl/>
        <w:rPr>
          <w:sz w:val="22"/>
          <w:szCs w:val="22"/>
        </w:rPr>
      </w:pPr>
      <w:r w:rsidRPr="00265449">
        <w:rPr>
          <w:sz w:val="22"/>
          <w:szCs w:val="22"/>
        </w:rPr>
        <w:t>Regeringen välkomnar att kommissionen föreslår ett centralt förvärvsprogram för upptagsenheter finansierat med intäkter från auktionering av utsläppsrätter. Det är positivt att systemet är avgränsat till upptagsenheter med permanenta upptag från bio-CCS eller infångning direkt från atmosfären (s.k. DACCS). Regeringen bedömer att det råder stor osäkerhet om huruvida den föreslagna finansieringen</w:t>
      </w:r>
    </w:p>
    <w:p w14:paraId="19EEDF1A" w14:textId="7BF1A79B" w:rsidR="00987069" w:rsidRPr="00885BCB" w:rsidRDefault="00987069" w:rsidP="00987069">
      <w:pPr>
        <w:widowControl/>
        <w:rPr>
          <w:sz w:val="22"/>
          <w:szCs w:val="22"/>
        </w:rPr>
      </w:pPr>
    </w:p>
    <w:p w14:paraId="00B7EA3C" w14:textId="2AA1BC44" w:rsidR="00987069" w:rsidRPr="00885BCB" w:rsidRDefault="00987069" w:rsidP="00987069">
      <w:pPr>
        <w:widowControl/>
        <w:rPr>
          <w:sz w:val="22"/>
          <w:szCs w:val="22"/>
        </w:rPr>
      </w:pPr>
    </w:p>
    <w:p w14:paraId="19C04696" w14:textId="0060AB38" w:rsidR="00987069" w:rsidRPr="00885BCB" w:rsidRDefault="00987069" w:rsidP="00987069">
      <w:pPr>
        <w:widowControl/>
        <w:rPr>
          <w:sz w:val="22"/>
          <w:szCs w:val="22"/>
        </w:rPr>
      </w:pPr>
    </w:p>
    <w:p w14:paraId="17954073" w14:textId="53D64758" w:rsidR="00987069" w:rsidRPr="00885BCB" w:rsidRDefault="00987069" w:rsidP="00987069">
      <w:pPr>
        <w:widowControl/>
        <w:rPr>
          <w:sz w:val="22"/>
          <w:szCs w:val="22"/>
        </w:rPr>
      </w:pPr>
    </w:p>
    <w:p w14:paraId="328949F6" w14:textId="77777777" w:rsidR="008C7509" w:rsidRDefault="008C7509" w:rsidP="008C7509">
      <w:pPr>
        <w:widowControl/>
        <w:rPr>
          <w:sz w:val="22"/>
          <w:szCs w:val="22"/>
        </w:rPr>
      </w:pPr>
      <w:r w:rsidRPr="00265449">
        <w:rPr>
          <w:sz w:val="22"/>
          <w:szCs w:val="22"/>
        </w:rPr>
        <w:lastRenderedPageBreak/>
        <w:t>är tillräcklig för uppköp av upptagsenheter som motsvarar 250 miljoner ton koldioxid. Hur upptagsenheter påverkar de samlade utsläppen inom EU ETS till 2040 behöver beaktas i utformningen av den linjära reduktionsfaktorn. Ytterligare analys behöver göras av hur upptagsenheterna ska tillgodoräknas mot 2040 målet och vilket verifieringsramverk som är lämpligt att tillämpa. Regeringen anser att medlemsstater som gått före i arbetet att åstadkomma permanenta upptag inte ska missgynnas, och att redan gjorda investeringar behöver beaktas i utformningen av det centrala förvärvsprogrammet. Regeringen är kritisk till att förvärvsprogrammet breddas till att omfatta icke-permanenta naturliga upptag med hänsyn till dess inneboende osäkerheter, men analyserar möjligheten att inkludera biokol i förvärvsprogrammet.</w:t>
      </w:r>
    </w:p>
    <w:p w14:paraId="57E73B75" w14:textId="77777777" w:rsidR="008C7509" w:rsidRDefault="008C7509" w:rsidP="008C7509">
      <w:pPr>
        <w:widowControl/>
        <w:rPr>
          <w:sz w:val="22"/>
          <w:szCs w:val="22"/>
        </w:rPr>
      </w:pPr>
    </w:p>
    <w:p w14:paraId="5CE0D038" w14:textId="77777777" w:rsidR="008C7509" w:rsidRPr="00265449" w:rsidRDefault="008C7509" w:rsidP="008C7509">
      <w:pPr>
        <w:widowControl/>
        <w:rPr>
          <w:i/>
          <w:iCs/>
          <w:sz w:val="22"/>
          <w:szCs w:val="22"/>
        </w:rPr>
      </w:pPr>
      <w:r w:rsidRPr="00265449">
        <w:rPr>
          <w:i/>
          <w:iCs/>
          <w:sz w:val="22"/>
          <w:szCs w:val="22"/>
        </w:rPr>
        <w:t>Marknadsstabilitetsreserven (MSR)</w:t>
      </w:r>
    </w:p>
    <w:p w14:paraId="37A0D095" w14:textId="77777777" w:rsidR="008C7509" w:rsidRDefault="008C7509" w:rsidP="008C7509">
      <w:pPr>
        <w:widowControl/>
        <w:rPr>
          <w:sz w:val="22"/>
          <w:szCs w:val="22"/>
        </w:rPr>
      </w:pPr>
      <w:r w:rsidRPr="00265449">
        <w:rPr>
          <w:sz w:val="22"/>
          <w:szCs w:val="22"/>
        </w:rPr>
        <w:t>Regeringen välkomnar kommissionens ansats att anpassa MSR till en krympande marknad för utsläppsrätter. Reserven bör samtidigt hindra att det uppstår ett alltför stort överskott av utsläppsrätter på marknaden. Regeringen ser positivt på förslaget om en gradvis frisläppning av utsläppsrätter när antalet utsläppsrätter i cirkulation faller under det lägre tröskelvärdet på 400 miljoner ton, genom att införa ett intervall mellan 300</w:t>
      </w:r>
      <w:r>
        <w:rPr>
          <w:sz w:val="22"/>
          <w:szCs w:val="22"/>
        </w:rPr>
        <w:t xml:space="preserve"> </w:t>
      </w:r>
      <w:r w:rsidRPr="00265449">
        <w:rPr>
          <w:sz w:val="22"/>
          <w:szCs w:val="22"/>
        </w:rPr>
        <w:t xml:space="preserve">och 400 miljoner utsläppsrätter. Sverige ser positivt på förslaget att från och med 2029 sänka tröskelvärdena för in- och utmatning och den volym utsläppsrätter som kan släppas på marknaden med fyra procent per år. Regeringen är kritisk till förslaget att sänka inmatningstakten till reserven från 2024 från 24 procent till 12 procent och anser att inmatningstakten fortsatt behöver vara 24 procent, eftersom en inmatningstakt på 12 procent riskerar att få negativa effekter på koldioxidpriset. Regeringen ser fördelar med en mer reaktiv reserv som kan hantera eventuella överskott även framöver. Regeringen anser att det är viktigt att MSR fortsatt är volymbaserad. Principen om att överskott över ett visst tröskelvärde annulleras, ibland kallad ”the Swedish </w:t>
      </w:r>
      <w:proofErr w:type="spellStart"/>
      <w:r w:rsidRPr="00265449">
        <w:rPr>
          <w:sz w:val="22"/>
          <w:szCs w:val="22"/>
        </w:rPr>
        <w:t>proposal</w:t>
      </w:r>
      <w:proofErr w:type="spellEnd"/>
      <w:r w:rsidRPr="00265449">
        <w:rPr>
          <w:sz w:val="22"/>
          <w:szCs w:val="22"/>
        </w:rPr>
        <w:t>”, bör finnas kvar.</w:t>
      </w:r>
    </w:p>
    <w:p w14:paraId="2F6EAE9C" w14:textId="77777777" w:rsidR="008C7509" w:rsidRDefault="008C7509" w:rsidP="008C7509">
      <w:pPr>
        <w:widowControl/>
        <w:rPr>
          <w:sz w:val="22"/>
          <w:szCs w:val="22"/>
        </w:rPr>
      </w:pPr>
    </w:p>
    <w:p w14:paraId="442D5F47" w14:textId="77777777" w:rsidR="008C7509" w:rsidRDefault="008C7509" w:rsidP="008C7509">
      <w:pPr>
        <w:widowControl/>
        <w:rPr>
          <w:sz w:val="22"/>
          <w:szCs w:val="22"/>
        </w:rPr>
      </w:pPr>
      <w:r w:rsidRPr="00265449">
        <w:rPr>
          <w:sz w:val="22"/>
          <w:szCs w:val="22"/>
        </w:rPr>
        <w:t>Regeringen noterar att reservens samlade effekt på omställningstrycket i ETS beror på hur övriga delar av ETS utformas, såsom den linjära reduktionsfaktorn och fri tilldelning. Regeringen anser därför att förhandlingarna om MSR-beslutet bör genomföras tillsammans med förhandlingar av ETS-direktivet.</w:t>
      </w:r>
    </w:p>
    <w:p w14:paraId="1BAD0102" w14:textId="77777777" w:rsidR="008C7509" w:rsidRDefault="008C7509" w:rsidP="008C7509">
      <w:pPr>
        <w:widowControl/>
        <w:rPr>
          <w:sz w:val="22"/>
          <w:szCs w:val="22"/>
        </w:rPr>
      </w:pPr>
    </w:p>
    <w:p w14:paraId="570C77E0" w14:textId="77777777" w:rsidR="008C7509" w:rsidRPr="00265449" w:rsidRDefault="008C7509" w:rsidP="008C7509">
      <w:pPr>
        <w:widowControl/>
        <w:rPr>
          <w:i/>
          <w:iCs/>
          <w:sz w:val="22"/>
          <w:szCs w:val="22"/>
        </w:rPr>
      </w:pPr>
      <w:r w:rsidRPr="00265449">
        <w:rPr>
          <w:i/>
          <w:iCs/>
          <w:sz w:val="22"/>
          <w:szCs w:val="22"/>
        </w:rPr>
        <w:t xml:space="preserve">Fri tilldelning </w:t>
      </w:r>
    </w:p>
    <w:p w14:paraId="145FB787" w14:textId="77777777" w:rsidR="008C7509" w:rsidRDefault="008C7509" w:rsidP="008C7509">
      <w:pPr>
        <w:widowControl/>
        <w:rPr>
          <w:sz w:val="22"/>
          <w:szCs w:val="22"/>
        </w:rPr>
      </w:pPr>
      <w:r w:rsidRPr="00265449">
        <w:rPr>
          <w:sz w:val="22"/>
          <w:szCs w:val="22"/>
        </w:rPr>
        <w:t>Regeringen anser att den fria tilldelningen bör fasas ut i enlighet med principen om att förorenaren betalar. Det är dock viktigt att detta kombineras med kompletterande styrmedel så som gränsjusteringsmekanismen för koldioxid (CBAM) för att undvika koldioxidläckage. Regeringen är därför kritisk till förslaget om förlängd fri tilldelning. Regeringen ser därför behov av att stärka CBAM och dess integritet ur klimatsynpunkt. Samtidigt anser regeringen att konkurrenskraften för svenska företag som säljer till marknader utanför EU bör värnas. Regeringen ser dock positivt på kommissionens ansats att säkerställa ett fortsatt omställningstryck genom att villkora en förlängd fri tilldelning med krav på en investerings- och utsläppsminskningsplan. Förslaget behöver analyseras närmare för att undvika ett allt för administrativt betungade system samtidigt som det ger incitament till ett trovärdigt omställningstryck.</w:t>
      </w:r>
    </w:p>
    <w:p w14:paraId="37105FC7" w14:textId="77777777" w:rsidR="008C7509" w:rsidRDefault="008C7509" w:rsidP="008C7509">
      <w:pPr>
        <w:widowControl/>
        <w:rPr>
          <w:sz w:val="22"/>
          <w:szCs w:val="22"/>
        </w:rPr>
      </w:pPr>
    </w:p>
    <w:p w14:paraId="0A3735CE" w14:textId="77777777" w:rsidR="008C7509" w:rsidRPr="00265449" w:rsidRDefault="008C7509" w:rsidP="008C7509">
      <w:pPr>
        <w:widowControl/>
        <w:rPr>
          <w:i/>
          <w:iCs/>
          <w:sz w:val="22"/>
          <w:szCs w:val="22"/>
        </w:rPr>
      </w:pPr>
      <w:r w:rsidRPr="00265449">
        <w:rPr>
          <w:i/>
          <w:iCs/>
          <w:sz w:val="22"/>
          <w:szCs w:val="22"/>
        </w:rPr>
        <w:t>Avfallsförbränning</w:t>
      </w:r>
    </w:p>
    <w:p w14:paraId="0317D184" w14:textId="77777777" w:rsidR="008C7509" w:rsidRDefault="008C7509" w:rsidP="008C7509">
      <w:pPr>
        <w:widowControl/>
      </w:pPr>
      <w:r w:rsidRPr="00265449">
        <w:rPr>
          <w:sz w:val="22"/>
          <w:szCs w:val="22"/>
        </w:rPr>
        <w:t>Regeringen välkomnar att kommissionen föreslår en inkludering av all förbränning av kommunalt icke-farligt avfall i utsläppshandelsystemet. Regeringen vill emellertid se en snabbare infasningstakt. Regeringen är kritisk</w:t>
      </w:r>
      <w:r>
        <w:rPr>
          <w:sz w:val="22"/>
          <w:szCs w:val="22"/>
        </w:rPr>
        <w:t xml:space="preserve"> </w:t>
      </w:r>
      <w:r>
        <w:t>till förslaget om nationella undantag under förutsättning att vissa cirkulära mål är uppfyllda, eftersom det skulle skapa en missvisande prissättning av utsläppen inom EU och riskerar leda till att avfall transporteras mellan EU länder för att undvika prissättning. Förslaget behöver även säkerställa att inga oönskade negativa konsekvenser så som ökad deponering sker till följd av regleringen. Eftersom utsläppen från deponering är svåra att mäta, bör EU i första hand införa ett förbud mot deponering av brännbart avfall, inklusive organiskt avfall, i stället för att inkludera deponering i EU ETS.</w:t>
      </w:r>
    </w:p>
    <w:p w14:paraId="43CD78D7" w14:textId="77777777" w:rsidR="008C7509" w:rsidRDefault="008C7509" w:rsidP="008C7509">
      <w:pPr>
        <w:widowControl/>
      </w:pPr>
    </w:p>
    <w:p w14:paraId="3CA19950" w14:textId="77777777" w:rsidR="008C7509" w:rsidRPr="00265449" w:rsidRDefault="008C7509" w:rsidP="008C7509">
      <w:pPr>
        <w:widowControl/>
        <w:rPr>
          <w:i/>
          <w:iCs/>
          <w:sz w:val="22"/>
          <w:szCs w:val="22"/>
        </w:rPr>
      </w:pPr>
      <w:r w:rsidRPr="00265449">
        <w:rPr>
          <w:i/>
          <w:iCs/>
          <w:sz w:val="22"/>
          <w:szCs w:val="22"/>
        </w:rPr>
        <w:t xml:space="preserve">Sjöfarten </w:t>
      </w:r>
    </w:p>
    <w:p w14:paraId="5E7BD713" w14:textId="1E836E4D" w:rsidR="00987069" w:rsidRPr="00885BCB" w:rsidRDefault="008C7509" w:rsidP="008C7509">
      <w:pPr>
        <w:widowControl/>
        <w:rPr>
          <w:sz w:val="22"/>
          <w:szCs w:val="22"/>
        </w:rPr>
      </w:pPr>
      <w:r w:rsidRPr="00265449">
        <w:rPr>
          <w:sz w:val="22"/>
          <w:szCs w:val="22"/>
        </w:rPr>
        <w:t>Regeringen välkomnar kommissionens förslag att utvidga utsläppshandelssystemet till att inkludera fartyg med en bruttodräktighet mellan 400 och 5 000 vilket bidrar till en minskad snedvridning av konkurrensvillkoren för sjöfarten och avser närmare analysera de undantag som föreslås. Regeringen</w:t>
      </w:r>
    </w:p>
    <w:p w14:paraId="4A6DC1A0" w14:textId="6FA9FB4D" w:rsidR="00987069" w:rsidRPr="00885BCB" w:rsidRDefault="00987069" w:rsidP="00987069">
      <w:pPr>
        <w:widowControl/>
        <w:rPr>
          <w:sz w:val="22"/>
          <w:szCs w:val="22"/>
        </w:rPr>
      </w:pPr>
    </w:p>
    <w:p w14:paraId="671AB38E" w14:textId="06672EB9" w:rsidR="00987069" w:rsidRPr="00885BCB" w:rsidRDefault="00987069" w:rsidP="00987069">
      <w:pPr>
        <w:widowControl/>
        <w:rPr>
          <w:sz w:val="22"/>
          <w:szCs w:val="22"/>
        </w:rPr>
      </w:pPr>
    </w:p>
    <w:p w14:paraId="3F782468" w14:textId="7F198245" w:rsidR="00987069" w:rsidRPr="00885BCB" w:rsidRDefault="00987069" w:rsidP="00987069">
      <w:pPr>
        <w:widowControl/>
        <w:rPr>
          <w:sz w:val="22"/>
          <w:szCs w:val="22"/>
        </w:rPr>
      </w:pPr>
    </w:p>
    <w:p w14:paraId="10A77EC4" w14:textId="04B6D5B0" w:rsidR="00987069" w:rsidRPr="00885BCB" w:rsidRDefault="00987069" w:rsidP="00987069">
      <w:pPr>
        <w:widowControl/>
        <w:rPr>
          <w:sz w:val="22"/>
          <w:szCs w:val="22"/>
        </w:rPr>
      </w:pPr>
    </w:p>
    <w:p w14:paraId="013C7B2C" w14:textId="77777777" w:rsidR="008C7509" w:rsidRDefault="008C7509" w:rsidP="008C7509">
      <w:pPr>
        <w:widowControl/>
        <w:rPr>
          <w:sz w:val="22"/>
          <w:szCs w:val="22"/>
        </w:rPr>
      </w:pPr>
      <w:r w:rsidRPr="00265449">
        <w:rPr>
          <w:sz w:val="22"/>
          <w:szCs w:val="22"/>
        </w:rPr>
        <w:lastRenderedPageBreak/>
        <w:t>är positiv till kommissionens förslag som syftar till att undvika koldioxidläckage och kringgående samt att åtgärder för att undvika dubbla kostnader bör införas om den Internationella sjöfartsorganisationen (IMO) kommer överens om en global mekanism för prissättning av utsläpp av växthusgaser. Regeringen är positiv till att förslaget främjar användningen av hållbara och fossilfria sjöfartsbränslen och utsläppsfria framdrivningstekniker.</w:t>
      </w:r>
    </w:p>
    <w:p w14:paraId="084E0075" w14:textId="77777777" w:rsidR="008C7509" w:rsidRDefault="008C7509" w:rsidP="008C7509">
      <w:pPr>
        <w:widowControl/>
        <w:rPr>
          <w:sz w:val="22"/>
          <w:szCs w:val="22"/>
        </w:rPr>
      </w:pPr>
    </w:p>
    <w:p w14:paraId="33744832" w14:textId="77777777" w:rsidR="008C7509" w:rsidRPr="00265449" w:rsidRDefault="008C7509" w:rsidP="008C7509">
      <w:pPr>
        <w:widowControl/>
        <w:rPr>
          <w:i/>
          <w:iCs/>
          <w:sz w:val="22"/>
          <w:szCs w:val="22"/>
        </w:rPr>
      </w:pPr>
      <w:r w:rsidRPr="00265449">
        <w:rPr>
          <w:i/>
          <w:iCs/>
          <w:sz w:val="22"/>
          <w:szCs w:val="22"/>
        </w:rPr>
        <w:t xml:space="preserve">Luftfarten </w:t>
      </w:r>
    </w:p>
    <w:p w14:paraId="0F027448" w14:textId="77777777" w:rsidR="008C7509" w:rsidRDefault="008C7509" w:rsidP="008C7509">
      <w:pPr>
        <w:widowControl/>
        <w:rPr>
          <w:sz w:val="22"/>
          <w:szCs w:val="22"/>
        </w:rPr>
      </w:pPr>
      <w:r w:rsidRPr="00265449">
        <w:rPr>
          <w:sz w:val="22"/>
          <w:szCs w:val="22"/>
        </w:rPr>
        <w:t>Flyget är en global företeelse, varför internationella överenskommelser och regelverk såsom CORSIA är helt centrala för att utsläppen från den internationella luftfarten minskar i linje med Parisavtalets 1,5-gradersmål. Regeringen är positiv till åtgärder som minskar risken för koldioxidläckage samtidigt som det är viktigt att värna om en god tillgänglighet inom och till och från Sverige, varför konsekvenserna av en geografisk utvidgning bör analyseras vidare. Ifall flyg utanför EES inkluderas är det viktigt att verksamhetsutövare kan dra ifrån värdet av CORSIA för att undvika dubbel prissättning, och att en översyn genomförs i ljuset av utvecklingen av ambitionsnivån inom ICAO. Regeringen är även positiv till att fler utsläpp från flygresor inom EES föreslås inkluderas i EU ETS men den administrativa bördan för mindre operatörer bör minimeras. Regeringen stödjer att FEETS- mekanismen föreslås fortsätta till 2040 och breddas till</w:t>
      </w:r>
      <w:r>
        <w:rPr>
          <w:sz w:val="22"/>
          <w:szCs w:val="22"/>
        </w:rPr>
        <w:t xml:space="preserve"> </w:t>
      </w:r>
      <w:r w:rsidRPr="00265449">
        <w:rPr>
          <w:sz w:val="22"/>
          <w:szCs w:val="22"/>
        </w:rPr>
        <w:t xml:space="preserve">att omfatta el- och hybridflyg samt att mekanismen justeras i syfte att minska höghöjdseffekter. </w:t>
      </w:r>
    </w:p>
    <w:p w14:paraId="6C339C46" w14:textId="77777777" w:rsidR="008C7509" w:rsidRDefault="008C7509" w:rsidP="008C7509">
      <w:pPr>
        <w:widowControl/>
        <w:rPr>
          <w:sz w:val="22"/>
          <w:szCs w:val="22"/>
        </w:rPr>
      </w:pPr>
    </w:p>
    <w:p w14:paraId="12FF0EC6" w14:textId="77777777" w:rsidR="008C7509" w:rsidRPr="00265449" w:rsidRDefault="008C7509" w:rsidP="008C7509">
      <w:pPr>
        <w:widowControl/>
        <w:rPr>
          <w:i/>
          <w:iCs/>
          <w:sz w:val="22"/>
          <w:szCs w:val="22"/>
        </w:rPr>
      </w:pPr>
      <w:r w:rsidRPr="00265449">
        <w:rPr>
          <w:i/>
          <w:iCs/>
          <w:sz w:val="22"/>
          <w:szCs w:val="22"/>
        </w:rPr>
        <w:t xml:space="preserve">Exkluderingen av anläggningar som förbränner 95 procent biomassa </w:t>
      </w:r>
    </w:p>
    <w:p w14:paraId="5DE67BFF" w14:textId="77777777" w:rsidR="008C7509" w:rsidRDefault="008C7509" w:rsidP="008C7509">
      <w:pPr>
        <w:widowControl/>
        <w:rPr>
          <w:sz w:val="22"/>
          <w:szCs w:val="22"/>
        </w:rPr>
      </w:pPr>
      <w:r w:rsidRPr="00265449">
        <w:rPr>
          <w:sz w:val="22"/>
          <w:szCs w:val="22"/>
        </w:rPr>
        <w:t>Regeringen är kritisk till att kommissionens förslag inte omfattar ett avskaffande av regeln om att anläggningar som använder sig av mer 95 procent biomassa ska exkluderas från utsläppshandelssystemet. Nuvarande regelverk ger anläggningar incitament att öka användningen av fossila bränslen för att undvika att uteslutas ur utsläppshandelsystemet. Regeringen anser att regeln i första hand bör strykas, eller i andra hand att anläggningar på frivillig basis ska kunna välja att delta i systemet.</w:t>
      </w:r>
    </w:p>
    <w:p w14:paraId="6E2FDD12" w14:textId="77777777" w:rsidR="008C7509" w:rsidRDefault="008C7509" w:rsidP="008C7509">
      <w:pPr>
        <w:widowControl/>
        <w:rPr>
          <w:sz w:val="22"/>
          <w:szCs w:val="22"/>
        </w:rPr>
      </w:pPr>
    </w:p>
    <w:p w14:paraId="3D40E9E9" w14:textId="77777777" w:rsidR="008C7509" w:rsidRPr="00265449" w:rsidRDefault="008C7509" w:rsidP="008C7509">
      <w:pPr>
        <w:widowControl/>
        <w:rPr>
          <w:i/>
          <w:iCs/>
          <w:sz w:val="22"/>
          <w:szCs w:val="22"/>
        </w:rPr>
      </w:pPr>
      <w:r w:rsidRPr="00265449">
        <w:rPr>
          <w:i/>
          <w:iCs/>
          <w:sz w:val="22"/>
          <w:szCs w:val="22"/>
        </w:rPr>
        <w:t xml:space="preserve">Användning av auktionsintäkter samt fonder </w:t>
      </w:r>
    </w:p>
    <w:p w14:paraId="7E5A588C" w14:textId="77777777" w:rsidR="008C7509" w:rsidRDefault="008C7509" w:rsidP="008C7509">
      <w:pPr>
        <w:widowControl/>
        <w:rPr>
          <w:sz w:val="22"/>
          <w:szCs w:val="22"/>
        </w:rPr>
      </w:pPr>
      <w:r w:rsidRPr="00265449">
        <w:rPr>
          <w:sz w:val="22"/>
          <w:szCs w:val="22"/>
        </w:rPr>
        <w:t>Regeringen konstaterar att förslaget om att rikta medlemsstaternas användning av auktionsintäkter mot investeringar i omställningen av ETS sektorerna visserligen kan främja acceptansen för EU ETS. Regeringen är emellertid kritisk till förslaget eftersom det minskar medlemsstaternas möjlighet att själva disponera intäkterna. Det kan finnas andra klimatåtgärder som är mer kostnadseffektiva för medlemsstater att genomföra än investeringar i ETS-sektorn. Regeringen delar kommissionens bedömning att klimatomställningen behöver beakta rättvise- och solidaritetsaspekter. Samtidigt anser regeringen att medlemsstater som har haft eller har en högre omställningstakt än genomsnittet i EU inte ska missgynnas. Regeringen välkomnar en förlängning av Innovationsfonden och kan acceptera en förlängning av Moderniseringsfonden. Regeringen anser att Innovationsfonden bör fördela medel baserat på excellenskriterier. Regeringen analyserar förslaget om etableringen av en ny Industriell avkarboniseringsbank i syfte att främja uppskalning av mogna tekniker för minskade utsläpp inom industrin, bland annat genom att använda klimatkontrakt. Det fortsatta arbetet bör dock säkerställa att utformningen av stödet skapar goda incitament för investeringar i omställning och inte missgynnar företag som redan har vidtagit åtgärder. Regeringen är dock kritisk till den föreslagna finansieringen via ETS-intäkter.</w:t>
      </w:r>
    </w:p>
    <w:p w14:paraId="6B03E8F2" w14:textId="77777777" w:rsidR="008C7509" w:rsidRDefault="008C7509" w:rsidP="008C7509">
      <w:pPr>
        <w:widowControl/>
        <w:rPr>
          <w:sz w:val="22"/>
          <w:szCs w:val="22"/>
        </w:rPr>
      </w:pPr>
    </w:p>
    <w:p w14:paraId="100C6FF2" w14:textId="77777777" w:rsidR="008C7509" w:rsidRDefault="008C7509" w:rsidP="008C7509">
      <w:pPr>
        <w:widowControl/>
        <w:rPr>
          <w:i/>
          <w:iCs/>
          <w:sz w:val="22"/>
          <w:szCs w:val="22"/>
        </w:rPr>
      </w:pPr>
      <w:r w:rsidRPr="00265449">
        <w:rPr>
          <w:i/>
          <w:iCs/>
          <w:sz w:val="22"/>
          <w:szCs w:val="22"/>
        </w:rPr>
        <w:t xml:space="preserve">Riktmärken </w:t>
      </w:r>
    </w:p>
    <w:p w14:paraId="482F5D46" w14:textId="77777777" w:rsidR="008C7509" w:rsidRDefault="008C7509" w:rsidP="008C7509">
      <w:pPr>
        <w:widowControl/>
        <w:rPr>
          <w:sz w:val="22"/>
          <w:szCs w:val="22"/>
        </w:rPr>
      </w:pPr>
      <w:r w:rsidRPr="00265449">
        <w:rPr>
          <w:sz w:val="22"/>
          <w:szCs w:val="22"/>
        </w:rPr>
        <w:t>Regeringen är kritisk till de föreslagna förändringarna av reglerna om fri tilldelning av utsläppsrätter för de värme- och bränsleriktmärken som används för att beräkna fri tilldelningen för perioden 2026–2030. Utsläppshandelssystemet bör präglas av långsiktighet, stabilitet och trovärda investeringssignaler. Regeringen anser dock att det kan finnas skäl att se över värme- och bränsleriktmärkena för perioden efter 2030 för att säkerställa att riktmärkena ger korrekta incitament för berörda aktörer att minska sina utsläpp.</w:t>
      </w:r>
    </w:p>
    <w:p w14:paraId="5C1A0F69" w14:textId="77777777" w:rsidR="008C7509" w:rsidRDefault="008C7509" w:rsidP="008C7509">
      <w:pPr>
        <w:widowControl/>
        <w:rPr>
          <w:sz w:val="22"/>
          <w:szCs w:val="22"/>
        </w:rPr>
      </w:pPr>
    </w:p>
    <w:p w14:paraId="6ECE05D6" w14:textId="77777777" w:rsidR="008C7509" w:rsidRPr="00265449" w:rsidRDefault="008C7509" w:rsidP="008C7509">
      <w:pPr>
        <w:widowControl/>
        <w:rPr>
          <w:i/>
          <w:iCs/>
          <w:sz w:val="22"/>
          <w:szCs w:val="22"/>
        </w:rPr>
      </w:pPr>
      <w:r w:rsidRPr="00265449">
        <w:rPr>
          <w:i/>
          <w:iCs/>
          <w:sz w:val="22"/>
          <w:szCs w:val="22"/>
        </w:rPr>
        <w:t xml:space="preserve">Kompensation för indirekta kostnader </w:t>
      </w:r>
      <w:r w:rsidRPr="00265449">
        <w:rPr>
          <w:i/>
          <w:iCs/>
          <w:sz w:val="22"/>
          <w:szCs w:val="22"/>
        </w:rPr>
        <w:br/>
      </w:r>
      <w:r w:rsidRPr="00265449">
        <w:rPr>
          <w:sz w:val="22"/>
          <w:szCs w:val="22"/>
        </w:rPr>
        <w:t>Regeringen är tveksam till en förlängning av nuvarande system för kompensation av indirekta kostnader eftersom systemet bidrar till att verksamhetsutövare inom EU ETS möter olika villkor i olika medlemsstater. Regeringen anser att kommissionen bör analysera och om lämpligt föreslå en lösning som möjliggör att verksamhetsutövare i EU möter samma villkor.</w:t>
      </w:r>
    </w:p>
    <w:p w14:paraId="7530620E" w14:textId="5C2E97DD" w:rsidR="00987069" w:rsidRPr="00885BCB" w:rsidRDefault="00987069" w:rsidP="00987069">
      <w:pPr>
        <w:widowControl/>
        <w:rPr>
          <w:sz w:val="22"/>
          <w:szCs w:val="22"/>
        </w:rPr>
      </w:pPr>
    </w:p>
    <w:p w14:paraId="0284DEF8" w14:textId="3E6A6FDD" w:rsidR="00987069" w:rsidRPr="00885BCB" w:rsidRDefault="00987069" w:rsidP="00987069">
      <w:pPr>
        <w:widowControl/>
        <w:rPr>
          <w:sz w:val="22"/>
          <w:szCs w:val="22"/>
        </w:rPr>
      </w:pPr>
    </w:p>
    <w:p w14:paraId="14524BBB" w14:textId="342FF244" w:rsidR="00987069" w:rsidRPr="00885BCB" w:rsidRDefault="00987069" w:rsidP="00987069">
      <w:pPr>
        <w:widowControl/>
        <w:rPr>
          <w:sz w:val="22"/>
          <w:szCs w:val="22"/>
        </w:rPr>
      </w:pPr>
    </w:p>
    <w:p w14:paraId="2E6DF06C" w14:textId="4AAD3148" w:rsidR="00987069" w:rsidRPr="00885BCB" w:rsidRDefault="00987069" w:rsidP="00987069">
      <w:pPr>
        <w:widowControl/>
        <w:rPr>
          <w:sz w:val="22"/>
          <w:szCs w:val="22"/>
        </w:rPr>
      </w:pPr>
    </w:p>
    <w:p w14:paraId="71486D05" w14:textId="028B5F2B" w:rsidR="00987069" w:rsidRPr="00885BCB" w:rsidRDefault="00987069" w:rsidP="00987069">
      <w:pPr>
        <w:widowControl/>
        <w:rPr>
          <w:sz w:val="22"/>
          <w:szCs w:val="22"/>
        </w:rPr>
      </w:pPr>
    </w:p>
    <w:tbl>
      <w:tblPr>
        <w:tblW w:w="10774" w:type="dxa"/>
        <w:tblInd w:w="-709" w:type="dxa"/>
        <w:tblLayout w:type="fixed"/>
        <w:tblCellMar>
          <w:left w:w="70" w:type="dxa"/>
          <w:right w:w="70" w:type="dxa"/>
        </w:tblCellMar>
        <w:tblLook w:val="0000" w:firstRow="0" w:lastRow="0" w:firstColumn="0" w:lastColumn="0" w:noHBand="0" w:noVBand="0"/>
      </w:tblPr>
      <w:tblGrid>
        <w:gridCol w:w="6532"/>
        <w:gridCol w:w="2206"/>
        <w:gridCol w:w="2036"/>
      </w:tblGrid>
      <w:tr w:rsidR="008C7509" w:rsidRPr="00F01A93" w14:paraId="572890EB" w14:textId="77777777" w:rsidTr="00086C92">
        <w:tc>
          <w:tcPr>
            <w:tcW w:w="6532" w:type="dxa"/>
          </w:tcPr>
          <w:p w14:paraId="2EC58ADE" w14:textId="77777777" w:rsidR="008C7509" w:rsidRPr="00F01A93" w:rsidRDefault="008C7509" w:rsidP="00086C92">
            <w:pPr>
              <w:tabs>
                <w:tab w:val="left" w:pos="1276"/>
              </w:tabs>
              <w:rPr>
                <w:sz w:val="22"/>
                <w:szCs w:val="22"/>
              </w:rPr>
            </w:pPr>
            <w:r w:rsidRPr="00F01A93">
              <w:rPr>
                <w:sz w:val="22"/>
                <w:szCs w:val="22"/>
              </w:rPr>
              <w:lastRenderedPageBreak/>
              <w:br w:type="page"/>
              <w:t>MILJÖ- OCH JORDBRUKSUTSKOTTET</w:t>
            </w:r>
          </w:p>
        </w:tc>
        <w:tc>
          <w:tcPr>
            <w:tcW w:w="2206" w:type="dxa"/>
          </w:tcPr>
          <w:p w14:paraId="6B6D3565" w14:textId="77777777" w:rsidR="008C7509" w:rsidRPr="00F01A93" w:rsidRDefault="008C7509" w:rsidP="00086C92">
            <w:pPr>
              <w:tabs>
                <w:tab w:val="left" w:pos="1276"/>
              </w:tabs>
              <w:rPr>
                <w:sz w:val="22"/>
                <w:szCs w:val="22"/>
              </w:rPr>
            </w:pPr>
          </w:p>
        </w:tc>
        <w:tc>
          <w:tcPr>
            <w:tcW w:w="2036" w:type="dxa"/>
          </w:tcPr>
          <w:p w14:paraId="57A66039" w14:textId="77777777" w:rsidR="008C7509" w:rsidRPr="00F01A93" w:rsidRDefault="008C7509" w:rsidP="00086C92">
            <w:pPr>
              <w:tabs>
                <w:tab w:val="left" w:pos="1276"/>
              </w:tabs>
              <w:ind w:right="-212"/>
              <w:rPr>
                <w:b/>
                <w:sz w:val="22"/>
                <w:szCs w:val="22"/>
              </w:rPr>
            </w:pPr>
            <w:r w:rsidRPr="00F01A93">
              <w:rPr>
                <w:b/>
                <w:sz w:val="22"/>
                <w:szCs w:val="22"/>
              </w:rPr>
              <w:t xml:space="preserve">Bilaga </w:t>
            </w:r>
            <w:r>
              <w:rPr>
                <w:b/>
                <w:sz w:val="22"/>
                <w:szCs w:val="22"/>
              </w:rPr>
              <w:t>3</w:t>
            </w:r>
          </w:p>
          <w:p w14:paraId="24C6405A" w14:textId="77777777" w:rsidR="008C7509" w:rsidRPr="00F01A93" w:rsidRDefault="008C7509" w:rsidP="00086C92">
            <w:pPr>
              <w:tabs>
                <w:tab w:val="left" w:pos="1276"/>
              </w:tabs>
              <w:ind w:right="-212"/>
              <w:rPr>
                <w:sz w:val="22"/>
                <w:szCs w:val="22"/>
              </w:rPr>
            </w:pPr>
            <w:r w:rsidRPr="00F01A93">
              <w:rPr>
                <w:sz w:val="22"/>
                <w:szCs w:val="22"/>
              </w:rPr>
              <w:t>till protokoll</w:t>
            </w:r>
          </w:p>
          <w:p w14:paraId="649F87C6" w14:textId="77777777" w:rsidR="008C7509" w:rsidRPr="00F01A93" w:rsidRDefault="008C7509" w:rsidP="00086C92">
            <w:pPr>
              <w:tabs>
                <w:tab w:val="left" w:pos="1276"/>
              </w:tabs>
              <w:ind w:right="-212"/>
              <w:rPr>
                <w:b/>
                <w:sz w:val="22"/>
                <w:szCs w:val="22"/>
                <w:highlight w:val="yellow"/>
              </w:rPr>
            </w:pPr>
            <w:r w:rsidRPr="00F01A93">
              <w:rPr>
                <w:sz w:val="22"/>
                <w:szCs w:val="22"/>
              </w:rPr>
              <w:t>202</w:t>
            </w:r>
            <w:r>
              <w:rPr>
                <w:sz w:val="22"/>
                <w:szCs w:val="22"/>
              </w:rPr>
              <w:t>6</w:t>
            </w:r>
            <w:r w:rsidRPr="00F01A93">
              <w:rPr>
                <w:sz w:val="22"/>
                <w:szCs w:val="22"/>
              </w:rPr>
              <w:t>/2</w:t>
            </w:r>
            <w:r>
              <w:rPr>
                <w:sz w:val="22"/>
                <w:szCs w:val="22"/>
              </w:rPr>
              <w:t>7</w:t>
            </w:r>
            <w:r w:rsidRPr="00F01A93">
              <w:rPr>
                <w:sz w:val="22"/>
                <w:szCs w:val="22"/>
              </w:rPr>
              <w:t>:</w:t>
            </w:r>
            <w:r>
              <w:rPr>
                <w:sz w:val="22"/>
                <w:szCs w:val="22"/>
              </w:rPr>
              <w:t>3</w:t>
            </w:r>
          </w:p>
        </w:tc>
      </w:tr>
    </w:tbl>
    <w:p w14:paraId="4A4C66FB" w14:textId="77777777" w:rsidR="008C7509" w:rsidRDefault="008C7509" w:rsidP="008C7509">
      <w:pPr>
        <w:widowControl/>
        <w:autoSpaceDE w:val="0"/>
        <w:autoSpaceDN w:val="0"/>
        <w:adjustRightInd w:val="0"/>
        <w:rPr>
          <w:rFonts w:eastAsia="Calibri"/>
          <w:b/>
          <w:bCs/>
          <w:color w:val="000000"/>
          <w:sz w:val="22"/>
          <w:szCs w:val="22"/>
          <w:lang w:eastAsia="en-US"/>
        </w:rPr>
      </w:pPr>
    </w:p>
    <w:p w14:paraId="70177C54" w14:textId="77777777" w:rsidR="008C7509" w:rsidRPr="00257E40" w:rsidRDefault="008C7509" w:rsidP="008C7509">
      <w:pPr>
        <w:rPr>
          <w:b/>
          <w:bCs/>
          <w:sz w:val="22"/>
          <w:szCs w:val="22"/>
        </w:rPr>
      </w:pPr>
      <w:r>
        <w:rPr>
          <w:b/>
          <w:bCs/>
          <w:sz w:val="22"/>
          <w:szCs w:val="22"/>
        </w:rPr>
        <w:t>Översyn av EU:s system för handel med utsläppsrätter</w:t>
      </w:r>
    </w:p>
    <w:p w14:paraId="500997DA" w14:textId="77777777" w:rsidR="008C7509" w:rsidRPr="00616A36" w:rsidRDefault="008C7509" w:rsidP="008C7509">
      <w:pPr>
        <w:tabs>
          <w:tab w:val="left" w:pos="1701"/>
        </w:tabs>
        <w:rPr>
          <w:b/>
          <w:bCs/>
          <w:color w:val="000000"/>
          <w:sz w:val="22"/>
          <w:szCs w:val="22"/>
        </w:rPr>
      </w:pPr>
    </w:p>
    <w:p w14:paraId="1B13716C" w14:textId="77777777" w:rsidR="008C7509" w:rsidRPr="00616A36" w:rsidRDefault="008C7509" w:rsidP="008C7509">
      <w:pPr>
        <w:tabs>
          <w:tab w:val="left" w:pos="1701"/>
        </w:tabs>
        <w:rPr>
          <w:b/>
          <w:bCs/>
          <w:color w:val="000000"/>
          <w:sz w:val="22"/>
          <w:szCs w:val="22"/>
        </w:rPr>
      </w:pPr>
      <w:r w:rsidRPr="00616A36">
        <w:rPr>
          <w:b/>
          <w:bCs/>
          <w:color w:val="000000"/>
          <w:sz w:val="22"/>
          <w:szCs w:val="22"/>
        </w:rPr>
        <w:t>S-, V-, C- och MP-ledamöterna anmälde följande avvikande ståndpunkt:</w:t>
      </w:r>
    </w:p>
    <w:p w14:paraId="53F2ECF0" w14:textId="77777777" w:rsidR="008C7509" w:rsidRPr="00616A36" w:rsidRDefault="008C7509" w:rsidP="008C7509">
      <w:pPr>
        <w:spacing w:line="276" w:lineRule="auto"/>
        <w:rPr>
          <w:sz w:val="22"/>
          <w:szCs w:val="22"/>
        </w:rPr>
      </w:pPr>
      <w:r w:rsidRPr="00616A36">
        <w:rPr>
          <w:sz w:val="22"/>
          <w:szCs w:val="22"/>
        </w:rPr>
        <w:t>Regeringen välkomnar att kommissionen föreslår en översyn av EU ETS. Med en ansats att EU:s klimatmål till 2040 egentligen borde vara högre, är det viktigt att de instrument som EU har till förfogande för att nå målet verkligen leder till att målet nås eller överträffas. Regeringen anser att översynen behöver säkerställa ett ambitiöst EU ETS som effektivt och förutsägbart bidrar till att EU som helhet når klimatmålet till 2040, utan att överföra ambitionen till andra sektorer. En verkningsfull prissättning av växthusgasutsläpp är en nödvändig hörnsten för att nå målen i Parisavtalet, nå EU:s klimatmål till 2040 och klimatneutralitet 2050. Ett förutsägbart ramverk som ger långsiktiga spelregler för industrins omställning förutsätter samtidigt att utsläppsminskningstakten är teknisk och ekonomisk genomförbar. Regeringen avser verka för att utsläppshandelssystemet leder till kostnadseffektiva utsläppsminskningar och rättvisa konkurrensvillkor, samtidigt som systemet värnar svensk konkurrenskraft och fortsatt ska premiera medlemsstater och verksamhetsutövare som går före i klimatomställningen.</w:t>
      </w:r>
    </w:p>
    <w:p w14:paraId="29788F93" w14:textId="77777777" w:rsidR="008C7509" w:rsidRPr="00616A36" w:rsidRDefault="008C7509" w:rsidP="008C7509">
      <w:pPr>
        <w:spacing w:line="276" w:lineRule="auto"/>
        <w:rPr>
          <w:sz w:val="22"/>
          <w:szCs w:val="22"/>
        </w:rPr>
      </w:pPr>
    </w:p>
    <w:p w14:paraId="1128D2D2" w14:textId="77777777" w:rsidR="008C7509" w:rsidRPr="00616A36" w:rsidRDefault="008C7509" w:rsidP="008C7509">
      <w:pPr>
        <w:spacing w:line="276" w:lineRule="auto"/>
        <w:rPr>
          <w:sz w:val="22"/>
          <w:szCs w:val="22"/>
        </w:rPr>
      </w:pPr>
      <w:r w:rsidRPr="00616A36">
        <w:rPr>
          <w:sz w:val="22"/>
          <w:szCs w:val="22"/>
        </w:rPr>
        <w:t>Regeringen anser att det behövs en samlad analys av hur klimatmålet till 2040 bäst kan nås, och hur bidrag till målet bör fördelas mellan EU ETS, sektorer utanför EU ETS och ökade upptag. En lägre ambition inom EU ETS innebär att en större del av 2040-målet behöver uppnås i de övriga sektorerna. EU ETS bör upprätthålla nuvarande ambitionsnivå för att inte övriga sektorer ska bära omställningen på ett oproportionerligt sätt. Det behövs också en analys av vilka kvarvarande utsläpp som kan vara särskilt svåra att få bort från industrin och andra sektorer även närmare 2040. Mot bakgrund av detta behöver kommissionen presentera sina förslag för de övriga delarna av klimatramverket till 2040 innan regeringen slutligt kan ta ställning till förslaget som helhet.</w:t>
      </w:r>
    </w:p>
    <w:p w14:paraId="662C82A7" w14:textId="77777777" w:rsidR="008C7509" w:rsidRPr="00616A36" w:rsidRDefault="008C7509" w:rsidP="008C7509">
      <w:pPr>
        <w:spacing w:line="276" w:lineRule="auto"/>
        <w:rPr>
          <w:sz w:val="22"/>
          <w:szCs w:val="22"/>
        </w:rPr>
      </w:pPr>
    </w:p>
    <w:p w14:paraId="549D1BA1" w14:textId="77777777" w:rsidR="008C7509" w:rsidRPr="00616A36" w:rsidRDefault="008C7509" w:rsidP="008C7509">
      <w:pPr>
        <w:spacing w:line="276" w:lineRule="auto"/>
        <w:rPr>
          <w:b/>
          <w:bCs/>
          <w:sz w:val="22"/>
          <w:szCs w:val="22"/>
        </w:rPr>
      </w:pPr>
      <w:r w:rsidRPr="00616A36">
        <w:rPr>
          <w:b/>
          <w:bCs/>
          <w:sz w:val="22"/>
          <w:szCs w:val="22"/>
        </w:rPr>
        <w:t>Linjära reduktionsfaktorn</w:t>
      </w:r>
    </w:p>
    <w:p w14:paraId="2A39DCF6" w14:textId="77777777" w:rsidR="008C7509" w:rsidRPr="00616A36" w:rsidRDefault="008C7509" w:rsidP="008C7509">
      <w:pPr>
        <w:spacing w:line="276" w:lineRule="auto"/>
        <w:rPr>
          <w:sz w:val="22"/>
          <w:szCs w:val="22"/>
        </w:rPr>
      </w:pPr>
      <w:r w:rsidRPr="00616A36">
        <w:rPr>
          <w:sz w:val="22"/>
          <w:szCs w:val="22"/>
        </w:rPr>
        <w:t>Regeringen är starkt kritisk till den föreslagna kraftiga sänkningen av den nuvarande linjära reduktionsfaktorn från år 2031 och anser att den i stället bör ligga kvar oförändrad. Regeringen anser att den linjära reduktionsfaktorn bör bidra till att bibehålla tillräckliga incitament för industrins omställning, inte missgynna företag som går före i omställningen, och på ett effektivt sätt göra att EU ETS bidrar till målet om en nettominskning på 90 procent år 2040. Detta är viktigt för att säkerställa att en rimlig fördelning av bidrag mellan EU ETS, den icke-handlande sektorn samt den osäkra markanvändningssektorn.</w:t>
      </w:r>
    </w:p>
    <w:p w14:paraId="08DE8B4F" w14:textId="77777777" w:rsidR="008C7509" w:rsidRPr="00616A36" w:rsidRDefault="008C7509" w:rsidP="008C7509">
      <w:pPr>
        <w:spacing w:line="276" w:lineRule="auto"/>
        <w:rPr>
          <w:sz w:val="22"/>
          <w:szCs w:val="22"/>
        </w:rPr>
      </w:pPr>
    </w:p>
    <w:p w14:paraId="5C93032E" w14:textId="77777777" w:rsidR="008C7509" w:rsidRPr="00616A36" w:rsidRDefault="008C7509" w:rsidP="008C7509">
      <w:pPr>
        <w:spacing w:line="276" w:lineRule="auto"/>
        <w:rPr>
          <w:b/>
          <w:bCs/>
          <w:sz w:val="22"/>
          <w:szCs w:val="22"/>
        </w:rPr>
      </w:pPr>
      <w:r w:rsidRPr="00616A36">
        <w:rPr>
          <w:b/>
          <w:bCs/>
          <w:sz w:val="22"/>
          <w:szCs w:val="22"/>
        </w:rPr>
        <w:t>Internationella krediter</w:t>
      </w:r>
    </w:p>
    <w:p w14:paraId="0EEDDF5E" w14:textId="77777777" w:rsidR="008C7509" w:rsidRPr="00616A36" w:rsidRDefault="008C7509" w:rsidP="008C7509">
      <w:pPr>
        <w:spacing w:line="276" w:lineRule="auto"/>
        <w:rPr>
          <w:sz w:val="22"/>
          <w:szCs w:val="22"/>
        </w:rPr>
      </w:pPr>
      <w:r w:rsidRPr="00616A36">
        <w:rPr>
          <w:sz w:val="22"/>
          <w:szCs w:val="22"/>
        </w:rPr>
        <w:t>Regeringen anser inte att internationella krediter ska kunna användas för att räkna av klimatåtaganden till 2040 inom EU ETS då det kraftigt minskar omställningstrycket. Det innebär att regeringen motsätter sig kommissionens förslag om att använda internationella krediter för att sänka den linjära reduktionsfaktorn i EU ETS. Om krediterna ska kunna tillgodoräknas, behöver kriterierna förtydligas när det gäller permanens och hur risken för dubbelräkning ska undvikas. Regeringen anser att internationella krediter bör ha hög kvalitet och hög miljöintegritet, samt att de bör motsvara additionella utsläppsminskningar. Kvalitetskraven för internationella krediter bör utgå från kraven under Parisavtalets artikel 6.4. Krediterna bör i första hand köpas från länder med ambitiösa nationellt fastställda bidrag.</w:t>
      </w:r>
    </w:p>
    <w:p w14:paraId="569EE2F4" w14:textId="77777777" w:rsidR="008C7509" w:rsidRPr="00616A36" w:rsidRDefault="008C7509" w:rsidP="008C7509">
      <w:pPr>
        <w:spacing w:line="276" w:lineRule="auto"/>
        <w:rPr>
          <w:sz w:val="22"/>
          <w:szCs w:val="22"/>
        </w:rPr>
      </w:pPr>
    </w:p>
    <w:p w14:paraId="37CE9BF6" w14:textId="28758142" w:rsidR="00987069" w:rsidRPr="00885BCB" w:rsidRDefault="008C7509" w:rsidP="008C7509">
      <w:pPr>
        <w:widowControl/>
        <w:rPr>
          <w:sz w:val="22"/>
          <w:szCs w:val="22"/>
        </w:rPr>
      </w:pPr>
      <w:r w:rsidRPr="00616A36">
        <w:rPr>
          <w:strike/>
          <w:sz w:val="22"/>
          <w:szCs w:val="22"/>
        </w:rPr>
        <w:t>Regeringen är kritisk till den föreslagna finansieringen av internationella krediter genom ETS-</w:t>
      </w:r>
    </w:p>
    <w:p w14:paraId="58491238" w14:textId="064CC38B" w:rsidR="00987069" w:rsidRPr="00885BCB" w:rsidRDefault="00987069" w:rsidP="00987069">
      <w:pPr>
        <w:widowControl/>
        <w:rPr>
          <w:sz w:val="22"/>
          <w:szCs w:val="22"/>
        </w:rPr>
      </w:pPr>
    </w:p>
    <w:p w14:paraId="49F64CC4" w14:textId="08EBC78F" w:rsidR="00987069" w:rsidRPr="00885BCB" w:rsidRDefault="00987069" w:rsidP="00987069">
      <w:pPr>
        <w:widowControl/>
        <w:rPr>
          <w:sz w:val="22"/>
          <w:szCs w:val="22"/>
        </w:rPr>
      </w:pPr>
    </w:p>
    <w:p w14:paraId="58536FF2" w14:textId="13FA7D32" w:rsidR="00987069" w:rsidRPr="00885BCB" w:rsidRDefault="00987069" w:rsidP="00987069">
      <w:pPr>
        <w:widowControl/>
        <w:rPr>
          <w:sz w:val="22"/>
          <w:szCs w:val="22"/>
        </w:rPr>
      </w:pPr>
    </w:p>
    <w:p w14:paraId="0BA19852" w14:textId="515D3B42" w:rsidR="00987069" w:rsidRPr="00885BCB" w:rsidRDefault="00987069" w:rsidP="00987069">
      <w:pPr>
        <w:widowControl/>
        <w:rPr>
          <w:sz w:val="22"/>
          <w:szCs w:val="22"/>
        </w:rPr>
      </w:pPr>
    </w:p>
    <w:p w14:paraId="00B73908" w14:textId="1013AA85" w:rsidR="00987069" w:rsidRPr="00885BCB" w:rsidRDefault="00987069" w:rsidP="00987069">
      <w:pPr>
        <w:widowControl/>
        <w:rPr>
          <w:sz w:val="22"/>
          <w:szCs w:val="22"/>
        </w:rPr>
      </w:pPr>
    </w:p>
    <w:p w14:paraId="5D817626" w14:textId="4A9E803C" w:rsidR="00987069" w:rsidRPr="00885BCB" w:rsidRDefault="00987069" w:rsidP="00987069">
      <w:pPr>
        <w:widowControl/>
        <w:rPr>
          <w:sz w:val="22"/>
          <w:szCs w:val="22"/>
        </w:rPr>
      </w:pPr>
    </w:p>
    <w:p w14:paraId="373EDC47" w14:textId="77777777" w:rsidR="008C7509" w:rsidRPr="00616A36" w:rsidRDefault="008C7509" w:rsidP="008C7509">
      <w:pPr>
        <w:spacing w:line="276" w:lineRule="auto"/>
        <w:rPr>
          <w:strike/>
          <w:sz w:val="22"/>
          <w:szCs w:val="22"/>
        </w:rPr>
      </w:pPr>
      <w:r w:rsidRPr="00616A36">
        <w:rPr>
          <w:strike/>
          <w:sz w:val="22"/>
          <w:szCs w:val="22"/>
        </w:rPr>
        <w:t>intäkterna. Förslaget avviker från principen att EU:s intäkter och utgifter ska prövas samlat inom ramen för EU:s budget. Vidare innebär förslaget att medlemsstaternas möjlighet att själva finansiera klimatåtgärder på nationell nivå minskar.</w:t>
      </w:r>
    </w:p>
    <w:p w14:paraId="01955C73" w14:textId="77777777" w:rsidR="008C7509" w:rsidRPr="00616A36" w:rsidRDefault="008C7509" w:rsidP="008C7509">
      <w:pPr>
        <w:spacing w:line="276" w:lineRule="auto"/>
        <w:rPr>
          <w:strike/>
          <w:sz w:val="22"/>
          <w:szCs w:val="22"/>
        </w:rPr>
      </w:pPr>
    </w:p>
    <w:p w14:paraId="5A085449" w14:textId="77777777" w:rsidR="008C7509" w:rsidRPr="00616A36" w:rsidRDefault="008C7509" w:rsidP="008C7509">
      <w:pPr>
        <w:spacing w:line="276" w:lineRule="auto"/>
        <w:rPr>
          <w:b/>
          <w:bCs/>
          <w:sz w:val="22"/>
          <w:szCs w:val="22"/>
        </w:rPr>
      </w:pPr>
      <w:r w:rsidRPr="00616A36">
        <w:rPr>
          <w:b/>
          <w:bCs/>
          <w:sz w:val="22"/>
          <w:szCs w:val="22"/>
        </w:rPr>
        <w:t>Permanenta upptag</w:t>
      </w:r>
    </w:p>
    <w:p w14:paraId="0C964A51" w14:textId="77777777" w:rsidR="008C7509" w:rsidRPr="00616A36" w:rsidRDefault="008C7509" w:rsidP="008C7509">
      <w:pPr>
        <w:spacing w:line="276" w:lineRule="auto"/>
        <w:rPr>
          <w:sz w:val="22"/>
          <w:szCs w:val="22"/>
        </w:rPr>
      </w:pPr>
      <w:r w:rsidRPr="00616A36">
        <w:rPr>
          <w:sz w:val="22"/>
          <w:szCs w:val="22"/>
        </w:rPr>
        <w:t>Regeringen välkomnar att kommissionen föreslår ett centralt förvärvsprogram för upptagsenheter finansierat med intäkter från auktionering av utsläppsrätter. Det är positivt att systemet är avgränsat till upptagsenheter med permanenta upptag från bio-CCS eller infångning direkt från atmosfären (s.k. DACCS). Regeringen bedömer att det råder stor osäkerhet om huruvida den föreslagna finansieringen är tillräcklig för uppköp av upptagsenheter som motsvarar 250 miljoner ton</w:t>
      </w:r>
      <w:r>
        <w:rPr>
          <w:sz w:val="22"/>
          <w:szCs w:val="22"/>
        </w:rPr>
        <w:t xml:space="preserve"> </w:t>
      </w:r>
      <w:r w:rsidRPr="00616A36">
        <w:rPr>
          <w:sz w:val="22"/>
          <w:szCs w:val="22"/>
        </w:rPr>
        <w:t xml:space="preserve">koldioxid. </w:t>
      </w:r>
      <w:r w:rsidRPr="00616A36">
        <w:rPr>
          <w:sz w:val="22"/>
          <w:szCs w:val="22"/>
          <w:u w:val="single"/>
        </w:rPr>
        <w:t>Eventuellt oanvända utsläppsrätter ska inte gå tillbaka till den generella ”utsläppsbudgeten”, utan annulleras.</w:t>
      </w:r>
      <w:r w:rsidRPr="00616A36">
        <w:rPr>
          <w:sz w:val="22"/>
          <w:szCs w:val="22"/>
        </w:rPr>
        <w:t xml:space="preserve"> Hur upptagsenheter påverkar de samlade utsläppen inom EU ETS till 2040 behöver beaktas i utformningen av den linjära reduktionsfaktorn. </w:t>
      </w:r>
      <w:r w:rsidRPr="00616A36">
        <w:rPr>
          <w:sz w:val="22"/>
          <w:szCs w:val="22"/>
          <w:u w:val="single"/>
        </w:rPr>
        <w:t>Det är avgörande att permanenta upptag hålls utanför utsläppstaket och därmed inte påverkar den linjära reduktionsfaktorn</w:t>
      </w:r>
      <w:r w:rsidRPr="00616A36">
        <w:rPr>
          <w:sz w:val="22"/>
          <w:szCs w:val="22"/>
        </w:rPr>
        <w:t xml:space="preserve">. Ytterligare analys behöver göras av hur upptagsenheterna ska tillgodoräknas mot 2040 målet och vilket verifieringsramverk som är lämpligt att tillämpa. Regeringen anser att medlemsstater som gått före i arbetet att åstadkomma permanenta upptag inte ska missgynnas, och att redan gjorda investeringar behöver beaktas i utformningen av det centrala förvärvsprogrammet. Regeringen är kritisk till att förvärvsprogrammet </w:t>
      </w:r>
      <w:r w:rsidRPr="00616A36">
        <w:rPr>
          <w:sz w:val="22"/>
          <w:szCs w:val="22"/>
          <w:u w:val="single"/>
        </w:rPr>
        <w:t>i den framtida översynen kan</w:t>
      </w:r>
      <w:r w:rsidRPr="00616A36">
        <w:rPr>
          <w:sz w:val="22"/>
          <w:szCs w:val="22"/>
        </w:rPr>
        <w:t xml:space="preserve"> breddas till att omfatta icke-permanenta naturliga upptag med hänsyn till dess inneboende osäkerheter, men analyserar möjligheten att inkludera biokol i förvärvsprogrammet.</w:t>
      </w:r>
    </w:p>
    <w:p w14:paraId="7CADC38A" w14:textId="77777777" w:rsidR="008C7509" w:rsidRPr="00616A36" w:rsidRDefault="008C7509" w:rsidP="008C7509">
      <w:pPr>
        <w:spacing w:line="276" w:lineRule="auto"/>
        <w:rPr>
          <w:sz w:val="22"/>
          <w:szCs w:val="22"/>
        </w:rPr>
      </w:pPr>
    </w:p>
    <w:p w14:paraId="3133753A" w14:textId="77777777" w:rsidR="008C7509" w:rsidRPr="00616A36" w:rsidRDefault="008C7509" w:rsidP="008C7509">
      <w:pPr>
        <w:spacing w:line="276" w:lineRule="auto"/>
        <w:rPr>
          <w:b/>
          <w:bCs/>
          <w:sz w:val="22"/>
          <w:szCs w:val="22"/>
        </w:rPr>
      </w:pPr>
      <w:r w:rsidRPr="00616A36">
        <w:rPr>
          <w:b/>
          <w:bCs/>
          <w:sz w:val="22"/>
          <w:szCs w:val="22"/>
        </w:rPr>
        <w:t>Marknadsstabilitetsreserven (MSR)</w:t>
      </w:r>
    </w:p>
    <w:p w14:paraId="1E2501B9" w14:textId="77777777" w:rsidR="008C7509" w:rsidRPr="00616A36" w:rsidRDefault="008C7509" w:rsidP="008C7509">
      <w:pPr>
        <w:spacing w:line="276" w:lineRule="auto"/>
        <w:rPr>
          <w:sz w:val="22"/>
          <w:szCs w:val="22"/>
        </w:rPr>
      </w:pPr>
      <w:r w:rsidRPr="00616A36">
        <w:rPr>
          <w:sz w:val="22"/>
          <w:szCs w:val="22"/>
        </w:rPr>
        <w:t xml:space="preserve">Regeringen välkomnar kommissionens ansats att anpassa MSR till en krympande marknad för utsläppsrätter. Reserven bör samtidigt hindra att det uppstår ett alltför stort överskott av utsläppsrätter på marknaden. Regeringen ser positivt på förslaget om en gradvis frisläppning av utsläppsrätter när antalet utsläppsrätter i cirkulation faller under det lägre tröskelvärdet på 400 miljoner ton, genom att införa ett intervall mellan 300 och 400 miljoner utsläppsrätter. Sverige ser positivt på förslaget att från och med 2029 sänka tröskelvärdena för in- och utmatning och den volym utsläppsrätter som kan släppas på marknaden med fyra procent per år. Regeringen är kritisk till förslaget att sänka inmatningstakten till reserven från 2024 från 24 procent till 12 procent och anser att inmatningstakten fortsatt behöver vara 24 procent, eftersom en inmatningstakt på 12 procent riskerar att få negativa effekter på koldioxidpriset. Regeringen ser fördelar med en mer reaktiv reserv som kan hantera eventuella överskott även framöver. Regeringen anser att det är viktigt att MSR fortsatt är volymbaserad. Principen om att överskott över ett visst tröskelvärde annulleras, ibland kallad ”the Swedish </w:t>
      </w:r>
      <w:proofErr w:type="spellStart"/>
      <w:r w:rsidRPr="00616A36">
        <w:rPr>
          <w:sz w:val="22"/>
          <w:szCs w:val="22"/>
        </w:rPr>
        <w:t>proposal</w:t>
      </w:r>
      <w:proofErr w:type="spellEnd"/>
      <w:r w:rsidRPr="00616A36">
        <w:rPr>
          <w:sz w:val="22"/>
          <w:szCs w:val="22"/>
        </w:rPr>
        <w:t>”, bör finnas kvar.</w:t>
      </w:r>
    </w:p>
    <w:p w14:paraId="0CBFCCE8" w14:textId="77777777" w:rsidR="008C7509" w:rsidRPr="00616A36" w:rsidRDefault="008C7509" w:rsidP="008C7509">
      <w:pPr>
        <w:spacing w:line="276" w:lineRule="auto"/>
        <w:rPr>
          <w:sz w:val="22"/>
          <w:szCs w:val="22"/>
        </w:rPr>
      </w:pPr>
    </w:p>
    <w:p w14:paraId="3524AAB0" w14:textId="77777777" w:rsidR="008C7509" w:rsidRPr="00616A36" w:rsidRDefault="008C7509" w:rsidP="008C7509">
      <w:pPr>
        <w:spacing w:line="276" w:lineRule="auto"/>
        <w:rPr>
          <w:sz w:val="22"/>
          <w:szCs w:val="22"/>
        </w:rPr>
      </w:pPr>
      <w:r w:rsidRPr="00616A36">
        <w:rPr>
          <w:sz w:val="22"/>
          <w:szCs w:val="22"/>
        </w:rPr>
        <w:t xml:space="preserve">Regeringen noterar att reservens samlade effekt på omställningstrycket i ETS beror på hur övriga delar av ETS utformas, såsom den linjära reduktionsfaktorn och fri tilldelning. Regeringen anser därför att förhandlingarna om MSR-beslutet bör genomföras tillsammans med förhandlingar av ETS-direktivet. </w:t>
      </w:r>
    </w:p>
    <w:p w14:paraId="5AB4E393" w14:textId="77777777" w:rsidR="008C7509" w:rsidRPr="00616A36" w:rsidRDefault="008C7509" w:rsidP="008C7509">
      <w:pPr>
        <w:spacing w:line="276" w:lineRule="auto"/>
        <w:rPr>
          <w:sz w:val="22"/>
          <w:szCs w:val="22"/>
        </w:rPr>
      </w:pPr>
    </w:p>
    <w:p w14:paraId="688B5CBC" w14:textId="77777777" w:rsidR="008C7509" w:rsidRPr="00616A36" w:rsidRDefault="008C7509" w:rsidP="008C7509">
      <w:pPr>
        <w:spacing w:line="276" w:lineRule="auto"/>
        <w:rPr>
          <w:b/>
          <w:bCs/>
          <w:sz w:val="22"/>
          <w:szCs w:val="22"/>
        </w:rPr>
      </w:pPr>
      <w:r w:rsidRPr="00616A36">
        <w:rPr>
          <w:b/>
          <w:bCs/>
          <w:sz w:val="22"/>
          <w:szCs w:val="22"/>
        </w:rPr>
        <w:t>Fri tilldelning</w:t>
      </w:r>
    </w:p>
    <w:p w14:paraId="3DAA59A9" w14:textId="45718C70" w:rsidR="00987069" w:rsidRPr="00885BCB" w:rsidRDefault="008C7509" w:rsidP="008C7509">
      <w:pPr>
        <w:widowControl/>
        <w:rPr>
          <w:sz w:val="22"/>
          <w:szCs w:val="22"/>
        </w:rPr>
      </w:pPr>
      <w:r w:rsidRPr="00616A36">
        <w:rPr>
          <w:sz w:val="22"/>
          <w:szCs w:val="22"/>
        </w:rPr>
        <w:t>Regeringen anser att den fria tilldelningen bör fasas ut i enlighet med principen om att förorenaren betalar. Det är dock viktigt att detta kombineras med kompletterande styrmedel så som gräns</w:t>
      </w:r>
      <w:r>
        <w:rPr>
          <w:sz w:val="22"/>
          <w:szCs w:val="22"/>
        </w:rPr>
        <w:softHyphen/>
      </w:r>
      <w:r w:rsidRPr="00616A36">
        <w:rPr>
          <w:sz w:val="22"/>
          <w:szCs w:val="22"/>
        </w:rPr>
        <w:t>justerings</w:t>
      </w:r>
      <w:r>
        <w:rPr>
          <w:sz w:val="22"/>
          <w:szCs w:val="22"/>
        </w:rPr>
        <w:softHyphen/>
      </w:r>
      <w:r w:rsidRPr="00616A36">
        <w:rPr>
          <w:sz w:val="22"/>
          <w:szCs w:val="22"/>
        </w:rPr>
        <w:t xml:space="preserve">mekanismen för koldioxid (CBAM) för att undvika koldioxidläckage. </w:t>
      </w:r>
      <w:r w:rsidRPr="00616A36">
        <w:rPr>
          <w:sz w:val="22"/>
          <w:szCs w:val="22"/>
          <w:u w:val="single"/>
        </w:rPr>
        <w:t xml:space="preserve">Regeringen är därför kritisk till förslaget om att förlänga den fri tilldelningen till 2038 och anser att utfasningen bör ske senast enligt nuvarande tidplan. </w:t>
      </w:r>
      <w:r w:rsidRPr="00616A36">
        <w:rPr>
          <w:sz w:val="22"/>
          <w:szCs w:val="22"/>
        </w:rPr>
        <w:t>Regeringen ser därför behov av att stärka CBAM och dess integritet ur klimatsynpunkt. Samtidigt anser regeringen att konkurrenskraften för svenska företag som säljer till marknader utanför EU bör värnas. Regeringen ser dock positivt på kommissionens ansats att säkerställa ett fortsatt omställningstryck genom att villkora en förlängd fri tilldelning med krav på en</w:t>
      </w:r>
    </w:p>
    <w:p w14:paraId="3650DDE7" w14:textId="575DBF42" w:rsidR="00987069" w:rsidRPr="00885BCB" w:rsidRDefault="00987069" w:rsidP="00987069">
      <w:pPr>
        <w:widowControl/>
        <w:rPr>
          <w:sz w:val="22"/>
          <w:szCs w:val="22"/>
        </w:rPr>
      </w:pPr>
    </w:p>
    <w:p w14:paraId="427F26BC" w14:textId="22FDD962" w:rsidR="00987069" w:rsidRPr="00885BCB" w:rsidRDefault="00987069" w:rsidP="00987069">
      <w:pPr>
        <w:widowControl/>
        <w:rPr>
          <w:sz w:val="22"/>
          <w:szCs w:val="22"/>
        </w:rPr>
      </w:pPr>
    </w:p>
    <w:p w14:paraId="7F894B55" w14:textId="511BE7B3" w:rsidR="00987069" w:rsidRPr="00885BCB" w:rsidRDefault="00987069" w:rsidP="00987069">
      <w:pPr>
        <w:widowControl/>
        <w:rPr>
          <w:sz w:val="22"/>
          <w:szCs w:val="22"/>
        </w:rPr>
      </w:pPr>
    </w:p>
    <w:p w14:paraId="4CA73472" w14:textId="77777777" w:rsidR="008C7509" w:rsidRPr="00616A36" w:rsidRDefault="008C7509" w:rsidP="008C7509">
      <w:pPr>
        <w:spacing w:line="276" w:lineRule="auto"/>
        <w:rPr>
          <w:sz w:val="22"/>
          <w:szCs w:val="22"/>
        </w:rPr>
      </w:pPr>
      <w:r w:rsidRPr="00616A36">
        <w:rPr>
          <w:sz w:val="22"/>
          <w:szCs w:val="22"/>
        </w:rPr>
        <w:lastRenderedPageBreak/>
        <w:t>investerings- och utsläppsminskningsplan. Förslaget behöver analyseras närmare för att undvika ett allt för administrativt betungade system samtidigt som det ger incitament till ett trovärdigt omställningstryck.</w:t>
      </w:r>
    </w:p>
    <w:p w14:paraId="4593D952" w14:textId="77777777" w:rsidR="008C7509" w:rsidRPr="00616A36" w:rsidRDefault="008C7509" w:rsidP="008C7509">
      <w:pPr>
        <w:spacing w:line="276" w:lineRule="auto"/>
        <w:rPr>
          <w:sz w:val="22"/>
          <w:szCs w:val="22"/>
        </w:rPr>
      </w:pPr>
    </w:p>
    <w:p w14:paraId="54050BCF" w14:textId="77777777" w:rsidR="008C7509" w:rsidRPr="00616A36" w:rsidRDefault="008C7509" w:rsidP="008C7509">
      <w:pPr>
        <w:spacing w:line="276" w:lineRule="auto"/>
        <w:rPr>
          <w:b/>
          <w:bCs/>
          <w:sz w:val="22"/>
          <w:szCs w:val="22"/>
        </w:rPr>
      </w:pPr>
      <w:r w:rsidRPr="00616A36">
        <w:rPr>
          <w:b/>
          <w:bCs/>
          <w:sz w:val="22"/>
          <w:szCs w:val="22"/>
        </w:rPr>
        <w:t>Avfallsförbränning</w:t>
      </w:r>
    </w:p>
    <w:p w14:paraId="60A2E90D" w14:textId="77777777" w:rsidR="008C7509" w:rsidRPr="00616A36" w:rsidRDefault="008C7509" w:rsidP="008C7509">
      <w:pPr>
        <w:spacing w:line="276" w:lineRule="auto"/>
        <w:rPr>
          <w:sz w:val="22"/>
          <w:szCs w:val="22"/>
        </w:rPr>
      </w:pPr>
      <w:r w:rsidRPr="00616A36">
        <w:rPr>
          <w:sz w:val="22"/>
          <w:szCs w:val="22"/>
        </w:rPr>
        <w:t xml:space="preserve">Regeringen välkomnar att kommissionen föreslår en inkludering av all förbränning av kommunalt icke-farligt avfall i utsläppshandelsystemet. Regeringen vill emellertid se en snabbare infasningstakt. Regeringen är kritisk till förslaget om nationella undantag under förutsättning att vissa cirkulära mål är uppfyllda, eftersom det skulle skapa en missvisande prissättning av utsläppen inom EU och riskerar leda till att avfall transporteras mellan EU länder för att undvika prissättning. Förslaget behöver även säkerställa att inga oönskade negativa konsekvenser så som ökad deponering sker till följd av regleringen. Eftersom utsläppen från deponering är svåra att mäta, bör EU i första hand införa ett förbud mot deponering av brännbart avfall, inklusive organiskt avfall, i stället för att inkludera deponering i EU ETS. </w:t>
      </w:r>
    </w:p>
    <w:p w14:paraId="64D3844B" w14:textId="77777777" w:rsidR="008C7509" w:rsidRPr="00616A36" w:rsidRDefault="008C7509" w:rsidP="008C7509">
      <w:pPr>
        <w:spacing w:line="276" w:lineRule="auto"/>
        <w:rPr>
          <w:sz w:val="22"/>
          <w:szCs w:val="22"/>
        </w:rPr>
      </w:pPr>
    </w:p>
    <w:p w14:paraId="218712A8" w14:textId="77777777" w:rsidR="008C7509" w:rsidRPr="00616A36" w:rsidRDefault="008C7509" w:rsidP="008C7509">
      <w:pPr>
        <w:spacing w:line="276" w:lineRule="auto"/>
        <w:rPr>
          <w:b/>
          <w:bCs/>
          <w:sz w:val="22"/>
          <w:szCs w:val="22"/>
        </w:rPr>
      </w:pPr>
      <w:r w:rsidRPr="00616A36">
        <w:rPr>
          <w:b/>
          <w:bCs/>
          <w:sz w:val="22"/>
          <w:szCs w:val="22"/>
        </w:rPr>
        <w:t>Sjöfarten</w:t>
      </w:r>
    </w:p>
    <w:p w14:paraId="55E36F9A" w14:textId="77777777" w:rsidR="008C7509" w:rsidRPr="00616A36" w:rsidRDefault="008C7509" w:rsidP="008C7509">
      <w:pPr>
        <w:spacing w:line="276" w:lineRule="auto"/>
        <w:rPr>
          <w:sz w:val="22"/>
          <w:szCs w:val="22"/>
        </w:rPr>
      </w:pPr>
      <w:r w:rsidRPr="00616A36">
        <w:rPr>
          <w:sz w:val="22"/>
          <w:szCs w:val="22"/>
        </w:rPr>
        <w:t xml:space="preserve">Regeringen välkomnar kommissionens förslag att utvidga utsläppshandelssystemet till att inkludera fartyg med en bruttodräktighet mellan 400 och 5000, </w:t>
      </w:r>
      <w:r w:rsidRPr="00616A36">
        <w:rPr>
          <w:sz w:val="22"/>
          <w:szCs w:val="22"/>
          <w:u w:val="single"/>
        </w:rPr>
        <w:t>men anser att även ro-ro och ro-pax skepp ska inkluderas,</w:t>
      </w:r>
      <w:r w:rsidRPr="00616A36">
        <w:rPr>
          <w:sz w:val="22"/>
          <w:szCs w:val="22"/>
        </w:rPr>
        <w:t xml:space="preserve"> vilket bidrar till en minskad snedvridning av konkurrensvillkoren för sjöfarten och avser närmare analysera de undantag som föreslås. Regeringen är positiv till kommissionens förslag som syftar till att undvika koldioxidläckage och kringgående samt att åtgärder för att undvika dubbla kostnader bör införas om den Internationella sjöfartsorganisationen (IMO) kommer överens om en global mekanism för prissättning av utsläpp av växthusgaser. Regeringen är positiv till att förslaget främjar användningen av hållbara och fossilfria sjöfartsbränslen och utsläppsfria framdrivningstekniker.</w:t>
      </w:r>
    </w:p>
    <w:p w14:paraId="113D461C" w14:textId="77777777" w:rsidR="008C7509" w:rsidRPr="00616A36" w:rsidRDefault="008C7509" w:rsidP="008C7509">
      <w:pPr>
        <w:spacing w:line="276" w:lineRule="auto"/>
        <w:rPr>
          <w:sz w:val="22"/>
          <w:szCs w:val="22"/>
        </w:rPr>
      </w:pPr>
    </w:p>
    <w:p w14:paraId="76B74782" w14:textId="77777777" w:rsidR="008C7509" w:rsidRPr="00616A36" w:rsidRDefault="008C7509" w:rsidP="008C7509">
      <w:pPr>
        <w:spacing w:line="276" w:lineRule="auto"/>
        <w:rPr>
          <w:b/>
          <w:bCs/>
          <w:sz w:val="22"/>
          <w:szCs w:val="22"/>
        </w:rPr>
      </w:pPr>
      <w:r w:rsidRPr="00616A36">
        <w:rPr>
          <w:b/>
          <w:bCs/>
          <w:sz w:val="22"/>
          <w:szCs w:val="22"/>
        </w:rPr>
        <w:t>Luftfarten</w:t>
      </w:r>
    </w:p>
    <w:p w14:paraId="703F2DED" w14:textId="77777777" w:rsidR="008C7509" w:rsidRPr="00616A36" w:rsidRDefault="008C7509" w:rsidP="008C7509">
      <w:pPr>
        <w:spacing w:line="276" w:lineRule="auto"/>
        <w:rPr>
          <w:sz w:val="22"/>
          <w:szCs w:val="22"/>
        </w:rPr>
      </w:pPr>
      <w:r w:rsidRPr="00616A36">
        <w:rPr>
          <w:sz w:val="22"/>
          <w:szCs w:val="22"/>
        </w:rPr>
        <w:t xml:space="preserve">Flyget är en global företeelse, varför internationella överenskommelser och regelverk såsom CORSIA är helt centrala för att utsläppen från den internationella luftfarten minskar i linje med Parisavtalets 1,5-gradersmål. </w:t>
      </w:r>
      <w:r w:rsidRPr="00616A36">
        <w:rPr>
          <w:sz w:val="22"/>
          <w:szCs w:val="22"/>
          <w:u w:val="single"/>
        </w:rPr>
        <w:t>CORSIA har dock inte lyckats visa upp någon reell utsläppsminskning, och därför behöver EU gå före i sitt arbete samtidigt som förhandlingar för mer ambitiös internationell klimatpolitik inom luftfarten fortsätter.  Regeringen är därför positiva till att utsläppshandelssystemet föreslås utvidgas till flyg utanför EES</w:t>
      </w:r>
      <w:r w:rsidRPr="00616A36">
        <w:rPr>
          <w:sz w:val="22"/>
          <w:szCs w:val="22"/>
        </w:rPr>
        <w:t>. Regeringen är positiv till åtgärder som minskar risken för koldioxidläckage samtidigt som det är viktigt att värna om en god tillgänglighet inom och till och från Sverige, varför konsekvenserna av en geografisk utvidgning bör analyseras vidare. Ifall flyg utanför EES inkluderas är det viktigt att verksamhetsutövare kan dra ifrån värdet av CORSIA för att undvika dubbel prissättning, och att en översyn genomförs i ljuset av utvecklingen av ambitionsnivån inom ICAO. Regeringen är även positiv till att fler utsläpp från flygresor inom EES föreslås inkluderas i EU ETS men den administrativa bördan för mindre operatörer bör minimeras. Regeringen stödjer att FEETS- mekanismen föreslås fortsätta till 2040 och breddas till att omfatta el- och hybridflyg samt att mekanismen justeras i syfte att minska höghöjdseffekter.</w:t>
      </w:r>
    </w:p>
    <w:p w14:paraId="42D1C5EC" w14:textId="77777777" w:rsidR="008C7509" w:rsidRPr="00616A36" w:rsidRDefault="008C7509" w:rsidP="008C7509">
      <w:pPr>
        <w:spacing w:line="276" w:lineRule="auto"/>
        <w:rPr>
          <w:sz w:val="22"/>
          <w:szCs w:val="22"/>
        </w:rPr>
      </w:pPr>
    </w:p>
    <w:p w14:paraId="04A2CD13" w14:textId="77777777" w:rsidR="008C7509" w:rsidRPr="00616A36" w:rsidRDefault="008C7509" w:rsidP="008C7509">
      <w:pPr>
        <w:spacing w:line="276" w:lineRule="auto"/>
        <w:rPr>
          <w:b/>
          <w:bCs/>
          <w:sz w:val="22"/>
          <w:szCs w:val="22"/>
        </w:rPr>
      </w:pPr>
      <w:r w:rsidRPr="00616A36">
        <w:rPr>
          <w:b/>
          <w:bCs/>
          <w:sz w:val="22"/>
          <w:szCs w:val="22"/>
        </w:rPr>
        <w:t>Exkluderingen av anläggningar som förbränner 95 procent biomassa</w:t>
      </w:r>
    </w:p>
    <w:p w14:paraId="74A1F950" w14:textId="77777777" w:rsidR="008C7509" w:rsidRPr="00616A36" w:rsidRDefault="008C7509" w:rsidP="008C7509">
      <w:pPr>
        <w:spacing w:line="276" w:lineRule="auto"/>
        <w:rPr>
          <w:sz w:val="22"/>
          <w:szCs w:val="22"/>
        </w:rPr>
      </w:pPr>
      <w:r w:rsidRPr="00616A36">
        <w:rPr>
          <w:sz w:val="22"/>
          <w:szCs w:val="22"/>
        </w:rPr>
        <w:t xml:space="preserve">Regeringen är </w:t>
      </w:r>
      <w:r w:rsidRPr="00616A36">
        <w:rPr>
          <w:sz w:val="22"/>
          <w:szCs w:val="22"/>
          <w:u w:val="single"/>
        </w:rPr>
        <w:t>mycket</w:t>
      </w:r>
      <w:r w:rsidRPr="00616A36">
        <w:rPr>
          <w:sz w:val="22"/>
          <w:szCs w:val="22"/>
        </w:rPr>
        <w:t xml:space="preserve"> kritisk till att kommissionens förslag inte omfattar ett avskaffande av regeln om att anläggningar som använder sig av mer 95 procent biomassa ska exkluderas från utsläppshandels</w:t>
      </w:r>
      <w:r>
        <w:rPr>
          <w:sz w:val="22"/>
          <w:szCs w:val="22"/>
        </w:rPr>
        <w:softHyphen/>
      </w:r>
      <w:r w:rsidRPr="00616A36">
        <w:rPr>
          <w:sz w:val="22"/>
          <w:szCs w:val="22"/>
        </w:rPr>
        <w:t xml:space="preserve">systemet. Nuvarande regelverk ger anläggningar incitament att öka användningen av fossila bränslen för att undvika att uteslutas ur utsläppshandelsystemet. Regeringen anser att regeln i första hand bör strykas, eller i andra hand att anläggningar på frivillig basis ska kunna välja att delta i systemet. </w:t>
      </w:r>
    </w:p>
    <w:p w14:paraId="3694A68E" w14:textId="7FC657F8" w:rsidR="00987069" w:rsidRPr="00885BCB" w:rsidRDefault="00987069" w:rsidP="00987069">
      <w:pPr>
        <w:widowControl/>
        <w:rPr>
          <w:sz w:val="22"/>
          <w:szCs w:val="22"/>
        </w:rPr>
      </w:pPr>
    </w:p>
    <w:p w14:paraId="7729C2BF" w14:textId="18210AC2" w:rsidR="00987069" w:rsidRPr="00885BCB" w:rsidRDefault="00987069" w:rsidP="00987069">
      <w:pPr>
        <w:widowControl/>
        <w:rPr>
          <w:sz w:val="22"/>
          <w:szCs w:val="22"/>
        </w:rPr>
      </w:pPr>
    </w:p>
    <w:p w14:paraId="46A66135" w14:textId="77EC18F3" w:rsidR="00987069" w:rsidRPr="00885BCB" w:rsidRDefault="00987069" w:rsidP="00987069">
      <w:pPr>
        <w:widowControl/>
        <w:rPr>
          <w:sz w:val="22"/>
          <w:szCs w:val="22"/>
        </w:rPr>
      </w:pPr>
    </w:p>
    <w:p w14:paraId="3786154B" w14:textId="0FEC4636" w:rsidR="00987069" w:rsidRPr="00885BCB" w:rsidRDefault="00987069" w:rsidP="00987069">
      <w:pPr>
        <w:widowControl/>
        <w:rPr>
          <w:sz w:val="22"/>
          <w:szCs w:val="22"/>
        </w:rPr>
      </w:pPr>
    </w:p>
    <w:p w14:paraId="764E315F" w14:textId="30C90CB6" w:rsidR="00987069" w:rsidRPr="00885BCB" w:rsidRDefault="00987069" w:rsidP="00987069">
      <w:pPr>
        <w:widowControl/>
        <w:rPr>
          <w:sz w:val="22"/>
          <w:szCs w:val="22"/>
        </w:rPr>
      </w:pPr>
    </w:p>
    <w:p w14:paraId="2BF97E0E" w14:textId="1D65B40F" w:rsidR="00987069" w:rsidRPr="00885BCB" w:rsidRDefault="00987069" w:rsidP="00987069">
      <w:pPr>
        <w:widowControl/>
        <w:rPr>
          <w:sz w:val="22"/>
          <w:szCs w:val="22"/>
        </w:rPr>
      </w:pPr>
    </w:p>
    <w:p w14:paraId="61B9562D" w14:textId="1E2BD511" w:rsidR="00987069" w:rsidRPr="00885BCB" w:rsidRDefault="00987069" w:rsidP="00987069">
      <w:pPr>
        <w:widowControl/>
        <w:rPr>
          <w:sz w:val="22"/>
          <w:szCs w:val="22"/>
        </w:rPr>
      </w:pPr>
    </w:p>
    <w:p w14:paraId="1299A30D" w14:textId="2B10F434" w:rsidR="00987069" w:rsidRPr="00885BCB" w:rsidRDefault="00987069" w:rsidP="00987069">
      <w:pPr>
        <w:widowControl/>
        <w:rPr>
          <w:sz w:val="22"/>
          <w:szCs w:val="22"/>
        </w:rPr>
      </w:pPr>
    </w:p>
    <w:p w14:paraId="0831E9AC" w14:textId="77777777" w:rsidR="008C7509" w:rsidRPr="00616A36" w:rsidRDefault="008C7509" w:rsidP="008C7509">
      <w:pPr>
        <w:spacing w:line="276" w:lineRule="auto"/>
        <w:rPr>
          <w:b/>
          <w:bCs/>
          <w:sz w:val="22"/>
          <w:szCs w:val="22"/>
        </w:rPr>
      </w:pPr>
      <w:r w:rsidRPr="00616A36">
        <w:rPr>
          <w:b/>
          <w:bCs/>
          <w:sz w:val="22"/>
          <w:szCs w:val="22"/>
        </w:rPr>
        <w:lastRenderedPageBreak/>
        <w:t>Användning av auktionsintäkter samt fonder</w:t>
      </w:r>
    </w:p>
    <w:p w14:paraId="7DDE1345" w14:textId="77777777" w:rsidR="008C7509" w:rsidRPr="00616A36" w:rsidRDefault="008C7509" w:rsidP="008C7509">
      <w:pPr>
        <w:spacing w:line="276" w:lineRule="auto"/>
        <w:rPr>
          <w:sz w:val="22"/>
          <w:szCs w:val="22"/>
        </w:rPr>
      </w:pPr>
      <w:r w:rsidRPr="00616A36">
        <w:rPr>
          <w:sz w:val="22"/>
          <w:szCs w:val="22"/>
        </w:rPr>
        <w:t xml:space="preserve">Regeringen konstaterar att förslaget om att rikta medlemsstaternas användning av auktionsintäkter mot investeringar i omställningen av ETS sektorerna visserligen kan främja acceptansen för EU ETS. Regeringen är emellertid kritisk till förslaget eftersom det minskar medlemsstaternas möjlighet att själva disponera intäkterna. Det kan finnas andra klimatåtgärder som är mer kostnadseffektiva för medlemsstater att genomföra än investeringar i ETS-sektorn. </w:t>
      </w:r>
    </w:p>
    <w:p w14:paraId="4B962937" w14:textId="77777777" w:rsidR="008C7509" w:rsidRPr="00616A36" w:rsidRDefault="008C7509" w:rsidP="008C7509">
      <w:pPr>
        <w:spacing w:line="276" w:lineRule="auto"/>
        <w:rPr>
          <w:sz w:val="22"/>
          <w:szCs w:val="22"/>
        </w:rPr>
      </w:pPr>
    </w:p>
    <w:p w14:paraId="5AB7F33A" w14:textId="77777777" w:rsidR="008C7509" w:rsidRPr="00616A36" w:rsidRDefault="008C7509" w:rsidP="008C7509">
      <w:pPr>
        <w:spacing w:line="276" w:lineRule="auto"/>
        <w:rPr>
          <w:sz w:val="22"/>
          <w:szCs w:val="22"/>
        </w:rPr>
      </w:pPr>
      <w:r w:rsidRPr="00616A36">
        <w:rPr>
          <w:sz w:val="22"/>
          <w:szCs w:val="22"/>
        </w:rPr>
        <w:t>Regeringen delar kommissionens bedömning att klimatomställningen behöver beakta rättvise- och solidaritetsaspekter. Samtidigt anser regeringen att medlemsstater som har haft eller har en högre omställningstakt än genomsnittet i EU inte ska missgynnas.</w:t>
      </w:r>
    </w:p>
    <w:p w14:paraId="5DFAE683" w14:textId="77777777" w:rsidR="008C7509" w:rsidRPr="00616A36" w:rsidRDefault="008C7509" w:rsidP="008C7509">
      <w:pPr>
        <w:spacing w:line="276" w:lineRule="auto"/>
        <w:rPr>
          <w:sz w:val="22"/>
          <w:szCs w:val="22"/>
        </w:rPr>
      </w:pPr>
    </w:p>
    <w:p w14:paraId="7D6A25C0" w14:textId="77777777" w:rsidR="008C7509" w:rsidRPr="00616A36" w:rsidRDefault="008C7509" w:rsidP="008C7509">
      <w:pPr>
        <w:spacing w:line="276" w:lineRule="auto"/>
        <w:rPr>
          <w:sz w:val="22"/>
          <w:szCs w:val="22"/>
        </w:rPr>
      </w:pPr>
      <w:r w:rsidRPr="00616A36">
        <w:rPr>
          <w:sz w:val="22"/>
          <w:szCs w:val="22"/>
        </w:rPr>
        <w:t>Regeringen välkomnar en förlängning av Innovationsfonden och kan acceptera en förlängning av Moderniseringsfonden. Regeringen anser att Innovationsfonden bör fördela medel baserat på excellenskriterier. Regeringen analyserar förslaget om etableringen av en ny Industriell avkarboniseringsbank i syfte att främja uppskalning av mogna tekniker för minskade utsläpp inom industrin, bland annat genom att använda klimatkontrakt. Det fortsatta arbetet bör dock säkerställa att utformningen av stödet skapar goda incitament för investeringar i omställning och inte missgynnar företag som redan har vidtagit åtgärder. Regeringen är dock kritisk till den föreslagna finansieringen via ETS-intäkter.</w:t>
      </w:r>
    </w:p>
    <w:p w14:paraId="6C3721BF" w14:textId="77777777" w:rsidR="008C7509" w:rsidRPr="00616A36" w:rsidRDefault="008C7509" w:rsidP="008C7509">
      <w:pPr>
        <w:spacing w:line="276" w:lineRule="auto"/>
        <w:rPr>
          <w:sz w:val="22"/>
          <w:szCs w:val="22"/>
        </w:rPr>
      </w:pPr>
    </w:p>
    <w:p w14:paraId="1A1684EA" w14:textId="77777777" w:rsidR="008C7509" w:rsidRPr="00616A36" w:rsidRDefault="008C7509" w:rsidP="008C7509">
      <w:pPr>
        <w:spacing w:line="276" w:lineRule="auto"/>
        <w:rPr>
          <w:b/>
          <w:bCs/>
          <w:sz w:val="22"/>
          <w:szCs w:val="22"/>
        </w:rPr>
      </w:pPr>
      <w:r w:rsidRPr="00616A36">
        <w:rPr>
          <w:b/>
          <w:bCs/>
          <w:sz w:val="22"/>
          <w:szCs w:val="22"/>
        </w:rPr>
        <w:t>Riktmärken</w:t>
      </w:r>
    </w:p>
    <w:p w14:paraId="6CF5C777" w14:textId="77777777" w:rsidR="008C7509" w:rsidRPr="00616A36" w:rsidRDefault="008C7509" w:rsidP="008C7509">
      <w:pPr>
        <w:spacing w:line="276" w:lineRule="auto"/>
        <w:rPr>
          <w:sz w:val="22"/>
          <w:szCs w:val="22"/>
        </w:rPr>
      </w:pPr>
      <w:r w:rsidRPr="00616A36">
        <w:rPr>
          <w:sz w:val="22"/>
          <w:szCs w:val="22"/>
        </w:rPr>
        <w:t>Regeringen är kritisk till de föreslagna förändringarna av reglerna om fri tilldelning av utsläppsrätter för de värme- och bränsleriktmärken som används för att beräkna fri tilldelningen för perioden 2026–2030. Utsläppshandelssystemet bör präglas av långsiktighet, stabilitet och trovärda investerings</w:t>
      </w:r>
      <w:r>
        <w:rPr>
          <w:sz w:val="22"/>
          <w:szCs w:val="22"/>
        </w:rPr>
        <w:softHyphen/>
      </w:r>
      <w:r w:rsidRPr="00616A36">
        <w:rPr>
          <w:sz w:val="22"/>
          <w:szCs w:val="22"/>
        </w:rPr>
        <w:t>signaler. Regeringen anser dock att det kan finnas skäl att se över värme- och bränsleriktmärkena för perioden efter 2030 för att säkerställa att riktmärkena ger korrekta incitament för berörda aktörer att minska sina utsläpp.</w:t>
      </w:r>
    </w:p>
    <w:p w14:paraId="2BF224DB" w14:textId="77777777" w:rsidR="008C7509" w:rsidRPr="00616A36" w:rsidRDefault="008C7509" w:rsidP="008C7509">
      <w:pPr>
        <w:spacing w:line="276" w:lineRule="auto"/>
        <w:rPr>
          <w:sz w:val="22"/>
          <w:szCs w:val="22"/>
        </w:rPr>
      </w:pPr>
    </w:p>
    <w:p w14:paraId="037CAC85" w14:textId="77777777" w:rsidR="008C7509" w:rsidRPr="00616A36" w:rsidRDefault="008C7509" w:rsidP="008C7509">
      <w:pPr>
        <w:spacing w:line="276" w:lineRule="auto"/>
        <w:rPr>
          <w:b/>
          <w:bCs/>
          <w:sz w:val="22"/>
          <w:szCs w:val="22"/>
        </w:rPr>
      </w:pPr>
      <w:r w:rsidRPr="00616A36">
        <w:rPr>
          <w:b/>
          <w:bCs/>
          <w:sz w:val="22"/>
          <w:szCs w:val="22"/>
        </w:rPr>
        <w:t>Kompensation för indirekta kostnader</w:t>
      </w:r>
    </w:p>
    <w:p w14:paraId="60F31E51" w14:textId="77777777" w:rsidR="008C7509" w:rsidRPr="00616A36" w:rsidRDefault="008C7509" w:rsidP="008C7509">
      <w:pPr>
        <w:spacing w:line="276" w:lineRule="auto"/>
        <w:rPr>
          <w:sz w:val="22"/>
          <w:szCs w:val="22"/>
        </w:rPr>
      </w:pPr>
      <w:r w:rsidRPr="00616A36">
        <w:rPr>
          <w:sz w:val="22"/>
          <w:szCs w:val="22"/>
        </w:rPr>
        <w:t>Regeringen är tveksam till en förlängning av nuvarande system för kompensation av indirekta kostnader eftersom systemet bidrar till att verksamhetsutövare inom EU ETS möter olika villkor i olika medlemsstater. Regeringen anser att kommissionen bör analysera och om lämpligt föreslå en lösning som möjliggör att verksamhetsutövare i EU möter samma villkor.</w:t>
      </w:r>
    </w:p>
    <w:p w14:paraId="4475377F" w14:textId="5FDEDD59" w:rsidR="00987069" w:rsidRDefault="00987069" w:rsidP="00987069">
      <w:pPr>
        <w:widowControl/>
        <w:rPr>
          <w:sz w:val="22"/>
          <w:szCs w:val="22"/>
        </w:rPr>
      </w:pPr>
    </w:p>
    <w:p w14:paraId="00E60F5E" w14:textId="77777777" w:rsidR="008C7509" w:rsidRDefault="008C7509" w:rsidP="00987069">
      <w:pPr>
        <w:widowControl/>
        <w:rPr>
          <w:sz w:val="22"/>
          <w:szCs w:val="22"/>
        </w:rPr>
      </w:pPr>
    </w:p>
    <w:p w14:paraId="2B11A752" w14:textId="77777777" w:rsidR="008C7509" w:rsidRDefault="008C7509" w:rsidP="00987069">
      <w:pPr>
        <w:widowControl/>
        <w:rPr>
          <w:sz w:val="22"/>
          <w:szCs w:val="22"/>
        </w:rPr>
      </w:pPr>
    </w:p>
    <w:p w14:paraId="1BE70E8B" w14:textId="77777777" w:rsidR="008C7509" w:rsidRDefault="008C7509" w:rsidP="00987069">
      <w:pPr>
        <w:widowControl/>
        <w:rPr>
          <w:sz w:val="22"/>
          <w:szCs w:val="22"/>
        </w:rPr>
      </w:pPr>
    </w:p>
    <w:p w14:paraId="63F2DF8B" w14:textId="77777777" w:rsidR="008C7509" w:rsidRDefault="008C7509" w:rsidP="00987069">
      <w:pPr>
        <w:widowControl/>
        <w:rPr>
          <w:sz w:val="22"/>
          <w:szCs w:val="22"/>
        </w:rPr>
      </w:pPr>
    </w:p>
    <w:p w14:paraId="24046DCC" w14:textId="77777777" w:rsidR="008C7509" w:rsidRDefault="008C7509" w:rsidP="00987069">
      <w:pPr>
        <w:widowControl/>
        <w:rPr>
          <w:sz w:val="22"/>
          <w:szCs w:val="22"/>
        </w:rPr>
      </w:pPr>
    </w:p>
    <w:p w14:paraId="491103DD" w14:textId="77777777" w:rsidR="008C7509" w:rsidRDefault="008C7509" w:rsidP="00987069">
      <w:pPr>
        <w:widowControl/>
        <w:rPr>
          <w:sz w:val="22"/>
          <w:szCs w:val="22"/>
        </w:rPr>
      </w:pPr>
    </w:p>
    <w:p w14:paraId="7B34ED1E" w14:textId="77777777" w:rsidR="008C7509" w:rsidRDefault="008C7509" w:rsidP="00987069">
      <w:pPr>
        <w:widowControl/>
        <w:rPr>
          <w:sz w:val="22"/>
          <w:szCs w:val="22"/>
        </w:rPr>
      </w:pPr>
    </w:p>
    <w:p w14:paraId="2A79BE74" w14:textId="77777777" w:rsidR="008C7509" w:rsidRDefault="008C7509" w:rsidP="00987069">
      <w:pPr>
        <w:widowControl/>
        <w:rPr>
          <w:sz w:val="22"/>
          <w:szCs w:val="22"/>
        </w:rPr>
      </w:pPr>
    </w:p>
    <w:p w14:paraId="6DE8F612" w14:textId="77777777" w:rsidR="008C7509" w:rsidRDefault="008C7509" w:rsidP="00987069">
      <w:pPr>
        <w:widowControl/>
        <w:rPr>
          <w:sz w:val="22"/>
          <w:szCs w:val="22"/>
        </w:rPr>
      </w:pPr>
    </w:p>
    <w:p w14:paraId="14CADDA3" w14:textId="77777777" w:rsidR="008C7509" w:rsidRDefault="008C7509" w:rsidP="00987069">
      <w:pPr>
        <w:widowControl/>
        <w:rPr>
          <w:sz w:val="22"/>
          <w:szCs w:val="22"/>
        </w:rPr>
      </w:pPr>
    </w:p>
    <w:p w14:paraId="77418C8C" w14:textId="77777777" w:rsidR="008C7509" w:rsidRDefault="008C7509" w:rsidP="00987069">
      <w:pPr>
        <w:widowControl/>
        <w:rPr>
          <w:sz w:val="22"/>
          <w:szCs w:val="22"/>
        </w:rPr>
      </w:pPr>
    </w:p>
    <w:p w14:paraId="78B95DCE" w14:textId="77777777" w:rsidR="008C7509" w:rsidRDefault="008C7509" w:rsidP="00987069">
      <w:pPr>
        <w:widowControl/>
        <w:rPr>
          <w:sz w:val="22"/>
          <w:szCs w:val="22"/>
        </w:rPr>
      </w:pPr>
    </w:p>
    <w:p w14:paraId="0325FB24" w14:textId="77777777" w:rsidR="008C7509" w:rsidRDefault="008C7509" w:rsidP="00987069">
      <w:pPr>
        <w:widowControl/>
        <w:rPr>
          <w:sz w:val="22"/>
          <w:szCs w:val="22"/>
        </w:rPr>
      </w:pPr>
    </w:p>
    <w:p w14:paraId="66F5F4D0" w14:textId="77777777" w:rsidR="008C7509" w:rsidRDefault="008C7509" w:rsidP="00987069">
      <w:pPr>
        <w:widowControl/>
        <w:rPr>
          <w:sz w:val="22"/>
          <w:szCs w:val="22"/>
        </w:rPr>
      </w:pPr>
    </w:p>
    <w:p w14:paraId="7D09EFB7" w14:textId="77777777" w:rsidR="008C7509" w:rsidRDefault="008C7509" w:rsidP="00987069">
      <w:pPr>
        <w:widowControl/>
        <w:rPr>
          <w:sz w:val="22"/>
          <w:szCs w:val="22"/>
        </w:rPr>
      </w:pPr>
    </w:p>
    <w:p w14:paraId="48B135D7" w14:textId="77777777" w:rsidR="008C7509" w:rsidRDefault="008C7509" w:rsidP="00987069">
      <w:pPr>
        <w:widowControl/>
        <w:rPr>
          <w:sz w:val="22"/>
          <w:szCs w:val="22"/>
        </w:rPr>
      </w:pPr>
    </w:p>
    <w:p w14:paraId="1E03836C" w14:textId="77777777" w:rsidR="008C7509" w:rsidRDefault="008C7509" w:rsidP="00987069">
      <w:pPr>
        <w:widowControl/>
        <w:rPr>
          <w:sz w:val="22"/>
          <w:szCs w:val="22"/>
        </w:rPr>
      </w:pPr>
    </w:p>
    <w:p w14:paraId="2634AF90" w14:textId="77777777" w:rsidR="008C7509" w:rsidRDefault="008C7509" w:rsidP="00987069">
      <w:pPr>
        <w:widowControl/>
        <w:rPr>
          <w:sz w:val="22"/>
          <w:szCs w:val="22"/>
        </w:rPr>
      </w:pPr>
    </w:p>
    <w:p w14:paraId="06CF99FC" w14:textId="77777777" w:rsidR="008C7509" w:rsidRDefault="008C7509" w:rsidP="00987069">
      <w:pPr>
        <w:widowControl/>
        <w:rPr>
          <w:sz w:val="22"/>
          <w:szCs w:val="22"/>
        </w:rPr>
      </w:pPr>
    </w:p>
    <w:p w14:paraId="3D5A5B5A" w14:textId="77777777" w:rsidR="008C7509" w:rsidRDefault="008C7509" w:rsidP="00987069">
      <w:pPr>
        <w:widowControl/>
        <w:rPr>
          <w:sz w:val="22"/>
          <w:szCs w:val="22"/>
        </w:rPr>
      </w:pPr>
    </w:p>
    <w:p w14:paraId="23D8FBF5" w14:textId="77777777" w:rsidR="008C7509" w:rsidRDefault="008C7509" w:rsidP="00987069">
      <w:pPr>
        <w:widowControl/>
        <w:rPr>
          <w:sz w:val="22"/>
          <w:szCs w:val="22"/>
        </w:rPr>
      </w:pPr>
    </w:p>
    <w:p w14:paraId="72FB55FC" w14:textId="77777777" w:rsidR="008C7509" w:rsidRDefault="008C7509" w:rsidP="00987069">
      <w:pPr>
        <w:widowControl/>
        <w:rPr>
          <w:sz w:val="22"/>
          <w:szCs w:val="22"/>
        </w:rPr>
      </w:pPr>
    </w:p>
    <w:tbl>
      <w:tblPr>
        <w:tblW w:w="10774" w:type="dxa"/>
        <w:tblInd w:w="-709" w:type="dxa"/>
        <w:tblLayout w:type="fixed"/>
        <w:tblCellMar>
          <w:left w:w="70" w:type="dxa"/>
          <w:right w:w="70" w:type="dxa"/>
        </w:tblCellMar>
        <w:tblLook w:val="0000" w:firstRow="0" w:lastRow="0" w:firstColumn="0" w:lastColumn="0" w:noHBand="0" w:noVBand="0"/>
      </w:tblPr>
      <w:tblGrid>
        <w:gridCol w:w="6532"/>
        <w:gridCol w:w="2206"/>
        <w:gridCol w:w="2036"/>
      </w:tblGrid>
      <w:tr w:rsidR="008C7509" w:rsidRPr="00F01A93" w14:paraId="2E6DA086" w14:textId="77777777" w:rsidTr="00086C92">
        <w:tc>
          <w:tcPr>
            <w:tcW w:w="6532" w:type="dxa"/>
          </w:tcPr>
          <w:p w14:paraId="201EB727" w14:textId="77777777" w:rsidR="008C7509" w:rsidRPr="00F01A93" w:rsidRDefault="008C7509" w:rsidP="00086C92">
            <w:pPr>
              <w:tabs>
                <w:tab w:val="left" w:pos="1276"/>
              </w:tabs>
              <w:rPr>
                <w:sz w:val="22"/>
                <w:szCs w:val="22"/>
              </w:rPr>
            </w:pPr>
            <w:r w:rsidRPr="00F01A93">
              <w:rPr>
                <w:sz w:val="22"/>
                <w:szCs w:val="22"/>
              </w:rPr>
              <w:lastRenderedPageBreak/>
              <w:br w:type="page"/>
              <w:t>MILJÖ- OCH JORDBRUKSUTSKOTTET</w:t>
            </w:r>
          </w:p>
        </w:tc>
        <w:tc>
          <w:tcPr>
            <w:tcW w:w="2206" w:type="dxa"/>
          </w:tcPr>
          <w:p w14:paraId="5565084B" w14:textId="77777777" w:rsidR="008C7509" w:rsidRPr="00F01A93" w:rsidRDefault="008C7509" w:rsidP="00086C92">
            <w:pPr>
              <w:tabs>
                <w:tab w:val="left" w:pos="1276"/>
              </w:tabs>
              <w:rPr>
                <w:sz w:val="22"/>
                <w:szCs w:val="22"/>
              </w:rPr>
            </w:pPr>
          </w:p>
        </w:tc>
        <w:tc>
          <w:tcPr>
            <w:tcW w:w="2036" w:type="dxa"/>
          </w:tcPr>
          <w:p w14:paraId="1FFBF6C5" w14:textId="77777777" w:rsidR="008C7509" w:rsidRPr="00F01A93" w:rsidRDefault="008C7509" w:rsidP="00086C92">
            <w:pPr>
              <w:tabs>
                <w:tab w:val="left" w:pos="1276"/>
              </w:tabs>
              <w:ind w:right="-212"/>
              <w:rPr>
                <w:b/>
                <w:sz w:val="22"/>
                <w:szCs w:val="22"/>
              </w:rPr>
            </w:pPr>
            <w:r w:rsidRPr="00F01A93">
              <w:rPr>
                <w:b/>
                <w:sz w:val="22"/>
                <w:szCs w:val="22"/>
              </w:rPr>
              <w:t xml:space="preserve">Bilaga </w:t>
            </w:r>
            <w:r>
              <w:rPr>
                <w:b/>
                <w:sz w:val="22"/>
                <w:szCs w:val="22"/>
              </w:rPr>
              <w:t>4</w:t>
            </w:r>
          </w:p>
          <w:p w14:paraId="2036AF05" w14:textId="77777777" w:rsidR="008C7509" w:rsidRPr="00F01A93" w:rsidRDefault="008C7509" w:rsidP="00086C92">
            <w:pPr>
              <w:tabs>
                <w:tab w:val="left" w:pos="1276"/>
              </w:tabs>
              <w:ind w:right="-212"/>
              <w:rPr>
                <w:sz w:val="22"/>
                <w:szCs w:val="22"/>
              </w:rPr>
            </w:pPr>
            <w:r w:rsidRPr="00F01A93">
              <w:rPr>
                <w:sz w:val="22"/>
                <w:szCs w:val="22"/>
              </w:rPr>
              <w:t>till protokoll</w:t>
            </w:r>
          </w:p>
          <w:p w14:paraId="6CE52948" w14:textId="77777777" w:rsidR="008C7509" w:rsidRPr="00F01A93" w:rsidRDefault="008C7509" w:rsidP="00086C92">
            <w:pPr>
              <w:tabs>
                <w:tab w:val="left" w:pos="1276"/>
              </w:tabs>
              <w:ind w:right="-212"/>
              <w:rPr>
                <w:b/>
                <w:sz w:val="22"/>
                <w:szCs w:val="22"/>
                <w:highlight w:val="yellow"/>
              </w:rPr>
            </w:pPr>
            <w:r w:rsidRPr="00F01A93">
              <w:rPr>
                <w:sz w:val="22"/>
                <w:szCs w:val="22"/>
              </w:rPr>
              <w:t>202</w:t>
            </w:r>
            <w:r>
              <w:rPr>
                <w:sz w:val="22"/>
                <w:szCs w:val="22"/>
              </w:rPr>
              <w:t>6</w:t>
            </w:r>
            <w:r w:rsidRPr="00F01A93">
              <w:rPr>
                <w:sz w:val="22"/>
                <w:szCs w:val="22"/>
              </w:rPr>
              <w:t>/2</w:t>
            </w:r>
            <w:r>
              <w:rPr>
                <w:sz w:val="22"/>
                <w:szCs w:val="22"/>
              </w:rPr>
              <w:t>7</w:t>
            </w:r>
            <w:r w:rsidRPr="00F01A93">
              <w:rPr>
                <w:sz w:val="22"/>
                <w:szCs w:val="22"/>
              </w:rPr>
              <w:t>:</w:t>
            </w:r>
            <w:r>
              <w:rPr>
                <w:sz w:val="22"/>
                <w:szCs w:val="22"/>
              </w:rPr>
              <w:t>4</w:t>
            </w:r>
          </w:p>
        </w:tc>
      </w:tr>
    </w:tbl>
    <w:p w14:paraId="3EB407C7" w14:textId="77777777" w:rsidR="008C7509" w:rsidRDefault="008C7509" w:rsidP="008C7509">
      <w:pPr>
        <w:tabs>
          <w:tab w:val="left" w:pos="1701"/>
        </w:tabs>
        <w:rPr>
          <w:color w:val="000000"/>
          <w:sz w:val="22"/>
          <w:szCs w:val="22"/>
        </w:rPr>
      </w:pPr>
    </w:p>
    <w:p w14:paraId="1B9B21A1" w14:textId="77777777" w:rsidR="008C7509" w:rsidRDefault="008C7509" w:rsidP="008C7509">
      <w:pPr>
        <w:tabs>
          <w:tab w:val="left" w:pos="1701"/>
        </w:tabs>
        <w:rPr>
          <w:b/>
          <w:bCs/>
          <w:color w:val="000000"/>
          <w:sz w:val="22"/>
          <w:szCs w:val="22"/>
        </w:rPr>
      </w:pPr>
      <w:r w:rsidRPr="00084F0C">
        <w:rPr>
          <w:b/>
          <w:bCs/>
          <w:color w:val="000000"/>
          <w:sz w:val="22"/>
          <w:szCs w:val="22"/>
        </w:rPr>
        <w:t>M-, SD</w:t>
      </w:r>
      <w:r>
        <w:rPr>
          <w:b/>
          <w:bCs/>
          <w:color w:val="000000"/>
          <w:sz w:val="22"/>
          <w:szCs w:val="22"/>
        </w:rPr>
        <w:t>-</w:t>
      </w:r>
      <w:r w:rsidRPr="00084F0C">
        <w:rPr>
          <w:b/>
          <w:bCs/>
          <w:color w:val="000000"/>
          <w:sz w:val="22"/>
          <w:szCs w:val="22"/>
        </w:rPr>
        <w:t>, KD</w:t>
      </w:r>
      <w:r>
        <w:rPr>
          <w:b/>
          <w:bCs/>
          <w:color w:val="000000"/>
          <w:sz w:val="22"/>
          <w:szCs w:val="22"/>
        </w:rPr>
        <w:t>-</w:t>
      </w:r>
      <w:r w:rsidRPr="00084F0C">
        <w:rPr>
          <w:b/>
          <w:bCs/>
          <w:color w:val="000000"/>
          <w:sz w:val="22"/>
          <w:szCs w:val="22"/>
        </w:rPr>
        <w:t xml:space="preserve"> och L-ledamöte</w:t>
      </w:r>
      <w:r>
        <w:rPr>
          <w:b/>
          <w:bCs/>
          <w:color w:val="000000"/>
          <w:sz w:val="22"/>
          <w:szCs w:val="22"/>
        </w:rPr>
        <w:t>r</w:t>
      </w:r>
      <w:r w:rsidRPr="00084F0C">
        <w:rPr>
          <w:b/>
          <w:bCs/>
          <w:color w:val="000000"/>
          <w:sz w:val="22"/>
          <w:szCs w:val="22"/>
        </w:rPr>
        <w:t>n</w:t>
      </w:r>
      <w:r>
        <w:rPr>
          <w:b/>
          <w:bCs/>
          <w:color w:val="000000"/>
          <w:sz w:val="22"/>
          <w:szCs w:val="22"/>
        </w:rPr>
        <w:t>a</w:t>
      </w:r>
      <w:r w:rsidRPr="00084F0C">
        <w:rPr>
          <w:b/>
          <w:bCs/>
          <w:color w:val="000000"/>
          <w:sz w:val="22"/>
          <w:szCs w:val="22"/>
        </w:rPr>
        <w:t xml:space="preserve"> anmälde följande avvikande ståndpunkt:</w:t>
      </w:r>
    </w:p>
    <w:p w14:paraId="2965EA24" w14:textId="77777777" w:rsidR="008C7509" w:rsidRDefault="008C7509" w:rsidP="008C7509">
      <w:pPr>
        <w:widowControl/>
        <w:rPr>
          <w:sz w:val="22"/>
          <w:szCs w:val="22"/>
        </w:rPr>
      </w:pPr>
      <w:r w:rsidRPr="00691792">
        <w:rPr>
          <w:sz w:val="22"/>
          <w:szCs w:val="22"/>
        </w:rPr>
        <w:t>Regeringen välkomnar att kommissionen föreslår en översyn av EU ETS. Regeringen anser att översynen behöver säkerställa ett</w:t>
      </w:r>
      <w:r>
        <w:rPr>
          <w:sz w:val="22"/>
          <w:szCs w:val="22"/>
        </w:rPr>
        <w:t xml:space="preserve"> </w:t>
      </w:r>
      <w:r w:rsidRPr="00691792">
        <w:rPr>
          <w:sz w:val="22"/>
          <w:szCs w:val="22"/>
        </w:rPr>
        <w:t>ambitiöst EU ETS som effektivt och förutsägbart bidrar till att EU som helhet når klimatmålet till 2040. En verkningsfull prissättning av växthusgasutsläpp är en nödvändig hörnsten för att nå målen i Parisavtalet, nå EU:s klimatmål till 2040 och klimatneutralitet 2050. Ett förutsägbart ramverk som ger långsiktiga spelregler för industrins omställning förutsätter samtidigt att utsläppsminskningstakten är teknisk och ekonomisk genomförbar. Regeringen avser verka för att utsläppshandelssystemet leder till kostnadseffektiva utsläpps</w:t>
      </w:r>
      <w:r>
        <w:rPr>
          <w:sz w:val="22"/>
          <w:szCs w:val="22"/>
        </w:rPr>
        <w:softHyphen/>
      </w:r>
      <w:r w:rsidRPr="00691792">
        <w:rPr>
          <w:sz w:val="22"/>
          <w:szCs w:val="22"/>
        </w:rPr>
        <w:t xml:space="preserve">minskningar och rättvisa konkurrensvillkor, samtidigt som systemet värnar svensk konkurrenskraft och fortsatt ska premiera medlemsstater och verksamhetsutövare som går före i klimatomställningen. </w:t>
      </w:r>
    </w:p>
    <w:p w14:paraId="45D439F3" w14:textId="77777777" w:rsidR="008C7509" w:rsidRDefault="008C7509" w:rsidP="008C7509">
      <w:pPr>
        <w:widowControl/>
        <w:rPr>
          <w:sz w:val="22"/>
          <w:szCs w:val="22"/>
        </w:rPr>
      </w:pPr>
    </w:p>
    <w:p w14:paraId="79BFF511" w14:textId="77777777" w:rsidR="008C7509" w:rsidRDefault="008C7509" w:rsidP="008C7509">
      <w:pPr>
        <w:widowControl/>
        <w:rPr>
          <w:sz w:val="22"/>
          <w:szCs w:val="22"/>
        </w:rPr>
      </w:pPr>
      <w:r w:rsidRPr="00691792">
        <w:rPr>
          <w:sz w:val="22"/>
          <w:szCs w:val="22"/>
        </w:rPr>
        <w:t xml:space="preserve">Regeringen anser att det behövs en samlad analys av hur klimatmålet till 2040 bäst kan nås, och hur bidrag till målet bör fördelas mellan EU ETS, sektorer utanför EU ETS, ökade upptag och användning av internationella krediter. En lägre ambition inom EU ETS innebär att en större del av 2040-målet behöver uppnås i de övriga sektorerna. Det behövs även en analys av vilka kvarvarande utsläpp som kan vara särskilt svåra att få bort från industrin och andra sektorer även närmare 2040. Mot bakgrund av detta behöver kommissionen presentera sina förslag för de övriga delarna av klimatramverket till 2040 innan regeringen slutligt kan ta ställning till förslaget som helhet. </w:t>
      </w:r>
    </w:p>
    <w:p w14:paraId="54298C8E" w14:textId="77777777" w:rsidR="008C7509" w:rsidRDefault="008C7509" w:rsidP="008C7509">
      <w:pPr>
        <w:widowControl/>
        <w:rPr>
          <w:sz w:val="22"/>
          <w:szCs w:val="22"/>
        </w:rPr>
      </w:pPr>
    </w:p>
    <w:p w14:paraId="5901F555" w14:textId="77777777" w:rsidR="008C7509" w:rsidRPr="00691792" w:rsidRDefault="008C7509" w:rsidP="008C7509">
      <w:pPr>
        <w:widowControl/>
        <w:rPr>
          <w:b/>
          <w:bCs/>
          <w:sz w:val="22"/>
          <w:szCs w:val="22"/>
        </w:rPr>
      </w:pPr>
      <w:r w:rsidRPr="00691792">
        <w:rPr>
          <w:b/>
          <w:bCs/>
          <w:sz w:val="22"/>
          <w:szCs w:val="22"/>
        </w:rPr>
        <w:t>Linjära reduktionsfaktorn</w:t>
      </w:r>
    </w:p>
    <w:p w14:paraId="3B2D9E3D" w14:textId="77777777" w:rsidR="008C7509" w:rsidRDefault="008C7509" w:rsidP="008C7509">
      <w:pPr>
        <w:widowControl/>
        <w:rPr>
          <w:sz w:val="22"/>
          <w:szCs w:val="22"/>
        </w:rPr>
      </w:pPr>
      <w:r w:rsidRPr="00691792">
        <w:rPr>
          <w:sz w:val="22"/>
          <w:szCs w:val="22"/>
        </w:rPr>
        <w:t>Regeringen är kritisk till den föreslagna kraftiga sänkningen av den nuvarande linjära reduktions</w:t>
      </w:r>
      <w:r>
        <w:rPr>
          <w:sz w:val="22"/>
          <w:szCs w:val="22"/>
        </w:rPr>
        <w:softHyphen/>
      </w:r>
      <w:r w:rsidRPr="00691792">
        <w:rPr>
          <w:sz w:val="22"/>
          <w:szCs w:val="22"/>
        </w:rPr>
        <w:t xml:space="preserve">faktorn från år 2031 och anser att den i stället bör ligga kvar ungefär oförändrad åtminstone några år in på 2030-talet. Detta kan bidra till ett tillräckligt omställningstryck för industrin. Vidare anser regeringen att det är svårt att fastställa den exakta nivån på den linjära reduktionsfaktorn under den senare delen av 2030-talet utan att ha kännedom om ramverkets övriga delar som ännu inte presenterats. Regeringen anser att den linjära reduktionsfaktorn bör bidra till att bibehålla tillräckliga incitament för industrins omställning, inte missgynna företag som går före i omställningen, och på ett effektivt sätt göra att EU ETS bidrar till målet om en nettominskning på 90 procent år 2040. Detta är viktigt för att säkerställa att en rimlig fördelning av bidrag mellan EU ETS, den icke-handlande sektorn, internationella krediter, samt den osäkra markanvändningssektorn. </w:t>
      </w:r>
    </w:p>
    <w:p w14:paraId="601C5443" w14:textId="77777777" w:rsidR="008C7509" w:rsidRDefault="008C7509" w:rsidP="008C7509">
      <w:pPr>
        <w:widowControl/>
        <w:rPr>
          <w:sz w:val="22"/>
          <w:szCs w:val="22"/>
        </w:rPr>
      </w:pPr>
    </w:p>
    <w:p w14:paraId="39D980D5" w14:textId="77777777" w:rsidR="008C7509" w:rsidRPr="00691792" w:rsidRDefault="008C7509" w:rsidP="008C7509">
      <w:pPr>
        <w:widowControl/>
        <w:rPr>
          <w:b/>
          <w:bCs/>
          <w:sz w:val="22"/>
          <w:szCs w:val="22"/>
        </w:rPr>
      </w:pPr>
      <w:r w:rsidRPr="00691792">
        <w:rPr>
          <w:b/>
          <w:bCs/>
          <w:sz w:val="22"/>
          <w:szCs w:val="22"/>
        </w:rPr>
        <w:t xml:space="preserve">Internationella krediter </w:t>
      </w:r>
    </w:p>
    <w:p w14:paraId="683033D5" w14:textId="77777777" w:rsidR="008C7509" w:rsidRDefault="008C7509" w:rsidP="008C7509">
      <w:pPr>
        <w:widowControl/>
        <w:rPr>
          <w:sz w:val="22"/>
          <w:szCs w:val="22"/>
        </w:rPr>
      </w:pPr>
      <w:r w:rsidRPr="00691792">
        <w:rPr>
          <w:sz w:val="22"/>
          <w:szCs w:val="22"/>
        </w:rPr>
        <w:t>Regeringen anser att internationella krediter kan vara ett nödvändigt komplement för att nå 2040-målet på ett kostnadseffektivt sätt. Användningen av internationella krediter bör särskilt bidra till en rimlig börda för markanvändningssektorn och jordbruket. Regeringen anser samtidigt att användningen av internationella krediter inte bör försena omställningen av ETS</w:t>
      </w:r>
      <w:r>
        <w:rPr>
          <w:sz w:val="22"/>
          <w:szCs w:val="22"/>
        </w:rPr>
        <w:t>-</w:t>
      </w:r>
      <w:r w:rsidRPr="00691792">
        <w:rPr>
          <w:sz w:val="22"/>
          <w:szCs w:val="22"/>
        </w:rPr>
        <w:t>sektorerna på ett sätt som försvårar möjligheterna att nå 2040</w:t>
      </w:r>
      <w:r>
        <w:rPr>
          <w:sz w:val="22"/>
          <w:szCs w:val="22"/>
        </w:rPr>
        <w:t>-</w:t>
      </w:r>
      <w:r w:rsidRPr="00791F4F">
        <w:rPr>
          <w:sz w:val="22"/>
          <w:szCs w:val="22"/>
        </w:rPr>
        <w:t xml:space="preserve">målet och det långsiktiga målet om klimatneutralitet på ett kostnadseffektivt sätt. </w:t>
      </w:r>
    </w:p>
    <w:p w14:paraId="1C416506" w14:textId="77777777" w:rsidR="008C7509" w:rsidRDefault="008C7509" w:rsidP="008C7509">
      <w:pPr>
        <w:widowControl/>
        <w:rPr>
          <w:sz w:val="22"/>
          <w:szCs w:val="22"/>
        </w:rPr>
      </w:pPr>
    </w:p>
    <w:p w14:paraId="13CD4736" w14:textId="77777777" w:rsidR="008C7509" w:rsidRDefault="008C7509" w:rsidP="008C7509">
      <w:pPr>
        <w:widowControl/>
        <w:rPr>
          <w:sz w:val="22"/>
          <w:szCs w:val="22"/>
        </w:rPr>
      </w:pPr>
      <w:r w:rsidRPr="001A02BA">
        <w:rPr>
          <w:sz w:val="22"/>
          <w:szCs w:val="22"/>
        </w:rPr>
        <w:t xml:space="preserve">Regeringen anser att internationella krediter bör ha hög kvalitet och hög miljöintegritet, samt att de bör motsvara additionella utsläppsminskningar. Kvalitetskraven för internationella krediter bör utgå från kraven under Parisavtalets artikel 6.4. Krediterna bör i första hand köpas från länder med ambitiösa nationellt fastställda bidrag. </w:t>
      </w:r>
    </w:p>
    <w:p w14:paraId="4531A6A7" w14:textId="77777777" w:rsidR="008C7509" w:rsidRDefault="008C7509" w:rsidP="008C7509">
      <w:pPr>
        <w:widowControl/>
        <w:rPr>
          <w:sz w:val="22"/>
          <w:szCs w:val="22"/>
        </w:rPr>
      </w:pPr>
    </w:p>
    <w:p w14:paraId="1CD32BD0" w14:textId="77777777" w:rsidR="008C7509" w:rsidRDefault="008C7509" w:rsidP="008C7509">
      <w:pPr>
        <w:widowControl/>
        <w:rPr>
          <w:sz w:val="22"/>
          <w:szCs w:val="22"/>
        </w:rPr>
      </w:pPr>
      <w:r w:rsidRPr="001A02BA">
        <w:rPr>
          <w:sz w:val="22"/>
          <w:szCs w:val="22"/>
        </w:rPr>
        <w:t>Regeringen är kritisk till den föreslagna finansieringen av internationella krediter genom ETS-intäkterna. Förslaget strider mot principen att EU:s intäkter och utgifter ska prövas samlat inom ramen för EU budgeten. Vidare innebär förslaget att medlemsstaternas möjlighet att själva finansiera klimatåtgärder på nationell nivå minskar.</w:t>
      </w:r>
    </w:p>
    <w:p w14:paraId="6C44878D" w14:textId="77777777" w:rsidR="008C7509" w:rsidRDefault="008C7509" w:rsidP="008C7509">
      <w:pPr>
        <w:widowControl/>
        <w:rPr>
          <w:sz w:val="22"/>
          <w:szCs w:val="22"/>
        </w:rPr>
      </w:pPr>
    </w:p>
    <w:p w14:paraId="1C1126E2" w14:textId="77777777" w:rsidR="008C7509" w:rsidRPr="00662850" w:rsidRDefault="008C7509" w:rsidP="008C7509">
      <w:pPr>
        <w:widowControl/>
        <w:rPr>
          <w:sz w:val="22"/>
          <w:szCs w:val="22"/>
        </w:rPr>
      </w:pPr>
    </w:p>
    <w:p w14:paraId="590D6CEA" w14:textId="77777777" w:rsidR="008C7509" w:rsidRDefault="008C7509" w:rsidP="008C7509">
      <w:pPr>
        <w:widowControl/>
        <w:rPr>
          <w:b/>
          <w:bCs/>
          <w:sz w:val="22"/>
          <w:szCs w:val="22"/>
        </w:rPr>
      </w:pPr>
    </w:p>
    <w:p w14:paraId="5A9DEC17" w14:textId="77777777" w:rsidR="008C7509" w:rsidRDefault="008C7509" w:rsidP="008C7509">
      <w:pPr>
        <w:widowControl/>
        <w:rPr>
          <w:b/>
          <w:bCs/>
          <w:sz w:val="22"/>
          <w:szCs w:val="22"/>
        </w:rPr>
      </w:pPr>
    </w:p>
    <w:p w14:paraId="2E42A3AA" w14:textId="77777777" w:rsidR="008C7509" w:rsidRDefault="008C7509" w:rsidP="008C7509">
      <w:pPr>
        <w:widowControl/>
        <w:rPr>
          <w:b/>
          <w:bCs/>
          <w:sz w:val="22"/>
          <w:szCs w:val="22"/>
        </w:rPr>
      </w:pPr>
    </w:p>
    <w:p w14:paraId="45A413F3" w14:textId="77777777" w:rsidR="008C7509" w:rsidRDefault="008C7509" w:rsidP="008C7509">
      <w:pPr>
        <w:widowControl/>
        <w:rPr>
          <w:b/>
          <w:bCs/>
          <w:sz w:val="22"/>
          <w:szCs w:val="22"/>
        </w:rPr>
      </w:pPr>
    </w:p>
    <w:p w14:paraId="4978A91B" w14:textId="77777777" w:rsidR="008C7509" w:rsidRDefault="008C7509" w:rsidP="008C7509">
      <w:pPr>
        <w:widowControl/>
        <w:rPr>
          <w:b/>
          <w:bCs/>
          <w:sz w:val="22"/>
          <w:szCs w:val="22"/>
        </w:rPr>
      </w:pPr>
    </w:p>
    <w:p w14:paraId="73182B6A" w14:textId="429E2EDD" w:rsidR="008C7509" w:rsidRDefault="008C7509" w:rsidP="008C7509">
      <w:pPr>
        <w:widowControl/>
        <w:rPr>
          <w:b/>
          <w:bCs/>
          <w:sz w:val="22"/>
          <w:szCs w:val="22"/>
        </w:rPr>
      </w:pPr>
      <w:r w:rsidRPr="001A02BA">
        <w:rPr>
          <w:b/>
          <w:bCs/>
          <w:sz w:val="22"/>
          <w:szCs w:val="22"/>
        </w:rPr>
        <w:lastRenderedPageBreak/>
        <w:t>Permanenta upptag</w:t>
      </w:r>
    </w:p>
    <w:p w14:paraId="639E0023" w14:textId="77777777" w:rsidR="008C7509" w:rsidRDefault="008C7509" w:rsidP="008C7509">
      <w:pPr>
        <w:widowControl/>
        <w:rPr>
          <w:b/>
          <w:bCs/>
          <w:sz w:val="22"/>
          <w:szCs w:val="22"/>
        </w:rPr>
      </w:pPr>
    </w:p>
    <w:p w14:paraId="1F7F9FC7" w14:textId="77777777" w:rsidR="008C7509" w:rsidRDefault="008C7509" w:rsidP="008C7509">
      <w:pPr>
        <w:widowControl/>
        <w:rPr>
          <w:sz w:val="22"/>
          <w:szCs w:val="22"/>
        </w:rPr>
      </w:pPr>
      <w:r w:rsidRPr="001A02BA">
        <w:rPr>
          <w:sz w:val="22"/>
          <w:szCs w:val="22"/>
        </w:rPr>
        <w:t>Regeringen välkomnar att kommissionen föreslår ett centralt förvärvsprogram för upptagsenheter finansierat med intäkter från auktionering av utsläppsrätter. Det är positivt att systemet är avgränsat till upptagsenheter med permanenta upptag från bio CCS eller infångning direkt från atmosfären (s.k. DACCS). Regeringen bedömer att det råder stor osäkerhet om huruvida den föreslagna finansieringen är tillräcklig för uppköp av upptagsenheter som motsvarar 250 miljoner ton koldioxid. Hur</w:t>
      </w:r>
      <w:r>
        <w:rPr>
          <w:sz w:val="22"/>
          <w:szCs w:val="22"/>
        </w:rPr>
        <w:t xml:space="preserve"> </w:t>
      </w:r>
      <w:r w:rsidRPr="001A02BA">
        <w:rPr>
          <w:sz w:val="22"/>
          <w:szCs w:val="22"/>
        </w:rPr>
        <w:t>upptags</w:t>
      </w:r>
      <w:r>
        <w:rPr>
          <w:sz w:val="22"/>
          <w:szCs w:val="22"/>
        </w:rPr>
        <w:t>-</w:t>
      </w:r>
      <w:r w:rsidRPr="001A02BA">
        <w:rPr>
          <w:sz w:val="22"/>
          <w:szCs w:val="22"/>
        </w:rPr>
        <w:t xml:space="preserve">enheter påverkar de samlade utsläppen inom EU ETS till 2040 behöver beaktas i utformningen av den linjära reduktionsfaktorn. Ytterligare analys behöver göras av hur upptagsenheterna ska tillgodoräknas mot 2040-målet och vilket verifieringsramverk som är lämpligt att tillämpa. Regeringen anser att medlemsstater som gått före i arbetet att åstadkomma permanenta upptag inte ska missgynnas, och att redan gjorda investeringar behöver beaktas i utformningen av det centrala förvärvsprogrammet. Regeringen är kritisk till att förvärvsprogrammet breddas till att omfatta icke-permanenta naturliga upptag med hänsyn till dess inneboende osäkerheter, men analyserar möjligheten att inkludera biokol i förvärvsprogrammet. </w:t>
      </w:r>
    </w:p>
    <w:p w14:paraId="7E2157E7" w14:textId="77777777" w:rsidR="008C7509" w:rsidRDefault="008C7509" w:rsidP="008C7509">
      <w:pPr>
        <w:widowControl/>
        <w:rPr>
          <w:sz w:val="22"/>
          <w:szCs w:val="22"/>
        </w:rPr>
      </w:pPr>
    </w:p>
    <w:p w14:paraId="60363C1E" w14:textId="77777777" w:rsidR="008C7509" w:rsidRDefault="008C7509" w:rsidP="008C7509">
      <w:pPr>
        <w:widowControl/>
        <w:rPr>
          <w:sz w:val="22"/>
          <w:szCs w:val="22"/>
        </w:rPr>
      </w:pPr>
      <w:r w:rsidRPr="00CB6CCC">
        <w:rPr>
          <w:sz w:val="22"/>
          <w:szCs w:val="22"/>
        </w:rPr>
        <w:t xml:space="preserve">Marknadsstabilitetsreserven (MSR) Regeringen välkomnar kommissionens ansats att anpassa MSR till en krympande marknad för utsläppsrätter. Regeringen ser positivt på förslaget om en gradvis frisläppning av utsläppsrätter när antalet utsläppsrätter i cirkulation faller under det lägre tröskelvärdet. Regeringen anser att ytterligare analys krävs för att bedöma effekterna på marknaden av förslaget att från och med 2029 sänka tröskelvärdena och den volym utsläppsrätter som kan släppas på marknaden med fyra procent per år, samt förslaget att sänka intaget till reserven från 24 till 12 procent. Regeringen noterar att reservens samlade effekt på omställningstrycket i ETS beror på hur övriga delar av ETS utformas, såsom den linjära reduktionsfaktorn och fri tilldelning. Regeringen anser därför att förhandlingarna om MSR-beslutet bör genomföras tillsammans med förhandlingar av ETS-direktivet. </w:t>
      </w:r>
    </w:p>
    <w:p w14:paraId="1BAD26D7" w14:textId="77777777" w:rsidR="008C7509" w:rsidRDefault="008C7509" w:rsidP="008C7509">
      <w:pPr>
        <w:widowControl/>
        <w:rPr>
          <w:sz w:val="22"/>
          <w:szCs w:val="22"/>
        </w:rPr>
      </w:pPr>
    </w:p>
    <w:p w14:paraId="5CB7B4B6" w14:textId="77777777" w:rsidR="008C7509" w:rsidRPr="005C3E21" w:rsidRDefault="008C7509" w:rsidP="008C7509">
      <w:pPr>
        <w:widowControl/>
        <w:rPr>
          <w:b/>
          <w:bCs/>
          <w:sz w:val="22"/>
          <w:szCs w:val="22"/>
        </w:rPr>
      </w:pPr>
      <w:r w:rsidRPr="005C3E21">
        <w:rPr>
          <w:b/>
          <w:bCs/>
          <w:sz w:val="22"/>
          <w:szCs w:val="22"/>
        </w:rPr>
        <w:t xml:space="preserve">Fri tilldelning </w:t>
      </w:r>
    </w:p>
    <w:p w14:paraId="0E9C8336" w14:textId="77777777" w:rsidR="008C7509" w:rsidRDefault="008C7509" w:rsidP="008C7509">
      <w:pPr>
        <w:widowControl/>
        <w:rPr>
          <w:sz w:val="22"/>
          <w:szCs w:val="22"/>
        </w:rPr>
      </w:pPr>
      <w:r w:rsidRPr="005C3E21">
        <w:rPr>
          <w:sz w:val="22"/>
          <w:szCs w:val="22"/>
        </w:rPr>
        <w:t xml:space="preserve">Regeringen anser att den fria tilldelningen bör fasas ut i enlighet med principen om att förorenaren betalar. Det är dock viktigt att detta kombineras med kompletterande styrmedel så som gränsjusteringsmekanismen för koldioxid (CBAM) för att undvika koldioxidläckage. Regeringen är därför kritisk till förslaget om förlängd fri tilldelning. Samtidigt anser regeringen att konkurrenskraften för svenska företag som säljer till marknader utanför EU bör värnas. Regeringen ser dock positivt på kommissionens ansats att säkerställa ett fortsatt omställningstryck genom att villkora en förlängd fri tilldelning med krav på en investerings- och utsläppsminskningsplan. Förslaget behöver analyseras närmare för att undvika ett allt för administrativt betungade system samtidigt som det ger incitament till ett trovärdigt omställningstryck. </w:t>
      </w:r>
    </w:p>
    <w:p w14:paraId="256260F9" w14:textId="77777777" w:rsidR="008C7509" w:rsidRDefault="008C7509" w:rsidP="008C7509">
      <w:pPr>
        <w:widowControl/>
        <w:rPr>
          <w:sz w:val="22"/>
          <w:szCs w:val="22"/>
        </w:rPr>
      </w:pPr>
    </w:p>
    <w:p w14:paraId="4A2EE655" w14:textId="77777777" w:rsidR="008C7509" w:rsidRPr="005C3E21" w:rsidRDefault="008C7509" w:rsidP="008C7509">
      <w:pPr>
        <w:widowControl/>
        <w:rPr>
          <w:b/>
          <w:bCs/>
          <w:sz w:val="22"/>
          <w:szCs w:val="22"/>
        </w:rPr>
      </w:pPr>
      <w:r w:rsidRPr="005C3E21">
        <w:rPr>
          <w:b/>
          <w:bCs/>
          <w:sz w:val="22"/>
          <w:szCs w:val="22"/>
        </w:rPr>
        <w:t>Avfallsförbränning</w:t>
      </w:r>
    </w:p>
    <w:p w14:paraId="0447155D" w14:textId="77777777" w:rsidR="008C7509" w:rsidRDefault="008C7509" w:rsidP="008C7509">
      <w:pPr>
        <w:widowControl/>
        <w:rPr>
          <w:sz w:val="22"/>
          <w:szCs w:val="22"/>
        </w:rPr>
      </w:pPr>
      <w:r w:rsidRPr="005C3E21">
        <w:rPr>
          <w:sz w:val="22"/>
          <w:szCs w:val="22"/>
        </w:rPr>
        <w:t>Regeringen välkomnar att kommissionen föreslår en inkludering av all förbränning av kommunalt icke-farligt avfall i utsläppshandelsystemet. Regeringen vill emellertid se en snabbare</w:t>
      </w:r>
      <w:r>
        <w:rPr>
          <w:sz w:val="22"/>
          <w:szCs w:val="22"/>
        </w:rPr>
        <w:t xml:space="preserve"> </w:t>
      </w:r>
      <w:r w:rsidRPr="005C3E21">
        <w:rPr>
          <w:sz w:val="22"/>
          <w:szCs w:val="22"/>
        </w:rPr>
        <w:t xml:space="preserve">infasningstakt. Regeringen är kritisk till förslaget om nationella undantag under förutsättning att vissa cirkulära mål är uppfyllda, eftersom det skulle skapa en missvisande prissättning av utsläppen inom EU och riskerar leda till att avfall transporteras mellan EU-länder för att undvika prissättning. Förslaget behöver även säkerställa att inga oönskade negativa konsekvenser så som ökad deponering sker till följd av regleringen. Eftersom utsläppen från deponering är svåra att mäta, bör EU i första hand införa ett förbud mot deponering av brännbart avfall, inklusive organiskt avfall, i stället för att inkludera deponering i EU ETS. </w:t>
      </w:r>
    </w:p>
    <w:p w14:paraId="360B3307" w14:textId="77777777" w:rsidR="008C7509" w:rsidRDefault="008C7509" w:rsidP="008C7509">
      <w:pPr>
        <w:widowControl/>
        <w:rPr>
          <w:sz w:val="22"/>
          <w:szCs w:val="22"/>
        </w:rPr>
      </w:pPr>
    </w:p>
    <w:p w14:paraId="66B16DC1" w14:textId="77777777" w:rsidR="008C7509" w:rsidRPr="005C3E21" w:rsidRDefault="008C7509" w:rsidP="008C7509">
      <w:pPr>
        <w:widowControl/>
        <w:rPr>
          <w:b/>
          <w:bCs/>
          <w:sz w:val="22"/>
          <w:szCs w:val="22"/>
        </w:rPr>
      </w:pPr>
      <w:r w:rsidRPr="005C3E21">
        <w:rPr>
          <w:b/>
          <w:bCs/>
          <w:sz w:val="22"/>
          <w:szCs w:val="22"/>
        </w:rPr>
        <w:t xml:space="preserve">Sjöfarten </w:t>
      </w:r>
    </w:p>
    <w:p w14:paraId="3FCC79A1" w14:textId="77777777" w:rsidR="008C7509" w:rsidRDefault="008C7509" w:rsidP="008C7509">
      <w:pPr>
        <w:tabs>
          <w:tab w:val="left" w:pos="1701"/>
        </w:tabs>
        <w:rPr>
          <w:sz w:val="22"/>
          <w:szCs w:val="22"/>
        </w:rPr>
      </w:pPr>
      <w:r w:rsidRPr="005C3E21">
        <w:rPr>
          <w:sz w:val="22"/>
          <w:szCs w:val="22"/>
        </w:rPr>
        <w:t>Regeringen välkomnar kommissionens förslag att utvidga utsläppshandelssystemet till att inkludera fartyg med en bruttodräktighet mellan 400 och 5 000 vilket bidrar till en minskad snedvridning av konkurrensvillkoren för sjöfarten och avser närmare analysera de undantag som föreslås. Regeringen är positiv till kommissionens förslag som syftar till att undvika koldioxidläckage och kringgående samt att åtgärder för att undvika dubbla kostnader bör införas om den Internationella sjöfartsorganisationen (IMO) kommer överens om en global mekanism för prissättning av utsläpp av växthusgaser. Regeringen är positiv till att förslaget främjar användningen av hållbara och fossilfria sjöfartsbränslen och utsläppsfria framdrivningstekniker.</w:t>
      </w:r>
    </w:p>
    <w:p w14:paraId="2262DA46" w14:textId="77777777" w:rsidR="008C7509" w:rsidRDefault="008C7509" w:rsidP="008C7509">
      <w:pPr>
        <w:tabs>
          <w:tab w:val="left" w:pos="1701"/>
        </w:tabs>
        <w:rPr>
          <w:sz w:val="22"/>
          <w:szCs w:val="22"/>
        </w:rPr>
      </w:pPr>
    </w:p>
    <w:p w14:paraId="52D08F8B" w14:textId="77777777" w:rsidR="008C7509" w:rsidRDefault="008C7509" w:rsidP="008C7509">
      <w:pPr>
        <w:widowControl/>
        <w:rPr>
          <w:b/>
          <w:bCs/>
          <w:sz w:val="22"/>
          <w:szCs w:val="22"/>
        </w:rPr>
      </w:pPr>
    </w:p>
    <w:p w14:paraId="25F617FF" w14:textId="77777777" w:rsidR="008C7509" w:rsidRDefault="008C7509" w:rsidP="008C7509">
      <w:pPr>
        <w:widowControl/>
        <w:rPr>
          <w:b/>
          <w:bCs/>
          <w:sz w:val="22"/>
          <w:szCs w:val="22"/>
        </w:rPr>
      </w:pPr>
    </w:p>
    <w:p w14:paraId="31B5D8C0" w14:textId="77777777" w:rsidR="008C7509" w:rsidRDefault="008C7509" w:rsidP="008C7509">
      <w:pPr>
        <w:widowControl/>
        <w:rPr>
          <w:b/>
          <w:bCs/>
          <w:sz w:val="22"/>
          <w:szCs w:val="22"/>
        </w:rPr>
      </w:pPr>
    </w:p>
    <w:p w14:paraId="455C7F87" w14:textId="6D034689" w:rsidR="008C7509" w:rsidRDefault="008C7509" w:rsidP="008C7509">
      <w:pPr>
        <w:widowControl/>
        <w:rPr>
          <w:b/>
          <w:bCs/>
          <w:sz w:val="22"/>
          <w:szCs w:val="22"/>
        </w:rPr>
      </w:pPr>
      <w:r w:rsidRPr="00510DE4">
        <w:rPr>
          <w:b/>
          <w:bCs/>
          <w:sz w:val="22"/>
          <w:szCs w:val="22"/>
        </w:rPr>
        <w:lastRenderedPageBreak/>
        <w:t xml:space="preserve">Luftfarten </w:t>
      </w:r>
    </w:p>
    <w:p w14:paraId="7BBB3E58" w14:textId="77777777" w:rsidR="008C7509" w:rsidRDefault="008C7509" w:rsidP="008C7509">
      <w:pPr>
        <w:widowControl/>
        <w:rPr>
          <w:b/>
          <w:bCs/>
          <w:sz w:val="22"/>
          <w:szCs w:val="22"/>
        </w:rPr>
      </w:pPr>
    </w:p>
    <w:p w14:paraId="0EA8D862" w14:textId="77777777" w:rsidR="008C7509" w:rsidRDefault="008C7509" w:rsidP="008C7509">
      <w:pPr>
        <w:widowControl/>
        <w:rPr>
          <w:sz w:val="22"/>
          <w:szCs w:val="22"/>
        </w:rPr>
      </w:pPr>
      <w:r w:rsidRPr="00510DE4">
        <w:rPr>
          <w:sz w:val="22"/>
          <w:szCs w:val="22"/>
        </w:rPr>
        <w:t>Flyget är en global företeelse, varför internationella överenskommelser och regelverk såsom CORSIA är helt centrala för att utsläppen från den internationella luftfarten minskar i linje med Parisavtalets 1,5-gradersmål. Regeringen är positiv till åtgärder som minskar risken för koldioxidläckage samtidigt som det är viktigt att värna om en god tillgänglighet inom och till och från Sverige, varför konsekvens</w:t>
      </w:r>
      <w:r>
        <w:rPr>
          <w:sz w:val="22"/>
          <w:szCs w:val="22"/>
        </w:rPr>
        <w:softHyphen/>
      </w:r>
      <w:r w:rsidRPr="00510DE4">
        <w:rPr>
          <w:sz w:val="22"/>
          <w:szCs w:val="22"/>
        </w:rPr>
        <w:t>erna av en geografisk utvidgning bör analyseras vidare. Ifall flyg utanför EES inkluderas är det viktigt att verksamhetsutövare kan dra ifrån värdet av CORSIA för att undvika dubbel prissättning, och att en översyn genomförs i ljuset av utvecklingen av ambitionsnivån inom ICAO. Regeringen är även positiv till att fler utsläpp från flygresor inom EES föreslås inkluderas i EU ETS men den administrativa bördan för mindre operatörer bör minimeras. Regeringen stödjer att FEETS- mekanismen föreslås fortsätta till 2040 och breddas till att omfatta el- och hybridflyg samt att mekanismen justeras i syfte att minska höghöjdseffekter.</w:t>
      </w:r>
    </w:p>
    <w:p w14:paraId="7E81CF16" w14:textId="77777777" w:rsidR="008C7509" w:rsidRDefault="008C7509" w:rsidP="008C7509">
      <w:pPr>
        <w:widowControl/>
        <w:rPr>
          <w:sz w:val="22"/>
          <w:szCs w:val="22"/>
        </w:rPr>
      </w:pPr>
    </w:p>
    <w:p w14:paraId="54F274A1" w14:textId="77777777" w:rsidR="008C7509" w:rsidRPr="00F52623" w:rsidRDefault="008C7509" w:rsidP="008C7509">
      <w:pPr>
        <w:widowControl/>
        <w:rPr>
          <w:b/>
          <w:bCs/>
          <w:sz w:val="22"/>
          <w:szCs w:val="22"/>
        </w:rPr>
      </w:pPr>
      <w:r w:rsidRPr="00F52623">
        <w:rPr>
          <w:b/>
          <w:bCs/>
          <w:sz w:val="22"/>
          <w:szCs w:val="22"/>
        </w:rPr>
        <w:t>Exkluderingen av anläggningar som förbränner 95 procent biomassa</w:t>
      </w:r>
    </w:p>
    <w:p w14:paraId="74712538" w14:textId="77777777" w:rsidR="008C7509" w:rsidRDefault="008C7509" w:rsidP="008C7509">
      <w:pPr>
        <w:widowControl/>
        <w:rPr>
          <w:sz w:val="22"/>
          <w:szCs w:val="22"/>
        </w:rPr>
      </w:pPr>
      <w:r w:rsidRPr="00F52623">
        <w:rPr>
          <w:sz w:val="22"/>
          <w:szCs w:val="22"/>
        </w:rPr>
        <w:t>Regeringen är kritisk till att kommissionens förslag inte omfattar ett avskaffande av regeln om att anläggningar som använder sig av mer 95 procent biomassa ska exkluderas från utsläppshandels</w:t>
      </w:r>
      <w:r>
        <w:rPr>
          <w:sz w:val="22"/>
          <w:szCs w:val="22"/>
        </w:rPr>
        <w:softHyphen/>
      </w:r>
      <w:r w:rsidRPr="00F52623">
        <w:rPr>
          <w:sz w:val="22"/>
          <w:szCs w:val="22"/>
        </w:rPr>
        <w:t>systemet. Nuvarande regelverk ger anläggningar incitament att öka användningen av fossila bränslen för att</w:t>
      </w:r>
      <w:r>
        <w:rPr>
          <w:sz w:val="22"/>
          <w:szCs w:val="22"/>
        </w:rPr>
        <w:t xml:space="preserve"> </w:t>
      </w:r>
      <w:r w:rsidRPr="00F52623">
        <w:rPr>
          <w:sz w:val="22"/>
          <w:szCs w:val="22"/>
        </w:rPr>
        <w:t>undvika att uteslutas ur utsläppshandelsystemet och förslaget bör kompletteras med regler för att undvika detta.</w:t>
      </w:r>
    </w:p>
    <w:p w14:paraId="33ADC24A" w14:textId="77777777" w:rsidR="008C7509" w:rsidRDefault="008C7509" w:rsidP="008C7509">
      <w:pPr>
        <w:widowControl/>
        <w:rPr>
          <w:sz w:val="22"/>
          <w:szCs w:val="22"/>
        </w:rPr>
      </w:pPr>
    </w:p>
    <w:p w14:paraId="2C036EEB" w14:textId="77777777" w:rsidR="008C7509" w:rsidRPr="00F52623" w:rsidRDefault="008C7509" w:rsidP="008C7509">
      <w:pPr>
        <w:widowControl/>
        <w:rPr>
          <w:b/>
          <w:bCs/>
          <w:sz w:val="22"/>
          <w:szCs w:val="22"/>
        </w:rPr>
      </w:pPr>
      <w:r w:rsidRPr="00F52623">
        <w:rPr>
          <w:b/>
          <w:bCs/>
          <w:sz w:val="22"/>
          <w:szCs w:val="22"/>
        </w:rPr>
        <w:t xml:space="preserve">Användning av auktionsintäkter samt fonder </w:t>
      </w:r>
    </w:p>
    <w:p w14:paraId="1AC305A4" w14:textId="77777777" w:rsidR="008C7509" w:rsidRDefault="008C7509" w:rsidP="008C7509">
      <w:pPr>
        <w:widowControl/>
        <w:rPr>
          <w:sz w:val="22"/>
          <w:szCs w:val="22"/>
        </w:rPr>
      </w:pPr>
      <w:r w:rsidRPr="00F52623">
        <w:rPr>
          <w:sz w:val="22"/>
          <w:szCs w:val="22"/>
        </w:rPr>
        <w:t>Regeringen konstaterar att förslaget om att rikta medlemsstaternas användning av auktionsintäkter mot investeringar i omställningen av ETS-sektorerna visserligen kan främja acceptansen för EU ETS. Regeringen är emellertid kritisk till förslaget eftersom det minskar medlemsstaternas möjlighet att själva disponera intäkterna. Det kan finnas andra klimatåtgärder som är mer kostnadseffektiva för medlemsstater att genomföra än investeringar i ETS-sektorn.</w:t>
      </w:r>
    </w:p>
    <w:p w14:paraId="46BC1701" w14:textId="77777777" w:rsidR="008C7509" w:rsidRDefault="008C7509" w:rsidP="008C7509">
      <w:pPr>
        <w:widowControl/>
        <w:rPr>
          <w:sz w:val="22"/>
          <w:szCs w:val="22"/>
        </w:rPr>
      </w:pPr>
    </w:p>
    <w:p w14:paraId="38CB6492" w14:textId="77777777" w:rsidR="008C7509" w:rsidRDefault="008C7509" w:rsidP="008C7509">
      <w:pPr>
        <w:widowControl/>
        <w:rPr>
          <w:sz w:val="22"/>
          <w:szCs w:val="22"/>
        </w:rPr>
      </w:pPr>
      <w:r w:rsidRPr="00F52623">
        <w:rPr>
          <w:sz w:val="22"/>
          <w:szCs w:val="22"/>
        </w:rPr>
        <w:t>Regeringen delar kommissionens bedömning att klimatomställningen behöver beakta rättvise- och solidaritetsaspekter. Samtidigt anser regeringen att medlemsstater som har haft eller har en högre omställningstakt än genomsnittet i EU inte ska missgynnas.</w:t>
      </w:r>
    </w:p>
    <w:p w14:paraId="6DDDFB65" w14:textId="77777777" w:rsidR="008C7509" w:rsidRDefault="008C7509" w:rsidP="008C7509">
      <w:pPr>
        <w:widowControl/>
        <w:rPr>
          <w:sz w:val="22"/>
          <w:szCs w:val="22"/>
        </w:rPr>
      </w:pPr>
    </w:p>
    <w:p w14:paraId="78024108" w14:textId="77777777" w:rsidR="008C7509" w:rsidRDefault="008C7509" w:rsidP="008C7509">
      <w:pPr>
        <w:widowControl/>
        <w:rPr>
          <w:sz w:val="22"/>
          <w:szCs w:val="22"/>
        </w:rPr>
      </w:pPr>
      <w:r w:rsidRPr="00F52623">
        <w:rPr>
          <w:sz w:val="22"/>
          <w:szCs w:val="22"/>
        </w:rPr>
        <w:t>Regeringen välkomnar en förlängning av Innovationsfonden och kan acceptera en förlängning av Moderniseringsfonden. Regeringen anser att Innovationsfonden bör fördela medel baserat på excel</w:t>
      </w:r>
      <w:r>
        <w:rPr>
          <w:sz w:val="22"/>
          <w:szCs w:val="22"/>
        </w:rPr>
        <w:softHyphen/>
      </w:r>
      <w:r w:rsidRPr="00F52623">
        <w:rPr>
          <w:sz w:val="22"/>
          <w:szCs w:val="22"/>
        </w:rPr>
        <w:t>lenskriterier. Regeringen analyserar förslaget om etableringen av en ny Industriell avkarboniserings</w:t>
      </w:r>
      <w:r>
        <w:rPr>
          <w:sz w:val="22"/>
          <w:szCs w:val="22"/>
        </w:rPr>
        <w:softHyphen/>
      </w:r>
      <w:r w:rsidRPr="00F52623">
        <w:rPr>
          <w:sz w:val="22"/>
          <w:szCs w:val="22"/>
        </w:rPr>
        <w:t>bank i syfte att främja uppskalning av mogna tekniker för minskade utsläpp inom industrin, bland annat genom att använda klimatkontrakt. Det</w:t>
      </w:r>
      <w:r>
        <w:rPr>
          <w:sz w:val="22"/>
          <w:szCs w:val="22"/>
        </w:rPr>
        <w:t xml:space="preserve"> </w:t>
      </w:r>
      <w:r w:rsidRPr="00D02065">
        <w:rPr>
          <w:sz w:val="22"/>
          <w:szCs w:val="22"/>
        </w:rPr>
        <w:t>fortsatta arbetet bör dock säkerställa att utformningen av stödet skapar goda incitament för investeringar i omställning och inte missgynnar företag som redan har vidtagit åtgärder. Regeringen är dock kritisk till den föreslagna finansieringen via ETS-intäkter.</w:t>
      </w:r>
    </w:p>
    <w:p w14:paraId="0985CD1D" w14:textId="77777777" w:rsidR="008C7509" w:rsidRDefault="008C7509" w:rsidP="008C7509">
      <w:pPr>
        <w:widowControl/>
        <w:rPr>
          <w:sz w:val="22"/>
          <w:szCs w:val="22"/>
        </w:rPr>
      </w:pPr>
    </w:p>
    <w:p w14:paraId="6D1A9917" w14:textId="77777777" w:rsidR="008C7509" w:rsidRPr="00D02065" w:rsidRDefault="008C7509" w:rsidP="008C7509">
      <w:pPr>
        <w:widowControl/>
        <w:rPr>
          <w:b/>
          <w:bCs/>
          <w:sz w:val="22"/>
          <w:szCs w:val="22"/>
        </w:rPr>
      </w:pPr>
      <w:r w:rsidRPr="00D02065">
        <w:rPr>
          <w:b/>
          <w:bCs/>
          <w:sz w:val="22"/>
          <w:szCs w:val="22"/>
        </w:rPr>
        <w:t xml:space="preserve">Riktmärken </w:t>
      </w:r>
    </w:p>
    <w:p w14:paraId="306FF31B" w14:textId="77777777" w:rsidR="008C7509" w:rsidRDefault="008C7509" w:rsidP="008C7509">
      <w:pPr>
        <w:widowControl/>
        <w:rPr>
          <w:sz w:val="22"/>
          <w:szCs w:val="22"/>
        </w:rPr>
      </w:pPr>
      <w:r w:rsidRPr="00D02065">
        <w:rPr>
          <w:sz w:val="22"/>
          <w:szCs w:val="22"/>
        </w:rPr>
        <w:t>Regeringen är kritisk till de föreslagna förändringarna av reglerna om fri tilldelning av utsläppsrätter för de värme- och bränsleriktmärken som används för att beräkna fri tilldelningen för perioden 2026–2030. Utsläppshandelssystemet bör präglas av långsiktighet, stabilitet och trovärda investerings</w:t>
      </w:r>
      <w:r>
        <w:rPr>
          <w:sz w:val="22"/>
          <w:szCs w:val="22"/>
        </w:rPr>
        <w:softHyphen/>
      </w:r>
      <w:r w:rsidRPr="00D02065">
        <w:rPr>
          <w:sz w:val="22"/>
          <w:szCs w:val="22"/>
        </w:rPr>
        <w:t>signaler. Regeringen anser dock att det kan finnas skäl att se över värme- och bränsleriktmärkena för perioden efter 2030 för att säkerställa att riktmärkena ger korrekta incitament för berörda aktörer att minska sina utsläpp.</w:t>
      </w:r>
    </w:p>
    <w:p w14:paraId="51CE0E13" w14:textId="77777777" w:rsidR="008C7509" w:rsidRDefault="008C7509" w:rsidP="008C7509">
      <w:pPr>
        <w:widowControl/>
        <w:rPr>
          <w:sz w:val="22"/>
          <w:szCs w:val="22"/>
        </w:rPr>
      </w:pPr>
    </w:p>
    <w:p w14:paraId="68FEE2BD" w14:textId="77777777" w:rsidR="008C7509" w:rsidRPr="00D02065" w:rsidRDefault="008C7509" w:rsidP="008C7509">
      <w:pPr>
        <w:widowControl/>
        <w:rPr>
          <w:b/>
          <w:bCs/>
          <w:sz w:val="22"/>
          <w:szCs w:val="22"/>
        </w:rPr>
      </w:pPr>
      <w:r w:rsidRPr="00D02065">
        <w:rPr>
          <w:b/>
          <w:bCs/>
          <w:sz w:val="22"/>
          <w:szCs w:val="22"/>
        </w:rPr>
        <w:t xml:space="preserve">Kompensation för indirekta kostnader </w:t>
      </w:r>
    </w:p>
    <w:p w14:paraId="154D65D2" w14:textId="77777777" w:rsidR="008C7509" w:rsidRDefault="008C7509" w:rsidP="008C7509">
      <w:pPr>
        <w:widowControl/>
        <w:rPr>
          <w:b/>
          <w:bCs/>
          <w:color w:val="000000"/>
          <w:sz w:val="22"/>
          <w:szCs w:val="22"/>
        </w:rPr>
      </w:pPr>
      <w:r w:rsidRPr="00D02065">
        <w:rPr>
          <w:sz w:val="22"/>
          <w:szCs w:val="22"/>
        </w:rPr>
        <w:t>Regeringen är tveksam till en förlängning av nuvarande system för kompensation av indirekta kostnader eftersom systemet bidrar till att verksamhetsutövare inom EU ETS möter olika villkor i olika medlemsstater. Regeringen anser att kommissionen bör analysera och om lämpligt föreslå en lösning som möjliggör att verksamhetsutövare i EU möter samma villkor.</w:t>
      </w:r>
    </w:p>
    <w:p w14:paraId="5547F81D" w14:textId="77777777" w:rsidR="008C7509" w:rsidRPr="001135EC" w:rsidRDefault="008C7509" w:rsidP="008C7509">
      <w:pPr>
        <w:tabs>
          <w:tab w:val="left" w:pos="1701"/>
        </w:tabs>
        <w:rPr>
          <w:b/>
          <w:bCs/>
          <w:color w:val="000000"/>
          <w:sz w:val="22"/>
          <w:szCs w:val="22"/>
        </w:rPr>
      </w:pPr>
    </w:p>
    <w:p w14:paraId="45064DAC" w14:textId="77777777" w:rsidR="008C7509" w:rsidRPr="00E903F5" w:rsidRDefault="008C7509" w:rsidP="008C7509">
      <w:pPr>
        <w:tabs>
          <w:tab w:val="left" w:pos="1701"/>
        </w:tabs>
        <w:rPr>
          <w:b/>
          <w:bCs/>
          <w:color w:val="000000"/>
          <w:sz w:val="22"/>
          <w:szCs w:val="22"/>
          <w:highlight w:val="yellow"/>
        </w:rPr>
      </w:pPr>
    </w:p>
    <w:p w14:paraId="0B5EF1DF" w14:textId="5471B23B" w:rsidR="00987069" w:rsidRPr="00885BCB" w:rsidRDefault="00987069" w:rsidP="00987069">
      <w:pPr>
        <w:widowControl/>
        <w:rPr>
          <w:sz w:val="22"/>
          <w:szCs w:val="22"/>
        </w:rPr>
      </w:pPr>
    </w:p>
    <w:p w14:paraId="28CF6072" w14:textId="36B3B52E" w:rsidR="00987069" w:rsidRPr="00885BCB" w:rsidRDefault="00987069" w:rsidP="00987069">
      <w:pPr>
        <w:widowControl/>
        <w:rPr>
          <w:sz w:val="22"/>
          <w:szCs w:val="22"/>
        </w:rPr>
      </w:pPr>
    </w:p>
    <w:p w14:paraId="273A6F4B" w14:textId="07CC51F6" w:rsidR="00987069" w:rsidRDefault="00987069" w:rsidP="00987069">
      <w:pPr>
        <w:widowControl/>
        <w:rPr>
          <w:sz w:val="22"/>
          <w:szCs w:val="22"/>
        </w:rPr>
      </w:pPr>
    </w:p>
    <w:p w14:paraId="5FD58D39" w14:textId="77777777" w:rsidR="00EC0F53" w:rsidRPr="00885BCB" w:rsidRDefault="00EC0F53" w:rsidP="00987069">
      <w:pPr>
        <w:widowControl/>
        <w:rPr>
          <w:sz w:val="22"/>
          <w:szCs w:val="22"/>
        </w:rPr>
      </w:pPr>
    </w:p>
    <w:p w14:paraId="1BEA0577" w14:textId="77777777" w:rsidR="00987069" w:rsidRPr="00885BCB" w:rsidRDefault="00987069" w:rsidP="00987069">
      <w:pPr>
        <w:tabs>
          <w:tab w:val="left" w:pos="142"/>
          <w:tab w:val="left" w:pos="7655"/>
        </w:tabs>
        <w:ind w:right="-568"/>
        <w:rPr>
          <w:sz w:val="22"/>
          <w:szCs w:val="22"/>
        </w:rPr>
      </w:pPr>
    </w:p>
    <w:sectPr w:rsidR="00987069" w:rsidRPr="00885BCB" w:rsidSect="00CC5952">
      <w:pgSz w:w="11906" w:h="16838" w:code="9"/>
      <w:pgMar w:top="567" w:right="1134"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21297" w14:textId="77777777" w:rsidR="00C913E9" w:rsidRDefault="00C913E9">
      <w:r>
        <w:separator/>
      </w:r>
    </w:p>
  </w:endnote>
  <w:endnote w:type="continuationSeparator" w:id="0">
    <w:p w14:paraId="7EE9E724" w14:textId="77777777" w:rsidR="00C913E9" w:rsidRDefault="00C91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rigGarmnd BT">
    <w:altName w:val="Cambria"/>
    <w:charset w:val="00"/>
    <w:family w:val="roman"/>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Gill Sans Nova Light">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587DD" w14:textId="77777777" w:rsidR="0065168B" w:rsidRDefault="0065168B">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4945A7">
      <w:rPr>
        <w:rStyle w:val="Sidnummer"/>
        <w:noProof/>
      </w:rPr>
      <w:t>4</w:t>
    </w:r>
    <w:r>
      <w:rPr>
        <w:rStyle w:val="Sidnummer"/>
      </w:rPr>
      <w:fldChar w:fldCharType="end"/>
    </w:r>
  </w:p>
  <w:p w14:paraId="5D19DFC2" w14:textId="77777777" w:rsidR="0065168B" w:rsidRDefault="0065168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C649B" w14:textId="77777777" w:rsidR="0065168B" w:rsidRDefault="0065168B">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102F93">
      <w:rPr>
        <w:rStyle w:val="Sidnummer"/>
        <w:noProof/>
      </w:rPr>
      <w:t>4</w:t>
    </w:r>
    <w:r>
      <w:rPr>
        <w:rStyle w:val="Sidnummer"/>
      </w:rPr>
      <w:fldChar w:fldCharType="end"/>
    </w:r>
  </w:p>
  <w:p w14:paraId="78CC6B84" w14:textId="77777777" w:rsidR="0065168B" w:rsidRDefault="0065168B">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A8D4E" w14:textId="77777777" w:rsidR="00C913E9" w:rsidRDefault="00C913E9">
      <w:r>
        <w:separator/>
      </w:r>
    </w:p>
  </w:footnote>
  <w:footnote w:type="continuationSeparator" w:id="0">
    <w:p w14:paraId="384928E3" w14:textId="77777777" w:rsidR="00C913E9" w:rsidRDefault="00C91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7B2" w14:textId="15192E77" w:rsidR="00B260A5" w:rsidRDefault="00B260A5">
    <w:pPr>
      <w:pStyle w:val="Sidhuvud"/>
    </w:pPr>
    <w:r>
      <w:rPr>
        <w:noProof/>
      </w:rPr>
      <mc:AlternateContent>
        <mc:Choice Requires="wps">
          <w:drawing>
            <wp:anchor distT="0" distB="0" distL="0" distR="0" simplePos="0" relativeHeight="251659264" behindDoc="0" locked="0" layoutInCell="1" allowOverlap="1" wp14:anchorId="02184C59" wp14:editId="43814FF4">
              <wp:simplePos x="635" y="635"/>
              <wp:positionH relativeFrom="page">
                <wp:align>left</wp:align>
              </wp:positionH>
              <wp:positionV relativeFrom="page">
                <wp:align>top</wp:align>
              </wp:positionV>
              <wp:extent cx="1560195" cy="372110"/>
              <wp:effectExtent l="0" t="0" r="1905" b="8890"/>
              <wp:wrapNone/>
              <wp:docPr id="1311606131" name="Textruta 2" descr="Informationsklass: 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0195" cy="372110"/>
                      </a:xfrm>
                      <a:prstGeom prst="rect">
                        <a:avLst/>
                      </a:prstGeom>
                      <a:noFill/>
                      <a:ln>
                        <a:noFill/>
                      </a:ln>
                    </wps:spPr>
                    <wps:txbx>
                      <w:txbxContent>
                        <w:p w14:paraId="5513F90A" w14:textId="7A45E8EB" w:rsidR="00B260A5" w:rsidRPr="00B260A5" w:rsidRDefault="00B260A5" w:rsidP="00B260A5">
                          <w:pPr>
                            <w:rPr>
                              <w:rFonts w:ascii="Gill Sans Nova Light" w:eastAsia="Gill Sans Nova Light" w:hAnsi="Gill Sans Nova Light" w:cs="Gill Sans Nova Light"/>
                              <w:noProof/>
                              <w:color w:val="000000"/>
                              <w:sz w:val="22"/>
                              <w:szCs w:val="22"/>
                            </w:rPr>
                          </w:pPr>
                          <w:r w:rsidRPr="00B260A5">
                            <w:rPr>
                              <w:rFonts w:ascii="Gill Sans Nova Light" w:eastAsia="Gill Sans Nova Light" w:hAnsi="Gill Sans Nova Light" w:cs="Gill Sans Nova Light"/>
                              <w:noProof/>
                              <w:color w:val="000000"/>
                              <w:sz w:val="22"/>
                              <w:szCs w:val="22"/>
                            </w:rPr>
                            <w:t>Informationsklass: 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2184C59" id="_x0000_t202" coordsize="21600,21600" o:spt="202" path="m,l,21600r21600,l21600,xe">
              <v:stroke joinstyle="miter"/>
              <v:path gradientshapeok="t" o:connecttype="rect"/>
            </v:shapetype>
            <v:shape id="Textruta 2" o:spid="_x0000_s1026" type="#_x0000_t202" alt="Informationsklass: Intern" style="position:absolute;margin-left:0;margin-top:0;width:122.85pt;height:29.3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" filled="f" stroked="f">
              <v:textbox style="mso-fit-shape-to-text:t" inset="20pt,15pt,0,0">
                <w:txbxContent>
                  <w:p w14:paraId="5513F90A" w14:textId="7A45E8EB" w:rsidR="00B260A5" w:rsidRPr="00B260A5" w:rsidRDefault="00B260A5" w:rsidP="00B260A5">
                    <w:pPr>
                      <w:rPr>
                        <w:rFonts w:ascii="Gill Sans Nova Light" w:eastAsia="Gill Sans Nova Light" w:hAnsi="Gill Sans Nova Light" w:cs="Gill Sans Nova Light"/>
                        <w:noProof/>
                        <w:color w:val="000000"/>
                        <w:sz w:val="22"/>
                        <w:szCs w:val="22"/>
                      </w:rPr>
                    </w:pPr>
                    <w:r w:rsidRPr="00B260A5">
                      <w:rPr>
                        <w:rFonts w:ascii="Gill Sans Nova Light" w:eastAsia="Gill Sans Nova Light" w:hAnsi="Gill Sans Nova Light" w:cs="Gill Sans Nova Light"/>
                        <w:noProof/>
                        <w:color w:val="000000"/>
                        <w:sz w:val="22"/>
                        <w:szCs w:val="22"/>
                      </w:rPr>
                      <w:t>Informationsklass: Intern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61E05" w14:textId="3C66554F" w:rsidR="00B260A5" w:rsidRDefault="00B260A5">
    <w:pPr>
      <w:pStyle w:val="Sidhuvud"/>
    </w:pPr>
    <w:r>
      <w:rPr>
        <w:noProof/>
      </w:rPr>
      <mc:AlternateContent>
        <mc:Choice Requires="wps">
          <w:drawing>
            <wp:anchor distT="0" distB="0" distL="0" distR="0" simplePos="0" relativeHeight="251660288" behindDoc="0" locked="0" layoutInCell="1" allowOverlap="1" wp14:anchorId="3CE39E80" wp14:editId="490BD2E6">
              <wp:simplePos x="635" y="635"/>
              <wp:positionH relativeFrom="page">
                <wp:align>left</wp:align>
              </wp:positionH>
              <wp:positionV relativeFrom="page">
                <wp:align>top</wp:align>
              </wp:positionV>
              <wp:extent cx="1560195" cy="372110"/>
              <wp:effectExtent l="0" t="0" r="1905" b="8890"/>
              <wp:wrapNone/>
              <wp:docPr id="1481374994" name="Textruta 3" descr="Informationsklass: 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0195" cy="372110"/>
                      </a:xfrm>
                      <a:prstGeom prst="rect">
                        <a:avLst/>
                      </a:prstGeom>
                      <a:noFill/>
                      <a:ln>
                        <a:noFill/>
                      </a:ln>
                    </wps:spPr>
                    <wps:txbx>
                      <w:txbxContent>
                        <w:p w14:paraId="77A31660" w14:textId="469E4833" w:rsidR="00B260A5" w:rsidRPr="00B260A5" w:rsidRDefault="00B260A5" w:rsidP="00B260A5">
                          <w:pPr>
                            <w:rPr>
                              <w:rFonts w:ascii="Gill Sans Nova Light" w:eastAsia="Gill Sans Nova Light" w:hAnsi="Gill Sans Nova Light" w:cs="Gill Sans Nova Light"/>
                              <w:noProof/>
                              <w:color w:val="000000"/>
                              <w:sz w:val="22"/>
                              <w:szCs w:val="22"/>
                            </w:rPr>
                          </w:pPr>
                          <w:r w:rsidRPr="00B260A5">
                            <w:rPr>
                              <w:rFonts w:ascii="Gill Sans Nova Light" w:eastAsia="Gill Sans Nova Light" w:hAnsi="Gill Sans Nova Light" w:cs="Gill Sans Nova Light"/>
                              <w:noProof/>
                              <w:color w:val="000000"/>
                              <w:sz w:val="22"/>
                              <w:szCs w:val="22"/>
                            </w:rPr>
                            <w:t>Informationsklass: 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CE39E80" id="_x0000_t202" coordsize="21600,21600" o:spt="202" path="m,l,21600r21600,l21600,xe">
              <v:stroke joinstyle="miter"/>
              <v:path gradientshapeok="t" o:connecttype="rect"/>
            </v:shapetype>
            <v:shape id="Textruta 3" o:spid="_x0000_s1027" type="#_x0000_t202" alt="Informationsklass: Intern" style="position:absolute;margin-left:0;margin-top:0;width:122.85pt;height:29.3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" filled="f" stroked="f">
              <v:textbox style="mso-fit-shape-to-text:t" inset="20pt,15pt,0,0">
                <w:txbxContent>
                  <w:p w14:paraId="77A31660" w14:textId="469E4833" w:rsidR="00B260A5" w:rsidRPr="00B260A5" w:rsidRDefault="00B260A5" w:rsidP="00B260A5">
                    <w:pPr>
                      <w:rPr>
                        <w:rFonts w:ascii="Gill Sans Nova Light" w:eastAsia="Gill Sans Nova Light" w:hAnsi="Gill Sans Nova Light" w:cs="Gill Sans Nova Light"/>
                        <w:noProof/>
                        <w:color w:val="000000"/>
                        <w:sz w:val="22"/>
                        <w:szCs w:val="22"/>
                      </w:rPr>
                    </w:pPr>
                    <w:r w:rsidRPr="00B260A5">
                      <w:rPr>
                        <w:rFonts w:ascii="Gill Sans Nova Light" w:eastAsia="Gill Sans Nova Light" w:hAnsi="Gill Sans Nova Light" w:cs="Gill Sans Nova Light"/>
                        <w:noProof/>
                        <w:color w:val="000000"/>
                        <w:sz w:val="22"/>
                        <w:szCs w:val="22"/>
                      </w:rPr>
                      <w:t>Informationsklass: Intern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A7E85" w14:textId="2327B98F" w:rsidR="00B260A5" w:rsidRDefault="00B260A5">
    <w:pPr>
      <w:pStyle w:val="Sidhuvud"/>
    </w:pPr>
    <w:r>
      <w:rPr>
        <w:noProof/>
      </w:rPr>
      <mc:AlternateContent>
        <mc:Choice Requires="wps">
          <w:drawing>
            <wp:anchor distT="0" distB="0" distL="0" distR="0" simplePos="0" relativeHeight="251658240" behindDoc="0" locked="0" layoutInCell="1" allowOverlap="1" wp14:anchorId="460662A3" wp14:editId="4AAFE08B">
              <wp:simplePos x="1442955" y="459843"/>
              <wp:positionH relativeFrom="page">
                <wp:align>left</wp:align>
              </wp:positionH>
              <wp:positionV relativeFrom="page">
                <wp:align>top</wp:align>
              </wp:positionV>
              <wp:extent cx="1560195" cy="372110"/>
              <wp:effectExtent l="0" t="0" r="1905" b="8890"/>
              <wp:wrapNone/>
              <wp:docPr id="181808428" name="Textruta 1" descr="Informationsklass: 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0195" cy="372110"/>
                      </a:xfrm>
                      <a:prstGeom prst="rect">
                        <a:avLst/>
                      </a:prstGeom>
                      <a:noFill/>
                      <a:ln>
                        <a:noFill/>
                      </a:ln>
                    </wps:spPr>
                    <wps:txbx>
                      <w:txbxContent>
                        <w:p w14:paraId="194024C8" w14:textId="4CCFD9D5" w:rsidR="00B260A5" w:rsidRPr="00B260A5" w:rsidRDefault="00B260A5" w:rsidP="00B260A5">
                          <w:pPr>
                            <w:rPr>
                              <w:rFonts w:ascii="Gill Sans Nova Light" w:eastAsia="Gill Sans Nova Light" w:hAnsi="Gill Sans Nova Light" w:cs="Gill Sans Nova Light"/>
                              <w:noProof/>
                              <w:color w:val="000000"/>
                              <w:sz w:val="22"/>
                              <w:szCs w:val="22"/>
                            </w:rPr>
                          </w:pPr>
                          <w:r w:rsidRPr="00B260A5">
                            <w:rPr>
                              <w:rFonts w:ascii="Gill Sans Nova Light" w:eastAsia="Gill Sans Nova Light" w:hAnsi="Gill Sans Nova Light" w:cs="Gill Sans Nova Light"/>
                              <w:noProof/>
                              <w:color w:val="000000"/>
                              <w:sz w:val="22"/>
                              <w:szCs w:val="22"/>
                            </w:rPr>
                            <w:t>Informationsklass: 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60662A3" id="_x0000_t202" coordsize="21600,21600" o:spt="202" path="m,l,21600r21600,l21600,xe">
              <v:stroke joinstyle="miter"/>
              <v:path gradientshapeok="t" o:connecttype="rect"/>
            </v:shapetype>
            <v:shape id="Textruta 1" o:spid="_x0000_s1028" type="#_x0000_t202" alt="Informationsklass: Intern" style="position:absolute;margin-left:0;margin-top:0;width:122.85pt;height:29.3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" filled="f" stroked="f">
              <v:textbox style="mso-fit-shape-to-text:t" inset="20pt,15pt,0,0">
                <w:txbxContent>
                  <w:p w14:paraId="194024C8" w14:textId="4CCFD9D5" w:rsidR="00B260A5" w:rsidRPr="00B260A5" w:rsidRDefault="00B260A5" w:rsidP="00B260A5">
                    <w:pPr>
                      <w:rPr>
                        <w:rFonts w:ascii="Gill Sans Nova Light" w:eastAsia="Gill Sans Nova Light" w:hAnsi="Gill Sans Nova Light" w:cs="Gill Sans Nova Light"/>
                        <w:noProof/>
                        <w:color w:val="000000"/>
                        <w:sz w:val="22"/>
                        <w:szCs w:val="22"/>
                      </w:rPr>
                    </w:pPr>
                    <w:r w:rsidRPr="00B260A5">
                      <w:rPr>
                        <w:rFonts w:ascii="Gill Sans Nova Light" w:eastAsia="Gill Sans Nova Light" w:hAnsi="Gill Sans Nova Light" w:cs="Gill Sans Nova Light"/>
                        <w:noProof/>
                        <w:color w:val="000000"/>
                        <w:sz w:val="22"/>
                        <w:szCs w:val="22"/>
                      </w:rPr>
                      <w:t>Informationsklass: Intern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6786FEA4"/>
    <w:lvl w:ilvl="0">
      <w:start w:val="1"/>
      <w:numFmt w:val="decimal"/>
      <w:lvlText w:val="%1."/>
      <w:lvlJc w:val="left"/>
      <w:pPr>
        <w:tabs>
          <w:tab w:val="num" w:pos="643"/>
        </w:tabs>
        <w:ind w:left="643" w:hanging="360"/>
      </w:pPr>
    </w:lvl>
  </w:abstractNum>
  <w:abstractNum w:abstractNumId="1" w15:restartNumberingAfterBreak="0">
    <w:nsid w:val="0E0E737C"/>
    <w:multiLevelType w:val="hybridMultilevel"/>
    <w:tmpl w:val="52CE1FA0"/>
    <w:lvl w:ilvl="0" w:tplc="C17422EE">
      <w:start w:val="5"/>
      <w:numFmt w:val="bullet"/>
      <w:lvlText w:val=""/>
      <w:lvlJc w:val="left"/>
      <w:pPr>
        <w:ind w:left="720" w:hanging="360"/>
      </w:pPr>
      <w:rPr>
        <w:rFonts w:ascii="Wingdings" w:eastAsia="Times New Roman" w:hAnsi="Wingdings"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09C759A"/>
    <w:multiLevelType w:val="hybridMultilevel"/>
    <w:tmpl w:val="FE9E99E8"/>
    <w:lvl w:ilvl="0" w:tplc="4D6819F4">
      <w:start w:val="5"/>
      <w:numFmt w:val="bullet"/>
      <w:lvlText w:val=""/>
      <w:lvlJc w:val="left"/>
      <w:pPr>
        <w:ind w:left="720" w:hanging="360"/>
      </w:pPr>
      <w:rPr>
        <w:rFonts w:ascii="Wingdings" w:eastAsia="Times New Roman" w:hAnsi="Wingdings"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204626C"/>
    <w:multiLevelType w:val="hybridMultilevel"/>
    <w:tmpl w:val="FA2E7B4C"/>
    <w:lvl w:ilvl="0" w:tplc="FFFFFFFF">
      <w:start w:val="1"/>
      <w:numFmt w:val="decimal"/>
      <w:lvlText w:val="%1."/>
      <w:lvlJc w:val="left"/>
      <w:pPr>
        <w:ind w:left="1746" w:hanging="360"/>
      </w:p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4" w15:restartNumberingAfterBreak="0">
    <w:nsid w:val="493E2094"/>
    <w:multiLevelType w:val="hybridMultilevel"/>
    <w:tmpl w:val="E4D0ACA0"/>
    <w:lvl w:ilvl="0" w:tplc="2420371E">
      <w:start w:val="1"/>
      <w:numFmt w:val="decimal"/>
      <w:lvlText w:val="%1."/>
      <w:lvlJc w:val="left"/>
      <w:pPr>
        <w:ind w:left="1778" w:hanging="360"/>
      </w:pPr>
      <w:rPr>
        <w:b/>
        <w:bCs/>
      </w:rPr>
    </w:lvl>
    <w:lvl w:ilvl="1" w:tplc="041D0019" w:tentative="1">
      <w:start w:val="1"/>
      <w:numFmt w:val="lowerLetter"/>
      <w:lvlText w:val="%2."/>
      <w:lvlJc w:val="left"/>
      <w:pPr>
        <w:ind w:left="2466" w:hanging="360"/>
      </w:pPr>
    </w:lvl>
    <w:lvl w:ilvl="2" w:tplc="041D001B" w:tentative="1">
      <w:start w:val="1"/>
      <w:numFmt w:val="lowerRoman"/>
      <w:lvlText w:val="%3."/>
      <w:lvlJc w:val="right"/>
      <w:pPr>
        <w:ind w:left="3186" w:hanging="180"/>
      </w:pPr>
    </w:lvl>
    <w:lvl w:ilvl="3" w:tplc="041D000F" w:tentative="1">
      <w:start w:val="1"/>
      <w:numFmt w:val="decimal"/>
      <w:lvlText w:val="%4."/>
      <w:lvlJc w:val="left"/>
      <w:pPr>
        <w:ind w:left="3906" w:hanging="360"/>
      </w:pPr>
    </w:lvl>
    <w:lvl w:ilvl="4" w:tplc="041D0019" w:tentative="1">
      <w:start w:val="1"/>
      <w:numFmt w:val="lowerLetter"/>
      <w:lvlText w:val="%5."/>
      <w:lvlJc w:val="left"/>
      <w:pPr>
        <w:ind w:left="4626" w:hanging="360"/>
      </w:pPr>
    </w:lvl>
    <w:lvl w:ilvl="5" w:tplc="041D001B" w:tentative="1">
      <w:start w:val="1"/>
      <w:numFmt w:val="lowerRoman"/>
      <w:lvlText w:val="%6."/>
      <w:lvlJc w:val="right"/>
      <w:pPr>
        <w:ind w:left="5346" w:hanging="180"/>
      </w:pPr>
    </w:lvl>
    <w:lvl w:ilvl="6" w:tplc="041D000F" w:tentative="1">
      <w:start w:val="1"/>
      <w:numFmt w:val="decimal"/>
      <w:lvlText w:val="%7."/>
      <w:lvlJc w:val="left"/>
      <w:pPr>
        <w:ind w:left="6066" w:hanging="360"/>
      </w:pPr>
    </w:lvl>
    <w:lvl w:ilvl="7" w:tplc="041D0019" w:tentative="1">
      <w:start w:val="1"/>
      <w:numFmt w:val="lowerLetter"/>
      <w:lvlText w:val="%8."/>
      <w:lvlJc w:val="left"/>
      <w:pPr>
        <w:ind w:left="6786" w:hanging="360"/>
      </w:pPr>
    </w:lvl>
    <w:lvl w:ilvl="8" w:tplc="041D001B" w:tentative="1">
      <w:start w:val="1"/>
      <w:numFmt w:val="lowerRoman"/>
      <w:lvlText w:val="%9."/>
      <w:lvlJc w:val="right"/>
      <w:pPr>
        <w:ind w:left="7506" w:hanging="180"/>
      </w:pPr>
    </w:lvl>
  </w:abstractNum>
  <w:num w:numId="1" w16cid:durableId="955722489">
    <w:abstractNumId w:val="0"/>
  </w:num>
  <w:num w:numId="2" w16cid:durableId="515537121">
    <w:abstractNumId w:val="1"/>
  </w:num>
  <w:num w:numId="3" w16cid:durableId="1760523404">
    <w:abstractNumId w:val="2"/>
  </w:num>
  <w:num w:numId="4" w16cid:durableId="1623998506">
    <w:abstractNumId w:val="4"/>
  </w:num>
  <w:num w:numId="5" w16cid:durableId="4508226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FF8"/>
    <w:rsid w:val="00007222"/>
    <w:rsid w:val="00022E0C"/>
    <w:rsid w:val="00027A71"/>
    <w:rsid w:val="000310B4"/>
    <w:rsid w:val="00033928"/>
    <w:rsid w:val="000340CE"/>
    <w:rsid w:val="0003479D"/>
    <w:rsid w:val="00034F00"/>
    <w:rsid w:val="0003552F"/>
    <w:rsid w:val="0003618E"/>
    <w:rsid w:val="00040A3C"/>
    <w:rsid w:val="00041991"/>
    <w:rsid w:val="000459DE"/>
    <w:rsid w:val="00046502"/>
    <w:rsid w:val="000467A5"/>
    <w:rsid w:val="0005329B"/>
    <w:rsid w:val="000604E3"/>
    <w:rsid w:val="00061437"/>
    <w:rsid w:val="00064523"/>
    <w:rsid w:val="00064A53"/>
    <w:rsid w:val="000705D7"/>
    <w:rsid w:val="00070A5C"/>
    <w:rsid w:val="00071FBC"/>
    <w:rsid w:val="00075001"/>
    <w:rsid w:val="00076BDD"/>
    <w:rsid w:val="00086A67"/>
    <w:rsid w:val="00087ADB"/>
    <w:rsid w:val="00091EA6"/>
    <w:rsid w:val="000A29E4"/>
    <w:rsid w:val="000C512B"/>
    <w:rsid w:val="000D4425"/>
    <w:rsid w:val="000E402E"/>
    <w:rsid w:val="000E5331"/>
    <w:rsid w:val="000E777E"/>
    <w:rsid w:val="000F1B6F"/>
    <w:rsid w:val="000F6792"/>
    <w:rsid w:val="000F7521"/>
    <w:rsid w:val="000F7D9B"/>
    <w:rsid w:val="00102D5B"/>
    <w:rsid w:val="00102F93"/>
    <w:rsid w:val="001107C9"/>
    <w:rsid w:val="00111773"/>
    <w:rsid w:val="00113C60"/>
    <w:rsid w:val="001201A1"/>
    <w:rsid w:val="001238B9"/>
    <w:rsid w:val="00136BAF"/>
    <w:rsid w:val="0014421B"/>
    <w:rsid w:val="00154537"/>
    <w:rsid w:val="001576B4"/>
    <w:rsid w:val="00157C48"/>
    <w:rsid w:val="00157E3A"/>
    <w:rsid w:val="00161710"/>
    <w:rsid w:val="00164491"/>
    <w:rsid w:val="0016531F"/>
    <w:rsid w:val="00165402"/>
    <w:rsid w:val="001701BF"/>
    <w:rsid w:val="001709AE"/>
    <w:rsid w:val="00171373"/>
    <w:rsid w:val="00171C59"/>
    <w:rsid w:val="00172561"/>
    <w:rsid w:val="001765EB"/>
    <w:rsid w:val="0017671A"/>
    <w:rsid w:val="00176F71"/>
    <w:rsid w:val="00177FF8"/>
    <w:rsid w:val="001806D9"/>
    <w:rsid w:val="00183F5A"/>
    <w:rsid w:val="00190D5B"/>
    <w:rsid w:val="00194DBF"/>
    <w:rsid w:val="001A198D"/>
    <w:rsid w:val="001A35A0"/>
    <w:rsid w:val="001A38BC"/>
    <w:rsid w:val="001C2270"/>
    <w:rsid w:val="001C4CE4"/>
    <w:rsid w:val="001D3FD1"/>
    <w:rsid w:val="001D7100"/>
    <w:rsid w:val="001D7BA2"/>
    <w:rsid w:val="001E1F27"/>
    <w:rsid w:val="001F0044"/>
    <w:rsid w:val="001F3F30"/>
    <w:rsid w:val="001F641B"/>
    <w:rsid w:val="00200F8B"/>
    <w:rsid w:val="00203271"/>
    <w:rsid w:val="0021176A"/>
    <w:rsid w:val="00212A8D"/>
    <w:rsid w:val="00214162"/>
    <w:rsid w:val="00216C70"/>
    <w:rsid w:val="0022280B"/>
    <w:rsid w:val="002241EF"/>
    <w:rsid w:val="0023053D"/>
    <w:rsid w:val="00231475"/>
    <w:rsid w:val="002320D7"/>
    <w:rsid w:val="0023528F"/>
    <w:rsid w:val="002378CC"/>
    <w:rsid w:val="00240F68"/>
    <w:rsid w:val="00243C44"/>
    <w:rsid w:val="0025203B"/>
    <w:rsid w:val="00254C5A"/>
    <w:rsid w:val="0025725D"/>
    <w:rsid w:val="002625E6"/>
    <w:rsid w:val="00264381"/>
    <w:rsid w:val="00267A73"/>
    <w:rsid w:val="002830F4"/>
    <w:rsid w:val="00286C79"/>
    <w:rsid w:val="00287223"/>
    <w:rsid w:val="00287CA7"/>
    <w:rsid w:val="002968EE"/>
    <w:rsid w:val="002A14AC"/>
    <w:rsid w:val="002A3C5F"/>
    <w:rsid w:val="002A6A45"/>
    <w:rsid w:val="002B3A62"/>
    <w:rsid w:val="002C1D92"/>
    <w:rsid w:val="002C2D78"/>
    <w:rsid w:val="002C5261"/>
    <w:rsid w:val="002C5FED"/>
    <w:rsid w:val="002D06F9"/>
    <w:rsid w:val="002D20B8"/>
    <w:rsid w:val="002D5CC4"/>
    <w:rsid w:val="002E536D"/>
    <w:rsid w:val="002F25FD"/>
    <w:rsid w:val="002F3C22"/>
    <w:rsid w:val="00302EBE"/>
    <w:rsid w:val="00305501"/>
    <w:rsid w:val="003100F5"/>
    <w:rsid w:val="00311886"/>
    <w:rsid w:val="003127B4"/>
    <w:rsid w:val="003220D7"/>
    <w:rsid w:val="00322167"/>
    <w:rsid w:val="003323A9"/>
    <w:rsid w:val="00335837"/>
    <w:rsid w:val="00335938"/>
    <w:rsid w:val="00342CC6"/>
    <w:rsid w:val="003443ED"/>
    <w:rsid w:val="0035205C"/>
    <w:rsid w:val="003657A0"/>
    <w:rsid w:val="00374911"/>
    <w:rsid w:val="00374D2C"/>
    <w:rsid w:val="00381298"/>
    <w:rsid w:val="00384217"/>
    <w:rsid w:val="0038725A"/>
    <w:rsid w:val="00387440"/>
    <w:rsid w:val="003941CA"/>
    <w:rsid w:val="00395EBD"/>
    <w:rsid w:val="00396766"/>
    <w:rsid w:val="003A006F"/>
    <w:rsid w:val="003A2D61"/>
    <w:rsid w:val="003B009D"/>
    <w:rsid w:val="003B57EC"/>
    <w:rsid w:val="003B6681"/>
    <w:rsid w:val="003B69FE"/>
    <w:rsid w:val="003B70D3"/>
    <w:rsid w:val="003C14F6"/>
    <w:rsid w:val="003D6448"/>
    <w:rsid w:val="003E21B4"/>
    <w:rsid w:val="003E2DA5"/>
    <w:rsid w:val="003E370A"/>
    <w:rsid w:val="003E6695"/>
    <w:rsid w:val="003F1CD1"/>
    <w:rsid w:val="003F5018"/>
    <w:rsid w:val="003F7963"/>
    <w:rsid w:val="0040271E"/>
    <w:rsid w:val="00402A6F"/>
    <w:rsid w:val="00405162"/>
    <w:rsid w:val="004072D7"/>
    <w:rsid w:val="00416E51"/>
    <w:rsid w:val="00417CF8"/>
    <w:rsid w:val="00420D39"/>
    <w:rsid w:val="004310CA"/>
    <w:rsid w:val="00440E5D"/>
    <w:rsid w:val="00451DB7"/>
    <w:rsid w:val="004559A1"/>
    <w:rsid w:val="00461BF1"/>
    <w:rsid w:val="00463E6E"/>
    <w:rsid w:val="00464559"/>
    <w:rsid w:val="00467848"/>
    <w:rsid w:val="00470F4B"/>
    <w:rsid w:val="004763AE"/>
    <w:rsid w:val="0047654D"/>
    <w:rsid w:val="00481A80"/>
    <w:rsid w:val="00481AE3"/>
    <w:rsid w:val="00482D9A"/>
    <w:rsid w:val="00485C5B"/>
    <w:rsid w:val="004945A7"/>
    <w:rsid w:val="00496312"/>
    <w:rsid w:val="004A1D01"/>
    <w:rsid w:val="004A4286"/>
    <w:rsid w:val="004A5400"/>
    <w:rsid w:val="004A7C15"/>
    <w:rsid w:val="004B1919"/>
    <w:rsid w:val="004B1E7E"/>
    <w:rsid w:val="004C58F4"/>
    <w:rsid w:val="004D031E"/>
    <w:rsid w:val="004D4980"/>
    <w:rsid w:val="004D6725"/>
    <w:rsid w:val="004E030E"/>
    <w:rsid w:val="004E0E27"/>
    <w:rsid w:val="004E4C8B"/>
    <w:rsid w:val="004E7DCE"/>
    <w:rsid w:val="004F734E"/>
    <w:rsid w:val="00501F97"/>
    <w:rsid w:val="00505A58"/>
    <w:rsid w:val="005118EF"/>
    <w:rsid w:val="005119DB"/>
    <w:rsid w:val="00512799"/>
    <w:rsid w:val="0051377A"/>
    <w:rsid w:val="00513BEE"/>
    <w:rsid w:val="00515AC5"/>
    <w:rsid w:val="00523D80"/>
    <w:rsid w:val="005249C1"/>
    <w:rsid w:val="00530BD4"/>
    <w:rsid w:val="0054765B"/>
    <w:rsid w:val="0055441A"/>
    <w:rsid w:val="005654CA"/>
    <w:rsid w:val="00573E17"/>
    <w:rsid w:val="00573F9E"/>
    <w:rsid w:val="00575332"/>
    <w:rsid w:val="00576F79"/>
    <w:rsid w:val="005772D4"/>
    <w:rsid w:val="005855D5"/>
    <w:rsid w:val="005957E5"/>
    <w:rsid w:val="005A3E8B"/>
    <w:rsid w:val="005B0CFF"/>
    <w:rsid w:val="005B1B2C"/>
    <w:rsid w:val="005C2D05"/>
    <w:rsid w:val="005C4209"/>
    <w:rsid w:val="005C58CC"/>
    <w:rsid w:val="005C6ABB"/>
    <w:rsid w:val="005D2E63"/>
    <w:rsid w:val="005D7C2B"/>
    <w:rsid w:val="005D7C46"/>
    <w:rsid w:val="005E2592"/>
    <w:rsid w:val="005E5543"/>
    <w:rsid w:val="005E6A1F"/>
    <w:rsid w:val="005F6C39"/>
    <w:rsid w:val="005F6E22"/>
    <w:rsid w:val="0060083A"/>
    <w:rsid w:val="00602D00"/>
    <w:rsid w:val="00603450"/>
    <w:rsid w:val="006064AF"/>
    <w:rsid w:val="006135A6"/>
    <w:rsid w:val="006217DD"/>
    <w:rsid w:val="00621937"/>
    <w:rsid w:val="006227E2"/>
    <w:rsid w:val="00623CB2"/>
    <w:rsid w:val="006241B5"/>
    <w:rsid w:val="00624DF2"/>
    <w:rsid w:val="00626575"/>
    <w:rsid w:val="006306E2"/>
    <w:rsid w:val="00631728"/>
    <w:rsid w:val="00632A02"/>
    <w:rsid w:val="00635CA6"/>
    <w:rsid w:val="00640065"/>
    <w:rsid w:val="00640EEA"/>
    <w:rsid w:val="0064109C"/>
    <w:rsid w:val="00646730"/>
    <w:rsid w:val="00647558"/>
    <w:rsid w:val="006505C8"/>
    <w:rsid w:val="0065168B"/>
    <w:rsid w:val="00657FD1"/>
    <w:rsid w:val="0066010F"/>
    <w:rsid w:val="00664661"/>
    <w:rsid w:val="00675F6F"/>
    <w:rsid w:val="00694BE5"/>
    <w:rsid w:val="0069597E"/>
    <w:rsid w:val="00695E5F"/>
    <w:rsid w:val="006A2985"/>
    <w:rsid w:val="006A49EA"/>
    <w:rsid w:val="006A4F51"/>
    <w:rsid w:val="006A63A7"/>
    <w:rsid w:val="006A6BDA"/>
    <w:rsid w:val="006B0BB8"/>
    <w:rsid w:val="006B11A4"/>
    <w:rsid w:val="006C1EB7"/>
    <w:rsid w:val="006C66B9"/>
    <w:rsid w:val="006D05CF"/>
    <w:rsid w:val="006D312E"/>
    <w:rsid w:val="006D37C2"/>
    <w:rsid w:val="006D4530"/>
    <w:rsid w:val="006D5F8F"/>
    <w:rsid w:val="006D7C5F"/>
    <w:rsid w:val="006E15D9"/>
    <w:rsid w:val="006F4672"/>
    <w:rsid w:val="006F7879"/>
    <w:rsid w:val="007027D6"/>
    <w:rsid w:val="00716686"/>
    <w:rsid w:val="00721C53"/>
    <w:rsid w:val="007236A5"/>
    <w:rsid w:val="007238FF"/>
    <w:rsid w:val="00740391"/>
    <w:rsid w:val="00740A0A"/>
    <w:rsid w:val="007453FF"/>
    <w:rsid w:val="00750295"/>
    <w:rsid w:val="007515B2"/>
    <w:rsid w:val="00751E41"/>
    <w:rsid w:val="00751FA0"/>
    <w:rsid w:val="00752EBB"/>
    <w:rsid w:val="007531D9"/>
    <w:rsid w:val="00754C4A"/>
    <w:rsid w:val="007552CE"/>
    <w:rsid w:val="007555BE"/>
    <w:rsid w:val="00762508"/>
    <w:rsid w:val="00764DCA"/>
    <w:rsid w:val="007719E4"/>
    <w:rsid w:val="00781E70"/>
    <w:rsid w:val="00783165"/>
    <w:rsid w:val="00785BE7"/>
    <w:rsid w:val="00796426"/>
    <w:rsid w:val="00797A27"/>
    <w:rsid w:val="007A1132"/>
    <w:rsid w:val="007B0529"/>
    <w:rsid w:val="007B1F72"/>
    <w:rsid w:val="007B26F0"/>
    <w:rsid w:val="007B60B1"/>
    <w:rsid w:val="007C286F"/>
    <w:rsid w:val="007D1DFC"/>
    <w:rsid w:val="007D6727"/>
    <w:rsid w:val="007E14E2"/>
    <w:rsid w:val="007F12BB"/>
    <w:rsid w:val="007F7A91"/>
    <w:rsid w:val="00800F79"/>
    <w:rsid w:val="008032FE"/>
    <w:rsid w:val="008072FF"/>
    <w:rsid w:val="00810F70"/>
    <w:rsid w:val="00811DD4"/>
    <w:rsid w:val="008124A2"/>
    <w:rsid w:val="00821792"/>
    <w:rsid w:val="00821BA4"/>
    <w:rsid w:val="00834E22"/>
    <w:rsid w:val="0084464A"/>
    <w:rsid w:val="008458B4"/>
    <w:rsid w:val="008504EB"/>
    <w:rsid w:val="00856389"/>
    <w:rsid w:val="00857C1F"/>
    <w:rsid w:val="00863F72"/>
    <w:rsid w:val="00865092"/>
    <w:rsid w:val="00865593"/>
    <w:rsid w:val="00865C85"/>
    <w:rsid w:val="008856C5"/>
    <w:rsid w:val="00885BCB"/>
    <w:rsid w:val="00886349"/>
    <w:rsid w:val="0089370A"/>
    <w:rsid w:val="00894936"/>
    <w:rsid w:val="0089673E"/>
    <w:rsid w:val="00897784"/>
    <w:rsid w:val="008A09F5"/>
    <w:rsid w:val="008A28BD"/>
    <w:rsid w:val="008A2C1B"/>
    <w:rsid w:val="008B5472"/>
    <w:rsid w:val="008B5D35"/>
    <w:rsid w:val="008B7CC5"/>
    <w:rsid w:val="008C0FEE"/>
    <w:rsid w:val="008C2D5B"/>
    <w:rsid w:val="008C7509"/>
    <w:rsid w:val="008D1260"/>
    <w:rsid w:val="008D692B"/>
    <w:rsid w:val="008D6CA6"/>
    <w:rsid w:val="008D7C53"/>
    <w:rsid w:val="008E1864"/>
    <w:rsid w:val="008E6B40"/>
    <w:rsid w:val="008F4883"/>
    <w:rsid w:val="008F4D6D"/>
    <w:rsid w:val="00903989"/>
    <w:rsid w:val="00910C8E"/>
    <w:rsid w:val="00911B90"/>
    <w:rsid w:val="009123AE"/>
    <w:rsid w:val="0091283E"/>
    <w:rsid w:val="0091377F"/>
    <w:rsid w:val="00914C38"/>
    <w:rsid w:val="00914E9E"/>
    <w:rsid w:val="0091557A"/>
    <w:rsid w:val="00921E40"/>
    <w:rsid w:val="009222A6"/>
    <w:rsid w:val="00922EB0"/>
    <w:rsid w:val="00931E92"/>
    <w:rsid w:val="009334A9"/>
    <w:rsid w:val="009339E5"/>
    <w:rsid w:val="00937BD7"/>
    <w:rsid w:val="009442D4"/>
    <w:rsid w:val="00952893"/>
    <w:rsid w:val="00952D48"/>
    <w:rsid w:val="00955CA2"/>
    <w:rsid w:val="0096516B"/>
    <w:rsid w:val="009653D4"/>
    <w:rsid w:val="009802CA"/>
    <w:rsid w:val="00980A86"/>
    <w:rsid w:val="009823FA"/>
    <w:rsid w:val="009843D0"/>
    <w:rsid w:val="00987069"/>
    <w:rsid w:val="00994906"/>
    <w:rsid w:val="009A0C25"/>
    <w:rsid w:val="009B0833"/>
    <w:rsid w:val="009B0A47"/>
    <w:rsid w:val="009B1CDF"/>
    <w:rsid w:val="009B1EEE"/>
    <w:rsid w:val="009B38A7"/>
    <w:rsid w:val="009B45EF"/>
    <w:rsid w:val="009B5CCC"/>
    <w:rsid w:val="009C0C9D"/>
    <w:rsid w:val="009D2985"/>
    <w:rsid w:val="009D4B23"/>
    <w:rsid w:val="009D4D1A"/>
    <w:rsid w:val="009D6236"/>
    <w:rsid w:val="009E0D7F"/>
    <w:rsid w:val="009E2FEF"/>
    <w:rsid w:val="009E3810"/>
    <w:rsid w:val="009E6C85"/>
    <w:rsid w:val="009F1689"/>
    <w:rsid w:val="009F36F0"/>
    <w:rsid w:val="00A03943"/>
    <w:rsid w:val="00A04AA9"/>
    <w:rsid w:val="00A0583C"/>
    <w:rsid w:val="00A0740D"/>
    <w:rsid w:val="00A10EBF"/>
    <w:rsid w:val="00A1694A"/>
    <w:rsid w:val="00A2390B"/>
    <w:rsid w:val="00A25410"/>
    <w:rsid w:val="00A258BE"/>
    <w:rsid w:val="00A25D52"/>
    <w:rsid w:val="00A34130"/>
    <w:rsid w:val="00A375CF"/>
    <w:rsid w:val="00A37731"/>
    <w:rsid w:val="00A4096E"/>
    <w:rsid w:val="00A5004E"/>
    <w:rsid w:val="00A50508"/>
    <w:rsid w:val="00A50952"/>
    <w:rsid w:val="00A51307"/>
    <w:rsid w:val="00A54156"/>
    <w:rsid w:val="00A645AD"/>
    <w:rsid w:val="00A64CA0"/>
    <w:rsid w:val="00A6580E"/>
    <w:rsid w:val="00A65C53"/>
    <w:rsid w:val="00A67622"/>
    <w:rsid w:val="00A7023A"/>
    <w:rsid w:val="00A702BD"/>
    <w:rsid w:val="00A71AF0"/>
    <w:rsid w:val="00A73350"/>
    <w:rsid w:val="00A746E4"/>
    <w:rsid w:val="00A83ACB"/>
    <w:rsid w:val="00A846AA"/>
    <w:rsid w:val="00A86BF9"/>
    <w:rsid w:val="00A942DB"/>
    <w:rsid w:val="00A953AD"/>
    <w:rsid w:val="00AA1A3B"/>
    <w:rsid w:val="00AB1421"/>
    <w:rsid w:val="00AB2883"/>
    <w:rsid w:val="00AC0C85"/>
    <w:rsid w:val="00AC3067"/>
    <w:rsid w:val="00AD2143"/>
    <w:rsid w:val="00AD2B50"/>
    <w:rsid w:val="00AD4D95"/>
    <w:rsid w:val="00AD78E7"/>
    <w:rsid w:val="00AE0071"/>
    <w:rsid w:val="00AE6FBC"/>
    <w:rsid w:val="00AF00D1"/>
    <w:rsid w:val="00AF70B0"/>
    <w:rsid w:val="00B02783"/>
    <w:rsid w:val="00B0296A"/>
    <w:rsid w:val="00B03D1F"/>
    <w:rsid w:val="00B04577"/>
    <w:rsid w:val="00B04E15"/>
    <w:rsid w:val="00B0684D"/>
    <w:rsid w:val="00B10BE1"/>
    <w:rsid w:val="00B16183"/>
    <w:rsid w:val="00B16C18"/>
    <w:rsid w:val="00B17E2D"/>
    <w:rsid w:val="00B22F3B"/>
    <w:rsid w:val="00B24B9D"/>
    <w:rsid w:val="00B260A5"/>
    <w:rsid w:val="00B26D29"/>
    <w:rsid w:val="00B3182D"/>
    <w:rsid w:val="00B323CB"/>
    <w:rsid w:val="00B33DC4"/>
    <w:rsid w:val="00B35D41"/>
    <w:rsid w:val="00B40F4D"/>
    <w:rsid w:val="00B419CA"/>
    <w:rsid w:val="00B52C1D"/>
    <w:rsid w:val="00B54A57"/>
    <w:rsid w:val="00B5691D"/>
    <w:rsid w:val="00B573EB"/>
    <w:rsid w:val="00B579F1"/>
    <w:rsid w:val="00B62905"/>
    <w:rsid w:val="00B64274"/>
    <w:rsid w:val="00B664F7"/>
    <w:rsid w:val="00B7289B"/>
    <w:rsid w:val="00B80318"/>
    <w:rsid w:val="00B83B89"/>
    <w:rsid w:val="00B86868"/>
    <w:rsid w:val="00B916EB"/>
    <w:rsid w:val="00B92FE4"/>
    <w:rsid w:val="00B96E81"/>
    <w:rsid w:val="00BA4937"/>
    <w:rsid w:val="00BA55CE"/>
    <w:rsid w:val="00BB34FC"/>
    <w:rsid w:val="00BB375E"/>
    <w:rsid w:val="00BB59A8"/>
    <w:rsid w:val="00BB5D88"/>
    <w:rsid w:val="00BB7941"/>
    <w:rsid w:val="00BC03D5"/>
    <w:rsid w:val="00BC5FAA"/>
    <w:rsid w:val="00BD374B"/>
    <w:rsid w:val="00BE1611"/>
    <w:rsid w:val="00BE1EBF"/>
    <w:rsid w:val="00BE333D"/>
    <w:rsid w:val="00BE4824"/>
    <w:rsid w:val="00BE4890"/>
    <w:rsid w:val="00BE7A1B"/>
    <w:rsid w:val="00BF0D09"/>
    <w:rsid w:val="00BF17F3"/>
    <w:rsid w:val="00C013F6"/>
    <w:rsid w:val="00C0235A"/>
    <w:rsid w:val="00C0421C"/>
    <w:rsid w:val="00C11E5F"/>
    <w:rsid w:val="00C20B9F"/>
    <w:rsid w:val="00C20F78"/>
    <w:rsid w:val="00C22E5F"/>
    <w:rsid w:val="00C2522D"/>
    <w:rsid w:val="00C26F83"/>
    <w:rsid w:val="00C27A17"/>
    <w:rsid w:val="00C367C6"/>
    <w:rsid w:val="00C465CB"/>
    <w:rsid w:val="00C55553"/>
    <w:rsid w:val="00C57E6D"/>
    <w:rsid w:val="00C65F27"/>
    <w:rsid w:val="00C6697A"/>
    <w:rsid w:val="00C674DC"/>
    <w:rsid w:val="00C73700"/>
    <w:rsid w:val="00C80EBD"/>
    <w:rsid w:val="00C84A9D"/>
    <w:rsid w:val="00C913E9"/>
    <w:rsid w:val="00C97BFE"/>
    <w:rsid w:val="00CA0AAD"/>
    <w:rsid w:val="00CA60EE"/>
    <w:rsid w:val="00CA677B"/>
    <w:rsid w:val="00CA75B8"/>
    <w:rsid w:val="00CB241B"/>
    <w:rsid w:val="00CB2E80"/>
    <w:rsid w:val="00CB34A6"/>
    <w:rsid w:val="00CB5973"/>
    <w:rsid w:val="00CB71B9"/>
    <w:rsid w:val="00CC11FC"/>
    <w:rsid w:val="00CC5952"/>
    <w:rsid w:val="00CD3D31"/>
    <w:rsid w:val="00CE0E61"/>
    <w:rsid w:val="00CE3494"/>
    <w:rsid w:val="00CE39E2"/>
    <w:rsid w:val="00CE6ED5"/>
    <w:rsid w:val="00CF0661"/>
    <w:rsid w:val="00CF0B50"/>
    <w:rsid w:val="00CF4403"/>
    <w:rsid w:val="00CF7EA9"/>
    <w:rsid w:val="00D0483C"/>
    <w:rsid w:val="00D048DB"/>
    <w:rsid w:val="00D06FDE"/>
    <w:rsid w:val="00D11582"/>
    <w:rsid w:val="00D11D2D"/>
    <w:rsid w:val="00D139CC"/>
    <w:rsid w:val="00D1794C"/>
    <w:rsid w:val="00D21750"/>
    <w:rsid w:val="00D27454"/>
    <w:rsid w:val="00D27A57"/>
    <w:rsid w:val="00D27BCE"/>
    <w:rsid w:val="00D303F8"/>
    <w:rsid w:val="00D30A97"/>
    <w:rsid w:val="00D46465"/>
    <w:rsid w:val="00D5250E"/>
    <w:rsid w:val="00D5772E"/>
    <w:rsid w:val="00D60FBE"/>
    <w:rsid w:val="00D72821"/>
    <w:rsid w:val="00D7301B"/>
    <w:rsid w:val="00D75A18"/>
    <w:rsid w:val="00D830E6"/>
    <w:rsid w:val="00D83818"/>
    <w:rsid w:val="00D846CD"/>
    <w:rsid w:val="00D87D66"/>
    <w:rsid w:val="00D919F2"/>
    <w:rsid w:val="00D94F64"/>
    <w:rsid w:val="00D95C10"/>
    <w:rsid w:val="00DA2753"/>
    <w:rsid w:val="00DA2C47"/>
    <w:rsid w:val="00DA34F3"/>
    <w:rsid w:val="00DA4FA3"/>
    <w:rsid w:val="00DA5AAC"/>
    <w:rsid w:val="00DB1D54"/>
    <w:rsid w:val="00DB491C"/>
    <w:rsid w:val="00DC305F"/>
    <w:rsid w:val="00DC46BF"/>
    <w:rsid w:val="00DC48A8"/>
    <w:rsid w:val="00DC7CE4"/>
    <w:rsid w:val="00DD06D6"/>
    <w:rsid w:val="00DD7DD7"/>
    <w:rsid w:val="00DE45E6"/>
    <w:rsid w:val="00DF1920"/>
    <w:rsid w:val="00DF2A5B"/>
    <w:rsid w:val="00DF4E44"/>
    <w:rsid w:val="00DF69C9"/>
    <w:rsid w:val="00E1579E"/>
    <w:rsid w:val="00E20F9E"/>
    <w:rsid w:val="00E2386B"/>
    <w:rsid w:val="00E264D7"/>
    <w:rsid w:val="00E32CDB"/>
    <w:rsid w:val="00E3407C"/>
    <w:rsid w:val="00E35898"/>
    <w:rsid w:val="00E43C72"/>
    <w:rsid w:val="00E44E30"/>
    <w:rsid w:val="00E47577"/>
    <w:rsid w:val="00E53E73"/>
    <w:rsid w:val="00E5426C"/>
    <w:rsid w:val="00E54E79"/>
    <w:rsid w:val="00E602BF"/>
    <w:rsid w:val="00E60AE8"/>
    <w:rsid w:val="00E72A92"/>
    <w:rsid w:val="00E937E1"/>
    <w:rsid w:val="00EA5C1E"/>
    <w:rsid w:val="00EB321F"/>
    <w:rsid w:val="00EB5801"/>
    <w:rsid w:val="00EC0F53"/>
    <w:rsid w:val="00EC74C5"/>
    <w:rsid w:val="00EC7E9B"/>
    <w:rsid w:val="00EE0263"/>
    <w:rsid w:val="00EE0BF7"/>
    <w:rsid w:val="00EE43DC"/>
    <w:rsid w:val="00EE6E7B"/>
    <w:rsid w:val="00EF1B0A"/>
    <w:rsid w:val="00EF4ADF"/>
    <w:rsid w:val="00EF4B6A"/>
    <w:rsid w:val="00F06942"/>
    <w:rsid w:val="00F13B23"/>
    <w:rsid w:val="00F143DB"/>
    <w:rsid w:val="00F152D4"/>
    <w:rsid w:val="00F25AFF"/>
    <w:rsid w:val="00F31840"/>
    <w:rsid w:val="00F367F0"/>
    <w:rsid w:val="00F374C0"/>
    <w:rsid w:val="00F52E1E"/>
    <w:rsid w:val="00F54B7B"/>
    <w:rsid w:val="00F6549A"/>
    <w:rsid w:val="00F65F54"/>
    <w:rsid w:val="00F66FF9"/>
    <w:rsid w:val="00F72364"/>
    <w:rsid w:val="00F73CB8"/>
    <w:rsid w:val="00F73D67"/>
    <w:rsid w:val="00F73D97"/>
    <w:rsid w:val="00F755B2"/>
    <w:rsid w:val="00F824DB"/>
    <w:rsid w:val="00F82610"/>
    <w:rsid w:val="00F832D2"/>
    <w:rsid w:val="00F85016"/>
    <w:rsid w:val="00F86DDF"/>
    <w:rsid w:val="00F902C3"/>
    <w:rsid w:val="00F97D4A"/>
    <w:rsid w:val="00FA2B53"/>
    <w:rsid w:val="00FA6C99"/>
    <w:rsid w:val="00FB0559"/>
    <w:rsid w:val="00FB07D3"/>
    <w:rsid w:val="00FB11FF"/>
    <w:rsid w:val="00FB16ED"/>
    <w:rsid w:val="00FB5AF3"/>
    <w:rsid w:val="00FC1B12"/>
    <w:rsid w:val="00FC47A3"/>
    <w:rsid w:val="00FC4818"/>
    <w:rsid w:val="00FD4CC1"/>
    <w:rsid w:val="00FE0D66"/>
    <w:rsid w:val="00FE6C7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8E55E"/>
  <w15:chartTrackingRefBased/>
  <w15:docId w15:val="{F37D5DF0-1F8F-4661-BE2B-691C83D9D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0EBF"/>
    <w:pPr>
      <w:widowControl w:val="0"/>
    </w:pPr>
    <w:rPr>
      <w:sz w:val="24"/>
    </w:rPr>
  </w:style>
  <w:style w:type="paragraph" w:styleId="Rubrik1">
    <w:name w:val="heading 1"/>
    <w:basedOn w:val="Normal"/>
    <w:next w:val="Normal"/>
    <w:qFormat/>
    <w:pPr>
      <w:keepNext/>
      <w:keepLines/>
      <w:spacing w:before="360" w:after="180"/>
      <w:outlineLvl w:val="0"/>
    </w:pPr>
    <w:rPr>
      <w:b/>
      <w:kern w:val="36"/>
      <w:sz w:val="48"/>
    </w:rPr>
  </w:style>
  <w:style w:type="paragraph" w:styleId="Rubrik2">
    <w:name w:val="heading 2"/>
    <w:basedOn w:val="Normal"/>
    <w:next w:val="Normal"/>
    <w:qFormat/>
    <w:pPr>
      <w:keepNext/>
      <w:keepLines/>
      <w:spacing w:before="240" w:after="120"/>
      <w:outlineLvl w:val="1"/>
    </w:pPr>
    <w:rPr>
      <w:b/>
      <w:kern w:val="36"/>
      <w:sz w:val="36"/>
    </w:rPr>
  </w:style>
  <w:style w:type="paragraph" w:styleId="Rubrik3">
    <w:name w:val="heading 3"/>
    <w:basedOn w:val="Normal"/>
    <w:next w:val="Normal"/>
    <w:qFormat/>
    <w:pPr>
      <w:keepNext/>
      <w:keepLines/>
      <w:spacing w:before="180" w:after="60"/>
      <w:outlineLvl w:val="2"/>
    </w:pPr>
    <w:rPr>
      <w:b/>
      <w:sz w:val="28"/>
    </w:rPr>
  </w:style>
  <w:style w:type="paragraph" w:styleId="Rubrik4">
    <w:name w:val="heading 4"/>
    <w:basedOn w:val="Normal"/>
    <w:next w:val="Normal"/>
    <w:qFormat/>
    <w:pPr>
      <w:keepNext/>
      <w:widowControl/>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outlineLvl w:val="3"/>
    </w:pPr>
    <w:rPr>
      <w:b/>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ngandeindrag">
    <w:name w:val="Hängande indrag"/>
    <w:basedOn w:val="Normal"/>
    <w:pPr>
      <w:ind w:left="567" w:hanging="567"/>
    </w:pPr>
  </w:style>
  <w:style w:type="paragraph" w:styleId="Dokumentversikt">
    <w:name w:val="Document Map"/>
    <w:basedOn w:val="Normal"/>
    <w:semiHidden/>
    <w:pPr>
      <w:shd w:val="clear" w:color="auto" w:fill="000080"/>
    </w:pPr>
    <w:rPr>
      <w:rFonts w:ascii="Tahoma" w:hAnsi="Tahoma"/>
    </w:rPr>
  </w:style>
  <w:style w:type="paragraph" w:styleId="Sidhuvud">
    <w:name w:val="header"/>
    <w:basedOn w:val="Normal"/>
    <w:pPr>
      <w:tabs>
        <w:tab w:val="center" w:pos="4536"/>
        <w:tab w:val="right" w:pos="9072"/>
      </w:tabs>
    </w:pPr>
  </w:style>
  <w:style w:type="paragraph" w:styleId="Sidfot">
    <w:name w:val="footer"/>
    <w:basedOn w:val="Normal"/>
    <w:pPr>
      <w:tabs>
        <w:tab w:val="center" w:pos="4536"/>
        <w:tab w:val="right" w:pos="9072"/>
      </w:tabs>
    </w:pPr>
  </w:style>
  <w:style w:type="character" w:styleId="Sidnummer">
    <w:name w:val="page number"/>
    <w:basedOn w:val="Standardstycketeckensnitt"/>
  </w:style>
  <w:style w:type="paragraph" w:styleId="Ballongtext">
    <w:name w:val="Balloon Text"/>
    <w:basedOn w:val="Normal"/>
    <w:semiHidden/>
    <w:rPr>
      <w:rFonts w:ascii="Tahoma" w:hAnsi="Tahoma" w:cs="Tahoma"/>
      <w:sz w:val="16"/>
      <w:szCs w:val="16"/>
    </w:rPr>
  </w:style>
  <w:style w:type="paragraph" w:styleId="Brdtext">
    <w:name w:val="Body Text"/>
    <w:basedOn w:val="Normal"/>
    <w:rsid w:val="001806D9"/>
    <w:pPr>
      <w:spacing w:after="120"/>
    </w:pPr>
  </w:style>
  <w:style w:type="paragraph" w:styleId="Normalwebb">
    <w:name w:val="Normal (Web)"/>
    <w:basedOn w:val="Normal"/>
    <w:uiPriority w:val="99"/>
    <w:unhideWhenUsed/>
    <w:rsid w:val="00E53E73"/>
    <w:pPr>
      <w:widowControl/>
      <w:spacing w:before="100" w:beforeAutospacing="1" w:after="192"/>
    </w:pPr>
    <w:rPr>
      <w:szCs w:val="24"/>
    </w:rPr>
  </w:style>
  <w:style w:type="paragraph" w:customStyle="1" w:styleId="Default">
    <w:name w:val="Default"/>
    <w:rsid w:val="00EF1B0A"/>
    <w:pPr>
      <w:autoSpaceDE w:val="0"/>
      <w:autoSpaceDN w:val="0"/>
      <w:adjustRightInd w:val="0"/>
    </w:pPr>
    <w:rPr>
      <w:rFonts w:ascii="OrigGarmnd BT" w:hAnsi="OrigGarmnd BT" w:cs="OrigGarmnd BT"/>
      <w:color w:val="000000"/>
      <w:sz w:val="24"/>
      <w:szCs w:val="24"/>
    </w:rPr>
  </w:style>
  <w:style w:type="paragraph" w:styleId="Liststycke">
    <w:name w:val="List Paragraph"/>
    <w:basedOn w:val="Normal"/>
    <w:uiPriority w:val="34"/>
    <w:qFormat/>
    <w:rsid w:val="009E3810"/>
    <w:pPr>
      <w:ind w:left="720"/>
      <w:contextualSpacing/>
    </w:pPr>
  </w:style>
  <w:style w:type="character" w:styleId="Hyperlnk">
    <w:name w:val="Hyperlink"/>
    <w:rsid w:val="009A0C25"/>
    <w:rPr>
      <w:color w:val="0000FF"/>
      <w:u w:val="single"/>
    </w:rPr>
  </w:style>
  <w:style w:type="paragraph" w:styleId="Oformateradtext">
    <w:name w:val="Plain Text"/>
    <w:basedOn w:val="Normal"/>
    <w:link w:val="OformateradtextChar"/>
    <w:uiPriority w:val="99"/>
    <w:unhideWhenUsed/>
    <w:rsid w:val="009A0C25"/>
    <w:pPr>
      <w:widowControl/>
    </w:pPr>
    <w:rPr>
      <w:rFonts w:ascii="Calibri" w:eastAsia="Calibri" w:hAnsi="Calibri"/>
      <w:sz w:val="22"/>
      <w:szCs w:val="22"/>
      <w:lang w:eastAsia="en-US"/>
    </w:rPr>
  </w:style>
  <w:style w:type="character" w:customStyle="1" w:styleId="OformateradtextChar">
    <w:name w:val="Oformaterad text Char"/>
    <w:basedOn w:val="Standardstycketeckensnitt"/>
    <w:link w:val="Oformateradtext"/>
    <w:uiPriority w:val="99"/>
    <w:rsid w:val="009A0C25"/>
    <w:rPr>
      <w:rFonts w:ascii="Calibri" w:eastAsia="Calibri" w:hAnsi="Calibri"/>
      <w:sz w:val="22"/>
      <w:szCs w:val="22"/>
      <w:lang w:eastAsia="en-US"/>
    </w:rPr>
  </w:style>
  <w:style w:type="character" w:customStyle="1" w:styleId="normaltextrun">
    <w:name w:val="normaltextrun"/>
    <w:basedOn w:val="Standardstycketeckensnitt"/>
    <w:rsid w:val="002A6A45"/>
  </w:style>
  <w:style w:type="character" w:styleId="Olstomnmnande">
    <w:name w:val="Unresolved Mention"/>
    <w:basedOn w:val="Standardstycketeckensnitt"/>
    <w:uiPriority w:val="99"/>
    <w:semiHidden/>
    <w:unhideWhenUsed/>
    <w:rsid w:val="00863F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9480">
      <w:bodyDiv w:val="1"/>
      <w:marLeft w:val="0"/>
      <w:marRight w:val="0"/>
      <w:marTop w:val="0"/>
      <w:marBottom w:val="0"/>
      <w:divBdr>
        <w:top w:val="none" w:sz="0" w:space="0" w:color="auto"/>
        <w:left w:val="none" w:sz="0" w:space="0" w:color="auto"/>
        <w:bottom w:val="none" w:sz="0" w:space="0" w:color="auto"/>
        <w:right w:val="none" w:sz="0" w:space="0" w:color="auto"/>
      </w:divBdr>
      <w:divsChild>
        <w:div w:id="725253702">
          <w:marLeft w:val="-15"/>
          <w:marRight w:val="-15"/>
          <w:marTop w:val="0"/>
          <w:marBottom w:val="0"/>
          <w:divBdr>
            <w:top w:val="none" w:sz="0" w:space="0" w:color="auto"/>
            <w:left w:val="single" w:sz="6" w:space="0" w:color="DADADA"/>
            <w:bottom w:val="none" w:sz="0" w:space="0" w:color="auto"/>
            <w:right w:val="single" w:sz="6" w:space="0" w:color="DADADA"/>
          </w:divBdr>
          <w:divsChild>
            <w:div w:id="1440686257">
              <w:marLeft w:val="0"/>
              <w:marRight w:val="0"/>
              <w:marTop w:val="0"/>
              <w:marBottom w:val="0"/>
              <w:divBdr>
                <w:top w:val="none" w:sz="0" w:space="0" w:color="auto"/>
                <w:left w:val="single" w:sz="48" w:space="0" w:color="FFFFFF"/>
                <w:bottom w:val="none" w:sz="0" w:space="0" w:color="auto"/>
                <w:right w:val="none" w:sz="0" w:space="0" w:color="auto"/>
              </w:divBdr>
              <w:divsChild>
                <w:div w:id="2117170436">
                  <w:marLeft w:val="-15"/>
                  <w:marRight w:val="-15"/>
                  <w:marTop w:val="0"/>
                  <w:marBottom w:val="0"/>
                  <w:divBdr>
                    <w:top w:val="none" w:sz="0" w:space="0" w:color="auto"/>
                    <w:left w:val="single" w:sz="6" w:space="0" w:color="F9C661"/>
                    <w:bottom w:val="none" w:sz="0" w:space="0" w:color="auto"/>
                    <w:right w:val="single" w:sz="6" w:space="0" w:color="DADADA"/>
                  </w:divBdr>
                  <w:divsChild>
                    <w:div w:id="2034645733">
                      <w:marLeft w:val="-30"/>
                      <w:marRight w:val="-45"/>
                      <w:marTop w:val="0"/>
                      <w:marBottom w:val="0"/>
                      <w:divBdr>
                        <w:top w:val="none" w:sz="0" w:space="0" w:color="auto"/>
                        <w:left w:val="none" w:sz="0" w:space="0" w:color="auto"/>
                        <w:bottom w:val="none" w:sz="0" w:space="0" w:color="auto"/>
                        <w:right w:val="none" w:sz="0" w:space="0" w:color="auto"/>
                      </w:divBdr>
                      <w:divsChild>
                        <w:div w:id="89937405">
                          <w:marLeft w:val="0"/>
                          <w:marRight w:val="0"/>
                          <w:marTop w:val="0"/>
                          <w:marBottom w:val="0"/>
                          <w:divBdr>
                            <w:top w:val="none" w:sz="0" w:space="0" w:color="auto"/>
                            <w:left w:val="none" w:sz="0" w:space="0" w:color="auto"/>
                            <w:bottom w:val="none" w:sz="0" w:space="0" w:color="auto"/>
                            <w:right w:val="none" w:sz="0" w:space="0" w:color="auto"/>
                          </w:divBdr>
                          <w:divsChild>
                            <w:div w:id="193902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9187359">
      <w:bodyDiv w:val="1"/>
      <w:marLeft w:val="0"/>
      <w:marRight w:val="0"/>
      <w:marTop w:val="0"/>
      <w:marBottom w:val="0"/>
      <w:divBdr>
        <w:top w:val="none" w:sz="0" w:space="0" w:color="auto"/>
        <w:left w:val="none" w:sz="0" w:space="0" w:color="auto"/>
        <w:bottom w:val="none" w:sz="0" w:space="0" w:color="auto"/>
        <w:right w:val="none" w:sz="0" w:space="0" w:color="auto"/>
      </w:divBdr>
    </w:div>
    <w:div w:id="1713505535">
      <w:bodyDiv w:val="1"/>
      <w:marLeft w:val="0"/>
      <w:marRight w:val="0"/>
      <w:marTop w:val="0"/>
      <w:marBottom w:val="0"/>
      <w:divBdr>
        <w:top w:val="none" w:sz="0" w:space="0" w:color="auto"/>
        <w:left w:val="none" w:sz="0" w:space="0" w:color="auto"/>
        <w:bottom w:val="none" w:sz="0" w:space="0" w:color="auto"/>
        <w:right w:val="none" w:sz="0" w:space="0" w:color="auto"/>
      </w:divBdr>
    </w:div>
    <w:div w:id="1745225082">
      <w:bodyDiv w:val="1"/>
      <w:marLeft w:val="0"/>
      <w:marRight w:val="0"/>
      <w:marTop w:val="0"/>
      <w:marBottom w:val="0"/>
      <w:divBdr>
        <w:top w:val="none" w:sz="0" w:space="0" w:color="auto"/>
        <w:left w:val="none" w:sz="0" w:space="0" w:color="auto"/>
        <w:bottom w:val="none" w:sz="0" w:space="0" w:color="auto"/>
        <w:right w:val="none" w:sz="0" w:space="0" w:color="auto"/>
      </w:divBdr>
    </w:div>
    <w:div w:id="1752386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intranatet.riksdagen.se/Vem-gor-vad/Kontaktsida/?uid=or1225a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D503DA-F4A8-4684-84F6-B77BC45CB5C5}">
  <ds:schemaRefs>
    <ds:schemaRef ds:uri="http://schemas.openxmlformats.org/officeDocument/2006/bibliography"/>
  </ds:schemaRefs>
</ds:datastoreItem>
</file>

<file path=docMetadata/LabelInfo.xml><?xml version="1.0" encoding="utf-8"?>
<clbl:labelList xmlns:clbl="http://schemas.microsoft.com/office/2020/mipLabelMetadata">
  <clbl:label id="{377f354f-0ddc-4c73-8737-c171de2b5851}" enabled="1" method="Privileged" siteId="{22200bd4-83e9-4341-bd3c-6ebe774baa4f}" contentBits="1" removed="0"/>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6143</Words>
  <Characters>38831</Characters>
  <Application>Microsoft Office Word</Application>
  <DocSecurity>0</DocSecurity>
  <Lines>1386</Lines>
  <Paragraphs>297</Paragraphs>
  <ScaleCrop>false</ScaleCrop>
  <HeadingPairs>
    <vt:vector size="2" baseType="variant">
      <vt:variant>
        <vt:lpstr>Rubrik</vt:lpstr>
      </vt:variant>
      <vt:variant>
        <vt:i4>1</vt:i4>
      </vt:variant>
    </vt:vector>
  </HeadingPairs>
  <TitlesOfParts>
    <vt:vector size="1" baseType="lpstr">
      <vt:lpstr>V RIKSDAGEN</vt:lpstr>
    </vt:vector>
  </TitlesOfParts>
  <Company>Riksdagen</Company>
  <LinksUpToDate>false</LinksUpToDate>
  <CharactersWithSpaces>44677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RIKSDAGEN</dc:title>
  <dc:subject/>
  <dc:creator>Inger Stålberg</dc:creator>
  <cp:keywords/>
  <dc:description/>
  <cp:lastModifiedBy>Eva Forsman</cp:lastModifiedBy>
  <cp:revision>3</cp:revision>
  <cp:lastPrinted>2026-10-19T13:35:00Z</cp:lastPrinted>
  <dcterms:created xsi:type="dcterms:W3CDTF">2026-10-19T13:35:00Z</dcterms:created>
  <dcterms:modified xsi:type="dcterms:W3CDTF">2026-10-19T13:35:00Z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ad62d2c,4e2d8573,584bfd12</vt:lpwstr>
  </property>
  <property fmtid="{D5CDD505-2E9C-101B-9397-08002B2CF9AE}" pid="3" name="ClassificationContentMarkingHeaderFontProps">
    <vt:lpwstr>#000000,11,Gill Sans Nova Light</vt:lpwstr>
  </property>
  <property fmtid="{D5CDD505-2E9C-101B-9397-08002B2CF9AE}" pid="4" name="ClassificationContentMarkingHeaderText">
    <vt:lpwstr>Informationsklass: Intern</vt:lpwstr>
  </property>
</Properties>
</file>