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350" w:rsidRPr="004A3350" w:rsidRDefault="004A3350">
      <w:pPr>
        <w:pStyle w:val="Frslagsrubrik"/>
      </w:pPr>
      <w:r w:rsidRPr="004A3350">
        <w:t>Förslag till riksdagsbeslut</w:t>
      </w:r>
    </w:p>
    <w:p w:rsidR="004A3350" w:rsidRPr="004A3350" w:rsidRDefault="004A3350">
      <w:pPr>
        <w:pStyle w:val="Hemstlatt"/>
        <w:ind w:left="0"/>
      </w:pPr>
      <w:r w:rsidRPr="004A3350">
        <w:t>Riksdagen tillkännager för regeringen som sin mening vad som anförs i motionen om möjlighet för företagare att använda tillfällig föräldrapenning för betalning av hushållsnära tjänster vid vård av sjukt barn.</w:t>
      </w:r>
    </w:p>
    <w:p w:rsidR="004A3350" w:rsidRPr="004A3350" w:rsidRDefault="004A3350">
      <w:pPr>
        <w:pStyle w:val="Rubrik1"/>
      </w:pPr>
      <w:r w:rsidRPr="004A3350">
        <w:t>Motivering</w:t>
      </w:r>
    </w:p>
    <w:p w:rsidR="004A3350" w:rsidRPr="004A3350" w:rsidRDefault="004A3350">
      <w:r w:rsidRPr="004A3350">
        <w:t>Att kombinera förvärvsarbete med ansvar för små barn är alltid ett pusslande. En företagare med små barn kan ofta ha svårare än många andra att vara hemma med sjuka barn. Det går idag att överlåta tillfällig föräldrapenning vid vård av barn till någon annan, under förutsättning att denne stannar hemma från sitt arbete. I budgetpropositionen aviseras också en förändrad berä</w:t>
      </w:r>
      <w:r w:rsidRPr="004A3350">
        <w:t>k</w:t>
      </w:r>
      <w:r w:rsidRPr="004A3350">
        <w:t>ningsgrund för föräldrapenningen, så att den blir likvärdig med anställdas beräkningsgrund. Det är bra.</w:t>
      </w:r>
    </w:p>
    <w:p w:rsidR="004A3350" w:rsidRPr="004A3350" w:rsidRDefault="004A3350">
      <w:pPr>
        <w:pStyle w:val="Normaltindrag"/>
      </w:pPr>
      <w:r w:rsidRPr="004A3350">
        <w:t>Den tillfälliga föräldrapenningens syfte är att barnen ska kunna vara he</w:t>
      </w:r>
      <w:r w:rsidRPr="004A3350">
        <w:t>m</w:t>
      </w:r>
      <w:r w:rsidRPr="004A3350">
        <w:t>ma och sjuka med tillsyn och omsorg, utan allt för stort ekonomiskt avbräck. Det har redan införts en möjlighet att anlita en annan person än föräldrarna, under förutsättning att denne har ett jobb hon eller han avstår. Vore det inte bättre att också kunna anlita en person som har till jobb att ta hand om sjuka barn? Tidigare hade ofta kommunerna denna typ av service. Den fö</w:t>
      </w:r>
      <w:r w:rsidRPr="004A3350">
        <w:t>r</w:t>
      </w:r>
      <w:r w:rsidRPr="004A3350">
        <w:t>svann med den tillfälliga föräldrapenningen.</w:t>
      </w:r>
    </w:p>
    <w:p w:rsidR="004A3350" w:rsidRPr="004A3350" w:rsidRDefault="004A3350">
      <w:pPr>
        <w:pStyle w:val="Normaltindrag"/>
      </w:pPr>
      <w:r w:rsidRPr="004A3350">
        <w:t>Idag växer en tjänstebransch redan med hjälp av skattereduktionen för hushållsnära tjäns</w:t>
      </w:r>
      <w:r w:rsidRPr="004A3350">
        <w:t>ter (HUS-tjänster). Samma person eller företag som man anlitar för barntillsyn någon eftermiddag eller kväll skulle även kunna anlitas när vattkopporna slagit till. Det bör bli möjligt att överlåta föräldrapenningen även till den som utför tjänster inom hushållstjänstsystemet. Samtidigt skulle ytterligare en möjlighet till tjänsteutbud skapas för de företag som erbjuder hushållsnära tjänster.</w:t>
      </w:r>
    </w:p>
    <w:p w:rsidR="004A3350" w:rsidRPr="004A3350" w:rsidRDefault="004A3350">
      <w:pPr>
        <w:pStyle w:val="Normaltindrag"/>
      </w:pPr>
      <w:r w:rsidRPr="004A3350">
        <w:lastRenderedPageBreak/>
        <w:t>För de fall försäkringen används som delbetalning för barntillsyn ska den beräknas som en genomsnittlig föräldrapenn</w:t>
      </w:r>
      <w:r w:rsidRPr="004A3350">
        <w:t>ingsersättning inklusive arbetsg</w:t>
      </w:r>
      <w:r w:rsidRPr="004A3350">
        <w:t>i</w:t>
      </w:r>
      <w:r w:rsidRPr="004A3350">
        <w:t xml:space="preserve">varavgift. På det viset kan även en företagande förälder med lägre inkomst få samma betalningsförmåga som höginkomsttagaren. Möjligheten att i stället köpa tjänster skulle skapa ytterligare en ventil i pusslet att få ihop tillvaron som förälder och företagare. Förslaget skulle vara till särskilt stor nytta för ensamstående föräldrar. </w:t>
      </w:r>
    </w:p>
    <w:p w:rsidR="004A3350" w:rsidRPr="004A3350" w:rsidRDefault="004A3350">
      <w:pPr>
        <w:pStyle w:val="Normaltindrag"/>
      </w:pPr>
      <w:r w:rsidRPr="004A3350">
        <w:t>Dagens system med möjlighet till överlåtelse ger ingen garanti för att det är någon person som är lämplig och känd för barnet. Men man litar p</w:t>
      </w:r>
      <w:r w:rsidRPr="004A3350">
        <w:t>å föräl</w:t>
      </w:r>
      <w:r w:rsidRPr="004A3350">
        <w:t>d</w:t>
      </w:r>
      <w:r w:rsidRPr="004A3350">
        <w:t xml:space="preserve">rarnas omdöme. Man måste på samma sätt kunna förutsätta att föräldrar är ansvarsfulla och bara skulle utnyttja en utvidgad möjlighet på ett sätt som är bra och tryggt för barnen.  </w:t>
      </w:r>
    </w:p>
    <w:p w:rsidR="004A3350" w:rsidRPr="004A3350" w:rsidRDefault="004A3350">
      <w:pPr>
        <w:pStyle w:val="Normaltindrag"/>
      </w:pPr>
      <w:r w:rsidRPr="004A3350">
        <w:t>Vi är övertygade om att detta är en möjlighet som skulle skapa större flexi-bilitet och därför på sikt borde gälla för alla föräldrar, men i ett första steg kan det vara lämpligt att införa för egenföretagare.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3350">
        <w:trPr>
          <w:cantSplit/>
        </w:trPr>
        <w:tc>
          <w:tcPr>
            <w:tcW w:w="3046" w:type="dxa"/>
          </w:tcPr>
          <w:p w:rsidR="004A3350" w:rsidRPr="004A3350" w:rsidRDefault="004A3350">
            <w:pPr>
              <w:pStyle w:val="UnderskriftDatum"/>
              <w:spacing w:before="240"/>
            </w:pPr>
            <w:r w:rsidRPr="004A3350">
              <w:t>Stockholm den 28 september 2009</w:t>
            </w:r>
          </w:p>
        </w:tc>
        <w:tc>
          <w:tcPr>
            <w:tcW w:w="3047" w:type="dxa"/>
          </w:tcPr>
          <w:p w:rsidR="004A3350" w:rsidRPr="004A3350" w:rsidRDefault="004A3350">
            <w:pPr>
              <w:pStyle w:val="Underskrifter"/>
              <w:spacing w:before="240"/>
            </w:pPr>
          </w:p>
        </w:tc>
      </w:tr>
      <w:tr w:rsidR="00000000" w:rsidRPr="004A3350">
        <w:trPr>
          <w:cantSplit/>
        </w:trPr>
        <w:tc>
          <w:tcPr>
            <w:tcW w:w="3046" w:type="dxa"/>
          </w:tcPr>
          <w:p w:rsidR="004A3350" w:rsidRPr="004A3350" w:rsidRDefault="004A3350">
            <w:pPr>
              <w:pStyle w:val="Underskrifter"/>
            </w:pPr>
            <w:r w:rsidRPr="004A3350">
              <w:t>Karin Pilsäter (fp)</w:t>
            </w:r>
          </w:p>
        </w:tc>
        <w:tc>
          <w:tcPr>
            <w:tcW w:w="3046" w:type="dxa"/>
          </w:tcPr>
          <w:p w:rsidR="004A3350" w:rsidRPr="004A3350" w:rsidRDefault="004A3350">
            <w:pPr>
              <w:pStyle w:val="Underskrifter"/>
            </w:pPr>
          </w:p>
        </w:tc>
      </w:tr>
      <w:tr w:rsidR="00000000" w:rsidRPr="004A3350">
        <w:trPr>
          <w:cantSplit/>
        </w:trPr>
        <w:tc>
          <w:tcPr>
            <w:tcW w:w="3046" w:type="dxa"/>
          </w:tcPr>
          <w:p w:rsidR="004A3350" w:rsidRPr="004A3350" w:rsidRDefault="004A3350">
            <w:pPr>
              <w:pStyle w:val="Underskrifter"/>
            </w:pPr>
            <w:r w:rsidRPr="004A3350">
              <w:t>Tina Acketoft (fp)</w:t>
            </w:r>
          </w:p>
        </w:tc>
        <w:tc>
          <w:tcPr>
            <w:tcW w:w="3046" w:type="dxa"/>
          </w:tcPr>
          <w:p w:rsidR="004A3350" w:rsidRPr="004A3350" w:rsidRDefault="004A3350">
            <w:pPr>
              <w:pStyle w:val="Underskrifter"/>
            </w:pPr>
            <w:r w:rsidRPr="004A3350">
              <w:t>Hans Backman (fp)</w:t>
            </w:r>
          </w:p>
        </w:tc>
      </w:tr>
      <w:tr w:rsidR="00000000" w:rsidRPr="004A3350">
        <w:trPr>
          <w:cantSplit/>
        </w:trPr>
        <w:tc>
          <w:tcPr>
            <w:tcW w:w="3046" w:type="dxa"/>
          </w:tcPr>
          <w:p w:rsidR="004A3350" w:rsidRPr="004A3350" w:rsidRDefault="004A3350">
            <w:pPr>
              <w:pStyle w:val="Underskrifter"/>
            </w:pPr>
            <w:r w:rsidRPr="004A3350">
              <w:t>Jan Ertsborn (fp)</w:t>
            </w:r>
          </w:p>
        </w:tc>
        <w:tc>
          <w:tcPr>
            <w:tcW w:w="3046" w:type="dxa"/>
          </w:tcPr>
          <w:p w:rsidR="004A3350" w:rsidRPr="004A3350" w:rsidRDefault="004A3350">
            <w:pPr>
              <w:pStyle w:val="Underskrifter"/>
            </w:pPr>
            <w:r w:rsidRPr="004A3350">
              <w:t>Liselott Hagberg (fp)</w:t>
            </w:r>
          </w:p>
        </w:tc>
      </w:tr>
      <w:tr w:rsidR="00000000" w:rsidRPr="004A3350">
        <w:trPr>
          <w:cantSplit/>
        </w:trPr>
        <w:tc>
          <w:tcPr>
            <w:tcW w:w="3046" w:type="dxa"/>
          </w:tcPr>
          <w:p w:rsidR="004A3350" w:rsidRPr="004A3350" w:rsidRDefault="004A3350">
            <w:pPr>
              <w:pStyle w:val="Underskrifter"/>
            </w:pPr>
            <w:r w:rsidRPr="004A3350">
              <w:t>Maria Lundqvist-Brömster (fp)</w:t>
            </w:r>
          </w:p>
        </w:tc>
        <w:tc>
          <w:tcPr>
            <w:tcW w:w="3046" w:type="dxa"/>
          </w:tcPr>
          <w:p w:rsidR="004A3350" w:rsidRPr="004A3350" w:rsidRDefault="004A3350">
            <w:pPr>
              <w:pStyle w:val="Underskrifter"/>
            </w:pPr>
            <w:r w:rsidRPr="004A3350">
              <w:t>Christer Nylander (fp)</w:t>
            </w:r>
          </w:p>
        </w:tc>
      </w:tr>
      <w:tr w:rsidR="00000000" w:rsidRPr="004A3350">
        <w:trPr>
          <w:cantSplit/>
        </w:trPr>
        <w:tc>
          <w:tcPr>
            <w:tcW w:w="3046" w:type="dxa"/>
          </w:tcPr>
          <w:p w:rsidR="004A3350" w:rsidRPr="004A3350" w:rsidRDefault="004A3350">
            <w:pPr>
              <w:pStyle w:val="Underskrifter"/>
            </w:pPr>
            <w:r w:rsidRPr="004A3350">
              <w:t>Agneta Berliner (fp)</w:t>
            </w:r>
          </w:p>
        </w:tc>
        <w:tc>
          <w:tcPr>
            <w:tcW w:w="3046" w:type="dxa"/>
          </w:tcPr>
          <w:p w:rsidR="004A3350" w:rsidRPr="004A3350" w:rsidRDefault="004A3350">
            <w:pPr>
              <w:pStyle w:val="Underskrifter"/>
            </w:pPr>
          </w:p>
        </w:tc>
      </w:tr>
    </w:tbl>
    <w:p w:rsidR="004A3350" w:rsidRPr="004A3350" w:rsidRDefault="004A3350">
      <w:pPr>
        <w:pStyle w:val="Normaltindrag"/>
      </w:pPr>
    </w:p>
    <w:sectPr w:rsidR="00000000" w:rsidRPr="004A33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350" w:rsidRPr="004A3350" w:rsidRDefault="004A3350">
      <w:r w:rsidRPr="004A3350">
        <w:separator/>
      </w:r>
    </w:p>
  </w:endnote>
  <w:endnote w:type="continuationSeparator" w:id="0">
    <w:p w:rsidR="004A3350" w:rsidRPr="004A3350" w:rsidRDefault="004A3350">
      <w:r w:rsidRPr="004A33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350" w:rsidRPr="004A3350" w:rsidRDefault="004A3350">
    <w:pPr>
      <w:pStyle w:val="Sidfot"/>
    </w:pPr>
    <w:r w:rsidRPr="004A33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23443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350" w:rsidRDefault="004A33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3350" w:rsidRDefault="004A33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350" w:rsidRPr="004A3350" w:rsidRDefault="004A3350">
    <w:pPr>
      <w:pStyle w:val="Sidfot"/>
    </w:pPr>
    <w:r w:rsidRPr="004A33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0011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350" w:rsidRDefault="004A33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3350" w:rsidRDefault="004A33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350" w:rsidRPr="004A3350" w:rsidRDefault="004A3350">
    <w:pPr>
      <w:pStyle w:val="Sidfot"/>
    </w:pPr>
    <w:r w:rsidRPr="004A33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200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350" w:rsidRDefault="004A33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3350" w:rsidRDefault="004A33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350" w:rsidRPr="004A3350" w:rsidRDefault="004A3350">
      <w:r w:rsidRPr="004A3350">
        <w:separator/>
      </w:r>
    </w:p>
  </w:footnote>
  <w:footnote w:type="continuationSeparator" w:id="0">
    <w:p w:rsidR="004A3350" w:rsidRPr="004A3350" w:rsidRDefault="004A3350">
      <w:r w:rsidRPr="004A33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350" w:rsidRPr="004A3350" w:rsidRDefault="004A3350">
    <w:pPr>
      <w:pStyle w:val="Sidhuvud"/>
    </w:pPr>
    <w:r w:rsidRPr="004A33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99351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350" w:rsidRDefault="004A335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3350" w:rsidRDefault="004A335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350" w:rsidRPr="004A3350" w:rsidRDefault="004A3350">
    <w:pPr>
      <w:pStyle w:val="Sidhuvud"/>
    </w:pPr>
    <w:r w:rsidRPr="004A33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13507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350" w:rsidRDefault="004A335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3350" w:rsidRDefault="004A335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350" w:rsidRPr="004A3350" w:rsidRDefault="004A3350">
    <w:pPr>
      <w:pStyle w:val="FSHNormal"/>
      <w:tabs>
        <w:tab w:val="right" w:pos="5840"/>
      </w:tabs>
    </w:pPr>
    <w:r w:rsidRPr="004A3350">
      <w:br/>
    </w:r>
    <w:r w:rsidRPr="004A3350">
      <w:fldChar w:fldCharType="begin" w:fldLock="1"/>
    </w:r>
    <w:r w:rsidRPr="004A3350">
      <w:instrText xml:space="preserve"> DOCPROPERTY</w:instrText>
    </w:r>
    <w:r w:rsidRPr="004A3350">
      <w:rPr>
        <w:sz w:val="18"/>
      </w:rPr>
      <w:instrText xml:space="preserve"> "YearUser" *\charformat </w:instrText>
    </w:r>
    <w:r w:rsidRPr="004A3350">
      <w:fldChar w:fldCharType="separate"/>
    </w:r>
    <w:r w:rsidRPr="004A3350">
      <w:t>2009/10</w:t>
    </w:r>
    <w:r w:rsidRPr="004A3350">
      <w:fldChar w:fldCharType="end"/>
    </w:r>
    <w:r w:rsidRPr="004A3350">
      <w:t xml:space="preserve"> </w:t>
    </w:r>
    <w:r w:rsidRPr="004A3350">
      <w:tab/>
      <w:t xml:space="preserve">mnr: </w:t>
    </w:r>
    <w:r w:rsidRPr="004A3350">
      <w:fldChar w:fldCharType="begin" w:fldLock="1"/>
    </w:r>
    <w:r w:rsidRPr="004A3350">
      <w:instrText xml:space="preserve"> DOCPROPERTY</w:instrText>
    </w:r>
    <w:r w:rsidRPr="004A3350">
      <w:rPr>
        <w:sz w:val="18"/>
      </w:rPr>
      <w:instrText xml:space="preserve"> "Motionsnummer" *\charformat </w:instrText>
    </w:r>
    <w:r w:rsidRPr="004A3350">
      <w:fldChar w:fldCharType="separate"/>
    </w:r>
    <w:r w:rsidRPr="004A3350">
      <w:t>Sf216</w:t>
    </w:r>
    <w:r w:rsidRPr="004A3350">
      <w:fldChar w:fldCharType="end"/>
    </w:r>
    <w:r w:rsidRPr="004A3350">
      <w:br/>
    </w:r>
    <w:r w:rsidRPr="004A3350">
      <w:fldChar w:fldCharType="begin" w:fldLock="1"/>
    </w:r>
    <w:r w:rsidRPr="004A3350">
      <w:instrText xml:space="preserve"> DOCPROPERTY</w:instrText>
    </w:r>
    <w:r w:rsidRPr="004A3350">
      <w:rPr>
        <w:sz w:val="18"/>
      </w:rPr>
      <w:instrText xml:space="preserve"> "Samling" *\charformat </w:instrText>
    </w:r>
    <w:r w:rsidRPr="004A3350">
      <w:fldChar w:fldCharType="end"/>
    </w:r>
    <w:r w:rsidRPr="004A3350">
      <w:tab/>
      <w:t xml:space="preserve">pnr: </w:t>
    </w:r>
    <w:r w:rsidRPr="004A3350">
      <w:fldChar w:fldCharType="begin" w:fldLock="1"/>
    </w:r>
    <w:r w:rsidRPr="004A3350">
      <w:instrText xml:space="preserve"> DOCPROPERTY</w:instrText>
    </w:r>
    <w:r w:rsidRPr="004A3350">
      <w:rPr>
        <w:sz w:val="18"/>
      </w:rPr>
      <w:instrText xml:space="preserve"> "Partinummer" *\charformat </w:instrText>
    </w:r>
    <w:r w:rsidRPr="004A3350">
      <w:fldChar w:fldCharType="separate"/>
    </w:r>
    <w:r w:rsidRPr="004A3350">
      <w:t>fp1189</w:t>
    </w:r>
    <w:r w:rsidRPr="004A3350">
      <w:fldChar w:fldCharType="end"/>
    </w:r>
  </w:p>
  <w:p w:rsidR="004A3350" w:rsidRPr="004A3350" w:rsidRDefault="004A3350">
    <w:pPr>
      <w:pStyle w:val="FSHRub1"/>
    </w:pPr>
    <w:r w:rsidRPr="004A3350">
      <w:t>Motion till riksdagen</w:t>
    </w:r>
    <w:r w:rsidRPr="004A3350">
      <w:br/>
    </w:r>
    <w:r w:rsidRPr="004A3350">
      <w:fldChar w:fldCharType="begin" w:fldLock="1"/>
    </w:r>
    <w:r w:rsidRPr="004A3350">
      <w:instrText xml:space="preserve"> DOCPROPERTY "YearUser" *\charformat </w:instrText>
    </w:r>
    <w:r w:rsidRPr="004A3350">
      <w:fldChar w:fldCharType="separate"/>
    </w:r>
    <w:r w:rsidRPr="004A3350">
      <w:t>2009/10</w:t>
    </w:r>
    <w:r w:rsidRPr="004A3350">
      <w:fldChar w:fldCharType="end"/>
    </w:r>
    <w:r w:rsidRPr="004A3350">
      <w:t>:</w:t>
    </w:r>
    <w:r w:rsidRPr="004A3350">
      <w:fldChar w:fldCharType="begin" w:fldLock="1"/>
    </w:r>
    <w:r w:rsidRPr="004A3350">
      <w:instrText xml:space="preserve"> DOCPROPERTY "Motionsnummer" *\charformat </w:instrText>
    </w:r>
    <w:r w:rsidRPr="004A3350">
      <w:fldChar w:fldCharType="separate"/>
    </w:r>
    <w:r w:rsidRPr="004A3350">
      <w:t>Sf216</w:t>
    </w:r>
    <w:r w:rsidRPr="004A3350">
      <w:fldChar w:fldCharType="end"/>
    </w:r>
  </w:p>
  <w:p w:rsidR="004A3350" w:rsidRPr="004A3350" w:rsidRDefault="004A3350">
    <w:pPr>
      <w:pStyle w:val="FSHNormalS5"/>
    </w:pPr>
    <w:r w:rsidRPr="004A3350">
      <w:fldChar w:fldCharType="begin" w:fldLock="1"/>
    </w:r>
    <w:r w:rsidRPr="004A3350">
      <w:instrText xml:space="preserve"> DOCPROPERTY "MotionarText" *\charformat </w:instrText>
    </w:r>
    <w:r w:rsidRPr="004A3350">
      <w:fldChar w:fldCharType="separate"/>
    </w:r>
    <w:r w:rsidRPr="004A3350">
      <w:t>av Karin Pilsäter m.fl. (fp)</w:t>
    </w:r>
    <w:r w:rsidRPr="004A3350">
      <w:fldChar w:fldCharType="end"/>
    </w:r>
    <w:r w:rsidRPr="004A3350">
      <w:br/>
    </w:r>
    <w:r w:rsidRPr="004A3350">
      <w:fldChar w:fldCharType="begin" w:fldLock="1"/>
    </w:r>
    <w:r w:rsidRPr="004A3350">
      <w:instrText xml:space="preserve"> DOCPROPERTY "SvarFrasKort" *\charformat </w:instrText>
    </w:r>
    <w:r w:rsidRPr="004A3350">
      <w:fldChar w:fldCharType="end"/>
    </w:r>
  </w:p>
  <w:p w:rsidR="004A3350" w:rsidRPr="004A3350" w:rsidRDefault="004A3350">
    <w:pPr>
      <w:pStyle w:val="FSHTitel"/>
    </w:pPr>
    <w:r w:rsidRPr="004A3350">
      <w:fldChar w:fldCharType="begin" w:fldLock="1"/>
    </w:r>
    <w:r w:rsidRPr="004A3350">
      <w:instrText xml:space="preserve"> DOCPROPERTY</w:instrText>
    </w:r>
    <w:r w:rsidRPr="004A3350">
      <w:rPr>
        <w:sz w:val="18"/>
      </w:rPr>
      <w:instrText xml:space="preserve"> "RubrikSvar" *\charformat </w:instrText>
    </w:r>
    <w:r w:rsidRPr="004A3350">
      <w:fldChar w:fldCharType="separate"/>
    </w:r>
    <w:r w:rsidRPr="004A3350">
      <w:t>VAB för småföretagare</w:t>
    </w:r>
    <w:r w:rsidRPr="004A3350">
      <w:fldChar w:fldCharType="end"/>
    </w:r>
  </w:p>
  <w:p w:rsidR="004A3350" w:rsidRPr="004A3350" w:rsidRDefault="004A3350">
    <w:pPr>
      <w:pStyle w:val="Normal00"/>
    </w:pPr>
  </w:p>
  <w:p w:rsidR="004A3350" w:rsidRPr="004A3350" w:rsidRDefault="004A33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6210695">
    <w:abstractNumId w:val="8"/>
  </w:num>
  <w:num w:numId="2" w16cid:durableId="268389544">
    <w:abstractNumId w:val="9"/>
  </w:num>
  <w:num w:numId="3" w16cid:durableId="79059342">
    <w:abstractNumId w:val="8"/>
  </w:num>
  <w:num w:numId="4" w16cid:durableId="1449272063">
    <w:abstractNumId w:val="9"/>
  </w:num>
  <w:num w:numId="5" w16cid:durableId="1050498087">
    <w:abstractNumId w:val="13"/>
  </w:num>
  <w:num w:numId="6" w16cid:durableId="694382347">
    <w:abstractNumId w:val="10"/>
  </w:num>
  <w:num w:numId="7" w16cid:durableId="1239823337">
    <w:abstractNumId w:val="11"/>
  </w:num>
  <w:num w:numId="8" w16cid:durableId="1109740659">
    <w:abstractNumId w:val="12"/>
  </w:num>
  <w:num w:numId="9" w16cid:durableId="400832190">
    <w:abstractNumId w:val="8"/>
  </w:num>
  <w:num w:numId="10" w16cid:durableId="1651323546">
    <w:abstractNumId w:val="3"/>
  </w:num>
  <w:num w:numId="11" w16cid:durableId="34425124">
    <w:abstractNumId w:val="2"/>
  </w:num>
  <w:num w:numId="12" w16cid:durableId="546529371">
    <w:abstractNumId w:val="1"/>
  </w:num>
  <w:num w:numId="13" w16cid:durableId="1560049479">
    <w:abstractNumId w:val="0"/>
  </w:num>
  <w:num w:numId="14" w16cid:durableId="528684797">
    <w:abstractNumId w:val="9"/>
  </w:num>
  <w:num w:numId="15" w16cid:durableId="397094753">
    <w:abstractNumId w:val="7"/>
  </w:num>
  <w:num w:numId="16" w16cid:durableId="1476219287">
    <w:abstractNumId w:val="6"/>
  </w:num>
  <w:num w:numId="17" w16cid:durableId="1135567065">
    <w:abstractNumId w:val="5"/>
  </w:num>
  <w:num w:numId="18" w16cid:durableId="574244846">
    <w:abstractNumId w:val="4"/>
  </w:num>
  <w:num w:numId="19" w16cid:durableId="1091662291">
    <w:abstractNumId w:val="11"/>
  </w:num>
  <w:num w:numId="20" w16cid:durableId="2032106085">
    <w:abstractNumId w:val="10"/>
  </w:num>
  <w:num w:numId="21" w16cid:durableId="1363745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7"/>
    <w:docVar w:name="PersonGUIDs" w:val="{BCFB9A3A-F00C-4C7C-9C8D-28DD730F41F1},{DB82EFB4-508D-4498-BDB4-E118C24ADF87},{F2EE517E-CCD0-4D91-B1A5-F8F40CAC7A0A},{FA974D04-CF02-44F5-BECC-919E841EDDD8},{D4CD1784-BF8C-4B72-86A4-39973F9005B6},{602FC447-0AA2-4F2F-A2AC-90E85B57D72A},{6D7D8505-D987-4E65-9DE8-D8558CB42100}"/>
  </w:docVars>
  <w:rsids>
    <w:rsidRoot w:val="00F83660"/>
    <w:rsid w:val="004A3350"/>
    <w:rsid w:val="00F836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5EC24C1-D097-452B-BFA4-5ABD3A90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2508</Characters>
  <Application>Microsoft Office Word</Application>
  <DocSecurity>4</DocSecurity>
  <Lines>53</Lines>
  <Paragraphs>21</Paragraphs>
  <ScaleCrop>false</ScaleCrop>
  <HeadingPairs>
    <vt:vector size="2" baseType="variant">
      <vt:variant>
        <vt:lpstr>Rubrik</vt:lpstr>
      </vt:variant>
      <vt:variant>
        <vt:i4>1</vt:i4>
      </vt:variant>
    </vt:vector>
  </HeadingPairs>
  <TitlesOfParts>
    <vt:vector size="1" baseType="lpstr">
      <vt:lpstr>fp1189</vt:lpstr>
    </vt:vector>
  </TitlesOfParts>
  <Company>Riksdagen</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fp1189</dc:title>
  <dc:subject>fp1189</dc:subject>
  <dc:creator>Riksdagen</dc:creator>
  <cp:keywords>Riksdagen</cp:keywords>
  <dc:description>Nya formatmallshantering för förslag+urix bakåtkomp+könamn</dc:description>
  <cp:lastModifiedBy>Lars Brink</cp:lastModifiedBy>
  <cp:revision>2</cp:revision>
  <cp:lastPrinted>2010-01-28T08:12:00Z</cp:lastPrinted>
  <dcterms:created xsi:type="dcterms:W3CDTF">2025-12-17T20:55:00Z</dcterms:created>
  <dcterms:modified xsi:type="dcterms:W3CDTF">2025-12-17T20:55:00Z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mot2000_515_2010-01-27</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VAB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VAB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Karin Pilsäter m.fl. (fp)</vt:lpwstr>
  </property>
  <property fmtid="{D5CDD505-2E9C-101B-9397-08002B2CF9AE}" pid="26" name="MotionarLista">
    <vt:lpwstr>Pilsäter, Karin (fp)\Acketoft, Tina (fp)\Backman, Hans (fp)\Ertsborn, Jan (fp)\Hagberg, Liselott (fp)\Lundqvist-Brömster, Maria (fp)\Nylander, Christer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Tina Acketoft (fp), Hans Backman (fp), Jan Ertsborn (fp), Liselott Hagberg (fp), Maria Lundqvist-Brömster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20092010000001020112000011890069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20092010000001020112000011890069</vt:lpwstr>
  </property>
  <property fmtid="{D5CDD505-2E9C-101B-9397-08002B2CF9AE}" pid="50" name="nummer">
    <vt:lpwstr>216</vt:lpwstr>
  </property>
  <property fmtid="{D5CDD505-2E9C-101B-9397-08002B2CF9AE}" pid="51" name="utskottsbeteckning">
    <vt:lpwstr>Sf</vt:lpwstr>
  </property>
  <property fmtid="{D5CDD505-2E9C-101B-9397-08002B2CF9AE}" pid="52" name="GlobalUID">
    <vt:lpwstr>{4A36BC6B-110B-4D95-A5F8-03827BFF7FF0}</vt:lpwstr>
  </property>
  <property fmtid="{D5CDD505-2E9C-101B-9397-08002B2CF9AE}" pid="53" name="Överföringar">
    <vt:i4>0</vt:i4>
  </property>
  <property fmtid="{D5CDD505-2E9C-101B-9397-08002B2CF9AE}" pid="54" name="Checksum">
    <vt:lpwstr>*0013826190725*</vt:lpwstr>
  </property>
  <property fmtid="{D5CDD505-2E9C-101B-9397-08002B2CF9AE}" pid="55" name="skuggnummer">
    <vt:lpwstr>287</vt:lpwstr>
  </property>
  <property fmtid="{D5CDD505-2E9C-101B-9397-08002B2CF9AE}" pid="56" name="urixVersion">
    <vt:lpwstr>4.1.0.6</vt:lpwstr>
  </property>
  <property fmtid="{D5CDD505-2E9C-101B-9397-08002B2CF9AE}" pid="57" name="urixOrigin">
    <vt:lpwstr>100128 09:12:49.070</vt:lpwstr>
  </property>
  <property fmtid="{D5CDD505-2E9C-101B-9397-08002B2CF9AE}" pid="58" name="urixGuid">
    <vt:lpwstr>{CAF4B3D1-F1F6-4B2E-82E9-AC29BEC176B4}</vt:lpwstr>
  </property>
</Properties>
</file>