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C97" w:rsidRPr="007A6686" w:rsidRDefault="00BD6C97">
      <w:pPr>
        <w:pStyle w:val="Hemstlrubrik"/>
      </w:pPr>
      <w:r w:rsidRPr="007A6686">
        <w:t>Förslag till riksdagsbeslut</w:t>
      </w:r>
    </w:p>
    <w:p w:rsidR="00BD6C97" w:rsidRPr="007A6686" w:rsidRDefault="00BD6C97">
      <w:pPr>
        <w:pStyle w:val="Hemstlatt"/>
        <w:ind w:left="0"/>
      </w:pPr>
      <w:r w:rsidRPr="007A6686">
        <w:t>Riksdagen tillkännager för regeringen som sin mening vad som anförs i motionen om kemisk kastrering.</w:t>
      </w:r>
    </w:p>
    <w:p w:rsidR="00BD6C97" w:rsidRPr="007A6686" w:rsidRDefault="00BD6C97">
      <w:pPr>
        <w:pStyle w:val="Rubrik1"/>
      </w:pPr>
      <w:r w:rsidRPr="007A6686">
        <w:t>Motivering</w:t>
      </w:r>
    </w:p>
    <w:p w:rsidR="00BD6C97" w:rsidRPr="007A6686" w:rsidRDefault="00BD6C97">
      <w:r w:rsidRPr="007A6686">
        <w:t>När en människa utsätts för våldtäkt begås en ofattbar kränkning av en ind</w:t>
      </w:r>
      <w:r w:rsidRPr="007A6686">
        <w:t>i</w:t>
      </w:r>
      <w:r w:rsidRPr="007A6686">
        <w:t>vid. Offret kommer alltid att minnas våldet, förödmjukelsen och smärtan. Många våldtäktsoffer vittnar om att aldrig känna sig hel, ren eller säker igen. Oavsett vilken vård som erbjuds och oavsett om våldtäktsmannen ertappas och döms finns en smärta kvar att leva med. Våldtäkter är fruktansvärda brott.</w:t>
      </w:r>
    </w:p>
    <w:p w:rsidR="00BD6C97" w:rsidRPr="007A6686" w:rsidRDefault="00BD6C97">
      <w:pPr>
        <w:pStyle w:val="Normaltindrag"/>
      </w:pPr>
      <w:r w:rsidRPr="007A6686">
        <w:t>Fram till i början av 2000-talet fälldes mellan 670 och 730 personer varje år för sexualbrott i Sverige. De senaste två åren (2005–2006) har cirka 1 000 personer dömts per år. Antalet våldtäkter har därmed ö</w:t>
      </w:r>
      <w:r w:rsidRPr="007A6686">
        <w:t>kat med nästan 50 procent. Det ökade antalet domar rörande sexualbrott i allmänhet och vål</w:t>
      </w:r>
      <w:r w:rsidRPr="007A6686">
        <w:t>d</w:t>
      </w:r>
      <w:r w:rsidRPr="007A6686">
        <w:t>täkt i synnerhet ska ses i ljuset av den nya sexualbrottslagstiftning som trädde i kraft den 1 april 2005. Lagändringen innebär att en del gärningar som tidig</w:t>
      </w:r>
      <w:r w:rsidRPr="007A6686">
        <w:t>a</w:t>
      </w:r>
      <w:r w:rsidRPr="007A6686">
        <w:t>re rubricerades som sexuellt tvång och utnyttjande i stället rubriceras som vål</w:t>
      </w:r>
      <w:r w:rsidRPr="007A6686">
        <w:t>d</w:t>
      </w:r>
      <w:r w:rsidRPr="007A6686">
        <w:t xml:space="preserve">täkt. </w:t>
      </w:r>
    </w:p>
    <w:p w:rsidR="00BD6C97" w:rsidRPr="007A6686" w:rsidRDefault="00BD6C97">
      <w:pPr>
        <w:pStyle w:val="Normaltindrag"/>
      </w:pPr>
      <w:r w:rsidRPr="007A6686">
        <w:t>Oavsett om antalet våldtäkter ökar eller inte så är varje enskild våldtäkt oacceptabel. Den är så oacceptabel att samhället bör vidta mycket kraftiga åtgärder för att förhindr</w:t>
      </w:r>
      <w:r w:rsidRPr="007A6686">
        <w:t>a dem. En enskild åtgärd räcker inte. Det behövs i</w:t>
      </w:r>
      <w:r w:rsidRPr="007A6686">
        <w:t>n</w:t>
      </w:r>
      <w:r w:rsidRPr="007A6686">
        <w:t>satser från familjen och skolan att lära ut om människors lika värde och varje mä</w:t>
      </w:r>
      <w:r w:rsidRPr="007A6686">
        <w:t>n</w:t>
      </w:r>
      <w:r w:rsidRPr="007A6686">
        <w:t>niskas omistliga rätt att inte behöva bli kränkt. Det behövs en poliskår med resurser och kompetens att snabbt ingripa och allra helst förhindra att brottet begås. Även sjukvården bör bedriva ett uppsökande arbete och erbjuda vård i preventivt syfte. Riskpersoner behöver nås på ett tidigt stadium då de flesta övergrepp inte begås av personer som tidigare är dömda för sexualbro</w:t>
      </w:r>
      <w:r w:rsidRPr="007A6686">
        <w:t xml:space="preserve">tt. </w:t>
      </w:r>
      <w:r w:rsidRPr="007A6686">
        <w:lastRenderedPageBreak/>
        <w:t xml:space="preserve">Det behövs ett domstolsväsende med förmåga att hantera de oerhört svåra och komplicerade brottmål som våldtäktsmålen utgör. </w:t>
      </w:r>
    </w:p>
    <w:p w:rsidR="00BD6C97" w:rsidRPr="007A6686" w:rsidRDefault="00BD6C97">
      <w:pPr>
        <w:pStyle w:val="Normaltindrag"/>
      </w:pPr>
      <w:r w:rsidRPr="007A6686">
        <w:t>Det behövs god vård för såväl offer som förbrytare. Varje våldtäktsoffer ska få bästa tänkbara stöd och hjälp tillbaka till ett värdigt och bra liv. Den la</w:t>
      </w:r>
      <w:r w:rsidRPr="007A6686">
        <w:t>g</w:t>
      </w:r>
      <w:r w:rsidRPr="007A6686">
        <w:t>förde våldtäktsmannen ska motiveras att självmant och frivilligt inse sitt brott och förhindra att han någonsin begår samma brott igen. Det finns inget som tyder på att återfallsfrekvensen är särskilt hög vad gäller sexualbrott</w:t>
      </w:r>
      <w:r w:rsidRPr="007A6686">
        <w:t>s</w:t>
      </w:r>
      <w:r w:rsidRPr="007A6686">
        <w:t>lingar</w:t>
      </w:r>
      <w:r w:rsidRPr="007A6686">
        <w:rPr>
          <w:spacing w:val="-2"/>
        </w:rPr>
        <w:t xml:space="preserve"> men varje återfall som hade kunnat undvikas är att betrakta som oac</w:t>
      </w:r>
      <w:r w:rsidRPr="007A6686">
        <w:t>ce</w:t>
      </w:r>
      <w:r w:rsidRPr="007A6686">
        <w:t>p</w:t>
      </w:r>
      <w:r w:rsidRPr="007A6686">
        <w:t>tabelt. Samhället har ett särskilt ansvar att inte låta den förövare som vid up</w:t>
      </w:r>
      <w:r w:rsidRPr="007A6686">
        <w:t>p</w:t>
      </w:r>
      <w:r w:rsidRPr="007A6686">
        <w:t>repade tillfällen våldtagit eller någon gång sexuellt våldfört sig på barn åter få begå samma brott. År 2006 var den genomsnit</w:t>
      </w:r>
      <w:r w:rsidRPr="007A6686">
        <w:t>tliga fängelsetiden för våldtäkt 27 månader och för grov våldtäkt 59 månader. Idag lämnar var tredje person dömd för sexualbrott kriminalvården utan behandling.</w:t>
      </w:r>
    </w:p>
    <w:p w:rsidR="00BD6C97" w:rsidRPr="007A6686" w:rsidRDefault="00BD6C97">
      <w:pPr>
        <w:pStyle w:val="Normaltindrag"/>
      </w:pPr>
      <w:r w:rsidRPr="007A6686">
        <w:t>Olika former av hormonmodulerande behandling (kemisk kastrering) av sexualbrottslingar finns som frivillig behandling och ges vanligtvis i komb</w:t>
      </w:r>
      <w:r w:rsidRPr="007A6686">
        <w:t>i</w:t>
      </w:r>
      <w:r w:rsidRPr="007A6686">
        <w:t>nation med kognitiv behandlingsterapi. Medicineringen hämmar könshorm</w:t>
      </w:r>
      <w:r w:rsidRPr="007A6686">
        <w:t>o</w:t>
      </w:r>
      <w:r w:rsidRPr="007A6686">
        <w:t xml:space="preserve">nerna mellan 1 och 3 månader, beroende på vilken metod som används. </w:t>
      </w:r>
      <w:r w:rsidRPr="007A6686">
        <w:t>Endast kemisk kastrering anses inte meningsfull då behandlingen kan avbrytas genom egen tillförsel av androgent hormon. Behandlingen k</w:t>
      </w:r>
      <w:r w:rsidRPr="007A6686">
        <w:t>an mani</w:t>
      </w:r>
      <w:r w:rsidRPr="007A6686">
        <w:softHyphen/>
        <w:t>puleras av anabola steroider men även av naturligt testosteron som ej kan spåras.</w:t>
      </w:r>
    </w:p>
    <w:p w:rsidR="00BD6C97" w:rsidRPr="007A6686" w:rsidRDefault="00BD6C97">
      <w:pPr>
        <w:pStyle w:val="Normaltindrag"/>
      </w:pPr>
      <w:r w:rsidRPr="007A6686">
        <w:t>Kemisk kastrering används som behandlingsmetod i ett flertal länder, bland annat i Tyskland, Danmark, Frankrike, Nederländerna, Finland, Norge, Sver</w:t>
      </w:r>
      <w:r w:rsidRPr="007A6686">
        <w:t>i</w:t>
      </w:r>
      <w:r w:rsidRPr="007A6686">
        <w:t>ge samt i USA och Kanada. I Sverige används inom kriminalvården ett särskilt program, Relations- och samlevnadsprogrammet (ROS), för behan</w:t>
      </w:r>
      <w:r w:rsidRPr="007A6686">
        <w:t>d</w:t>
      </w:r>
      <w:r w:rsidRPr="007A6686">
        <w:t xml:space="preserve">ling av sexualbrottslingar. Programmet bygger på att varje sexualbrottsling ska få hjälp att bearbeta sina så kallade riskfaktorer för att återfalla i brott. Det gör man både i grupp och i enskilda samtal med psykolog. Kemisk kastrering kan användas i Sverige som en komplettering till ROS-programmet. Inom den slutna kriminalvården används dock oftast psykofarmakologisk </w:t>
      </w:r>
      <w:r w:rsidRPr="007A6686">
        <w:t>behandling istället.</w:t>
      </w:r>
    </w:p>
    <w:p w:rsidR="00BD6C97" w:rsidRPr="007A6686" w:rsidRDefault="00BD6C97">
      <w:pPr>
        <w:pStyle w:val="Normaltindrag"/>
      </w:pPr>
      <w:r w:rsidRPr="007A6686">
        <w:t>Vissa st</w:t>
      </w:r>
      <w:r w:rsidRPr="007A6686">
        <w:rPr>
          <w:spacing w:val="-2"/>
        </w:rPr>
        <w:t>ater i USA, bland annat Kalifornien, Montana, Florida och Geo</w:t>
      </w:r>
      <w:r w:rsidRPr="007A6686">
        <w:rPr>
          <w:spacing w:val="-2"/>
        </w:rPr>
        <w:t>r</w:t>
      </w:r>
      <w:r w:rsidRPr="007A6686">
        <w:t>gia, har infört l</w:t>
      </w:r>
      <w:r w:rsidRPr="007A6686">
        <w:rPr>
          <w:spacing w:val="-2"/>
        </w:rPr>
        <w:t>agbestämmelser om kemisk kastrering av sexualbrottslingar. Ex</w:t>
      </w:r>
      <w:r w:rsidRPr="007A6686">
        <w:t>e</w:t>
      </w:r>
      <w:r w:rsidRPr="007A6686">
        <w:t>m</w:t>
      </w:r>
      <w:r w:rsidRPr="007A6686">
        <w:t>pelvis stadgas i strafflagen i Kalifornien (chapter 645 of the penal code) att en person som döms för andra gången för sexuellt övergrepp där offret varit under 13 år ska genomgå kemisk behandling som tillägg till det straff som föreskrivs för brottet ifråga. Socialdemokraterna i Danmark har föreslagit att d</w:t>
      </w:r>
      <w:r w:rsidRPr="007A6686">
        <w:rPr>
          <w:spacing w:val="-2"/>
        </w:rPr>
        <w:t>e som begår sexbrott mot barn ska kunna dömas till kemisk kas</w:t>
      </w:r>
      <w:r w:rsidRPr="007A6686">
        <w:rPr>
          <w:spacing w:val="-2"/>
        </w:rPr>
        <w:t>trering. Soci</w:t>
      </w:r>
      <w:r w:rsidRPr="007A6686">
        <w:t>a</w:t>
      </w:r>
      <w:r w:rsidRPr="007A6686">
        <w:t>l</w:t>
      </w:r>
      <w:r w:rsidRPr="007A6686">
        <w:t>demokraterna hänvisar till bland annat undersökningar som gjorts vid ansta</w:t>
      </w:r>
      <w:r w:rsidRPr="007A6686">
        <w:t>l</w:t>
      </w:r>
      <w:r w:rsidRPr="007A6686">
        <w:t>ten i Herstedvester. Ingen i dessa behandlingsgrupper har återfallit i sexua</w:t>
      </w:r>
      <w:r w:rsidRPr="007A6686">
        <w:t>l</w:t>
      </w:r>
      <w:r w:rsidRPr="007A6686">
        <w:t>brott.</w:t>
      </w:r>
    </w:p>
    <w:p w:rsidR="00BD6C97" w:rsidRPr="007A6686" w:rsidRDefault="00BD6C97">
      <w:pPr>
        <w:pStyle w:val="Normaltindrag"/>
      </w:pPr>
      <w:r w:rsidRPr="007A6686">
        <w:t>Behandling i konsensus är självfallet alltid att föredra. Tvångsmässig b</w:t>
      </w:r>
      <w:r w:rsidRPr="007A6686">
        <w:t>e</w:t>
      </w:r>
      <w:r w:rsidRPr="007A6686">
        <w:t>han</w:t>
      </w:r>
      <w:r w:rsidRPr="007A6686">
        <w:t>d</w:t>
      </w:r>
      <w:r w:rsidRPr="007A6686">
        <w:t>ling ska alltid kombineras med uppmuntran att frivilligt underkasta sig den vård som erbjuds. I de fall en lagförd våldtäktsman inte frivilligt undergår den behandling som föreslagits av läkare bör lagstiftningen tillåta kemisk kastr</w:t>
      </w:r>
      <w:r w:rsidRPr="007A6686">
        <w:t>e</w:t>
      </w:r>
      <w:r w:rsidRPr="007A6686">
        <w:t>ring av de personer som våldtagit barn eller som fällts för våldtäkt vid upprepade tillfällen. Den tvångsmässiga behandlingen ska vara strikt kontro</w:t>
      </w:r>
      <w:r w:rsidRPr="007A6686">
        <w:t>l</w:t>
      </w:r>
      <w:r w:rsidRPr="007A6686">
        <w:t>lerad och eventuell underlåtelse i form av utebliven behandling och kontroll eller egen manipulation av könshormonerna ska v</w:t>
      </w:r>
      <w:r w:rsidRPr="007A6686">
        <w:t>ara straffbart. Det är ett straff för den lagförde våldtäktsmannen som ej kan betraktas som värre än det öde som drabbar ett våldtäktsoffer.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686">
        <w:trPr>
          <w:cantSplit/>
        </w:trPr>
        <w:tc>
          <w:tcPr>
            <w:tcW w:w="3046" w:type="dxa"/>
          </w:tcPr>
          <w:p w:rsidR="00BD6C97" w:rsidRPr="007A6686" w:rsidRDefault="00BD6C97">
            <w:pPr>
              <w:pStyle w:val="UnderskriftDatum"/>
              <w:spacing w:before="240"/>
            </w:pPr>
            <w:r w:rsidRPr="007A6686">
              <w:t>Stockholm den 4 oktober 2007</w:t>
            </w:r>
          </w:p>
        </w:tc>
        <w:tc>
          <w:tcPr>
            <w:tcW w:w="3047" w:type="dxa"/>
          </w:tcPr>
          <w:p w:rsidR="00BD6C97" w:rsidRPr="007A6686" w:rsidRDefault="00BD6C97">
            <w:pPr>
              <w:pStyle w:val="Underskrifter"/>
              <w:spacing w:before="240"/>
            </w:pPr>
          </w:p>
        </w:tc>
      </w:tr>
      <w:tr w:rsidR="00000000" w:rsidRPr="007A6686">
        <w:trPr>
          <w:cantSplit/>
        </w:trPr>
        <w:tc>
          <w:tcPr>
            <w:tcW w:w="3046" w:type="dxa"/>
          </w:tcPr>
          <w:p w:rsidR="00BD6C97" w:rsidRPr="007A6686" w:rsidRDefault="00BD6C97">
            <w:pPr>
              <w:pStyle w:val="Underskrifter"/>
            </w:pPr>
            <w:r w:rsidRPr="007A6686">
              <w:t>Mats G Nilsson (m)</w:t>
            </w:r>
          </w:p>
        </w:tc>
        <w:tc>
          <w:tcPr>
            <w:tcW w:w="3046" w:type="dxa"/>
          </w:tcPr>
          <w:p w:rsidR="00BD6C97" w:rsidRPr="007A6686" w:rsidRDefault="00BD6C97">
            <w:pPr>
              <w:pStyle w:val="Underskrifter"/>
            </w:pPr>
          </w:p>
        </w:tc>
      </w:tr>
    </w:tbl>
    <w:p w:rsidR="00BD6C97" w:rsidRPr="007A6686" w:rsidRDefault="00BD6C97">
      <w:pPr>
        <w:pStyle w:val="Normaltindrag"/>
      </w:pPr>
    </w:p>
    <w:sectPr w:rsidR="00BD6C97" w:rsidRPr="007A66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C97" w:rsidRPr="007A6686" w:rsidRDefault="00BD6C97">
      <w:r w:rsidRPr="007A6686">
        <w:separator/>
      </w:r>
    </w:p>
  </w:endnote>
  <w:endnote w:type="continuationSeparator" w:id="0">
    <w:p w:rsidR="00BD6C97" w:rsidRPr="007A6686" w:rsidRDefault="00BD6C97">
      <w:r w:rsidRPr="007A6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7A6686">
    <w:pPr>
      <w:pStyle w:val="Sidfot"/>
    </w:pPr>
    <w:r w:rsidRPr="007A66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201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7" w:rsidRDefault="00BD6C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6C97" w:rsidRDefault="00BD6C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7A6686">
    <w:pPr>
      <w:pStyle w:val="Sidfot"/>
    </w:pPr>
    <w:r w:rsidRPr="007A66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020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7" w:rsidRDefault="00BD6C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6C97" w:rsidRDefault="00BD6C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7A6686">
    <w:pPr>
      <w:pStyle w:val="Sidfot"/>
    </w:pPr>
    <w:r w:rsidRPr="007A66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116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7" w:rsidRDefault="00BD6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6C97" w:rsidRDefault="00BD6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C97" w:rsidRPr="007A6686" w:rsidRDefault="00BD6C97">
      <w:r w:rsidRPr="007A6686">
        <w:separator/>
      </w:r>
    </w:p>
  </w:footnote>
  <w:footnote w:type="continuationSeparator" w:id="0">
    <w:p w:rsidR="00BD6C97" w:rsidRPr="007A6686" w:rsidRDefault="00BD6C97">
      <w:r w:rsidRPr="007A66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7A6686">
    <w:pPr>
      <w:pStyle w:val="Sidhuvud"/>
    </w:pPr>
    <w:r w:rsidRPr="007A66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525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7" w:rsidRDefault="00BD6C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6C97" w:rsidRDefault="00BD6C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7A6686">
    <w:pPr>
      <w:pStyle w:val="Sidhuvud"/>
    </w:pPr>
    <w:r w:rsidRPr="007A66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147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6C97" w:rsidRDefault="00BD6C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6C97" w:rsidRDefault="00BD6C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6C97" w:rsidRPr="007A6686" w:rsidRDefault="00BD6C97">
    <w:pPr>
      <w:pStyle w:val="FSHNormal"/>
      <w:tabs>
        <w:tab w:val="right" w:pos="5840"/>
      </w:tabs>
    </w:pPr>
    <w:r w:rsidRPr="007A6686">
      <w:br/>
    </w:r>
    <w:r w:rsidRPr="007A6686">
      <w:fldChar w:fldCharType="begin" w:fldLock="1"/>
    </w:r>
    <w:r w:rsidRPr="007A6686">
      <w:instrText xml:space="preserve"> DOCPROPERTY</w:instrText>
    </w:r>
    <w:r w:rsidRPr="007A6686">
      <w:rPr>
        <w:sz w:val="18"/>
      </w:rPr>
      <w:instrText xml:space="preserve"> "YearUser" *\charformat </w:instrText>
    </w:r>
    <w:r w:rsidRPr="007A6686">
      <w:fldChar w:fldCharType="separate"/>
    </w:r>
    <w:r w:rsidRPr="007A6686">
      <w:t>2007/08</w:t>
    </w:r>
    <w:r w:rsidRPr="007A6686">
      <w:fldChar w:fldCharType="end"/>
    </w:r>
    <w:r w:rsidRPr="007A6686">
      <w:t xml:space="preserve"> </w:t>
    </w:r>
    <w:r w:rsidRPr="007A6686">
      <w:tab/>
      <w:t xml:space="preserve">mnr: </w:t>
    </w:r>
    <w:r w:rsidRPr="007A6686">
      <w:fldChar w:fldCharType="begin" w:fldLock="1"/>
    </w:r>
    <w:r w:rsidRPr="007A6686">
      <w:instrText xml:space="preserve"> DOCPROPERTY</w:instrText>
    </w:r>
    <w:r w:rsidRPr="007A6686">
      <w:rPr>
        <w:sz w:val="18"/>
      </w:rPr>
      <w:instrText xml:space="preserve"> "Motionsnummer" *\charformat </w:instrText>
    </w:r>
    <w:r w:rsidRPr="007A6686">
      <w:fldChar w:fldCharType="separate"/>
    </w:r>
    <w:r w:rsidRPr="007A6686">
      <w:t>Ju369</w:t>
    </w:r>
    <w:r w:rsidRPr="007A6686">
      <w:fldChar w:fldCharType="end"/>
    </w:r>
    <w:r w:rsidRPr="007A6686">
      <w:br/>
    </w:r>
    <w:r w:rsidRPr="007A6686">
      <w:fldChar w:fldCharType="begin" w:fldLock="1"/>
    </w:r>
    <w:r w:rsidRPr="007A6686">
      <w:instrText xml:space="preserve"> DOCPROPERTY</w:instrText>
    </w:r>
    <w:r w:rsidRPr="007A6686">
      <w:rPr>
        <w:sz w:val="18"/>
      </w:rPr>
      <w:instrText xml:space="preserve"> "Samling" *\charformat </w:instrText>
    </w:r>
    <w:r w:rsidRPr="007A6686">
      <w:fldChar w:fldCharType="end"/>
    </w:r>
    <w:r w:rsidRPr="007A6686">
      <w:tab/>
      <w:t xml:space="preserve">pnr: </w:t>
    </w:r>
    <w:r w:rsidRPr="007A6686">
      <w:fldChar w:fldCharType="begin" w:fldLock="1"/>
    </w:r>
    <w:r w:rsidRPr="007A6686">
      <w:instrText xml:space="preserve"> DOCPROPERTY</w:instrText>
    </w:r>
    <w:r w:rsidRPr="007A6686">
      <w:rPr>
        <w:sz w:val="18"/>
      </w:rPr>
      <w:instrText xml:space="preserve"> "Partinummer" *\charformat </w:instrText>
    </w:r>
    <w:r w:rsidRPr="007A6686">
      <w:fldChar w:fldCharType="separate"/>
    </w:r>
    <w:r w:rsidRPr="007A6686">
      <w:t>m1618</w:t>
    </w:r>
    <w:r w:rsidRPr="007A6686">
      <w:fldChar w:fldCharType="end"/>
    </w:r>
  </w:p>
  <w:p w:rsidR="00BD6C97" w:rsidRPr="007A6686" w:rsidRDefault="00BD6C97">
    <w:pPr>
      <w:pStyle w:val="FSHRub1"/>
    </w:pPr>
    <w:r w:rsidRPr="007A6686">
      <w:t>Motion till riksdagen</w:t>
    </w:r>
    <w:r w:rsidRPr="007A6686">
      <w:br/>
    </w:r>
    <w:r w:rsidRPr="007A6686">
      <w:fldChar w:fldCharType="begin" w:fldLock="1"/>
    </w:r>
    <w:r w:rsidRPr="007A6686">
      <w:instrText xml:space="preserve"> DOCPROPERTY "YearUser" *\charformat </w:instrText>
    </w:r>
    <w:r w:rsidRPr="007A6686">
      <w:fldChar w:fldCharType="separate"/>
    </w:r>
    <w:r w:rsidRPr="007A6686">
      <w:t>2007/08</w:t>
    </w:r>
    <w:r w:rsidRPr="007A6686">
      <w:fldChar w:fldCharType="end"/>
    </w:r>
    <w:r w:rsidRPr="007A6686">
      <w:t>:</w:t>
    </w:r>
    <w:r w:rsidRPr="007A6686">
      <w:fldChar w:fldCharType="begin" w:fldLock="1"/>
    </w:r>
    <w:r w:rsidRPr="007A6686">
      <w:instrText xml:space="preserve"> DOCPROPERTY "Motionsnummer" *\charformat </w:instrText>
    </w:r>
    <w:r w:rsidRPr="007A6686">
      <w:fldChar w:fldCharType="separate"/>
    </w:r>
    <w:r w:rsidRPr="007A6686">
      <w:t>Ju369</w:t>
    </w:r>
    <w:r w:rsidRPr="007A6686">
      <w:fldChar w:fldCharType="end"/>
    </w:r>
  </w:p>
  <w:p w:rsidR="00BD6C97" w:rsidRPr="007A6686" w:rsidRDefault="00BD6C97">
    <w:pPr>
      <w:pStyle w:val="FSHNormalS5"/>
    </w:pPr>
    <w:r w:rsidRPr="007A6686">
      <w:fldChar w:fldCharType="begin" w:fldLock="1"/>
    </w:r>
    <w:r w:rsidRPr="007A6686">
      <w:instrText xml:space="preserve"> DOCPROPERTY "MotionarText" *\charformat </w:instrText>
    </w:r>
    <w:r w:rsidRPr="007A6686">
      <w:fldChar w:fldCharType="separate"/>
    </w:r>
    <w:r w:rsidRPr="007A6686">
      <w:t>av Mats G Nilsson (m)</w:t>
    </w:r>
    <w:r w:rsidRPr="007A6686">
      <w:fldChar w:fldCharType="end"/>
    </w:r>
    <w:r w:rsidRPr="007A6686">
      <w:br/>
    </w:r>
    <w:r w:rsidRPr="007A6686">
      <w:fldChar w:fldCharType="begin" w:fldLock="1"/>
    </w:r>
    <w:r w:rsidRPr="007A6686">
      <w:instrText xml:space="preserve"> DOCPROPERTY "SvarFrasKort" *\charformat </w:instrText>
    </w:r>
    <w:r w:rsidRPr="007A6686">
      <w:fldChar w:fldCharType="end"/>
    </w:r>
  </w:p>
  <w:p w:rsidR="00BD6C97" w:rsidRPr="007A6686" w:rsidRDefault="00BD6C97">
    <w:pPr>
      <w:pStyle w:val="FSHTitel"/>
    </w:pPr>
    <w:r w:rsidRPr="007A6686">
      <w:fldChar w:fldCharType="begin" w:fldLock="1"/>
    </w:r>
    <w:r w:rsidRPr="007A6686">
      <w:instrText xml:space="preserve"> DOCPROPERTY</w:instrText>
    </w:r>
    <w:r w:rsidRPr="007A6686">
      <w:rPr>
        <w:sz w:val="18"/>
      </w:rPr>
      <w:instrText xml:space="preserve"> "RubrikSvar" *\charformat </w:instrText>
    </w:r>
    <w:r w:rsidRPr="007A6686">
      <w:fldChar w:fldCharType="separate"/>
    </w:r>
    <w:r w:rsidRPr="007A6686">
      <w:t>Kemisk kastrering</w:t>
    </w:r>
    <w:r w:rsidRPr="007A6686">
      <w:fldChar w:fldCharType="end"/>
    </w:r>
  </w:p>
  <w:p w:rsidR="00BD6C97" w:rsidRPr="007A6686" w:rsidRDefault="00BD6C97">
    <w:pPr>
      <w:pStyle w:val="Normal00"/>
    </w:pPr>
  </w:p>
  <w:p w:rsidR="00BD6C97" w:rsidRPr="007A6686" w:rsidRDefault="00BD6C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4703128">
    <w:abstractNumId w:val="8"/>
  </w:num>
  <w:num w:numId="2" w16cid:durableId="1041395659">
    <w:abstractNumId w:val="9"/>
  </w:num>
  <w:num w:numId="3" w16cid:durableId="2113628933">
    <w:abstractNumId w:val="8"/>
  </w:num>
  <w:num w:numId="4" w16cid:durableId="1710109226">
    <w:abstractNumId w:val="9"/>
  </w:num>
  <w:num w:numId="5" w16cid:durableId="564604511">
    <w:abstractNumId w:val="13"/>
  </w:num>
  <w:num w:numId="6" w16cid:durableId="462044032">
    <w:abstractNumId w:val="10"/>
  </w:num>
  <w:num w:numId="7" w16cid:durableId="1616517195">
    <w:abstractNumId w:val="11"/>
  </w:num>
  <w:num w:numId="8" w16cid:durableId="503321691">
    <w:abstractNumId w:val="12"/>
  </w:num>
  <w:num w:numId="9" w16cid:durableId="728922872">
    <w:abstractNumId w:val="8"/>
  </w:num>
  <w:num w:numId="10" w16cid:durableId="1062757248">
    <w:abstractNumId w:val="3"/>
  </w:num>
  <w:num w:numId="11" w16cid:durableId="2121876780">
    <w:abstractNumId w:val="2"/>
  </w:num>
  <w:num w:numId="12" w16cid:durableId="1967201384">
    <w:abstractNumId w:val="1"/>
  </w:num>
  <w:num w:numId="13" w16cid:durableId="2084521645">
    <w:abstractNumId w:val="0"/>
  </w:num>
  <w:num w:numId="14" w16cid:durableId="188178801">
    <w:abstractNumId w:val="9"/>
  </w:num>
  <w:num w:numId="15" w16cid:durableId="2114981256">
    <w:abstractNumId w:val="7"/>
  </w:num>
  <w:num w:numId="16" w16cid:durableId="1173109334">
    <w:abstractNumId w:val="6"/>
  </w:num>
  <w:num w:numId="17" w16cid:durableId="825630898">
    <w:abstractNumId w:val="5"/>
  </w:num>
  <w:num w:numId="18" w16cid:durableId="200666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3514DC2-3DCF-43E8-8B4D-C044EE717C57}"/>
  </w:docVars>
  <w:rsids>
    <w:rsidRoot w:val="00D23F75"/>
    <w:rsid w:val="007A6686"/>
    <w:rsid w:val="00BD6C97"/>
    <w:rsid w:val="00D23F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4FB7FF-DC4A-42F3-9703-3C7C7BC2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4576</Characters>
  <Application>Microsoft Office Word</Application>
  <DocSecurity>4</DocSecurity>
  <Lines>80</Lines>
  <Paragraphs>15</Paragraphs>
  <ScaleCrop>false</ScaleCrop>
  <HeadingPairs>
    <vt:vector size="2" baseType="variant">
      <vt:variant>
        <vt:lpstr>Rubrik</vt:lpstr>
      </vt:variant>
      <vt:variant>
        <vt:i4>1</vt:i4>
      </vt:variant>
    </vt:vector>
  </HeadingPairs>
  <TitlesOfParts>
    <vt:vector size="1" baseType="lpstr">
      <vt:lpstr>m1618</vt:lpstr>
    </vt:vector>
  </TitlesOfParts>
  <Company>Riksdagen</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m1618</dc:title>
  <dc:subject>m1618</dc:subject>
  <dc:creator>Riksdagen</dc:creator>
  <cp:keywords>Riksdagen</cp:keywords>
  <dc:description>TKG-ktrl, MSMQ4mb, PersReg-Distribution mm</dc:description>
  <cp:lastModifiedBy>Lars Brink</cp:lastModifiedBy>
  <cp:revision>2</cp:revision>
  <cp:lastPrinted>2007-11-30T15:47:00Z</cp:lastPrinted>
  <dcterms:created xsi:type="dcterms:W3CDTF">2025-12-17T05:52:00Z</dcterms:created>
  <dcterms:modified xsi:type="dcterms:W3CDTF">2025-12-17T05:52:00Z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Kemisk kastrering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Kemisk kastrering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20072008000000000109000016180069</vt:lpwstr>
  </property>
  <property fmtid="{D5CDD505-2E9C-101B-9397-08002B2CF9AE}" pid="47" name="datum">
    <vt:lpwstr>071004</vt:lpwstr>
  </property>
  <property fmtid="{D5CDD505-2E9C-101B-9397-08002B2CF9AE}" pid="48" name="avsändar-e-post">
    <vt:lpwstr>sebastian.carlsson@riksdagen.se</vt:lpwstr>
  </property>
  <property fmtid="{D5CDD505-2E9C-101B-9397-08002B2CF9AE}" pid="49" name="id">
    <vt:lpwstr>20072008000000000109000016180069</vt:lpwstr>
  </property>
  <property fmtid="{D5CDD505-2E9C-101B-9397-08002B2CF9AE}" pid="50" name="nummer">
    <vt:lpwstr>369</vt:lpwstr>
  </property>
  <property fmtid="{D5CDD505-2E9C-101B-9397-08002B2CF9AE}" pid="51" name="utskottsbeteckning">
    <vt:lpwstr>Ju</vt:lpwstr>
  </property>
  <property fmtid="{D5CDD505-2E9C-101B-9397-08002B2CF9AE}" pid="52" name="GlobalUID">
    <vt:lpwstr>{DEDC7759-566F-4723-8704-152791606294}</vt:lpwstr>
  </property>
  <property fmtid="{D5CDD505-2E9C-101B-9397-08002B2CF9AE}" pid="53" name="Överföringar">
    <vt:i4>0</vt:i4>
  </property>
  <property fmtid="{D5CDD505-2E9C-101B-9397-08002B2CF9AE}" pid="54" name="Checksum">
    <vt:lpwstr>*1013463250744*</vt:lpwstr>
  </property>
  <property fmtid="{D5CDD505-2E9C-101B-9397-08002B2CF9AE}" pid="55" name="skuggnummer">
    <vt:lpwstr>2159</vt:lpwstr>
  </property>
  <property fmtid="{D5CDD505-2E9C-101B-9397-08002B2CF9AE}" pid="56" name="urixVersion">
    <vt:lpwstr>3.2.0.8</vt:lpwstr>
  </property>
  <property fmtid="{D5CDD505-2E9C-101B-9397-08002B2CF9AE}" pid="57" name="urixOrigin">
    <vt:lpwstr>071130 16:47:59.912</vt:lpwstr>
  </property>
  <property fmtid="{D5CDD505-2E9C-101B-9397-08002B2CF9AE}" pid="58" name="urixGuid">
    <vt:lpwstr>{1097D905-F1A3-4BA2-AADB-5E8A694B26AD}</vt:lpwstr>
  </property>
</Properties>
</file>