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73135" w14:textId="77777777" w:rsidR="008F624E" w:rsidRDefault="008F624E" w:rsidP="008F624E">
      <w:pPr>
        <w:pStyle w:val="UDrubrik"/>
        <w:tabs>
          <w:tab w:val="left" w:pos="1701"/>
          <w:tab w:val="left" w:pos="1985"/>
        </w:tabs>
        <w:rPr>
          <w:rFonts w:cs="Arial"/>
          <w:sz w:val="28"/>
        </w:rPr>
      </w:pPr>
      <w:bookmarkStart w:id="0" w:name="_GoBack"/>
      <w:bookmarkEnd w:id="0"/>
    </w:p>
    <w:p w14:paraId="29D73136" w14:textId="77777777" w:rsidR="008F624E" w:rsidRDefault="008F624E" w:rsidP="008F624E">
      <w:pPr>
        <w:pStyle w:val="UDrubrik"/>
        <w:tabs>
          <w:tab w:val="left" w:pos="1701"/>
          <w:tab w:val="left" w:pos="1985"/>
        </w:tabs>
        <w:rPr>
          <w:rFonts w:cs="Arial"/>
          <w:sz w:val="28"/>
        </w:rPr>
      </w:pPr>
    </w:p>
    <w:p w14:paraId="29D73137" w14:textId="77777777" w:rsidR="008F624E" w:rsidRDefault="008F624E" w:rsidP="008F624E">
      <w:pPr>
        <w:pStyle w:val="UDrubrik"/>
        <w:tabs>
          <w:tab w:val="left" w:pos="1701"/>
          <w:tab w:val="left" w:pos="1985"/>
        </w:tabs>
        <w:rPr>
          <w:rFonts w:cs="Arial"/>
          <w:sz w:val="28"/>
        </w:rPr>
      </w:pPr>
    </w:p>
    <w:p w14:paraId="29D73138" w14:textId="77777777" w:rsidR="008F624E" w:rsidRDefault="008F624E" w:rsidP="008F624E">
      <w:pPr>
        <w:pStyle w:val="UDrubrik"/>
        <w:tabs>
          <w:tab w:val="left" w:pos="1701"/>
          <w:tab w:val="left" w:pos="1985"/>
        </w:tabs>
        <w:rPr>
          <w:rFonts w:cs="Arial"/>
          <w:sz w:val="28"/>
        </w:rPr>
      </w:pPr>
    </w:p>
    <w:p w14:paraId="29D73139" w14:textId="252BE497" w:rsidR="008F624E" w:rsidRDefault="008F624E" w:rsidP="008F624E">
      <w:pPr>
        <w:pStyle w:val="UDrubrik"/>
        <w:tabs>
          <w:tab w:val="left" w:pos="1701"/>
          <w:tab w:val="left" w:pos="1985"/>
        </w:tabs>
        <w:rPr>
          <w:rFonts w:cs="Arial"/>
          <w:sz w:val="28"/>
        </w:rPr>
      </w:pPr>
      <w:r>
        <w:rPr>
          <w:rFonts w:cs="Arial"/>
          <w:sz w:val="28"/>
        </w:rPr>
        <w:t xml:space="preserve">Troliga A-punkter inför kommande rådsmöten som </w:t>
      </w:r>
      <w:r w:rsidR="00D926C1">
        <w:rPr>
          <w:rFonts w:cs="Arial"/>
          <w:sz w:val="28"/>
        </w:rPr>
        <w:t>förväntas godkännas</w:t>
      </w:r>
      <w:r>
        <w:rPr>
          <w:rFonts w:cs="Arial"/>
          <w:sz w:val="28"/>
        </w:rPr>
        <w:t xml:space="preserve"> vid </w:t>
      </w:r>
      <w:r w:rsidR="00D926C1">
        <w:rPr>
          <w:rFonts w:cs="Arial"/>
          <w:sz w:val="28"/>
        </w:rPr>
        <w:t>Coreper II</w:t>
      </w:r>
      <w:r>
        <w:rPr>
          <w:rFonts w:cs="Arial"/>
          <w:sz w:val="28"/>
        </w:rPr>
        <w:t xml:space="preserve"> den</w:t>
      </w:r>
      <w:r w:rsidR="00D926C1">
        <w:rPr>
          <w:rFonts w:cs="Arial"/>
          <w:sz w:val="28"/>
        </w:rPr>
        <w:t xml:space="preserve"> 20 december 2016</w:t>
      </w:r>
      <w:r>
        <w:rPr>
          <w:rFonts w:cs="Arial"/>
          <w:sz w:val="28"/>
        </w:rPr>
        <w:t>.</w:t>
      </w:r>
    </w:p>
    <w:p w14:paraId="29D7313A" w14:textId="77777777" w:rsidR="008F624E" w:rsidRDefault="008F624E" w:rsidP="008F624E">
      <w:pPr>
        <w:pStyle w:val="Brdtext"/>
      </w:pPr>
    </w:p>
    <w:p w14:paraId="29D7313C" w14:textId="77777777" w:rsidR="008F624E" w:rsidRDefault="008F624E">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9D7313D" w14:textId="77777777" w:rsidR="008F624E" w:rsidRPr="00283DF3" w:rsidRDefault="008F624E">
          <w:pPr>
            <w:pStyle w:val="Innehllsfrteckningsrubrik"/>
            <w:rPr>
              <w:color w:val="auto"/>
              <w:lang w:val="sv-SE"/>
            </w:rPr>
          </w:pPr>
          <w:r w:rsidRPr="00283DF3">
            <w:rPr>
              <w:color w:val="auto"/>
              <w:lang w:val="sv-SE"/>
            </w:rPr>
            <w:t>Innehållsförteckning</w:t>
          </w:r>
        </w:p>
        <w:p w14:paraId="29D7313E" w14:textId="77777777" w:rsidR="008F624E" w:rsidRPr="00283DF3" w:rsidRDefault="008F624E" w:rsidP="008F624E">
          <w:pPr>
            <w:rPr>
              <w:lang w:eastAsia="ja-JP"/>
            </w:rPr>
          </w:pPr>
        </w:p>
        <w:p w14:paraId="3BE60F7A" w14:textId="77777777" w:rsidR="00722FE0" w:rsidRDefault="008F624E">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0014921" w:history="1">
            <w:r w:rsidR="00722FE0" w:rsidRPr="00903E69">
              <w:rPr>
                <w:rStyle w:val="Hyperlnk"/>
                <w:noProof/>
              </w:rPr>
              <w:t>1.</w:t>
            </w:r>
            <w:r w:rsidR="00722FE0">
              <w:rPr>
                <w:rFonts w:asciiTheme="minorHAnsi" w:eastAsiaTheme="minorEastAsia" w:hAnsiTheme="minorHAnsi" w:cstheme="minorBidi"/>
                <w:noProof/>
                <w:lang w:eastAsia="sv-SE"/>
              </w:rPr>
              <w:tab/>
            </w:r>
            <w:r w:rsidR="00722FE0" w:rsidRPr="00903E69">
              <w:rPr>
                <w:rStyle w:val="Hyperlnk"/>
                <w:noProof/>
              </w:rPr>
              <w:t>Case before the EU General Court:</w:t>
            </w:r>
            <w:r w:rsidR="00722FE0">
              <w:rPr>
                <w:noProof/>
                <w:webHidden/>
              </w:rPr>
              <w:tab/>
            </w:r>
            <w:r w:rsidR="00722FE0">
              <w:rPr>
                <w:noProof/>
                <w:webHidden/>
              </w:rPr>
              <w:fldChar w:fldCharType="begin"/>
            </w:r>
            <w:r w:rsidR="00722FE0">
              <w:rPr>
                <w:noProof/>
                <w:webHidden/>
              </w:rPr>
              <w:instrText xml:space="preserve"> PAGEREF _Toc470014921 \h </w:instrText>
            </w:r>
            <w:r w:rsidR="00722FE0">
              <w:rPr>
                <w:noProof/>
                <w:webHidden/>
              </w:rPr>
            </w:r>
            <w:r w:rsidR="00722FE0">
              <w:rPr>
                <w:noProof/>
                <w:webHidden/>
              </w:rPr>
              <w:fldChar w:fldCharType="separate"/>
            </w:r>
            <w:r w:rsidR="00722FE0">
              <w:rPr>
                <w:noProof/>
                <w:webHidden/>
              </w:rPr>
              <w:t>3</w:t>
            </w:r>
            <w:r w:rsidR="00722FE0">
              <w:rPr>
                <w:noProof/>
                <w:webHidden/>
              </w:rPr>
              <w:fldChar w:fldCharType="end"/>
            </w:r>
          </w:hyperlink>
        </w:p>
        <w:p w14:paraId="03EC7DA3" w14:textId="77777777" w:rsidR="00722FE0" w:rsidRDefault="0075708E">
          <w:pPr>
            <w:pStyle w:val="Innehll1"/>
            <w:tabs>
              <w:tab w:val="left" w:pos="440"/>
              <w:tab w:val="right" w:leader="dot" w:pos="9062"/>
            </w:tabs>
            <w:rPr>
              <w:rFonts w:asciiTheme="minorHAnsi" w:eastAsiaTheme="minorEastAsia" w:hAnsiTheme="minorHAnsi" w:cstheme="minorBidi"/>
              <w:noProof/>
              <w:lang w:eastAsia="sv-SE"/>
            </w:rPr>
          </w:pPr>
          <w:hyperlink w:anchor="_Toc470014922" w:history="1">
            <w:r w:rsidR="00722FE0" w:rsidRPr="00903E69">
              <w:rPr>
                <w:rStyle w:val="Hyperlnk"/>
                <w:noProof/>
              </w:rPr>
              <w:t>2.</w:t>
            </w:r>
            <w:r w:rsidR="00722FE0">
              <w:rPr>
                <w:rFonts w:asciiTheme="minorHAnsi" w:eastAsiaTheme="minorEastAsia" w:hAnsiTheme="minorHAnsi" w:cstheme="minorBidi"/>
                <w:noProof/>
                <w:lang w:eastAsia="sv-SE"/>
              </w:rPr>
              <w:tab/>
            </w:r>
            <w:r w:rsidR="00722FE0" w:rsidRPr="00903E69">
              <w:rPr>
                <w:rStyle w:val="Hyperlnk"/>
                <w:noProof/>
              </w:rPr>
              <w:t>Case before the Court of Justice of the European Union</w:t>
            </w:r>
            <w:r w:rsidR="00722FE0">
              <w:rPr>
                <w:noProof/>
                <w:webHidden/>
              </w:rPr>
              <w:tab/>
            </w:r>
            <w:r w:rsidR="00722FE0">
              <w:rPr>
                <w:noProof/>
                <w:webHidden/>
              </w:rPr>
              <w:fldChar w:fldCharType="begin"/>
            </w:r>
            <w:r w:rsidR="00722FE0">
              <w:rPr>
                <w:noProof/>
                <w:webHidden/>
              </w:rPr>
              <w:instrText xml:space="preserve"> PAGEREF _Toc470014922 \h </w:instrText>
            </w:r>
            <w:r w:rsidR="00722FE0">
              <w:rPr>
                <w:noProof/>
                <w:webHidden/>
              </w:rPr>
            </w:r>
            <w:r w:rsidR="00722FE0">
              <w:rPr>
                <w:noProof/>
                <w:webHidden/>
              </w:rPr>
              <w:fldChar w:fldCharType="separate"/>
            </w:r>
            <w:r w:rsidR="00722FE0">
              <w:rPr>
                <w:noProof/>
                <w:webHidden/>
              </w:rPr>
              <w:t>3</w:t>
            </w:r>
            <w:r w:rsidR="00722FE0">
              <w:rPr>
                <w:noProof/>
                <w:webHidden/>
              </w:rPr>
              <w:fldChar w:fldCharType="end"/>
            </w:r>
          </w:hyperlink>
        </w:p>
        <w:p w14:paraId="229C802D" w14:textId="77777777" w:rsidR="00722FE0" w:rsidRDefault="0075708E">
          <w:pPr>
            <w:pStyle w:val="Innehll1"/>
            <w:tabs>
              <w:tab w:val="left" w:pos="440"/>
              <w:tab w:val="right" w:leader="dot" w:pos="9062"/>
            </w:tabs>
            <w:rPr>
              <w:rFonts w:asciiTheme="minorHAnsi" w:eastAsiaTheme="minorEastAsia" w:hAnsiTheme="minorHAnsi" w:cstheme="minorBidi"/>
              <w:noProof/>
              <w:lang w:eastAsia="sv-SE"/>
            </w:rPr>
          </w:pPr>
          <w:hyperlink w:anchor="_Toc470014923" w:history="1">
            <w:r w:rsidR="00722FE0" w:rsidRPr="00903E69">
              <w:rPr>
                <w:rStyle w:val="Hyperlnk"/>
                <w:noProof/>
              </w:rPr>
              <w:t>3.</w:t>
            </w:r>
            <w:r w:rsidR="00722FE0">
              <w:rPr>
                <w:rFonts w:asciiTheme="minorHAnsi" w:eastAsiaTheme="minorEastAsia" w:hAnsiTheme="minorHAnsi" w:cstheme="minorBidi"/>
                <w:noProof/>
                <w:lang w:eastAsia="sv-SE"/>
              </w:rPr>
              <w:tab/>
            </w:r>
            <w:r w:rsidR="00722FE0" w:rsidRPr="00903E69">
              <w:rPr>
                <w:rStyle w:val="Hyperlnk"/>
                <w:noProof/>
              </w:rPr>
              <w:t>Resolutions, decisions and opinions adopted by the European Parliament at its part-sessions in Brussels from 30 November to 1 December 2016 and in Strasbourg from 12 to 15 December 2016</w:t>
            </w:r>
            <w:r w:rsidR="00722FE0">
              <w:rPr>
                <w:noProof/>
                <w:webHidden/>
              </w:rPr>
              <w:tab/>
            </w:r>
            <w:r w:rsidR="00722FE0">
              <w:rPr>
                <w:noProof/>
                <w:webHidden/>
              </w:rPr>
              <w:fldChar w:fldCharType="begin"/>
            </w:r>
            <w:r w:rsidR="00722FE0">
              <w:rPr>
                <w:noProof/>
                <w:webHidden/>
              </w:rPr>
              <w:instrText xml:space="preserve"> PAGEREF _Toc470014923 \h </w:instrText>
            </w:r>
            <w:r w:rsidR="00722FE0">
              <w:rPr>
                <w:noProof/>
                <w:webHidden/>
              </w:rPr>
            </w:r>
            <w:r w:rsidR="00722FE0">
              <w:rPr>
                <w:noProof/>
                <w:webHidden/>
              </w:rPr>
              <w:fldChar w:fldCharType="separate"/>
            </w:r>
            <w:r w:rsidR="00722FE0">
              <w:rPr>
                <w:noProof/>
                <w:webHidden/>
              </w:rPr>
              <w:t>4</w:t>
            </w:r>
            <w:r w:rsidR="00722FE0">
              <w:rPr>
                <w:noProof/>
                <w:webHidden/>
              </w:rPr>
              <w:fldChar w:fldCharType="end"/>
            </w:r>
          </w:hyperlink>
        </w:p>
        <w:p w14:paraId="68EE0D65" w14:textId="77777777" w:rsidR="00722FE0" w:rsidRDefault="0075708E">
          <w:pPr>
            <w:pStyle w:val="Innehll1"/>
            <w:tabs>
              <w:tab w:val="left" w:pos="440"/>
              <w:tab w:val="right" w:leader="dot" w:pos="9062"/>
            </w:tabs>
            <w:rPr>
              <w:rFonts w:asciiTheme="minorHAnsi" w:eastAsiaTheme="minorEastAsia" w:hAnsiTheme="minorHAnsi" w:cstheme="minorBidi"/>
              <w:noProof/>
              <w:lang w:eastAsia="sv-SE"/>
            </w:rPr>
          </w:pPr>
          <w:hyperlink w:anchor="_Toc470014924" w:history="1">
            <w:r w:rsidR="00722FE0" w:rsidRPr="00903E69">
              <w:rPr>
                <w:rStyle w:val="Hyperlnk"/>
                <w:noProof/>
              </w:rPr>
              <w:t>4.</w:t>
            </w:r>
            <w:r w:rsidR="00722FE0">
              <w:rPr>
                <w:rFonts w:asciiTheme="minorHAnsi" w:eastAsiaTheme="minorEastAsia" w:hAnsiTheme="minorHAnsi" w:cstheme="minorBidi"/>
                <w:noProof/>
                <w:lang w:eastAsia="sv-SE"/>
              </w:rPr>
              <w:tab/>
            </w:r>
            <w:r w:rsidR="00722FE0" w:rsidRPr="00903E69">
              <w:rPr>
                <w:rStyle w:val="Hyperlnk"/>
                <w:noProof/>
              </w:rPr>
              <w:t>Draft Council conclusions on Special Report No 24/2016 by the European Court of Auditors "More efforts needed to raise awareness of and enforce compliance with State aid rules in cohesion policy"</w:t>
            </w:r>
            <w:r w:rsidR="00722FE0">
              <w:rPr>
                <w:noProof/>
                <w:webHidden/>
              </w:rPr>
              <w:tab/>
            </w:r>
            <w:r w:rsidR="00722FE0">
              <w:rPr>
                <w:noProof/>
                <w:webHidden/>
              </w:rPr>
              <w:fldChar w:fldCharType="begin"/>
            </w:r>
            <w:r w:rsidR="00722FE0">
              <w:rPr>
                <w:noProof/>
                <w:webHidden/>
              </w:rPr>
              <w:instrText xml:space="preserve"> PAGEREF _Toc470014924 \h </w:instrText>
            </w:r>
            <w:r w:rsidR="00722FE0">
              <w:rPr>
                <w:noProof/>
                <w:webHidden/>
              </w:rPr>
            </w:r>
            <w:r w:rsidR="00722FE0">
              <w:rPr>
                <w:noProof/>
                <w:webHidden/>
              </w:rPr>
              <w:fldChar w:fldCharType="separate"/>
            </w:r>
            <w:r w:rsidR="00722FE0">
              <w:rPr>
                <w:noProof/>
                <w:webHidden/>
              </w:rPr>
              <w:t>4</w:t>
            </w:r>
            <w:r w:rsidR="00722FE0">
              <w:rPr>
                <w:noProof/>
                <w:webHidden/>
              </w:rPr>
              <w:fldChar w:fldCharType="end"/>
            </w:r>
          </w:hyperlink>
        </w:p>
        <w:p w14:paraId="0F84CDBC" w14:textId="77777777" w:rsidR="00722FE0" w:rsidRDefault="0075708E">
          <w:pPr>
            <w:pStyle w:val="Innehll1"/>
            <w:tabs>
              <w:tab w:val="left" w:pos="440"/>
              <w:tab w:val="right" w:leader="dot" w:pos="9062"/>
            </w:tabs>
            <w:rPr>
              <w:rFonts w:asciiTheme="minorHAnsi" w:eastAsiaTheme="minorEastAsia" w:hAnsiTheme="minorHAnsi" w:cstheme="minorBidi"/>
              <w:noProof/>
              <w:lang w:eastAsia="sv-SE"/>
            </w:rPr>
          </w:pPr>
          <w:hyperlink w:anchor="_Toc470014925" w:history="1">
            <w:r w:rsidR="00722FE0" w:rsidRPr="00903E69">
              <w:rPr>
                <w:rStyle w:val="Hyperlnk"/>
                <w:noProof/>
              </w:rPr>
              <w:t>5.</w:t>
            </w:r>
            <w:r w:rsidR="00722FE0">
              <w:rPr>
                <w:rFonts w:asciiTheme="minorHAnsi" w:eastAsiaTheme="minorEastAsia" w:hAnsiTheme="minorHAnsi" w:cstheme="minorBidi"/>
                <w:noProof/>
                <w:lang w:eastAsia="sv-SE"/>
              </w:rPr>
              <w:tab/>
            </w:r>
            <w:r w:rsidR="00722FE0" w:rsidRPr="00903E69">
              <w:rPr>
                <w:rStyle w:val="Hyperlnk"/>
                <w:noProof/>
              </w:rPr>
              <w:t>Proposal for a regulation of the European Parliament and the Council amending Regulation (EU) No 99/2013 of the European Parliament and of the Council on the European statistical programme 2013-17, by extending it to 2018-2020 (First reading)</w:t>
            </w:r>
            <w:r w:rsidR="00722FE0">
              <w:rPr>
                <w:noProof/>
                <w:webHidden/>
              </w:rPr>
              <w:tab/>
            </w:r>
            <w:r w:rsidR="00722FE0">
              <w:rPr>
                <w:noProof/>
                <w:webHidden/>
              </w:rPr>
              <w:fldChar w:fldCharType="begin"/>
            </w:r>
            <w:r w:rsidR="00722FE0">
              <w:rPr>
                <w:noProof/>
                <w:webHidden/>
              </w:rPr>
              <w:instrText xml:space="preserve"> PAGEREF _Toc470014925 \h </w:instrText>
            </w:r>
            <w:r w:rsidR="00722FE0">
              <w:rPr>
                <w:noProof/>
                <w:webHidden/>
              </w:rPr>
            </w:r>
            <w:r w:rsidR="00722FE0">
              <w:rPr>
                <w:noProof/>
                <w:webHidden/>
              </w:rPr>
              <w:fldChar w:fldCharType="separate"/>
            </w:r>
            <w:r w:rsidR="00722FE0">
              <w:rPr>
                <w:noProof/>
                <w:webHidden/>
              </w:rPr>
              <w:t>4</w:t>
            </w:r>
            <w:r w:rsidR="00722FE0">
              <w:rPr>
                <w:noProof/>
                <w:webHidden/>
              </w:rPr>
              <w:fldChar w:fldCharType="end"/>
            </w:r>
          </w:hyperlink>
        </w:p>
        <w:p w14:paraId="74D56A4E" w14:textId="77777777" w:rsidR="00722FE0" w:rsidRDefault="0075708E">
          <w:pPr>
            <w:pStyle w:val="Innehll1"/>
            <w:tabs>
              <w:tab w:val="left" w:pos="440"/>
              <w:tab w:val="right" w:leader="dot" w:pos="9062"/>
            </w:tabs>
            <w:rPr>
              <w:rFonts w:asciiTheme="minorHAnsi" w:eastAsiaTheme="minorEastAsia" w:hAnsiTheme="minorHAnsi" w:cstheme="minorBidi"/>
              <w:noProof/>
              <w:lang w:eastAsia="sv-SE"/>
            </w:rPr>
          </w:pPr>
          <w:hyperlink w:anchor="_Toc470014926" w:history="1">
            <w:r w:rsidR="00722FE0" w:rsidRPr="00903E69">
              <w:rPr>
                <w:rStyle w:val="Hyperlnk"/>
                <w:noProof/>
              </w:rPr>
              <w:t>6.</w:t>
            </w:r>
            <w:r w:rsidR="00722FE0">
              <w:rPr>
                <w:rFonts w:asciiTheme="minorHAnsi" w:eastAsiaTheme="minorEastAsia" w:hAnsiTheme="minorHAnsi" w:cstheme="minorBidi"/>
                <w:noProof/>
                <w:lang w:eastAsia="sv-SE"/>
              </w:rPr>
              <w:tab/>
            </w:r>
            <w:r w:rsidR="00722FE0" w:rsidRPr="00903E69">
              <w:rPr>
                <w:rStyle w:val="Hyperlnk"/>
                <w:noProof/>
              </w:rPr>
              <w:t>Proposal for a Regulation of the European Parliament and of the Council on the prospectus to be published when securities are offered to the public or admitted to trading (First reading)</w:t>
            </w:r>
            <w:r w:rsidR="00722FE0">
              <w:rPr>
                <w:noProof/>
                <w:webHidden/>
              </w:rPr>
              <w:tab/>
            </w:r>
            <w:r w:rsidR="00722FE0">
              <w:rPr>
                <w:noProof/>
                <w:webHidden/>
              </w:rPr>
              <w:fldChar w:fldCharType="begin"/>
            </w:r>
            <w:r w:rsidR="00722FE0">
              <w:rPr>
                <w:noProof/>
                <w:webHidden/>
              </w:rPr>
              <w:instrText xml:space="preserve"> PAGEREF _Toc470014926 \h </w:instrText>
            </w:r>
            <w:r w:rsidR="00722FE0">
              <w:rPr>
                <w:noProof/>
                <w:webHidden/>
              </w:rPr>
            </w:r>
            <w:r w:rsidR="00722FE0">
              <w:rPr>
                <w:noProof/>
                <w:webHidden/>
              </w:rPr>
              <w:fldChar w:fldCharType="separate"/>
            </w:r>
            <w:r w:rsidR="00722FE0">
              <w:rPr>
                <w:noProof/>
                <w:webHidden/>
              </w:rPr>
              <w:t>5</w:t>
            </w:r>
            <w:r w:rsidR="00722FE0">
              <w:rPr>
                <w:noProof/>
                <w:webHidden/>
              </w:rPr>
              <w:fldChar w:fldCharType="end"/>
            </w:r>
          </w:hyperlink>
        </w:p>
        <w:p w14:paraId="3A5C1757" w14:textId="77777777" w:rsidR="00722FE0" w:rsidRDefault="0075708E">
          <w:pPr>
            <w:pStyle w:val="Innehll1"/>
            <w:tabs>
              <w:tab w:val="left" w:pos="440"/>
              <w:tab w:val="right" w:leader="dot" w:pos="9062"/>
            </w:tabs>
            <w:rPr>
              <w:rFonts w:asciiTheme="minorHAnsi" w:eastAsiaTheme="minorEastAsia" w:hAnsiTheme="minorHAnsi" w:cstheme="minorBidi"/>
              <w:noProof/>
              <w:lang w:eastAsia="sv-SE"/>
            </w:rPr>
          </w:pPr>
          <w:hyperlink w:anchor="_Toc470014927" w:history="1">
            <w:r w:rsidR="00722FE0" w:rsidRPr="00903E69">
              <w:rPr>
                <w:rStyle w:val="Hyperlnk"/>
                <w:noProof/>
              </w:rPr>
              <w:t>7.</w:t>
            </w:r>
            <w:r w:rsidR="00722FE0">
              <w:rPr>
                <w:rFonts w:asciiTheme="minorHAnsi" w:eastAsiaTheme="minorEastAsia" w:hAnsiTheme="minorHAnsi" w:cstheme="minorBidi"/>
                <w:noProof/>
                <w:lang w:eastAsia="sv-SE"/>
              </w:rPr>
              <w:tab/>
            </w:r>
            <w:r w:rsidR="00722FE0" w:rsidRPr="00903E69">
              <w:rPr>
                <w:rStyle w:val="Hyperlnk"/>
                <w:noProof/>
              </w:rPr>
              <w:t>Proposal for a Council Resolution on a Model Agreement for setting up a Joint Investigation Team</w:t>
            </w:r>
            <w:r w:rsidR="00722FE0">
              <w:rPr>
                <w:noProof/>
                <w:webHidden/>
              </w:rPr>
              <w:tab/>
            </w:r>
            <w:r w:rsidR="00722FE0">
              <w:rPr>
                <w:noProof/>
                <w:webHidden/>
              </w:rPr>
              <w:fldChar w:fldCharType="begin"/>
            </w:r>
            <w:r w:rsidR="00722FE0">
              <w:rPr>
                <w:noProof/>
                <w:webHidden/>
              </w:rPr>
              <w:instrText xml:space="preserve"> PAGEREF _Toc470014927 \h </w:instrText>
            </w:r>
            <w:r w:rsidR="00722FE0">
              <w:rPr>
                <w:noProof/>
                <w:webHidden/>
              </w:rPr>
            </w:r>
            <w:r w:rsidR="00722FE0">
              <w:rPr>
                <w:noProof/>
                <w:webHidden/>
              </w:rPr>
              <w:fldChar w:fldCharType="separate"/>
            </w:r>
            <w:r w:rsidR="00722FE0">
              <w:rPr>
                <w:noProof/>
                <w:webHidden/>
              </w:rPr>
              <w:t>5</w:t>
            </w:r>
            <w:r w:rsidR="00722FE0">
              <w:rPr>
                <w:noProof/>
                <w:webHidden/>
              </w:rPr>
              <w:fldChar w:fldCharType="end"/>
            </w:r>
          </w:hyperlink>
        </w:p>
        <w:p w14:paraId="79F838BF" w14:textId="77777777" w:rsidR="00722FE0" w:rsidRDefault="0075708E">
          <w:pPr>
            <w:pStyle w:val="Innehll1"/>
            <w:tabs>
              <w:tab w:val="left" w:pos="440"/>
              <w:tab w:val="right" w:leader="dot" w:pos="9062"/>
            </w:tabs>
            <w:rPr>
              <w:rFonts w:asciiTheme="minorHAnsi" w:eastAsiaTheme="minorEastAsia" w:hAnsiTheme="minorHAnsi" w:cstheme="minorBidi"/>
              <w:noProof/>
              <w:lang w:eastAsia="sv-SE"/>
            </w:rPr>
          </w:pPr>
          <w:hyperlink w:anchor="_Toc470014928" w:history="1">
            <w:r w:rsidR="00722FE0" w:rsidRPr="00903E69">
              <w:rPr>
                <w:rStyle w:val="Hyperlnk"/>
                <w:noProof/>
              </w:rPr>
              <w:t>8.</w:t>
            </w:r>
            <w:r w:rsidR="00722FE0">
              <w:rPr>
                <w:rFonts w:asciiTheme="minorHAnsi" w:eastAsiaTheme="minorEastAsia" w:hAnsiTheme="minorHAnsi" w:cstheme="minorBidi"/>
                <w:noProof/>
                <w:lang w:eastAsia="sv-SE"/>
              </w:rPr>
              <w:tab/>
            </w:r>
            <w:r w:rsidR="00722FE0" w:rsidRPr="00903E69">
              <w:rPr>
                <w:rStyle w:val="Hyperlnk"/>
                <w:noProof/>
              </w:rPr>
              <w:t>Restrictive measures (Sanctions)</w:t>
            </w:r>
            <w:r w:rsidR="00722FE0">
              <w:rPr>
                <w:noProof/>
                <w:webHidden/>
              </w:rPr>
              <w:tab/>
            </w:r>
            <w:r w:rsidR="00722FE0">
              <w:rPr>
                <w:noProof/>
                <w:webHidden/>
              </w:rPr>
              <w:fldChar w:fldCharType="begin"/>
            </w:r>
            <w:r w:rsidR="00722FE0">
              <w:rPr>
                <w:noProof/>
                <w:webHidden/>
              </w:rPr>
              <w:instrText xml:space="preserve"> PAGEREF _Toc470014928 \h </w:instrText>
            </w:r>
            <w:r w:rsidR="00722FE0">
              <w:rPr>
                <w:noProof/>
                <w:webHidden/>
              </w:rPr>
            </w:r>
            <w:r w:rsidR="00722FE0">
              <w:rPr>
                <w:noProof/>
                <w:webHidden/>
              </w:rPr>
              <w:fldChar w:fldCharType="separate"/>
            </w:r>
            <w:r w:rsidR="00722FE0">
              <w:rPr>
                <w:noProof/>
                <w:webHidden/>
              </w:rPr>
              <w:t>6</w:t>
            </w:r>
            <w:r w:rsidR="00722FE0">
              <w:rPr>
                <w:noProof/>
                <w:webHidden/>
              </w:rPr>
              <w:fldChar w:fldCharType="end"/>
            </w:r>
          </w:hyperlink>
        </w:p>
        <w:p w14:paraId="42A5F6EA" w14:textId="77777777" w:rsidR="00722FE0" w:rsidRDefault="0075708E">
          <w:pPr>
            <w:pStyle w:val="Innehll1"/>
            <w:tabs>
              <w:tab w:val="left" w:pos="440"/>
              <w:tab w:val="right" w:leader="dot" w:pos="9062"/>
            </w:tabs>
            <w:rPr>
              <w:rFonts w:asciiTheme="minorHAnsi" w:eastAsiaTheme="minorEastAsia" w:hAnsiTheme="minorHAnsi" w:cstheme="minorBidi"/>
              <w:noProof/>
              <w:lang w:eastAsia="sv-SE"/>
            </w:rPr>
          </w:pPr>
          <w:hyperlink w:anchor="_Toc470014929" w:history="1">
            <w:r w:rsidR="00722FE0" w:rsidRPr="00903E69">
              <w:rPr>
                <w:rStyle w:val="Hyperlnk"/>
                <w:noProof/>
              </w:rPr>
              <w:t>9.</w:t>
            </w:r>
            <w:r w:rsidR="00722FE0">
              <w:rPr>
                <w:rFonts w:asciiTheme="minorHAnsi" w:eastAsiaTheme="minorEastAsia" w:hAnsiTheme="minorHAnsi" w:cstheme="minorBidi"/>
                <w:noProof/>
                <w:lang w:eastAsia="sv-SE"/>
              </w:rPr>
              <w:tab/>
            </w:r>
            <w:r w:rsidR="00722FE0" w:rsidRPr="00903E69">
              <w:rPr>
                <w:rStyle w:val="Hyperlnk"/>
                <w:noProof/>
              </w:rPr>
              <w:t>(poss.) Proposal for a Regulation of the European Parliament and of the Council amending Regulation (EU) No 19/2013 implementing the bilateral safeguard clause and the stabilisation mechanism for bananas of the Trade Agreement between the European Union and its Member States, of the one part, and Colombia and Peru, of the other part, and amending Regulation (EU) No 20/2013 implementing the bilateral safeguard clause and the stabilisation mechanism for bananas of the Agreement establishing an Association between the European Union and its Member States, on the one hand, and Central America on the other (First reading)</w:t>
            </w:r>
            <w:r w:rsidR="00722FE0">
              <w:rPr>
                <w:noProof/>
                <w:webHidden/>
              </w:rPr>
              <w:tab/>
            </w:r>
            <w:r w:rsidR="00722FE0">
              <w:rPr>
                <w:noProof/>
                <w:webHidden/>
              </w:rPr>
              <w:fldChar w:fldCharType="begin"/>
            </w:r>
            <w:r w:rsidR="00722FE0">
              <w:rPr>
                <w:noProof/>
                <w:webHidden/>
              </w:rPr>
              <w:instrText xml:space="preserve"> PAGEREF _Toc470014929 \h </w:instrText>
            </w:r>
            <w:r w:rsidR="00722FE0">
              <w:rPr>
                <w:noProof/>
                <w:webHidden/>
              </w:rPr>
            </w:r>
            <w:r w:rsidR="00722FE0">
              <w:rPr>
                <w:noProof/>
                <w:webHidden/>
              </w:rPr>
              <w:fldChar w:fldCharType="separate"/>
            </w:r>
            <w:r w:rsidR="00722FE0">
              <w:rPr>
                <w:noProof/>
                <w:webHidden/>
              </w:rPr>
              <w:t>7</w:t>
            </w:r>
            <w:r w:rsidR="00722FE0">
              <w:rPr>
                <w:noProof/>
                <w:webHidden/>
              </w:rPr>
              <w:fldChar w:fldCharType="end"/>
            </w:r>
          </w:hyperlink>
        </w:p>
        <w:p w14:paraId="73FE4EB0" w14:textId="77777777" w:rsidR="00722FE0" w:rsidRDefault="0075708E">
          <w:pPr>
            <w:pStyle w:val="Innehll1"/>
            <w:tabs>
              <w:tab w:val="left" w:pos="660"/>
              <w:tab w:val="right" w:leader="dot" w:pos="9062"/>
            </w:tabs>
            <w:rPr>
              <w:rFonts w:asciiTheme="minorHAnsi" w:eastAsiaTheme="minorEastAsia" w:hAnsiTheme="minorHAnsi" w:cstheme="minorBidi"/>
              <w:noProof/>
              <w:lang w:eastAsia="sv-SE"/>
            </w:rPr>
          </w:pPr>
          <w:hyperlink w:anchor="_Toc470014930" w:history="1">
            <w:r w:rsidR="00722FE0" w:rsidRPr="00903E69">
              <w:rPr>
                <w:rStyle w:val="Hyperlnk"/>
                <w:noProof/>
              </w:rPr>
              <w:t>10.</w:t>
            </w:r>
            <w:r w:rsidR="00722FE0">
              <w:rPr>
                <w:rFonts w:asciiTheme="minorHAnsi" w:eastAsiaTheme="minorEastAsia" w:hAnsiTheme="minorHAnsi" w:cstheme="minorBidi"/>
                <w:noProof/>
                <w:lang w:eastAsia="sv-SE"/>
              </w:rPr>
              <w:tab/>
            </w:r>
            <w:r w:rsidR="00722FE0" w:rsidRPr="00903E69">
              <w:rPr>
                <w:rStyle w:val="Hyperlnk"/>
                <w:noProof/>
              </w:rPr>
              <w:t>(poss.) Council Decision on the Union position to be adopted in the Sanitary and Phytosanitary Sub-Committee, the Trade and Sustainable Development Sub-Committee, the Customs Sub-Committee, and in the Geographical Indications Sub-Committee established by the Association Agreement between the European Union and the European Atomic Energy Community and their Member States, of the one part, and Ukraine, of the other part, in relation to the adoption of the Rules of Procedure of the Sanitary and Phytosanitary Sub-Committee, the Trade and Sustainable Development Sub-Committee, the Customs Sub-Committee, and the Geographical Indications Sub-Committee</w:t>
            </w:r>
            <w:r w:rsidR="00722FE0">
              <w:rPr>
                <w:noProof/>
                <w:webHidden/>
              </w:rPr>
              <w:tab/>
            </w:r>
            <w:r w:rsidR="00722FE0">
              <w:rPr>
                <w:noProof/>
                <w:webHidden/>
              </w:rPr>
              <w:fldChar w:fldCharType="begin"/>
            </w:r>
            <w:r w:rsidR="00722FE0">
              <w:rPr>
                <w:noProof/>
                <w:webHidden/>
              </w:rPr>
              <w:instrText xml:space="preserve"> PAGEREF _Toc470014930 \h </w:instrText>
            </w:r>
            <w:r w:rsidR="00722FE0">
              <w:rPr>
                <w:noProof/>
                <w:webHidden/>
              </w:rPr>
            </w:r>
            <w:r w:rsidR="00722FE0">
              <w:rPr>
                <w:noProof/>
                <w:webHidden/>
              </w:rPr>
              <w:fldChar w:fldCharType="separate"/>
            </w:r>
            <w:r w:rsidR="00722FE0">
              <w:rPr>
                <w:noProof/>
                <w:webHidden/>
              </w:rPr>
              <w:t>8</w:t>
            </w:r>
            <w:r w:rsidR="00722FE0">
              <w:rPr>
                <w:noProof/>
                <w:webHidden/>
              </w:rPr>
              <w:fldChar w:fldCharType="end"/>
            </w:r>
          </w:hyperlink>
        </w:p>
        <w:p w14:paraId="7E1DB46A" w14:textId="77777777" w:rsidR="00722FE0" w:rsidRDefault="0075708E">
          <w:pPr>
            <w:pStyle w:val="Innehll1"/>
            <w:tabs>
              <w:tab w:val="left" w:pos="660"/>
              <w:tab w:val="right" w:leader="dot" w:pos="9062"/>
            </w:tabs>
            <w:rPr>
              <w:rFonts w:asciiTheme="minorHAnsi" w:eastAsiaTheme="minorEastAsia" w:hAnsiTheme="minorHAnsi" w:cstheme="minorBidi"/>
              <w:noProof/>
              <w:lang w:eastAsia="sv-SE"/>
            </w:rPr>
          </w:pPr>
          <w:hyperlink w:anchor="_Toc470014931" w:history="1">
            <w:r w:rsidR="00722FE0" w:rsidRPr="00903E69">
              <w:rPr>
                <w:rStyle w:val="Hyperlnk"/>
                <w:noProof/>
              </w:rPr>
              <w:t>11.</w:t>
            </w:r>
            <w:r w:rsidR="00722FE0">
              <w:rPr>
                <w:rFonts w:asciiTheme="minorHAnsi" w:eastAsiaTheme="minorEastAsia" w:hAnsiTheme="minorHAnsi" w:cstheme="minorBidi"/>
                <w:noProof/>
                <w:lang w:eastAsia="sv-SE"/>
              </w:rPr>
              <w:tab/>
            </w:r>
            <w:r w:rsidR="00722FE0" w:rsidRPr="00903E69">
              <w:rPr>
                <w:rStyle w:val="Hyperlnk"/>
                <w:noProof/>
              </w:rPr>
              <w:t>Draft Council Decision amending Decision 2014/219/CFSP on the European Union CSDP Mission in Mali (EUCAP Sahel Mali) = Extension of the mandate until 14 January 2019 and financial reference amount covering the period from 15 January 2017 to 14 January 2018</w:t>
            </w:r>
            <w:r w:rsidR="00722FE0">
              <w:rPr>
                <w:noProof/>
                <w:webHidden/>
              </w:rPr>
              <w:tab/>
            </w:r>
            <w:r w:rsidR="00722FE0">
              <w:rPr>
                <w:noProof/>
                <w:webHidden/>
              </w:rPr>
              <w:fldChar w:fldCharType="begin"/>
            </w:r>
            <w:r w:rsidR="00722FE0">
              <w:rPr>
                <w:noProof/>
                <w:webHidden/>
              </w:rPr>
              <w:instrText xml:space="preserve"> PAGEREF _Toc470014931 \h </w:instrText>
            </w:r>
            <w:r w:rsidR="00722FE0">
              <w:rPr>
                <w:noProof/>
                <w:webHidden/>
              </w:rPr>
            </w:r>
            <w:r w:rsidR="00722FE0">
              <w:rPr>
                <w:noProof/>
                <w:webHidden/>
              </w:rPr>
              <w:fldChar w:fldCharType="separate"/>
            </w:r>
            <w:r w:rsidR="00722FE0">
              <w:rPr>
                <w:noProof/>
                <w:webHidden/>
              </w:rPr>
              <w:t>8</w:t>
            </w:r>
            <w:r w:rsidR="00722FE0">
              <w:rPr>
                <w:noProof/>
                <w:webHidden/>
              </w:rPr>
              <w:fldChar w:fldCharType="end"/>
            </w:r>
          </w:hyperlink>
        </w:p>
        <w:p w14:paraId="549F37B9" w14:textId="77777777" w:rsidR="00722FE0" w:rsidRDefault="0075708E">
          <w:pPr>
            <w:pStyle w:val="Innehll1"/>
            <w:tabs>
              <w:tab w:val="left" w:pos="660"/>
              <w:tab w:val="right" w:leader="dot" w:pos="9062"/>
            </w:tabs>
            <w:rPr>
              <w:rFonts w:asciiTheme="minorHAnsi" w:eastAsiaTheme="minorEastAsia" w:hAnsiTheme="minorHAnsi" w:cstheme="minorBidi"/>
              <w:noProof/>
              <w:lang w:eastAsia="sv-SE"/>
            </w:rPr>
          </w:pPr>
          <w:hyperlink w:anchor="_Toc470014932" w:history="1">
            <w:r w:rsidR="00722FE0" w:rsidRPr="00903E69">
              <w:rPr>
                <w:rStyle w:val="Hyperlnk"/>
                <w:noProof/>
              </w:rPr>
              <w:t>12.</w:t>
            </w:r>
            <w:r w:rsidR="00722FE0">
              <w:rPr>
                <w:rFonts w:asciiTheme="minorHAnsi" w:eastAsiaTheme="minorEastAsia" w:hAnsiTheme="minorHAnsi" w:cstheme="minorBidi"/>
                <w:noProof/>
                <w:lang w:eastAsia="sv-SE"/>
              </w:rPr>
              <w:tab/>
            </w:r>
            <w:r w:rsidR="00722FE0" w:rsidRPr="00903E69">
              <w:rPr>
                <w:rStyle w:val="Hyperlnk"/>
                <w:noProof/>
              </w:rPr>
              <w:t>Administrative Arrangement between the European Space Agency and the European Union Satellite Centre (SATCEN) concerning the establishment of their cooperation = Council approval</w:t>
            </w:r>
            <w:r w:rsidR="00722FE0">
              <w:rPr>
                <w:noProof/>
                <w:webHidden/>
              </w:rPr>
              <w:tab/>
            </w:r>
            <w:r w:rsidR="00722FE0">
              <w:rPr>
                <w:noProof/>
                <w:webHidden/>
              </w:rPr>
              <w:fldChar w:fldCharType="begin"/>
            </w:r>
            <w:r w:rsidR="00722FE0">
              <w:rPr>
                <w:noProof/>
                <w:webHidden/>
              </w:rPr>
              <w:instrText xml:space="preserve"> PAGEREF _Toc470014932 \h </w:instrText>
            </w:r>
            <w:r w:rsidR="00722FE0">
              <w:rPr>
                <w:noProof/>
                <w:webHidden/>
              </w:rPr>
            </w:r>
            <w:r w:rsidR="00722FE0">
              <w:rPr>
                <w:noProof/>
                <w:webHidden/>
              </w:rPr>
              <w:fldChar w:fldCharType="separate"/>
            </w:r>
            <w:r w:rsidR="00722FE0">
              <w:rPr>
                <w:noProof/>
                <w:webHidden/>
              </w:rPr>
              <w:t>9</w:t>
            </w:r>
            <w:r w:rsidR="00722FE0">
              <w:rPr>
                <w:noProof/>
                <w:webHidden/>
              </w:rPr>
              <w:fldChar w:fldCharType="end"/>
            </w:r>
          </w:hyperlink>
        </w:p>
        <w:p w14:paraId="29D7314E" w14:textId="77777777" w:rsidR="008F624E" w:rsidRDefault="008F624E">
          <w:r>
            <w:rPr>
              <w:b/>
              <w:bCs/>
              <w:noProof/>
            </w:rPr>
            <w:fldChar w:fldCharType="end"/>
          </w:r>
        </w:p>
      </w:sdtContent>
    </w:sdt>
    <w:p w14:paraId="29D7314F" w14:textId="77777777" w:rsidR="008F624E" w:rsidRDefault="008F624E">
      <w:pPr>
        <w:ind w:left="0"/>
      </w:pPr>
      <w:r>
        <w:br w:type="page"/>
      </w:r>
    </w:p>
    <w:p w14:paraId="29D73151" w14:textId="77777777" w:rsidR="008F624E" w:rsidRDefault="008F624E" w:rsidP="008F624E">
      <w:pPr>
        <w:pStyle w:val="Rubrik1"/>
      </w:pPr>
      <w:bookmarkStart w:id="1" w:name="_Toc470014921"/>
      <w:bookmarkStart w:id="2" w:name="_Toc364854645"/>
      <w:r>
        <w:rPr>
          <w:noProof/>
        </w:rPr>
        <w:lastRenderedPageBreak/>
        <w:t>Case before the EU General Court:</w:t>
      </w:r>
      <w:bookmarkEnd w:id="1"/>
    </w:p>
    <w:p w14:paraId="29D73152" w14:textId="77777777" w:rsidR="008F624E" w:rsidRDefault="008F624E" w:rsidP="008F624E">
      <w:pPr>
        <w:rPr>
          <w:lang w:val="en-US"/>
        </w:rPr>
      </w:pPr>
      <w:r>
        <w:rPr>
          <w:noProof/>
          <w:lang w:val="en-US"/>
        </w:rPr>
        <w:t>-Case</w:t>
      </w:r>
      <w:r>
        <w:rPr>
          <w:lang w:val="en-US"/>
        </w:rPr>
        <w:t xml:space="preserve"> T-442/16 Šroubárna Ždánice a.s. v. Council</w:t>
      </w:r>
      <w:r>
        <w:rPr>
          <w:lang w:val="en-US"/>
        </w:rPr>
        <w:br/>
      </w:r>
      <w:r>
        <w:rPr>
          <w:noProof/>
          <w:lang w:val="en-US"/>
        </w:rPr>
        <w:t>15621</w:t>
      </w:r>
      <w:r>
        <w:rPr>
          <w:lang w:val="en-US"/>
        </w:rPr>
        <w:t xml:space="preserve">/16 JUR 609 COMER 137 </w:t>
      </w:r>
    </w:p>
    <w:p w14:paraId="29D73153" w14:textId="77777777" w:rsidR="008F624E" w:rsidRDefault="008F624E" w:rsidP="008F624E">
      <w:r>
        <w:rPr>
          <w:b/>
        </w:rPr>
        <w:t>Ansvarigt statsråd</w:t>
      </w:r>
      <w:r>
        <w:rPr>
          <w:b/>
        </w:rPr>
        <w:br/>
      </w:r>
      <w:r>
        <w:rPr>
          <w:noProof/>
        </w:rPr>
        <w:t>Ann</w:t>
      </w:r>
      <w:r>
        <w:t xml:space="preserve"> Linde</w:t>
      </w:r>
    </w:p>
    <w:p w14:paraId="29D73154" w14:textId="77777777" w:rsidR="008F624E" w:rsidRDefault="008F624E" w:rsidP="008F624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9D73155"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9D73156"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9D73157"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9D73158"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9D73159"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9D7315A"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9D7315B" w14:textId="77777777" w:rsidR="008F624E" w:rsidRDefault="008F624E" w:rsidP="008F624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9D7315C"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C08EE28" w14:textId="77777777" w:rsidR="00D926C1" w:rsidRDefault="008F624E" w:rsidP="00D926C1">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Information om ett mål vid EU-tribunalen där rådet har utsett ombud. </w:t>
      </w:r>
    </w:p>
    <w:p w14:paraId="23789346" w14:textId="77777777" w:rsidR="00D926C1" w:rsidRDefault="008F624E" w:rsidP="00D926C1">
      <w:r>
        <w:rPr>
          <w:b/>
          <w:bCs/>
        </w:rPr>
        <w:t xml:space="preserve">Hur regeringen ställer sig till den blivande A-punkten: </w:t>
      </w:r>
      <w:r>
        <w:t xml:space="preserve">Regeringen har ingen erinran mot denna informationspunkt. </w:t>
      </w:r>
    </w:p>
    <w:p w14:paraId="29D73160" w14:textId="6D921544" w:rsidR="00BB6AF8" w:rsidRDefault="008F624E" w:rsidP="00D926C1">
      <w:r>
        <w:rPr>
          <w:b/>
          <w:bCs/>
        </w:rPr>
        <w:t xml:space="preserve">Bakgrund: </w:t>
      </w:r>
      <w:r>
        <w:t xml:space="preserve">Målet gäller en skadeståndstalan som väckts mot rådet och som bl.a. rör frågan om EU, genom att införa antidumpningstullar på import av vissa järn- eller stålfästanordningar från Folkrepubliken Kina, senare </w:t>
      </w:r>
      <w:r w:rsidR="0063353C">
        <w:t>även utvidgad</w:t>
      </w:r>
      <w:r>
        <w:t xml:space="preserve"> till import från Malaysia, har underlåtit att fullgöra sina skyldigheter såsom medlem i WTO samt om EU har underlåtit att fullgöra sina skyldigheter enligt antidumpningsavtalet. Eftersom talan väckts mot rådet kommer rådet att ge in ett skriftligt svaromål inom två månader från delgivning av stämningsansökan.</w:t>
      </w:r>
    </w:p>
    <w:p w14:paraId="29D73161" w14:textId="77777777" w:rsidR="008F624E" w:rsidRDefault="008F624E" w:rsidP="008F624E">
      <w:pPr>
        <w:pStyle w:val="Rubrik1"/>
      </w:pPr>
      <w:bookmarkStart w:id="3" w:name="_Toc470014922"/>
      <w:r>
        <w:rPr>
          <w:noProof/>
        </w:rPr>
        <w:t>Case before the Court of Justice of the European Union</w:t>
      </w:r>
      <w:bookmarkEnd w:id="3"/>
    </w:p>
    <w:p w14:paraId="29D73162" w14:textId="77777777" w:rsidR="008F624E" w:rsidRDefault="008F624E" w:rsidP="008F624E">
      <w:pPr>
        <w:rPr>
          <w:lang w:val="en-US"/>
        </w:rPr>
      </w:pPr>
      <w:r>
        <w:rPr>
          <w:noProof/>
          <w:lang w:val="en-US"/>
        </w:rPr>
        <w:t>-Case</w:t>
      </w:r>
      <w:r>
        <w:rPr>
          <w:lang w:val="en-US"/>
        </w:rPr>
        <w:t xml:space="preserve"> C-600/16 P, National Iranian Tanker Company v. Council of the European Union</w:t>
      </w:r>
      <w:r>
        <w:rPr>
          <w:lang w:val="en-US"/>
        </w:rPr>
        <w:br/>
      </w:r>
      <w:r>
        <w:rPr>
          <w:noProof/>
          <w:lang w:val="en-US"/>
        </w:rPr>
        <w:t>15622</w:t>
      </w:r>
      <w:r>
        <w:rPr>
          <w:lang w:val="en-US"/>
        </w:rPr>
        <w:t xml:space="preserve">/16 JUR 610 CORLX 498 CFSP/PESC 1030 CONOP 104 </w:t>
      </w:r>
    </w:p>
    <w:p w14:paraId="29D73163" w14:textId="77777777" w:rsidR="008F624E" w:rsidRDefault="008F624E" w:rsidP="008F624E">
      <w:r>
        <w:rPr>
          <w:b/>
        </w:rPr>
        <w:t>Ansvarigt statsråd</w:t>
      </w:r>
      <w:r>
        <w:rPr>
          <w:b/>
        </w:rPr>
        <w:br/>
      </w:r>
      <w:r>
        <w:rPr>
          <w:noProof/>
        </w:rPr>
        <w:t>Ann</w:t>
      </w:r>
      <w:r>
        <w:t xml:space="preserve"> Linde</w:t>
      </w:r>
    </w:p>
    <w:p w14:paraId="29D73164" w14:textId="77777777" w:rsidR="008F624E" w:rsidRDefault="008F624E" w:rsidP="008F624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9D73165"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9D73166"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9D73167"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9D73168"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9D73169"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9D7316A"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9D7316B" w14:textId="77777777" w:rsidR="008F624E" w:rsidRDefault="008F624E" w:rsidP="008F624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9D7316C"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82AF023" w14:textId="77777777" w:rsidR="00D926C1" w:rsidRDefault="008F624E" w:rsidP="00D926C1">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Information om ett mål vid EU-domstolen där rådet har utsett ombud. </w:t>
      </w:r>
    </w:p>
    <w:p w14:paraId="432D7AD3" w14:textId="77777777" w:rsidR="00D926C1" w:rsidRDefault="008F624E" w:rsidP="00D926C1">
      <w:r>
        <w:rPr>
          <w:b/>
          <w:bCs/>
        </w:rPr>
        <w:t xml:space="preserve">Hur regeringen ställer sig till den blivande A-punkten: </w:t>
      </w:r>
      <w:r>
        <w:t xml:space="preserve">Regeringen har ingen erinran mot denna informationspunkt. </w:t>
      </w:r>
    </w:p>
    <w:p w14:paraId="29D73170" w14:textId="197E3D01" w:rsidR="008F624E" w:rsidRDefault="008F624E" w:rsidP="00D926C1">
      <w:pPr>
        <w:rPr>
          <w:noProof/>
        </w:rPr>
      </w:pPr>
      <w:r>
        <w:rPr>
          <w:b/>
          <w:bCs/>
        </w:rPr>
        <w:t xml:space="preserve">Bakgrund: </w:t>
      </w:r>
      <w:r>
        <w:t>Målet har inletts hos EU-domstolen genom ett överklagande av EU-tribunalens dom i mål T-207/15, National Iranian Tanker Company (NITC) mot rådet. I sin dom ogillade EU-tribunalen NITC:s talan om, i första hand, ogiltigförklaring enligt artikel 263 FUEF av rådets beslut (Gusp) 2015/236 av den 12 februari 2015 om ändring av beslut 2010/413/Gusp om restriktiva åtgärder mot Iran och rådets genomförandeförordning (EU) 2015/230 av den 12 februari 2015 om genomförande av förordning (EU) nr 267/2012 om restriktiva åtgärder mot Iran, i den del de angår NITC, och, i andra hand, fastställelse enligt artikel 277 FEUF av att artikel 20.1 c i rådets beslut 2010/413/GUSP av den 26 juli 2010 om restriktiva åtgärder mot Iran och om upphävande av gemensam ståndpunkt 2007/140/Gusp, och artikel 23.2 d i rådets förordning (EU) nr 267/2012 av den 23 mars 2012 om restriktiva åtgärder mot Iran och om upphävande av förordning (EU) nr 961/2010, inte är tillämpliga på NITC. Rådet har nu utsett ombud i målet hos EU-domstolen.</w:t>
      </w:r>
    </w:p>
    <w:p w14:paraId="29D73171" w14:textId="77777777" w:rsidR="008F624E" w:rsidRDefault="008F624E" w:rsidP="008F624E">
      <w:pPr>
        <w:pStyle w:val="Rubrik1"/>
      </w:pPr>
      <w:bookmarkStart w:id="4" w:name="_Toc470014923"/>
      <w:r>
        <w:rPr>
          <w:noProof/>
        </w:rPr>
        <w:lastRenderedPageBreak/>
        <w:t>Resolutions, decisions and opinions adopted by the European Parliament at its part-sessions in Brussels from 30 November to 1 December 2016 and in Strasbourg from 12 to 15 December 2016</w:t>
      </w:r>
      <w:bookmarkEnd w:id="4"/>
    </w:p>
    <w:p w14:paraId="29D73172" w14:textId="60EBCE3D" w:rsidR="008F624E" w:rsidRDefault="008F624E" w:rsidP="008F624E">
      <w:pPr>
        <w:rPr>
          <w:lang w:val="en-US"/>
        </w:rPr>
      </w:pPr>
      <w:r>
        <w:rPr>
          <w:noProof/>
          <w:lang w:val="en-US"/>
        </w:rPr>
        <w:t>14581</w:t>
      </w:r>
      <w:r>
        <w:rPr>
          <w:lang w:val="en-US"/>
        </w:rPr>
        <w:t>/16 PE-RE 9</w:t>
      </w:r>
    </w:p>
    <w:p w14:paraId="29D73173" w14:textId="77777777" w:rsidR="008F624E" w:rsidRDefault="008F624E" w:rsidP="008F624E">
      <w:r>
        <w:rPr>
          <w:b/>
        </w:rPr>
        <w:t>Ansvarigt statsråd</w:t>
      </w:r>
      <w:r>
        <w:rPr>
          <w:b/>
        </w:rPr>
        <w:br/>
      </w:r>
      <w:r>
        <w:rPr>
          <w:noProof/>
        </w:rPr>
        <w:t>Stefan</w:t>
      </w:r>
      <w:r>
        <w:t xml:space="preserve"> Löfven</w:t>
      </w:r>
    </w:p>
    <w:p w14:paraId="29D73174" w14:textId="77777777" w:rsidR="008F624E" w:rsidRDefault="008F624E" w:rsidP="008F624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9D73175"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9D73176"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9D73177"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9D73178"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9D73179"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9D7317A"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9D7317B" w14:textId="77777777" w:rsidR="008F624E" w:rsidRDefault="008F624E" w:rsidP="008F624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9D7317C"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9D7317D" w14:textId="77777777" w:rsidR="008F624E" w:rsidRDefault="008F624E" w:rsidP="008F624E">
      <w:r>
        <w:instrText>"</w:instrText>
      </w:r>
      <w:r>
        <w:rPr>
          <w:b/>
        </w:rPr>
        <w:instrText xml:space="preserve"> </w:instrText>
      </w:r>
      <w:r>
        <w:rPr>
          <w:b/>
        </w:rPr>
        <w:fldChar w:fldCharType="end"/>
      </w:r>
      <w:r w:rsidRPr="00B44CE2">
        <w:rPr>
          <w:b/>
        </w:rPr>
        <w:t>Annotering</w:t>
      </w:r>
      <w:r>
        <w:rPr>
          <w:b/>
        </w:rPr>
        <w:br/>
      </w:r>
      <w:r>
        <w:t>Föranleder ingen annotering.</w:t>
      </w:r>
    </w:p>
    <w:p w14:paraId="29D7317E" w14:textId="77777777" w:rsidR="008F624E" w:rsidRDefault="008F624E" w:rsidP="008F624E">
      <w:pPr>
        <w:pStyle w:val="Rubrik1"/>
      </w:pPr>
      <w:bookmarkStart w:id="5" w:name="_Toc470014924"/>
      <w:r>
        <w:rPr>
          <w:noProof/>
        </w:rPr>
        <w:t>Draft Council conclusions on Special Report No 24/2016 by the European Court of Auditors "More efforts needed to raise awareness of and enforce compliance with State aid rules in cohesion policy"</w:t>
      </w:r>
      <w:bookmarkEnd w:id="5"/>
    </w:p>
    <w:p w14:paraId="29D7317F" w14:textId="77777777" w:rsidR="008F624E" w:rsidRDefault="008F624E" w:rsidP="008F624E">
      <w:pPr>
        <w:rPr>
          <w:lang w:val="en-US"/>
        </w:rPr>
      </w:pPr>
      <w:r>
        <w:rPr>
          <w:noProof/>
          <w:lang w:val="en-US"/>
        </w:rPr>
        <w:t>Adoption</w:t>
      </w:r>
      <w:r>
        <w:rPr>
          <w:lang w:val="en-US"/>
        </w:rPr>
        <w:br/>
      </w:r>
      <w:r>
        <w:rPr>
          <w:noProof/>
          <w:lang w:val="en-US"/>
        </w:rPr>
        <w:t>15505</w:t>
      </w:r>
      <w:r>
        <w:rPr>
          <w:lang w:val="en-US"/>
        </w:rPr>
        <w:t>/16 FSTR 86 FC 84 REGIO 108 FIN 878</w:t>
      </w:r>
    </w:p>
    <w:p w14:paraId="29D73180" w14:textId="415BF969" w:rsidR="008F624E" w:rsidRDefault="008F624E" w:rsidP="008F624E">
      <w:r>
        <w:rPr>
          <w:b/>
        </w:rPr>
        <w:t>Ansvarigt statsråd</w:t>
      </w:r>
      <w:r>
        <w:rPr>
          <w:b/>
        </w:rPr>
        <w:br/>
      </w:r>
      <w:r w:rsidR="00D926C1">
        <w:rPr>
          <w:noProof/>
        </w:rPr>
        <w:t>Sven-Erik</w:t>
      </w:r>
      <w:r>
        <w:t xml:space="preserve"> Bucht</w:t>
      </w:r>
    </w:p>
    <w:p w14:paraId="29D73181" w14:textId="77777777" w:rsidR="008F624E" w:rsidRDefault="008F624E" w:rsidP="008F624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9D73182"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9D73183"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9D73184"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9D73185"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9D73186"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9D73187"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9D73188" w14:textId="77777777" w:rsidR="008F624E" w:rsidRDefault="008F624E" w:rsidP="008F624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9D73189"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9D7318B" w14:textId="3D0D8548" w:rsidR="00BB6AF8" w:rsidRDefault="008F624E" w:rsidP="00D926C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anta rådsslutsatser om den revisionsrättsrapport som behandlar hur Kommissionen och medlemstaterna ska minska antalet fel relaterade till statsstödsregelverket </w:t>
      </w:r>
    </w:p>
    <w:p w14:paraId="29D7318C" w14:textId="05D09D14" w:rsidR="00BB6AF8" w:rsidRDefault="008F624E">
      <w:pPr>
        <w:spacing w:after="280" w:afterAutospacing="1"/>
      </w:pPr>
      <w:r>
        <w:rPr>
          <w:b/>
          <w:bCs/>
        </w:rPr>
        <w:t>Hur regeringen ställer sig till den blivande A-punkten:</w:t>
      </w:r>
      <w:r>
        <w:t xml:space="preserve"> Regeringen kan godta slutsatserna</w:t>
      </w:r>
      <w:r w:rsidR="00D926C1">
        <w:t>.</w:t>
      </w:r>
    </w:p>
    <w:p w14:paraId="29D7318E" w14:textId="78D7D95E" w:rsidR="008F624E" w:rsidRDefault="008F624E">
      <w:pPr>
        <w:spacing w:after="280" w:afterAutospacing="1"/>
        <w:rPr>
          <w:noProof/>
        </w:rPr>
      </w:pPr>
      <w:r>
        <w:rPr>
          <w:b/>
          <w:bCs/>
        </w:rPr>
        <w:t>Bakgrund:</w:t>
      </w:r>
      <w:r>
        <w:t xml:space="preserve"> Rådet har tagit fram ett utkast till rådslutsatser om den revisionsrättsrapport som behandlar hur man kan förbättra efterlevnaden av statsstödsregelverket inom de Europeiska struktur och investeringsfonderna. I stort stödjer rådsslutsatserna revisionsrättens rekommendationer om tydligare riktlinjer samt stärkta informationsinsatser. </w:t>
      </w:r>
    </w:p>
    <w:p w14:paraId="29D7318F" w14:textId="77777777" w:rsidR="008F624E" w:rsidRDefault="008F624E" w:rsidP="008F624E">
      <w:pPr>
        <w:pStyle w:val="Rubrik1"/>
      </w:pPr>
      <w:bookmarkStart w:id="6" w:name="_Toc470014925"/>
      <w:r>
        <w:rPr>
          <w:noProof/>
        </w:rPr>
        <w:t>Proposal for a regulation of the European Parliament and the Council amending Regulation (EU) No 99/2013 of the European Parliament and of the Council on the European statistical programme 2013-17, by extending it to 2018-2020 (First reading)</w:t>
      </w:r>
      <w:bookmarkEnd w:id="6"/>
    </w:p>
    <w:p w14:paraId="29D73190" w14:textId="57D134C5" w:rsidR="008F624E" w:rsidRDefault="008F624E" w:rsidP="008F624E">
      <w:pPr>
        <w:rPr>
          <w:lang w:val="en-US"/>
        </w:rPr>
      </w:pPr>
      <w:r>
        <w:rPr>
          <w:noProof/>
          <w:lang w:val="en-US"/>
        </w:rPr>
        <w:t>General</w:t>
      </w:r>
      <w:r>
        <w:rPr>
          <w:lang w:val="en-US"/>
        </w:rPr>
        <w:t xml:space="preserve"> approach</w:t>
      </w:r>
      <w:r>
        <w:rPr>
          <w:lang w:val="en-US"/>
        </w:rPr>
        <w:br/>
      </w:r>
      <w:r>
        <w:rPr>
          <w:noProof/>
          <w:lang w:val="en-US"/>
        </w:rPr>
        <w:t>15081</w:t>
      </w:r>
      <w:r>
        <w:rPr>
          <w:lang w:val="en-US"/>
        </w:rPr>
        <w:t>/16 ECOFIN 1147 STATIS 102 CODEC 1784 IA 122</w:t>
      </w:r>
      <w:r w:rsidR="00D926C1">
        <w:rPr>
          <w:lang w:val="en-US"/>
        </w:rPr>
        <w:br/>
      </w:r>
      <w:r>
        <w:rPr>
          <w:lang w:val="en-US"/>
        </w:rPr>
        <w:t>15080/16 ECOFIN 1146 STATIS 101 CODEC 1783 IA 121</w:t>
      </w:r>
    </w:p>
    <w:p w14:paraId="29D73191" w14:textId="77777777" w:rsidR="008F624E" w:rsidRDefault="008F624E" w:rsidP="008F624E">
      <w:r>
        <w:rPr>
          <w:b/>
        </w:rPr>
        <w:t>Ansvarigt statsråd</w:t>
      </w:r>
      <w:r>
        <w:rPr>
          <w:b/>
        </w:rPr>
        <w:br/>
      </w:r>
      <w:r>
        <w:rPr>
          <w:noProof/>
        </w:rPr>
        <w:t>Ardalan</w:t>
      </w:r>
      <w:r>
        <w:t xml:space="preserve"> Shekarabi</w:t>
      </w:r>
    </w:p>
    <w:p w14:paraId="29D73192" w14:textId="77777777" w:rsidR="008F624E" w:rsidRDefault="008F624E" w:rsidP="008F624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9D73193"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9D73194"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9D73195"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9D73196"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9D73197"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9D73198"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9D73199" w14:textId="77777777" w:rsidR="008F624E" w:rsidRDefault="008F624E" w:rsidP="008F624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9D7319A"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9D7319C" w14:textId="795646C4" w:rsidR="00BB6AF8" w:rsidRDefault="008F624E" w:rsidP="00D926C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besluta om allmän inriktning.</w:t>
      </w:r>
    </w:p>
    <w:p w14:paraId="29D7319D" w14:textId="7DE5CD2D" w:rsidR="00BB6AF8" w:rsidRDefault="008F624E">
      <w:pPr>
        <w:spacing w:after="280" w:afterAutospacing="1"/>
      </w:pPr>
      <w:r>
        <w:rPr>
          <w:b/>
          <w:bCs/>
        </w:rPr>
        <w:t>Hur regeringen ställer sig till den blivande A-punkten:</w:t>
      </w:r>
      <w:r>
        <w:t xml:space="preserve"> Regeringen kan godkänna A-punkten.</w:t>
      </w:r>
    </w:p>
    <w:p w14:paraId="29D7319F" w14:textId="7C6D047F" w:rsidR="008F624E" w:rsidRDefault="008F624E">
      <w:pPr>
        <w:spacing w:after="280" w:afterAutospacing="1"/>
        <w:rPr>
          <w:noProof/>
        </w:rPr>
      </w:pPr>
      <w:r>
        <w:rPr>
          <w:b/>
          <w:bCs/>
        </w:rPr>
        <w:lastRenderedPageBreak/>
        <w:t>Bakgrund:</w:t>
      </w:r>
      <w:r>
        <w:t xml:space="preserve"> Kommissionen presenterade sitt förslag den 7 september 2016 som innebär att programmet för europeisk statistik 2013-2017 förlängs med perioden 2018-2020. Det innebär att nuvarande program kompletteras med vägledning på prioriterade politikområden, exempelvis ekonomisk statistik, statistik över klimatförändringar och energistatistik. Rådsarbetsgruppen för statistik nådde den 6 december en överenskommelse om en text som kan antas av rådet som en allmän inriktning i avvaktan på synpunkter från Europaparlamentet. Coreper uppmanas att föreslå rådet att anta den allmänna inriktningen.</w:t>
      </w:r>
    </w:p>
    <w:p w14:paraId="29D731A0" w14:textId="77777777" w:rsidR="008F624E" w:rsidRDefault="008F624E" w:rsidP="008F624E">
      <w:pPr>
        <w:pStyle w:val="Rubrik1"/>
      </w:pPr>
      <w:bookmarkStart w:id="7" w:name="_Toc470014926"/>
      <w:r>
        <w:rPr>
          <w:noProof/>
        </w:rPr>
        <w:t>Proposal for a Regulation of the European Parliament and of the Council on the prospectus to be published when securities are offered to the public or admitted to trading (First reading)</w:t>
      </w:r>
      <w:bookmarkEnd w:id="7"/>
    </w:p>
    <w:p w14:paraId="29D731A1" w14:textId="77777777" w:rsidR="008F624E" w:rsidRDefault="008F624E" w:rsidP="008F624E">
      <w:pPr>
        <w:rPr>
          <w:lang w:val="en-US"/>
        </w:rPr>
      </w:pPr>
      <w:r>
        <w:rPr>
          <w:noProof/>
          <w:lang w:val="en-US"/>
        </w:rPr>
        <w:t>Confirmation</w:t>
      </w:r>
      <w:r>
        <w:rPr>
          <w:lang w:val="en-US"/>
        </w:rPr>
        <w:t xml:space="preserve"> of the final compromise text with a view to agreement</w:t>
      </w:r>
      <w:r>
        <w:rPr>
          <w:lang w:val="en-US"/>
        </w:rPr>
        <w:br/>
      </w:r>
      <w:r>
        <w:rPr>
          <w:noProof/>
          <w:lang w:val="en-US"/>
        </w:rPr>
        <w:t>15574</w:t>
      </w:r>
      <w:r>
        <w:rPr>
          <w:lang w:val="en-US"/>
        </w:rPr>
        <w:t>/16 EF 388 ECOFIN 1187 CODEC 1898 + ADD 1</w:t>
      </w:r>
    </w:p>
    <w:p w14:paraId="29D731A2" w14:textId="77777777" w:rsidR="008F624E" w:rsidRDefault="008F624E" w:rsidP="008F624E">
      <w:r>
        <w:rPr>
          <w:b/>
        </w:rPr>
        <w:t>Ansvarigt statsråd</w:t>
      </w:r>
      <w:r>
        <w:rPr>
          <w:b/>
        </w:rPr>
        <w:br/>
      </w:r>
      <w:r>
        <w:rPr>
          <w:noProof/>
        </w:rPr>
        <w:t>Per</w:t>
      </w:r>
      <w:r>
        <w:t xml:space="preserve"> Bolund</w:t>
      </w:r>
    </w:p>
    <w:p w14:paraId="29D731A3" w14:textId="77777777" w:rsidR="008F624E" w:rsidRDefault="008F624E" w:rsidP="008F624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9D731A4"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9D731A5"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9D731A6"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9D731A7"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9D731A8"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9D731A9"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9D731AA" w14:textId="77777777" w:rsidR="008F624E" w:rsidRDefault="008F624E" w:rsidP="008F624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9D731AB"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9D731AD" w14:textId="4985DB5E" w:rsidR="00BB6AF8" w:rsidRDefault="008F624E" w:rsidP="00D926C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den slutliga kompromissen om prospektförordningen. </w:t>
      </w:r>
    </w:p>
    <w:p w14:paraId="29D731AE" w14:textId="2F3D6ECE" w:rsidR="00BB6AF8" w:rsidRDefault="008F624E">
      <w:pPr>
        <w:spacing w:after="280" w:afterAutospacing="1"/>
      </w:pPr>
      <w:r>
        <w:rPr>
          <w:b/>
          <w:bCs/>
        </w:rPr>
        <w:t>Hur regeringen ställer sig till den blivande A-punkten:</w:t>
      </w:r>
      <w:r>
        <w:t xml:space="preserve"> Regeringen avser att stödja kompromissen. </w:t>
      </w:r>
    </w:p>
    <w:p w14:paraId="29D731B0" w14:textId="41703535" w:rsidR="008F624E" w:rsidRDefault="008F624E">
      <w:pPr>
        <w:spacing w:after="280" w:afterAutospacing="1"/>
        <w:rPr>
          <w:noProof/>
        </w:rPr>
      </w:pPr>
      <w:r>
        <w:rPr>
          <w:b/>
          <w:bCs/>
        </w:rPr>
        <w:t>Bakgrund:</w:t>
      </w:r>
      <w:r>
        <w:t xml:space="preserve"> Kommissionen presenterade sitt förslag om en revidering av prospektdirektivet i form av en ny förordning den 30 november 2015. Prospektförordningen är ett prioriterat initiativ inom ramen för kapitalmarknadsunionen och syftar till att underlätta kapitalanskaffning över gränserna inom EU. Bland ändringar jämfört med nu gällande regler kan nämnas ett antal förenklade förfaranden för bl.a. små och medelstora företag, en höjning av tröskelvärden för när prospekt krävs samt mer harmoniserade regler inom EU. En allmän inriktning nåddes i rådet i juni 2016 och Europaparlamentets rapport antogs i september 2016. Efter trilogförhandlingar under hösten nåddes en politisk överenskommelse mellan rådet och Europaparlamentet den 8 december. Den slutliga kompromissen är acceptabel från svenskt perspektiv då svenska ståndpunkter till stor del tillgodosetts. </w:t>
      </w:r>
    </w:p>
    <w:p w14:paraId="29D731CC" w14:textId="77777777" w:rsidR="008F624E" w:rsidRDefault="008F624E" w:rsidP="008F624E">
      <w:pPr>
        <w:pStyle w:val="Rubrik1"/>
      </w:pPr>
      <w:bookmarkStart w:id="8" w:name="_Toc470014927"/>
      <w:r>
        <w:rPr>
          <w:noProof/>
        </w:rPr>
        <w:t>Proposal for a Council Resolution on a Model Agreement for setting up a Joint Investigation Team</w:t>
      </w:r>
      <w:bookmarkEnd w:id="8"/>
    </w:p>
    <w:p w14:paraId="29D731CD" w14:textId="17FEF8A9" w:rsidR="008F624E" w:rsidRDefault="008F624E" w:rsidP="008F624E">
      <w:pPr>
        <w:rPr>
          <w:lang w:val="en-US"/>
        </w:rPr>
      </w:pPr>
      <w:r>
        <w:rPr>
          <w:noProof/>
          <w:lang w:val="en-US"/>
        </w:rPr>
        <w:t>15316</w:t>
      </w:r>
      <w:r>
        <w:rPr>
          <w:lang w:val="en-US"/>
        </w:rPr>
        <w:t xml:space="preserve">/16 COPEN 376 CRIMORG 180 EUROJUST 163 ENFOPOL 480 EJN 86 GENVAL 141 ENFOCUSTOM 232 </w:t>
      </w:r>
    </w:p>
    <w:p w14:paraId="29D731CE" w14:textId="77777777" w:rsidR="008F624E" w:rsidRDefault="008F624E" w:rsidP="008F624E">
      <w:r>
        <w:rPr>
          <w:b/>
        </w:rPr>
        <w:t>Ansvarigt statsråd</w:t>
      </w:r>
      <w:r>
        <w:rPr>
          <w:b/>
        </w:rPr>
        <w:br/>
      </w:r>
      <w:r>
        <w:rPr>
          <w:noProof/>
        </w:rPr>
        <w:t>Anders</w:t>
      </w:r>
      <w:r>
        <w:t xml:space="preserve"> Ygeman </w:t>
      </w:r>
    </w:p>
    <w:p w14:paraId="29D731CF" w14:textId="77777777" w:rsidR="008F624E" w:rsidRDefault="008F624E" w:rsidP="008F624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9D731D0"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9D731D1"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9D731D2"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9D731D3"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9D731D4"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9D731D5"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9D731D6" w14:textId="77777777" w:rsidR="008F624E" w:rsidRDefault="008F624E" w:rsidP="008F624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9D731D7"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9D731D9" w14:textId="30CA0615" w:rsidR="00BB6AF8" w:rsidRDefault="008F624E" w:rsidP="00D926C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utkastet till rådets resolution om en modell för överenskommelse om inrättande av en gemensam utredningsgrupp och besluta om offentliggörande av den i europeiska unionens officiella tidning. </w:t>
      </w:r>
    </w:p>
    <w:p w14:paraId="29D731DA" w14:textId="51582C32" w:rsidR="00BB6AF8" w:rsidRDefault="008F624E">
      <w:pPr>
        <w:spacing w:after="280" w:afterAutospacing="1"/>
      </w:pPr>
      <w:r>
        <w:rPr>
          <w:b/>
          <w:bCs/>
        </w:rPr>
        <w:lastRenderedPageBreak/>
        <w:t>Hur regeringen ställer sig till den blivande A-punkten:</w:t>
      </w:r>
      <w:r>
        <w:t xml:space="preserve"> Regeringen avser rösta ja till att rådet antar utkastet till rådets resolution om en modell för överenskommelse om inrättande av en gemensam utredningsgrupp.</w:t>
      </w:r>
    </w:p>
    <w:p w14:paraId="29D731DB" w14:textId="77777777" w:rsidR="00BB6AF8" w:rsidRDefault="008F624E">
      <w:pPr>
        <w:spacing w:after="280" w:afterAutospacing="1"/>
      </w:pPr>
      <w:r>
        <w:rPr>
          <w:b/>
          <w:bCs/>
        </w:rPr>
        <w:t>Bakgrund:</w:t>
      </w:r>
      <w:r>
        <w:t xml:space="preserve"> The Network of National Experts on Joint Investigation Teams (JITs Network)har tagit fram ett utkast till nytt modellavtal för gemensamma utredningsgrupper (Joint Investigation Teams el. JIT). Avtalet ska ersätta nu gällande modellavtal. </w:t>
      </w:r>
    </w:p>
    <w:p w14:paraId="29D731DC" w14:textId="77777777" w:rsidR="00BB6AF8" w:rsidRDefault="008F624E">
      <w:pPr>
        <w:spacing w:after="280" w:afterAutospacing="1"/>
      </w:pPr>
      <w:r>
        <w:t xml:space="preserve">En JIT är en utredningsgrupp som sätts ihop för en bestämd period och ett bestämt syfte. JIT:en arbetar utifrån en överenskommelse mellan två eller flera brottsbekämpande myndigheter i medlemsstaterna. Myndigheter från tredje land kan också delta, om deltagarna i JIT:en är överens om detta. För att reglera hur JIT:en ska fungera finns modellavtal att utgå från. </w:t>
      </w:r>
    </w:p>
    <w:p w14:paraId="29D731DD" w14:textId="77777777" w:rsidR="00BB6AF8" w:rsidRDefault="008F624E">
      <w:pPr>
        <w:spacing w:after="280" w:afterAutospacing="1"/>
      </w:pPr>
      <w:r>
        <w:t xml:space="preserve">Revideringen av modellavtalet syftar till att förenkla och effektivisera samarbetet kring JIT:ar. Förslaget innehåller framför allt ändringar avseende följande punkter: tillgång till information och bevisning, ekonomiskt stöd, samråd och samordning, kommunikation med media, utvärdering samt avslut. Som tidigare är syftet med modellavtalet att de stater som ska delta i JIT:en ska komma överens om och fylla i vad som ska gälla under varje punkt. Det nu föreslagna modellavtalet innehåller även tre bilagor som i huvudsak ska användas för att göra ändringar och tillägg samt för att reglera deltagande av icke-medlemsstater, däribland internationella organ såsom Europol. </w:t>
      </w:r>
    </w:p>
    <w:p w14:paraId="29D731DF" w14:textId="7E27BBAF" w:rsidR="008F624E" w:rsidRDefault="008F624E">
      <w:pPr>
        <w:spacing w:after="280" w:afterAutospacing="1"/>
        <w:rPr>
          <w:noProof/>
        </w:rPr>
      </w:pPr>
      <w:r>
        <w:t xml:space="preserve">Förslaget har behandlats på tjänstemannanivå i rådet. Medlemsstaterna har även fått tillfälle att inkomma med skriftliga synpunkter på förslaget. Sverige har inte lämnat några sådana synpunkter och generellt har såväl kommissionen som medlemsstaterna på tjänstemannanivå uttryckt allmänt stöd för förslaget.  </w:t>
      </w:r>
    </w:p>
    <w:p w14:paraId="29D731E0" w14:textId="77777777" w:rsidR="008F624E" w:rsidRDefault="008F624E" w:rsidP="008F624E">
      <w:pPr>
        <w:pStyle w:val="Rubrik1"/>
      </w:pPr>
      <w:bookmarkStart w:id="9" w:name="_Toc470014928"/>
      <w:r>
        <w:rPr>
          <w:noProof/>
        </w:rPr>
        <w:t>Restrictive measures (Sanctions)</w:t>
      </w:r>
      <w:bookmarkEnd w:id="9"/>
    </w:p>
    <w:p w14:paraId="29D731E1" w14:textId="77777777" w:rsidR="008F624E" w:rsidRDefault="008F624E" w:rsidP="008F624E">
      <w:pPr>
        <w:rPr>
          <w:lang w:val="en-US"/>
        </w:rPr>
      </w:pPr>
      <w:r>
        <w:rPr>
          <w:noProof/>
          <w:lang w:val="en-US"/>
        </w:rPr>
        <w:t>Update</w:t>
      </w:r>
      <w:r>
        <w:rPr>
          <w:lang w:val="en-US"/>
        </w:rPr>
        <w:t xml:space="preserve"> of the EU Best Practices for the effective implementation of restrictive measures</w:t>
      </w:r>
      <w:r>
        <w:rPr>
          <w:lang w:val="en-US"/>
        </w:rPr>
        <w:br/>
      </w:r>
      <w:r>
        <w:rPr>
          <w:noProof/>
          <w:lang w:val="en-US"/>
        </w:rPr>
        <w:t>15530</w:t>
      </w:r>
      <w:r>
        <w:rPr>
          <w:lang w:val="en-US"/>
        </w:rPr>
        <w:t>/16 CORLX 487 CFSP/PESC 1016 RELEX 1067 COARM 224FIN 868 CONUN 222 COTER 133</w:t>
      </w:r>
    </w:p>
    <w:p w14:paraId="29D731E2" w14:textId="4AA8B96E" w:rsidR="008F624E" w:rsidRPr="0063353C" w:rsidRDefault="008F624E" w:rsidP="008F624E">
      <w:r w:rsidRPr="0063353C">
        <w:rPr>
          <w:b/>
        </w:rPr>
        <w:t>Ansvarigt statsråd</w:t>
      </w:r>
      <w:r w:rsidRPr="0063353C">
        <w:rPr>
          <w:b/>
        </w:rPr>
        <w:br/>
      </w:r>
      <w:r w:rsidR="0063353C" w:rsidRPr="0063353C">
        <w:t>Margot Wallström</w:t>
      </w:r>
    </w:p>
    <w:p w14:paraId="29D731E3" w14:textId="77777777" w:rsidR="008F624E" w:rsidRDefault="008F624E" w:rsidP="008F624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9D731E4"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9D731E5"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9D731E6"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9D731E7"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9D731E8"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9D731E9"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9D731EA" w14:textId="77777777" w:rsidR="008F624E" w:rsidRDefault="008F624E" w:rsidP="008F624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9D731EB"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9D731ED" w14:textId="635631CF" w:rsidR="00BB6AF8" w:rsidRDefault="008F624E" w:rsidP="00D926C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förväntas anta en uppdaterad version av Best Practices for the Implementation of restrictive measures. </w:t>
      </w:r>
    </w:p>
    <w:p w14:paraId="29D731EE" w14:textId="7CC1CB0E" w:rsidR="00BB6AF8" w:rsidRDefault="008F624E">
      <w:pPr>
        <w:spacing w:after="280" w:afterAutospacing="1"/>
      </w:pPr>
      <w:r>
        <w:rPr>
          <w:b/>
          <w:bCs/>
        </w:rPr>
        <w:t>Hur regeringen ställer sig till den blivande A-punkten:</w:t>
      </w:r>
      <w:r>
        <w:t xml:space="preserve"> Regeringen avser rösta ja till förslaget. </w:t>
      </w:r>
    </w:p>
    <w:p w14:paraId="29D731F0" w14:textId="2A3F4CBF" w:rsidR="008F624E" w:rsidRDefault="008F624E">
      <w:pPr>
        <w:spacing w:after="280" w:afterAutospacing="1"/>
        <w:rPr>
          <w:noProof/>
        </w:rPr>
      </w:pPr>
      <w:r>
        <w:rPr>
          <w:b/>
          <w:bCs/>
        </w:rPr>
        <w:t>Bakgrund:</w:t>
      </w:r>
      <w:r>
        <w:t xml:space="preserve"> De senaste två åren har frågan om "false positives", dvs individer med samma namn, födelseort mm som listade personer, blivit ett problem. För att hantera situationer där restriktiva åtgärder genomförs mot någon som uppger sig inte vara listad trots att identifieringsinformationen stämmer överens, har två nya skrivningar införts  som ger en sådan individ rätt till existerande undantag för att ha en skälig levnadsstandard och </w:t>
      </w:r>
      <w:r w:rsidR="0063353C">
        <w:t xml:space="preserve">ger denne </w:t>
      </w:r>
      <w:r w:rsidR="0063353C">
        <w:lastRenderedPageBreak/>
        <w:t xml:space="preserve">individ möjlighet </w:t>
      </w:r>
      <w:r>
        <w:t>att bl</w:t>
      </w:r>
      <w:r w:rsidR="0063353C">
        <w:t>.a.</w:t>
      </w:r>
      <w:r>
        <w:t xml:space="preserve"> kunna öppna ett bankkonto vars medel emellertid fryses, i avvaktan på att frågan utreds av behörig myndighet. Ekonomiska aktörer som handlat i god tro ska inte kunna hållas ansvariga för eventuella skador den enskilde åsamkats.  </w:t>
      </w:r>
    </w:p>
    <w:p w14:paraId="29D731F1" w14:textId="77777777" w:rsidR="008F624E" w:rsidRDefault="008F624E" w:rsidP="008F624E">
      <w:pPr>
        <w:pStyle w:val="Rubrik1"/>
      </w:pPr>
      <w:bookmarkStart w:id="10" w:name="_Toc470014929"/>
      <w:r>
        <w:rPr>
          <w:noProof/>
        </w:rPr>
        <w:t>(poss.) Proposal for a Regulation of the European Parliament and of the Council amending Regulation (EU) No 19/2013 implementing the bilateral safeguard clause and the stabilisation mechanism for bananas of the Trade Agreement between the European Union and its Member States, of the one part, and Colombia and Peru, of the other part, and amending Regulation (EU) No 20/2013 implementing the bilateral safeguard clause and the stabilisation mechanism for bananas of the Agreement establishing an Association between the European Union and its Member States, on the one hand, and Central America on the other (First reading)</w:t>
      </w:r>
      <w:bookmarkEnd w:id="10"/>
    </w:p>
    <w:p w14:paraId="29D731F2" w14:textId="77777777" w:rsidR="008F624E" w:rsidRDefault="008F624E" w:rsidP="008F624E">
      <w:pPr>
        <w:rPr>
          <w:lang w:val="en-US"/>
        </w:rPr>
      </w:pPr>
      <w:r>
        <w:rPr>
          <w:noProof/>
          <w:lang w:val="en-US"/>
        </w:rPr>
        <w:t>Confirmation</w:t>
      </w:r>
      <w:r>
        <w:rPr>
          <w:lang w:val="en-US"/>
        </w:rPr>
        <w:t xml:space="preserve"> of the final compromise text with a view to agreement</w:t>
      </w:r>
      <w:r>
        <w:rPr>
          <w:lang w:val="en-US"/>
        </w:rPr>
        <w:br/>
      </w:r>
      <w:r>
        <w:rPr>
          <w:noProof/>
          <w:lang w:val="en-US"/>
        </w:rPr>
        <w:t>15608</w:t>
      </w:r>
      <w:r>
        <w:rPr>
          <w:lang w:val="en-US"/>
        </w:rPr>
        <w:t>/16 COMER 135 WTO 369 COLAC 106 CODEC 1906</w:t>
      </w:r>
    </w:p>
    <w:p w14:paraId="29D731F3" w14:textId="596FF262" w:rsidR="008F624E" w:rsidRPr="0063353C" w:rsidRDefault="008F624E" w:rsidP="008F624E">
      <w:r w:rsidRPr="0063353C">
        <w:rPr>
          <w:b/>
        </w:rPr>
        <w:t>Ansvarigt statsråd</w:t>
      </w:r>
      <w:r w:rsidRPr="0063353C">
        <w:rPr>
          <w:b/>
        </w:rPr>
        <w:br/>
      </w:r>
      <w:r w:rsidR="0063353C">
        <w:t>Ann Linde</w:t>
      </w:r>
    </w:p>
    <w:p w14:paraId="29D731F4" w14:textId="77777777" w:rsidR="008F624E" w:rsidRDefault="008F624E" w:rsidP="008F624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9D731F5"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9D731F6"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9D731F7"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9D731F8"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9D731F9"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9D731FA"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9D731FB" w14:textId="77777777" w:rsidR="008F624E" w:rsidRDefault="008F624E" w:rsidP="008F624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9D731FC"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9D731FE" w14:textId="24905B8E" w:rsidR="00BB6AF8" w:rsidRDefault="008F624E" w:rsidP="00D926C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rsidR="00D926C1">
        <w:t>Att som I-punkt godkänna tri</w:t>
      </w:r>
      <w:r>
        <w:t xml:space="preserve">logresultatet av den 13 december. </w:t>
      </w:r>
    </w:p>
    <w:p w14:paraId="29D731FF" w14:textId="6C7E7D47" w:rsidR="00BB6AF8" w:rsidRDefault="008F624E">
      <w:pPr>
        <w:spacing w:after="280" w:afterAutospacing="1"/>
      </w:pPr>
      <w:r>
        <w:rPr>
          <w:b/>
          <w:bCs/>
        </w:rPr>
        <w:t>Hur regeringen ställer sig till den blivande A-punkten:</w:t>
      </w:r>
      <w:r>
        <w:t xml:space="preserve"> </w:t>
      </w:r>
      <w:r w:rsidR="0063353C">
        <w:t xml:space="preserve">Regeringen avser godkänna </w:t>
      </w:r>
      <w:r w:rsidR="00D926C1">
        <w:t>tri</w:t>
      </w:r>
      <w:r>
        <w:t>logresultatet.</w:t>
      </w:r>
    </w:p>
    <w:p w14:paraId="29D73200" w14:textId="161633BF" w:rsidR="00BB6AF8" w:rsidRDefault="008F624E">
      <w:pPr>
        <w:spacing w:after="280" w:afterAutospacing="1"/>
      </w:pPr>
      <w:r>
        <w:rPr>
          <w:b/>
          <w:bCs/>
        </w:rPr>
        <w:t>Bakgrund:</w:t>
      </w:r>
      <w:r>
        <w:t xml:space="preserve"> I EU:s frihandelsavtal med Centralamerika och Andinska pakten finns en stabiliseringsmekanism för bananer, dvs. att preferenstullen tillfälligt kan suspenderas när en tröskelnivå nås. Tullarna reduceras successivt till att nå ca 2/3 av MFN-tullen från 2020 och framåt. Stabiliseringsmekanismen ska gälla tills år 2019 när en översynsklausul träder in, ”In 2019, the Parties shall examine the improvement of tariff liberalisation of bananas.” Ecuador ska nu omfattas av stabiliseringsmekanismen. Därtill görs en uppdatering av varukoden.</w:t>
      </w:r>
    </w:p>
    <w:p w14:paraId="29D73203" w14:textId="37DC4B21" w:rsidR="008F624E" w:rsidRDefault="0063353C" w:rsidP="00D926C1">
      <w:pPr>
        <w:spacing w:after="280" w:afterAutospacing="1"/>
      </w:pPr>
      <w:r>
        <w:t>I tri</w:t>
      </w:r>
      <w:r w:rsidR="008F624E">
        <w:t>logöverenskommelsen från den 13 december fastslås i den gemensamma deklarationen att kommissionen ska analyseras marknadssituationen för europeiska bananproducenter innan den 1 januari 2019. Om situationen försämrats kan en förlängning av mekanismen övervägas i överenskommelse med avtalsparterna.</w:t>
      </w:r>
    </w:p>
    <w:p w14:paraId="29D73204" w14:textId="77777777" w:rsidR="008F624E" w:rsidRDefault="008F624E" w:rsidP="008F624E">
      <w:pPr>
        <w:pStyle w:val="Rubrik1"/>
      </w:pPr>
      <w:bookmarkStart w:id="11" w:name="_Toc470014930"/>
      <w:r>
        <w:rPr>
          <w:noProof/>
        </w:rPr>
        <w:lastRenderedPageBreak/>
        <w:t>(poss.) Council Decision on the Union position to be adopted in the Sanitary and Phytosanitary Sub-Committee, the Trade and Sustainable Development Sub-Committee, the Customs Sub-Committee, and in the Geographical Indications Sub-Committee established by the Association Agreement between the European Union and the European Atomic Energy Community and their Member States, of the one part, and Ukraine, of the other part, in relation to the adoption of the Rules of Procedure of the Sanitary and Phytosanitary Sub-Committee, the Trade and Sustainable Development Sub-Committee, the Customs Sub-Committee, and the Geographical Indications Sub-Committee</w:t>
      </w:r>
      <w:bookmarkEnd w:id="11"/>
    </w:p>
    <w:p w14:paraId="29D73205" w14:textId="5225981C" w:rsidR="008F624E" w:rsidRDefault="008F624E" w:rsidP="008F624E">
      <w:pPr>
        <w:rPr>
          <w:lang w:val="en-US"/>
        </w:rPr>
      </w:pPr>
      <w:r>
        <w:rPr>
          <w:noProof/>
          <w:lang w:val="en-US"/>
        </w:rPr>
        <w:t>15581</w:t>
      </w:r>
      <w:r>
        <w:rPr>
          <w:lang w:val="en-US"/>
        </w:rPr>
        <w:t>/16 COEST 334 PHYTOSAN 45 VETER 135 WTO 367 UD 275ENFOCUSTOM 239 14372/16 COEST 299 PHYTOSAN 36 VETER 123 WTO 324 UD 235ENFOCUSTOM 188</w:t>
      </w:r>
    </w:p>
    <w:p w14:paraId="29D73206" w14:textId="77777777" w:rsidR="008F624E" w:rsidRDefault="008F624E" w:rsidP="008F624E">
      <w:r>
        <w:rPr>
          <w:b/>
        </w:rPr>
        <w:t>Ansvarigt statsråd</w:t>
      </w:r>
      <w:r>
        <w:rPr>
          <w:b/>
        </w:rPr>
        <w:br/>
      </w:r>
      <w:r>
        <w:rPr>
          <w:noProof/>
        </w:rPr>
        <w:t>Margot</w:t>
      </w:r>
      <w:r>
        <w:t xml:space="preserve"> Wallström</w:t>
      </w:r>
    </w:p>
    <w:p w14:paraId="29D73207" w14:textId="77777777" w:rsidR="008F624E" w:rsidRDefault="008F624E" w:rsidP="008F624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9D73208"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9D73209"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9D7320A"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9D7320B"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9D7320C"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9D7320D"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9D7320E" w14:textId="77777777" w:rsidR="008F624E" w:rsidRDefault="008F624E" w:rsidP="008F624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9D7320F"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9D73211" w14:textId="0F016CC7" w:rsidR="00BB6AF8" w:rsidRDefault="008F624E" w:rsidP="00D926C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enas i rådet kring procedurregler för fyra olika underkommittéer inom ramen för EU:s associeringsavtal med Ukraina.</w:t>
      </w:r>
    </w:p>
    <w:p w14:paraId="29D73212" w14:textId="79FB3FEE" w:rsidR="00BB6AF8" w:rsidRDefault="008F624E">
      <w:pPr>
        <w:spacing w:after="280" w:afterAutospacing="1"/>
      </w:pPr>
      <w:r>
        <w:rPr>
          <w:b/>
          <w:bCs/>
        </w:rPr>
        <w:t>Hur regeringen ställer sig till den blivande A-punkten:</w:t>
      </w:r>
      <w:r w:rsidR="0063353C">
        <w:t xml:space="preserve"> Regeringen kan godkänna</w:t>
      </w:r>
      <w:r>
        <w:t xml:space="preserve"> förslaget. </w:t>
      </w:r>
    </w:p>
    <w:p w14:paraId="29D73215" w14:textId="3234A18B" w:rsidR="008F624E" w:rsidRDefault="008F624E">
      <w:pPr>
        <w:spacing w:after="280" w:afterAutospacing="1"/>
        <w:rPr>
          <w:noProof/>
        </w:rPr>
      </w:pPr>
      <w:r>
        <w:rPr>
          <w:b/>
          <w:bCs/>
        </w:rPr>
        <w:t>Bakgrund:</w:t>
      </w:r>
      <w:r>
        <w:t xml:space="preserve"> EU:s associeringsavtal med Ukraina började provisoriskt tillämpas den 1 januari 2016. Kopplat till detta behöver EU enas om procedurregler för ett antal olika underkommittéer som sorterar under avtalet, avseende sanitära och fytosanitära frågor (SPS), geografiska ursprungsbeteckningar, hållbar utveckling samt tullfrågor.    </w:t>
      </w:r>
    </w:p>
    <w:p w14:paraId="29D73217" w14:textId="4EB5AB0F" w:rsidR="008F624E" w:rsidRDefault="008F624E" w:rsidP="008F624E">
      <w:pPr>
        <w:pStyle w:val="Rubrik1"/>
      </w:pPr>
      <w:bookmarkStart w:id="12" w:name="_Toc470014931"/>
      <w:r>
        <w:rPr>
          <w:noProof/>
        </w:rPr>
        <w:t>Draft Council Decision amending Decision 2014/219/CFSP on the European Union CSDP Mission in Mali (EUCAP Sahel Mali)</w:t>
      </w:r>
      <w:r w:rsidR="00D926C1">
        <w:rPr>
          <w:noProof/>
        </w:rPr>
        <w:br/>
      </w:r>
      <w:r>
        <w:rPr>
          <w:noProof/>
        </w:rPr>
        <w:t>=</w:t>
      </w:r>
      <w:r>
        <w:rPr>
          <w:noProof/>
        </w:rPr>
        <w:tab/>
        <w:t>Extension of the mandate until 14 January 2019 and financial reference amount covering the period from 15 January 2017 to 14 January 2018</w:t>
      </w:r>
      <w:bookmarkEnd w:id="12"/>
    </w:p>
    <w:p w14:paraId="29D73218" w14:textId="2C4093B6" w:rsidR="008F624E" w:rsidRDefault="008F624E" w:rsidP="008F624E">
      <w:pPr>
        <w:rPr>
          <w:lang w:val="en-US"/>
        </w:rPr>
      </w:pPr>
      <w:r>
        <w:rPr>
          <w:noProof/>
          <w:lang w:val="en-US"/>
        </w:rPr>
        <w:t>15284</w:t>
      </w:r>
      <w:r>
        <w:rPr>
          <w:lang w:val="en-US"/>
        </w:rPr>
        <w:t>/16 CORLX 483 CSDP/PSDC 700 CFSP/PESC 1005 COAFR 315 RELEX 1043 CONUN 219 CSC 365 EUCAP MALI 32</w:t>
      </w:r>
      <w:r w:rsidR="00D926C1">
        <w:rPr>
          <w:lang w:val="en-US"/>
        </w:rPr>
        <w:br/>
      </w:r>
      <w:r>
        <w:rPr>
          <w:lang w:val="en-US"/>
        </w:rPr>
        <w:t>15053/16 CORLX 473 CSDP/PSDC 683 CFSP/PESC 978 COAFR 309 RELEX 1004 CONUN 214 CSC 355 EUCAP MALI 29</w:t>
      </w:r>
    </w:p>
    <w:p w14:paraId="29D73219" w14:textId="36D08918" w:rsidR="008F624E" w:rsidRDefault="008F624E" w:rsidP="008F624E">
      <w:r w:rsidRPr="0063353C">
        <w:rPr>
          <w:b/>
        </w:rPr>
        <w:t>Ansvarigt statsråd</w:t>
      </w:r>
      <w:r w:rsidRPr="0063353C">
        <w:rPr>
          <w:b/>
        </w:rPr>
        <w:br/>
      </w:r>
      <w:r w:rsidR="0063353C">
        <w:t>Margot Wallström</w:t>
      </w:r>
    </w:p>
    <w:p w14:paraId="29D7321A" w14:textId="77777777" w:rsidR="008F624E" w:rsidRDefault="008F624E" w:rsidP="008F624E">
      <w:r>
        <w:rPr>
          <w:b/>
        </w:rPr>
        <w:fldChar w:fldCharType="begin"/>
      </w:r>
      <w:r>
        <w:rPr>
          <w:b/>
        </w:rPr>
        <w:instrText xml:space="preserve"> IF "2016-12-20"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2016-12-20</w:instrText>
      </w:r>
    </w:p>
    <w:p w14:paraId="29D7321B"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2016-12-20</w:instrText>
      </w:r>
    </w:p>
    <w:p w14:paraId="29D7321C"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2016-12-20</w:instrText>
      </w:r>
    </w:p>
    <w:p w14:paraId="36DD52CB" w14:textId="77777777" w:rsidR="0063353C" w:rsidRDefault="008F624E" w:rsidP="008F624E">
      <w:pPr>
        <w:rPr>
          <w:noProof/>
        </w:rPr>
      </w:pPr>
      <w:r>
        <w:instrText>"</w:instrText>
      </w:r>
      <w:r>
        <w:rPr>
          <w:b/>
        </w:rPr>
        <w:instrText xml:space="preserve"> </w:instrText>
      </w:r>
      <w:r>
        <w:rPr>
          <w:b/>
        </w:rPr>
        <w:fldChar w:fldCharType="separate"/>
      </w:r>
      <w:r w:rsidR="0063353C">
        <w:rPr>
          <w:b/>
          <w:noProof/>
        </w:rPr>
        <w:t xml:space="preserve">Tidigare behandlat i </w:t>
      </w:r>
      <w:r w:rsidR="0063353C" w:rsidRPr="0001065A">
        <w:rPr>
          <w:b/>
          <w:noProof/>
        </w:rPr>
        <w:t>EU</w:t>
      </w:r>
      <w:r w:rsidR="0063353C">
        <w:rPr>
          <w:b/>
          <w:noProof/>
        </w:rPr>
        <w:t>-</w:t>
      </w:r>
      <w:r w:rsidR="0063353C" w:rsidRPr="0001065A">
        <w:rPr>
          <w:b/>
          <w:noProof/>
        </w:rPr>
        <w:t>näm</w:t>
      </w:r>
      <w:r w:rsidR="0063353C" w:rsidRPr="00562140">
        <w:rPr>
          <w:b/>
          <w:noProof/>
        </w:rPr>
        <w:t>nden</w:t>
      </w:r>
      <w:r w:rsidR="0063353C">
        <w:rPr>
          <w:b/>
          <w:noProof/>
        </w:rPr>
        <w:br/>
      </w:r>
      <w:r w:rsidR="0063353C">
        <w:rPr>
          <w:noProof/>
        </w:rPr>
        <w:t>2016-12-20</w:t>
      </w:r>
    </w:p>
    <w:p w14:paraId="2F840AFB" w14:textId="77777777" w:rsidR="0063353C" w:rsidRDefault="008F624E" w:rsidP="0063353C">
      <w:pPr>
        <w:rPr>
          <w:noProof/>
        </w:rPr>
      </w:pPr>
      <w:r>
        <w:rPr>
          <w:b/>
        </w:rPr>
        <w:fldChar w:fldCharType="end"/>
      </w:r>
      <w:r w:rsidRPr="00B44CE2">
        <w:rPr>
          <w:b/>
        </w:rPr>
        <w:t>Annotering</w:t>
      </w:r>
      <w:r>
        <w:rPr>
          <w:b/>
        </w:rPr>
        <w:br/>
      </w:r>
      <w:r w:rsidR="0063353C">
        <w:rPr>
          <w:noProof/>
        </w:rPr>
        <w:t xml:space="preserve">Samråd har skett med EU-nämnden inför regeringsbeslut 20 december. </w:t>
      </w:r>
    </w:p>
    <w:p w14:paraId="29D73228" w14:textId="66B28AAB" w:rsidR="008F624E" w:rsidRDefault="008F624E" w:rsidP="0063353C">
      <w:pPr>
        <w:pStyle w:val="Rubrik1"/>
      </w:pPr>
      <w:bookmarkStart w:id="13" w:name="_Toc470014932"/>
      <w:r>
        <w:rPr>
          <w:noProof/>
        </w:rPr>
        <w:lastRenderedPageBreak/>
        <w:t>Administrative Arrangement between the European Space Agency and the European Union Satellite Centre (SATCEN) concerning the establishment of their cooperation</w:t>
      </w:r>
      <w:r w:rsidR="00D926C1">
        <w:rPr>
          <w:noProof/>
        </w:rPr>
        <w:br/>
      </w:r>
      <w:r>
        <w:rPr>
          <w:noProof/>
        </w:rPr>
        <w:t>=</w:t>
      </w:r>
      <w:r>
        <w:rPr>
          <w:noProof/>
        </w:rPr>
        <w:tab/>
        <w:t>Council approval</w:t>
      </w:r>
      <w:bookmarkEnd w:id="13"/>
    </w:p>
    <w:p w14:paraId="29D7322A" w14:textId="67499503" w:rsidR="008F624E" w:rsidRDefault="008F624E" w:rsidP="008F624E">
      <w:pPr>
        <w:rPr>
          <w:lang w:val="en-US"/>
        </w:rPr>
      </w:pPr>
      <w:r>
        <w:rPr>
          <w:noProof/>
          <w:lang w:val="en-US"/>
        </w:rPr>
        <w:t>15582</w:t>
      </w:r>
      <w:r>
        <w:rPr>
          <w:lang w:val="en-US"/>
        </w:rPr>
        <w:t>/16 CORLX 492 COEST 335 CSDP/PSDC 713 POLARM 10 IND 270 RECH 350 ECO 82</w:t>
      </w:r>
    </w:p>
    <w:p w14:paraId="29D7322B" w14:textId="77777777" w:rsidR="008F624E" w:rsidRDefault="008F624E" w:rsidP="008F624E">
      <w:r>
        <w:rPr>
          <w:b/>
        </w:rPr>
        <w:t>Ansvarigt statsråd</w:t>
      </w:r>
      <w:r>
        <w:rPr>
          <w:b/>
        </w:rPr>
        <w:br/>
      </w:r>
      <w:r>
        <w:rPr>
          <w:noProof/>
        </w:rPr>
        <w:t>Peter</w:t>
      </w:r>
      <w:r>
        <w:t xml:space="preserve"> Hultqvist</w:t>
      </w:r>
    </w:p>
    <w:p w14:paraId="29D7322C" w14:textId="77777777" w:rsidR="008F624E" w:rsidRDefault="008F624E" w:rsidP="008F624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9D7322D"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9D7322E"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9D7322F"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9D73230" w14:textId="77777777" w:rsidR="008F624E" w:rsidRDefault="008F624E" w:rsidP="008F624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9D73231"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9D73232" w14:textId="77777777" w:rsidR="008F624E" w:rsidRDefault="008F624E" w:rsidP="008F624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9D73233" w14:textId="77777777" w:rsidR="008F624E" w:rsidRDefault="008F624E" w:rsidP="008F624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9D73234" w14:textId="77777777" w:rsidR="008F624E" w:rsidRDefault="008F624E" w:rsidP="008F624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9D73236" w14:textId="426EA72E" w:rsidR="00BB6AF8" w:rsidRDefault="008F624E" w:rsidP="00D926C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godkänna Administrative Arrangement mellan SatCen och European Space Agency. </w:t>
      </w:r>
    </w:p>
    <w:p w14:paraId="29D73239" w14:textId="7882B803" w:rsidR="008F624E" w:rsidRPr="00377012" w:rsidRDefault="008F624E" w:rsidP="00D926C1">
      <w:pPr>
        <w:spacing w:after="280" w:afterAutospacing="1"/>
      </w:pPr>
      <w:r>
        <w:rPr>
          <w:b/>
          <w:bCs/>
        </w:rPr>
        <w:t>Hur regeringen ställer sig till den blivande A-punkten:</w:t>
      </w:r>
      <w:r>
        <w:t xml:space="preserve"> Regeringen kan stödja att godkänna avtalet. </w:t>
      </w:r>
      <w:r>
        <w:br/>
      </w:r>
      <w:r>
        <w:br/>
      </w:r>
      <w:r>
        <w:rPr>
          <w:b/>
          <w:bCs/>
        </w:rPr>
        <w:t>Bakgrund:</w:t>
      </w:r>
      <w:r>
        <w:t xml:space="preserve"> För att genomföra sitt uppdrag kan SatCen etablera arbetsrelationer och samarbeta med tredje land, organisationer eller enheter och även ingå Administratative Arrangements med dessa. SatCen och European SPace Agency (ESA) har haft tillfälliga samarbeten under flera år och för att strukturera samarbetet önskar SatCen och ESA nu att ingå ett Administrative Arrangement med varandra. Samarbetet syftar till att utforska hur tillgångar i rymden (space assets) kan bidra till europeisk förmåga inom ramen för GUSP. Respektive organisation avses bära sina egna kostnader. </w:t>
      </w:r>
      <w:bookmarkEnd w:id="2"/>
    </w:p>
    <w:sectPr w:rsidR="008F624E" w:rsidRPr="00377012" w:rsidSect="008F624E">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73253" w14:textId="77777777" w:rsidR="008F624E" w:rsidRDefault="008F624E">
      <w:pPr>
        <w:spacing w:after="0" w:line="240" w:lineRule="auto"/>
      </w:pPr>
      <w:r>
        <w:separator/>
      </w:r>
    </w:p>
  </w:endnote>
  <w:endnote w:type="continuationSeparator" w:id="0">
    <w:p w14:paraId="29D73255" w14:textId="77777777" w:rsidR="008F624E" w:rsidRDefault="008F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29D7323E" w14:textId="77777777" w:rsidR="008F624E" w:rsidRDefault="0075708E">
        <w:pPr>
          <w:pStyle w:val="Sidfot"/>
          <w:jc w:val="right"/>
        </w:pPr>
      </w:p>
    </w:sdtContent>
  </w:sdt>
  <w:p w14:paraId="29D7323F" w14:textId="77777777" w:rsidR="008F624E" w:rsidRDefault="008F624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7324D" w14:textId="77777777" w:rsidR="008F624E" w:rsidRDefault="008F624E">
    <w:pPr>
      <w:pStyle w:val="Sidfot"/>
      <w:jc w:val="right"/>
    </w:pPr>
  </w:p>
  <w:p w14:paraId="29D7324E" w14:textId="77777777" w:rsidR="008F624E" w:rsidRDefault="008F624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7324F" w14:textId="77777777" w:rsidR="008F624E" w:rsidRDefault="008F624E">
      <w:pPr>
        <w:spacing w:after="0" w:line="240" w:lineRule="auto"/>
      </w:pPr>
      <w:r>
        <w:separator/>
      </w:r>
    </w:p>
  </w:footnote>
  <w:footnote w:type="continuationSeparator" w:id="0">
    <w:p w14:paraId="29D73251" w14:textId="77777777" w:rsidR="008F624E" w:rsidRDefault="008F6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29D7323B" w14:textId="77777777" w:rsidR="008F624E" w:rsidRDefault="008F624E" w:rsidP="008F624E">
        <w:pPr>
          <w:pStyle w:val="Sidhuvud"/>
          <w:jc w:val="right"/>
        </w:pPr>
        <w:r>
          <w:fldChar w:fldCharType="begin"/>
        </w:r>
        <w:r>
          <w:instrText xml:space="preserve"> PAGE   \* MERGEFORMAT </w:instrText>
        </w:r>
        <w:r>
          <w:fldChar w:fldCharType="separate"/>
        </w:r>
        <w:r w:rsidR="0075708E">
          <w:rPr>
            <w:noProof/>
          </w:rPr>
          <w:t>2</w:t>
        </w:r>
        <w:r>
          <w:rPr>
            <w:noProof/>
          </w:rPr>
          <w:fldChar w:fldCharType="end"/>
        </w:r>
      </w:p>
    </w:sdtContent>
  </w:sdt>
  <w:p w14:paraId="29D7323C" w14:textId="77777777" w:rsidR="008F624E" w:rsidRDefault="008F624E" w:rsidP="008F624E">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8F624E" w14:paraId="29D73247" w14:textId="77777777" w:rsidTr="008F624E">
      <w:tc>
        <w:tcPr>
          <w:tcW w:w="4606" w:type="dxa"/>
        </w:tcPr>
        <w:p w14:paraId="29D73240" w14:textId="77777777" w:rsidR="008F624E" w:rsidRDefault="008F624E" w:rsidP="008F624E">
          <w:pPr>
            <w:pStyle w:val="Sidhuvud"/>
            <w:ind w:left="0"/>
          </w:pPr>
          <w:r>
            <w:rPr>
              <w:noProof/>
              <w:lang w:eastAsia="sv-SE"/>
            </w:rPr>
            <w:drawing>
              <wp:inline distT="0" distB="0" distL="0" distR="0" wp14:anchorId="29D7324F" wp14:editId="29D7325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9D73241" w14:textId="77777777" w:rsidR="008F624E" w:rsidRDefault="008F624E" w:rsidP="008F624E">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8F624E" w14:paraId="29D73244" w14:textId="77777777" w:rsidTr="008F624E">
            <w:tc>
              <w:tcPr>
                <w:tcW w:w="1833" w:type="dxa"/>
              </w:tcPr>
              <w:p w14:paraId="29D73242" w14:textId="77777777" w:rsidR="008F624E" w:rsidRPr="00623763" w:rsidRDefault="008F624E" w:rsidP="008F624E">
                <w:pPr>
                  <w:ind w:left="0"/>
                </w:pPr>
                <w:r w:rsidRPr="00623763">
                  <w:rPr>
                    <w:rFonts w:ascii="TradeGothic" w:hAnsi="TradeGothic"/>
                    <w:b/>
                  </w:rPr>
                  <w:t>Promemoria</w:t>
                </w:r>
              </w:p>
            </w:tc>
            <w:tc>
              <w:tcPr>
                <w:tcW w:w="1833" w:type="dxa"/>
              </w:tcPr>
              <w:p w14:paraId="29D73243" w14:textId="41CD60C4" w:rsidR="008F624E" w:rsidRPr="00623763" w:rsidRDefault="008F624E" w:rsidP="008F624E">
                <w:pPr>
                  <w:ind w:left="0"/>
                </w:pPr>
                <w:r w:rsidRPr="00623763">
                  <w:rPr>
                    <w:rFonts w:ascii="TradeGothic" w:hAnsi="TradeGothic"/>
                    <w:b/>
                  </w:rPr>
                  <w:t>Vecka</w:t>
                </w:r>
                <w:r>
                  <w:rPr>
                    <w:rFonts w:ascii="TradeGothic" w:hAnsi="TradeGothic"/>
                    <w:b/>
                  </w:rPr>
                  <w:t xml:space="preserve"> </w:t>
                </w:r>
                <w:r>
                  <w:rPr>
                    <w:rFonts w:ascii="TradeGothic" w:hAnsi="TradeGothic"/>
                    <w:b/>
                    <w:noProof/>
                  </w:rPr>
                  <w:t>51</w:t>
                </w:r>
              </w:p>
            </w:tc>
          </w:tr>
        </w:tbl>
        <w:p w14:paraId="29D73245" w14:textId="77777777" w:rsidR="008F624E" w:rsidRDefault="008F624E" w:rsidP="008F624E">
          <w:pPr>
            <w:jc w:val="right"/>
          </w:pPr>
        </w:p>
        <w:p w14:paraId="29D73246" w14:textId="77777777" w:rsidR="008F624E" w:rsidRDefault="008F624E" w:rsidP="008F624E">
          <w:pPr>
            <w:ind w:right="916"/>
          </w:pPr>
          <w:r>
            <w:rPr>
              <w:rFonts w:ascii="TradeGothic" w:hAnsi="TradeGothic"/>
              <w:b/>
              <w:noProof/>
            </w:rPr>
            <w:t>2016-12-20</w:t>
          </w:r>
          <w:r w:rsidRPr="00934953">
            <w:t xml:space="preserve"> </w:t>
          </w:r>
        </w:p>
      </w:tc>
    </w:tr>
  </w:tbl>
  <w:p w14:paraId="29D73248" w14:textId="77777777" w:rsidR="008F624E" w:rsidRDefault="008F624E" w:rsidP="008F624E">
    <w:pPr>
      <w:pStyle w:val="Avsndare"/>
      <w:framePr w:w="0" w:hRule="auto" w:hSpace="0" w:wrap="auto" w:vAnchor="margin" w:hAnchor="text" w:xAlign="left" w:yAlign="inline"/>
      <w:rPr>
        <w:b/>
        <w:i w:val="0"/>
        <w:sz w:val="22"/>
      </w:rPr>
    </w:pPr>
  </w:p>
  <w:p w14:paraId="29D73249" w14:textId="77777777" w:rsidR="008F624E" w:rsidRDefault="008F624E" w:rsidP="008F624E">
    <w:pPr>
      <w:pStyle w:val="Avsndare"/>
      <w:framePr w:w="0" w:hRule="auto" w:hSpace="0" w:wrap="auto" w:vAnchor="margin" w:hAnchor="text" w:xAlign="left" w:yAlign="inline"/>
      <w:rPr>
        <w:b/>
        <w:i w:val="0"/>
        <w:sz w:val="22"/>
      </w:rPr>
    </w:pPr>
    <w:r>
      <w:rPr>
        <w:b/>
        <w:i w:val="0"/>
        <w:sz w:val="22"/>
      </w:rPr>
      <w:t>Statsrådsberedningen</w:t>
    </w:r>
  </w:p>
  <w:p w14:paraId="29D7324A" w14:textId="77777777" w:rsidR="008F624E" w:rsidRDefault="008F624E" w:rsidP="008F624E">
    <w:pPr>
      <w:pStyle w:val="Avsndare"/>
      <w:framePr w:w="0" w:hRule="auto" w:hSpace="0" w:wrap="auto" w:vAnchor="margin" w:hAnchor="text" w:xAlign="left" w:yAlign="inline"/>
    </w:pPr>
  </w:p>
  <w:p w14:paraId="29D7324B" w14:textId="77777777" w:rsidR="008F624E" w:rsidRDefault="008F624E" w:rsidP="008F624E">
    <w:pPr>
      <w:pStyle w:val="Avsndare"/>
      <w:framePr w:w="0" w:hRule="auto" w:hSpace="0" w:wrap="auto" w:vAnchor="margin" w:hAnchor="text" w:xAlign="left" w:yAlign="inline"/>
    </w:pPr>
    <w:r>
      <w:t>EU-kansliet</w:t>
    </w:r>
  </w:p>
  <w:p w14:paraId="29D7324C" w14:textId="77777777" w:rsidR="008F624E" w:rsidRDefault="008F624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5A98E18C">
      <w:start w:val="1"/>
      <w:numFmt w:val="decimal"/>
      <w:pStyle w:val="Rubrik1"/>
      <w:lvlText w:val="%1."/>
      <w:lvlJc w:val="left"/>
      <w:pPr>
        <w:ind w:left="720" w:hanging="360"/>
      </w:pPr>
    </w:lvl>
    <w:lvl w:ilvl="1" w:tplc="70A26672" w:tentative="1">
      <w:start w:val="1"/>
      <w:numFmt w:val="lowerLetter"/>
      <w:lvlText w:val="%2."/>
      <w:lvlJc w:val="left"/>
      <w:pPr>
        <w:ind w:left="1440" w:hanging="360"/>
      </w:pPr>
    </w:lvl>
    <w:lvl w:ilvl="2" w:tplc="7BD65610" w:tentative="1">
      <w:start w:val="1"/>
      <w:numFmt w:val="lowerRoman"/>
      <w:lvlText w:val="%3."/>
      <w:lvlJc w:val="right"/>
      <w:pPr>
        <w:ind w:left="2160" w:hanging="180"/>
      </w:pPr>
    </w:lvl>
    <w:lvl w:ilvl="3" w:tplc="172A06DE" w:tentative="1">
      <w:start w:val="1"/>
      <w:numFmt w:val="decimal"/>
      <w:lvlText w:val="%4."/>
      <w:lvlJc w:val="left"/>
      <w:pPr>
        <w:ind w:left="2880" w:hanging="360"/>
      </w:pPr>
    </w:lvl>
    <w:lvl w:ilvl="4" w:tplc="BA42252A" w:tentative="1">
      <w:start w:val="1"/>
      <w:numFmt w:val="lowerLetter"/>
      <w:lvlText w:val="%5."/>
      <w:lvlJc w:val="left"/>
      <w:pPr>
        <w:ind w:left="3600" w:hanging="360"/>
      </w:pPr>
    </w:lvl>
    <w:lvl w:ilvl="5" w:tplc="438E14BC" w:tentative="1">
      <w:start w:val="1"/>
      <w:numFmt w:val="lowerRoman"/>
      <w:lvlText w:val="%6."/>
      <w:lvlJc w:val="right"/>
      <w:pPr>
        <w:ind w:left="4320" w:hanging="180"/>
      </w:pPr>
    </w:lvl>
    <w:lvl w:ilvl="6" w:tplc="E20EE0F2" w:tentative="1">
      <w:start w:val="1"/>
      <w:numFmt w:val="decimal"/>
      <w:lvlText w:val="%7."/>
      <w:lvlJc w:val="left"/>
      <w:pPr>
        <w:ind w:left="5040" w:hanging="360"/>
      </w:pPr>
    </w:lvl>
    <w:lvl w:ilvl="7" w:tplc="6770D526" w:tentative="1">
      <w:start w:val="1"/>
      <w:numFmt w:val="lowerLetter"/>
      <w:lvlText w:val="%8."/>
      <w:lvlJc w:val="left"/>
      <w:pPr>
        <w:ind w:left="5760" w:hanging="360"/>
      </w:pPr>
    </w:lvl>
    <w:lvl w:ilvl="8" w:tplc="BA80511C" w:tentative="1">
      <w:start w:val="1"/>
      <w:numFmt w:val="lowerRoman"/>
      <w:lvlText w:val="%9."/>
      <w:lvlJc w:val="right"/>
      <w:pPr>
        <w:ind w:left="6480" w:hanging="180"/>
      </w:pPr>
    </w:lvl>
  </w:abstractNum>
  <w:abstractNum w:abstractNumId="1">
    <w:nsid w:val="73990993"/>
    <w:multiLevelType w:val="hybridMultilevel"/>
    <w:tmpl w:val="3BD822EE"/>
    <w:lvl w:ilvl="0" w:tplc="12744050">
      <w:start w:val="1"/>
      <w:numFmt w:val="decimal"/>
      <w:lvlText w:val="%1."/>
      <w:lvlJc w:val="left"/>
      <w:pPr>
        <w:ind w:left="360" w:hanging="360"/>
      </w:pPr>
      <w:rPr>
        <w:b w:val="0"/>
      </w:rPr>
    </w:lvl>
    <w:lvl w:ilvl="1" w:tplc="A10E2A20" w:tentative="1">
      <w:start w:val="1"/>
      <w:numFmt w:val="lowerLetter"/>
      <w:lvlText w:val="%2."/>
      <w:lvlJc w:val="left"/>
      <w:pPr>
        <w:ind w:left="1080" w:hanging="360"/>
      </w:pPr>
    </w:lvl>
    <w:lvl w:ilvl="2" w:tplc="73EA5402" w:tentative="1">
      <w:start w:val="1"/>
      <w:numFmt w:val="lowerRoman"/>
      <w:lvlText w:val="%3."/>
      <w:lvlJc w:val="right"/>
      <w:pPr>
        <w:ind w:left="1800" w:hanging="180"/>
      </w:pPr>
    </w:lvl>
    <w:lvl w:ilvl="3" w:tplc="2B5E2972" w:tentative="1">
      <w:start w:val="1"/>
      <w:numFmt w:val="decimal"/>
      <w:lvlText w:val="%4."/>
      <w:lvlJc w:val="left"/>
      <w:pPr>
        <w:ind w:left="2520" w:hanging="360"/>
      </w:pPr>
    </w:lvl>
    <w:lvl w:ilvl="4" w:tplc="726287E2" w:tentative="1">
      <w:start w:val="1"/>
      <w:numFmt w:val="lowerLetter"/>
      <w:lvlText w:val="%5."/>
      <w:lvlJc w:val="left"/>
      <w:pPr>
        <w:ind w:left="3240" w:hanging="360"/>
      </w:pPr>
    </w:lvl>
    <w:lvl w:ilvl="5" w:tplc="8758A1FE" w:tentative="1">
      <w:start w:val="1"/>
      <w:numFmt w:val="lowerRoman"/>
      <w:lvlText w:val="%6."/>
      <w:lvlJc w:val="right"/>
      <w:pPr>
        <w:ind w:left="3960" w:hanging="180"/>
      </w:pPr>
    </w:lvl>
    <w:lvl w:ilvl="6" w:tplc="3FA27D7A" w:tentative="1">
      <w:start w:val="1"/>
      <w:numFmt w:val="decimal"/>
      <w:lvlText w:val="%7."/>
      <w:lvlJc w:val="left"/>
      <w:pPr>
        <w:ind w:left="4680" w:hanging="360"/>
      </w:pPr>
    </w:lvl>
    <w:lvl w:ilvl="7" w:tplc="5060063A" w:tentative="1">
      <w:start w:val="1"/>
      <w:numFmt w:val="lowerLetter"/>
      <w:lvlText w:val="%8."/>
      <w:lvlJc w:val="left"/>
      <w:pPr>
        <w:ind w:left="5400" w:hanging="360"/>
      </w:pPr>
    </w:lvl>
    <w:lvl w:ilvl="8" w:tplc="44AA7BF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AF8"/>
    <w:rsid w:val="0007062E"/>
    <w:rsid w:val="0063353C"/>
    <w:rsid w:val="00722FE0"/>
    <w:rsid w:val="0075708E"/>
    <w:rsid w:val="00870859"/>
    <w:rsid w:val="008F624E"/>
    <w:rsid w:val="009E561E"/>
    <w:rsid w:val="00BB6AF8"/>
    <w:rsid w:val="00D926C1"/>
    <w:rsid w:val="00ED5B1E"/>
    <w:rsid w:val="00FB30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JE6N4JFJXNNF-17-42169</_dlc_DocId>
    <_dlc_DocIdUrl xmlns="8b66ae41-1ec6-402e-b662-35d1932ca064">
      <Url>http://rkdhs-sb/enhet/EUKansli/_layouts/DocIdRedir.aspx?ID=JE6N4JFJXNNF-17-42169</Url>
      <Description>JE6N4JFJXNNF-17-42169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D841B-4390-4B96-8E20-EFF045BF64B1}"/>
</file>

<file path=customXml/itemProps2.xml><?xml version="1.0" encoding="utf-8"?>
<ds:datastoreItem xmlns:ds="http://schemas.openxmlformats.org/officeDocument/2006/customXml" ds:itemID="{8824EC8E-E48D-4DC4-A00E-98F9CBC1659E}"/>
</file>

<file path=customXml/itemProps3.xml><?xml version="1.0" encoding="utf-8"?>
<ds:datastoreItem xmlns:ds="http://schemas.openxmlformats.org/officeDocument/2006/customXml" ds:itemID="{F988654C-49FD-4CF0-B2B0-25CBB408A84A}"/>
</file>

<file path=customXml/itemProps4.xml><?xml version="1.0" encoding="utf-8"?>
<ds:datastoreItem xmlns:ds="http://schemas.openxmlformats.org/officeDocument/2006/customXml" ds:itemID="{0E541A19-0221-4D64-A7E3-D628E58C575B}"/>
</file>

<file path=customXml/itemProps5.xml><?xml version="1.0" encoding="utf-8"?>
<ds:datastoreItem xmlns:ds="http://schemas.openxmlformats.org/officeDocument/2006/customXml" ds:itemID="{BCFE489E-4388-4C78-A535-0769FF40D6DB}"/>
</file>

<file path=customXml/itemProps6.xml><?xml version="1.0" encoding="utf-8"?>
<ds:datastoreItem xmlns:ds="http://schemas.openxmlformats.org/officeDocument/2006/customXml" ds:itemID="{0100B652-B2C3-4E9F-98D9-19E2F32FD046}"/>
</file>

<file path=customXml/itemProps7.xml><?xml version="1.0" encoding="utf-8"?>
<ds:datastoreItem xmlns:ds="http://schemas.openxmlformats.org/officeDocument/2006/customXml" ds:itemID="{3818E286-F67C-4702-9F83-B7D9336A837D}"/>
</file>

<file path=docProps/app.xml><?xml version="1.0" encoding="utf-8"?>
<Properties xmlns="http://schemas.openxmlformats.org/officeDocument/2006/extended-properties" xmlns:vt="http://schemas.openxmlformats.org/officeDocument/2006/docPropsVTypes">
  <Template>Normal</Template>
  <TotalTime>0</TotalTime>
  <Pages>9</Pages>
  <Words>3783</Words>
  <Characters>20054</Characters>
  <Application>Microsoft Office Word</Application>
  <DocSecurity>0</DocSecurity>
  <Lines>167</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cp:lastPrinted>2016-12-20T13:37:00Z</cp:lastPrinted>
  <dcterms:created xsi:type="dcterms:W3CDTF">2016-12-20T15:49:00Z</dcterms:created>
  <dcterms:modified xsi:type="dcterms:W3CDTF">2016-12-20T15:49:00Z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i:0#.w|rk\lgn0716a</vt:lpwstr>
  </property>
  <property fmtid="{D5CDD505-2E9C-101B-9397-08002B2CF9AE}" pid="4" name="MRelatedAgendaItemIds">
    <vt:lpwstr>1,2,3,6,7,8,9,10,11,12,13,26,27</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1705f3ad-3749-4825-bd59-d895a8dcebfd</vt:lpwstr>
  </property>
</Properties>
</file>