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FEE4FB509BE54440932D19B3C9D640CB"/>
        </w:placeholder>
        <w15:appearance w15:val="hidden"/>
        <w:text/>
      </w:sdtPr>
      <w:sdtEndPr/>
      <w:sdtContent>
        <w:p w:rsidRPr="009B062B" w:rsidR="00AF30DD" w:rsidP="009B062B" w:rsidRDefault="00AF30DD" w14:paraId="55C2BAF2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4ab1e1c1-ed46-4490-9500-5e808ad86a69"/>
        <w:id w:val="733276072"/>
        <w:lock w:val="sdtLocked"/>
      </w:sdtPr>
      <w:sdtEndPr/>
      <w:sdtContent>
        <w:p w:rsidR="0021226E" w:rsidRDefault="00AE6D2B" w14:paraId="55C2BAF3" w14:textId="77777777">
          <w:pPr>
            <w:pStyle w:val="Frslagstext"/>
          </w:pPr>
          <w:r>
            <w:t>Riksdagen ställer sig bakom det som anförs i motionen om att utreda punktskattesystemets utformning och tillkännager detta för regeringen.</w:t>
          </w:r>
        </w:p>
      </w:sdtContent>
    </w:sdt>
    <w:sdt>
      <w:sdtPr>
        <w:alias w:val="Yrkande 2"/>
        <w:tag w:val="e86b7115-c3fd-42cd-a619-a2ca08b5d0d1"/>
        <w:id w:val="-2102555420"/>
        <w:lock w:val="sdtLocked"/>
      </w:sdtPr>
      <w:sdtEndPr/>
      <w:sdtContent>
        <w:p w:rsidR="0021226E" w:rsidRDefault="00AE6D2B" w14:paraId="55C2BAF4" w14:textId="77777777">
          <w:pPr>
            <w:pStyle w:val="Frslagstext"/>
          </w:pPr>
          <w:r>
            <w:t>Riksdagen ställer sig bakom det som anförs i motionen om att utreda straffen för punktskattebrott och tillkännager detta för regeringen.</w:t>
          </w:r>
        </w:p>
      </w:sdtContent>
    </w:sdt>
    <w:p w:rsidRPr="009B062B" w:rsidR="00AF30DD" w:rsidP="009B062B" w:rsidRDefault="000156D9" w14:paraId="55C2BAF5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Pr="006B5D11" w:rsidR="00402B18" w:rsidP="006B5D11" w:rsidRDefault="00402B18" w14:paraId="55C2BAF6" w14:textId="77777777">
      <w:pPr>
        <w:pStyle w:val="Normalutanindragellerluft"/>
      </w:pPr>
      <w:r w:rsidRPr="006B5D11">
        <w:t>Vi har blivit uppmärksammade på att punktskattebrott – exempelvis att punktskattepliktiga varor, t.ex. alkohol, försvinner under påstådd transport mellan två punktskattelager – är en lönsam typ av brottslighet med stora förtjänstmöjligheter, låg upptäcktsrisk och låga straff. Till följd av det relativt låga straffvärdet är det också svårt att få möjlighet att använda hemliga tvångsmedel i utredningsarbetet.</w:t>
      </w:r>
    </w:p>
    <w:p w:rsidR="00093F48" w:rsidP="00402B18" w:rsidRDefault="00402B18" w14:paraId="55C2BAF7" w14:textId="21AF5D9C">
      <w:r>
        <w:t xml:space="preserve">Brottsligheten beror delvis på punktskattesystemets utformning. Det finns därför anledning att utreda såväl punktskattesystemets utformning </w:t>
      </w:r>
      <w:r>
        <w:lastRenderedPageBreak/>
        <w:t>som straffen för punktskattebrott. Straffskalan borde avspegla att brottsligheten kan generera stora vinster för enskilda och motsvarande förluster för det allmänna.</w:t>
      </w:r>
    </w:p>
    <w:bookmarkStart w:name="_GoBack" w:id="1"/>
    <w:bookmarkEnd w:id="1"/>
    <w:p w:rsidRPr="00093F48" w:rsidR="006B5D11" w:rsidP="00402B18" w:rsidRDefault="006B5D11" w14:paraId="5FA6DF65" w14:textId="77777777"/>
    <w:sdt>
      <w:sdtPr>
        <w:alias w:val="CC_Underskrifter"/>
        <w:tag w:val="CC_Underskrifter"/>
        <w:id w:val="583496634"/>
        <w:lock w:val="sdtContentLocked"/>
        <w:placeholder>
          <w:docPart w:val="8D68B2AD15934B34B2F74F362CD08DCE"/>
        </w:placeholder>
        <w15:appearance w15:val="hidden"/>
      </w:sdtPr>
      <w:sdtEndPr/>
      <w:sdtContent>
        <w:p w:rsidR="004801AC" w:rsidP="00994893" w:rsidRDefault="006B5D11" w14:paraId="55C2BAF8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Andreas Norlén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Finn Bengtsson (M)</w:t>
            </w:r>
          </w:p>
        </w:tc>
      </w:tr>
    </w:tbl>
    <w:p w:rsidR="00405704" w:rsidRDefault="00405704" w14:paraId="55C2BAFC" w14:textId="77777777"/>
    <w:sectPr w:rsidR="0040570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C2BAFE" w14:textId="77777777" w:rsidR="00342075" w:rsidRDefault="00342075" w:rsidP="000C1CAD">
      <w:pPr>
        <w:spacing w:line="240" w:lineRule="auto"/>
      </w:pPr>
      <w:r>
        <w:separator/>
      </w:r>
    </w:p>
  </w:endnote>
  <w:endnote w:type="continuationSeparator" w:id="0">
    <w:p w14:paraId="55C2BAFF" w14:textId="77777777" w:rsidR="00342075" w:rsidRDefault="0034207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C2BB04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C2BB05" w14:textId="10F224C3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6B5D1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C2BAFC" w14:textId="77777777" w:rsidR="00342075" w:rsidRDefault="00342075" w:rsidP="000C1CAD">
      <w:pPr>
        <w:spacing w:line="240" w:lineRule="auto"/>
      </w:pPr>
      <w:r>
        <w:separator/>
      </w:r>
    </w:p>
  </w:footnote>
  <w:footnote w:type="continuationSeparator" w:id="0">
    <w:p w14:paraId="55C2BAFD" w14:textId="77777777" w:rsidR="00342075" w:rsidRDefault="0034207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55C2BB0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5C2BB10" wp14:anchorId="55C2BB0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6B5D11" w14:paraId="55C2BB1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CBDAA524F9845B2BAD279011555097F"/>
                              </w:placeholder>
                              <w:text/>
                            </w:sdtPr>
                            <w:sdtEndPr/>
                            <w:sdtContent>
                              <w:r w:rsidR="00402B1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DC261BA796040ECAA7B8FBE48BF85C0"/>
                              </w:placeholder>
                              <w:text/>
                            </w:sdtPr>
                            <w:sdtEndPr/>
                            <w:sdtContent>
                              <w:r w:rsidR="009A0D43">
                                <w:t>1773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5C2BB0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6B5D11" w14:paraId="55C2BB1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CBDAA524F9845B2BAD279011555097F"/>
                        </w:placeholder>
                        <w:text/>
                      </w:sdtPr>
                      <w:sdtEndPr/>
                      <w:sdtContent>
                        <w:r w:rsidR="00402B1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DC261BA796040ECAA7B8FBE48BF85C0"/>
                        </w:placeholder>
                        <w:text/>
                      </w:sdtPr>
                      <w:sdtEndPr/>
                      <w:sdtContent>
                        <w:r w:rsidR="009A0D43">
                          <w:t>1773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55C2BB0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6B5D11" w14:paraId="55C2BB02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402B18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9A0D43">
          <w:t>1773</w:t>
        </w:r>
      </w:sdtContent>
    </w:sdt>
  </w:p>
  <w:p w:rsidR="007A5507" w:rsidP="00776B74" w:rsidRDefault="007A5507" w14:paraId="55C2BB0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6B5D11" w14:paraId="55C2BB06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402B18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A0D43">
          <w:t>1773</w:t>
        </w:r>
      </w:sdtContent>
    </w:sdt>
  </w:p>
  <w:p w:rsidR="007A5507" w:rsidP="00A314CF" w:rsidRDefault="006B5D11" w14:paraId="6027507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:placeholder>
          <w:docPart w:val="DefaultPlaceholder_1081868574"/>
        </w:placeholder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6B5D11" w14:paraId="55C2BB0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:placeholder>
          <w:docPart w:val="750601F4B1DA46CA87EDE7C508DDC9D1"/>
        </w:placeholder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6B5D11" w14:paraId="55C2BB0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:1913</w:t>
        </w:r>
      </w:sdtContent>
    </w:sdt>
  </w:p>
  <w:p w:rsidR="007A5507" w:rsidP="00E03A3D" w:rsidRDefault="006B5D11" w14:paraId="55C2BB0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Andreas Norlén och Finn Bengtsson (båda 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402B18" w14:paraId="55C2BB0C" w14:textId="77777777">
        <w:pPr>
          <w:pStyle w:val="FSHRub2"/>
        </w:pPr>
        <w:r>
          <w:t>Skärp straffen för punktskattebrott</w:t>
        </w:r>
      </w:p>
    </w:sdtContent>
  </w:sdt>
  <w:sdt>
    <w:sdtPr>
      <w:alias w:val="CC_Boilerplate_3"/>
      <w:tag w:val="CC_Boilerplate_3"/>
      <w:id w:val="1606463544"/>
      <w:lock w:val="sdtContentLocked"/>
      <w:placeholder>
        <w:docPart w:val="750601F4B1DA46CA87EDE7C508DDC9D1"/>
      </w:placeholder>
      <w15:appearance w15:val="hidden"/>
      <w:text w:multiLine="1"/>
    </w:sdtPr>
    <w:sdtEndPr/>
    <w:sdtContent>
      <w:p w:rsidR="007A5507" w:rsidP="00283E0F" w:rsidRDefault="007A5507" w14:paraId="55C2BB0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402B18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2CEB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26E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2075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2B18"/>
    <w:rsid w:val="004046BA"/>
    <w:rsid w:val="00405704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3FC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5CD8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B5D11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0FF4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4893"/>
    <w:rsid w:val="00995213"/>
    <w:rsid w:val="00997CB0"/>
    <w:rsid w:val="009A0D43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6D2B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1536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5C2BAF1"/>
  <w15:chartTrackingRefBased/>
  <w15:docId w15:val="{548E6181-4749-4767-BA67-BCF8B4CC9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1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EE4FB509BE54440932D19B3C9D640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817691-0ADB-48FD-B0EA-A6067F6346A9}"/>
      </w:docPartPr>
      <w:docPartBody>
        <w:p w:rsidR="006012BC" w:rsidRDefault="00633EFE">
          <w:pPr>
            <w:pStyle w:val="FEE4FB509BE54440932D19B3C9D640CB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D68B2AD15934B34B2F74F362CD08D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6F8400-331E-4E75-9732-BF8C2C80DA7A}"/>
      </w:docPartPr>
      <w:docPartBody>
        <w:p w:rsidR="006012BC" w:rsidRDefault="00633EFE">
          <w:pPr>
            <w:pStyle w:val="8D68B2AD15934B34B2F74F362CD08DCE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ECBDAA524F9845B2BAD27901155509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E09A8F-771C-4287-B3F8-9F3A593F5CB1}"/>
      </w:docPartPr>
      <w:docPartBody>
        <w:p w:rsidR="006012BC" w:rsidRDefault="00633EFE">
          <w:pPr>
            <w:pStyle w:val="ECBDAA524F9845B2BAD279011555097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DC261BA796040ECAA7B8FBE48BF85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1206BC-9C37-4DC4-BEEE-9382390616FC}"/>
      </w:docPartPr>
      <w:docPartBody>
        <w:p w:rsidR="006012BC" w:rsidRDefault="00633EFE">
          <w:pPr>
            <w:pStyle w:val="ADC261BA796040ECAA7B8FBE48BF85C0"/>
          </w:pPr>
          <w:r>
            <w:t xml:space="preserve"> </w:t>
          </w:r>
        </w:p>
      </w:docPartBody>
    </w:docPart>
    <w:docPart>
      <w:docPartPr>
        <w:name w:val="DefaultPlaceholder_10818685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1A0B7F-3F85-4B59-803B-F4CB164C3070}"/>
      </w:docPartPr>
      <w:docPartBody>
        <w:p w:rsidR="006012BC" w:rsidRDefault="00352D27">
          <w:r w:rsidRPr="00256CD8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50601F4B1DA46CA87EDE7C508DDC9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269733-CC36-41C6-BAA6-12E624C2DC37}"/>
      </w:docPartPr>
      <w:docPartBody>
        <w:p w:rsidR="006012BC" w:rsidRDefault="00352D27">
          <w:r w:rsidRPr="00256CD8">
            <w:rPr>
              <w:rStyle w:val="Platshllartext"/>
            </w:rPr>
            <w:t>[ange din text här]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D27"/>
    <w:rsid w:val="00352D27"/>
    <w:rsid w:val="006012BC"/>
    <w:rsid w:val="00633EFE"/>
    <w:rsid w:val="00DF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52D27"/>
    <w:rPr>
      <w:color w:val="F4B083" w:themeColor="accent2" w:themeTint="99"/>
    </w:rPr>
  </w:style>
  <w:style w:type="paragraph" w:customStyle="1" w:styleId="FEE4FB509BE54440932D19B3C9D640CB">
    <w:name w:val="FEE4FB509BE54440932D19B3C9D640CB"/>
  </w:style>
  <w:style w:type="paragraph" w:customStyle="1" w:styleId="D455A334F2D14273B0BE423ED768AFDC">
    <w:name w:val="D455A334F2D14273B0BE423ED768AFDC"/>
  </w:style>
  <w:style w:type="paragraph" w:customStyle="1" w:styleId="6AEC81CCE30D48ED9C8A675E98BAD82B">
    <w:name w:val="6AEC81CCE30D48ED9C8A675E98BAD82B"/>
  </w:style>
  <w:style w:type="paragraph" w:customStyle="1" w:styleId="8D68B2AD15934B34B2F74F362CD08DCE">
    <w:name w:val="8D68B2AD15934B34B2F74F362CD08DCE"/>
  </w:style>
  <w:style w:type="paragraph" w:customStyle="1" w:styleId="ECBDAA524F9845B2BAD279011555097F">
    <w:name w:val="ECBDAA524F9845B2BAD279011555097F"/>
  </w:style>
  <w:style w:type="paragraph" w:customStyle="1" w:styleId="ADC261BA796040ECAA7B8FBE48BF85C0">
    <w:name w:val="ADC261BA796040ECAA7B8FBE48BF85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CFC40A-31DB-4DF0-BD24-080F5586A1AD}"/>
</file>

<file path=customXml/itemProps2.xml><?xml version="1.0" encoding="utf-8"?>
<ds:datastoreItem xmlns:ds="http://schemas.openxmlformats.org/officeDocument/2006/customXml" ds:itemID="{6826DC76-7CA5-44B6-B66C-E51DE984E354}"/>
</file>

<file path=customXml/itemProps3.xml><?xml version="1.0" encoding="utf-8"?>
<ds:datastoreItem xmlns:ds="http://schemas.openxmlformats.org/officeDocument/2006/customXml" ds:itemID="{02CA07E6-E8FB-4B13-AD8C-6FAFD9A365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942</Characters>
  <Application>Microsoft Office Word</Application>
  <DocSecurity>0</DocSecurity>
  <Lines>19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201617M Skärp straffen för punktskattebrott</vt:lpstr>
      <vt:lpstr>
      </vt:lpstr>
    </vt:vector>
  </TitlesOfParts>
  <Company>Sveriges riksdag</Company>
  <LinksUpToDate>false</LinksUpToDate>
  <CharactersWithSpaces>1075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