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5359" w:rsidRPr="00CC5359" w:rsidRDefault="00CC5359">
      <w:pPr>
        <w:pStyle w:val="Frslagsrubrik"/>
        <w:shd w:val="clear" w:color="000000" w:fill="auto"/>
      </w:pPr>
      <w:r w:rsidRPr="00CC5359">
        <w:t>Förslag till riksdagsbeslut</w:t>
      </w:r>
    </w:p>
    <w:p w:rsidR="00CC5359" w:rsidRPr="00CC5359" w:rsidRDefault="00CC5359">
      <w:pPr>
        <w:pStyle w:val="Hemstlatt"/>
        <w:shd w:val="clear" w:color="000000" w:fill="auto"/>
        <w:ind w:left="0"/>
      </w:pPr>
      <w:r w:rsidRPr="00CC5359">
        <w:t>Riksdagen anvisar med följande ändringar i förhålla</w:t>
      </w:r>
      <w:r w:rsidRPr="00CC5359">
        <w:t>n</w:t>
      </w:r>
      <w:r w:rsidRPr="00CC5359">
        <w:t>de till regeringens förslag anslagen under utgiftsområde 7 Internationellt bistånd enligt uppställning:</w:t>
      </w:r>
    </w:p>
    <w:tbl>
      <w:tblPr>
        <w:tblStyle w:val="Tabellrutnt"/>
        <w:tblW w:w="6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8"/>
        <w:gridCol w:w="2764"/>
        <w:gridCol w:w="1061"/>
        <w:gridCol w:w="1497"/>
      </w:tblGrid>
      <w:tr w:rsidR="00000000" w:rsidRPr="00CC5359">
        <w:tc>
          <w:tcPr>
            <w:tcW w:w="0" w:type="auto"/>
            <w:tcBorders>
              <w:top w:val="single" w:sz="4" w:space="0" w:color="auto"/>
              <w:bottom w:val="single" w:sz="4" w:space="0" w:color="auto"/>
            </w:tcBorders>
          </w:tcPr>
          <w:p w:rsidR="00CC5359" w:rsidRPr="00CC5359" w:rsidRDefault="00CC5359">
            <w:pPr>
              <w:pStyle w:val="Normaltindrag"/>
              <w:shd w:val="clear" w:color="000000" w:fill="auto"/>
              <w:spacing w:before="60" w:line="200" w:lineRule="exact"/>
              <w:ind w:firstLine="0"/>
              <w:jc w:val="left"/>
              <w:rPr>
                <w:b/>
                <w:sz w:val="16"/>
                <w:szCs w:val="16"/>
              </w:rPr>
            </w:pPr>
            <w:r w:rsidRPr="00CC5359">
              <w:rPr>
                <w:b/>
                <w:sz w:val="16"/>
                <w:szCs w:val="16"/>
              </w:rPr>
              <w:t>Anslag</w:t>
            </w:r>
          </w:p>
        </w:tc>
        <w:tc>
          <w:tcPr>
            <w:tcW w:w="2764" w:type="dxa"/>
            <w:tcBorders>
              <w:top w:val="single" w:sz="4" w:space="0" w:color="auto"/>
              <w:bottom w:val="single" w:sz="4" w:space="0" w:color="auto"/>
            </w:tcBorders>
          </w:tcPr>
          <w:p w:rsidR="00CC5359" w:rsidRPr="00CC5359" w:rsidRDefault="00CC5359">
            <w:pPr>
              <w:pStyle w:val="Normaltindrag"/>
              <w:shd w:val="clear" w:color="000000" w:fill="auto"/>
              <w:spacing w:before="60" w:line="200" w:lineRule="exact"/>
              <w:ind w:firstLine="0"/>
              <w:rPr>
                <w:b/>
                <w:sz w:val="16"/>
                <w:szCs w:val="16"/>
              </w:rPr>
            </w:pPr>
          </w:p>
        </w:tc>
        <w:tc>
          <w:tcPr>
            <w:tcW w:w="1061" w:type="dxa"/>
            <w:tcBorders>
              <w:top w:val="single" w:sz="4" w:space="0" w:color="auto"/>
              <w:bottom w:val="single" w:sz="4" w:space="0" w:color="auto"/>
            </w:tcBorders>
          </w:tcPr>
          <w:p w:rsidR="00CC5359" w:rsidRPr="00CC5359" w:rsidRDefault="00CC5359">
            <w:pPr>
              <w:pStyle w:val="Normaltindrag"/>
              <w:shd w:val="clear" w:color="000000" w:fill="auto"/>
              <w:spacing w:before="60" w:line="200" w:lineRule="exact"/>
              <w:ind w:firstLine="0"/>
              <w:jc w:val="right"/>
              <w:rPr>
                <w:b/>
                <w:sz w:val="16"/>
                <w:szCs w:val="16"/>
              </w:rPr>
            </w:pPr>
            <w:r w:rsidRPr="00CC5359">
              <w:rPr>
                <w:b/>
                <w:sz w:val="16"/>
                <w:szCs w:val="16"/>
              </w:rPr>
              <w:t xml:space="preserve">Regeringens förslag (tkr) </w:t>
            </w:r>
          </w:p>
        </w:tc>
        <w:tc>
          <w:tcPr>
            <w:tcW w:w="1497" w:type="dxa"/>
            <w:tcBorders>
              <w:top w:val="single" w:sz="4" w:space="0" w:color="auto"/>
              <w:bottom w:val="single" w:sz="4" w:space="0" w:color="auto"/>
            </w:tcBorders>
          </w:tcPr>
          <w:p w:rsidR="00CC5359" w:rsidRPr="00CC5359" w:rsidRDefault="00CC5359">
            <w:pPr>
              <w:pStyle w:val="Normaltindrag"/>
              <w:shd w:val="clear" w:color="000000" w:fill="auto"/>
              <w:spacing w:before="60" w:line="200" w:lineRule="exact"/>
              <w:ind w:firstLine="0"/>
              <w:jc w:val="right"/>
              <w:rPr>
                <w:b/>
                <w:sz w:val="16"/>
                <w:szCs w:val="16"/>
              </w:rPr>
            </w:pPr>
            <w:r w:rsidRPr="00CC5359">
              <w:rPr>
                <w:b/>
                <w:sz w:val="16"/>
                <w:szCs w:val="16"/>
              </w:rPr>
              <w:t>Anslagsförändring (tkr)</w:t>
            </w:r>
          </w:p>
        </w:tc>
      </w:tr>
      <w:tr w:rsidR="00000000" w:rsidRPr="00CC5359">
        <w:tc>
          <w:tcPr>
            <w:tcW w:w="0" w:type="auto"/>
            <w:tcBorders>
              <w:top w:val="single" w:sz="4" w:space="0" w:color="auto"/>
            </w:tcBorders>
          </w:tcPr>
          <w:p w:rsidR="00CC5359" w:rsidRPr="00CC5359" w:rsidRDefault="00CC5359">
            <w:pPr>
              <w:pStyle w:val="Normaltindrag"/>
              <w:shd w:val="clear" w:color="000000" w:fill="auto"/>
              <w:spacing w:before="60" w:line="200" w:lineRule="exact"/>
              <w:ind w:firstLine="0"/>
              <w:jc w:val="left"/>
              <w:rPr>
                <w:sz w:val="16"/>
                <w:szCs w:val="16"/>
              </w:rPr>
            </w:pPr>
            <w:r w:rsidRPr="00CC5359">
              <w:rPr>
                <w:sz w:val="16"/>
                <w:szCs w:val="16"/>
              </w:rPr>
              <w:t>Nytt</w:t>
            </w:r>
          </w:p>
        </w:tc>
        <w:tc>
          <w:tcPr>
            <w:tcW w:w="2764" w:type="dxa"/>
            <w:tcBorders>
              <w:top w:val="single" w:sz="4" w:space="0" w:color="auto"/>
            </w:tcBorders>
          </w:tcPr>
          <w:p w:rsidR="00CC5359" w:rsidRPr="00CC5359" w:rsidRDefault="00CC5359">
            <w:pPr>
              <w:pStyle w:val="Normaltindrag"/>
              <w:shd w:val="clear" w:color="000000" w:fill="auto"/>
              <w:spacing w:before="60" w:line="200" w:lineRule="exact"/>
              <w:ind w:firstLine="0"/>
              <w:jc w:val="left"/>
              <w:rPr>
                <w:sz w:val="16"/>
                <w:szCs w:val="16"/>
              </w:rPr>
            </w:pPr>
            <w:r w:rsidRPr="00CC5359">
              <w:rPr>
                <w:sz w:val="16"/>
                <w:szCs w:val="16"/>
              </w:rPr>
              <w:t>Klimatbistånd</w:t>
            </w:r>
          </w:p>
        </w:tc>
        <w:tc>
          <w:tcPr>
            <w:tcW w:w="1061" w:type="dxa"/>
            <w:tcBorders>
              <w:top w:val="single" w:sz="4" w:space="0" w:color="auto"/>
            </w:tcBorders>
          </w:tcPr>
          <w:p w:rsidR="00CC5359" w:rsidRPr="00CC5359" w:rsidRDefault="00CC5359">
            <w:pPr>
              <w:pStyle w:val="Normaltindrag"/>
              <w:shd w:val="clear" w:color="000000" w:fill="auto"/>
              <w:spacing w:before="60" w:line="200" w:lineRule="exact"/>
              <w:ind w:firstLine="0"/>
              <w:jc w:val="right"/>
              <w:rPr>
                <w:sz w:val="16"/>
                <w:szCs w:val="16"/>
              </w:rPr>
            </w:pPr>
          </w:p>
        </w:tc>
        <w:tc>
          <w:tcPr>
            <w:tcW w:w="1497" w:type="dxa"/>
            <w:tcBorders>
              <w:top w:val="single" w:sz="4" w:space="0" w:color="auto"/>
            </w:tcBorders>
          </w:tcPr>
          <w:p w:rsidR="00CC5359" w:rsidRPr="00CC5359" w:rsidRDefault="00CC5359">
            <w:pPr>
              <w:pStyle w:val="Normaltindrag"/>
              <w:shd w:val="clear" w:color="000000" w:fill="auto"/>
              <w:spacing w:before="60" w:line="200" w:lineRule="exact"/>
              <w:ind w:firstLine="0"/>
              <w:jc w:val="right"/>
              <w:rPr>
                <w:sz w:val="16"/>
                <w:szCs w:val="16"/>
              </w:rPr>
            </w:pPr>
            <w:r w:rsidRPr="00CC5359">
              <w:rPr>
                <w:sz w:val="16"/>
                <w:szCs w:val="16"/>
              </w:rPr>
              <w:t>500 000</w:t>
            </w:r>
          </w:p>
        </w:tc>
      </w:tr>
      <w:tr w:rsidR="00000000" w:rsidRPr="00CC5359">
        <w:tc>
          <w:tcPr>
            <w:tcW w:w="0" w:type="auto"/>
          </w:tcPr>
          <w:p w:rsidR="00CC5359" w:rsidRPr="00CC5359" w:rsidRDefault="00CC5359">
            <w:pPr>
              <w:pStyle w:val="Normaltindrag"/>
              <w:shd w:val="clear" w:color="000000" w:fill="auto"/>
              <w:spacing w:before="60" w:line="200" w:lineRule="exact"/>
              <w:ind w:firstLine="0"/>
              <w:jc w:val="left"/>
              <w:rPr>
                <w:sz w:val="16"/>
                <w:szCs w:val="16"/>
              </w:rPr>
            </w:pPr>
            <w:r w:rsidRPr="00CC5359">
              <w:rPr>
                <w:sz w:val="16"/>
                <w:szCs w:val="16"/>
              </w:rPr>
              <w:t>1:1</w:t>
            </w:r>
          </w:p>
        </w:tc>
        <w:tc>
          <w:tcPr>
            <w:tcW w:w="2764" w:type="dxa"/>
          </w:tcPr>
          <w:p w:rsidR="00CC5359" w:rsidRPr="00CC5359" w:rsidRDefault="00CC5359">
            <w:pPr>
              <w:pStyle w:val="Normaltindrag"/>
              <w:shd w:val="clear" w:color="000000" w:fill="auto"/>
              <w:spacing w:before="60" w:line="200" w:lineRule="exact"/>
              <w:ind w:firstLine="0"/>
              <w:jc w:val="left"/>
              <w:rPr>
                <w:sz w:val="16"/>
                <w:szCs w:val="16"/>
              </w:rPr>
            </w:pPr>
            <w:r w:rsidRPr="00CC5359">
              <w:rPr>
                <w:sz w:val="16"/>
                <w:szCs w:val="16"/>
              </w:rPr>
              <w:t>Kompensation för flyktingmottagande</w:t>
            </w:r>
          </w:p>
        </w:tc>
        <w:tc>
          <w:tcPr>
            <w:tcW w:w="1061" w:type="dxa"/>
          </w:tcPr>
          <w:p w:rsidR="00CC5359" w:rsidRPr="00CC5359" w:rsidRDefault="00CC5359">
            <w:pPr>
              <w:pStyle w:val="Normaltindrag"/>
              <w:shd w:val="clear" w:color="000000" w:fill="auto"/>
              <w:spacing w:before="60" w:line="200" w:lineRule="exact"/>
              <w:ind w:firstLine="0"/>
              <w:jc w:val="right"/>
              <w:rPr>
                <w:sz w:val="16"/>
                <w:szCs w:val="16"/>
              </w:rPr>
            </w:pPr>
            <w:r w:rsidRPr="00CC5359">
              <w:rPr>
                <w:sz w:val="16"/>
                <w:szCs w:val="16"/>
              </w:rPr>
              <w:t>24 684 836</w:t>
            </w:r>
          </w:p>
        </w:tc>
        <w:tc>
          <w:tcPr>
            <w:tcW w:w="1497" w:type="dxa"/>
          </w:tcPr>
          <w:p w:rsidR="00CC5359" w:rsidRPr="00CC5359" w:rsidRDefault="00CC5359">
            <w:pPr>
              <w:pStyle w:val="Normaltindrag"/>
              <w:shd w:val="clear" w:color="000000" w:fill="auto"/>
              <w:spacing w:before="60" w:line="200" w:lineRule="exact"/>
              <w:ind w:firstLine="0"/>
              <w:jc w:val="right"/>
              <w:rPr>
                <w:sz w:val="16"/>
                <w:szCs w:val="16"/>
              </w:rPr>
            </w:pPr>
            <w:r w:rsidRPr="00CC5359">
              <w:rPr>
                <w:sz w:val="16"/>
                <w:szCs w:val="16"/>
              </w:rPr>
              <w:t>1 023 000</w:t>
            </w:r>
          </w:p>
        </w:tc>
      </w:tr>
      <w:tr w:rsidR="00000000" w:rsidRPr="00CC5359">
        <w:tc>
          <w:tcPr>
            <w:tcW w:w="0" w:type="auto"/>
            <w:tcBorders>
              <w:bottom w:val="single" w:sz="4" w:space="0" w:color="auto"/>
            </w:tcBorders>
          </w:tcPr>
          <w:p w:rsidR="00CC5359" w:rsidRPr="00CC5359" w:rsidRDefault="00CC5359">
            <w:pPr>
              <w:pStyle w:val="Normaltindrag"/>
              <w:shd w:val="clear" w:color="000000" w:fill="auto"/>
              <w:spacing w:before="60" w:line="200" w:lineRule="exact"/>
              <w:ind w:firstLine="0"/>
              <w:rPr>
                <w:b/>
                <w:sz w:val="16"/>
                <w:szCs w:val="16"/>
              </w:rPr>
            </w:pPr>
          </w:p>
        </w:tc>
        <w:tc>
          <w:tcPr>
            <w:tcW w:w="2764" w:type="dxa"/>
            <w:tcBorders>
              <w:bottom w:val="single" w:sz="4" w:space="0" w:color="auto"/>
            </w:tcBorders>
          </w:tcPr>
          <w:p w:rsidR="00CC5359" w:rsidRPr="00CC5359" w:rsidRDefault="00CC5359">
            <w:pPr>
              <w:pStyle w:val="Normaltindrag"/>
              <w:shd w:val="clear" w:color="000000" w:fill="auto"/>
              <w:spacing w:before="60" w:line="200" w:lineRule="exact"/>
              <w:ind w:firstLine="0"/>
              <w:jc w:val="left"/>
              <w:rPr>
                <w:b/>
                <w:sz w:val="16"/>
                <w:szCs w:val="16"/>
              </w:rPr>
            </w:pPr>
            <w:r w:rsidRPr="00CC5359">
              <w:rPr>
                <w:b/>
                <w:sz w:val="16"/>
                <w:szCs w:val="16"/>
              </w:rPr>
              <w:t>Summa</w:t>
            </w:r>
          </w:p>
        </w:tc>
        <w:tc>
          <w:tcPr>
            <w:tcW w:w="1061" w:type="dxa"/>
            <w:tcBorders>
              <w:bottom w:val="single" w:sz="4" w:space="0" w:color="auto"/>
            </w:tcBorders>
          </w:tcPr>
          <w:p w:rsidR="00CC5359" w:rsidRPr="00CC5359" w:rsidRDefault="00CC5359">
            <w:pPr>
              <w:pStyle w:val="Normaltindrag"/>
              <w:shd w:val="clear" w:color="000000" w:fill="auto"/>
              <w:spacing w:before="60" w:line="200" w:lineRule="exact"/>
              <w:ind w:firstLine="0"/>
              <w:jc w:val="right"/>
              <w:rPr>
                <w:b/>
                <w:sz w:val="16"/>
                <w:szCs w:val="16"/>
              </w:rPr>
            </w:pPr>
          </w:p>
        </w:tc>
        <w:tc>
          <w:tcPr>
            <w:tcW w:w="1497" w:type="dxa"/>
            <w:tcBorders>
              <w:bottom w:val="single" w:sz="4" w:space="0" w:color="auto"/>
            </w:tcBorders>
          </w:tcPr>
          <w:p w:rsidR="00CC5359" w:rsidRPr="00CC5359" w:rsidRDefault="00CC5359">
            <w:pPr>
              <w:pStyle w:val="Normaltindrag"/>
              <w:shd w:val="clear" w:color="000000" w:fill="auto"/>
              <w:spacing w:before="60" w:line="200" w:lineRule="exact"/>
              <w:ind w:firstLine="0"/>
              <w:jc w:val="right"/>
              <w:rPr>
                <w:b/>
                <w:sz w:val="16"/>
                <w:szCs w:val="16"/>
              </w:rPr>
            </w:pPr>
            <w:r w:rsidRPr="00CC5359">
              <w:rPr>
                <w:b/>
                <w:sz w:val="16"/>
                <w:szCs w:val="16"/>
              </w:rPr>
              <w:t>1 523 000</w:t>
            </w:r>
          </w:p>
        </w:tc>
      </w:tr>
    </w:tbl>
    <w:p w:rsidR="00CC5359" w:rsidRPr="00CC5359" w:rsidRDefault="00CC5359">
      <w:pPr>
        <w:shd w:val="clear" w:color="000000" w:fill="auto"/>
      </w:pPr>
    </w:p>
    <w:p w:rsidR="00CC5359" w:rsidRPr="00CC5359" w:rsidRDefault="00CC5359">
      <w:pPr>
        <w:pStyle w:val="Rubrik1"/>
        <w:shd w:val="clear" w:color="000000" w:fill="auto"/>
        <w:spacing w:before="600"/>
      </w:pPr>
      <w:r w:rsidRPr="00CC5359">
        <w:t>Motivering</w:t>
      </w:r>
    </w:p>
    <w:p w:rsidR="00CC5359" w:rsidRPr="00CC5359" w:rsidRDefault="00CC5359">
      <w:pPr>
        <w:shd w:val="clear" w:color="000000" w:fill="auto"/>
      </w:pPr>
      <w:r w:rsidRPr="00CC5359">
        <w:t>I regeringens förslag till budget uppfylls formellt enprocentsmålet för svenskt utvecklingssamarbete. Samtidigt har regeringen utnyttjat den möjlighet som ett fallande svenskt BNI skapat för att minska biståndet med 2 429 miljoner kronor till 2010. Dessutom sker en kraftig urholkning av biståndet genom att resurser tas från biståndet för att finansiera verksamhet som inte kan betraktas som internationellt utvecklingssamarbete, vilket Vänsterpartiet är skarpt kr</w:t>
      </w:r>
      <w:r w:rsidRPr="00CC5359">
        <w:t>i</w:t>
      </w:r>
      <w:r w:rsidRPr="00CC5359">
        <w:t xml:space="preserve">tiskt till. </w:t>
      </w:r>
    </w:p>
    <w:p w:rsidR="00CC5359" w:rsidRPr="00CC5359" w:rsidRDefault="00CC5359">
      <w:pPr>
        <w:pStyle w:val="Normaltindrag"/>
        <w:shd w:val="clear" w:color="000000" w:fill="auto"/>
      </w:pPr>
      <w:r w:rsidRPr="00CC5359">
        <w:t xml:space="preserve">De sammanlagda avräkningarna från biståndsramen uppgår 2010 till 4,4 miljarder kronor, vilket är en ökning med 309 miljoner kronor jämfört med föregående år. Avräkningarna som andel av biståndsramen uppgår 2010 till 14 % jämfört med 12 % 2009. </w:t>
      </w:r>
    </w:p>
    <w:p w:rsidR="00CC5359" w:rsidRPr="00CC5359" w:rsidRDefault="00CC5359">
      <w:pPr>
        <w:pStyle w:val="Normaltindrag"/>
        <w:shd w:val="clear" w:color="000000" w:fill="auto"/>
      </w:pPr>
      <w:r w:rsidRPr="00CC5359">
        <w:t>Bland annat avräknas 2 068 miljoner kronor från biståndsramen för fly</w:t>
      </w:r>
      <w:r w:rsidRPr="00CC5359">
        <w:t>k</w:t>
      </w:r>
      <w:r w:rsidRPr="00CC5359">
        <w:t xml:space="preserve">tingkostnader. Detta innebär i realiteten en stor sänkning av biståndet som Vänsterpartiet anser är oacceptabel. Det är inte rimligt att flyktingmottagandet </w:t>
      </w:r>
      <w:r w:rsidRPr="00CC5359">
        <w:lastRenderedPageBreak/>
        <w:t xml:space="preserve">som sker i Sverige finansieras genom biståndsbudgeten. Dessutom strider det mot grunderna för svensk biståndspolitik (”Gemensamt ansvar: Sveriges politik för global utveckling” prop. 2002/03:122). </w:t>
      </w:r>
    </w:p>
    <w:p w:rsidR="00CC5359" w:rsidRPr="00CC5359" w:rsidRDefault="00CC5359">
      <w:pPr>
        <w:pStyle w:val="Normaltindrag"/>
        <w:shd w:val="clear" w:color="000000" w:fill="auto"/>
      </w:pPr>
      <w:r w:rsidRPr="00CC5359">
        <w:t>Vänsterpartiet vill se en omfördelning inom biståndsramen där 1 023 miljoner kronor av avräkningarna för flyktingmottagande inte ska a</w:t>
      </w:r>
      <w:r w:rsidRPr="00CC5359">
        <w:t>v</w:t>
      </w:r>
      <w:r w:rsidRPr="00CC5359">
        <w:t>räknas från biståndsramen utan i stället belasta utgiftsområde 8, Migration. Det betyder att det reella utvecklingssamarbetet förstärks med 1 023 miljoner kronor i Vänsterpartiets budget. Resterande 1 045 miljoner kronor vill vi använda till humanitär hjälp till de människor som lever på flykt i andra delar av världen. Ett sådant stöd får dock inte utformas på ett sådant sätt att det ersätter flyktingmottagande i Sverige eller används som förevändning för att inskränka möjligheterna att söka asyl.</w:t>
      </w:r>
    </w:p>
    <w:p w:rsidR="00CC5359" w:rsidRPr="00CC5359" w:rsidRDefault="00CC5359">
      <w:pPr>
        <w:pStyle w:val="Rubrik1"/>
        <w:shd w:val="clear" w:color="000000" w:fill="auto"/>
      </w:pPr>
      <w:r w:rsidRPr="00CC5359">
        <w:t>Klimatbi</w:t>
      </w:r>
      <w:r w:rsidRPr="00CC5359">
        <w:t>stånd</w:t>
      </w:r>
    </w:p>
    <w:p w:rsidR="00CC5359" w:rsidRPr="00CC5359" w:rsidRDefault="00CC5359">
      <w:pPr>
        <w:shd w:val="clear" w:color="000000" w:fill="auto"/>
      </w:pPr>
      <w:r w:rsidRPr="00CC5359">
        <w:t xml:space="preserve">Vänsterpartiet föreslår en satsning på klimatbistånd på 3 000 miljoner kronor till år 2012. Satsningen ska ligga utöver den föreslagna biståndsramen och ska dels gå till att förebygga klimatförändringar i syd och dels till att motverka klimatförändringarnas konsekvenser i syd. Medlen får dock inte användas till att finansiera Sveriges egna åtaganden inom Kyotoprotokollet (se vidare Vänsterpartiets motion ”Internationell utvecklingspolitik”, 2009/10:U273). </w:t>
      </w:r>
    </w:p>
    <w:p w:rsidR="00CC5359" w:rsidRPr="00CC5359" w:rsidRDefault="00CC5359">
      <w:pPr>
        <w:pStyle w:val="Normaltindrag"/>
        <w:shd w:val="clear" w:color="000000" w:fill="auto"/>
      </w:pPr>
      <w:r w:rsidRPr="00CC5359">
        <w:t>Vänsterpartiet inför klimatbiståndet enligt en trappmodell, där 500 milj</w:t>
      </w:r>
      <w:r w:rsidRPr="00CC5359">
        <w:t>o</w:t>
      </w:r>
      <w:r w:rsidRPr="00CC5359">
        <w:t xml:space="preserve">ner kronor avsätts år 2010, 1 000 miljoner kronor 2011 och 1 500 miljoner kronor 2012. </w:t>
      </w:r>
    </w:p>
    <w:p w:rsidR="00CC5359" w:rsidRPr="00CC5359" w:rsidRDefault="00CC5359">
      <w:pPr>
        <w:pStyle w:val="Rubrik1"/>
        <w:shd w:val="clear" w:color="000000" w:fill="auto"/>
      </w:pPr>
      <w:r w:rsidRPr="00CC5359">
        <w:t>Urholkningen av biståndet</w:t>
      </w:r>
    </w:p>
    <w:p w:rsidR="00CC5359" w:rsidRPr="00CC5359" w:rsidRDefault="00CC5359">
      <w:pPr>
        <w:shd w:val="clear" w:color="000000" w:fill="auto"/>
      </w:pPr>
      <w:r w:rsidRPr="00CC5359">
        <w:t>Förutom att regeringen tidigare år har gjort stora avräkningar på biståndet för skuldavskrivningar samt att man även i år fortsätter att finansiera det fly</w:t>
      </w:r>
      <w:r w:rsidRPr="00CC5359">
        <w:t>k</w:t>
      </w:r>
      <w:r w:rsidRPr="00CC5359">
        <w:t xml:space="preserve">tingmottagande som sker i Sverige genom biståndsbudgeten, ägnar man sig ständigt åt mindre justeringar i budgeten som resulterar i att biståndet får stryka på foten. </w:t>
      </w:r>
    </w:p>
    <w:p w:rsidR="00CC5359" w:rsidRPr="00CC5359" w:rsidRDefault="00CC5359">
      <w:pPr>
        <w:pStyle w:val="Normaltindrag"/>
        <w:shd w:val="clear" w:color="000000" w:fill="auto"/>
      </w:pPr>
      <w:r w:rsidRPr="00CC5359">
        <w:t>Regeringen har bl.a. i både budgeten för 2010 och i hösttilläggsbudget för 2009 (prop. 2009/10:2) delfinansierat utgiftsökning för anslag 4:1 Regering</w:t>
      </w:r>
      <w:r w:rsidRPr="00CC5359">
        <w:t>s</w:t>
      </w:r>
      <w:r w:rsidRPr="00CC5359">
        <w:t>kansliet m.m. med medel från anslag 1:1 Biståndsverksamhet under utgift</w:t>
      </w:r>
      <w:r w:rsidRPr="00CC5359">
        <w:t>s</w:t>
      </w:r>
      <w:r w:rsidRPr="00CC5359">
        <w:t>område 7 Internationellt bistånd (se vidare Vänsterpartiets motion ”Utgift</w:t>
      </w:r>
      <w:r w:rsidRPr="00CC5359">
        <w:t>s</w:t>
      </w:r>
      <w:r w:rsidRPr="00CC5359">
        <w:t>område 1 Rikets styrelse”, 2009/10:K326). I årets budget handlar det om 58 000 000 kronor och i hösttilläggsbudgeten om 63 000 000 kronor. Vän</w:t>
      </w:r>
      <w:r w:rsidRPr="00CC5359">
        <w:t>s</w:t>
      </w:r>
      <w:r w:rsidRPr="00CC5359">
        <w:t xml:space="preserve">terpartiet anser att denna tendens att föra över medel till administration på utrikesförvaltningen i Sverige från biståndsbudgeten strider med grunderna för svensk biståndspolitik. </w:t>
      </w:r>
    </w:p>
    <w:p w:rsidR="00CC5359" w:rsidRPr="00CC5359" w:rsidRDefault="00CC5359">
      <w:pPr>
        <w:pStyle w:val="Normaltindrag"/>
        <w:shd w:val="clear" w:color="000000" w:fill="auto"/>
      </w:pPr>
      <w:r w:rsidRPr="00CC5359">
        <w:t>Detsamma gäller för finansieringen av d</w:t>
      </w:r>
      <w:r w:rsidRPr="00CC5359">
        <w:t>en beräknade kostnadsökningen för Sveriges ambassad i Bagdad. Utgiftsökningen för anslag 4:1 Regering</w:t>
      </w:r>
      <w:r w:rsidRPr="00CC5359">
        <w:t>s</w:t>
      </w:r>
      <w:r w:rsidRPr="00CC5359">
        <w:t>kansliet m.m. delfinansieras med medel från anslag 1:1 Biståndsverksamhet under utgiftsområde 7 Internationellt bistånd. Denna gång förs 5 000 000 kronor mellan anslagen. Vänsterpartiet var dessutom en stark motståndare till att öppna ambassaden i Bagdad och ifrågasatte bl.a. om satsningen var ek</w:t>
      </w:r>
      <w:r w:rsidRPr="00CC5359">
        <w:t>o</w:t>
      </w:r>
      <w:r w:rsidRPr="00CC5359">
        <w:t>nomiskt motiverad (se vidare Utrikesutskottets yttrande, yttr. 2008/09:UU1y). Vänsterpartiet ifrågasätter starkt</w:t>
      </w:r>
      <w:r w:rsidRPr="00CC5359">
        <w:t xml:space="preserve"> regeringens iver att i allt större utsträckning bekosta svenska ambassader med biståndspengar.</w:t>
      </w:r>
    </w:p>
    <w:p w:rsidR="00CC5359" w:rsidRPr="00CC5359" w:rsidRDefault="00CC5359">
      <w:pPr>
        <w:pStyle w:val="Normaltindrag"/>
        <w:shd w:val="clear" w:color="000000" w:fill="auto"/>
      </w:pPr>
      <w:r w:rsidRPr="00CC5359">
        <w:t>Ytterligare urholkning av biståndet kommer att ske när regeringen inför den i budgeten aviserade studieavgiften på högskolor och universitet för s.k. tredjelandsstudenter. I samband med denna reform avser man att inrätta st</w:t>
      </w:r>
      <w:r w:rsidRPr="00CC5359">
        <w:t>i</w:t>
      </w:r>
      <w:r w:rsidRPr="00CC5359">
        <w:t>pendier för vissa tredjelandsstudenter, och medel till dessa ska tas från anslag 1:1 Biståndsverksamhet under utgiftsområde 7 Internationellt bistånd. Även detta, menar Vänsterpartiet, står i strid med grunderna för svensk biståndsp</w:t>
      </w:r>
      <w:r w:rsidRPr="00CC5359">
        <w:t>o</w:t>
      </w:r>
      <w:r w:rsidRPr="00CC5359">
        <w:t>litik.</w:t>
      </w:r>
    </w:p>
    <w:p w:rsidR="00CC5359" w:rsidRPr="00CC5359" w:rsidRDefault="00CC5359">
      <w:pPr>
        <w:pStyle w:val="Normaltindrag"/>
        <w:shd w:val="clear" w:color="000000" w:fill="auto"/>
      </w:pPr>
      <w:r w:rsidRPr="00CC5359">
        <w:t>För Vänsterpartiet är det utöver detta en grundläggande princip att utbil</w:t>
      </w:r>
      <w:r w:rsidRPr="00CC5359">
        <w:t>d</w:t>
      </w:r>
      <w:r w:rsidRPr="00CC5359">
        <w:t>ning ska vara avgiftsfri för individen. Kunskap är en demokratisk rättighet, och när regeringen nu har för avsikt att avgiftsbelägga högskoleutbildning är det steg mot en helt ny syn på utbildning – utbildning som en handelsvara (se vidare Vänsterpartiets motion ”Utgiftsområde 16 Utbildning och universitet</w:t>
      </w:r>
      <w:r w:rsidRPr="00CC5359">
        <w:t>s</w:t>
      </w:r>
      <w:r w:rsidRPr="00CC5359">
        <w:t xml:space="preserve">forskning”, 2009/10:Ub350).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5359">
        <w:trPr>
          <w:cantSplit/>
        </w:trPr>
        <w:tc>
          <w:tcPr>
            <w:tcW w:w="3046" w:type="dxa"/>
          </w:tcPr>
          <w:p w:rsidR="00CC5359" w:rsidRPr="00CC5359" w:rsidRDefault="00CC5359">
            <w:pPr>
              <w:pStyle w:val="UnderskriftDatum"/>
              <w:shd w:val="clear" w:color="000000" w:fill="auto"/>
              <w:spacing w:before="240"/>
            </w:pPr>
            <w:r w:rsidRPr="00CC5359">
              <w:t>Stockholm den 3 oktober 2009</w:t>
            </w:r>
          </w:p>
        </w:tc>
        <w:tc>
          <w:tcPr>
            <w:tcW w:w="3047" w:type="dxa"/>
          </w:tcPr>
          <w:p w:rsidR="00CC5359" w:rsidRPr="00CC5359" w:rsidRDefault="00CC5359">
            <w:pPr>
              <w:pStyle w:val="Underskrifter"/>
              <w:shd w:val="clear" w:color="000000" w:fill="auto"/>
              <w:spacing w:before="240"/>
            </w:pPr>
          </w:p>
        </w:tc>
      </w:tr>
      <w:tr w:rsidR="00000000" w:rsidRPr="00CC5359">
        <w:trPr>
          <w:cantSplit/>
        </w:trPr>
        <w:tc>
          <w:tcPr>
            <w:tcW w:w="3046" w:type="dxa"/>
          </w:tcPr>
          <w:p w:rsidR="00CC5359" w:rsidRPr="00CC5359" w:rsidRDefault="00CC5359">
            <w:pPr>
              <w:pStyle w:val="Underskrifter"/>
              <w:shd w:val="clear" w:color="000000" w:fill="auto"/>
            </w:pPr>
            <w:r w:rsidRPr="00CC5359">
              <w:t>Lars Ohly (v)</w:t>
            </w:r>
          </w:p>
        </w:tc>
        <w:tc>
          <w:tcPr>
            <w:tcW w:w="3046" w:type="dxa"/>
          </w:tcPr>
          <w:p w:rsidR="00CC5359" w:rsidRPr="00CC5359" w:rsidRDefault="00CC5359">
            <w:pPr>
              <w:pStyle w:val="Underskrifter"/>
              <w:shd w:val="clear" w:color="000000" w:fill="auto"/>
            </w:pPr>
          </w:p>
        </w:tc>
      </w:tr>
      <w:tr w:rsidR="00000000" w:rsidRPr="00CC5359">
        <w:trPr>
          <w:cantSplit/>
        </w:trPr>
        <w:tc>
          <w:tcPr>
            <w:tcW w:w="3046" w:type="dxa"/>
          </w:tcPr>
          <w:p w:rsidR="00CC5359" w:rsidRPr="00CC5359" w:rsidRDefault="00CC5359">
            <w:pPr>
              <w:pStyle w:val="Underskrifter"/>
              <w:shd w:val="clear" w:color="000000" w:fill="auto"/>
            </w:pPr>
            <w:r w:rsidRPr="00CC5359">
              <w:t>Marianne Berg (v)</w:t>
            </w:r>
          </w:p>
        </w:tc>
        <w:tc>
          <w:tcPr>
            <w:tcW w:w="3046" w:type="dxa"/>
          </w:tcPr>
          <w:p w:rsidR="00CC5359" w:rsidRPr="00CC5359" w:rsidRDefault="00CC5359">
            <w:pPr>
              <w:pStyle w:val="Underskrifter"/>
              <w:shd w:val="clear" w:color="000000" w:fill="auto"/>
            </w:pPr>
            <w:r w:rsidRPr="00CC5359">
              <w:t>Jacob Johnson (v)</w:t>
            </w:r>
          </w:p>
        </w:tc>
      </w:tr>
      <w:tr w:rsidR="00000000" w:rsidRPr="00CC5359">
        <w:trPr>
          <w:cantSplit/>
        </w:trPr>
        <w:tc>
          <w:tcPr>
            <w:tcW w:w="3046" w:type="dxa"/>
          </w:tcPr>
          <w:p w:rsidR="00CC5359" w:rsidRPr="00CC5359" w:rsidRDefault="00CC5359">
            <w:pPr>
              <w:pStyle w:val="Underskrifter"/>
              <w:shd w:val="clear" w:color="000000" w:fill="auto"/>
            </w:pPr>
            <w:r w:rsidRPr="00CC5359">
              <w:t>Elina Linna (v)</w:t>
            </w:r>
          </w:p>
        </w:tc>
        <w:tc>
          <w:tcPr>
            <w:tcW w:w="3046" w:type="dxa"/>
          </w:tcPr>
          <w:p w:rsidR="00CC5359" w:rsidRPr="00CC5359" w:rsidRDefault="00CC5359">
            <w:pPr>
              <w:pStyle w:val="Underskrifter"/>
              <w:shd w:val="clear" w:color="000000" w:fill="auto"/>
            </w:pPr>
            <w:r w:rsidRPr="00CC5359">
              <w:t>Lena Olsson (v)</w:t>
            </w:r>
          </w:p>
        </w:tc>
      </w:tr>
      <w:tr w:rsidR="00000000" w:rsidRPr="00CC5359">
        <w:trPr>
          <w:cantSplit/>
        </w:trPr>
        <w:tc>
          <w:tcPr>
            <w:tcW w:w="3046" w:type="dxa"/>
          </w:tcPr>
          <w:p w:rsidR="00CC5359" w:rsidRPr="00CC5359" w:rsidRDefault="00CC5359">
            <w:pPr>
              <w:pStyle w:val="Underskrifter"/>
              <w:shd w:val="clear" w:color="000000" w:fill="auto"/>
            </w:pPr>
            <w:r w:rsidRPr="00CC5359">
              <w:t>Alice Åström (v)</w:t>
            </w:r>
          </w:p>
        </w:tc>
        <w:tc>
          <w:tcPr>
            <w:tcW w:w="3046" w:type="dxa"/>
          </w:tcPr>
          <w:p w:rsidR="00CC5359" w:rsidRPr="00CC5359" w:rsidRDefault="00CC5359">
            <w:pPr>
              <w:pStyle w:val="Underskrifter"/>
              <w:shd w:val="clear" w:color="000000" w:fill="auto"/>
            </w:pPr>
            <w:r w:rsidRPr="00CC5359">
              <w:t>Hans Linde (v)</w:t>
            </w:r>
          </w:p>
        </w:tc>
      </w:tr>
    </w:tbl>
    <w:p w:rsidR="00CC5359" w:rsidRPr="00CC5359" w:rsidRDefault="00CC5359">
      <w:pPr>
        <w:pStyle w:val="Normaltindrag"/>
        <w:shd w:val="clear" w:color="000000" w:fill="auto"/>
      </w:pPr>
    </w:p>
    <w:sectPr w:rsidR="00000000" w:rsidRPr="00CC53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5359" w:rsidRPr="00CC5359" w:rsidRDefault="00CC5359">
      <w:r w:rsidRPr="00CC5359">
        <w:separator/>
      </w:r>
    </w:p>
  </w:endnote>
  <w:endnote w:type="continuationSeparator" w:id="0">
    <w:p w:rsidR="00CC5359" w:rsidRPr="00CC5359" w:rsidRDefault="00CC5359">
      <w:r w:rsidRPr="00CC53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359" w:rsidRPr="00CC5359" w:rsidRDefault="00CC5359">
    <w:pPr>
      <w:pStyle w:val="Sidfot"/>
    </w:pPr>
    <w:r w:rsidRPr="00CC53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96921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359" w:rsidRDefault="00CC53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5359" w:rsidRDefault="00CC53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359" w:rsidRPr="00CC5359" w:rsidRDefault="00CC5359">
    <w:pPr>
      <w:pStyle w:val="Sidfot"/>
    </w:pPr>
    <w:r w:rsidRPr="00CC53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49080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359" w:rsidRDefault="00CC535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5359" w:rsidRDefault="00CC535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359" w:rsidRPr="00CC5359" w:rsidRDefault="00CC5359">
    <w:pPr>
      <w:pStyle w:val="Sidfot"/>
    </w:pPr>
    <w:r w:rsidRPr="00CC53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1422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359" w:rsidRDefault="00CC53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5359" w:rsidRDefault="00CC53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5359" w:rsidRPr="00CC5359" w:rsidRDefault="00CC5359">
      <w:r w:rsidRPr="00CC5359">
        <w:separator/>
      </w:r>
    </w:p>
  </w:footnote>
  <w:footnote w:type="continuationSeparator" w:id="0">
    <w:p w:rsidR="00CC5359" w:rsidRPr="00CC5359" w:rsidRDefault="00CC5359">
      <w:r w:rsidRPr="00CC53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359" w:rsidRPr="00CC5359" w:rsidRDefault="00CC5359">
    <w:pPr>
      <w:pStyle w:val="Sidhuvud"/>
    </w:pPr>
    <w:r w:rsidRPr="00CC53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4752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359" w:rsidRDefault="00CC535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5359" w:rsidRDefault="00CC535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359" w:rsidRPr="00CC5359" w:rsidRDefault="00CC5359">
    <w:pPr>
      <w:pStyle w:val="Sidhuvud"/>
    </w:pPr>
    <w:r w:rsidRPr="00CC53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39689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359" w:rsidRDefault="00CC535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5359" w:rsidRDefault="00CC535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359" w:rsidRPr="00CC5359" w:rsidRDefault="00CC5359">
    <w:pPr>
      <w:pStyle w:val="FSHNormal"/>
      <w:tabs>
        <w:tab w:val="right" w:pos="5840"/>
      </w:tabs>
    </w:pPr>
    <w:r w:rsidRPr="00CC5359">
      <w:br/>
    </w:r>
    <w:r w:rsidRPr="00CC5359">
      <w:fldChar w:fldCharType="begin" w:fldLock="1"/>
    </w:r>
    <w:r w:rsidRPr="00CC5359">
      <w:instrText xml:space="preserve"> DOCPROPERTY</w:instrText>
    </w:r>
    <w:r w:rsidRPr="00CC5359">
      <w:rPr>
        <w:sz w:val="18"/>
      </w:rPr>
      <w:instrText xml:space="preserve"> "YearUser" *\charformat </w:instrText>
    </w:r>
    <w:r w:rsidRPr="00CC5359">
      <w:fldChar w:fldCharType="separate"/>
    </w:r>
    <w:r w:rsidRPr="00CC5359">
      <w:t>2009/10</w:t>
    </w:r>
    <w:r w:rsidRPr="00CC5359">
      <w:fldChar w:fldCharType="end"/>
    </w:r>
    <w:r w:rsidRPr="00CC5359">
      <w:t xml:space="preserve"> </w:t>
    </w:r>
    <w:r w:rsidRPr="00CC5359">
      <w:tab/>
      <w:t xml:space="preserve">mnr: </w:t>
    </w:r>
    <w:r w:rsidRPr="00CC5359">
      <w:fldChar w:fldCharType="begin" w:fldLock="1"/>
    </w:r>
    <w:r w:rsidRPr="00CC5359">
      <w:instrText xml:space="preserve"> DOCPROPERTY</w:instrText>
    </w:r>
    <w:r w:rsidRPr="00CC5359">
      <w:rPr>
        <w:sz w:val="18"/>
      </w:rPr>
      <w:instrText xml:space="preserve"> "Motionsnummer" *\charformat </w:instrText>
    </w:r>
    <w:r w:rsidRPr="00CC5359">
      <w:fldChar w:fldCharType="separate"/>
    </w:r>
    <w:r w:rsidRPr="00CC5359">
      <w:t>U272</w:t>
    </w:r>
    <w:r w:rsidRPr="00CC5359">
      <w:fldChar w:fldCharType="end"/>
    </w:r>
    <w:r w:rsidRPr="00CC5359">
      <w:br/>
    </w:r>
    <w:r w:rsidRPr="00CC5359">
      <w:fldChar w:fldCharType="begin" w:fldLock="1"/>
    </w:r>
    <w:r w:rsidRPr="00CC5359">
      <w:instrText xml:space="preserve"> DOCPROPERTY</w:instrText>
    </w:r>
    <w:r w:rsidRPr="00CC5359">
      <w:rPr>
        <w:sz w:val="18"/>
      </w:rPr>
      <w:instrText xml:space="preserve"> "Samling" *\charformat </w:instrText>
    </w:r>
    <w:r w:rsidRPr="00CC5359">
      <w:fldChar w:fldCharType="end"/>
    </w:r>
    <w:r w:rsidRPr="00CC5359">
      <w:tab/>
      <w:t xml:space="preserve">pnr: </w:t>
    </w:r>
    <w:r w:rsidRPr="00CC5359">
      <w:fldChar w:fldCharType="begin" w:fldLock="1"/>
    </w:r>
    <w:r w:rsidRPr="00CC5359">
      <w:instrText xml:space="preserve"> DOCPROPERTY</w:instrText>
    </w:r>
    <w:r w:rsidRPr="00CC5359">
      <w:rPr>
        <w:sz w:val="18"/>
      </w:rPr>
      <w:instrText xml:space="preserve"> "Partinummer" *\charformat </w:instrText>
    </w:r>
    <w:r w:rsidRPr="00CC5359">
      <w:fldChar w:fldCharType="separate"/>
    </w:r>
    <w:r w:rsidRPr="00CC5359">
      <w:t>v560</w:t>
    </w:r>
    <w:r w:rsidRPr="00CC5359">
      <w:fldChar w:fldCharType="end"/>
    </w:r>
  </w:p>
  <w:p w:rsidR="00CC5359" w:rsidRPr="00CC5359" w:rsidRDefault="00CC5359">
    <w:pPr>
      <w:pStyle w:val="FSHRub1"/>
    </w:pPr>
    <w:r w:rsidRPr="00CC5359">
      <w:t>Motion till riksdagen</w:t>
    </w:r>
    <w:r w:rsidRPr="00CC5359">
      <w:br/>
    </w:r>
    <w:r w:rsidRPr="00CC5359">
      <w:fldChar w:fldCharType="begin" w:fldLock="1"/>
    </w:r>
    <w:r w:rsidRPr="00CC5359">
      <w:instrText xml:space="preserve"> DOCPROPERTY "YearUser" *\charformat </w:instrText>
    </w:r>
    <w:r w:rsidRPr="00CC5359">
      <w:fldChar w:fldCharType="separate"/>
    </w:r>
    <w:r w:rsidRPr="00CC5359">
      <w:t>2009/10</w:t>
    </w:r>
    <w:r w:rsidRPr="00CC5359">
      <w:fldChar w:fldCharType="end"/>
    </w:r>
    <w:r w:rsidRPr="00CC5359">
      <w:t>:</w:t>
    </w:r>
    <w:r w:rsidRPr="00CC5359">
      <w:fldChar w:fldCharType="begin" w:fldLock="1"/>
    </w:r>
    <w:r w:rsidRPr="00CC5359">
      <w:instrText xml:space="preserve"> DOCPROPERTY "Motionsnummer" *\charformat </w:instrText>
    </w:r>
    <w:r w:rsidRPr="00CC5359">
      <w:fldChar w:fldCharType="separate"/>
    </w:r>
    <w:r w:rsidRPr="00CC5359">
      <w:t>U272</w:t>
    </w:r>
    <w:r w:rsidRPr="00CC5359">
      <w:fldChar w:fldCharType="end"/>
    </w:r>
  </w:p>
  <w:p w:rsidR="00CC5359" w:rsidRPr="00CC5359" w:rsidRDefault="00CC5359">
    <w:pPr>
      <w:pStyle w:val="FSHNormalS5"/>
    </w:pPr>
    <w:r w:rsidRPr="00CC5359">
      <w:fldChar w:fldCharType="begin" w:fldLock="1"/>
    </w:r>
    <w:r w:rsidRPr="00CC5359">
      <w:instrText xml:space="preserve"> DOCPROPERTY "MotionarText" *\charformat </w:instrText>
    </w:r>
    <w:r w:rsidRPr="00CC5359">
      <w:fldChar w:fldCharType="separate"/>
    </w:r>
    <w:r w:rsidRPr="00CC5359">
      <w:t>av Lars Ohly m.fl. (v)</w:t>
    </w:r>
    <w:r w:rsidRPr="00CC5359">
      <w:fldChar w:fldCharType="end"/>
    </w:r>
    <w:r w:rsidRPr="00CC5359">
      <w:br/>
    </w:r>
    <w:r w:rsidRPr="00CC5359">
      <w:fldChar w:fldCharType="begin" w:fldLock="1"/>
    </w:r>
    <w:r w:rsidRPr="00CC5359">
      <w:instrText xml:space="preserve"> DOCPROPERTY "SvarFrasKort" *\charformat </w:instrText>
    </w:r>
    <w:r w:rsidRPr="00CC5359">
      <w:fldChar w:fldCharType="end"/>
    </w:r>
  </w:p>
  <w:p w:rsidR="00CC5359" w:rsidRPr="00CC5359" w:rsidRDefault="00CC5359">
    <w:pPr>
      <w:pStyle w:val="FSHTitel"/>
    </w:pPr>
    <w:r w:rsidRPr="00CC5359">
      <w:fldChar w:fldCharType="begin" w:fldLock="1"/>
    </w:r>
    <w:r w:rsidRPr="00CC5359">
      <w:instrText xml:space="preserve"> DOCPROPERTY</w:instrText>
    </w:r>
    <w:r w:rsidRPr="00CC5359">
      <w:rPr>
        <w:sz w:val="18"/>
      </w:rPr>
      <w:instrText xml:space="preserve"> "RubrikSvar" *\charformat </w:instrText>
    </w:r>
    <w:r w:rsidRPr="00CC5359">
      <w:fldChar w:fldCharType="separate"/>
    </w:r>
    <w:r w:rsidRPr="00CC5359">
      <w:t>Utgiftsområde 7 Internationellt bistånd</w:t>
    </w:r>
    <w:r w:rsidRPr="00CC5359">
      <w:fldChar w:fldCharType="end"/>
    </w:r>
  </w:p>
  <w:p w:rsidR="00CC5359" w:rsidRPr="00CC5359" w:rsidRDefault="00CC5359">
    <w:pPr>
      <w:pStyle w:val="Normal00"/>
    </w:pPr>
  </w:p>
  <w:p w:rsidR="00CC5359" w:rsidRPr="00CC5359" w:rsidRDefault="00CC53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501324">
    <w:abstractNumId w:val="8"/>
  </w:num>
  <w:num w:numId="2" w16cid:durableId="317000260">
    <w:abstractNumId w:val="9"/>
  </w:num>
  <w:num w:numId="3" w16cid:durableId="171841054">
    <w:abstractNumId w:val="8"/>
  </w:num>
  <w:num w:numId="4" w16cid:durableId="658971501">
    <w:abstractNumId w:val="9"/>
  </w:num>
  <w:num w:numId="5" w16cid:durableId="1358384259">
    <w:abstractNumId w:val="13"/>
  </w:num>
  <w:num w:numId="6" w16cid:durableId="345451183">
    <w:abstractNumId w:val="10"/>
  </w:num>
  <w:num w:numId="7" w16cid:durableId="1160266575">
    <w:abstractNumId w:val="11"/>
  </w:num>
  <w:num w:numId="8" w16cid:durableId="1586766297">
    <w:abstractNumId w:val="12"/>
  </w:num>
  <w:num w:numId="9" w16cid:durableId="697003292">
    <w:abstractNumId w:val="8"/>
  </w:num>
  <w:num w:numId="10" w16cid:durableId="328170021">
    <w:abstractNumId w:val="3"/>
  </w:num>
  <w:num w:numId="11" w16cid:durableId="922836626">
    <w:abstractNumId w:val="2"/>
  </w:num>
  <w:num w:numId="12" w16cid:durableId="1278944775">
    <w:abstractNumId w:val="1"/>
  </w:num>
  <w:num w:numId="13" w16cid:durableId="559753032">
    <w:abstractNumId w:val="0"/>
  </w:num>
  <w:num w:numId="14" w16cid:durableId="783883412">
    <w:abstractNumId w:val="9"/>
  </w:num>
  <w:num w:numId="15" w16cid:durableId="94399848">
    <w:abstractNumId w:val="7"/>
  </w:num>
  <w:num w:numId="16" w16cid:durableId="2013875755">
    <w:abstractNumId w:val="6"/>
  </w:num>
  <w:num w:numId="17" w16cid:durableId="282275204">
    <w:abstractNumId w:val="5"/>
  </w:num>
  <w:num w:numId="18" w16cid:durableId="1242830434">
    <w:abstractNumId w:val="4"/>
  </w:num>
  <w:num w:numId="19" w16cid:durableId="1494881785">
    <w:abstractNumId w:val="11"/>
  </w:num>
  <w:num w:numId="20" w16cid:durableId="882787726">
    <w:abstractNumId w:val="10"/>
  </w:num>
  <w:num w:numId="21" w16cid:durableId="5734671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30"/>
    <w:docVar w:name="PersonGUIDs" w:val="{F1A2565D-4D2F-4887-9B1D-3D7BE825DA8C},{25384487-954A-4B3D-A759-FB67661DCC6F},{70ED92E7-062B-44F5-98C0-1732E6D079B7},{8B923F15-4996-4696-A089-6A5BE8BF8E1B},{5E1F5B3E-DDB9-4605-85F6-1CAF1124E96C},{7E0BF71E-CD03-4DBF-9F51-3B5B798F2741},{88576935-7337-4AFA-923F-6E59D33EEBED}"/>
  </w:docVars>
  <w:rsids>
    <w:rsidRoot w:val="00EB0A91"/>
    <w:rsid w:val="00CC5359"/>
    <w:rsid w:val="00EB0A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EB78E8C-7791-483E-882D-6564E1DA8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4690</Characters>
  <Application>Microsoft Office Word</Application>
  <DocSecurity>4</DocSecurity>
  <Lines>109</Lines>
  <Paragraphs>41</Paragraphs>
  <ScaleCrop>false</ScaleCrop>
  <HeadingPairs>
    <vt:vector size="2" baseType="variant">
      <vt:variant>
        <vt:lpstr>Rubrik</vt:lpstr>
      </vt:variant>
      <vt:variant>
        <vt:i4>1</vt:i4>
      </vt:variant>
    </vt:vector>
  </HeadingPairs>
  <TitlesOfParts>
    <vt:vector size="1" baseType="lpstr">
      <vt:lpstr>v560</vt:lpstr>
    </vt:vector>
  </TitlesOfParts>
  <Company>Riksdagen</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v560</dc:title>
  <dc:subject>v560</dc:subject>
  <dc:creator>Riksdagen</dc:creator>
  <cp:keywords>Riksdagen</cp:keywords>
  <dc:description>Nya formatmallshantering för förslag+urix bakåtkomp+könamn</dc:description>
  <cp:lastModifiedBy>Lars Brink</cp:lastModifiedBy>
  <cp:revision>2</cp:revision>
  <cp:lastPrinted>2009-11-17T06:43:00Z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mot2000_514_2009-10-30</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7 Internationellt 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7 Internationellt bistånd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v560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(v)\Berg, Marianne (v)\Johnson, Jacob (v)\Linna, Elina (v)\Olsson, Lena (v)\Åström, Alice (v)\Linde, Hans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Elina Linna (v), Lena Olsson (v), Alice Åström (v), Hans Linde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2009</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20092010000000000118000005600080</vt:lpwstr>
  </property>
  <property fmtid="{D5CDD505-2E9C-101B-9397-08002B2CF9AE}" pid="47" name="datum">
    <vt:lpwstr>091003</vt:lpwstr>
  </property>
  <property fmtid="{D5CDD505-2E9C-101B-9397-08002B2CF9AE}" pid="48" name="avsändar-e-post">
    <vt:lpwstr>jill-marie.linder@riksdagen.se</vt:lpwstr>
  </property>
  <property fmtid="{D5CDD505-2E9C-101B-9397-08002B2CF9AE}" pid="49" name="id">
    <vt:lpwstr>20092010000000000118000005600080</vt:lpwstr>
  </property>
  <property fmtid="{D5CDD505-2E9C-101B-9397-08002B2CF9AE}" pid="50" name="nummer">
    <vt:lpwstr>272</vt:lpwstr>
  </property>
  <property fmtid="{D5CDD505-2E9C-101B-9397-08002B2CF9AE}" pid="51" name="utskottsbeteckning">
    <vt:lpwstr>U</vt:lpwstr>
  </property>
  <property fmtid="{D5CDD505-2E9C-101B-9397-08002B2CF9AE}" pid="52" name="GlobalUID">
    <vt:lpwstr>{8B24E375-DB44-4A10-96BE-C43690125F81}</vt:lpwstr>
  </property>
  <property fmtid="{D5CDD505-2E9C-101B-9397-08002B2CF9AE}" pid="53" name="Överföringar">
    <vt:i4>0</vt:i4>
  </property>
  <property fmtid="{D5CDD505-2E9C-101B-9397-08002B2CF9AE}" pid="54" name="Checksum">
    <vt:lpwstr>*0020598498379*</vt:lpwstr>
  </property>
  <property fmtid="{D5CDD505-2E9C-101B-9397-08002B2CF9AE}" pid="55" name="skuggnummer">
    <vt:lpwstr>2074</vt:lpwstr>
  </property>
  <property fmtid="{D5CDD505-2E9C-101B-9397-08002B2CF9AE}" pid="56" name="urixVersion">
    <vt:lpwstr>4.0.0.9</vt:lpwstr>
  </property>
  <property fmtid="{D5CDD505-2E9C-101B-9397-08002B2CF9AE}" pid="57" name="urixOrigin">
    <vt:lpwstr>091117 07:43:16.158</vt:lpwstr>
  </property>
  <property fmtid="{D5CDD505-2E9C-101B-9397-08002B2CF9AE}" pid="58" name="urixGuid">
    <vt:lpwstr>{75D6CB15-F7DC-4A46-B6AC-D906BD4CE444}</vt:lpwstr>
  </property>
</Properties>
</file>