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FD4A7A">
        <w:tblPrEx>
          <w:tblCellMar>
            <w:top w:w="0" w:type="dxa"/>
            <w:bottom w:w="0" w:type="dxa"/>
          </w:tblCellMar>
        </w:tblPrEx>
        <w:trPr>
          <w:cantSplit/>
          <w:trHeight w:val="1720"/>
        </w:trPr>
        <w:tc>
          <w:tcPr>
            <w:tcW w:w="6024" w:type="dxa"/>
            <w:gridSpan w:val="2"/>
          </w:tcPr>
          <w:p w:rsidR="00F53A97" w:rsidRPr="00FD4A7A" w:rsidRDefault="00326672">
            <w:pPr>
              <w:pStyle w:val="HuvudRubrik"/>
            </w:pPr>
            <w:r w:rsidRPr="00FD4A7A">
              <w:t>Redogörelse till riksdagen</w:t>
            </w:r>
          </w:p>
          <w:p w:rsidR="00F53A97" w:rsidRPr="00FD4A7A" w:rsidRDefault="005968B1">
            <w:pPr>
              <w:pStyle w:val="HuvudRubrikRad2"/>
            </w:pPr>
            <w:bookmarkStart w:id="0" w:name="BetänkandeNr"/>
            <w:bookmarkEnd w:id="0"/>
            <w:r w:rsidRPr="00FD4A7A">
              <w:t>2005/06</w:t>
            </w:r>
            <w:r w:rsidR="00F53A97" w:rsidRPr="00FD4A7A">
              <w:t>:</w:t>
            </w:r>
            <w:r w:rsidR="00483B87" w:rsidRPr="00FD4A7A">
              <w:t>NR</w:t>
            </w:r>
            <w:r w:rsidRPr="00FD4A7A">
              <w:t>1</w:t>
            </w:r>
          </w:p>
        </w:tc>
        <w:tc>
          <w:tcPr>
            <w:tcW w:w="1418" w:type="dxa"/>
            <w:tcBorders>
              <w:bottom w:val="nil"/>
            </w:tcBorders>
          </w:tcPr>
          <w:p w:rsidR="00F53A97" w:rsidRPr="00FD4A7A" w:rsidRDefault="00FD4A7A">
            <w:pPr>
              <w:spacing w:line="230" w:lineRule="auto"/>
              <w:jc w:val="center"/>
            </w:pPr>
            <w:r w:rsidRPr="00FD4A7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FD4A7A" w:rsidRDefault="00F53A97">
            <w:pPr>
              <w:pStyle w:val="Normaltindrag"/>
              <w:jc w:val="center"/>
            </w:pPr>
          </w:p>
          <w:p w:rsidR="00F53A97" w:rsidRPr="00FD4A7A" w:rsidRDefault="00F53A97">
            <w:pPr>
              <w:pStyle w:val="StatusSida1"/>
            </w:pPr>
          </w:p>
          <w:p w:rsidR="00F53A97" w:rsidRPr="00FD4A7A" w:rsidRDefault="00F53A97">
            <w:pPr>
              <w:pStyle w:val="UtskriftsdatumSida1"/>
              <w:framePr w:wrap="around"/>
            </w:pPr>
          </w:p>
        </w:tc>
      </w:tr>
      <w:tr w:rsidR="00F53A97" w:rsidRPr="00FD4A7A">
        <w:tblPrEx>
          <w:tblCellMar>
            <w:top w:w="0" w:type="dxa"/>
            <w:bottom w:w="0" w:type="dxa"/>
          </w:tblCellMar>
        </w:tblPrEx>
        <w:trPr>
          <w:cantSplit/>
        </w:trPr>
        <w:tc>
          <w:tcPr>
            <w:tcW w:w="6024" w:type="dxa"/>
            <w:gridSpan w:val="2"/>
            <w:tcBorders>
              <w:bottom w:val="single" w:sz="4" w:space="0" w:color="auto"/>
            </w:tcBorders>
          </w:tcPr>
          <w:p w:rsidR="00F53A97" w:rsidRPr="00FD4A7A" w:rsidRDefault="00AA6B7D">
            <w:pPr>
              <w:pStyle w:val="DokumentRubrik"/>
              <w:rPr>
                <w:noProof w:val="0"/>
              </w:rPr>
            </w:pPr>
            <w:bookmarkStart w:id="1" w:name="Huvudrubrik"/>
            <w:bookmarkEnd w:id="1"/>
            <w:r w:rsidRPr="00FD4A7A">
              <w:rPr>
                <w:noProof w:val="0"/>
              </w:rPr>
              <w:t>Nordiska rådets svenska delegations berättelse angående verksamheten under år 2005</w:t>
            </w:r>
          </w:p>
        </w:tc>
        <w:tc>
          <w:tcPr>
            <w:tcW w:w="1418" w:type="dxa"/>
            <w:tcBorders>
              <w:bottom w:val="nil"/>
            </w:tcBorders>
          </w:tcPr>
          <w:p w:rsidR="00F53A97" w:rsidRPr="00FD4A7A" w:rsidRDefault="00F53A97"/>
        </w:tc>
      </w:tr>
      <w:tr w:rsidR="00F53A97" w:rsidRPr="00FD4A7A">
        <w:tblPrEx>
          <w:tblCellMar>
            <w:top w:w="0" w:type="dxa"/>
            <w:bottom w:w="0" w:type="dxa"/>
          </w:tblCellMar>
        </w:tblPrEx>
        <w:trPr>
          <w:cantSplit/>
          <w:trHeight w:hRule="exact" w:val="360"/>
        </w:trPr>
        <w:tc>
          <w:tcPr>
            <w:tcW w:w="3012" w:type="dxa"/>
          </w:tcPr>
          <w:p w:rsidR="00F53A97" w:rsidRPr="00FD4A7A" w:rsidRDefault="00F53A97"/>
        </w:tc>
        <w:tc>
          <w:tcPr>
            <w:tcW w:w="3012" w:type="dxa"/>
          </w:tcPr>
          <w:p w:rsidR="00F53A97" w:rsidRPr="00FD4A7A" w:rsidRDefault="00F53A97"/>
        </w:tc>
        <w:tc>
          <w:tcPr>
            <w:tcW w:w="1418" w:type="dxa"/>
          </w:tcPr>
          <w:p w:rsidR="00F53A97" w:rsidRPr="00FD4A7A" w:rsidRDefault="00F53A97"/>
        </w:tc>
      </w:tr>
    </w:tbl>
    <w:p w:rsidR="00F53A97" w:rsidRPr="00FD4A7A" w:rsidRDefault="00F53A97"/>
    <w:p w:rsidR="00AA6B7D" w:rsidRPr="00FD4A7A" w:rsidRDefault="00AA6B7D" w:rsidP="00A726F9"/>
    <w:p w:rsidR="00D77EA8" w:rsidRPr="00FD4A7A" w:rsidRDefault="00D77EA8" w:rsidP="00D77EA8">
      <w:bookmarkStart w:id="2" w:name="TextStart"/>
      <w:bookmarkEnd w:id="2"/>
      <w:r w:rsidRPr="00FD4A7A">
        <w:t>Nordiska rådets svenska delegation får härmed överlämna bifogade berä</w:t>
      </w:r>
      <w:r w:rsidRPr="00FD4A7A">
        <w:t>t</w:t>
      </w:r>
      <w:r w:rsidRPr="00FD4A7A">
        <w:t>telse angående sin verksamhet under 2005</w:t>
      </w:r>
      <w:r w:rsidR="005968B1" w:rsidRPr="00FD4A7A">
        <w:t xml:space="preserve"> och planering för 2006</w:t>
      </w:r>
      <w:r w:rsidRPr="00FD4A7A">
        <w:t>. Berättelsen inn</w:t>
      </w:r>
      <w:r w:rsidRPr="00FD4A7A">
        <w:t>e</w:t>
      </w:r>
      <w:r w:rsidRPr="00FD4A7A">
        <w:t>håller en redogörelse för rådets 57:e session den 25–27 oktober samt en översikt över rådets övr</w:t>
      </w:r>
      <w:r w:rsidRPr="00FD4A7A">
        <w:t>i</w:t>
      </w:r>
      <w:r w:rsidRPr="00FD4A7A">
        <w:t>ga verksamhet under året</w:t>
      </w:r>
      <w:r w:rsidR="004B6127" w:rsidRPr="00FD4A7A">
        <w:t>.</w:t>
      </w:r>
    </w:p>
    <w:p w:rsidR="00D77EA8" w:rsidRPr="00FD4A7A" w:rsidRDefault="00D77EA8" w:rsidP="00D77EA8"/>
    <w:p w:rsidR="00D77EA8" w:rsidRPr="00FD4A7A" w:rsidRDefault="00D77EA8" w:rsidP="00D77EA8">
      <w:r w:rsidRPr="00FD4A7A">
        <w:t xml:space="preserve">Stockholm den </w:t>
      </w:r>
      <w:r w:rsidR="004B6127" w:rsidRPr="00FD4A7A">
        <w:t>9 mars 2006</w:t>
      </w:r>
    </w:p>
    <w:p w:rsidR="00D77EA8" w:rsidRPr="00FD4A7A" w:rsidRDefault="00D77EA8" w:rsidP="00D77EA8"/>
    <w:p w:rsidR="00D77EA8" w:rsidRPr="00FD4A7A" w:rsidRDefault="00D77EA8" w:rsidP="00D77EA8"/>
    <w:p w:rsidR="00D77EA8" w:rsidRPr="00FD4A7A" w:rsidRDefault="00D77EA8" w:rsidP="00D77EA8"/>
    <w:p w:rsidR="00D77EA8" w:rsidRPr="00FD4A7A" w:rsidRDefault="00D77EA8" w:rsidP="00D77EA8"/>
    <w:p w:rsidR="00D77EA8" w:rsidRPr="00FD4A7A" w:rsidRDefault="00D77EA8" w:rsidP="00D77EA8">
      <w:pPr>
        <w:rPr>
          <w:i/>
        </w:rPr>
      </w:pPr>
    </w:p>
    <w:p w:rsidR="00D77EA8" w:rsidRPr="00FD4A7A" w:rsidRDefault="00D77EA8" w:rsidP="00D77EA8">
      <w:pPr>
        <w:rPr>
          <w:i/>
        </w:rPr>
      </w:pPr>
      <w:r w:rsidRPr="00FD4A7A">
        <w:rPr>
          <w:i/>
        </w:rPr>
        <w:t>Gabriel Romanus</w:t>
      </w:r>
    </w:p>
    <w:p w:rsidR="00D77EA8" w:rsidRPr="00FD4A7A" w:rsidRDefault="00D77EA8" w:rsidP="00D77EA8">
      <w:pPr>
        <w:rPr>
          <w:i/>
        </w:rPr>
      </w:pPr>
    </w:p>
    <w:p w:rsidR="00D77EA8" w:rsidRPr="00FD4A7A" w:rsidRDefault="00D77EA8" w:rsidP="00D77EA8">
      <w:pPr>
        <w:rPr>
          <w:i/>
        </w:rPr>
      </w:pPr>
    </w:p>
    <w:p w:rsidR="00D77EA8" w:rsidRPr="00FD4A7A" w:rsidRDefault="00D77EA8" w:rsidP="00D77EA8">
      <w:pPr>
        <w:rPr>
          <w:i/>
        </w:rPr>
      </w:pPr>
    </w:p>
    <w:p w:rsidR="00D77EA8" w:rsidRPr="00FD4A7A" w:rsidRDefault="00D77EA8" w:rsidP="00D77EA8">
      <w:pPr>
        <w:rPr>
          <w:i/>
        </w:rPr>
      </w:pPr>
    </w:p>
    <w:p w:rsidR="00D77EA8" w:rsidRPr="00FD4A7A" w:rsidRDefault="00D77EA8" w:rsidP="00D77EA8">
      <w:pPr>
        <w:rPr>
          <w:i/>
        </w:rPr>
      </w:pPr>
    </w:p>
    <w:p w:rsidR="00D77EA8" w:rsidRPr="00FD4A7A" w:rsidRDefault="00D77EA8" w:rsidP="00D77EA8">
      <w:pPr>
        <w:rPr>
          <w:i/>
        </w:rPr>
      </w:pPr>
      <w:r w:rsidRPr="00FD4A7A">
        <w:rPr>
          <w:i/>
        </w:rPr>
        <w:tab/>
      </w:r>
      <w:r w:rsidRPr="00FD4A7A">
        <w:rPr>
          <w:i/>
        </w:rPr>
        <w:tab/>
      </w:r>
      <w:r w:rsidRPr="00FD4A7A">
        <w:rPr>
          <w:i/>
        </w:rPr>
        <w:tab/>
        <w:t>Eva Smekal</w:t>
      </w:r>
    </w:p>
    <w:p w:rsidR="00AA6B7D" w:rsidRPr="00FD4A7A" w:rsidRDefault="00AA6B7D" w:rsidP="00AA6B7D"/>
    <w:p w:rsidR="00AA6B7D" w:rsidRPr="00FD4A7A" w:rsidRDefault="00AA6B7D" w:rsidP="00AA6B7D">
      <w:pPr>
        <w:pStyle w:val="Normaltindrag"/>
        <w:sectPr w:rsidR="00AA6B7D" w:rsidRPr="00FD4A7A" w:rsidSect="005968B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6B7D" w:rsidRPr="00FD4A7A" w:rsidRDefault="00AA6B7D" w:rsidP="00226018">
      <w:pPr>
        <w:pStyle w:val="Innehll"/>
        <w:rPr>
          <w:noProof w:val="0"/>
        </w:rPr>
      </w:pPr>
      <w:bookmarkStart w:id="3" w:name="_Toc129167226"/>
      <w:r w:rsidRPr="00FD4A7A">
        <w:rPr>
          <w:noProof w:val="0"/>
        </w:rPr>
        <w:lastRenderedPageBreak/>
        <w:t>Innehållsförteckning</w:t>
      </w:r>
      <w:bookmarkEnd w:id="3"/>
    </w:p>
    <w:p w:rsidR="00F4332B" w:rsidRPr="00FD4A7A" w:rsidRDefault="00F4332B">
      <w:pPr>
        <w:pStyle w:val="Innehll1"/>
        <w:rPr>
          <w:sz w:val="24"/>
          <w:szCs w:val="24"/>
        </w:rPr>
      </w:pPr>
      <w:r w:rsidRPr="00FD4A7A">
        <w:t>Innehållsförteckning</w:t>
      </w:r>
      <w:r w:rsidRPr="00FD4A7A">
        <w:tab/>
      </w:r>
      <w:r w:rsidR="003919A7" w:rsidRPr="00FD4A7A">
        <w:t>2</w:t>
      </w:r>
    </w:p>
    <w:p w:rsidR="00F4332B" w:rsidRPr="00FD4A7A" w:rsidRDefault="00F4332B">
      <w:pPr>
        <w:pStyle w:val="Innehll1"/>
        <w:rPr>
          <w:sz w:val="24"/>
          <w:szCs w:val="24"/>
        </w:rPr>
      </w:pPr>
      <w:r w:rsidRPr="00FD4A7A">
        <w:t>1  Inledning</w:t>
      </w:r>
      <w:r w:rsidRPr="00FD4A7A">
        <w:tab/>
      </w:r>
      <w:r w:rsidR="003919A7" w:rsidRPr="00FD4A7A">
        <w:t>3</w:t>
      </w:r>
    </w:p>
    <w:p w:rsidR="00F4332B" w:rsidRPr="00FD4A7A" w:rsidRDefault="00F4332B">
      <w:pPr>
        <w:pStyle w:val="Innehll1"/>
        <w:rPr>
          <w:sz w:val="24"/>
          <w:szCs w:val="24"/>
        </w:rPr>
      </w:pPr>
      <w:r w:rsidRPr="00FD4A7A">
        <w:rPr>
          <w:kern w:val="36"/>
        </w:rPr>
        <w:t>2  Sveriges delegation</w:t>
      </w:r>
      <w:r w:rsidRPr="00FD4A7A">
        <w:tab/>
      </w:r>
      <w:r w:rsidR="003919A7" w:rsidRPr="00FD4A7A">
        <w:t>10</w:t>
      </w:r>
    </w:p>
    <w:p w:rsidR="00F4332B" w:rsidRPr="00FD4A7A" w:rsidRDefault="00F4332B">
      <w:pPr>
        <w:pStyle w:val="Innehll1"/>
        <w:rPr>
          <w:sz w:val="24"/>
          <w:szCs w:val="24"/>
        </w:rPr>
      </w:pPr>
      <w:r w:rsidRPr="00FD4A7A">
        <w:t>3  Dialog med de nordiska talmännen</w:t>
      </w:r>
      <w:r w:rsidRPr="00FD4A7A">
        <w:tab/>
      </w:r>
      <w:r w:rsidR="003919A7" w:rsidRPr="00FD4A7A">
        <w:t>14</w:t>
      </w:r>
    </w:p>
    <w:p w:rsidR="00F4332B" w:rsidRPr="00FD4A7A" w:rsidRDefault="00F4332B">
      <w:pPr>
        <w:pStyle w:val="Innehll1"/>
        <w:rPr>
          <w:sz w:val="24"/>
          <w:szCs w:val="24"/>
        </w:rPr>
      </w:pPr>
      <w:r w:rsidRPr="00FD4A7A">
        <w:t>4  Ett Norden utan gränshinder</w:t>
      </w:r>
      <w:r w:rsidRPr="00FD4A7A">
        <w:tab/>
      </w:r>
      <w:r w:rsidR="003919A7" w:rsidRPr="00FD4A7A">
        <w:t>16</w:t>
      </w:r>
    </w:p>
    <w:p w:rsidR="00F4332B" w:rsidRPr="00FD4A7A" w:rsidRDefault="00F4332B">
      <w:pPr>
        <w:pStyle w:val="Innehll1"/>
        <w:rPr>
          <w:sz w:val="24"/>
          <w:szCs w:val="24"/>
        </w:rPr>
      </w:pPr>
      <w:r w:rsidRPr="00FD4A7A">
        <w:t>5  Ny nordisk kulturpolitik</w:t>
      </w:r>
      <w:r w:rsidRPr="00FD4A7A">
        <w:tab/>
      </w:r>
      <w:r w:rsidR="003919A7" w:rsidRPr="00FD4A7A">
        <w:t>21</w:t>
      </w:r>
    </w:p>
    <w:p w:rsidR="00F4332B" w:rsidRPr="00FD4A7A" w:rsidRDefault="00F4332B">
      <w:pPr>
        <w:pStyle w:val="Innehll1"/>
        <w:rPr>
          <w:sz w:val="24"/>
          <w:szCs w:val="24"/>
        </w:rPr>
      </w:pPr>
      <w:r w:rsidRPr="00FD4A7A">
        <w:t>6  Samarbetet i nordområdena</w:t>
      </w:r>
      <w:r w:rsidRPr="00FD4A7A">
        <w:tab/>
      </w:r>
      <w:r w:rsidR="003919A7" w:rsidRPr="00FD4A7A">
        <w:t>24</w:t>
      </w:r>
    </w:p>
    <w:p w:rsidR="00F4332B" w:rsidRPr="00FD4A7A" w:rsidRDefault="00F4332B">
      <w:pPr>
        <w:pStyle w:val="Innehll1"/>
        <w:rPr>
          <w:sz w:val="24"/>
          <w:szCs w:val="24"/>
        </w:rPr>
      </w:pPr>
      <w:r w:rsidRPr="00FD4A7A">
        <w:t>7  Gemensamt möte med Baltiska församlingen i Pärnu den 28–29 april 2005</w:t>
      </w:r>
      <w:r w:rsidRPr="00FD4A7A">
        <w:tab/>
      </w:r>
      <w:r w:rsidR="003919A7" w:rsidRPr="00FD4A7A">
        <w:t>27</w:t>
      </w:r>
    </w:p>
    <w:p w:rsidR="00F4332B" w:rsidRPr="00FD4A7A" w:rsidRDefault="00F4332B">
      <w:pPr>
        <w:pStyle w:val="Innehll1"/>
        <w:rPr>
          <w:sz w:val="24"/>
          <w:szCs w:val="24"/>
        </w:rPr>
      </w:pPr>
      <w:r w:rsidRPr="00FD4A7A">
        <w:t>8  Nordiska rådets 57:e session i Reykjavik den 25–27 oktober 2005</w:t>
      </w:r>
      <w:r w:rsidRPr="00FD4A7A">
        <w:tab/>
      </w:r>
      <w:r w:rsidR="003919A7" w:rsidRPr="00FD4A7A">
        <w:t>31</w:t>
      </w:r>
    </w:p>
    <w:p w:rsidR="00F4332B" w:rsidRPr="00FD4A7A" w:rsidRDefault="00F4332B">
      <w:pPr>
        <w:pStyle w:val="Innehll1"/>
        <w:rPr>
          <w:sz w:val="24"/>
          <w:szCs w:val="24"/>
        </w:rPr>
      </w:pPr>
      <w:r w:rsidRPr="00FD4A7A">
        <w:t>9  Presidiet, utskotten och kontrollkommittén</w:t>
      </w:r>
      <w:r w:rsidRPr="00FD4A7A">
        <w:tab/>
      </w:r>
      <w:r w:rsidR="003919A7" w:rsidRPr="00FD4A7A">
        <w:t>37</w:t>
      </w:r>
    </w:p>
    <w:p w:rsidR="00F4332B" w:rsidRPr="00FD4A7A" w:rsidRDefault="00F4332B">
      <w:pPr>
        <w:pStyle w:val="Innehll1"/>
        <w:rPr>
          <w:sz w:val="24"/>
          <w:szCs w:val="24"/>
        </w:rPr>
      </w:pPr>
      <w:r w:rsidRPr="00FD4A7A">
        <w:t>10 Östersjösamarbete</w:t>
      </w:r>
      <w:r w:rsidRPr="00FD4A7A">
        <w:tab/>
      </w:r>
      <w:r w:rsidR="003919A7" w:rsidRPr="00FD4A7A">
        <w:t>57</w:t>
      </w:r>
    </w:p>
    <w:p w:rsidR="00F4332B" w:rsidRPr="00FD4A7A" w:rsidRDefault="00F4332B">
      <w:pPr>
        <w:pStyle w:val="Innehll1"/>
        <w:rPr>
          <w:sz w:val="24"/>
          <w:szCs w:val="24"/>
        </w:rPr>
      </w:pPr>
      <w:r w:rsidRPr="00FD4A7A">
        <w:t>11 Arktiskt samarbete</w:t>
      </w:r>
      <w:r w:rsidRPr="00FD4A7A">
        <w:tab/>
      </w:r>
      <w:r w:rsidR="003919A7" w:rsidRPr="00FD4A7A">
        <w:t>60</w:t>
      </w:r>
    </w:p>
    <w:p w:rsidR="00F4332B" w:rsidRPr="00FD4A7A" w:rsidRDefault="00F4332B">
      <w:pPr>
        <w:pStyle w:val="Innehll1"/>
        <w:rPr>
          <w:i/>
        </w:rPr>
      </w:pPr>
      <w:r w:rsidRPr="00FD4A7A">
        <w:rPr>
          <w:i/>
        </w:rPr>
        <w:t>Bilaga 1</w:t>
      </w:r>
    </w:p>
    <w:p w:rsidR="00F4332B" w:rsidRPr="00FD4A7A" w:rsidRDefault="00F4332B">
      <w:pPr>
        <w:pStyle w:val="Innehll1"/>
        <w:rPr>
          <w:sz w:val="24"/>
          <w:szCs w:val="24"/>
        </w:rPr>
      </w:pPr>
      <w:r w:rsidRPr="00FD4A7A">
        <w:t>Nordiska rådets svenska delegation 2005</w:t>
      </w:r>
      <w:r w:rsidRPr="00FD4A7A">
        <w:tab/>
      </w:r>
      <w:r w:rsidR="003919A7" w:rsidRPr="00FD4A7A">
        <w:t>62</w:t>
      </w:r>
    </w:p>
    <w:p w:rsidR="00F4332B" w:rsidRPr="00FD4A7A" w:rsidRDefault="00F4332B" w:rsidP="00F4332B">
      <w:pPr>
        <w:pStyle w:val="Innehll1"/>
        <w:rPr>
          <w:i/>
        </w:rPr>
      </w:pPr>
      <w:r w:rsidRPr="00FD4A7A">
        <w:rPr>
          <w:i/>
        </w:rPr>
        <w:t>Bilaga 2</w:t>
      </w:r>
    </w:p>
    <w:p w:rsidR="00F4332B" w:rsidRPr="00FD4A7A" w:rsidRDefault="00F4332B">
      <w:pPr>
        <w:pStyle w:val="Innehll1"/>
        <w:rPr>
          <w:sz w:val="24"/>
          <w:szCs w:val="24"/>
        </w:rPr>
      </w:pPr>
      <w:r w:rsidRPr="00FD4A7A">
        <w:t>Fremstillinger og rekommandasjoner,  interne vedtak 2005</w:t>
      </w:r>
      <w:r w:rsidRPr="00FD4A7A">
        <w:tab/>
      </w:r>
      <w:r w:rsidR="003919A7" w:rsidRPr="00FD4A7A">
        <w:t>64</w:t>
      </w:r>
    </w:p>
    <w:p w:rsidR="00F4332B" w:rsidRPr="00FD4A7A" w:rsidRDefault="00F4332B" w:rsidP="00F4332B">
      <w:pPr>
        <w:pStyle w:val="Innehll1"/>
        <w:rPr>
          <w:i/>
        </w:rPr>
      </w:pPr>
      <w:r w:rsidRPr="00FD4A7A">
        <w:rPr>
          <w:i/>
        </w:rPr>
        <w:t>Bilaga 3</w:t>
      </w:r>
    </w:p>
    <w:p w:rsidR="00F4332B" w:rsidRPr="00FD4A7A" w:rsidRDefault="00F4332B">
      <w:pPr>
        <w:pStyle w:val="Innehll1"/>
        <w:rPr>
          <w:sz w:val="24"/>
          <w:szCs w:val="24"/>
        </w:rPr>
      </w:pPr>
      <w:r w:rsidRPr="00FD4A7A">
        <w:t>Baltiska Församlingens och Nordiska Rådets femte gemensamma möte 28–29 april 2005 i Pärnu</w:t>
      </w:r>
      <w:r w:rsidRPr="00FD4A7A">
        <w:tab/>
      </w:r>
      <w:r w:rsidR="003919A7" w:rsidRPr="00FD4A7A">
        <w:t>81</w:t>
      </w:r>
    </w:p>
    <w:p w:rsidR="00F4332B" w:rsidRPr="00FD4A7A" w:rsidRDefault="00F4332B" w:rsidP="00F4332B">
      <w:pPr>
        <w:pStyle w:val="Innehll1"/>
        <w:rPr>
          <w:i/>
        </w:rPr>
      </w:pPr>
      <w:r w:rsidRPr="00FD4A7A">
        <w:rPr>
          <w:i/>
        </w:rPr>
        <w:t>Bilaga 4</w:t>
      </w:r>
    </w:p>
    <w:p w:rsidR="00F4332B" w:rsidRPr="00FD4A7A" w:rsidRDefault="00F4332B">
      <w:pPr>
        <w:pStyle w:val="Innehll1"/>
        <w:rPr>
          <w:sz w:val="24"/>
          <w:szCs w:val="24"/>
        </w:rPr>
      </w:pPr>
      <w:r w:rsidRPr="00FD4A7A">
        <w:t>Konferensresolution</w:t>
      </w:r>
      <w:r w:rsidRPr="00FD4A7A">
        <w:tab/>
      </w:r>
      <w:r w:rsidR="003919A7" w:rsidRPr="00FD4A7A">
        <w:t>83</w:t>
      </w:r>
    </w:p>
    <w:p w:rsidR="00F4332B" w:rsidRPr="00FD4A7A" w:rsidRDefault="00F4332B" w:rsidP="00F4332B">
      <w:pPr>
        <w:pStyle w:val="Innehll1"/>
        <w:rPr>
          <w:i/>
        </w:rPr>
      </w:pPr>
      <w:r w:rsidRPr="00FD4A7A">
        <w:rPr>
          <w:i/>
        </w:rPr>
        <w:t>Bilaga 5</w:t>
      </w:r>
    </w:p>
    <w:p w:rsidR="00F4332B" w:rsidRPr="00FD4A7A" w:rsidRDefault="00F4332B">
      <w:pPr>
        <w:pStyle w:val="Innehll1"/>
        <w:rPr>
          <w:sz w:val="24"/>
          <w:szCs w:val="24"/>
        </w:rPr>
      </w:pPr>
      <w:r w:rsidRPr="00FD4A7A">
        <w:t>Program för Nordiska rådets arbete 2006</w:t>
      </w:r>
      <w:r w:rsidRPr="00FD4A7A">
        <w:tab/>
      </w:r>
      <w:r w:rsidR="003919A7" w:rsidRPr="00FD4A7A">
        <w:t>87</w:t>
      </w:r>
    </w:p>
    <w:p w:rsidR="00F4332B" w:rsidRPr="00FD4A7A" w:rsidRDefault="00F4332B" w:rsidP="00F4332B">
      <w:pPr>
        <w:pStyle w:val="Innehll1"/>
        <w:rPr>
          <w:i/>
        </w:rPr>
      </w:pPr>
      <w:r w:rsidRPr="00FD4A7A">
        <w:rPr>
          <w:i/>
        </w:rPr>
        <w:t>Bilaga 6</w:t>
      </w:r>
    </w:p>
    <w:p w:rsidR="00F4332B" w:rsidRPr="00FD4A7A" w:rsidRDefault="00F4332B">
      <w:pPr>
        <w:pStyle w:val="Innehll1"/>
        <w:rPr>
          <w:sz w:val="24"/>
          <w:szCs w:val="24"/>
        </w:rPr>
      </w:pPr>
      <w:r w:rsidRPr="00FD4A7A">
        <w:t>Nordisk Råds budgetramme for 2006</w:t>
      </w:r>
      <w:r w:rsidRPr="00FD4A7A">
        <w:tab/>
      </w:r>
      <w:r w:rsidR="003919A7" w:rsidRPr="00FD4A7A">
        <w:t>91</w:t>
      </w:r>
    </w:p>
    <w:p w:rsidR="00AA6B7D" w:rsidRPr="00FD4A7A" w:rsidRDefault="00AA6B7D" w:rsidP="00AA6B7D"/>
    <w:p w:rsidR="00AA6B7D" w:rsidRPr="00FD4A7A" w:rsidRDefault="00AA6B7D" w:rsidP="00AA6B7D">
      <w:pPr>
        <w:pStyle w:val="Normaltindrag"/>
        <w:sectPr w:rsidR="00AA6B7D" w:rsidRPr="00FD4A7A" w:rsidSect="00E232B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A6B7D" w:rsidRPr="00FD4A7A" w:rsidRDefault="00FA3158" w:rsidP="00B620C9">
      <w:pPr>
        <w:pStyle w:val="Rubrik1"/>
        <w:spacing w:after="360"/>
        <w:rPr>
          <w:noProof w:val="0"/>
        </w:rPr>
      </w:pPr>
      <w:bookmarkStart w:id="4" w:name="_Toc129167227"/>
      <w:r w:rsidRPr="00FD4A7A">
        <w:rPr>
          <w:noProof w:val="0"/>
        </w:rPr>
        <w:t xml:space="preserve">1  </w:t>
      </w:r>
      <w:r w:rsidR="00226018" w:rsidRPr="00FD4A7A">
        <w:rPr>
          <w:noProof w:val="0"/>
        </w:rPr>
        <w:t>I</w:t>
      </w:r>
      <w:r w:rsidR="00483B87" w:rsidRPr="00FD4A7A">
        <w:rPr>
          <w:noProof w:val="0"/>
        </w:rPr>
        <w:t>nledning</w:t>
      </w:r>
      <w:bookmarkEnd w:id="4"/>
    </w:p>
    <w:p w:rsidR="002A635A" w:rsidRPr="00FD4A7A" w:rsidRDefault="002A635A" w:rsidP="00D12DC4">
      <w:pPr>
        <w:pStyle w:val="R2"/>
        <w:spacing w:before="0"/>
      </w:pPr>
      <w:r w:rsidRPr="00FD4A7A">
        <w:t xml:space="preserve">Det nordiska samarbetet </w:t>
      </w:r>
    </w:p>
    <w:p w:rsidR="002A635A" w:rsidRPr="00FD4A7A" w:rsidRDefault="002A635A" w:rsidP="004D564A">
      <w:r w:rsidRPr="00FD4A7A">
        <w:t>Nordiska rådet och Nordiska ministerrådet bedriver ett omfattande reg</w:t>
      </w:r>
      <w:r w:rsidRPr="00FD4A7A">
        <w:t>i</w:t>
      </w:r>
      <w:r w:rsidRPr="00FD4A7A">
        <w:t>onalt samarbete i Europa. Det politiska samarbetet bygger på gemensamma värd</w:t>
      </w:r>
      <w:r w:rsidRPr="00FD4A7A">
        <w:t>e</w:t>
      </w:r>
      <w:r w:rsidRPr="00FD4A7A">
        <w:t>ringar och en vilja att uppnå resultat som bidrar till en d</w:t>
      </w:r>
      <w:r w:rsidRPr="00FD4A7A">
        <w:t>y</w:t>
      </w:r>
      <w:r w:rsidRPr="00FD4A7A">
        <w:t>namisk utveckling och ökar Nordens kompetens och konkurrenskraft.</w:t>
      </w:r>
    </w:p>
    <w:p w:rsidR="002A635A" w:rsidRPr="00FD4A7A" w:rsidRDefault="002A635A" w:rsidP="004D564A">
      <w:pPr>
        <w:pStyle w:val="Normaltindrag"/>
      </w:pPr>
      <w:r w:rsidRPr="00FD4A7A">
        <w:t>Det nordiska samarbetet har en stark folklig förankring med djupa rötter genom århundraden av gemensam historia, kulturella traditioner, geogr</w:t>
      </w:r>
      <w:r w:rsidRPr="00FD4A7A">
        <w:t>a</w:t>
      </w:r>
      <w:r w:rsidRPr="00FD4A7A">
        <w:t>fiskt läge uppe i norr, likartade levnadsvillkor och samhällsutveckling. Samarbetet syftar till att öka gemenskapen mellan de nordiska länderna och deras befol</w:t>
      </w:r>
      <w:r w:rsidRPr="00FD4A7A">
        <w:t>k</w:t>
      </w:r>
      <w:r w:rsidRPr="00FD4A7A">
        <w:t>ningar. Särskilt viktigt är att undanröja olika former av gränshinder som fö</w:t>
      </w:r>
      <w:r w:rsidRPr="00FD4A7A">
        <w:t>r</w:t>
      </w:r>
      <w:r w:rsidRPr="00FD4A7A">
        <w:t>svårar den fria rörligheten i Norden.</w:t>
      </w:r>
    </w:p>
    <w:p w:rsidR="002A635A" w:rsidRPr="00FD4A7A" w:rsidRDefault="00BB6493" w:rsidP="004D564A">
      <w:pPr>
        <w:pStyle w:val="Normaltindrag"/>
      </w:pPr>
      <w:r w:rsidRPr="00FD4A7A">
        <w:t>EU:</w:t>
      </w:r>
      <w:r w:rsidR="002A635A" w:rsidRPr="00FD4A7A">
        <w:t>s utvidgning är en utmaning för det nordiska samarbetet att fördjupa den interna nordiska dialogen om internationella och särskilt europeiska fr</w:t>
      </w:r>
      <w:r w:rsidR="002A635A" w:rsidRPr="00FD4A7A">
        <w:t>å</w:t>
      </w:r>
      <w:r w:rsidR="002A635A" w:rsidRPr="00FD4A7A">
        <w:t>gor. I en globaliserad ekonomi kan Norden utveckla ett tätare inre samarbete och underlätta för individer och verksamheter att röra sig me</w:t>
      </w:r>
      <w:r w:rsidR="002A635A" w:rsidRPr="00FD4A7A">
        <w:t>l</w:t>
      </w:r>
      <w:r w:rsidR="002A635A" w:rsidRPr="00FD4A7A">
        <w:t>lan länderna.</w:t>
      </w:r>
    </w:p>
    <w:p w:rsidR="002A635A" w:rsidRPr="00FD4A7A" w:rsidRDefault="002A635A" w:rsidP="004D564A">
      <w:pPr>
        <w:pStyle w:val="Normaltindrag"/>
      </w:pPr>
      <w:r w:rsidRPr="00FD4A7A">
        <w:t>Det nordiska samarbetet omfattar Danmark, Finland, Island, Norge och Sverige samt tre självstyrande områden – Färöarna, Grönland och Åland. Nordiska rådet inrättades 1952 och Nordiska ministerrådet 1971. Den grun</w:t>
      </w:r>
      <w:r w:rsidRPr="00FD4A7A">
        <w:t>d</w:t>
      </w:r>
      <w:r w:rsidRPr="00FD4A7A">
        <w:t>lägga</w:t>
      </w:r>
      <w:r w:rsidRPr="00FD4A7A">
        <w:t>n</w:t>
      </w:r>
      <w:r w:rsidRPr="00FD4A7A">
        <w:t>de ramen för samarbetet är Helsingforsavtalet från 1962. Nordiska rådet har 87 medlemmar valda av respektive parlament.</w:t>
      </w:r>
    </w:p>
    <w:p w:rsidR="002A635A" w:rsidRPr="00FD4A7A" w:rsidRDefault="002A635A" w:rsidP="004D564A">
      <w:pPr>
        <w:pStyle w:val="Normaltindrag"/>
      </w:pPr>
      <w:r w:rsidRPr="00FD4A7A">
        <w:t>Det nordiska parlamentariska samarbetet syftar till att främja politisk, ku</w:t>
      </w:r>
      <w:r w:rsidRPr="00FD4A7A">
        <w:t>l</w:t>
      </w:r>
      <w:r w:rsidRPr="00FD4A7A">
        <w:t>turell, ekonomisk, miljömässig, social och annan utveckling i Norden och norra Europa. Nordiska rådet utövar parlamentarisk kontroll i förhållande till Nordiska ministerrådet och behandlar och uttalar sig om de förslag ministe</w:t>
      </w:r>
      <w:r w:rsidRPr="00FD4A7A">
        <w:t>r</w:t>
      </w:r>
      <w:r w:rsidRPr="00FD4A7A">
        <w:t>rådet framlägger inför rådet. På den årliga sessionen antas rekommendationer som riktar sig till Nordiska ministerrådet eller de nordiska ländernas regerin</w:t>
      </w:r>
      <w:r w:rsidRPr="00FD4A7A">
        <w:t>g</w:t>
      </w:r>
      <w:r w:rsidRPr="00FD4A7A">
        <w:t>ar. Rådet kontrollerar också att regeringarna genomför de av rådet antagna r</w:t>
      </w:r>
      <w:r w:rsidRPr="00FD4A7A">
        <w:t>e</w:t>
      </w:r>
      <w:r w:rsidRPr="00FD4A7A">
        <w:t>kommendationerna.</w:t>
      </w:r>
    </w:p>
    <w:p w:rsidR="002A635A" w:rsidRPr="00FD4A7A" w:rsidRDefault="002A635A" w:rsidP="004D564A">
      <w:pPr>
        <w:pStyle w:val="Normaltindrag"/>
      </w:pPr>
      <w:r w:rsidRPr="00FD4A7A">
        <w:t>I Nordiska ministerrådet möts representanter för de nordiska ländernas r</w:t>
      </w:r>
      <w:r w:rsidRPr="00FD4A7A">
        <w:t>e</w:t>
      </w:r>
      <w:r w:rsidRPr="00FD4A7A">
        <w:t>geringar för politiska diskussioner och beslut i olika nordiska samarbetsfr</w:t>
      </w:r>
      <w:r w:rsidRPr="00FD4A7A">
        <w:t>å</w:t>
      </w:r>
      <w:r w:rsidRPr="00FD4A7A">
        <w:t>gor. En del av ministerrådets initiativ tas genom ministerrådsförslag till No</w:t>
      </w:r>
      <w:r w:rsidRPr="00FD4A7A">
        <w:t>r</w:t>
      </w:r>
      <w:r w:rsidRPr="00FD4A7A">
        <w:t>diska rådet. Beslut i ministerrådet måste vara enhälliga efte</w:t>
      </w:r>
      <w:r w:rsidRPr="00FD4A7A">
        <w:t>r</w:t>
      </w:r>
      <w:r w:rsidRPr="00FD4A7A">
        <w:t>som samarbetet är mellanstatligt och inte överstatligt. I vissa fall måste besluten dessutom go</w:t>
      </w:r>
      <w:r w:rsidRPr="00FD4A7A">
        <w:t>d</w:t>
      </w:r>
      <w:r w:rsidRPr="00FD4A7A">
        <w:t>kännas av respektive lands parlament. Ett särskilt ansvar för de nordiska frågorna har respektive lands nordiska samarbetsminister. Det ytterst</w:t>
      </w:r>
      <w:r w:rsidR="00BB6493" w:rsidRPr="00FD4A7A">
        <w:t>a</w:t>
      </w:r>
      <w:r w:rsidRPr="00FD4A7A">
        <w:t xml:space="preserve"> ansv</w:t>
      </w:r>
      <w:r w:rsidRPr="00FD4A7A">
        <w:t>a</w:t>
      </w:r>
      <w:r w:rsidRPr="00FD4A7A">
        <w:t>ret för regeringarnas samarbete har de no</w:t>
      </w:r>
      <w:r w:rsidRPr="00FD4A7A">
        <w:t>r</w:t>
      </w:r>
      <w:r w:rsidRPr="00FD4A7A">
        <w:t>diska statsministrarna.</w:t>
      </w:r>
    </w:p>
    <w:p w:rsidR="002A635A" w:rsidRPr="00FD4A7A" w:rsidRDefault="002A635A" w:rsidP="002A635A">
      <w:pPr>
        <w:pStyle w:val="Normaltindrag"/>
      </w:pPr>
      <w:r w:rsidRPr="00FD4A7A">
        <w:t>Vid Nordiska rådets årliga session möts parlamentariker och</w:t>
      </w:r>
      <w:r w:rsidR="005968B1" w:rsidRPr="00FD4A7A">
        <w:t xml:space="preserve"> ett stort antal</w:t>
      </w:r>
      <w:r w:rsidRPr="00FD4A7A">
        <w:t xml:space="preserve"> regeringsrepresentanter i dialog om nordiska frågor. </w:t>
      </w:r>
    </w:p>
    <w:p w:rsidR="002A635A" w:rsidRPr="00FD4A7A" w:rsidRDefault="002A635A" w:rsidP="00B620C9">
      <w:pPr>
        <w:pStyle w:val="R2"/>
      </w:pPr>
      <w:r w:rsidRPr="00FD4A7A">
        <w:t>Dagordningen för Norden</w:t>
      </w:r>
    </w:p>
    <w:p w:rsidR="002A635A" w:rsidRPr="00FD4A7A" w:rsidRDefault="002A635A" w:rsidP="002A635A">
      <w:r w:rsidRPr="00FD4A7A">
        <w:t>Parlamentarikerna i Nordiska rådet beslutar på den årliga sessionen om vilka frågor som skall prioriteras. Varje år utarbetas ett arbetsprogram för rådets verksamhet. Rådet skall vara initiativtagare och pådrivare i ang</w:t>
      </w:r>
      <w:r w:rsidRPr="00FD4A7A">
        <w:t>e</w:t>
      </w:r>
      <w:r w:rsidRPr="00FD4A7A">
        <w:t>lägna frågor. Under senare år har rådet prioriterat att arbeta för att a</w:t>
      </w:r>
      <w:r w:rsidRPr="00FD4A7A">
        <w:t>v</w:t>
      </w:r>
      <w:r w:rsidRPr="00FD4A7A">
        <w:t>lägsna gränshinder, stärka Norden i Europa, medverka till brobygge mellan EU/EES och Rys</w:t>
      </w:r>
      <w:r w:rsidRPr="00FD4A7A">
        <w:t>s</w:t>
      </w:r>
      <w:r w:rsidRPr="00FD4A7A">
        <w:t>land samt stödja en hållbar utveckling i Arktis, B</w:t>
      </w:r>
      <w:r w:rsidRPr="00FD4A7A">
        <w:t>a</w:t>
      </w:r>
      <w:r w:rsidRPr="00FD4A7A">
        <w:t>rents och Västnorden.</w:t>
      </w:r>
    </w:p>
    <w:p w:rsidR="002A635A" w:rsidRPr="00FD4A7A" w:rsidRDefault="002A635A" w:rsidP="002A635A">
      <w:pPr>
        <w:pStyle w:val="Normaltindrag"/>
      </w:pPr>
      <w:r w:rsidRPr="00FD4A7A">
        <w:t>De dagsaktuella politiska prioriteringarna för Nordiska ministerrådet fra</w:t>
      </w:r>
      <w:r w:rsidRPr="00FD4A7A">
        <w:t>m</w:t>
      </w:r>
      <w:r w:rsidRPr="00FD4A7A">
        <w:t>går av det s.k. ordförandeskapsprogrammet. Det land som har ordförandesk</w:t>
      </w:r>
      <w:r w:rsidRPr="00FD4A7A">
        <w:t>a</w:t>
      </w:r>
      <w:r w:rsidRPr="00FD4A7A">
        <w:t>pet i ministerrådet utformar ett handlingsprogram för sitt år</w:t>
      </w:r>
      <w:r w:rsidR="00BB6493" w:rsidRPr="00FD4A7A">
        <w:t>,</w:t>
      </w:r>
      <w:r w:rsidRPr="00FD4A7A">
        <w:t xml:space="preserve"> och landets stat</w:t>
      </w:r>
      <w:r w:rsidRPr="00FD4A7A">
        <w:t>s</w:t>
      </w:r>
      <w:r w:rsidRPr="00FD4A7A">
        <w:t>mini</w:t>
      </w:r>
      <w:r w:rsidRPr="00FD4A7A">
        <w:t>s</w:t>
      </w:r>
      <w:r w:rsidRPr="00FD4A7A">
        <w:t>ter presenterar detta på rådets årliga session. Rådets parlamentariker ges därmed möjlighet att ge sin syn på handlingspr</w:t>
      </w:r>
      <w:r w:rsidRPr="00FD4A7A">
        <w:t>o</w:t>
      </w:r>
      <w:r w:rsidRPr="00FD4A7A">
        <w:t xml:space="preserve">grammet. Viktiga frågor som ministerrådet presenterat under de senaste åren är åtgärder mot gränshinder, </w:t>
      </w:r>
      <w:r w:rsidR="00BB6493" w:rsidRPr="00FD4A7A">
        <w:t xml:space="preserve"> åtgärder för att </w:t>
      </w:r>
      <w:r w:rsidRPr="00FD4A7A">
        <w:t xml:space="preserve">främja forskning och innovation samt </w:t>
      </w:r>
      <w:r w:rsidR="00BB6493" w:rsidRPr="00FD4A7A">
        <w:t xml:space="preserve">för </w:t>
      </w:r>
      <w:r w:rsidRPr="00FD4A7A">
        <w:t>att värna om den nordiska mi</w:t>
      </w:r>
      <w:r w:rsidRPr="00FD4A7A">
        <w:t>l</w:t>
      </w:r>
      <w:r w:rsidRPr="00FD4A7A">
        <w:t>jön och kulturen.</w:t>
      </w:r>
    </w:p>
    <w:p w:rsidR="002A635A" w:rsidRPr="00FD4A7A" w:rsidRDefault="002A635A" w:rsidP="002A635A">
      <w:pPr>
        <w:pStyle w:val="Normaltindrag"/>
      </w:pPr>
      <w:r w:rsidRPr="00FD4A7A">
        <w:t>Samstämmigheten mellan Nordiska ministerrådets och Nordiska rådets prioriteringar är ofta mycket stor.</w:t>
      </w:r>
    </w:p>
    <w:p w:rsidR="002A635A" w:rsidRPr="00FD4A7A" w:rsidRDefault="002A635A" w:rsidP="00D12DC4">
      <w:pPr>
        <w:pStyle w:val="R2"/>
      </w:pPr>
      <w:r w:rsidRPr="00FD4A7A">
        <w:t xml:space="preserve">Samarbetet under 2005   </w:t>
      </w:r>
    </w:p>
    <w:p w:rsidR="002A635A" w:rsidRPr="00FD4A7A" w:rsidRDefault="002A635A" w:rsidP="004D564A">
      <w:r w:rsidRPr="00FD4A7A">
        <w:t>Nya samarbetsprogram, modernisering av organisationen och lättnader för nordbornas rörlighet i Norden är några av resultaten av det nordiska samarb</w:t>
      </w:r>
      <w:r w:rsidRPr="00FD4A7A">
        <w:t>e</w:t>
      </w:r>
      <w:r w:rsidRPr="00FD4A7A">
        <w:t>tet 2005.</w:t>
      </w:r>
    </w:p>
    <w:p w:rsidR="002A635A" w:rsidRPr="00FD4A7A" w:rsidRDefault="002A635A" w:rsidP="00B620C9">
      <w:pPr>
        <w:pStyle w:val="R4"/>
      </w:pPr>
      <w:r w:rsidRPr="00FD4A7A">
        <w:t>Nordiskt samarbete i tiden</w:t>
      </w:r>
    </w:p>
    <w:p w:rsidR="002A635A" w:rsidRPr="00FD4A7A" w:rsidRDefault="002A635A" w:rsidP="004D564A">
      <w:r w:rsidRPr="00FD4A7A">
        <w:t>Moderniseringen av Nordiska ministerrådet innebär bl.a. att det från år 2006 finns elva ministerråd i</w:t>
      </w:r>
      <w:r w:rsidR="00BB6493" w:rsidRPr="00FD4A7A">
        <w:t xml:space="preserve"> </w:t>
      </w:r>
      <w:r w:rsidRPr="00FD4A7A">
        <w:t>stället för arton. Några ministerråd har sl</w:t>
      </w:r>
      <w:r w:rsidRPr="00FD4A7A">
        <w:t>a</w:t>
      </w:r>
      <w:r w:rsidRPr="00FD4A7A">
        <w:t>gits ihop och några ministerråds arbetsuppgifter har tagits över av kvarvarande mini</w:t>
      </w:r>
      <w:r w:rsidRPr="00FD4A7A">
        <w:t>s</w:t>
      </w:r>
      <w:r w:rsidRPr="00FD4A7A">
        <w:t>terråd. Avsikten är att få till stånd en ökad grad av fokus</w:t>
      </w:r>
      <w:r w:rsidRPr="00FD4A7A">
        <w:t>e</w:t>
      </w:r>
      <w:r w:rsidRPr="00FD4A7A">
        <w:t xml:space="preserve">ring av samarbetet. </w:t>
      </w:r>
    </w:p>
    <w:p w:rsidR="002A635A" w:rsidRPr="00FD4A7A" w:rsidRDefault="002A635A" w:rsidP="004D564A">
      <w:pPr>
        <w:pStyle w:val="Normaltindrag"/>
      </w:pPr>
      <w:r w:rsidRPr="00FD4A7A">
        <w:t>Även det nordiska kultursamarbetet har präglats av moderniseringsarbete under 2005 i syfte att skapa ett samarbete som är mer flexibelt och öppet för nya arbetsformer.</w:t>
      </w:r>
    </w:p>
    <w:p w:rsidR="002A635A" w:rsidRPr="00FD4A7A" w:rsidRDefault="002A635A" w:rsidP="004D564A">
      <w:pPr>
        <w:pStyle w:val="Normaltindrag"/>
      </w:pPr>
      <w:r w:rsidRPr="00FD4A7A">
        <w:t>Nordiska rådet har fört diskussioner om reformering av samarbetet, främst med de nordiska parlamentens talmän, om en bättre nationell fö</w:t>
      </w:r>
      <w:r w:rsidRPr="00FD4A7A">
        <w:t>r</w:t>
      </w:r>
      <w:r w:rsidRPr="00FD4A7A">
        <w:t>ankring av det nordiska samarbetet. De nationella fackutskottens roll i detta samarbete och tidpunkten för rådets sessioner är frågor som varit föremål för dialog.</w:t>
      </w:r>
    </w:p>
    <w:p w:rsidR="002A635A" w:rsidRPr="00FD4A7A" w:rsidRDefault="002A635A" w:rsidP="00B620C9">
      <w:pPr>
        <w:pStyle w:val="R4"/>
      </w:pPr>
      <w:r w:rsidRPr="00FD4A7A">
        <w:t>Norden som brobyggare</w:t>
      </w:r>
    </w:p>
    <w:p w:rsidR="002A635A" w:rsidRPr="00FD4A7A" w:rsidRDefault="002A635A" w:rsidP="004D564A">
      <w:r w:rsidRPr="00FD4A7A">
        <w:t>Viktiga steg för Nordens roll som brobyggare med Ryssland men också med andra ”grannar” har tagits under 2005.</w:t>
      </w:r>
    </w:p>
    <w:p w:rsidR="002A635A" w:rsidRPr="00FD4A7A" w:rsidRDefault="002A635A" w:rsidP="004D564A">
      <w:pPr>
        <w:pStyle w:val="Normaltindrag"/>
      </w:pPr>
      <w:r w:rsidRPr="00FD4A7A">
        <w:t>Samarbetet med Estland, Lettland och Litauen som likvärdiga partner ko</w:t>
      </w:r>
      <w:r w:rsidRPr="00FD4A7A">
        <w:t>n</w:t>
      </w:r>
      <w:r w:rsidRPr="00FD4A7A">
        <w:t>soliderades under året. Informationskontoren i de tre baltiska lände</w:t>
      </w:r>
      <w:r w:rsidRPr="00FD4A7A">
        <w:t>r</w:t>
      </w:r>
      <w:r w:rsidRPr="00FD4A7A">
        <w:t xml:space="preserve">na fick en ny inriktning och omvandlades till ministerrådskontor. </w:t>
      </w:r>
    </w:p>
    <w:p w:rsidR="002A635A" w:rsidRPr="00FD4A7A" w:rsidRDefault="002A635A" w:rsidP="004D564A">
      <w:pPr>
        <w:pStyle w:val="Normaltindrag"/>
      </w:pPr>
      <w:r w:rsidRPr="00FD4A7A">
        <w:t>Nordiska rådet och Baltiska församlingen höll sitt femte gemensamma möte och beslöt att inleda ett mer utskottsbaserat samarbete fokuserat på sakfrågor. Ett resultat av mötet är antagandet av ett gemensamt arbetspr</w:t>
      </w:r>
      <w:r w:rsidRPr="00FD4A7A">
        <w:t>o</w:t>
      </w:r>
      <w:r w:rsidRPr="00FD4A7A">
        <w:t>gram.</w:t>
      </w:r>
    </w:p>
    <w:p w:rsidR="002A635A" w:rsidRPr="00FD4A7A" w:rsidRDefault="002A635A" w:rsidP="004D564A">
      <w:pPr>
        <w:pStyle w:val="Normaltindrag"/>
      </w:pPr>
      <w:r w:rsidRPr="00FD4A7A">
        <w:t>Samarbetet med Ryssland sattes i fokus och ett nytt program antogs</w:t>
      </w:r>
      <w:r w:rsidR="004C23E6" w:rsidRPr="00FD4A7A">
        <w:t xml:space="preserve"> av både Nordiska </w:t>
      </w:r>
      <w:r w:rsidR="00154A83" w:rsidRPr="00FD4A7A">
        <w:t xml:space="preserve">ministerrådet </w:t>
      </w:r>
      <w:r w:rsidR="004C23E6" w:rsidRPr="00FD4A7A">
        <w:t>och Nordiska rådet</w:t>
      </w:r>
      <w:r w:rsidRPr="00FD4A7A">
        <w:t>. Det nya Rysslandsprogra</w:t>
      </w:r>
      <w:r w:rsidRPr="00FD4A7A">
        <w:t>m</w:t>
      </w:r>
      <w:r w:rsidRPr="00FD4A7A">
        <w:t>met satsar på demokratiutveckling, gränsöverskridande samarbete, forskning och innovation, IT-samarbete, social- och hälsofrågor samt milj</w:t>
      </w:r>
      <w:r w:rsidRPr="00FD4A7A">
        <w:t>ö</w:t>
      </w:r>
      <w:r w:rsidRPr="00FD4A7A">
        <w:t>samarbete. För att programmet skall kunna genomföras på ett bra sätt har från ryskt håll framförts önskemål om att u</w:t>
      </w:r>
      <w:r w:rsidRPr="00FD4A7A">
        <w:t>t</w:t>
      </w:r>
      <w:r w:rsidRPr="00FD4A7A">
        <w:t>veckla ett rysk-nordiskt partnerskap.</w:t>
      </w:r>
    </w:p>
    <w:p w:rsidR="002A635A" w:rsidRPr="00FD4A7A" w:rsidRDefault="002A635A" w:rsidP="004D564A">
      <w:pPr>
        <w:pStyle w:val="Normaltindrag"/>
      </w:pPr>
      <w:r w:rsidRPr="00FD4A7A">
        <w:t>Genom beslut att stödja exiluniversitetet European Humanities i Vilnius kom också frågan om stöd till demokratiseringsprocessen i Vitryssland upp på den nordiska dagordningen.</w:t>
      </w:r>
    </w:p>
    <w:p w:rsidR="002A635A" w:rsidRPr="00FD4A7A" w:rsidRDefault="002A635A" w:rsidP="00B620C9">
      <w:pPr>
        <w:pStyle w:val="R4"/>
      </w:pPr>
      <w:r w:rsidRPr="00FD4A7A">
        <w:t>Nya samarbetsprogram</w:t>
      </w:r>
    </w:p>
    <w:p w:rsidR="002A635A" w:rsidRPr="00FD4A7A" w:rsidRDefault="002A635A" w:rsidP="004D564A">
      <w:r w:rsidRPr="00FD4A7A">
        <w:t>På sessionen i Reykjavik antogs ett nytt näringspolitiskt samarbetspr</w:t>
      </w:r>
      <w:r w:rsidRPr="00FD4A7A">
        <w:t>o</w:t>
      </w:r>
      <w:r w:rsidRPr="00FD4A7A">
        <w:t>gram, nytt samarbetsprogram för jämställdhet, ett handlingsprogram om design för alla och förslag till åtgärder för att stödja offren för traffic</w:t>
      </w:r>
      <w:r w:rsidRPr="00FD4A7A">
        <w:t>k</w:t>
      </w:r>
      <w:r w:rsidRPr="00FD4A7A">
        <w:t>ing.</w:t>
      </w:r>
    </w:p>
    <w:p w:rsidR="002A635A" w:rsidRPr="00FD4A7A" w:rsidRDefault="002A635A" w:rsidP="004D564A">
      <w:pPr>
        <w:pStyle w:val="Normaltindrag"/>
      </w:pPr>
      <w:r w:rsidRPr="00FD4A7A">
        <w:t>Det nya samarbetsprogrammet för jämställdhet ”Med fokus på kön är m</w:t>
      </w:r>
      <w:r w:rsidRPr="00FD4A7A">
        <w:t>å</w:t>
      </w:r>
      <w:r w:rsidRPr="00FD4A7A">
        <w:t>let ett jämställt samhälle” tas teman som kön och makt och kön och ungdom upp till behandling. Den nordiska jämställdheten, som kan vara en förebild i världen, är ständigt föremål för diskussion i det nordiska samarbetet. Under året har Nordiska rådet antagit en jämställdhetsplan för sitt eget arbete</w:t>
      </w:r>
      <w:r w:rsidR="00BB6493" w:rsidRPr="00FD4A7A">
        <w:t>,</w:t>
      </w:r>
      <w:r w:rsidRPr="00FD4A7A">
        <w:t xml:space="preserve"> och </w:t>
      </w:r>
      <w:r w:rsidR="00BB6493" w:rsidRPr="00FD4A7A">
        <w:t xml:space="preserve">i </w:t>
      </w:r>
      <w:r w:rsidRPr="00FD4A7A">
        <w:t xml:space="preserve">ministerrådet finns klara riktlinjer för fördelningen </w:t>
      </w:r>
      <w:r w:rsidR="00BB6493" w:rsidRPr="00FD4A7A">
        <w:t>av</w:t>
      </w:r>
      <w:r w:rsidRPr="00FD4A7A">
        <w:t xml:space="preserve"> kvinnor och män i no</w:t>
      </w:r>
      <w:r w:rsidRPr="00FD4A7A">
        <w:t>r</w:t>
      </w:r>
      <w:r w:rsidRPr="00FD4A7A">
        <w:t>diska samarbetsorgan.</w:t>
      </w:r>
    </w:p>
    <w:p w:rsidR="002A635A" w:rsidRPr="00FD4A7A" w:rsidRDefault="002A635A" w:rsidP="004D564A">
      <w:pPr>
        <w:pStyle w:val="Normaltindrag"/>
      </w:pPr>
      <w:r w:rsidRPr="00FD4A7A">
        <w:t>Forskning, ett arktiskt universitet, klimatförändringar, miljögifter och u</w:t>
      </w:r>
      <w:r w:rsidRPr="00FD4A7A">
        <w:t>r</w:t>
      </w:r>
      <w:r w:rsidRPr="00FD4A7A">
        <w:t>sprungsbefolkningens situation ingår i ett nytt nordiskt samarbetspr</w:t>
      </w:r>
      <w:r w:rsidRPr="00FD4A7A">
        <w:t>o</w:t>
      </w:r>
      <w:r w:rsidRPr="00FD4A7A">
        <w:t>gram för Arktis.</w:t>
      </w:r>
    </w:p>
    <w:p w:rsidR="002A635A" w:rsidRPr="00FD4A7A" w:rsidRDefault="002A635A" w:rsidP="00B620C9">
      <w:pPr>
        <w:pStyle w:val="R4"/>
      </w:pPr>
      <w:r w:rsidRPr="00FD4A7A">
        <w:t>Gränshindersamarbete</w:t>
      </w:r>
    </w:p>
    <w:p w:rsidR="002A635A" w:rsidRPr="00FD4A7A" w:rsidRDefault="002A635A" w:rsidP="004D564A">
      <w:r w:rsidRPr="00FD4A7A">
        <w:t xml:space="preserve">Näringslivets gränshinder uppmärksammades särskilt under det gångna året. </w:t>
      </w:r>
      <w:r w:rsidRPr="00FD4A7A">
        <w:rPr>
          <w:spacing w:val="-2"/>
          <w:szCs w:val="19"/>
        </w:rPr>
        <w:t>Ett virtuellt skattekontor etablerades under 2005 efter ett svenskt initiativ. Vid</w:t>
      </w:r>
      <w:r w:rsidRPr="00FD4A7A">
        <w:rPr>
          <w:spacing w:val="-2"/>
          <w:szCs w:val="19"/>
        </w:rPr>
        <w:t>a</w:t>
      </w:r>
      <w:r w:rsidRPr="00FD4A7A">
        <w:rPr>
          <w:spacing w:val="-2"/>
          <w:szCs w:val="19"/>
        </w:rPr>
        <w:t>re etablerades en digital arbetsförmedling i Öresund och en näringspo</w:t>
      </w:r>
      <w:r w:rsidRPr="00FD4A7A">
        <w:rPr>
          <w:spacing w:val="-2"/>
          <w:szCs w:val="19"/>
        </w:rPr>
        <w:t>r</w:t>
      </w:r>
      <w:r w:rsidRPr="00FD4A7A">
        <w:rPr>
          <w:spacing w:val="-2"/>
          <w:szCs w:val="19"/>
        </w:rPr>
        <w:t>tal.</w:t>
      </w:r>
    </w:p>
    <w:p w:rsidR="002A635A" w:rsidRPr="00FD4A7A" w:rsidRDefault="002A635A" w:rsidP="004D564A">
      <w:pPr>
        <w:pStyle w:val="Normaltindrag"/>
      </w:pPr>
      <w:r w:rsidRPr="00FD4A7A">
        <w:t>Den tidigare statsministern Poul Schlüter presenterade vid sessionen en rapport ”Én arbejdsplads ét hjemmemarked” en fortsättning i arbetet för att begränsa gränshinder i Norden. Arbetet med att följa upp denna ra</w:t>
      </w:r>
      <w:r w:rsidRPr="00FD4A7A">
        <w:t>p</w:t>
      </w:r>
      <w:r w:rsidRPr="00FD4A7A">
        <w:t>port kommer att ha hög prioritet under 2006.</w:t>
      </w:r>
    </w:p>
    <w:p w:rsidR="002A635A" w:rsidRPr="00FD4A7A" w:rsidRDefault="002A635A" w:rsidP="00967295">
      <w:pPr>
        <w:pStyle w:val="R4"/>
      </w:pPr>
      <w:r w:rsidRPr="00FD4A7A">
        <w:t>Växt och välfärd</w:t>
      </w:r>
    </w:p>
    <w:p w:rsidR="002A635A" w:rsidRPr="00FD4A7A" w:rsidRDefault="002A635A" w:rsidP="004D564A">
      <w:r w:rsidRPr="00FD4A7A">
        <w:t>Under sessionen presenterades rapporten ”Norden som global vinderr</w:t>
      </w:r>
      <w:r w:rsidRPr="00FD4A7A">
        <w:t>e</w:t>
      </w:r>
      <w:r w:rsidRPr="00FD4A7A">
        <w:t>gion”. Rapporten konstaterar att nordiska värderingar och välfärdsmode</w:t>
      </w:r>
      <w:r w:rsidRPr="00FD4A7A">
        <w:t>l</w:t>
      </w:r>
      <w:r w:rsidRPr="00FD4A7A">
        <w:t>len som grund för Nordens tätposition i den globala konkurrensen behöver understö</w:t>
      </w:r>
      <w:r w:rsidRPr="00FD4A7A">
        <w:t>d</w:t>
      </w:r>
      <w:r w:rsidRPr="00FD4A7A">
        <w:t>jas av åtgärder för bättre mobilitet och gemensamma sat</w:t>
      </w:r>
      <w:r w:rsidRPr="00FD4A7A">
        <w:t>s</w:t>
      </w:r>
      <w:r w:rsidRPr="00FD4A7A">
        <w:t>ningar på forskning och innovation. Rapporten som kan ge bidrag till den nordiska konkurren</w:t>
      </w:r>
      <w:r w:rsidRPr="00FD4A7A">
        <w:t>s</w:t>
      </w:r>
      <w:r w:rsidRPr="00FD4A7A">
        <w:t>kraften kommer att behandlas under 2006.</w:t>
      </w:r>
    </w:p>
    <w:p w:rsidR="002A635A" w:rsidRPr="00FD4A7A" w:rsidRDefault="002A635A" w:rsidP="00B620C9">
      <w:pPr>
        <w:pStyle w:val="R4"/>
      </w:pPr>
      <w:r w:rsidRPr="00FD4A7A">
        <w:t>Hållbart Norden</w:t>
      </w:r>
    </w:p>
    <w:p w:rsidR="002A635A" w:rsidRPr="00FD4A7A" w:rsidRDefault="002A635A" w:rsidP="00262D6D">
      <w:r w:rsidRPr="00FD4A7A">
        <w:t>Nya handlingsprogram för miljö och energi, satsningar på en sund kosthål</w:t>
      </w:r>
      <w:r w:rsidRPr="00FD4A7A">
        <w:t>l</w:t>
      </w:r>
      <w:r w:rsidRPr="00FD4A7A">
        <w:t>ning för att bekämpa fetma och livsstilssjukdomar, marin forskning, kustfi</w:t>
      </w:r>
      <w:r w:rsidRPr="00FD4A7A">
        <w:t>s</w:t>
      </w:r>
      <w:r w:rsidRPr="00FD4A7A">
        <w:t>kets framtid och EU:s kemikaliedirektiv är delar i strategin för ett hållbart Norden som särskilt uppmärksammats under 2005.</w:t>
      </w:r>
    </w:p>
    <w:p w:rsidR="002A635A" w:rsidRPr="00FD4A7A" w:rsidRDefault="002A635A" w:rsidP="00262D6D">
      <w:pPr>
        <w:pStyle w:val="Normaltindrag"/>
      </w:pPr>
      <w:r w:rsidRPr="00FD4A7A">
        <w:t>Handlingsplanen för det nordiska energisamarbetet slår fast att det nordi</w:t>
      </w:r>
      <w:r w:rsidRPr="00FD4A7A">
        <w:t>s</w:t>
      </w:r>
      <w:r w:rsidRPr="00FD4A7A">
        <w:t>ka samarbetet aktivt skall bidra till utformningen av energipolitiken i Norden och Europa.</w:t>
      </w:r>
    </w:p>
    <w:p w:rsidR="002A635A" w:rsidRPr="00FD4A7A" w:rsidRDefault="002A635A" w:rsidP="00262D6D">
      <w:pPr>
        <w:pStyle w:val="Normaltindrag"/>
      </w:pPr>
      <w:r w:rsidRPr="00FD4A7A">
        <w:t xml:space="preserve">De nordiska parlamentarikerna har under året uttalat starkt stöd för EU:s nya kemikaliereform </w:t>
      </w:r>
      <w:r w:rsidR="00BB6493" w:rsidRPr="00FD4A7A">
        <w:t xml:space="preserve">Reach </w:t>
      </w:r>
      <w:r w:rsidRPr="00FD4A7A">
        <w:t>och för att påskynda arbetet med den internati</w:t>
      </w:r>
      <w:r w:rsidRPr="00FD4A7A">
        <w:t>o</w:t>
      </w:r>
      <w:r w:rsidRPr="00FD4A7A">
        <w:t>nella kemikaliestrategin SAICM.</w:t>
      </w:r>
    </w:p>
    <w:p w:rsidR="002A635A" w:rsidRPr="00FD4A7A" w:rsidRDefault="002A635A" w:rsidP="00B620C9">
      <w:pPr>
        <w:pStyle w:val="R4"/>
      </w:pPr>
      <w:r w:rsidRPr="00FD4A7A">
        <w:t>Kultur i Norden</w:t>
      </w:r>
    </w:p>
    <w:p w:rsidR="002A635A" w:rsidRPr="00FD4A7A" w:rsidRDefault="002A635A" w:rsidP="00262D6D">
      <w:r w:rsidRPr="00FD4A7A">
        <w:t>Kultursamarbetets reformering innebär att nio av samarbetets tjugo kommi</w:t>
      </w:r>
      <w:r w:rsidRPr="00FD4A7A">
        <w:t>t</w:t>
      </w:r>
      <w:r w:rsidRPr="00FD4A7A">
        <w:t>téer läggs ned, men deras funktioner kommer att vidareföras på annat sätt i den nya strukturen. Reformen skall frigöra medel för stöd till en bredare utväxling av konstnärer och konst mellan länderna och skapa möjligheter till nya satsningar och program.</w:t>
      </w:r>
    </w:p>
    <w:p w:rsidR="002A635A" w:rsidRPr="00FD4A7A" w:rsidRDefault="002A635A" w:rsidP="00262D6D">
      <w:pPr>
        <w:pStyle w:val="Normaltindrag"/>
      </w:pPr>
      <w:r w:rsidRPr="00FD4A7A">
        <w:t>En stor skandinavisk designutställning har under 2005 visats på olika håll i världen</w:t>
      </w:r>
      <w:r w:rsidR="00BB6493" w:rsidRPr="00FD4A7A">
        <w:t>,</w:t>
      </w:r>
      <w:r w:rsidRPr="00FD4A7A">
        <w:t xml:space="preserve"> och ett nytt nordiskt kulturpris har inrättats – Nordiska rådets fil</w:t>
      </w:r>
      <w:r w:rsidRPr="00FD4A7A">
        <w:t>m</w:t>
      </w:r>
      <w:r w:rsidRPr="00FD4A7A">
        <w:t>pris. Priset tilldelades filmen ”Drabet”, en film om det danska klassamhället.</w:t>
      </w:r>
    </w:p>
    <w:p w:rsidR="002A635A" w:rsidRPr="00FD4A7A" w:rsidRDefault="002A635A" w:rsidP="00262D6D">
      <w:pPr>
        <w:pStyle w:val="Normaltindrag"/>
      </w:pPr>
      <w:r w:rsidRPr="00FD4A7A">
        <w:t>Satsningen på en gemensam</w:t>
      </w:r>
      <w:r w:rsidR="00C17C29" w:rsidRPr="00FD4A7A">
        <w:t xml:space="preserve"> nordisk</w:t>
      </w:r>
      <w:r w:rsidRPr="00FD4A7A">
        <w:t xml:space="preserve"> paviljong på världsutställningen i J</w:t>
      </w:r>
      <w:r w:rsidRPr="00FD4A7A">
        <w:t>a</w:t>
      </w:r>
      <w:r w:rsidRPr="00FD4A7A">
        <w:t>pan – Expo 2005 – blev framgångsrik och många kulturarbetare och artister b</w:t>
      </w:r>
      <w:r w:rsidRPr="00FD4A7A">
        <w:t>i</w:t>
      </w:r>
      <w:r w:rsidRPr="00FD4A7A">
        <w:t>drog med inslag om jämställdhet, forskning och innovation.</w:t>
      </w:r>
    </w:p>
    <w:p w:rsidR="002A635A" w:rsidRPr="00FD4A7A" w:rsidRDefault="002A635A" w:rsidP="00D12DC4">
      <w:pPr>
        <w:pStyle w:val="R2"/>
      </w:pPr>
      <w:r w:rsidRPr="00FD4A7A">
        <w:t xml:space="preserve">Samarbetet under 2006 </w:t>
      </w:r>
    </w:p>
    <w:p w:rsidR="002A635A" w:rsidRPr="00FD4A7A" w:rsidRDefault="002A635A" w:rsidP="00262D6D">
      <w:r w:rsidRPr="00FD4A7A">
        <w:t>Nordiska rådet kommer att hålla tre rådsmöten under 2006 samt en se</w:t>
      </w:r>
      <w:r w:rsidRPr="00FD4A7A">
        <w:t>s</w:t>
      </w:r>
      <w:r w:rsidRPr="00FD4A7A">
        <w:t>sion i Köpenhamn i månadsskiftet oktober/november. Presidentskapet innehas av Danmark under 2006.</w:t>
      </w:r>
      <w:r w:rsidR="007440EB" w:rsidRPr="00FD4A7A">
        <w:t xml:space="preserve"> Nordiska rådets arbetsprogram för 2006 framgår av </w:t>
      </w:r>
      <w:r w:rsidR="00C17C29" w:rsidRPr="00FD4A7A">
        <w:t xml:space="preserve">bilaga </w:t>
      </w:r>
      <w:r w:rsidR="007440EB" w:rsidRPr="00FD4A7A">
        <w:t>5.</w:t>
      </w:r>
    </w:p>
    <w:p w:rsidR="002A635A" w:rsidRPr="00FD4A7A" w:rsidRDefault="002A635A" w:rsidP="00262D6D">
      <w:pPr>
        <w:pStyle w:val="Normaltindrag"/>
      </w:pPr>
      <w:r w:rsidRPr="00FD4A7A">
        <w:t>För att uppnå de uppsatta målen för verksamheten är det viktigt att råd</w:t>
      </w:r>
      <w:r w:rsidRPr="00FD4A7A">
        <w:t>s</w:t>
      </w:r>
      <w:r w:rsidRPr="00FD4A7A">
        <w:t>medlemmarnas nationella utskottstillhörighet med de kontaktnät och erfare</w:t>
      </w:r>
      <w:r w:rsidRPr="00FD4A7A">
        <w:t>n</w:t>
      </w:r>
      <w:r w:rsidRPr="00FD4A7A">
        <w:t>heter detta innebär tas till</w:t>
      </w:r>
      <w:r w:rsidR="00BB6493" w:rsidRPr="00FD4A7A">
        <w:t xml:space="preserve"> </w:t>
      </w:r>
      <w:r w:rsidRPr="00FD4A7A">
        <w:t xml:space="preserve">vara i största möjliga utsträckning också i rådets arbete. </w:t>
      </w:r>
    </w:p>
    <w:p w:rsidR="002A635A" w:rsidRPr="00FD4A7A" w:rsidRDefault="002A635A" w:rsidP="00262D6D">
      <w:pPr>
        <w:pStyle w:val="Normaltindrag"/>
      </w:pPr>
      <w:r w:rsidRPr="00FD4A7A">
        <w:t>Rådet strävar efter att få till</w:t>
      </w:r>
      <w:r w:rsidR="00BB6493" w:rsidRPr="00FD4A7A">
        <w:t xml:space="preserve"> </w:t>
      </w:r>
      <w:r w:rsidRPr="00FD4A7A">
        <w:t>stånd en jämn könsfördelning i alla sina aktiv</w:t>
      </w:r>
      <w:r w:rsidRPr="00FD4A7A">
        <w:t>i</w:t>
      </w:r>
      <w:r w:rsidRPr="00FD4A7A">
        <w:t>teter.</w:t>
      </w:r>
    </w:p>
    <w:p w:rsidR="002A635A" w:rsidRPr="00FD4A7A" w:rsidRDefault="002A635A" w:rsidP="00B620C9">
      <w:pPr>
        <w:pStyle w:val="R4"/>
      </w:pPr>
      <w:r w:rsidRPr="00FD4A7A">
        <w:t>Ett gränslöst Norden</w:t>
      </w:r>
    </w:p>
    <w:p w:rsidR="002A635A" w:rsidRPr="00FD4A7A" w:rsidRDefault="002A635A" w:rsidP="00262D6D">
      <w:r w:rsidRPr="00FD4A7A">
        <w:t>Att avlägsna gränshindren och vidareutveckla samarbetet mellan de no</w:t>
      </w:r>
      <w:r w:rsidRPr="00FD4A7A">
        <w:t>r</w:t>
      </w:r>
      <w:r w:rsidRPr="00FD4A7A">
        <w:t>diska länderna är en av rådets kärnfrågor. De</w:t>
      </w:r>
      <w:r w:rsidR="00BB6493" w:rsidRPr="00FD4A7A">
        <w:t>n</w:t>
      </w:r>
      <w:r w:rsidRPr="00FD4A7A">
        <w:t xml:space="preserve"> är av grundläggande bet</w:t>
      </w:r>
      <w:r w:rsidRPr="00FD4A7A">
        <w:t>y</w:t>
      </w:r>
      <w:r w:rsidRPr="00FD4A7A">
        <w:t xml:space="preserve">delse för det nordiska samarbetets trovärdighet. </w:t>
      </w:r>
    </w:p>
    <w:p w:rsidR="002A635A" w:rsidRPr="00FD4A7A" w:rsidRDefault="002A635A" w:rsidP="00262D6D">
      <w:pPr>
        <w:pStyle w:val="Normaltindrag"/>
      </w:pPr>
      <w:r w:rsidRPr="00FD4A7A">
        <w:t>Nordiska rådet kommer under året att följa upp Nordiska ministerrådets arbete med att avskaffa gränshinder och följa upp sin egen handlingsplan för detta arbete. Särskilda åtgärder kommer att vidtas under året för att de grän</w:t>
      </w:r>
      <w:r w:rsidRPr="00FD4A7A">
        <w:t>s</w:t>
      </w:r>
      <w:r w:rsidRPr="00FD4A7A">
        <w:t>hinde</w:t>
      </w:r>
      <w:r w:rsidR="00BB6493" w:rsidRPr="00FD4A7A">
        <w:t>r som redan är identifierade skall få</w:t>
      </w:r>
      <w:r w:rsidRPr="00FD4A7A">
        <w:t xml:space="preserve"> en lösning.</w:t>
      </w:r>
    </w:p>
    <w:p w:rsidR="002A635A" w:rsidRPr="00FD4A7A" w:rsidRDefault="002A635A" w:rsidP="00262D6D">
      <w:pPr>
        <w:pStyle w:val="Normaltindrag"/>
      </w:pPr>
      <w:r w:rsidRPr="00FD4A7A">
        <w:t>Poul Schlüter, särskild gränshindersamordnare, avslutade sitt arbete vid sessionen 2005 och redovisade att de</w:t>
      </w:r>
      <w:r w:rsidR="00BB6493" w:rsidRPr="00FD4A7A">
        <w:t>t</w:t>
      </w:r>
      <w:r w:rsidRPr="00FD4A7A">
        <w:t xml:space="preserve"> fortsatt finns många gränshinder att riva. Några som vi kommer att sätta särskil</w:t>
      </w:r>
      <w:r w:rsidR="00BB6493" w:rsidRPr="00FD4A7A">
        <w:t>t</w:t>
      </w:r>
      <w:r w:rsidRPr="00FD4A7A">
        <w:t xml:space="preserve"> fokus på under 2006 är förtid</w:t>
      </w:r>
      <w:r w:rsidRPr="00FD4A7A">
        <w:t>s</w:t>
      </w:r>
      <w:r w:rsidRPr="00FD4A7A">
        <w:t>pensioner, dubbelbeskattningen av pensioner, bankavgifter, ställningen för tredjelandsmedborgare, studeranderabatt på transporter och tel</w:t>
      </w:r>
      <w:r w:rsidRPr="00FD4A7A">
        <w:t>e</w:t>
      </w:r>
      <w:r w:rsidRPr="00FD4A7A">
        <w:t>fonavgifter.</w:t>
      </w:r>
    </w:p>
    <w:p w:rsidR="002A635A" w:rsidRPr="00FD4A7A" w:rsidRDefault="002A635A" w:rsidP="00B620C9">
      <w:pPr>
        <w:pStyle w:val="R4"/>
      </w:pPr>
      <w:r w:rsidRPr="00FD4A7A">
        <w:t>Vidareutveckling av det nordiska samarbetet</w:t>
      </w:r>
    </w:p>
    <w:p w:rsidR="002A635A" w:rsidRPr="00FD4A7A" w:rsidRDefault="002A635A" w:rsidP="00262D6D">
      <w:r w:rsidRPr="00FD4A7A">
        <w:t xml:space="preserve">En levande organisation måste ständigt vara under förändring för att möta utmaningar såväl inom som utanför den egna organisationen. Under år 2005 har en dialog förts mellan rådet och de nationella parlamentens talmän om arbetsmetoder, roll och nationell förankring. </w:t>
      </w:r>
    </w:p>
    <w:p w:rsidR="002A635A" w:rsidRPr="00FD4A7A" w:rsidRDefault="002A635A" w:rsidP="00262D6D">
      <w:pPr>
        <w:pStyle w:val="Normaltindrag"/>
      </w:pPr>
      <w:r w:rsidRPr="00FD4A7A">
        <w:t>Under 2006 kommer resultatet av de förda diskussionerna att realiseras. Årliga möten mellan de nordiska talmännen och rådets presidium där det årliga arbetsprogrammet och budgeten för samarbetet finns på dagor</w:t>
      </w:r>
      <w:r w:rsidRPr="00FD4A7A">
        <w:t>d</w:t>
      </w:r>
      <w:r w:rsidRPr="00FD4A7A">
        <w:t>ningen planeras.</w:t>
      </w:r>
    </w:p>
    <w:p w:rsidR="002A635A" w:rsidRPr="00FD4A7A" w:rsidRDefault="002A635A" w:rsidP="00262D6D">
      <w:pPr>
        <w:pStyle w:val="Normaltindrag"/>
      </w:pPr>
      <w:r w:rsidRPr="00FD4A7A">
        <w:t>Arbetet med att öka förankringen av det nordiska samarbetet i parlame</w:t>
      </w:r>
      <w:r w:rsidRPr="00FD4A7A">
        <w:t>n</w:t>
      </w:r>
      <w:r w:rsidRPr="00FD4A7A">
        <w:t>ten fortsätter genom att få till</w:t>
      </w:r>
      <w:r w:rsidR="00BB6493" w:rsidRPr="00FD4A7A">
        <w:t xml:space="preserve"> </w:t>
      </w:r>
      <w:r w:rsidRPr="00FD4A7A">
        <w:t>stånd en bättre ”personunion” mellan u</w:t>
      </w:r>
      <w:r w:rsidRPr="00FD4A7A">
        <w:t>t</w:t>
      </w:r>
      <w:r w:rsidRPr="00FD4A7A">
        <w:t>skott i rådet och i nationellt parlament. Vidare planeras möten med delt</w:t>
      </w:r>
      <w:r w:rsidRPr="00FD4A7A">
        <w:t>a</w:t>
      </w:r>
      <w:r w:rsidRPr="00FD4A7A">
        <w:t>gande från såväl rådets utskott som de nationella parlamentens utskott där aktuella politiko</w:t>
      </w:r>
      <w:r w:rsidRPr="00FD4A7A">
        <w:t>m</w:t>
      </w:r>
      <w:r w:rsidRPr="00FD4A7A">
        <w:t>råden, som man i förväg gemensamt kommit överens om, diskuteras. Beroe</w:t>
      </w:r>
      <w:r w:rsidRPr="00FD4A7A">
        <w:t>n</w:t>
      </w:r>
      <w:r w:rsidRPr="00FD4A7A">
        <w:t>de på vilket aktuellt politiskt tema som disk</w:t>
      </w:r>
      <w:r w:rsidRPr="00FD4A7A">
        <w:t>u</w:t>
      </w:r>
      <w:r w:rsidRPr="00FD4A7A">
        <w:t>teras kan också i förekommande fall representanter för Baltiska församlingens utskott och de tre baltiska lä</w:t>
      </w:r>
      <w:r w:rsidRPr="00FD4A7A">
        <w:t>n</w:t>
      </w:r>
      <w:r w:rsidRPr="00FD4A7A">
        <w:t>dernas parlamentsutskott inviteras.</w:t>
      </w:r>
    </w:p>
    <w:p w:rsidR="002A635A" w:rsidRPr="00FD4A7A" w:rsidRDefault="002A635A" w:rsidP="00262D6D">
      <w:pPr>
        <w:pStyle w:val="Normaltindrag"/>
      </w:pPr>
      <w:r w:rsidRPr="00FD4A7A">
        <w:t>Rådet vill också utveckla sessionen till ett nordiskt toppmöte med delt</w:t>
      </w:r>
      <w:r w:rsidRPr="00FD4A7A">
        <w:t>a</w:t>
      </w:r>
      <w:r w:rsidRPr="00FD4A7A">
        <w:t>gande av stats- och utrikesministrar och partiledare i de nordiska lände</w:t>
      </w:r>
      <w:r w:rsidRPr="00FD4A7A">
        <w:t>r</w:t>
      </w:r>
      <w:r w:rsidRPr="00FD4A7A">
        <w:t>na. Generaldebatten i Nordiska rådet öppnas för andra parlamentar</w:t>
      </w:r>
      <w:r w:rsidRPr="00FD4A7A">
        <w:t>i</w:t>
      </w:r>
      <w:r w:rsidRPr="00FD4A7A">
        <w:t>ker än de som sitter i Nordiska rådet.</w:t>
      </w:r>
    </w:p>
    <w:p w:rsidR="002A635A" w:rsidRPr="00FD4A7A" w:rsidRDefault="002A635A" w:rsidP="00262D6D">
      <w:pPr>
        <w:pStyle w:val="Normaltindrag"/>
      </w:pPr>
      <w:r w:rsidRPr="00FD4A7A">
        <w:t>Nordiska rådet kommer också att intensifiera s</w:t>
      </w:r>
      <w:r w:rsidR="00BB6493" w:rsidRPr="00FD4A7A">
        <w:t>itt samarbete med andra partner</w:t>
      </w:r>
      <w:r w:rsidRPr="00FD4A7A">
        <w:t xml:space="preserve"> som Föreningar</w:t>
      </w:r>
      <w:r w:rsidR="00BB6493" w:rsidRPr="00FD4A7A">
        <w:t>na</w:t>
      </w:r>
      <w:r w:rsidRPr="00FD4A7A">
        <w:t xml:space="preserve"> Nordens </w:t>
      </w:r>
      <w:r w:rsidR="00BB6493" w:rsidRPr="00FD4A7A">
        <w:t>Förbund</w:t>
      </w:r>
      <w:r w:rsidRPr="00FD4A7A">
        <w:t>, Västnordiska rådet och Ung</w:t>
      </w:r>
      <w:r w:rsidR="00BB6493" w:rsidRPr="00FD4A7A">
        <w:softHyphen/>
      </w:r>
      <w:r w:rsidRPr="00FD4A7A">
        <w:t>d</w:t>
      </w:r>
      <w:r w:rsidRPr="00FD4A7A">
        <w:t>o</w:t>
      </w:r>
      <w:r w:rsidRPr="00FD4A7A">
        <w:t xml:space="preserve">mens Nordiska </w:t>
      </w:r>
      <w:r w:rsidR="00BB6493" w:rsidRPr="00FD4A7A">
        <w:t>Råd</w:t>
      </w:r>
      <w:r w:rsidRPr="00FD4A7A">
        <w:t>.</w:t>
      </w:r>
    </w:p>
    <w:p w:rsidR="002A635A" w:rsidRPr="00FD4A7A" w:rsidRDefault="002A635A" w:rsidP="00B620C9">
      <w:pPr>
        <w:pStyle w:val="R4"/>
      </w:pPr>
      <w:r w:rsidRPr="00FD4A7A">
        <w:t>Utskottens arbete</w:t>
      </w:r>
    </w:p>
    <w:p w:rsidR="002A635A" w:rsidRPr="00FD4A7A" w:rsidRDefault="002A635A" w:rsidP="00262D6D">
      <w:r w:rsidRPr="00FD4A7A">
        <w:t>Avsikten med ett årligt arbetsprogram är att åstadkomma en fokusering på ett mindre antal aktuella frågeställningar och aktiviteter.</w:t>
      </w:r>
    </w:p>
    <w:p w:rsidR="002A635A" w:rsidRPr="00FD4A7A" w:rsidRDefault="002A635A" w:rsidP="00262D6D">
      <w:pPr>
        <w:pStyle w:val="Normaltindrag"/>
      </w:pPr>
      <w:r w:rsidRPr="00FD4A7A">
        <w:rPr>
          <w:i/>
        </w:rPr>
        <w:t>Miljö- och naturresursutskottet</w:t>
      </w:r>
      <w:r w:rsidRPr="00FD4A7A">
        <w:t xml:space="preserve"> kommer under 2006 att fokusera på åtgä</w:t>
      </w:r>
      <w:r w:rsidRPr="00FD4A7A">
        <w:t>r</w:t>
      </w:r>
      <w:r w:rsidRPr="00FD4A7A">
        <w:t>der mot övergödningen av Östersjön och tillstånden i haven och vattenmilj</w:t>
      </w:r>
      <w:r w:rsidRPr="00FD4A7A">
        <w:t>ö</w:t>
      </w:r>
      <w:r w:rsidRPr="00FD4A7A">
        <w:t>erna i bredare perspektiv. EU:s arbete med en europeisk maritim strategi kommer att uppmärksammas speciellt liksom frågan om radioa</w:t>
      </w:r>
      <w:r w:rsidRPr="00FD4A7A">
        <w:t>k</w:t>
      </w:r>
      <w:r w:rsidRPr="00FD4A7A">
        <w:t>tivt avfall.</w:t>
      </w:r>
    </w:p>
    <w:p w:rsidR="002A635A" w:rsidRPr="00FD4A7A" w:rsidRDefault="002A635A" w:rsidP="00262D6D">
      <w:pPr>
        <w:pStyle w:val="Normaltindrag"/>
      </w:pPr>
      <w:r w:rsidRPr="00FD4A7A">
        <w:rPr>
          <w:i/>
        </w:rPr>
        <w:t>Medborgar- och konsumentutskottet</w:t>
      </w:r>
      <w:r w:rsidRPr="00FD4A7A">
        <w:t xml:space="preserve"> kommer under 200</w:t>
      </w:r>
      <w:r w:rsidR="00BB6493" w:rsidRPr="00FD4A7A">
        <w:t xml:space="preserve">6 att ägna stor uppmärksamhet åt </w:t>
      </w:r>
      <w:r w:rsidRPr="00FD4A7A">
        <w:t>frågor som berör organiserad kriminalitet och jä</w:t>
      </w:r>
      <w:r w:rsidRPr="00FD4A7A">
        <w:t>m</w:t>
      </w:r>
      <w:r w:rsidRPr="00FD4A7A">
        <w:t>ställdhet och här särskilt i syfte att bekämpa alla former av människo</w:t>
      </w:r>
      <w:r w:rsidR="00C227D5" w:rsidRPr="00FD4A7A">
        <w:t>handel med sä</w:t>
      </w:r>
      <w:r w:rsidR="00C227D5" w:rsidRPr="00FD4A7A">
        <w:t>r</w:t>
      </w:r>
      <w:r w:rsidR="00C227D5" w:rsidRPr="00FD4A7A">
        <w:t xml:space="preserve">skilt fokus på trafficking för sexuella ändamål. </w:t>
      </w:r>
      <w:r w:rsidRPr="00FD4A7A">
        <w:t>Hotet mot den personliga inte</w:t>
      </w:r>
      <w:r w:rsidRPr="00FD4A7A">
        <w:t>g</w:t>
      </w:r>
      <w:r w:rsidRPr="00FD4A7A">
        <w:t>riteten i samband med bekämpandet av terrorism kommer också att aktualis</w:t>
      </w:r>
      <w:r w:rsidRPr="00FD4A7A">
        <w:t>e</w:t>
      </w:r>
      <w:r w:rsidRPr="00FD4A7A">
        <w:t>ras.</w:t>
      </w:r>
    </w:p>
    <w:p w:rsidR="002A635A" w:rsidRPr="00FD4A7A" w:rsidRDefault="002A635A" w:rsidP="00262D6D">
      <w:pPr>
        <w:pStyle w:val="Normaltindrag"/>
      </w:pPr>
      <w:r w:rsidRPr="00FD4A7A">
        <w:rPr>
          <w:i/>
        </w:rPr>
        <w:t xml:space="preserve">Näringsutskottet </w:t>
      </w:r>
      <w:r w:rsidRPr="00FD4A7A">
        <w:t>kommer under 2006 att fortsätt</w:t>
      </w:r>
      <w:r w:rsidR="00BB6493" w:rsidRPr="00FD4A7A">
        <w:t>a</w:t>
      </w:r>
      <w:r w:rsidRPr="00FD4A7A">
        <w:t xml:space="preserve"> sitt arbete med frågor som rör</w:t>
      </w:r>
      <w:r w:rsidR="00C17C29" w:rsidRPr="00FD4A7A">
        <w:t xml:space="preserve"> utflyttning av verksamhet</w:t>
      </w:r>
      <w:r w:rsidR="00154A83" w:rsidRPr="00FD4A7A">
        <w:t>er</w:t>
      </w:r>
      <w:r w:rsidRPr="00FD4A7A">
        <w:t>. Likaså kommer gränshinder i näringsl</w:t>
      </w:r>
      <w:r w:rsidRPr="00FD4A7A">
        <w:t>i</w:t>
      </w:r>
      <w:r w:rsidRPr="00FD4A7A">
        <w:t>vet att vara ett centralt tema. Andra frågeställningar är infrastrukturen i No</w:t>
      </w:r>
      <w:r w:rsidRPr="00FD4A7A">
        <w:t>r</w:t>
      </w:r>
      <w:r w:rsidRPr="00FD4A7A">
        <w:t>den</w:t>
      </w:r>
      <w:r w:rsidR="00BB6493" w:rsidRPr="00FD4A7A">
        <w:t>,</w:t>
      </w:r>
      <w:r w:rsidRPr="00FD4A7A">
        <w:t xml:space="preserve"> och särskilt då i våra utkantsområden</w:t>
      </w:r>
      <w:r w:rsidR="00BB6493" w:rsidRPr="00FD4A7A">
        <w:t>,</w:t>
      </w:r>
      <w:r w:rsidRPr="00FD4A7A">
        <w:t xml:space="preserve"> och klimatförändringarnas påve</w:t>
      </w:r>
      <w:r w:rsidRPr="00FD4A7A">
        <w:t>r</w:t>
      </w:r>
      <w:r w:rsidRPr="00FD4A7A">
        <w:t>kan på näringslivet i No</w:t>
      </w:r>
      <w:r w:rsidRPr="00FD4A7A">
        <w:t>r</w:t>
      </w:r>
      <w:r w:rsidRPr="00FD4A7A">
        <w:t>den.</w:t>
      </w:r>
    </w:p>
    <w:p w:rsidR="002A635A" w:rsidRPr="00FD4A7A" w:rsidRDefault="002A635A" w:rsidP="00262D6D">
      <w:pPr>
        <w:pStyle w:val="Normaltindrag"/>
      </w:pPr>
      <w:r w:rsidRPr="00FD4A7A">
        <w:rPr>
          <w:i/>
        </w:rPr>
        <w:t>Välfärdsutskottet</w:t>
      </w:r>
      <w:r w:rsidRPr="00FD4A7A">
        <w:t xml:space="preserve"> skall under 2006 granska den nordiska psykiatriska vå</w:t>
      </w:r>
      <w:r w:rsidRPr="00FD4A7A">
        <w:t>r</w:t>
      </w:r>
      <w:r w:rsidRPr="00FD4A7A">
        <w:t>den bl.a. genom en konferens som kan ge erfarenhetsutbyte om nati</w:t>
      </w:r>
      <w:r w:rsidRPr="00FD4A7A">
        <w:t>o</w:t>
      </w:r>
      <w:r w:rsidRPr="00FD4A7A">
        <w:t>nella satsningar. För att säkra välfärden på sikt vill utskottet också unde</w:t>
      </w:r>
      <w:r w:rsidRPr="00FD4A7A">
        <w:t>r</w:t>
      </w:r>
      <w:r w:rsidRPr="00FD4A7A">
        <w:t>söka hur den nordiska välfärdsmodellen kan kombinera en åldrande b</w:t>
      </w:r>
      <w:r w:rsidRPr="00FD4A7A">
        <w:t>e</w:t>
      </w:r>
      <w:r w:rsidRPr="00FD4A7A">
        <w:t>folkning med en föränderlig samhällsstruktur. Utskottet kommer också att fokusera på den nordiska folkhälsan.</w:t>
      </w:r>
    </w:p>
    <w:p w:rsidR="002A635A" w:rsidRPr="00FD4A7A" w:rsidRDefault="002A635A" w:rsidP="00B146FC">
      <w:pPr>
        <w:pStyle w:val="Normaltindrag"/>
      </w:pPr>
      <w:r w:rsidRPr="00FD4A7A">
        <w:rPr>
          <w:i/>
        </w:rPr>
        <w:t>Kultur- och utbildningsutskottet</w:t>
      </w:r>
      <w:r w:rsidRPr="00FD4A7A">
        <w:t xml:space="preserve"> kommer under 2006 att ägna särskild uppmärksamhet åt de nordiska språken och den nordiska språkförståe</w:t>
      </w:r>
      <w:r w:rsidRPr="00FD4A7A">
        <w:t>l</w:t>
      </w:r>
      <w:r w:rsidRPr="00FD4A7A">
        <w:t>sen. Nordiska ministerrådets förslag till ny form och struktur för det no</w:t>
      </w:r>
      <w:r w:rsidRPr="00FD4A7A">
        <w:t>r</w:t>
      </w:r>
      <w:r w:rsidRPr="00FD4A7A">
        <w:t>diska kultursamarbetet kommer också att följas med stor uppmärksa</w:t>
      </w:r>
      <w:r w:rsidRPr="00FD4A7A">
        <w:t>m</w:t>
      </w:r>
      <w:r w:rsidRPr="00FD4A7A">
        <w:t>het.</w:t>
      </w:r>
    </w:p>
    <w:p w:rsidR="002A635A" w:rsidRPr="00FD4A7A" w:rsidRDefault="002A635A" w:rsidP="00B620C9">
      <w:pPr>
        <w:pStyle w:val="R4"/>
      </w:pPr>
      <w:r w:rsidRPr="00FD4A7A">
        <w:t>Internationellt samarbete</w:t>
      </w:r>
    </w:p>
    <w:p w:rsidR="002A635A" w:rsidRPr="00FD4A7A" w:rsidRDefault="002A635A" w:rsidP="00F57F0B">
      <w:r w:rsidRPr="00FD4A7A">
        <w:t>Många organisationer är verksamma i Nordens närområden. Det är ang</w:t>
      </w:r>
      <w:r w:rsidRPr="00FD4A7A">
        <w:t>e</w:t>
      </w:r>
      <w:r w:rsidRPr="00FD4A7A">
        <w:t>läget att verka för en koordinering så att den samlade effekten av detta arbete blir så effektivt som möjligt.</w:t>
      </w:r>
    </w:p>
    <w:p w:rsidR="002A635A" w:rsidRPr="00FD4A7A" w:rsidRDefault="002A635A" w:rsidP="00F57F0B">
      <w:pPr>
        <w:pStyle w:val="Normaltindrag"/>
      </w:pPr>
      <w:r w:rsidRPr="00FD4A7A">
        <w:t>I norr har Arktis- och Barentssamarbetet stor betydelse för regionen. No</w:t>
      </w:r>
      <w:r w:rsidRPr="00FD4A7A">
        <w:t>r</w:t>
      </w:r>
      <w:r w:rsidRPr="00FD4A7A">
        <w:t xml:space="preserve">diska rådet strävar </w:t>
      </w:r>
      <w:r w:rsidR="00BB6493" w:rsidRPr="00FD4A7A">
        <w:t>efter</w:t>
      </w:r>
      <w:r w:rsidRPr="00FD4A7A">
        <w:t xml:space="preserve"> att via sina representanter driva frågor som är aktuella i rådet i dessa for</w:t>
      </w:r>
      <w:r w:rsidR="00BB6493" w:rsidRPr="00FD4A7A">
        <w:t>um</w:t>
      </w:r>
      <w:r w:rsidRPr="00FD4A7A">
        <w:t>.</w:t>
      </w:r>
    </w:p>
    <w:p w:rsidR="002A635A" w:rsidRPr="00FD4A7A" w:rsidRDefault="002A635A" w:rsidP="00F57F0B">
      <w:pPr>
        <w:pStyle w:val="Normaltindrag"/>
      </w:pPr>
      <w:r w:rsidRPr="00FD4A7A">
        <w:t>I öster samarbetar Nordiska rådet med Baltiska församlingen</w:t>
      </w:r>
      <w:r w:rsidR="00154A83" w:rsidRPr="00FD4A7A">
        <w:t>.</w:t>
      </w:r>
      <w:r w:rsidR="00FB1B46" w:rsidRPr="00FD4A7A">
        <w:t xml:space="preserve"> </w:t>
      </w:r>
      <w:r w:rsidR="00154A83" w:rsidRPr="00FD4A7A">
        <w:t xml:space="preserve">I </w:t>
      </w:r>
      <w:r w:rsidR="00FB1B46" w:rsidRPr="00FD4A7A">
        <w:t>stället för stora gemensamma möten för hela församlingen</w:t>
      </w:r>
      <w:r w:rsidRPr="00FD4A7A">
        <w:t xml:space="preserve"> kommer de två församlin</w:t>
      </w:r>
      <w:r w:rsidRPr="00FD4A7A">
        <w:t>g</w:t>
      </w:r>
      <w:r w:rsidRPr="00FD4A7A">
        <w:t>arnas utskott att samarbeta om konkreta sakfrågor och gemensa</w:t>
      </w:r>
      <w:r w:rsidRPr="00FD4A7A">
        <w:t>m</w:t>
      </w:r>
      <w:r w:rsidRPr="00FD4A7A">
        <w:t>ma politiska initiativ kan bli aktuella. Viktiga samarbetsfrågor under det ko</w:t>
      </w:r>
      <w:r w:rsidRPr="00FD4A7A">
        <w:t>m</w:t>
      </w:r>
      <w:r w:rsidRPr="00FD4A7A">
        <w:t>mande året är kampen mot människohandel och åtgärder för att komma till</w:t>
      </w:r>
      <w:r w:rsidR="00BB6493" w:rsidRPr="00FD4A7A">
        <w:t xml:space="preserve"> </w:t>
      </w:r>
      <w:r w:rsidRPr="00FD4A7A">
        <w:t>rätta med Öste</w:t>
      </w:r>
      <w:r w:rsidRPr="00FD4A7A">
        <w:t>r</w:t>
      </w:r>
      <w:r w:rsidRPr="00FD4A7A">
        <w:t>sjöns öve</w:t>
      </w:r>
      <w:r w:rsidRPr="00FD4A7A">
        <w:t>r</w:t>
      </w:r>
      <w:r w:rsidRPr="00FD4A7A">
        <w:t>gödning.</w:t>
      </w:r>
    </w:p>
    <w:p w:rsidR="002A635A" w:rsidRPr="00FD4A7A" w:rsidRDefault="002A635A" w:rsidP="00F57F0B">
      <w:pPr>
        <w:pStyle w:val="Normaltindrag"/>
      </w:pPr>
      <w:r w:rsidRPr="00FD4A7A">
        <w:t>Nordiska rådet kommer under året att verka för en fördjupning av sama</w:t>
      </w:r>
      <w:r w:rsidRPr="00FD4A7A">
        <w:t>r</w:t>
      </w:r>
      <w:r w:rsidRPr="00FD4A7A">
        <w:t>betet kring Östersjön. Den permanenta parlamentariska kommittén har fått förstärkt mandat och förstärkt sammansättningen genom deltagande från Tysklands riksdag och Europaparlamentet. Även här är miljön i Ö</w:t>
      </w:r>
      <w:r w:rsidRPr="00FD4A7A">
        <w:t>s</w:t>
      </w:r>
      <w:r w:rsidRPr="00FD4A7A">
        <w:t>tersjön en prioriterad fråga.</w:t>
      </w:r>
    </w:p>
    <w:p w:rsidR="002A635A" w:rsidRPr="00FD4A7A" w:rsidRDefault="002A635A" w:rsidP="00F57F0B">
      <w:pPr>
        <w:pStyle w:val="Normaltindrag"/>
      </w:pPr>
      <w:r w:rsidRPr="00FD4A7A">
        <w:t>Rådet skall också vidareutveckla sitt samarbete med Ryssland, både med Statsduman och Federationsrådet samt med Nordvästra Rysslands parlame</w:t>
      </w:r>
      <w:r w:rsidRPr="00FD4A7A">
        <w:t>n</w:t>
      </w:r>
      <w:r w:rsidRPr="00FD4A7A">
        <w:t>tariska sammanslutning. Samarbetet med Ryssland sker också inom ramen för Östersjösamarbetet.</w:t>
      </w:r>
    </w:p>
    <w:p w:rsidR="002A635A" w:rsidRPr="00FD4A7A" w:rsidRDefault="002A635A" w:rsidP="00B620C9">
      <w:pPr>
        <w:pStyle w:val="R4"/>
      </w:pPr>
      <w:r w:rsidRPr="00FD4A7A">
        <w:t>Det norska ordförandeskapets prioriteringar</w:t>
      </w:r>
    </w:p>
    <w:p w:rsidR="002A635A" w:rsidRPr="00FD4A7A" w:rsidRDefault="002A635A" w:rsidP="00F57F0B">
      <w:r w:rsidRPr="00FD4A7A">
        <w:t>Det norska ordförandeskapsprogrammet i Nordiska ministerrådet år 2006 rubriceras ”Det nye Norden: Fornyelse og samarbeid i Nord-Europa”. H</w:t>
      </w:r>
      <w:r w:rsidRPr="00FD4A7A">
        <w:t>u</w:t>
      </w:r>
      <w:r w:rsidRPr="00FD4A7A">
        <w:t>vudprioriteringarna är samarbete i Europas nordområden, den nordiska vä</w:t>
      </w:r>
      <w:r w:rsidRPr="00FD4A7A">
        <w:t>l</w:t>
      </w:r>
      <w:r w:rsidRPr="00FD4A7A">
        <w:t>färdsmodellen och kunskap och förnyelse.</w:t>
      </w:r>
    </w:p>
    <w:p w:rsidR="002A635A" w:rsidRPr="00FD4A7A" w:rsidRDefault="002A635A" w:rsidP="00E97975">
      <w:pPr>
        <w:pStyle w:val="R2"/>
      </w:pPr>
      <w:r w:rsidRPr="00FD4A7A">
        <w:t>Det nordiska samarbetets budget</w:t>
      </w:r>
    </w:p>
    <w:p w:rsidR="002A635A" w:rsidRPr="00FD4A7A" w:rsidRDefault="002A635A" w:rsidP="00F57F0B">
      <w:r w:rsidRPr="00FD4A7A">
        <w:t xml:space="preserve">Nordiska ministerrådets årliga budget är ca 800 miljoner danska kronor. </w:t>
      </w:r>
      <w:r w:rsidRPr="00FD4A7A">
        <w:rPr>
          <w:spacing w:val="-2"/>
          <w:szCs w:val="19"/>
        </w:rPr>
        <w:t>Pengarna skall användas till det samarbete länderna enats om på olika omr</w:t>
      </w:r>
      <w:r w:rsidRPr="00FD4A7A">
        <w:rPr>
          <w:spacing w:val="-2"/>
          <w:szCs w:val="19"/>
        </w:rPr>
        <w:t>å</w:t>
      </w:r>
      <w:r w:rsidRPr="00FD4A7A">
        <w:rPr>
          <w:spacing w:val="-2"/>
          <w:szCs w:val="19"/>
        </w:rPr>
        <w:t>den</w:t>
      </w:r>
      <w:r w:rsidRPr="00FD4A7A">
        <w:t xml:space="preserve">. </w:t>
      </w:r>
    </w:p>
    <w:p w:rsidR="002A635A" w:rsidRPr="00FD4A7A" w:rsidRDefault="002A635A" w:rsidP="00F57F0B">
      <w:pPr>
        <w:pStyle w:val="Normaltindrag"/>
      </w:pPr>
      <w:r w:rsidRPr="00FD4A7A">
        <w:t>Ministerrådet beslutar om budgetramen medan Nordiska rådet enligt He</w:t>
      </w:r>
      <w:r w:rsidRPr="00FD4A7A">
        <w:t>l</w:t>
      </w:r>
      <w:r w:rsidRPr="00FD4A7A">
        <w:t>singforsavtalet kan påverka innehållet i budgeten. Ministerrådet skall, om inte särskilda skäl föreligger, genomföra de förslag till ändringar inom budgetr</w:t>
      </w:r>
      <w:r w:rsidRPr="00FD4A7A">
        <w:t>a</w:t>
      </w:r>
      <w:r w:rsidRPr="00FD4A7A">
        <w:t>men som föreslås av Nordiska rådet.</w:t>
      </w:r>
    </w:p>
    <w:p w:rsidR="002A635A" w:rsidRPr="00FD4A7A" w:rsidRDefault="002A635A" w:rsidP="00F57F0B">
      <w:pPr>
        <w:pStyle w:val="Normaltindrag"/>
      </w:pPr>
      <w:r w:rsidRPr="00FD4A7A">
        <w:t>De nordiska länderna bidrar till finansieringen av samarbetet enligt en fö</w:t>
      </w:r>
      <w:r w:rsidRPr="00FD4A7A">
        <w:t>r</w:t>
      </w:r>
      <w:r w:rsidRPr="00FD4A7A">
        <w:t>delningsnyckel som gör bidraget proportionellt mot varje lands bruttonati</w:t>
      </w:r>
      <w:r w:rsidRPr="00FD4A7A">
        <w:t>o</w:t>
      </w:r>
      <w:r w:rsidRPr="00FD4A7A">
        <w:t>nalprodukt. Sveriges andel i den nordiska b</w:t>
      </w:r>
      <w:r w:rsidR="00C17C29" w:rsidRPr="00FD4A7A">
        <w:t xml:space="preserve">udgeten utgör för 2006 32,4 %. </w:t>
      </w:r>
      <w:r w:rsidRPr="00FD4A7A">
        <w:t>Slår man ut kostnaden för det officiella nordiska samarbetet på alla invånare i Norden så kostar det ca 33 danska kronor per invånare och år.</w:t>
      </w:r>
    </w:p>
    <w:p w:rsidR="002A635A" w:rsidRPr="00FD4A7A" w:rsidRDefault="002A635A" w:rsidP="00F57F0B">
      <w:pPr>
        <w:pStyle w:val="Normaltindrag"/>
      </w:pPr>
      <w:r w:rsidRPr="00FD4A7A">
        <w:t>Nordiska rådets budget uppgår til</w:t>
      </w:r>
      <w:r w:rsidR="00C17C29" w:rsidRPr="00FD4A7A">
        <w:t>l ca 30 miljoner danska kronor</w:t>
      </w:r>
      <w:r w:rsidR="00154A83" w:rsidRPr="00FD4A7A">
        <w:t>,</w:t>
      </w:r>
      <w:r w:rsidR="00C17C29" w:rsidRPr="00FD4A7A">
        <w:t xml:space="preserve"> som framgår av bilaga 6</w:t>
      </w:r>
      <w:r w:rsidR="00BB6493" w:rsidRPr="00FD4A7A">
        <w:t>.</w:t>
      </w:r>
    </w:p>
    <w:p w:rsidR="002A635A" w:rsidRPr="00FD4A7A" w:rsidRDefault="002A635A" w:rsidP="00F57F0B">
      <w:pPr>
        <w:pStyle w:val="Normaltindrag"/>
      </w:pPr>
      <w:r w:rsidRPr="00FD4A7A">
        <w:t>Pengarna används till rådsorganisationen och rådssekretariatets verksa</w:t>
      </w:r>
      <w:r w:rsidRPr="00FD4A7A">
        <w:t>m</w:t>
      </w:r>
      <w:r w:rsidRPr="00FD4A7A">
        <w:t xml:space="preserve">het. I budgeten ingår också </w:t>
      </w:r>
      <w:r w:rsidR="00C17C29" w:rsidRPr="00FD4A7A">
        <w:t xml:space="preserve">stöd till de fyra partigrupperna inom Nordiska rådet, stöd till </w:t>
      </w:r>
      <w:r w:rsidRPr="00FD4A7A">
        <w:t xml:space="preserve">Ungdomens Nordiska </w:t>
      </w:r>
      <w:r w:rsidR="00BB6493" w:rsidRPr="00FD4A7A">
        <w:t xml:space="preserve">Råd </w:t>
      </w:r>
      <w:r w:rsidRPr="00FD4A7A">
        <w:t>och journaliststipendier. Samma fördelningsnyckel som för Nordiska ministerrådet tillä</w:t>
      </w:r>
      <w:r w:rsidRPr="00FD4A7A">
        <w:t>m</w:t>
      </w:r>
      <w:r w:rsidRPr="00FD4A7A">
        <w:t>pas.</w:t>
      </w:r>
    </w:p>
    <w:p w:rsidR="002A635A" w:rsidRPr="00FD4A7A" w:rsidRDefault="002A635A" w:rsidP="00D5325E">
      <w:pPr>
        <w:pStyle w:val="Normaltindrag"/>
      </w:pPr>
      <w:r w:rsidRPr="00FD4A7A">
        <w:t xml:space="preserve">Såväl Nordiska rådets som Nordiska ministerrådets budget fastställs av de nordiska samarbetsministrarna respektive Nordiska rådets presidium </w:t>
      </w:r>
      <w:r w:rsidR="00C17C29" w:rsidRPr="00FD4A7A">
        <w:t>och underställs de nordiska parlamenten för</w:t>
      </w:r>
      <w:r w:rsidRPr="00FD4A7A">
        <w:t xml:space="preserve"> godkännande.</w:t>
      </w:r>
    </w:p>
    <w:p w:rsidR="002A635A" w:rsidRPr="00FD4A7A" w:rsidRDefault="002A635A" w:rsidP="00D5325E">
      <w:pPr>
        <w:pStyle w:val="Normaltindrag"/>
        <w:rPr>
          <w:spacing w:val="-4"/>
          <w:szCs w:val="19"/>
        </w:rPr>
      </w:pPr>
      <w:r w:rsidRPr="00FD4A7A">
        <w:t>Nordi</w:t>
      </w:r>
      <w:r w:rsidRPr="00FD4A7A">
        <w:rPr>
          <w:spacing w:val="-2"/>
          <w:szCs w:val="19"/>
        </w:rPr>
        <w:t>ska rå</w:t>
      </w:r>
      <w:r w:rsidRPr="00FD4A7A">
        <w:rPr>
          <w:spacing w:val="-4"/>
          <w:szCs w:val="19"/>
        </w:rPr>
        <w:t xml:space="preserve">dets svenska delegations </w:t>
      </w:r>
      <w:r w:rsidR="00C17C29" w:rsidRPr="00FD4A7A">
        <w:rPr>
          <w:spacing w:val="-4"/>
          <w:szCs w:val="19"/>
        </w:rPr>
        <w:t>budget för 2006 uppgår till 2 83</w:t>
      </w:r>
      <w:r w:rsidRPr="00FD4A7A">
        <w:rPr>
          <w:spacing w:val="-4"/>
          <w:szCs w:val="19"/>
        </w:rPr>
        <w:t>0 000 kr.</w:t>
      </w:r>
    </w:p>
    <w:p w:rsidR="002047BC" w:rsidRPr="00FD4A7A" w:rsidRDefault="002047BC" w:rsidP="002047BC">
      <w:pPr>
        <w:rPr>
          <w:spacing w:val="-2"/>
          <w:szCs w:val="19"/>
        </w:rPr>
      </w:pPr>
    </w:p>
    <w:p w:rsidR="002047BC" w:rsidRPr="00FD4A7A" w:rsidRDefault="002047BC" w:rsidP="00226018">
      <w:pPr>
        <w:pStyle w:val="Rubrik1"/>
        <w:rPr>
          <w:noProof w:val="0"/>
        </w:rPr>
        <w:sectPr w:rsidR="002047BC" w:rsidRPr="00FD4A7A" w:rsidSect="00E232B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635A" w:rsidRPr="00FD4A7A" w:rsidRDefault="0008515E" w:rsidP="00B620C9">
      <w:pPr>
        <w:pStyle w:val="Rubrik1"/>
        <w:spacing w:after="360"/>
        <w:rPr>
          <w:noProof w:val="0"/>
          <w:kern w:val="36"/>
        </w:rPr>
      </w:pPr>
      <w:bookmarkStart w:id="5" w:name="_Toc129167228"/>
      <w:r w:rsidRPr="00FD4A7A">
        <w:rPr>
          <w:noProof w:val="0"/>
          <w:kern w:val="36"/>
        </w:rPr>
        <w:t xml:space="preserve">2  </w:t>
      </w:r>
      <w:r w:rsidR="002A635A" w:rsidRPr="00FD4A7A">
        <w:rPr>
          <w:noProof w:val="0"/>
          <w:kern w:val="36"/>
        </w:rPr>
        <w:t xml:space="preserve">Sveriges </w:t>
      </w:r>
      <w:r w:rsidR="00296C3C" w:rsidRPr="00FD4A7A">
        <w:rPr>
          <w:noProof w:val="0"/>
          <w:kern w:val="36"/>
        </w:rPr>
        <w:t>delegation</w:t>
      </w:r>
      <w:bookmarkEnd w:id="5"/>
    </w:p>
    <w:p w:rsidR="002A635A" w:rsidRPr="00FD4A7A" w:rsidRDefault="002A635A" w:rsidP="00D12DC4">
      <w:pPr>
        <w:pStyle w:val="R2"/>
        <w:spacing w:before="0"/>
      </w:pPr>
      <w:r w:rsidRPr="00FD4A7A">
        <w:t>Delegationen och dess arbetsutskott</w:t>
      </w:r>
    </w:p>
    <w:p w:rsidR="002A635A" w:rsidRPr="00FD4A7A" w:rsidRDefault="002A635A" w:rsidP="00296C3C">
      <w:r w:rsidRPr="00FD4A7A">
        <w:t>Nordiska rådets svenska delegation består av 20 medlemmar och 20 supplea</w:t>
      </w:r>
      <w:r w:rsidRPr="00FD4A7A">
        <w:t>n</w:t>
      </w:r>
      <w:r w:rsidRPr="00FD4A7A">
        <w:t xml:space="preserve">ter. Delegationens sammansättning framgår av </w:t>
      </w:r>
      <w:r w:rsidRPr="00FD4A7A">
        <w:rPr>
          <w:i/>
        </w:rPr>
        <w:t>bilaga 1</w:t>
      </w:r>
      <w:r w:rsidRPr="00FD4A7A">
        <w:t xml:space="preserve">.  </w:t>
      </w:r>
    </w:p>
    <w:p w:rsidR="002A635A" w:rsidRPr="00FD4A7A" w:rsidRDefault="002A635A" w:rsidP="00296C3C">
      <w:pPr>
        <w:pStyle w:val="Normaltindrag"/>
      </w:pPr>
      <w:r w:rsidRPr="00FD4A7A">
        <w:t>Delegationens ordförande har under året varit Gabriel Romanus (fp) och vice ordförande Anita Johansson (s). I a</w:t>
      </w:r>
      <w:r w:rsidRPr="00FD4A7A">
        <w:t>r</w:t>
      </w:r>
      <w:r w:rsidRPr="00FD4A7A">
        <w:t>betsutskottet har, förutom ordförande och vice ordförande, Kent Olsson (m), Reynoldh Furustrand (s), Tuve Skå</w:t>
      </w:r>
      <w:r w:rsidRPr="00FD4A7A">
        <w:t>n</w:t>
      </w:r>
      <w:r w:rsidRPr="00FD4A7A">
        <w:t>berg (kd) och Elina Linna (v) ingått. Delegationen har under ver</w:t>
      </w:r>
      <w:r w:rsidRPr="00FD4A7A">
        <w:t>k</w:t>
      </w:r>
      <w:r w:rsidRPr="00FD4A7A">
        <w:t xml:space="preserve">samhetsåret hållit sju möten och arbetsutskottet sju möten. </w:t>
      </w:r>
    </w:p>
    <w:p w:rsidR="002A635A" w:rsidRPr="00FD4A7A" w:rsidRDefault="002A635A" w:rsidP="00D12DC4">
      <w:pPr>
        <w:pStyle w:val="R2"/>
      </w:pPr>
      <w:r w:rsidRPr="00FD4A7A">
        <w:t>Uppföljning och förankring av Nordiska rådets rekommendationer</w:t>
      </w:r>
    </w:p>
    <w:p w:rsidR="002A635A" w:rsidRPr="00FD4A7A" w:rsidRDefault="002A635A" w:rsidP="00296C3C">
      <w:r w:rsidRPr="00FD4A7A">
        <w:t>Liksom tidigare år har huvudfrågan vid delegationens möten varit uppföl</w:t>
      </w:r>
      <w:r w:rsidRPr="00FD4A7A">
        <w:t>j</w:t>
      </w:r>
      <w:r w:rsidRPr="00FD4A7A">
        <w:t>ningen av Nordiska rådets rekommendationer och förankringen av de nordi</w:t>
      </w:r>
      <w:r w:rsidRPr="00FD4A7A">
        <w:t>s</w:t>
      </w:r>
      <w:r w:rsidRPr="00FD4A7A">
        <w:t>ka frågorna i riksdagen. I e</w:t>
      </w:r>
      <w:r w:rsidRPr="00FD4A7A">
        <w:t>n</w:t>
      </w:r>
      <w:r w:rsidRPr="00FD4A7A">
        <w:t>lighet med tidigare år har delegationen som ett led i arbetet för att förankra det nordiska samarbetet i riksdagen, och för att driva på genomförandet av rådets rekommendationer</w:t>
      </w:r>
      <w:r w:rsidR="00BB6493" w:rsidRPr="00FD4A7A">
        <w:t>,</w:t>
      </w:r>
      <w:r w:rsidRPr="00FD4A7A">
        <w:t xml:space="preserve"> u</w:t>
      </w:r>
      <w:r w:rsidRPr="00FD4A7A">
        <w:t>t</w:t>
      </w:r>
      <w:r w:rsidRPr="00FD4A7A">
        <w:t>sett särskilt ansvariga medlemmar i delegationen för varje rekommendation. Vid delegationens möte den 19 oktober lämnades en redogörelse för initiativ med anledning av rekommendationerna. Vid detta möte diskuterades även hur man kunde säke</w:t>
      </w:r>
      <w:r w:rsidRPr="00FD4A7A">
        <w:t>r</w:t>
      </w:r>
      <w:r w:rsidRPr="00FD4A7A">
        <w:t>ställa att de rekommendationer som deleg</w:t>
      </w:r>
      <w:r w:rsidRPr="00FD4A7A">
        <w:t>a</w:t>
      </w:r>
      <w:r w:rsidRPr="00FD4A7A">
        <w:t xml:space="preserve">tionen översänder till relevanta utskott verkligen kommer till utskottspresidiernas och utskottsmedlemmarnas kännedom. Delegationen kommer fortsatt att följa upp detta. </w:t>
      </w:r>
    </w:p>
    <w:p w:rsidR="002A635A" w:rsidRPr="00FD4A7A" w:rsidRDefault="002A635A" w:rsidP="00296C3C">
      <w:pPr>
        <w:pStyle w:val="Normaltindrag"/>
      </w:pPr>
      <w:r w:rsidRPr="00FD4A7A">
        <w:t>Delegationens medlemmar har under året bl.a. genom moti</w:t>
      </w:r>
      <w:r w:rsidRPr="00FD4A7A">
        <w:t>o</w:t>
      </w:r>
      <w:r w:rsidRPr="00FD4A7A">
        <w:t>ner, frågor och interpellationer aktualiserat frågor som är av vikt för det nordiska samarbetet. De motioner som väckts om nedläggning av Nordiska rådet har stärkt deleg</w:t>
      </w:r>
      <w:r w:rsidRPr="00FD4A7A">
        <w:t>a</w:t>
      </w:r>
      <w:r w:rsidRPr="00FD4A7A">
        <w:t>tionens up</w:t>
      </w:r>
      <w:r w:rsidRPr="00FD4A7A">
        <w:t>p</w:t>
      </w:r>
      <w:r w:rsidRPr="00FD4A7A">
        <w:t xml:space="preserve">fattning om vikten av att synliggöra resultaten av det nordiska samarbetet i riksdagen. </w:t>
      </w:r>
    </w:p>
    <w:p w:rsidR="002A635A" w:rsidRPr="00FD4A7A" w:rsidRDefault="002A635A" w:rsidP="00D12DC4">
      <w:pPr>
        <w:pStyle w:val="R2"/>
      </w:pPr>
      <w:r w:rsidRPr="00FD4A7A">
        <w:t>Dialog med den nordiska samarbetsministern</w:t>
      </w:r>
    </w:p>
    <w:p w:rsidR="002A635A" w:rsidRPr="00FD4A7A" w:rsidRDefault="002A635A" w:rsidP="00296C3C">
      <w:r w:rsidRPr="00FD4A7A">
        <w:t>Delegationen har under året följt samarbetet inom Nordiska ministerrådet genom en fortlöpande dialog med den nordiska samarbetsministern Berit Andnor och statssekreterare Stefan Noreén om aktuella frågor på regeringss</w:t>
      </w:r>
      <w:r w:rsidRPr="00FD4A7A">
        <w:t>i</w:t>
      </w:r>
      <w:r w:rsidRPr="00FD4A7A">
        <w:t>dan. Dialogen har särskilt handlat om det fortsatta arbetet med avlägsnandet av gränshinder i Norden, behovet av en mera överskådlig budget för det no</w:t>
      </w:r>
      <w:r w:rsidRPr="00FD4A7A">
        <w:t>r</w:t>
      </w:r>
      <w:r w:rsidRPr="00FD4A7A">
        <w:t>diska samarbetet och vikten av det parlamentariska inflytandet på denna, organisationsförändringen inom Nordiska ministerrådet där antalet ministe</w:t>
      </w:r>
      <w:r w:rsidRPr="00FD4A7A">
        <w:t>r</w:t>
      </w:r>
      <w:r w:rsidRPr="00FD4A7A">
        <w:t>råd minskas från 18 till 11, den nya strukturen för det nordiska samarbetet på kulturområdet samt det fortsatta arbetet inom närområdet med ett nytt Rys</w:t>
      </w:r>
      <w:r w:rsidRPr="00FD4A7A">
        <w:t>s</w:t>
      </w:r>
      <w:r w:rsidRPr="00FD4A7A">
        <w:t xml:space="preserve">landsprogram och ett arktiskt program.  </w:t>
      </w:r>
    </w:p>
    <w:p w:rsidR="002A635A" w:rsidRPr="00FD4A7A" w:rsidRDefault="002A635A" w:rsidP="00D12DC4">
      <w:pPr>
        <w:pStyle w:val="R2"/>
      </w:pPr>
      <w:r w:rsidRPr="00FD4A7A">
        <w:t>Dialog med de nordiska talmännen</w:t>
      </w:r>
    </w:p>
    <w:p w:rsidR="002A635A" w:rsidRPr="00FD4A7A" w:rsidRDefault="002A635A" w:rsidP="00296C3C">
      <w:r w:rsidRPr="00FD4A7A">
        <w:t>Dialogen med de nordiska talmännen om det nordiska sama</w:t>
      </w:r>
      <w:r w:rsidRPr="00FD4A7A">
        <w:t>r</w:t>
      </w:r>
      <w:r w:rsidRPr="00FD4A7A">
        <w:t>betet har fortsatt även detta år och har övergått från en mera allmän dialog om det parlament</w:t>
      </w:r>
      <w:r w:rsidRPr="00FD4A7A">
        <w:t>a</w:t>
      </w:r>
      <w:r w:rsidRPr="00FD4A7A">
        <w:t>riska samarbetet i norra E</w:t>
      </w:r>
      <w:r w:rsidRPr="00FD4A7A">
        <w:t>u</w:t>
      </w:r>
      <w:r w:rsidRPr="00FD4A7A">
        <w:t>ropa till att mera specifikt gå in på Nordiska rådets arbet</w:t>
      </w:r>
      <w:r w:rsidRPr="00FD4A7A">
        <w:t>s</w:t>
      </w:r>
      <w:r w:rsidRPr="00FD4A7A">
        <w:t>former och kostnaderna för det nordiska parlamentariska samarbetet. Delegationen har vid två tillfällen, den 20 april och den 30 november, mött talman Björn von Sydow för en dialog bl.a. om hur det nordiska samarbetet bättre kan föran</w:t>
      </w:r>
      <w:r w:rsidRPr="00FD4A7A">
        <w:t>k</w:t>
      </w:r>
      <w:r w:rsidRPr="00FD4A7A">
        <w:t>ras i riksdagen.</w:t>
      </w:r>
    </w:p>
    <w:p w:rsidR="002A635A" w:rsidRPr="00FD4A7A" w:rsidRDefault="002A635A" w:rsidP="00296C3C">
      <w:pPr>
        <w:pStyle w:val="Normaltindrag"/>
      </w:pPr>
      <w:r w:rsidRPr="00FD4A7A">
        <w:t>Talmannen har till delegationen, gruppledarna och utrikesutskottet öve</w:t>
      </w:r>
      <w:r w:rsidRPr="00FD4A7A">
        <w:t>r</w:t>
      </w:r>
      <w:r w:rsidRPr="00FD4A7A">
        <w:t>sänt ett brev med anledning av att han tillsammans med den norske storting</w:t>
      </w:r>
      <w:r w:rsidRPr="00FD4A7A">
        <w:t>s</w:t>
      </w:r>
      <w:r w:rsidRPr="00FD4A7A">
        <w:t>presidenten besökte Morokul</w:t>
      </w:r>
      <w:r w:rsidRPr="00FD4A7A">
        <w:t>i</w:t>
      </w:r>
      <w:r w:rsidRPr="00FD4A7A">
        <w:t>en den 16 augusti 2005 varvid kritik uttrycktes mot det arbete som utförs inom ramen för det officiella nordiska samarbetet för att avlägsna gränshinder. Delegationen har för avsikt att arbeta vidare med frågan.</w:t>
      </w:r>
    </w:p>
    <w:p w:rsidR="002A635A" w:rsidRPr="00FD4A7A" w:rsidRDefault="002A635A" w:rsidP="00D12DC4">
      <w:pPr>
        <w:pStyle w:val="R2"/>
      </w:pPr>
      <w:r w:rsidRPr="00FD4A7A">
        <w:t>100-årsmarkeringen av unionsupplösningen</w:t>
      </w:r>
    </w:p>
    <w:p w:rsidR="002A635A" w:rsidRPr="00FD4A7A" w:rsidRDefault="002A635A" w:rsidP="00296C3C">
      <w:r w:rsidRPr="00FD4A7A">
        <w:t>Som ett led i 100-årsmarkeringen av unionsupplösningen möttes de</w:t>
      </w:r>
      <w:r w:rsidR="00BB6493" w:rsidRPr="00FD4A7A">
        <w:t xml:space="preserve"> svenska och norska delegationerna</w:t>
      </w:r>
      <w:r w:rsidRPr="00FD4A7A">
        <w:t xml:space="preserve"> till ett geme</w:t>
      </w:r>
      <w:r w:rsidRPr="00FD4A7A">
        <w:t>n</w:t>
      </w:r>
      <w:r w:rsidRPr="00FD4A7A">
        <w:t>samt möte i Moss den 13</w:t>
      </w:r>
      <w:r w:rsidR="00F822D2" w:rsidRPr="00FD4A7A">
        <w:t>–</w:t>
      </w:r>
      <w:r w:rsidRPr="00FD4A7A">
        <w:t>14 augusti 2005. Konflikten mellan Sverige och Norge löstes i och med att Mosskonve</w:t>
      </w:r>
      <w:r w:rsidRPr="00FD4A7A">
        <w:t>n</w:t>
      </w:r>
      <w:r w:rsidRPr="00FD4A7A">
        <w:t>tionen undertecknades den 14 augusti 1814. Undertecknandet ägde rum i det som nu kallas Konventionsgården och utgjorde början på en fredlig samex</w:t>
      </w:r>
      <w:r w:rsidRPr="00FD4A7A">
        <w:t>i</w:t>
      </w:r>
      <w:r w:rsidRPr="00FD4A7A">
        <w:t>stens inom ramen för den union som skulle vara i 90 år. Vid det gemensamma mötet i Moss underströk ordföranden</w:t>
      </w:r>
      <w:r w:rsidR="00BB6493" w:rsidRPr="00FD4A7A">
        <w:t>a</w:t>
      </w:r>
      <w:r w:rsidRPr="00FD4A7A">
        <w:t xml:space="preserve"> för </w:t>
      </w:r>
      <w:r w:rsidR="00BB6493" w:rsidRPr="00FD4A7A">
        <w:t>både de</w:t>
      </w:r>
      <w:r w:rsidRPr="00FD4A7A">
        <w:t xml:space="preserve"> svenska och norska deleg</w:t>
      </w:r>
      <w:r w:rsidRPr="00FD4A7A">
        <w:t>a</w:t>
      </w:r>
      <w:r w:rsidRPr="00FD4A7A">
        <w:t>tione</w:t>
      </w:r>
      <w:r w:rsidR="00BB6493" w:rsidRPr="00FD4A7A">
        <w:t>r</w:t>
      </w:r>
      <w:r w:rsidRPr="00FD4A7A">
        <w:t>n</w:t>
      </w:r>
      <w:r w:rsidR="00BB6493" w:rsidRPr="00FD4A7A">
        <w:t>a</w:t>
      </w:r>
      <w:r w:rsidRPr="00FD4A7A">
        <w:t xml:space="preserve"> värdet av det goda grannskapet mellan länderna och vikten av ett fortsatt nordiskt samarbete för att undanröja gränshinder och underlätta ko</w:t>
      </w:r>
      <w:r w:rsidRPr="00FD4A7A">
        <w:t>n</w:t>
      </w:r>
      <w:r w:rsidRPr="00FD4A7A">
        <w:t>takterna mellan de nordiska medborgarna. Delegationsordförandena unde</w:t>
      </w:r>
      <w:r w:rsidRPr="00FD4A7A">
        <w:t>r</w:t>
      </w:r>
      <w:r w:rsidRPr="00FD4A7A">
        <w:t>strök även behovet av att förankra de nordiska frågorna i den nationella pol</w:t>
      </w:r>
      <w:r w:rsidRPr="00FD4A7A">
        <w:t>i</w:t>
      </w:r>
      <w:r w:rsidRPr="00FD4A7A">
        <w:t xml:space="preserve">tiska dagordningen. </w:t>
      </w:r>
      <w:r w:rsidR="00C04FEB" w:rsidRPr="00FD4A7A">
        <w:t>Dagen före det gemensamma mötet deltog Berndt Skö</w:t>
      </w:r>
      <w:r w:rsidR="00C04FEB" w:rsidRPr="00FD4A7A">
        <w:t>l</w:t>
      </w:r>
      <w:r w:rsidR="00C04FEB" w:rsidRPr="00FD4A7A">
        <w:t xml:space="preserve">destig (s) och Gabriel Romanus (fp) som </w:t>
      </w:r>
      <w:r w:rsidR="00200FC3" w:rsidRPr="00FD4A7A">
        <w:t>inledare i ett fredsseminarium för ca 200 ungdomar från hela världen.</w:t>
      </w:r>
    </w:p>
    <w:p w:rsidR="002A635A" w:rsidRPr="00FD4A7A" w:rsidRDefault="002A635A" w:rsidP="00296C3C">
      <w:pPr>
        <w:pStyle w:val="Normaltindrag"/>
      </w:pPr>
      <w:r w:rsidRPr="00FD4A7A">
        <w:t>Efter dramatiska dagar med hot om krigshandlingar undertecknade Sver</w:t>
      </w:r>
      <w:r w:rsidRPr="00FD4A7A">
        <w:t>i</w:t>
      </w:r>
      <w:r w:rsidRPr="00FD4A7A">
        <w:t>ges och Norges stats- och utrikesministrar den 23 september 1905 i Frimura</w:t>
      </w:r>
      <w:r w:rsidRPr="00FD4A7A">
        <w:t>r</w:t>
      </w:r>
      <w:r w:rsidRPr="00FD4A7A">
        <w:t>logen i Karlstad en överen</w:t>
      </w:r>
      <w:r w:rsidRPr="00FD4A7A">
        <w:t>s</w:t>
      </w:r>
      <w:r w:rsidRPr="00FD4A7A">
        <w:t>kommelse om en fredlig upplösning av unionen mellan de två länderna. Som ett led i markeringen av den fredliga unionsup</w:t>
      </w:r>
      <w:r w:rsidRPr="00FD4A7A">
        <w:t>p</w:t>
      </w:r>
      <w:r w:rsidRPr="00FD4A7A">
        <w:t>lösningen förlades Nordiska rådets höstmöten till Karlstad den 21</w:t>
      </w:r>
      <w:r w:rsidR="00BB6493" w:rsidRPr="00FD4A7A">
        <w:t>–</w:t>
      </w:r>
      <w:r w:rsidRPr="00FD4A7A">
        <w:t>23 se</w:t>
      </w:r>
      <w:r w:rsidRPr="00FD4A7A">
        <w:t>p</w:t>
      </w:r>
      <w:r w:rsidRPr="00FD4A7A">
        <w:t>tember 2005. En särskild markering av unionsupplösningen arrangerades i Frimurarlogen där riksdagens talman Björn von Sydow och stortingspreside</w:t>
      </w:r>
      <w:r w:rsidRPr="00FD4A7A">
        <w:t>n</w:t>
      </w:r>
      <w:r w:rsidRPr="00FD4A7A">
        <w:t>ten Jørgen Kosmo talade om sin syn på värdet av de goda kontakterna i No</w:t>
      </w:r>
      <w:r w:rsidRPr="00FD4A7A">
        <w:t>r</w:t>
      </w:r>
      <w:r w:rsidRPr="00FD4A7A">
        <w:t xml:space="preserve">den och uttryckte sin tillfredsställelse över det livliga utbyte som ägt rum mellan riksdagens och </w:t>
      </w:r>
      <w:r w:rsidR="00BB6493" w:rsidRPr="00FD4A7A">
        <w:t xml:space="preserve">Stortingets </w:t>
      </w:r>
      <w:r w:rsidRPr="00FD4A7A">
        <w:t>utskott under året. Riksdagens och Sto</w:t>
      </w:r>
      <w:r w:rsidRPr="00FD4A7A">
        <w:t>r</w:t>
      </w:r>
      <w:r w:rsidRPr="00FD4A7A">
        <w:t xml:space="preserve">tingets körer inledde och avslutade markeringen med skönsång.       </w:t>
      </w:r>
    </w:p>
    <w:p w:rsidR="002A635A" w:rsidRPr="00FD4A7A" w:rsidRDefault="002A635A" w:rsidP="00D12DC4">
      <w:pPr>
        <w:pStyle w:val="R2"/>
      </w:pPr>
      <w:r w:rsidRPr="00FD4A7A">
        <w:t>Delegationens informationsverksamhet</w:t>
      </w:r>
    </w:p>
    <w:p w:rsidR="002A635A" w:rsidRPr="00FD4A7A" w:rsidRDefault="002A635A" w:rsidP="00296C3C">
      <w:r w:rsidRPr="00FD4A7A">
        <w:rPr>
          <w:i/>
        </w:rPr>
        <w:t>Nordiska rådets journaliststipendium</w:t>
      </w:r>
      <w:r w:rsidRPr="00FD4A7A">
        <w:t xml:space="preserve"> utdelas årligen och har inrättats för att ge journalister möjlighet att undersöka och rapportera om förhållanden i de nordiska länderna och om det nordiska samarbetet. Stipendiesumman var för Sveriges del 90</w:t>
      </w:r>
      <w:r w:rsidR="00E16A60" w:rsidRPr="00FD4A7A">
        <w:t> </w:t>
      </w:r>
      <w:r w:rsidRPr="00FD4A7A">
        <w:t>000</w:t>
      </w:r>
      <w:r w:rsidR="00E16A60" w:rsidRPr="00FD4A7A">
        <w:t xml:space="preserve"> danska kronor</w:t>
      </w:r>
      <w:r w:rsidRPr="00FD4A7A">
        <w:t>. Fyra svenska journalister fick dela på st</w:t>
      </w:r>
      <w:r w:rsidRPr="00FD4A7A">
        <w:t>i</w:t>
      </w:r>
      <w:r w:rsidRPr="00FD4A7A">
        <w:t xml:space="preserve">pendiet. </w:t>
      </w:r>
    </w:p>
    <w:p w:rsidR="002A635A" w:rsidRPr="00FD4A7A" w:rsidRDefault="002A635A" w:rsidP="00296C3C">
      <w:pPr>
        <w:pStyle w:val="Normaltindrag"/>
      </w:pPr>
      <w:r w:rsidRPr="00FD4A7A">
        <w:t xml:space="preserve">Svenska delegationen har under året fortsatt det nära samarbetet med </w:t>
      </w:r>
      <w:r w:rsidRPr="00FD4A7A">
        <w:rPr>
          <w:i/>
        </w:rPr>
        <w:t>No</w:t>
      </w:r>
      <w:r w:rsidRPr="00FD4A7A">
        <w:rPr>
          <w:i/>
        </w:rPr>
        <w:t>r</w:t>
      </w:r>
      <w:r w:rsidRPr="00FD4A7A">
        <w:rPr>
          <w:i/>
        </w:rPr>
        <w:t>den i Fokus</w:t>
      </w:r>
      <w:r w:rsidRPr="00FD4A7A">
        <w:t>, det nordiska informationsfönstret i Stockholm. Gabriel Romanus medverkade vid ett seminarium om den nordiska alkoholpolitiken den 26 april tillsammans med Kent Härstedt, Runar Patriksson medverkade vid ett frukostseminarium den 4 oktober om den nordiska skattepo</w:t>
      </w:r>
      <w:r w:rsidRPr="00FD4A7A">
        <w:t>r</w:t>
      </w:r>
      <w:r w:rsidRPr="00FD4A7A">
        <w:t>talen och Gabriel Romanus medverkade vid ett frukostsem</w:t>
      </w:r>
      <w:r w:rsidRPr="00FD4A7A">
        <w:t>i</w:t>
      </w:r>
      <w:r w:rsidRPr="00FD4A7A">
        <w:t xml:space="preserve">narium den 18 oktober om dansk arbetsmarknadspolitik. </w:t>
      </w:r>
    </w:p>
    <w:p w:rsidR="002A635A" w:rsidRPr="00FD4A7A" w:rsidRDefault="002A635A" w:rsidP="00472630">
      <w:pPr>
        <w:pStyle w:val="Normaltindrag"/>
      </w:pPr>
      <w:r w:rsidRPr="00FD4A7A">
        <w:t xml:space="preserve">På informationssidan samverkar delegationen också med </w:t>
      </w:r>
      <w:r w:rsidRPr="00FD4A7A">
        <w:rPr>
          <w:i/>
        </w:rPr>
        <w:t>Föreningen No</w:t>
      </w:r>
      <w:r w:rsidRPr="00FD4A7A">
        <w:rPr>
          <w:i/>
        </w:rPr>
        <w:t>r</w:t>
      </w:r>
      <w:r w:rsidRPr="00FD4A7A">
        <w:rPr>
          <w:i/>
        </w:rPr>
        <w:t>den</w:t>
      </w:r>
      <w:r w:rsidRPr="00FD4A7A">
        <w:t xml:space="preserve"> genom ett särskilt samarbetsavtal. Det no</w:t>
      </w:r>
      <w:r w:rsidRPr="00FD4A7A">
        <w:t>r</w:t>
      </w:r>
      <w:r w:rsidRPr="00FD4A7A">
        <w:t>diska samarbetet har en stark folklig förankring</w:t>
      </w:r>
      <w:r w:rsidR="00E16A60" w:rsidRPr="00FD4A7A">
        <w:t>,</w:t>
      </w:r>
      <w:r w:rsidRPr="00FD4A7A">
        <w:t xml:space="preserve"> och samarb</w:t>
      </w:r>
      <w:r w:rsidRPr="00FD4A7A">
        <w:t>e</w:t>
      </w:r>
      <w:r w:rsidRPr="00FD4A7A">
        <w:t>tet med frivilligorganisationerna är en viktig del där För</w:t>
      </w:r>
      <w:r w:rsidRPr="00FD4A7A">
        <w:t>e</w:t>
      </w:r>
      <w:r w:rsidRPr="00FD4A7A">
        <w:t>ningen Norden av naturliga skäl intar en särställning.</w:t>
      </w:r>
    </w:p>
    <w:p w:rsidR="002A635A" w:rsidRPr="00FD4A7A" w:rsidRDefault="002A635A" w:rsidP="00472630">
      <w:pPr>
        <w:pStyle w:val="Normaltindrag"/>
      </w:pPr>
      <w:r w:rsidRPr="00FD4A7A">
        <w:rPr>
          <w:i/>
        </w:rPr>
        <w:t>Hallå Norden</w:t>
      </w:r>
      <w:r w:rsidRPr="00FD4A7A">
        <w:t xml:space="preserve"> är en informationstjänst som hjälper människor som hamnat i kläm mellan de nordiska ländernas regelverk och som informerar om vad som gäller vid flytt, studier eller arbete i ett annat nordiskt land. Genom r</w:t>
      </w:r>
      <w:r w:rsidRPr="00FD4A7A">
        <w:t>e</w:t>
      </w:r>
      <w:r w:rsidRPr="00FD4A7A">
        <w:t>gelbundna rapporter från Hallå Norden får delegationen information om de pr</w:t>
      </w:r>
      <w:r w:rsidRPr="00FD4A7A">
        <w:t>o</w:t>
      </w:r>
      <w:r w:rsidRPr="00FD4A7A">
        <w:t>blem människor stöter på när de rör sig över de nordiska gränserna. Hallå Norden samarbetar även med de gränsregi</w:t>
      </w:r>
      <w:r w:rsidRPr="00FD4A7A">
        <w:t>o</w:t>
      </w:r>
      <w:r w:rsidRPr="00FD4A7A">
        <w:t xml:space="preserve">nala informationstjänsterna. </w:t>
      </w:r>
    </w:p>
    <w:p w:rsidR="002A635A" w:rsidRPr="00FD4A7A" w:rsidRDefault="002A635A" w:rsidP="00D12DC4">
      <w:pPr>
        <w:pStyle w:val="R2"/>
      </w:pPr>
      <w:r w:rsidRPr="00FD4A7A">
        <w:t>Övrigt</w:t>
      </w:r>
    </w:p>
    <w:p w:rsidR="002A635A" w:rsidRPr="00FD4A7A" w:rsidRDefault="002A635A" w:rsidP="00472630">
      <w:r w:rsidRPr="00FD4A7A">
        <w:rPr>
          <w:i/>
        </w:rPr>
        <w:t>Nordiska rådets parlamentariska stipendieprogram</w:t>
      </w:r>
      <w:r w:rsidRPr="00FD4A7A">
        <w:t xml:space="preserve"> inleddes 1992 för att främja parlamentariskt samarbete med och u</w:t>
      </w:r>
      <w:r w:rsidRPr="00FD4A7A">
        <w:t>t</w:t>
      </w:r>
      <w:r w:rsidRPr="00FD4A7A">
        <w:t>vecklingen av parlamentarisk demokrati i Nordens näromr</w:t>
      </w:r>
      <w:r w:rsidRPr="00FD4A7A">
        <w:t>å</w:t>
      </w:r>
      <w:r w:rsidRPr="00FD4A7A">
        <w:t xml:space="preserve">den. De baltiska </w:t>
      </w:r>
      <w:r w:rsidR="00E16A60" w:rsidRPr="00FD4A7A">
        <w:t>ländernas inträde i Europeiska u</w:t>
      </w:r>
      <w:r w:rsidRPr="00FD4A7A">
        <w:t>nionen i</w:t>
      </w:r>
      <w:r w:rsidRPr="00FD4A7A">
        <w:t>n</w:t>
      </w:r>
      <w:r w:rsidRPr="00FD4A7A">
        <w:t>nebar att stipendieprogrammet, i likhet med övriga insatser inom ramen för närområde</w:t>
      </w:r>
      <w:r w:rsidR="00E16A60" w:rsidRPr="00FD4A7A">
        <w:t>ssamarbetet, koncentreras till n</w:t>
      </w:r>
      <w:r w:rsidRPr="00FD4A7A">
        <w:t>ordvästra Ryssland</w:t>
      </w:r>
      <w:r w:rsidR="00E16A60" w:rsidRPr="00FD4A7A">
        <w:t>,</w:t>
      </w:r>
      <w:r w:rsidRPr="00FD4A7A">
        <w:t xml:space="preserve"> och ett stipendieprogram för ryska pa</w:t>
      </w:r>
      <w:r w:rsidRPr="00FD4A7A">
        <w:t>r</w:t>
      </w:r>
      <w:r w:rsidRPr="00FD4A7A">
        <w:t xml:space="preserve">lamentariker kommer att </w:t>
      </w:r>
      <w:r w:rsidR="00604136" w:rsidRPr="00FD4A7A">
        <w:t xml:space="preserve">genomföras </w:t>
      </w:r>
      <w:r w:rsidRPr="00FD4A7A">
        <w:t xml:space="preserve">under våren 2006. </w:t>
      </w:r>
    </w:p>
    <w:p w:rsidR="002A635A" w:rsidRPr="00FD4A7A" w:rsidRDefault="002A635A" w:rsidP="00472630">
      <w:pPr>
        <w:pStyle w:val="Normaltindrag"/>
      </w:pPr>
      <w:r w:rsidRPr="00FD4A7A">
        <w:t xml:space="preserve">Delegationen har under året fortsatt att stödja det arbete som </w:t>
      </w:r>
      <w:r w:rsidR="00604136" w:rsidRPr="00FD4A7A">
        <w:t xml:space="preserve">utförs </w:t>
      </w:r>
      <w:r w:rsidRPr="00FD4A7A">
        <w:t>inom ramen för riksdagens manliga nätverk mot människohandel för sexuellt u</w:t>
      </w:r>
      <w:r w:rsidRPr="00FD4A7A">
        <w:t>t</w:t>
      </w:r>
      <w:r w:rsidRPr="00FD4A7A">
        <w:t>nyttjande, våld mot kvinnor och för jämställdhet,</w:t>
      </w:r>
      <w:r w:rsidR="00E16A60" w:rsidRPr="00FD4A7A">
        <w:t xml:space="preserve"> bl.a. </w:t>
      </w:r>
      <w:r w:rsidRPr="00FD4A7A">
        <w:t>genom</w:t>
      </w:r>
      <w:r w:rsidR="009E315F" w:rsidRPr="00FD4A7A">
        <w:t xml:space="preserve"> att</w:t>
      </w:r>
      <w:r w:rsidRPr="00FD4A7A">
        <w:t xml:space="preserve"> stö</w:t>
      </w:r>
      <w:r w:rsidR="00604136" w:rsidRPr="00FD4A7A">
        <w:t>dj</w:t>
      </w:r>
      <w:r w:rsidRPr="00FD4A7A">
        <w:t>a det seminarium om en jämställd riksdag som manliga nätverket arranger</w:t>
      </w:r>
      <w:r w:rsidRPr="00FD4A7A">
        <w:t>a</w:t>
      </w:r>
      <w:r w:rsidR="009E315F" w:rsidRPr="00FD4A7A">
        <w:t>de den 1 </w:t>
      </w:r>
      <w:r w:rsidRPr="00FD4A7A">
        <w:t>juni. Vid Nordiska rådets möten i Stoc</w:t>
      </w:r>
      <w:r w:rsidRPr="00FD4A7A">
        <w:t>k</w:t>
      </w:r>
      <w:r w:rsidRPr="00FD4A7A">
        <w:t>holm den 25</w:t>
      </w:r>
      <w:r w:rsidR="00E16A60" w:rsidRPr="00FD4A7A">
        <w:t>–</w:t>
      </w:r>
      <w:r w:rsidRPr="00FD4A7A">
        <w:t xml:space="preserve">26 april 2006 kommer det gemensamma mötet att arrangeras i samarbete med manliga nätverket på temat människohandel. </w:t>
      </w:r>
    </w:p>
    <w:p w:rsidR="002A635A" w:rsidRPr="00FD4A7A" w:rsidRDefault="002A635A" w:rsidP="00D12DC4">
      <w:pPr>
        <w:pStyle w:val="R2"/>
      </w:pPr>
      <w:r w:rsidRPr="00FD4A7A">
        <w:t>Kieler Woche</w:t>
      </w:r>
    </w:p>
    <w:p w:rsidR="002A635A" w:rsidRPr="00FD4A7A" w:rsidRDefault="002A635A" w:rsidP="00472630">
      <w:r w:rsidRPr="00FD4A7A">
        <w:t>Den schleswig-holsteinska lantdagen ordnar varje år i juni ett s.k. Kieler-Woche-Gespräch. Nordiska rådets svenska del</w:t>
      </w:r>
      <w:r w:rsidRPr="00FD4A7A">
        <w:t>e</w:t>
      </w:r>
      <w:r w:rsidRPr="00FD4A7A">
        <w:t xml:space="preserve">gation har i uppdrag att utse en eller två deltagare </w:t>
      </w:r>
      <w:r w:rsidR="00E16A60" w:rsidRPr="00FD4A7A">
        <w:t>t</w:t>
      </w:r>
      <w:r w:rsidRPr="00FD4A7A">
        <w:t>i</w:t>
      </w:r>
      <w:r w:rsidR="00E16A60" w:rsidRPr="00FD4A7A">
        <w:t>ll</w:t>
      </w:r>
      <w:r w:rsidRPr="00FD4A7A">
        <w:t xml:space="preserve"> detta a</w:t>
      </w:r>
      <w:r w:rsidRPr="00FD4A7A">
        <w:t>r</w:t>
      </w:r>
      <w:r w:rsidRPr="00FD4A7A">
        <w:t>rangemang. Temat för Kieler Woche år 2005 var Identitet, realitet, finalitet – Var st</w:t>
      </w:r>
      <w:r w:rsidR="00604136" w:rsidRPr="00FD4A7A">
        <w:t>år EU ett år efter utvidgningen?</w:t>
      </w:r>
      <w:r w:rsidRPr="00FD4A7A">
        <w:t xml:space="preserve"> Ga</w:t>
      </w:r>
      <w:r w:rsidRPr="00FD4A7A">
        <w:t>b</w:t>
      </w:r>
      <w:r w:rsidRPr="00FD4A7A">
        <w:t>riel Romanus deltog i arrangemanget.</w:t>
      </w:r>
    </w:p>
    <w:p w:rsidR="002A635A" w:rsidRPr="00FD4A7A" w:rsidRDefault="002A635A" w:rsidP="00D12DC4"/>
    <w:p w:rsidR="00472630" w:rsidRPr="00FD4A7A" w:rsidRDefault="00472630" w:rsidP="00C27919"/>
    <w:p w:rsidR="00472630" w:rsidRPr="00FD4A7A" w:rsidRDefault="00472630" w:rsidP="002A635A">
      <w:pPr>
        <w:rPr>
          <w:b/>
          <w:sz w:val="28"/>
          <w:szCs w:val="28"/>
        </w:rPr>
        <w:sectPr w:rsidR="00472630" w:rsidRPr="00FD4A7A" w:rsidSect="00E232B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635A" w:rsidRPr="00FD4A7A" w:rsidRDefault="0008515E" w:rsidP="00226018">
      <w:pPr>
        <w:pStyle w:val="Rubrik1"/>
        <w:rPr>
          <w:noProof w:val="0"/>
        </w:rPr>
      </w:pPr>
      <w:bookmarkStart w:id="6" w:name="_Toc129167229"/>
      <w:r w:rsidRPr="00FD4A7A">
        <w:rPr>
          <w:noProof w:val="0"/>
        </w:rPr>
        <w:t xml:space="preserve">3  </w:t>
      </w:r>
      <w:r w:rsidR="002A635A" w:rsidRPr="00FD4A7A">
        <w:rPr>
          <w:noProof w:val="0"/>
        </w:rPr>
        <w:t>Dialog med de nordiska talmännen</w:t>
      </w:r>
      <w:bookmarkEnd w:id="6"/>
    </w:p>
    <w:p w:rsidR="002A635A" w:rsidRPr="00FD4A7A" w:rsidRDefault="002A635A" w:rsidP="00472630">
      <w:r w:rsidRPr="00FD4A7A">
        <w:t>Dialogen mellan stortingspresident Jørgen Kosmo (efter valet stortingspres</w:t>
      </w:r>
      <w:r w:rsidRPr="00FD4A7A">
        <w:t>i</w:t>
      </w:r>
      <w:r w:rsidRPr="00FD4A7A">
        <w:t>dent Thorbjørn Jagland), som företrädare för talmännen för de nordiska lä</w:t>
      </w:r>
      <w:r w:rsidRPr="00FD4A7A">
        <w:t>n</w:t>
      </w:r>
      <w:r w:rsidRPr="00FD4A7A">
        <w:t>dernas parlament, och Nordiska rådets president Rannveig Guðmundsdóttir har fortsatt också under 2005. Viktiga diskussioner har här varit hur arbetet i olika parlamentariska samarbetsorgan i vår del av världen skall kunna sa</w:t>
      </w:r>
      <w:r w:rsidRPr="00FD4A7A">
        <w:t>m</w:t>
      </w:r>
      <w:r w:rsidRPr="00FD4A7A">
        <w:t>ordnas så att resurserna används effektivt, hur det nordiska samarbetet bättre kan förankras i de nationella parlamenten och kostnaderna för Nordiska rådet. En annan viktig fråga i dialogen har varit de nationella fackutskottens delt</w:t>
      </w:r>
      <w:r w:rsidRPr="00FD4A7A">
        <w:t>a</w:t>
      </w:r>
      <w:r w:rsidRPr="00FD4A7A">
        <w:t>gande i det nordiska samarbetet.</w:t>
      </w:r>
    </w:p>
    <w:p w:rsidR="002A635A" w:rsidRPr="00FD4A7A" w:rsidRDefault="002A635A" w:rsidP="00472630">
      <w:pPr>
        <w:pStyle w:val="Normaltindrag"/>
      </w:pPr>
      <w:r w:rsidRPr="00FD4A7A">
        <w:t>Beträffande frågan om effektivisering av arbetet i olika interparlamentari</w:t>
      </w:r>
      <w:r w:rsidRPr="00FD4A7A">
        <w:t>s</w:t>
      </w:r>
      <w:r w:rsidRPr="00FD4A7A">
        <w:t>ka samarbetsorgan är Nordiska rådet och parlamentspresidenterna överens om att det inte bör skapas nya interparlamentariska organisationer.</w:t>
      </w:r>
    </w:p>
    <w:p w:rsidR="002A635A" w:rsidRPr="00FD4A7A" w:rsidRDefault="002A635A" w:rsidP="00B620C9">
      <w:pPr>
        <w:pStyle w:val="R4"/>
        <w:rPr>
          <w:b/>
          <w:i w:val="0"/>
        </w:rPr>
      </w:pPr>
      <w:r w:rsidRPr="00FD4A7A">
        <w:rPr>
          <w:b/>
          <w:i w:val="0"/>
        </w:rPr>
        <w:t>Framtidsgruppen</w:t>
      </w:r>
    </w:p>
    <w:p w:rsidR="002A635A" w:rsidRPr="00FD4A7A" w:rsidRDefault="002A635A" w:rsidP="00C27919">
      <w:r w:rsidRPr="00FD4A7A">
        <w:t>En arbetsgrupp inom Nordiska rådets presidium, den s.k. Framtidsgruppen, har särskilt diskuterat frågor som berör Nordiska rådets interna arbete</w:t>
      </w:r>
      <w:r w:rsidR="00BE7B90" w:rsidRPr="00FD4A7A">
        <w:t>,</w:t>
      </w:r>
      <w:r w:rsidRPr="00FD4A7A">
        <w:t xml:space="preserve"> och gruppens konklusioner kan sammanfattas i fyra punkter.</w:t>
      </w:r>
    </w:p>
    <w:p w:rsidR="002A635A" w:rsidRPr="00FD4A7A" w:rsidRDefault="002A635A" w:rsidP="00C27919">
      <w:pPr>
        <w:pStyle w:val="Numreradlista"/>
      </w:pPr>
      <w:r w:rsidRPr="00FD4A7A">
        <w:t>En bättre förankring i de nationella parlamenten av det nordiska sama</w:t>
      </w:r>
      <w:r w:rsidRPr="00FD4A7A">
        <w:t>r</w:t>
      </w:r>
      <w:r w:rsidRPr="00FD4A7A">
        <w:t>betet bl.a. genom ökat samarbete och informationsutbyte mellan Nordi</w:t>
      </w:r>
      <w:r w:rsidRPr="00FD4A7A">
        <w:t>s</w:t>
      </w:r>
      <w:r w:rsidRPr="00FD4A7A">
        <w:t>ka rådets fackutskott och relevanta utskott i de nationella parlamenten.</w:t>
      </w:r>
      <w:r w:rsidR="00C27919" w:rsidRPr="00FD4A7A">
        <w:t xml:space="preserve"> </w:t>
      </w:r>
    </w:p>
    <w:p w:rsidR="002A635A" w:rsidRPr="00FD4A7A" w:rsidRDefault="002A635A" w:rsidP="00BE7B90">
      <w:pPr>
        <w:pStyle w:val="Numreradlista"/>
        <w:spacing w:before="0"/>
      </w:pPr>
      <w:r w:rsidRPr="00FD4A7A">
        <w:t>En effektivisering av rådets arbete som frigör resurser för mer flexibla insatser, som tar hänsyn till den förändrade arbetssituationen, bl.a. g</w:t>
      </w:r>
      <w:r w:rsidRPr="00FD4A7A">
        <w:t>e</w:t>
      </w:r>
      <w:r w:rsidRPr="00FD4A7A">
        <w:t xml:space="preserve">nom att involvera de nationella parlamentens fackutskott i samarbetet mellan de nordiska länderna och övriga </w:t>
      </w:r>
      <w:r w:rsidR="00BE7B90" w:rsidRPr="00FD4A7A">
        <w:t>Östersjöstater</w:t>
      </w:r>
      <w:r w:rsidRPr="00FD4A7A">
        <w:t>.</w:t>
      </w:r>
      <w:r w:rsidR="00C27919" w:rsidRPr="00FD4A7A">
        <w:t xml:space="preserve"> </w:t>
      </w:r>
    </w:p>
    <w:p w:rsidR="002A635A" w:rsidRPr="00FD4A7A" w:rsidRDefault="002A635A" w:rsidP="00BE7B90">
      <w:pPr>
        <w:pStyle w:val="Numreradlista"/>
        <w:spacing w:before="0"/>
      </w:pPr>
      <w:r w:rsidRPr="00FD4A7A">
        <w:t>En samordning av tidsplanerna för de nordiska parlamenten, så att de parlamentariker som är involverade i Nordiska rådets arbete kan fullgöra sina uppgifter i rådet utan att försumma sina uppgifter i det egna parl</w:t>
      </w:r>
      <w:r w:rsidRPr="00FD4A7A">
        <w:t>a</w:t>
      </w:r>
      <w:r w:rsidRPr="00FD4A7A">
        <w:t>mentet.</w:t>
      </w:r>
      <w:r w:rsidR="00C27919" w:rsidRPr="00FD4A7A">
        <w:t xml:space="preserve"> </w:t>
      </w:r>
    </w:p>
    <w:p w:rsidR="002A635A" w:rsidRPr="00FD4A7A" w:rsidRDefault="002A635A" w:rsidP="00BE7B90">
      <w:pPr>
        <w:pStyle w:val="Numreradlista"/>
        <w:spacing w:before="0"/>
      </w:pPr>
      <w:r w:rsidRPr="00FD4A7A">
        <w:t>En klar budgetframställning från rådet som visar hur pengarna dispon</w:t>
      </w:r>
      <w:r w:rsidRPr="00FD4A7A">
        <w:t>e</w:t>
      </w:r>
      <w:r w:rsidRPr="00FD4A7A">
        <w:t>ras och vilka mål som prioriteras.</w:t>
      </w:r>
    </w:p>
    <w:p w:rsidR="002A635A" w:rsidRPr="00FD4A7A" w:rsidRDefault="002A635A" w:rsidP="00085A6A">
      <w:pPr>
        <w:pStyle w:val="R4"/>
        <w:rPr>
          <w:b/>
          <w:i w:val="0"/>
        </w:rPr>
      </w:pPr>
      <w:r w:rsidRPr="00FD4A7A">
        <w:rPr>
          <w:b/>
          <w:i w:val="0"/>
        </w:rPr>
        <w:t>Bodö juni 2005</w:t>
      </w:r>
    </w:p>
    <w:p w:rsidR="002A635A" w:rsidRPr="00FD4A7A" w:rsidRDefault="002A635A" w:rsidP="002A635A">
      <w:r w:rsidRPr="00FD4A7A">
        <w:t>Vid Nordiska rådets samlade möten i Bodö i juni 2005 presenterade presidiet för stortingspresident Jørgen Kosmo en promemoria i åtta punkter som ett resultat av dialogen om utvecklingen av Nordiska rådet. Vid mötet framkom att sju av dessa punkter kunde vara en gemensam konklusion av den förda dialogen och svarade mot de önskemål på rådets arbete som framförts av talmännen. På en punkt, den fjärde, som beskriver rådets arbetsområden med hänsyn till EU och EES var man inte enig. Nordiska rådets aktiviteter utöver Norden och Nordens närområden behövde ytterligare diskuteras.</w:t>
      </w:r>
    </w:p>
    <w:p w:rsidR="002A635A" w:rsidRPr="00FD4A7A" w:rsidRDefault="002A635A" w:rsidP="00085A6A">
      <w:pPr>
        <w:pStyle w:val="R4"/>
        <w:rPr>
          <w:b/>
          <w:i w:val="0"/>
        </w:rPr>
      </w:pPr>
      <w:r w:rsidRPr="00FD4A7A">
        <w:rPr>
          <w:b/>
          <w:i w:val="0"/>
        </w:rPr>
        <w:t>Gardermoen januari 2006</w:t>
      </w:r>
    </w:p>
    <w:p w:rsidR="002A635A" w:rsidRPr="00FD4A7A" w:rsidRDefault="00E929F1" w:rsidP="002A635A">
      <w:r w:rsidRPr="00FD4A7A">
        <w:t xml:space="preserve">Den 23 januari 2006 </w:t>
      </w:r>
      <w:r w:rsidR="002A635A" w:rsidRPr="00FD4A7A">
        <w:t>inbjöd stortingspresident Thorbjørn Jagland till ett nytt möte mellan Nordiska rådets presidium och de nordiska parlamentspreside</w:t>
      </w:r>
      <w:r w:rsidR="002A635A" w:rsidRPr="00FD4A7A">
        <w:t>n</w:t>
      </w:r>
      <w:r w:rsidR="002A635A" w:rsidRPr="00FD4A7A">
        <w:t>terna.  I sin inbjudan underströk den norske talmannen Nordiska rådets roll som grundpelare i det nordiska samarbetet men att rådet stod inför stora u</w:t>
      </w:r>
      <w:r w:rsidR="002A635A" w:rsidRPr="00FD4A7A">
        <w:t>t</w:t>
      </w:r>
      <w:r w:rsidR="002A635A" w:rsidRPr="00FD4A7A">
        <w:t>maningar med hänsyn till de förändringar som äger rum i Nordens</w:t>
      </w:r>
      <w:r w:rsidR="00BE7B90" w:rsidRPr="00FD4A7A">
        <w:t xml:space="preserve"> närområde, Europa och i EU/EES-</w:t>
      </w:r>
      <w:r w:rsidR="002A635A" w:rsidRPr="00FD4A7A">
        <w:t xml:space="preserve">samarbetet bl.a. när det gällde prioriteringen av rådets arbetsområde. Arbetet i Nordiska rådet behövde fokuseras samtidigt som det var viktigt att dra in de nationella parlamentens fackutskott i arbetet för att förankra det nordiska samarbetet i parlamenten.  </w:t>
      </w:r>
    </w:p>
    <w:p w:rsidR="002A635A" w:rsidRPr="00FD4A7A" w:rsidRDefault="002A635A" w:rsidP="00C27919">
      <w:pPr>
        <w:pStyle w:val="Normaltindrag"/>
      </w:pPr>
      <w:r w:rsidRPr="00FD4A7A">
        <w:t xml:space="preserve">Efter det gemensamma mötet på Gardermoen </w:t>
      </w:r>
      <w:r w:rsidR="00E929F1" w:rsidRPr="00FD4A7A">
        <w:t xml:space="preserve">finns en samsyn </w:t>
      </w:r>
      <w:r w:rsidRPr="00FD4A7A">
        <w:t>om utvec</w:t>
      </w:r>
      <w:r w:rsidRPr="00FD4A7A">
        <w:t>k</w:t>
      </w:r>
      <w:r w:rsidRPr="00FD4A7A">
        <w:t>lingen av Nordiska rådets arbete och att Helsingforsavtalet skall vara u</w:t>
      </w:r>
      <w:r w:rsidRPr="00FD4A7A">
        <w:t>t</w:t>
      </w:r>
      <w:r w:rsidRPr="00FD4A7A">
        <w:t>gångspunkten för det nordiska samarbetet. Rådet har beslutat att årligen up</w:t>
      </w:r>
      <w:r w:rsidRPr="00FD4A7A">
        <w:t>p</w:t>
      </w:r>
      <w:r w:rsidRPr="00FD4A7A">
        <w:t>rätta ett arbetsprogram med tydliga prioriteringar och redovisning av budge</w:t>
      </w:r>
      <w:r w:rsidRPr="00FD4A7A">
        <w:t>t</w:t>
      </w:r>
      <w:r w:rsidRPr="00FD4A7A">
        <w:t>mässiga konsekvenser. Utarbetandet av rådets budget skall ske i dialog med de nati</w:t>
      </w:r>
      <w:r w:rsidRPr="00FD4A7A">
        <w:t>o</w:t>
      </w:r>
      <w:r w:rsidRPr="00FD4A7A">
        <w:t>nella parlamenten</w:t>
      </w:r>
      <w:r w:rsidR="00BE7B90" w:rsidRPr="00FD4A7A">
        <w:t>,</w:t>
      </w:r>
      <w:r w:rsidRPr="00FD4A7A">
        <w:t xml:space="preserve"> och här vilar ett särskilt ansvar på de nationella delegationsl</w:t>
      </w:r>
      <w:r w:rsidRPr="00FD4A7A">
        <w:t>e</w:t>
      </w:r>
      <w:r w:rsidRPr="00FD4A7A">
        <w:t>darna. Ett annat resultat är att presidiet och talmännen årligen kommer att mötas för att diskutera prioriteringar och arbetsuppgifter med utgång</w:t>
      </w:r>
      <w:r w:rsidRPr="00FD4A7A">
        <w:t>s</w:t>
      </w:r>
      <w:r w:rsidRPr="00FD4A7A">
        <w:t>punkt i rådets årliga arbetsprogram.</w:t>
      </w:r>
    </w:p>
    <w:p w:rsidR="002A635A" w:rsidRPr="00FD4A7A" w:rsidRDefault="002A635A" w:rsidP="00C27919">
      <w:pPr>
        <w:pStyle w:val="Normaltindrag"/>
      </w:pPr>
      <w:r w:rsidRPr="00FD4A7A">
        <w:t>De nationella parlamentens fackutskott skall på ett tydligare sätt dras in i arbetet med de nordiska frågorna och informeras om såväl Nordiska rådets arbetsprogram som det årliga ordförandeskapsprogrammet på ministerråds</w:t>
      </w:r>
      <w:r w:rsidR="00EA386C" w:rsidRPr="00FD4A7A">
        <w:softHyphen/>
      </w:r>
      <w:r w:rsidRPr="00FD4A7A">
        <w:t>sidan. Fackutskotten kommer också att inbjudas att delta i rådets olika aktiv</w:t>
      </w:r>
      <w:r w:rsidRPr="00FD4A7A">
        <w:t>i</w:t>
      </w:r>
      <w:r w:rsidRPr="00FD4A7A">
        <w:t>teter beroende på vilket tema som diskuteras. Konferenser kommer att arra</w:t>
      </w:r>
      <w:r w:rsidRPr="00FD4A7A">
        <w:t>n</w:t>
      </w:r>
      <w:r w:rsidRPr="00FD4A7A">
        <w:t>geras i rådets regi för såväl ledamöter från Nordiska rådets utskott som led</w:t>
      </w:r>
      <w:r w:rsidRPr="00FD4A7A">
        <w:t>a</w:t>
      </w:r>
      <w:r w:rsidRPr="00FD4A7A">
        <w:t>möter från de nationella parlamentens utskott. Teman för dessa konferenser skall också vara föremål för dialog. Nordiska rådets valda medlemmar skall i stör</w:t>
      </w:r>
      <w:r w:rsidRPr="00FD4A7A">
        <w:t>s</w:t>
      </w:r>
      <w:r w:rsidRPr="00FD4A7A">
        <w:t>ta möjliga utsträckning representera samma utskott i Nordiska rådet som de representerar i sitt nationella parlament.</w:t>
      </w:r>
    </w:p>
    <w:p w:rsidR="002A635A" w:rsidRPr="00FD4A7A" w:rsidRDefault="002A635A" w:rsidP="00C27919">
      <w:pPr>
        <w:pStyle w:val="Normaltindrag"/>
      </w:pPr>
      <w:r w:rsidRPr="00FD4A7A">
        <w:t>Nordiska rådet kommer också att arbeta för att dess sessioner utvecklas till en viktig politisk mötesplats, ett politiskt toppmöte där statsministrar och nordi</w:t>
      </w:r>
      <w:r w:rsidRPr="00FD4A7A">
        <w:t>s</w:t>
      </w:r>
      <w:r w:rsidRPr="00FD4A7A">
        <w:t>ka partiledare kan debattera viktiga nordiska frågor.</w:t>
      </w:r>
    </w:p>
    <w:p w:rsidR="002A635A" w:rsidRPr="00FD4A7A" w:rsidRDefault="002A635A" w:rsidP="00C27919">
      <w:pPr>
        <w:pStyle w:val="Normaltindrag"/>
      </w:pPr>
      <w:r w:rsidRPr="00FD4A7A">
        <w:t>Nordiska rådets viktigaste roll är at</w:t>
      </w:r>
      <w:r w:rsidR="00BE7B90" w:rsidRPr="00FD4A7A">
        <w:t>t</w:t>
      </w:r>
      <w:r w:rsidRPr="00FD4A7A">
        <w:t xml:space="preserve"> ta sig an frågor rörande Norden och dess närområde</w:t>
      </w:r>
      <w:r w:rsidR="00E929F1" w:rsidRPr="00FD4A7A">
        <w:t>.</w:t>
      </w:r>
      <w:r w:rsidRPr="00FD4A7A">
        <w:t xml:space="preserve"> </w:t>
      </w:r>
      <w:r w:rsidR="00E929F1" w:rsidRPr="00FD4A7A">
        <w:t xml:space="preserve">Rådet </w:t>
      </w:r>
      <w:r w:rsidRPr="00FD4A7A">
        <w:t>har gentemot omvärlden i övrigt och EU/EES främst up</w:t>
      </w:r>
      <w:r w:rsidRPr="00FD4A7A">
        <w:t>p</w:t>
      </w:r>
      <w:r w:rsidRPr="00FD4A7A">
        <w:t>giften att var</w:t>
      </w:r>
      <w:r w:rsidR="00BE7B90" w:rsidRPr="00FD4A7A">
        <w:t>a</w:t>
      </w:r>
      <w:r w:rsidRPr="00FD4A7A">
        <w:t xml:space="preserve"> nätverks- och brobyggare.</w:t>
      </w:r>
    </w:p>
    <w:p w:rsidR="002A635A" w:rsidRPr="00FD4A7A" w:rsidRDefault="002A635A" w:rsidP="00C27919">
      <w:pPr>
        <w:pStyle w:val="Normaltindrag"/>
      </w:pPr>
      <w:r w:rsidRPr="00FD4A7A">
        <w:t>Även tidpunkten för Nordiska rådets sessioner har diskuterats.</w:t>
      </w:r>
    </w:p>
    <w:p w:rsidR="002A635A" w:rsidRPr="00FD4A7A" w:rsidRDefault="002A635A" w:rsidP="002A635A"/>
    <w:p w:rsidR="00C27919" w:rsidRPr="00FD4A7A" w:rsidRDefault="00C27919" w:rsidP="00D35052"/>
    <w:p w:rsidR="00C27919" w:rsidRPr="00FD4A7A" w:rsidRDefault="00C27919" w:rsidP="00226018">
      <w:pPr>
        <w:pStyle w:val="Rubrik1"/>
        <w:rPr>
          <w:noProof w:val="0"/>
        </w:rPr>
        <w:sectPr w:rsidR="00C27919" w:rsidRPr="00FD4A7A" w:rsidSect="00E232B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A635A" w:rsidRPr="00FD4A7A" w:rsidRDefault="0008515E" w:rsidP="00226018">
      <w:pPr>
        <w:pStyle w:val="Rubrik1"/>
        <w:rPr>
          <w:noProof w:val="0"/>
        </w:rPr>
      </w:pPr>
      <w:bookmarkStart w:id="7" w:name="_Toc129167230"/>
      <w:r w:rsidRPr="00FD4A7A">
        <w:rPr>
          <w:noProof w:val="0"/>
        </w:rPr>
        <w:t xml:space="preserve">4  </w:t>
      </w:r>
      <w:r w:rsidR="002A635A" w:rsidRPr="00FD4A7A">
        <w:rPr>
          <w:noProof w:val="0"/>
        </w:rPr>
        <w:t>Ett Norden utan gränshinder</w:t>
      </w:r>
      <w:bookmarkEnd w:id="7"/>
    </w:p>
    <w:p w:rsidR="002A635A" w:rsidRPr="00FD4A7A" w:rsidRDefault="002A635A" w:rsidP="00C27919">
      <w:r w:rsidRPr="00FD4A7A">
        <w:t>En av de viktigaste uppgifterna för Nordiska rådet är att uppmärksamma de gränshinder som trots de omfattande no</w:t>
      </w:r>
      <w:r w:rsidRPr="00FD4A7A">
        <w:t>r</w:t>
      </w:r>
      <w:r w:rsidRPr="00FD4A7A">
        <w:t>diska avtalen försvårar rörligheten mellan länderna. Inträde i EU respektive EES har inte, som många trott, alltid medfört lösningar på dessa problem. Varje år är det mer än 40 000 människor som flyttar eller pendlar mellan de nordiska lä</w:t>
      </w:r>
      <w:r w:rsidRPr="00FD4A7A">
        <w:t>n</w:t>
      </w:r>
      <w:r w:rsidRPr="00FD4A7A">
        <w:t>derna. Omkring 250 000 med nordiskt medborgarskap är b</w:t>
      </w:r>
      <w:r w:rsidRPr="00FD4A7A">
        <w:t>o</w:t>
      </w:r>
      <w:r w:rsidRPr="00FD4A7A">
        <w:t>satta i ett annat nordiskt land</w:t>
      </w:r>
      <w:r w:rsidR="00BE7B90" w:rsidRPr="00FD4A7A">
        <w:t>,</w:t>
      </w:r>
      <w:r w:rsidRPr="00FD4A7A">
        <w:t xml:space="preserve"> och det är många som kan vittna om att det finns byråkratiska hinder som borde vara möjliga att lösa så att vi lättare kan röra oss i Norden. </w:t>
      </w:r>
    </w:p>
    <w:p w:rsidR="002A635A" w:rsidRPr="00FD4A7A" w:rsidRDefault="002A635A" w:rsidP="00C27919">
      <w:pPr>
        <w:pStyle w:val="Normaltindrag"/>
      </w:pPr>
      <w:r w:rsidRPr="00FD4A7A">
        <w:t>I början av 2005 blev rapporten om pendlingsströmmarna ”</w:t>
      </w:r>
      <w:r w:rsidR="00BE7B90" w:rsidRPr="00FD4A7A">
        <w:t xml:space="preserve">Statistik </w:t>
      </w:r>
      <w:r w:rsidRPr="00FD4A7A">
        <w:t>uden grænser” offentliggjord. Rapporten grundar sig på förhållandena år 2001 och visar t.ex. att 55 600 pers</w:t>
      </w:r>
      <w:r w:rsidRPr="00FD4A7A">
        <w:t>o</w:t>
      </w:r>
      <w:r w:rsidRPr="00FD4A7A">
        <w:t>ner hade löneinkomst från annat nordiskt land än hemlandet</w:t>
      </w:r>
      <w:r w:rsidR="00BE7B90" w:rsidRPr="00FD4A7A">
        <w:t>;</w:t>
      </w:r>
      <w:r w:rsidRPr="00FD4A7A">
        <w:t xml:space="preserve"> av dessa klassificerades 25 400 som arbetspendlare över en lan</w:t>
      </w:r>
      <w:r w:rsidRPr="00FD4A7A">
        <w:t>d</w:t>
      </w:r>
      <w:r w:rsidRPr="00FD4A7A">
        <w:t xml:space="preserve">gräns. Omkring 50 </w:t>
      </w:r>
      <w:r w:rsidR="00BE7B90" w:rsidRPr="00FD4A7A">
        <w:t>%</w:t>
      </w:r>
      <w:r w:rsidRPr="00FD4A7A">
        <w:t xml:space="preserve"> av arbetspendlingen i Norden gick till Norge, ca 20 </w:t>
      </w:r>
      <w:r w:rsidR="00BE7B90" w:rsidRPr="00FD4A7A">
        <w:t>%</w:t>
      </w:r>
      <w:r w:rsidRPr="00FD4A7A">
        <w:t xml:space="preserve"> till Danmark, knappt 20 </w:t>
      </w:r>
      <w:r w:rsidR="00BE7B90" w:rsidRPr="00FD4A7A">
        <w:t>%</w:t>
      </w:r>
      <w:r w:rsidRPr="00FD4A7A">
        <w:t xml:space="preserve"> till Sverige och 6 </w:t>
      </w:r>
      <w:r w:rsidR="00BE7B90" w:rsidRPr="00FD4A7A">
        <w:t>%</w:t>
      </w:r>
      <w:r w:rsidRPr="00FD4A7A">
        <w:t xml:space="preserve"> till Finland. Den svenska arbetsmarknaden var särskilt intressant för finska me</w:t>
      </w:r>
      <w:r w:rsidRPr="00FD4A7A">
        <w:t>d</w:t>
      </w:r>
      <w:r w:rsidRPr="00FD4A7A">
        <w:t>borgare. Norge och Danmark var mer intressant för svenska medbo</w:t>
      </w:r>
      <w:r w:rsidRPr="00FD4A7A">
        <w:t>r</w:t>
      </w:r>
      <w:r w:rsidRPr="00FD4A7A">
        <w:t xml:space="preserve">gare än vad den svenska arbetsmarknaden var för norrmän och danskar. </w:t>
      </w:r>
    </w:p>
    <w:p w:rsidR="002A635A" w:rsidRPr="00FD4A7A" w:rsidRDefault="002A635A" w:rsidP="00F162D2">
      <w:pPr>
        <w:pStyle w:val="R2"/>
      </w:pPr>
      <w:r w:rsidRPr="00FD4A7A">
        <w:t>Norrbackrapporten – Nordbors rättigheter</w:t>
      </w:r>
    </w:p>
    <w:p w:rsidR="002A635A" w:rsidRPr="00FD4A7A" w:rsidRDefault="002A635A" w:rsidP="00C27919">
      <w:r w:rsidRPr="00FD4A7A">
        <w:t>1998 inrättades en informationstjänst, Hallå Norden, i huvu</w:t>
      </w:r>
      <w:r w:rsidRPr="00FD4A7A">
        <w:t>d</w:t>
      </w:r>
      <w:r w:rsidRPr="00FD4A7A">
        <w:t>städerna som ger råd och vägledning för nordbor som vill flytta mellan de nordiska länderna. Men dess möjligheter att agera ansågs inte tillräckliga, och regeringarna til</w:t>
      </w:r>
      <w:r w:rsidRPr="00FD4A7A">
        <w:t>l</w:t>
      </w:r>
      <w:r w:rsidRPr="00FD4A7A">
        <w:t>satte en särskild utredare, ambassadör Ole Norrback, tidigare nordisk sama</w:t>
      </w:r>
      <w:r w:rsidRPr="00FD4A7A">
        <w:t>r</w:t>
      </w:r>
      <w:r w:rsidRPr="00FD4A7A">
        <w:t>betsminister i Finland. Norrback presenterade sin ra</w:t>
      </w:r>
      <w:r w:rsidRPr="00FD4A7A">
        <w:t>p</w:t>
      </w:r>
      <w:r w:rsidRPr="00FD4A7A">
        <w:t>port med rubriken ”Nordbors rättigheter”. Han drog slutsatsen att de flesta problemen har sk</w:t>
      </w:r>
      <w:r w:rsidRPr="00FD4A7A">
        <w:t>a</w:t>
      </w:r>
      <w:r w:rsidRPr="00FD4A7A">
        <w:t>pats av skillnader i b</w:t>
      </w:r>
      <w:r w:rsidRPr="00FD4A7A">
        <w:t>e</w:t>
      </w:r>
      <w:r w:rsidRPr="00FD4A7A">
        <w:t>skattningen, i de sociala välfärdsstrukturerna, särskilt vad gäller pensioner och</w:t>
      </w:r>
      <w:r w:rsidR="007F7EC7" w:rsidRPr="00FD4A7A">
        <w:t xml:space="preserve"> i</w:t>
      </w:r>
      <w:r w:rsidRPr="00FD4A7A">
        <w:t xml:space="preserve"> familjepolitik</w:t>
      </w:r>
      <w:r w:rsidR="007F7EC7" w:rsidRPr="00FD4A7A">
        <w:t>en</w:t>
      </w:r>
      <w:r w:rsidRPr="00FD4A7A">
        <w:t xml:space="preserve"> samt inom utbildningen. </w:t>
      </w:r>
    </w:p>
    <w:p w:rsidR="002A635A" w:rsidRPr="00FD4A7A" w:rsidRDefault="002A635A" w:rsidP="00C27919">
      <w:pPr>
        <w:pStyle w:val="Normaltindrag"/>
      </w:pPr>
      <w:r w:rsidRPr="00FD4A7A">
        <w:t>I en rekommendation år 2002 föreslogs att de nordiska avtalen på arbet</w:t>
      </w:r>
      <w:r w:rsidRPr="00FD4A7A">
        <w:t>s</w:t>
      </w:r>
      <w:r w:rsidRPr="00FD4A7A">
        <w:t>marknadsområdet borde ändras så att icke-nordiska medborgare med perm</w:t>
      </w:r>
      <w:r w:rsidRPr="00FD4A7A">
        <w:t>a</w:t>
      </w:r>
      <w:r w:rsidRPr="00FD4A7A">
        <w:t>nent uppehållstillstånd i ett nordiskt land får samma rättigheter som nordiska medborg</w:t>
      </w:r>
      <w:r w:rsidRPr="00FD4A7A">
        <w:t>a</w:t>
      </w:r>
      <w:r w:rsidR="00BE7B90" w:rsidRPr="00FD4A7A">
        <w:t>re</w:t>
      </w:r>
      <w:r w:rsidRPr="00FD4A7A">
        <w:t xml:space="preserve"> samt att lagstiftningen om gränsöverskridande betalningar inom Norden borde ändras i syfte att nivån på avgifterna ska</w:t>
      </w:r>
      <w:r w:rsidR="00BE7B90" w:rsidRPr="00FD4A7A">
        <w:t>ll</w:t>
      </w:r>
      <w:r w:rsidRPr="00FD4A7A">
        <w:t xml:space="preserve"> vara desamma som </w:t>
      </w:r>
      <w:r w:rsidR="00BE7B90" w:rsidRPr="00FD4A7A">
        <w:t xml:space="preserve">för </w:t>
      </w:r>
      <w:r w:rsidRPr="00FD4A7A">
        <w:t>inhemska betalningar. Rekommendationerna har avskrivits</w:t>
      </w:r>
      <w:r w:rsidR="00AB4DEF" w:rsidRPr="00FD4A7A">
        <w:t>,</w:t>
      </w:r>
      <w:r w:rsidRPr="00FD4A7A">
        <w:t xml:space="preserve"> men Nordiska rådet kommer fortsatt att utöva påtryckningar för </w:t>
      </w:r>
      <w:r w:rsidR="007F7EC7" w:rsidRPr="00FD4A7A">
        <w:t>e</w:t>
      </w:r>
      <w:r w:rsidRPr="00FD4A7A">
        <w:t>tt</w:t>
      </w:r>
      <w:r w:rsidR="007F7EC7" w:rsidRPr="00FD4A7A">
        <w:t xml:space="preserve"> genomförande av r</w:t>
      </w:r>
      <w:r w:rsidR="007F7EC7" w:rsidRPr="00FD4A7A">
        <w:t>e</w:t>
      </w:r>
      <w:r w:rsidR="007F7EC7" w:rsidRPr="00FD4A7A">
        <w:t>kommendationernas intentioner</w:t>
      </w:r>
      <w:r w:rsidRPr="00FD4A7A">
        <w:t>.</w:t>
      </w:r>
    </w:p>
    <w:p w:rsidR="002A635A" w:rsidRPr="00FD4A7A" w:rsidRDefault="002A635A" w:rsidP="00F162D2">
      <w:pPr>
        <w:pStyle w:val="R2"/>
      </w:pPr>
      <w:r w:rsidRPr="00FD4A7A">
        <w:t>Särskild representant för borttagandet av gränshinder</w:t>
      </w:r>
    </w:p>
    <w:p w:rsidR="002A635A" w:rsidRPr="00FD4A7A" w:rsidRDefault="002A635A" w:rsidP="002A635A">
      <w:r w:rsidRPr="00FD4A7A">
        <w:t>För att åstadkomma kraft i förändringsarbetet och sätta politisk</w:t>
      </w:r>
      <w:r w:rsidR="00BE7B90" w:rsidRPr="00FD4A7A">
        <w:t>t</w:t>
      </w:r>
      <w:r w:rsidRPr="00FD4A7A">
        <w:t xml:space="preserve"> fokus på konkreta juridiska och administrativa lösningar utsåg samarbetsminister Berit Andnor, under det svenska ordförandeskapet i Nordiska </w:t>
      </w:r>
      <w:r w:rsidR="00BE7B90" w:rsidRPr="00FD4A7A">
        <w:t xml:space="preserve">ministerrådet </w:t>
      </w:r>
      <w:r w:rsidRPr="00FD4A7A">
        <w:t xml:space="preserve">2003, den förre danske statsministern Poul Schlüter </w:t>
      </w:r>
      <w:r w:rsidR="00BE7B90" w:rsidRPr="00FD4A7A">
        <w:t>till</w:t>
      </w:r>
      <w:r w:rsidRPr="00FD4A7A">
        <w:t xml:space="preserve"> ordförandeskapets särski</w:t>
      </w:r>
      <w:r w:rsidRPr="00FD4A7A">
        <w:t>l</w:t>
      </w:r>
      <w:r w:rsidRPr="00FD4A7A">
        <w:t>de representant i arbetet med att avlägsna gränshinder i Norden. Poul Schl</w:t>
      </w:r>
      <w:r w:rsidRPr="00FD4A7A">
        <w:t>ü</w:t>
      </w:r>
      <w:r w:rsidRPr="00FD4A7A">
        <w:t>ters arbete fortsatte med hög prioritet under de isländska och danska ordföran</w:t>
      </w:r>
      <w:r w:rsidR="00BE7B90" w:rsidRPr="00FD4A7A">
        <w:t>de</w:t>
      </w:r>
      <w:r w:rsidR="00AB4DEF" w:rsidRPr="00FD4A7A">
        <w:softHyphen/>
      </w:r>
      <w:r w:rsidR="00BE7B90" w:rsidRPr="00FD4A7A">
        <w:t>skapen</w:t>
      </w:r>
      <w:r w:rsidRPr="00FD4A7A">
        <w:t>. Schlüter har presenterat årliga rapporter över hur arbetet har fra</w:t>
      </w:r>
      <w:r w:rsidRPr="00FD4A7A">
        <w:t>m</w:t>
      </w:r>
      <w:r w:rsidRPr="00FD4A7A">
        <w:t xml:space="preserve">skridit. Vid den 57:e sessionen avslutade Poul Schlüter sitt arbete i och </w:t>
      </w:r>
      <w:r w:rsidRPr="00FD4A7A">
        <w:rPr>
          <w:spacing w:val="-2"/>
          <w:szCs w:val="19"/>
        </w:rPr>
        <w:t>med överlämnandet av rapporten ”De nordiske lande – én arbejdsplads, ét hjemm</w:t>
      </w:r>
      <w:r w:rsidRPr="00FD4A7A">
        <w:rPr>
          <w:spacing w:val="-2"/>
          <w:szCs w:val="19"/>
        </w:rPr>
        <w:t>e</w:t>
      </w:r>
      <w:r w:rsidRPr="00FD4A7A">
        <w:rPr>
          <w:spacing w:val="-2"/>
          <w:szCs w:val="19"/>
        </w:rPr>
        <w:t>marked”. Samarbetsministrarna har försäkrat att arbetet med att avlägsna grän</w:t>
      </w:r>
      <w:r w:rsidRPr="00FD4A7A">
        <w:rPr>
          <w:spacing w:val="-2"/>
          <w:szCs w:val="19"/>
        </w:rPr>
        <w:t>s</w:t>
      </w:r>
      <w:r w:rsidRPr="00FD4A7A">
        <w:rPr>
          <w:spacing w:val="-2"/>
          <w:szCs w:val="19"/>
        </w:rPr>
        <w:t>hinder fortsatt kommer att prioriteras högt i det nordiska sama</w:t>
      </w:r>
      <w:r w:rsidRPr="00FD4A7A">
        <w:rPr>
          <w:spacing w:val="-2"/>
          <w:szCs w:val="19"/>
        </w:rPr>
        <w:t>r</w:t>
      </w:r>
      <w:r w:rsidRPr="00FD4A7A">
        <w:rPr>
          <w:spacing w:val="-2"/>
          <w:szCs w:val="19"/>
        </w:rPr>
        <w:t>betet.</w:t>
      </w:r>
    </w:p>
    <w:p w:rsidR="002A635A" w:rsidRPr="00FD4A7A" w:rsidRDefault="002A635A" w:rsidP="00F162D2">
      <w:pPr>
        <w:pStyle w:val="R2"/>
      </w:pPr>
      <w:r w:rsidRPr="00FD4A7A">
        <w:t>Uppnådda resultat – ”De nordiske lande – én arbejdsplads, ét hjemmemarked</w:t>
      </w:r>
      <w:r w:rsidR="00BE7B90" w:rsidRPr="00FD4A7A">
        <w:t>”</w:t>
      </w:r>
    </w:p>
    <w:p w:rsidR="002A635A" w:rsidRPr="00FD4A7A" w:rsidRDefault="002A635A" w:rsidP="00C27919">
      <w:r w:rsidRPr="00FD4A7A">
        <w:t xml:space="preserve">I rapporten ”De nordiske lande – én arbejdsplads, ét hjemmemarked”, som presenterades vid den 57:e sessionen, redovisas de resultat som uppnåtts i arbetet med att avlägsna gränshinder och de frågor som man fortsatt kommer att arbeta med. Den stärkta informationen till medborgarna och företagen lyfts fram som ett viktigt instrument för att undvika att människor och företag drabbas av problem som beror på gränshinder. </w:t>
      </w:r>
    </w:p>
    <w:p w:rsidR="002A635A" w:rsidRPr="00FD4A7A" w:rsidRDefault="002A635A" w:rsidP="00C27919">
      <w:pPr>
        <w:pStyle w:val="Normaltindrag"/>
      </w:pPr>
      <w:r w:rsidRPr="00FD4A7A">
        <w:t>För att säkra korrekt och lättillgänglig information har den nordiska info</w:t>
      </w:r>
      <w:r w:rsidRPr="00FD4A7A">
        <w:t>r</w:t>
      </w:r>
      <w:r w:rsidRPr="00FD4A7A">
        <w:t xml:space="preserve">mationstjänsten Hallå Norden, www.hallonorden.org, stärkts. I samband med den 57:e sessionen lanserades en näringslivsportal som skall göra det lättare </w:t>
      </w:r>
      <w:r w:rsidR="00F822D2" w:rsidRPr="00FD4A7A">
        <w:t xml:space="preserve">särskilt </w:t>
      </w:r>
      <w:r w:rsidRPr="00FD4A7A">
        <w:t>för små och mellanstora företag att hitta information när de skall göra inköp, starta verksamhet eller expandera i ett annat nordiskt land. Portalen fungerar även som ett bibliotek med information och länkar till relevanta myndigheter och instanser. Här finns även de nordiska avtalen samlade.</w:t>
      </w:r>
    </w:p>
    <w:p w:rsidR="002A635A" w:rsidRPr="00FD4A7A" w:rsidRDefault="002A635A" w:rsidP="00C27919">
      <w:pPr>
        <w:pStyle w:val="Normaltindrag"/>
      </w:pPr>
      <w:r w:rsidRPr="00FD4A7A">
        <w:t>I maj 2005 lanserades den nordiska skatteportalen, www.nordisketax.net, som också den kan nås via Hallå Norden. Det är av stor betydelse för de nordiska medborgarna att känna till reglerna för inkomst- eller pensionsb</w:t>
      </w:r>
      <w:r w:rsidRPr="00FD4A7A">
        <w:t>e</w:t>
      </w:r>
      <w:r w:rsidRPr="00FD4A7A">
        <w:t>skattning när man arbetar i eller flyttar till ett annat nordiskt land. Målet med den nya ska</w:t>
      </w:r>
      <w:r w:rsidRPr="00FD4A7A">
        <w:t>t</w:t>
      </w:r>
      <w:r w:rsidRPr="00FD4A7A">
        <w:t>teportalen är att göra det lättare att få svar på skatterelaterade frågor som rör fler än ett lands skattemyndigheter i Norden. Det kan t.ex. gälla frågor om inkomst-, pensions- och egendomsbeskattning.</w:t>
      </w:r>
    </w:p>
    <w:p w:rsidR="002A635A" w:rsidRPr="00FD4A7A" w:rsidRDefault="002A635A" w:rsidP="00C27919">
      <w:pPr>
        <w:pStyle w:val="Normaltindrag"/>
      </w:pPr>
      <w:r w:rsidRPr="00FD4A7A">
        <w:t>För att underlätt</w:t>
      </w:r>
      <w:r w:rsidR="00BE7B90" w:rsidRPr="00FD4A7A">
        <w:t>a möjligheterna att söka arbete</w:t>
      </w:r>
      <w:r w:rsidRPr="00FD4A7A">
        <w:t xml:space="preserve"> tvärs över de nordiska grä</w:t>
      </w:r>
      <w:r w:rsidRPr="00FD4A7A">
        <w:t>n</w:t>
      </w:r>
      <w:r w:rsidRPr="00FD4A7A">
        <w:t>serna har databasen www.jobnet.dk inrättats. Detta innebär att det är möjligt att söka jobb på båda sidor om Öresund via Internet. Målet är att alla gränsr</w:t>
      </w:r>
      <w:r w:rsidRPr="00FD4A7A">
        <w:t>e</w:t>
      </w:r>
      <w:r w:rsidRPr="00FD4A7A">
        <w:t xml:space="preserve">gioner skall få samma möjligheter. </w:t>
      </w:r>
    </w:p>
    <w:p w:rsidR="002A635A" w:rsidRPr="00FD4A7A" w:rsidRDefault="002A635A" w:rsidP="00C27919">
      <w:pPr>
        <w:pStyle w:val="Normaltindrag"/>
      </w:pPr>
      <w:r w:rsidRPr="00FD4A7A">
        <w:t>En revision av de nordiska dubbelbeskattningsavtalen har igångsatts, dä</w:t>
      </w:r>
      <w:r w:rsidRPr="00FD4A7A">
        <w:t>r</w:t>
      </w:r>
      <w:r w:rsidRPr="00FD4A7A">
        <w:t>emot finner de nordiska finansministrarna inte att det är meningsfullt att ta några initiativ med anledning av vad som pekas på i rapporten ”Grensehind</w:t>
      </w:r>
      <w:r w:rsidRPr="00FD4A7A">
        <w:t>e</w:t>
      </w:r>
      <w:r w:rsidRPr="00FD4A7A">
        <w:t>re for næringslivet i Norden”, t.ex. olika momssatser och olika regler för samb</w:t>
      </w:r>
      <w:r w:rsidRPr="00FD4A7A">
        <w:t>e</w:t>
      </w:r>
      <w:r w:rsidRPr="00FD4A7A">
        <w:t>skattning av företag. De nordiska finansministrarna hänvisar till att det pågår ett omfattande arbete på EU-nivå</w:t>
      </w:r>
      <w:r w:rsidR="00BE7B90" w:rsidRPr="00FD4A7A">
        <w:t xml:space="preserve"> kring</w:t>
      </w:r>
      <w:r w:rsidRPr="00FD4A7A">
        <w:t xml:space="preserve"> dessa frågor.  </w:t>
      </w:r>
    </w:p>
    <w:p w:rsidR="002A635A" w:rsidRPr="00FD4A7A" w:rsidRDefault="002A635A" w:rsidP="00C27919">
      <w:pPr>
        <w:pStyle w:val="Normaltindrag"/>
      </w:pPr>
      <w:r w:rsidRPr="00FD4A7A">
        <w:t>Frågan om revision av reglerna för barnledighet har behandlats av de no</w:t>
      </w:r>
      <w:r w:rsidRPr="00FD4A7A">
        <w:t>r</w:t>
      </w:r>
      <w:r w:rsidRPr="00FD4A7A">
        <w:t>diska socialministrarna. Ministrarna har funnit att en regelharmonisering varken är möjlig eller önskvärd varför konkreta problemställningar bör hant</w:t>
      </w:r>
      <w:r w:rsidRPr="00FD4A7A">
        <w:t>e</w:t>
      </w:r>
      <w:r w:rsidRPr="00FD4A7A">
        <w:t>ras löpa</w:t>
      </w:r>
      <w:r w:rsidRPr="00FD4A7A">
        <w:t>n</w:t>
      </w:r>
      <w:r w:rsidRPr="00FD4A7A">
        <w:t xml:space="preserve">de så att medborgarna inte hamnar i kläm mellan två system. </w:t>
      </w:r>
    </w:p>
    <w:p w:rsidR="002A635A" w:rsidRPr="00FD4A7A" w:rsidRDefault="002A635A" w:rsidP="00C27919">
      <w:pPr>
        <w:pStyle w:val="Normaltindrag"/>
      </w:pPr>
      <w:r w:rsidRPr="00FD4A7A">
        <w:t>I de nordiska länderna finns olika regler och praxis för dokumentation för att medföra narkotikaklassade läkemedel över gränserna. De nordiska lände</w:t>
      </w:r>
      <w:r w:rsidRPr="00FD4A7A">
        <w:t>r</w:t>
      </w:r>
      <w:r w:rsidRPr="00FD4A7A">
        <w:t xml:space="preserve">na har nu enats om en gemensam lista för detta, s.k. pillerpass, vilket kommer att innebära lättnader bl.a. för resenärer från Bornholm som reser via Ystad till Danmark. Även reglerna för att ta med sig sällskapsdjur från Bornholm via Ystad till Danmark har lättats. </w:t>
      </w:r>
    </w:p>
    <w:p w:rsidR="002A635A" w:rsidRPr="00FD4A7A" w:rsidRDefault="002A635A" w:rsidP="00C27919">
      <w:pPr>
        <w:pStyle w:val="Normaltindrag"/>
      </w:pPr>
      <w:r w:rsidRPr="00FD4A7A">
        <w:t>Poul Schlüter framhåller i sin rapport vikten av att säkra en öppen och m</w:t>
      </w:r>
      <w:r w:rsidRPr="00FD4A7A">
        <w:t>o</w:t>
      </w:r>
      <w:r w:rsidRPr="00FD4A7A">
        <w:t xml:space="preserve">bil nordisk arbetsmarknad för att möta den stigande konkurrensen globalt. Vi måste arbeta för att få till stånd en fungerande nordisk arbetsmarknad så att företagen kan klara sig bättre på den nordiska marknaden. Arbetet med att avskaffa gränshinder för nordiska medborgare och företag är centralt för att säkra fortsatt konkurrenskraft i en tid där förändringarna sker i ett snabbt tempo. </w:t>
      </w:r>
    </w:p>
    <w:p w:rsidR="002A635A" w:rsidRPr="00FD4A7A" w:rsidRDefault="002A635A" w:rsidP="002A635A">
      <w:pPr>
        <w:rPr>
          <w:i/>
        </w:rPr>
      </w:pPr>
      <w:r w:rsidRPr="00FD4A7A">
        <w:rPr>
          <w:i/>
        </w:rPr>
        <w:t>Rapporten återfinns i sin helhet i de</w:t>
      </w:r>
      <w:r w:rsidR="001D5707" w:rsidRPr="00FD4A7A">
        <w:rPr>
          <w:i/>
        </w:rPr>
        <w:t>t tryckta protokollet från rådssessionen.</w:t>
      </w:r>
    </w:p>
    <w:p w:rsidR="002A635A" w:rsidRPr="00FD4A7A" w:rsidRDefault="00F822D2" w:rsidP="00F162D2">
      <w:pPr>
        <w:pStyle w:val="R2"/>
        <w:rPr>
          <w:i/>
        </w:rPr>
      </w:pPr>
      <w:r w:rsidRPr="00FD4A7A">
        <w:t>Gränshinder</w:t>
      </w:r>
      <w:r w:rsidR="00686071" w:rsidRPr="00FD4A7A">
        <w:t>s</w:t>
      </w:r>
      <w:r w:rsidRPr="00FD4A7A">
        <w:t>debatten vid 57:</w:t>
      </w:r>
      <w:r w:rsidR="002A635A" w:rsidRPr="00FD4A7A">
        <w:t>e sessionen</w:t>
      </w:r>
    </w:p>
    <w:p w:rsidR="002A635A" w:rsidRPr="00FD4A7A" w:rsidRDefault="002A635A" w:rsidP="00C27919">
      <w:r w:rsidRPr="00FD4A7A">
        <w:t>Samarbetsminister Berit Andnor representerade Nordiska ministerrådet vid gränshindersdebatten vid Nordiska rådets 57:e session. Hon underströk att målsättningen är och förblir att skapa konkreta och märkbara resultat för de nordiska medborgarna så att de så fritt som möjligt ska</w:t>
      </w:r>
      <w:r w:rsidR="00BE7B90" w:rsidRPr="00FD4A7A">
        <w:t>ll</w:t>
      </w:r>
      <w:r w:rsidRPr="00FD4A7A">
        <w:t xml:space="preserve"> kunna röra sig över de nordiska gränserna. Hon lyfte särskilt fram vikten av stärkt information till både företag och medborga</w:t>
      </w:r>
      <w:r w:rsidR="001D5707" w:rsidRPr="00FD4A7A">
        <w:t>re för att undvika att problem</w:t>
      </w:r>
      <w:r w:rsidRPr="00FD4A7A">
        <w:t xml:space="preserve"> uppstår och pek</w:t>
      </w:r>
      <w:r w:rsidRPr="00FD4A7A">
        <w:t>a</w:t>
      </w:r>
      <w:r w:rsidRPr="00FD4A7A">
        <w:t>de särskilt på Hallå Nordens näringslivsportal som lanserades under sessi</w:t>
      </w:r>
      <w:r w:rsidRPr="00FD4A7A">
        <w:t>o</w:t>
      </w:r>
      <w:r w:rsidRPr="00FD4A7A">
        <w:t>nen, en internordisk arbetsförmedling och den nordiska skatteportalen som viktiga verktyg i detta arbete. Hon framhöll särskilt skatteportalen som en bra grund att arbeta vidare på och aviserade ett kommande svenskt initiativ att upprätta något liknande inom socialförsäkringsområdet.</w:t>
      </w:r>
    </w:p>
    <w:p w:rsidR="002A635A" w:rsidRPr="00FD4A7A" w:rsidRDefault="002A635A" w:rsidP="00C27919">
      <w:pPr>
        <w:pStyle w:val="Normaltindrag"/>
      </w:pPr>
      <w:r w:rsidRPr="00FD4A7A">
        <w:t>Hon pekade på att arbetet med att avlägsna gränshinder sker på många n</w:t>
      </w:r>
      <w:r w:rsidRPr="00FD4A7A">
        <w:t>i</w:t>
      </w:r>
      <w:r w:rsidRPr="00FD4A7A">
        <w:t>våer, både på lokal</w:t>
      </w:r>
      <w:r w:rsidR="00BE7B90" w:rsidRPr="00FD4A7A">
        <w:t xml:space="preserve"> nivå</w:t>
      </w:r>
      <w:r w:rsidRPr="00FD4A7A">
        <w:t xml:space="preserve"> och på EU-nivå men också bilateralt. Hon framhöll sä</w:t>
      </w:r>
      <w:r w:rsidRPr="00FD4A7A">
        <w:t>r</w:t>
      </w:r>
      <w:r w:rsidRPr="00FD4A7A">
        <w:t>skilt det gränshindersseminarium som hållits i Strömstad tidigare under året som ett gott exempel där företag, myndigheter och organisationer kunde dela med sig av sina erfarenheter. Seminariet resulterade i att det svenska tullve</w:t>
      </w:r>
      <w:r w:rsidRPr="00FD4A7A">
        <w:t>r</w:t>
      </w:r>
      <w:r w:rsidRPr="00FD4A7A">
        <w:t>ket gav besked om att regler skulle förenklas och avgifter tas bort för att underlätta gränsöverskridande näringsverksamhet.</w:t>
      </w:r>
    </w:p>
    <w:p w:rsidR="002A635A" w:rsidRPr="00FD4A7A" w:rsidRDefault="002A635A" w:rsidP="00C27919">
      <w:pPr>
        <w:pStyle w:val="Normaltindrag"/>
      </w:pPr>
      <w:r w:rsidRPr="00FD4A7A">
        <w:t>Vidare pekade hon på det arbete som gjorts mellan Sverige och Danmark för att underlätta transittrafiken genom Skåne till och från Bornholm och att de svenska och norska regering</w:t>
      </w:r>
      <w:r w:rsidR="00BE7B90" w:rsidRPr="00FD4A7A">
        <w:t>arna</w:t>
      </w:r>
      <w:r w:rsidRPr="00FD4A7A">
        <w:t xml:space="preserve"> beslutat att lämna bidrag till inform</w:t>
      </w:r>
      <w:r w:rsidRPr="00FD4A7A">
        <w:t>a</w:t>
      </w:r>
      <w:r w:rsidRPr="00FD4A7A">
        <w:t>tionscentret Grensetjensten i Morokulien på gränsen mellan Norge och Sver</w:t>
      </w:r>
      <w:r w:rsidRPr="00FD4A7A">
        <w:t>i</w:t>
      </w:r>
      <w:r w:rsidRPr="00FD4A7A">
        <w:t>ge för att verksamheten där ska</w:t>
      </w:r>
      <w:r w:rsidR="00BE7B90" w:rsidRPr="00FD4A7A">
        <w:t>ll</w:t>
      </w:r>
      <w:r w:rsidRPr="00FD4A7A">
        <w:t xml:space="preserve"> kunna fortsätta. Samarbetsminister Berit Andnor avsl</w:t>
      </w:r>
      <w:r w:rsidRPr="00FD4A7A">
        <w:t>u</w:t>
      </w:r>
      <w:r w:rsidRPr="00FD4A7A">
        <w:t>tade med att avtacka den särskilde representanten Poul Schlüter för hans insatser som resulterat i att en rad gränshinder redan lösts.</w:t>
      </w:r>
    </w:p>
    <w:p w:rsidR="006905FE" w:rsidRPr="00FD4A7A" w:rsidRDefault="002A635A" w:rsidP="001F223B">
      <w:pPr>
        <w:pStyle w:val="Normaltindrag"/>
      </w:pPr>
      <w:r w:rsidRPr="00FD4A7A">
        <w:t>Poul Schlüter presenterade rapporten ”De nordiska länderna – en arbet</w:t>
      </w:r>
      <w:r w:rsidRPr="00FD4A7A">
        <w:t>s</w:t>
      </w:r>
      <w:r w:rsidRPr="00FD4A7A">
        <w:t>plats, en hemmamarknad” och pekade även han särskilt på den nordiska ska</w:t>
      </w:r>
      <w:r w:rsidRPr="00FD4A7A">
        <w:t>t</w:t>
      </w:r>
      <w:r w:rsidRPr="00FD4A7A">
        <w:t>teportalen, den nordiska näringslivsportalen och arbetet med digital arbet</w:t>
      </w:r>
      <w:r w:rsidRPr="00FD4A7A">
        <w:t>s</w:t>
      </w:r>
      <w:r w:rsidRPr="00FD4A7A">
        <w:t xml:space="preserve">förmedling. </w:t>
      </w:r>
    </w:p>
    <w:p w:rsidR="002A635A" w:rsidRPr="00FD4A7A" w:rsidRDefault="002A635A" w:rsidP="001F223B">
      <w:pPr>
        <w:pStyle w:val="Normaltindrag"/>
      </w:pPr>
      <w:r w:rsidRPr="00FD4A7A">
        <w:t>I den efterföljande debatten lyftes särskilt frågorna om pensioner, banka</w:t>
      </w:r>
      <w:r w:rsidRPr="00FD4A7A">
        <w:t>v</w:t>
      </w:r>
      <w:r w:rsidRPr="00FD4A7A">
        <w:t xml:space="preserve">gifter och tredjelandsmedborgare fram med en viss otålighet eftersom dessa problem är väl kända och någon lösning ännu inte kommit till stånd. En annan fråga som aktualiserades var möjligheterna att se varandras </w:t>
      </w:r>
      <w:r w:rsidR="00BE7B90" w:rsidRPr="00FD4A7A">
        <w:t>tv-</w:t>
      </w:r>
      <w:r w:rsidRPr="00FD4A7A">
        <w:t>program efter digitaliseringen</w:t>
      </w:r>
      <w:r w:rsidR="00BE7B90" w:rsidRPr="00FD4A7A">
        <w:t>;</w:t>
      </w:r>
      <w:r w:rsidRPr="00FD4A7A">
        <w:t xml:space="preserve"> även tågförbindelserna mellan Oslo och Stockholm lyftes fram. Flera finska parlamentariker aktualiserade frågan om beskat</w:t>
      </w:r>
      <w:r w:rsidRPr="00FD4A7A">
        <w:t>t</w:t>
      </w:r>
      <w:r w:rsidRPr="00FD4A7A">
        <w:t xml:space="preserve">ningen av pensioner för finländare som arbetat i Sverige men flyttat tillbaka till Finland efter pensioneringen. </w:t>
      </w:r>
    </w:p>
    <w:p w:rsidR="002A635A" w:rsidRPr="00FD4A7A" w:rsidRDefault="002A635A" w:rsidP="001F223B">
      <w:pPr>
        <w:pStyle w:val="Normaltindrag"/>
      </w:pPr>
      <w:r w:rsidRPr="00FD4A7A">
        <w:t>Runar Patriksson (fp) framhöll som talesman för mittengruppen att grän</w:t>
      </w:r>
      <w:r w:rsidRPr="00FD4A7A">
        <w:t>s</w:t>
      </w:r>
      <w:r w:rsidRPr="00FD4A7A">
        <w:t>hindersfrågorna är de</w:t>
      </w:r>
      <w:r w:rsidR="00BE7B90" w:rsidRPr="00FD4A7A">
        <w:t>t</w:t>
      </w:r>
      <w:r w:rsidRPr="00FD4A7A">
        <w:t xml:space="preserve"> absolut viktigaste </w:t>
      </w:r>
      <w:r w:rsidR="00BE7B90" w:rsidRPr="00FD4A7A">
        <w:t xml:space="preserve">området </w:t>
      </w:r>
      <w:r w:rsidRPr="00FD4A7A">
        <w:t>för Nordiska rådet och att det är avgörande för legitimiteten och möjligheterna att överleva som organ</w:t>
      </w:r>
      <w:r w:rsidRPr="00FD4A7A">
        <w:t>i</w:t>
      </w:r>
      <w:r w:rsidRPr="00FD4A7A">
        <w:t>sation att få till stånd lösningar på problemen. Han upprepade sin begäran om att en ”</w:t>
      </w:r>
      <w:r w:rsidR="00BE7B90" w:rsidRPr="00FD4A7A">
        <w:t>haverikommission</w:t>
      </w:r>
      <w:r w:rsidRPr="00FD4A7A">
        <w:t>” tillsätts för att hjälpa dem som drabbats sedan de tagit arbete i annat land i stället för att gå arbetslösa i Sverige. Han föreslog även att Grensetjensten kunde göras om till det skattekontor med hjärta och hjärna som han efterlyst.</w:t>
      </w:r>
    </w:p>
    <w:p w:rsidR="002A635A" w:rsidRPr="00FD4A7A" w:rsidRDefault="002A635A" w:rsidP="001F223B">
      <w:pPr>
        <w:pStyle w:val="Normaltindrag"/>
      </w:pPr>
      <w:r w:rsidRPr="00FD4A7A">
        <w:t>Kent Olsson (m), konservativa gruppens talesman, underströk också vikten av att lösa gränshindersfrågorna för att behålla legitimiteten i det nordiska sa</w:t>
      </w:r>
      <w:r w:rsidRPr="00FD4A7A">
        <w:t>m</w:t>
      </w:r>
      <w:r w:rsidRPr="00FD4A7A">
        <w:t xml:space="preserve">arbetet. Han efterlyste den politiska viljan att lösa vardagsproblemen för de människor som flyttar, tillfälligt eller permanent, för dem som vill studera i ett annat nordiskt land och för dem som arbetar i ett land och bor i ett annat. Han pekade särskilt på att frågan om de höga bankavgifterna vid betalning till annat nordiskt land ännu inte lösts trots upprepade påstötningar från Nordiska rådet och </w:t>
      </w:r>
      <w:r w:rsidR="00BE7B90" w:rsidRPr="00FD4A7A">
        <w:t xml:space="preserve">nämnde </w:t>
      </w:r>
      <w:r w:rsidRPr="00FD4A7A">
        <w:t xml:space="preserve">även de höga kostnaderna för att ringa mellan Sverige och Norge. </w:t>
      </w:r>
    </w:p>
    <w:p w:rsidR="002A635A" w:rsidRPr="00FD4A7A" w:rsidRDefault="002A635A" w:rsidP="001F223B">
      <w:pPr>
        <w:pStyle w:val="Normaltindrag"/>
      </w:pPr>
      <w:r w:rsidRPr="00FD4A7A">
        <w:t>Ann-Kristin</w:t>
      </w:r>
      <w:r w:rsidR="00BE7B90" w:rsidRPr="00FD4A7A">
        <w:t>e</w:t>
      </w:r>
      <w:r w:rsidRPr="00FD4A7A">
        <w:t xml:space="preserve"> Johansson (s) pekade på vikten av att lösa de gränshinder som finns eftersom risken är att nya dyker upp ju mer människor rör sig över gränserna. Hon framhöll arbetet vid Grensetjensten i Morokulien som ett gott exempel på hur man successivt löser gränshinder genom att föra samman myndigheter för att diskutera de aktuella problemen och hitta en lösning på dem, antingen bilateralt eller genom att föra dem vidare till lagstiftarna. Hon uttryckte även önskemål, liksom flera andra, om att samarbetsministrarna utser en efterträdare till Poul Schlüter som särskild samordnare för gränshi</w:t>
      </w:r>
      <w:r w:rsidRPr="00FD4A7A">
        <w:t>n</w:t>
      </w:r>
      <w:r w:rsidRPr="00FD4A7A">
        <w:t xml:space="preserve">dersfrågorna. </w:t>
      </w:r>
    </w:p>
    <w:p w:rsidR="002A635A" w:rsidRPr="00FD4A7A" w:rsidRDefault="002A635A" w:rsidP="001F223B">
      <w:pPr>
        <w:pStyle w:val="Normaltindrag"/>
      </w:pPr>
      <w:r w:rsidRPr="00FD4A7A">
        <w:t>Samarbetsminister Berit Andnor avslutade debatten med att understryka att alla gränshinder inte går att lösa över dagen utan att det handlar om en lån</w:t>
      </w:r>
      <w:r w:rsidRPr="00FD4A7A">
        <w:t>g</w:t>
      </w:r>
      <w:r w:rsidRPr="00FD4A7A">
        <w:t xml:space="preserve">siktig process. Hon underströk att ingen skall tvivla på att den politiska viljan finns och uppmanade parlamentarikerna att även på hemmaplan ta tag i gränshindersfrågorna med utgångspunkt i medborgarnas vardag och se till att de gränshinder som finns minimeras. </w:t>
      </w:r>
    </w:p>
    <w:p w:rsidR="002A635A" w:rsidRPr="00FD4A7A" w:rsidRDefault="002A635A" w:rsidP="002A635A">
      <w:pPr>
        <w:rPr>
          <w:i/>
        </w:rPr>
      </w:pPr>
      <w:r w:rsidRPr="00FD4A7A">
        <w:rPr>
          <w:i/>
        </w:rPr>
        <w:t>Debatten finns återgiven i sin helhet i det tryckta protokollet.</w:t>
      </w:r>
    </w:p>
    <w:p w:rsidR="002A635A" w:rsidRPr="00FD4A7A" w:rsidRDefault="002A635A" w:rsidP="00F162D2">
      <w:pPr>
        <w:pStyle w:val="R2"/>
      </w:pPr>
      <w:r w:rsidRPr="00FD4A7A">
        <w:t>Gränshinder vid frågestunden</w:t>
      </w:r>
    </w:p>
    <w:p w:rsidR="002A635A" w:rsidRPr="00FD4A7A" w:rsidRDefault="002A635A" w:rsidP="001F223B">
      <w:r w:rsidRPr="00FD4A7A">
        <w:t>Konkreta gränshindersproblem har alltid haft ett stort utrymme under fråg</w:t>
      </w:r>
      <w:r w:rsidRPr="00FD4A7A">
        <w:t>e</w:t>
      </w:r>
      <w:r w:rsidRPr="00FD4A7A">
        <w:t>stunden med samarbetsministrarna, så även vid årets session. Frågorna till den svenska regeringen besvarades av samarbetsminister Berit Andnor och han</w:t>
      </w:r>
      <w:r w:rsidRPr="00FD4A7A">
        <w:t>d</w:t>
      </w:r>
      <w:r w:rsidRPr="00FD4A7A">
        <w:t>lade om praktikperioder i Skåne för läkarstuderande vid Köpenhamns unive</w:t>
      </w:r>
      <w:r w:rsidRPr="00FD4A7A">
        <w:t>r</w:t>
      </w:r>
      <w:r w:rsidRPr="00FD4A7A">
        <w:t>sitet samt handläggningstiderna för behandlingen av pensionsfrågor för fi</w:t>
      </w:r>
      <w:r w:rsidRPr="00FD4A7A">
        <w:t>n</w:t>
      </w:r>
      <w:r w:rsidR="00456E22" w:rsidRPr="00FD4A7A">
        <w:t>ländare</w:t>
      </w:r>
      <w:r w:rsidRPr="00FD4A7A">
        <w:t xml:space="preserve"> som arbetat i Sverige.</w:t>
      </w:r>
    </w:p>
    <w:p w:rsidR="002A635A" w:rsidRPr="00FD4A7A" w:rsidRDefault="002A635A" w:rsidP="001F223B">
      <w:pPr>
        <w:pStyle w:val="Normaltindrag"/>
      </w:pPr>
      <w:r w:rsidRPr="00FD4A7A">
        <w:t>Från svensk sida aktualiserades gränshandel</w:t>
      </w:r>
      <w:r w:rsidRPr="00FD4A7A">
        <w:t>s</w:t>
      </w:r>
      <w:r w:rsidRPr="00FD4A7A">
        <w:t>problematiken och problem för gränspendlare och Danmarks undantag för tredjelandsme</w:t>
      </w:r>
      <w:r w:rsidRPr="00FD4A7A">
        <w:t>d</w:t>
      </w:r>
      <w:r w:rsidRPr="00FD4A7A">
        <w:t>borgare från den gemensamma nordiska arbetsmarknaden.</w:t>
      </w:r>
    </w:p>
    <w:p w:rsidR="002A635A" w:rsidRPr="00FD4A7A" w:rsidRDefault="002A635A" w:rsidP="001F223B">
      <w:pPr>
        <w:rPr>
          <w:i/>
        </w:rPr>
      </w:pPr>
      <w:r w:rsidRPr="00FD4A7A">
        <w:rPr>
          <w:i/>
        </w:rPr>
        <w:t xml:space="preserve">Frågorna och svaren finns återgivna i sin helhet i det tryckta protokollet.  </w:t>
      </w:r>
    </w:p>
    <w:p w:rsidR="002A635A" w:rsidRPr="00FD4A7A" w:rsidRDefault="002A635A" w:rsidP="00F162D2">
      <w:pPr>
        <w:pStyle w:val="R2"/>
      </w:pPr>
      <w:r w:rsidRPr="00FD4A7A">
        <w:t>Fortsatt arbete</w:t>
      </w:r>
    </w:p>
    <w:p w:rsidR="002A635A" w:rsidRPr="00FD4A7A" w:rsidRDefault="002A635A" w:rsidP="001F223B">
      <w:r w:rsidRPr="00FD4A7A">
        <w:t>Arbetet med att avlägsna gränshinder och förhindra att nya uppstår kommer att fortsätta både på ministerrådssidan och på parlamentarikersidan. En av de viktiga frågorna att lösa snabbt är att se till att möjligheterna att kunna se de nordiska ländernas public service</w:t>
      </w:r>
      <w:r w:rsidR="00BE7B90" w:rsidRPr="00FD4A7A">
        <w:t xml:space="preserve">-tv </w:t>
      </w:r>
      <w:r w:rsidRPr="00FD4A7A">
        <w:t>blir kvar även efter digitalis</w:t>
      </w:r>
      <w:r w:rsidRPr="00FD4A7A">
        <w:t>e</w:t>
      </w:r>
      <w:r w:rsidRPr="00FD4A7A">
        <w:t>ringen. Medlemmar av delegationen har ställt frågor och interpellationer både i Sv</w:t>
      </w:r>
      <w:r w:rsidRPr="00FD4A7A">
        <w:t>e</w:t>
      </w:r>
      <w:r w:rsidRPr="00FD4A7A">
        <w:t xml:space="preserve">rige och till Nordiska ministerrådet för att få till stånd en lösning enligt svensk modell, nämligen att programmen sänds okodade. </w:t>
      </w:r>
    </w:p>
    <w:p w:rsidR="002A635A" w:rsidRPr="00FD4A7A" w:rsidRDefault="002A635A" w:rsidP="001F223B">
      <w:pPr>
        <w:pStyle w:val="Normaltindrag"/>
      </w:pPr>
      <w:r w:rsidRPr="00FD4A7A">
        <w:t>I det fortsatta arbetet med att bekämpa gränshinder har rådet också riktat uppmärksamheten på att det inte skapas nya gränshinder när beslut tas om ny lagstiftning. I juni 2001 undertecknade de nordiska ekonomi- och finansm</w:t>
      </w:r>
      <w:r w:rsidRPr="00FD4A7A">
        <w:t>i</w:t>
      </w:r>
      <w:r w:rsidRPr="00FD4A7A">
        <w:t>nistrarna ett avtal om informationsutbyte i syfte att undanröja skadlig skatt</w:t>
      </w:r>
      <w:r w:rsidRPr="00FD4A7A">
        <w:t>e</w:t>
      </w:r>
      <w:r w:rsidRPr="00FD4A7A">
        <w:t>konkurrens. Med hänvisning till detta har Nordiska rådets presidium föresl</w:t>
      </w:r>
      <w:r w:rsidRPr="00FD4A7A">
        <w:t>a</w:t>
      </w:r>
      <w:r w:rsidRPr="00FD4A7A">
        <w:t>git att alla ministerråd skall ingå motsvarande avtal så att länderna förpliktar sig att informera varandra i lagstiftningsfrågor som berör gränsöverskridande aktiviteter mellan länderna (</w:t>
      </w:r>
      <w:r w:rsidRPr="00FD4A7A">
        <w:rPr>
          <w:i/>
        </w:rPr>
        <w:t>rekommendation nr 6/2005</w:t>
      </w:r>
      <w:r w:rsidRPr="00FD4A7A">
        <w:t xml:space="preserve">). </w:t>
      </w:r>
    </w:p>
    <w:p w:rsidR="002A635A" w:rsidRPr="00FD4A7A" w:rsidRDefault="002A635A" w:rsidP="001F223B"/>
    <w:p w:rsidR="001F223B" w:rsidRPr="00FD4A7A" w:rsidRDefault="001F223B" w:rsidP="00D35052"/>
    <w:p w:rsidR="001F223B" w:rsidRPr="00FD4A7A" w:rsidRDefault="001F223B" w:rsidP="002A635A">
      <w:pPr>
        <w:rPr>
          <w:b/>
          <w:sz w:val="28"/>
          <w:szCs w:val="28"/>
        </w:rPr>
        <w:sectPr w:rsidR="001F223B" w:rsidRPr="00FD4A7A" w:rsidSect="0022110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A635A" w:rsidRPr="00FD4A7A" w:rsidRDefault="0008515E" w:rsidP="00226018">
      <w:pPr>
        <w:pStyle w:val="Rubrik1"/>
        <w:rPr>
          <w:noProof w:val="0"/>
        </w:rPr>
      </w:pPr>
      <w:bookmarkStart w:id="8" w:name="_Toc129167231"/>
      <w:r w:rsidRPr="00FD4A7A">
        <w:rPr>
          <w:noProof w:val="0"/>
        </w:rPr>
        <w:t xml:space="preserve">5  </w:t>
      </w:r>
      <w:r w:rsidR="002A635A" w:rsidRPr="00FD4A7A">
        <w:rPr>
          <w:noProof w:val="0"/>
        </w:rPr>
        <w:t>Ny nordisk kulturpolitik</w:t>
      </w:r>
      <w:bookmarkEnd w:id="8"/>
    </w:p>
    <w:p w:rsidR="002A635A" w:rsidRPr="00FD4A7A" w:rsidRDefault="002A635A" w:rsidP="007D21CF">
      <w:r w:rsidRPr="00FD4A7A">
        <w:t>De nordiska ländernas kulturpolitik vilar på samma grundvärderingar och innebär bl.a. att främja en mångfald av kulturuttryck, yttrandefrihet och pri</w:t>
      </w:r>
      <w:r w:rsidRPr="00FD4A7A">
        <w:t>n</w:t>
      </w:r>
      <w:r w:rsidRPr="00FD4A7A">
        <w:t xml:space="preserve">cipen om </w:t>
      </w:r>
      <w:r w:rsidR="007D21CF" w:rsidRPr="00FD4A7A">
        <w:t>”</w:t>
      </w:r>
      <w:r w:rsidRPr="00FD4A7A">
        <w:t>armlängd</w:t>
      </w:r>
      <w:r w:rsidR="007D21CF" w:rsidRPr="00FD4A7A">
        <w:t>”</w:t>
      </w:r>
      <w:r w:rsidRPr="00FD4A7A">
        <w:t xml:space="preserve"> i beslut om konstens och kulturens innehåll. Det no</w:t>
      </w:r>
      <w:r w:rsidRPr="00FD4A7A">
        <w:t>r</w:t>
      </w:r>
      <w:r w:rsidRPr="00FD4A7A">
        <w:t>diska kultursamarbetet bygger på samma principer som ländernas kulturpol</w:t>
      </w:r>
      <w:r w:rsidRPr="00FD4A7A">
        <w:t>i</w:t>
      </w:r>
      <w:r w:rsidRPr="00FD4A7A">
        <w:t>tik.</w:t>
      </w:r>
    </w:p>
    <w:p w:rsidR="002A635A" w:rsidRPr="00FD4A7A" w:rsidRDefault="002A635A" w:rsidP="00085A6A">
      <w:pPr>
        <w:pStyle w:val="R4"/>
        <w:rPr>
          <w:b/>
          <w:i w:val="0"/>
        </w:rPr>
      </w:pPr>
      <w:r w:rsidRPr="00FD4A7A">
        <w:rPr>
          <w:b/>
          <w:i w:val="0"/>
        </w:rPr>
        <w:t>Förslaget</w:t>
      </w:r>
    </w:p>
    <w:p w:rsidR="002A635A" w:rsidRPr="00FD4A7A" w:rsidRDefault="002A635A" w:rsidP="002A635A">
      <w:r w:rsidRPr="00FD4A7A">
        <w:t>De nordiska kulturministrarna godkände i juni och oktober 2005 en ny stru</w:t>
      </w:r>
      <w:r w:rsidRPr="00FD4A7A">
        <w:t>k</w:t>
      </w:r>
      <w:r w:rsidRPr="00FD4A7A">
        <w:t>tur för det nordiska samarbetet på kulturområdet. Det betyder att flera av de nuvarande samarbetsorganen och institutionerna läggs ned och nya program etableras samt att man går från sektor</w:t>
      </w:r>
      <w:r w:rsidR="00BE7B90" w:rsidRPr="00FD4A7A">
        <w:t>s</w:t>
      </w:r>
      <w:r w:rsidRPr="00FD4A7A">
        <w:t xml:space="preserve">uppdelning till teman och tvärfackliga insatser. Förslaget innebär även att </w:t>
      </w:r>
      <w:r w:rsidR="007D21CF" w:rsidRPr="00FD4A7A">
        <w:t>d</w:t>
      </w:r>
      <w:r w:rsidRPr="00FD4A7A">
        <w:t>en del av kulturbudgeten</w:t>
      </w:r>
      <w:r w:rsidR="007D21CF" w:rsidRPr="00FD4A7A">
        <w:t xml:space="preserve"> som</w:t>
      </w:r>
      <w:r w:rsidRPr="00FD4A7A">
        <w:t xml:space="preserve"> är uppbu</w:t>
      </w:r>
      <w:r w:rsidRPr="00FD4A7A">
        <w:t>n</w:t>
      </w:r>
      <w:r w:rsidRPr="00FD4A7A">
        <w:t>den i administration och fasta kostnader</w:t>
      </w:r>
      <w:r w:rsidR="007D21CF" w:rsidRPr="00FD4A7A">
        <w:t xml:space="preserve"> minskas</w:t>
      </w:r>
      <w:r w:rsidRPr="00FD4A7A">
        <w:t xml:space="preserve">. </w:t>
      </w:r>
    </w:p>
    <w:p w:rsidR="002A635A" w:rsidRPr="00FD4A7A" w:rsidRDefault="002A635A" w:rsidP="001F223B">
      <w:pPr>
        <w:pStyle w:val="Normaltindrag"/>
      </w:pPr>
      <w:r w:rsidRPr="00FD4A7A">
        <w:t>Förslaget är ett resultat av en process som pågått sedan 2002 då en kar</w:t>
      </w:r>
      <w:r w:rsidRPr="00FD4A7A">
        <w:t>t</w:t>
      </w:r>
      <w:r w:rsidRPr="00FD4A7A">
        <w:t>läggning av institutioner och kommittéer inom kultursektorn sattes i</w:t>
      </w:r>
      <w:r w:rsidR="00BE7B90" w:rsidRPr="00FD4A7A">
        <w:t xml:space="preserve"> </w:t>
      </w:r>
      <w:r w:rsidRPr="00FD4A7A">
        <w:t>gång mot bakgrund av Nordiska rådets rekommendation om</w:t>
      </w:r>
      <w:r w:rsidR="007D21CF" w:rsidRPr="00FD4A7A">
        <w:t xml:space="preserve"> en</w:t>
      </w:r>
      <w:r w:rsidRPr="00FD4A7A">
        <w:t xml:space="preserve"> budgetanalys från se</w:t>
      </w:r>
      <w:r w:rsidRPr="00FD4A7A">
        <w:t>s</w:t>
      </w:r>
      <w:r w:rsidRPr="00FD4A7A">
        <w:t>sion</w:t>
      </w:r>
      <w:r w:rsidR="007D21CF" w:rsidRPr="00FD4A7A">
        <w:t>en</w:t>
      </w:r>
      <w:r w:rsidRPr="00FD4A7A">
        <w:t xml:space="preserve"> 2001. </w:t>
      </w:r>
    </w:p>
    <w:p w:rsidR="002A635A" w:rsidRPr="00FD4A7A" w:rsidRDefault="002A635A" w:rsidP="001F223B">
      <w:pPr>
        <w:pStyle w:val="Normaltindrag"/>
      </w:pPr>
      <w:r w:rsidRPr="00FD4A7A">
        <w:t>I rådets rekommendation pekas på att inte minst för kulturområdets del är stödordningar utspridda på ett stort antal kommittéer, styrelser och instituti</w:t>
      </w:r>
      <w:r w:rsidRPr="00FD4A7A">
        <w:t>o</w:t>
      </w:r>
      <w:r w:rsidRPr="00FD4A7A">
        <w:t>ner. För de nordiska medborgarna skapade detta en förvirring och en oklar arbets</w:t>
      </w:r>
      <w:r w:rsidR="007D21CF" w:rsidRPr="00FD4A7A">
        <w:t>för</w:t>
      </w:r>
      <w:r w:rsidRPr="00FD4A7A">
        <w:t>delning mellan organ och mellan tjänstemän och sakkunniga. En a</w:t>
      </w:r>
      <w:r w:rsidRPr="00FD4A7A">
        <w:t>r</w:t>
      </w:r>
      <w:r w:rsidRPr="00FD4A7A">
        <w:t xml:space="preserve">betsgrupp i ministerrådet har utarbetat ett förslag till ny struktur. </w:t>
      </w:r>
    </w:p>
    <w:p w:rsidR="002A635A" w:rsidRPr="00FD4A7A" w:rsidRDefault="002A635A" w:rsidP="001F223B">
      <w:pPr>
        <w:pStyle w:val="Normaltindrag"/>
      </w:pPr>
      <w:r w:rsidRPr="00FD4A7A">
        <w:t>Namnet på denna nya plan är</w:t>
      </w:r>
      <w:r w:rsidRPr="00FD4A7A">
        <w:rPr>
          <w:i/>
        </w:rPr>
        <w:t xml:space="preserve"> Strukturreform av</w:t>
      </w:r>
      <w:r w:rsidRPr="00FD4A7A">
        <w:t xml:space="preserve"> </w:t>
      </w:r>
      <w:r w:rsidRPr="00FD4A7A">
        <w:rPr>
          <w:i/>
        </w:rPr>
        <w:t>det nordiska kultursama</w:t>
      </w:r>
      <w:r w:rsidRPr="00FD4A7A">
        <w:rPr>
          <w:i/>
        </w:rPr>
        <w:t>r</w:t>
      </w:r>
      <w:r w:rsidRPr="00FD4A7A">
        <w:rPr>
          <w:i/>
        </w:rPr>
        <w:t>betet</w:t>
      </w:r>
      <w:r w:rsidRPr="00FD4A7A">
        <w:t xml:space="preserve">. Reformen innebär nedläggning av sex institutioner på kulturområdet: Nordiska museikommittén, Nordiska musikkommittén </w:t>
      </w:r>
      <w:r w:rsidR="00440D31" w:rsidRPr="00FD4A7A">
        <w:t>–</w:t>
      </w:r>
      <w:r w:rsidRPr="00FD4A7A">
        <w:t xml:space="preserve"> </w:t>
      </w:r>
      <w:r w:rsidR="00BE7B90" w:rsidRPr="00FD4A7A">
        <w:t>Nomus</w:t>
      </w:r>
      <w:r w:rsidRPr="00FD4A7A">
        <w:t xml:space="preserve">, Nordiska litteratur- och bibliotekskommittén </w:t>
      </w:r>
      <w:r w:rsidR="00440D31" w:rsidRPr="00FD4A7A">
        <w:t>–</w:t>
      </w:r>
      <w:r w:rsidRPr="00FD4A7A">
        <w:t xml:space="preserve"> </w:t>
      </w:r>
      <w:r w:rsidR="00BE7B90" w:rsidRPr="00FD4A7A">
        <w:t>Nordbok</w:t>
      </w:r>
      <w:r w:rsidRPr="00FD4A7A">
        <w:t>, Nordiskt Center för Sce</w:t>
      </w:r>
      <w:r w:rsidRPr="00FD4A7A">
        <w:t>n</w:t>
      </w:r>
      <w:r w:rsidRPr="00FD4A7A">
        <w:t xml:space="preserve">konst </w:t>
      </w:r>
      <w:r w:rsidR="00440D31" w:rsidRPr="00FD4A7A">
        <w:t>–</w:t>
      </w:r>
      <w:r w:rsidRPr="00FD4A7A">
        <w:t xml:space="preserve"> Nord</w:t>
      </w:r>
      <w:r w:rsidR="00BE7B90" w:rsidRPr="00FD4A7A">
        <w:t>s</w:t>
      </w:r>
      <w:r w:rsidRPr="00FD4A7A">
        <w:t xml:space="preserve">cen, Nordiskt institut för Samtidskonst </w:t>
      </w:r>
      <w:r w:rsidR="00440D31" w:rsidRPr="00FD4A7A">
        <w:t>–</w:t>
      </w:r>
      <w:r w:rsidRPr="00FD4A7A">
        <w:t xml:space="preserve"> </w:t>
      </w:r>
      <w:r w:rsidR="00BE7B90" w:rsidRPr="00FD4A7A">
        <w:t xml:space="preserve">Nifca </w:t>
      </w:r>
      <w:r w:rsidRPr="00FD4A7A">
        <w:t>och Nordiskt Journ</w:t>
      </w:r>
      <w:r w:rsidRPr="00FD4A7A">
        <w:t>a</w:t>
      </w:r>
      <w:r w:rsidRPr="00FD4A7A">
        <w:t>listcenter. Institutionerna ska</w:t>
      </w:r>
      <w:r w:rsidR="00BE7B90" w:rsidRPr="00FD4A7A">
        <w:t>ll</w:t>
      </w:r>
      <w:r w:rsidRPr="00FD4A7A">
        <w:t xml:space="preserve"> ersättas av tematiska satsningar i form av tidsbegränsade projekt och upprättande av nätverk. Dessutom läggs de tre styrgrupperna för kultur- och massmediesamarbete, för barn- och ungdom</w:t>
      </w:r>
      <w:r w:rsidRPr="00FD4A7A">
        <w:t>s</w:t>
      </w:r>
      <w:r w:rsidRPr="00FD4A7A">
        <w:t>kultur samt för Nordiska kulturprojekt utanför Norden ne</w:t>
      </w:r>
      <w:r w:rsidR="00BE7B90" w:rsidRPr="00FD4A7A">
        <w:t>d</w:t>
      </w:r>
      <w:r w:rsidRPr="00FD4A7A">
        <w:t>. De institutioner som blir kvar är Nordiska kulturfonden, Nordiska Film &amp; TV-fonden, No</w:t>
      </w:r>
      <w:r w:rsidRPr="00FD4A7A">
        <w:t>r</w:t>
      </w:r>
      <w:r w:rsidRPr="00FD4A7A">
        <w:t xml:space="preserve">diskt informationscenter för medie- och kommunikationsforskning </w:t>
      </w:r>
      <w:r w:rsidR="00440D31" w:rsidRPr="00FD4A7A">
        <w:t>–</w:t>
      </w:r>
      <w:r w:rsidRPr="00FD4A7A">
        <w:t xml:space="preserve"> Nord</w:t>
      </w:r>
      <w:r w:rsidRPr="00FD4A7A">
        <w:t>i</w:t>
      </w:r>
      <w:r w:rsidRPr="00FD4A7A">
        <w:t>com samt de nordiska husen/instituten i Island, Grönland, Färöarna, Åland och i Helsin</w:t>
      </w:r>
      <w:r w:rsidRPr="00FD4A7A">
        <w:t>g</w:t>
      </w:r>
      <w:r w:rsidRPr="00FD4A7A">
        <w:t xml:space="preserve">fors. </w:t>
      </w:r>
    </w:p>
    <w:p w:rsidR="002A635A" w:rsidRPr="00FD4A7A" w:rsidRDefault="002A635A" w:rsidP="001F223B">
      <w:pPr>
        <w:pStyle w:val="Normaltindrag"/>
      </w:pPr>
      <w:r w:rsidRPr="00FD4A7A">
        <w:t>Ministerrådet vill behålla en del av de existerande funktionerna och säkra att kunskap, erfarenheter och nätverk behålls från den tidigare strukturen. Den nya strukturen ska</w:t>
      </w:r>
      <w:r w:rsidR="00F2690F" w:rsidRPr="00FD4A7A">
        <w:t>ll</w:t>
      </w:r>
      <w:r w:rsidRPr="00FD4A7A">
        <w:t xml:space="preserve"> bygga på en dialog mellan ministerrådet och det kulture</w:t>
      </w:r>
      <w:r w:rsidRPr="00FD4A7A">
        <w:t>l</w:t>
      </w:r>
      <w:r w:rsidRPr="00FD4A7A">
        <w:t xml:space="preserve">la fältet och på en kontinuerlig diskussion om mål och medel. </w:t>
      </w:r>
    </w:p>
    <w:p w:rsidR="002A635A" w:rsidRPr="00FD4A7A" w:rsidRDefault="002A635A" w:rsidP="00085A6A">
      <w:pPr>
        <w:pStyle w:val="R4"/>
        <w:rPr>
          <w:b/>
          <w:i w:val="0"/>
        </w:rPr>
      </w:pPr>
      <w:r w:rsidRPr="00FD4A7A">
        <w:rPr>
          <w:b/>
          <w:i w:val="0"/>
        </w:rPr>
        <w:t>Dialog</w:t>
      </w:r>
    </w:p>
    <w:p w:rsidR="002A635A" w:rsidRPr="00FD4A7A" w:rsidRDefault="002A635A" w:rsidP="001F223B">
      <w:r w:rsidRPr="00FD4A7A">
        <w:t xml:space="preserve">Rent konkret innebär det att vid ett årligt </w:t>
      </w:r>
      <w:r w:rsidRPr="00FD4A7A">
        <w:rPr>
          <w:i/>
        </w:rPr>
        <w:t>Nordisk</w:t>
      </w:r>
      <w:r w:rsidR="00F2690F" w:rsidRPr="00FD4A7A">
        <w:rPr>
          <w:i/>
        </w:rPr>
        <w:t>t k</w:t>
      </w:r>
      <w:r w:rsidRPr="00FD4A7A">
        <w:rPr>
          <w:i/>
        </w:rPr>
        <w:t>ulturforum</w:t>
      </w:r>
      <w:r w:rsidRPr="00FD4A7A">
        <w:t xml:space="preserve"> inhämtas information och impulser direkt från representanter </w:t>
      </w:r>
      <w:r w:rsidR="00F2690F" w:rsidRPr="00FD4A7A">
        <w:t>för</w:t>
      </w:r>
      <w:r w:rsidRPr="00FD4A7A">
        <w:t xml:space="preserve"> den nordiska kultu</w:t>
      </w:r>
      <w:r w:rsidRPr="00FD4A7A">
        <w:t>r</w:t>
      </w:r>
      <w:r w:rsidRPr="00FD4A7A">
        <w:t>sektorn som, i form av en dialog, ska</w:t>
      </w:r>
      <w:r w:rsidR="00F2690F" w:rsidRPr="00FD4A7A">
        <w:t>ll</w:t>
      </w:r>
      <w:r w:rsidRPr="00FD4A7A">
        <w:t xml:space="preserve"> ge vägledning för beslut om de tidsb</w:t>
      </w:r>
      <w:r w:rsidRPr="00FD4A7A">
        <w:t>e</w:t>
      </w:r>
      <w:r w:rsidRPr="00FD4A7A">
        <w:t>gränsade satsningarna på kulturområdet. Nordiska ministerrådet planerar att genomföra en serie Nordisk</w:t>
      </w:r>
      <w:r w:rsidR="00F2690F" w:rsidRPr="00FD4A7A">
        <w:t>t k</w:t>
      </w:r>
      <w:r w:rsidRPr="00FD4A7A">
        <w:t xml:space="preserve">ulturforum några gånger årligen i olika former, </w:t>
      </w:r>
      <w:r w:rsidR="00B94BA6" w:rsidRPr="00FD4A7A">
        <w:t>beroende på behov. Det första hö</w:t>
      </w:r>
      <w:r w:rsidRPr="00FD4A7A">
        <w:t xml:space="preserve">lls i februari 2006. </w:t>
      </w:r>
    </w:p>
    <w:p w:rsidR="002A635A" w:rsidRPr="00FD4A7A" w:rsidRDefault="002A635A" w:rsidP="001F223B">
      <w:pPr>
        <w:pStyle w:val="Normaltindrag"/>
      </w:pPr>
      <w:r w:rsidRPr="00FD4A7A">
        <w:t>Dessutom kommer grupper av sakkunniga att etableras. Förvaltning av stöd till konst ska</w:t>
      </w:r>
      <w:r w:rsidR="00F2690F" w:rsidRPr="00FD4A7A">
        <w:t>ll</w:t>
      </w:r>
      <w:r w:rsidRPr="00FD4A7A">
        <w:t xml:space="preserve"> ske efter armlängdsprincipen, vilket innebär att alla beslut om utdelning av medel till olika projekt inom programmet tas av sakkunniga</w:t>
      </w:r>
      <w:r w:rsidR="00AB4DEF" w:rsidRPr="00FD4A7A">
        <w:t xml:space="preserve">, </w:t>
      </w:r>
      <w:r w:rsidR="00B94BA6" w:rsidRPr="00FD4A7A">
        <w:t>inte av politiska organ</w:t>
      </w:r>
      <w:r w:rsidRPr="00FD4A7A">
        <w:t>.</w:t>
      </w:r>
    </w:p>
    <w:p w:rsidR="002A635A" w:rsidRPr="00FD4A7A" w:rsidRDefault="002A635A" w:rsidP="001F223B">
      <w:pPr>
        <w:pStyle w:val="Normaltindrag"/>
      </w:pPr>
      <w:r w:rsidRPr="00FD4A7A">
        <w:t>Reformen ska</w:t>
      </w:r>
      <w:r w:rsidR="00F2690F" w:rsidRPr="00FD4A7A">
        <w:t>ll</w:t>
      </w:r>
      <w:r w:rsidRPr="00FD4A7A">
        <w:t xml:space="preserve"> sikta på att det nordiska kultursamarbetet ska</w:t>
      </w:r>
      <w:r w:rsidR="00F2690F" w:rsidRPr="00FD4A7A">
        <w:t>ll</w:t>
      </w:r>
      <w:r w:rsidRPr="00FD4A7A">
        <w:t xml:space="preserve"> utvidgas och att nya nätverk och aktörer blir involverade i det nordiska samarbetet. Nordisk</w:t>
      </w:r>
      <w:r w:rsidR="00F2690F" w:rsidRPr="00FD4A7A">
        <w:t>t</w:t>
      </w:r>
      <w:r w:rsidRPr="00FD4A7A">
        <w:t xml:space="preserve"> </w:t>
      </w:r>
      <w:r w:rsidR="00F2690F" w:rsidRPr="00FD4A7A">
        <w:t xml:space="preserve">kulturforum </w:t>
      </w:r>
      <w:r w:rsidRPr="00FD4A7A">
        <w:t xml:space="preserve">har här en central roll som verktyg för dialog och </w:t>
      </w:r>
      <w:r w:rsidR="0021166E" w:rsidRPr="00FD4A7A">
        <w:t xml:space="preserve">som </w:t>
      </w:r>
      <w:r w:rsidRPr="00FD4A7A">
        <w:t xml:space="preserve">mittpunkt för hela processen. </w:t>
      </w:r>
    </w:p>
    <w:p w:rsidR="002A635A" w:rsidRPr="00FD4A7A" w:rsidRDefault="002A635A" w:rsidP="001F223B">
      <w:pPr>
        <w:pStyle w:val="Normaltindrag"/>
      </w:pPr>
      <w:r w:rsidRPr="00FD4A7A">
        <w:t xml:space="preserve">Det läggs alltså stor vikt vid </w:t>
      </w:r>
      <w:r w:rsidRPr="00FD4A7A">
        <w:rPr>
          <w:i/>
        </w:rPr>
        <w:t>dialog</w:t>
      </w:r>
      <w:r w:rsidRPr="00FD4A7A">
        <w:t xml:space="preserve"> vid utformningen av den nya strukt</w:t>
      </w:r>
      <w:r w:rsidRPr="00FD4A7A">
        <w:t>u</w:t>
      </w:r>
      <w:r w:rsidRPr="00FD4A7A">
        <w:t xml:space="preserve">ren, </w:t>
      </w:r>
      <w:r w:rsidR="00F2690F" w:rsidRPr="00FD4A7A">
        <w:t xml:space="preserve">dvs. </w:t>
      </w:r>
      <w:r w:rsidRPr="00FD4A7A">
        <w:t>dialog med nuvarande institutioner och aktörer men även med nya akt</w:t>
      </w:r>
      <w:r w:rsidRPr="00FD4A7A">
        <w:t>ö</w:t>
      </w:r>
      <w:r w:rsidRPr="00FD4A7A">
        <w:t>rer som kan bidra med nytänkande och nya nätverk. Dialogen ska</w:t>
      </w:r>
      <w:r w:rsidR="00F2690F" w:rsidRPr="00FD4A7A">
        <w:t>ll</w:t>
      </w:r>
      <w:r w:rsidRPr="00FD4A7A">
        <w:t xml:space="preserve"> föras för att främja mångfald i konsten, förmedling av konstnärer och deras verk samt för att stärka kvalitet och konkurrenskraft. </w:t>
      </w:r>
    </w:p>
    <w:p w:rsidR="002A635A" w:rsidRPr="00FD4A7A" w:rsidRDefault="002A635A" w:rsidP="001F223B">
      <w:pPr>
        <w:pStyle w:val="Normaltindrag"/>
      </w:pPr>
      <w:r w:rsidRPr="00FD4A7A">
        <w:t xml:space="preserve">Förändringen planeras i sin helhet att </w:t>
      </w:r>
      <w:r w:rsidRPr="00FD4A7A">
        <w:rPr>
          <w:i/>
        </w:rPr>
        <w:t xml:space="preserve">träda i kraft </w:t>
      </w:r>
      <w:r w:rsidRPr="00FD4A7A">
        <w:t>2007, men redan 2006 kommer de första två programmen att starta, ett mobilitets- och residenspr</w:t>
      </w:r>
      <w:r w:rsidRPr="00FD4A7A">
        <w:t>o</w:t>
      </w:r>
      <w:r w:rsidRPr="00FD4A7A">
        <w:t>gram för konstnärer och utövare och ett program med dataspel för barn och unga. Ett program innebär en övergripande</w:t>
      </w:r>
      <w:r w:rsidR="00F17DA7" w:rsidRPr="00FD4A7A">
        <w:t>,</w:t>
      </w:r>
      <w:r w:rsidRPr="00FD4A7A">
        <w:t xml:space="preserve"> tidsbegränsad, tematisk satsning på ett definierat område eller delområde som löper över flera år. Ett mobil</w:t>
      </w:r>
      <w:r w:rsidRPr="00FD4A7A">
        <w:t>i</w:t>
      </w:r>
      <w:r w:rsidRPr="00FD4A7A">
        <w:t>tetsprogram innebär utdelande av stipendier för boende och resor. Ett res</w:t>
      </w:r>
      <w:r w:rsidRPr="00FD4A7A">
        <w:t>i</w:t>
      </w:r>
      <w:r w:rsidRPr="00FD4A7A">
        <w:t>densprogram innehåller direkt stöd till konstnärer för lokal, produktion och visning.</w:t>
      </w:r>
    </w:p>
    <w:p w:rsidR="002A635A" w:rsidRPr="00FD4A7A" w:rsidRDefault="002A635A" w:rsidP="00085A6A">
      <w:pPr>
        <w:pStyle w:val="R4"/>
        <w:rPr>
          <w:b/>
          <w:i w:val="0"/>
        </w:rPr>
      </w:pPr>
      <w:r w:rsidRPr="00FD4A7A">
        <w:rPr>
          <w:b/>
          <w:i w:val="0"/>
        </w:rPr>
        <w:t>Utskottet</w:t>
      </w:r>
    </w:p>
    <w:p w:rsidR="002A635A" w:rsidRPr="00FD4A7A" w:rsidRDefault="002A635A" w:rsidP="001F223B">
      <w:r w:rsidRPr="00FD4A7A">
        <w:t>Kultur</w:t>
      </w:r>
      <w:r w:rsidR="00440D31" w:rsidRPr="00FD4A7A">
        <w:softHyphen/>
      </w:r>
      <w:r w:rsidRPr="00FD4A7A">
        <w:t>- och utbildningsutskottet har noga följt processen med reformering av det nordiska kultursamarbetet sedan det påbörjades. Detta har skett i form av utskottsförslag 2002 där utskottet uppmanar kulturministrarna att föra en diskussion om den framtida kulturpolitiken, genom årliga samrådsmöten med kulturministrarna samt genom inhämtande av information från ministerrådet i olika faser av processen.</w:t>
      </w:r>
    </w:p>
    <w:p w:rsidR="002A635A" w:rsidRPr="00FD4A7A" w:rsidRDefault="002A635A" w:rsidP="001F223B">
      <w:pPr>
        <w:pStyle w:val="Normaltindrag"/>
      </w:pPr>
      <w:r w:rsidRPr="00FD4A7A">
        <w:t>Utskottet menar att ministerrådets förslag innebär en omfattande ändring av strukturen för det nordiska kultursamarbetet som har haft grundläggande betydelse för utvecklingen av det nordiska samarbetet</w:t>
      </w:r>
      <w:r w:rsidR="00AB4DEF" w:rsidRPr="00FD4A7A">
        <w:t xml:space="preserve"> i sin helhet</w:t>
      </w:r>
      <w:r w:rsidRPr="00FD4A7A">
        <w:t xml:space="preserve"> och för den fol</w:t>
      </w:r>
      <w:r w:rsidRPr="00FD4A7A">
        <w:t>k</w:t>
      </w:r>
      <w:r w:rsidRPr="00FD4A7A">
        <w:t>liga förankringen av samarbetet. Utskottet önskar att kultursamarbetet även i framtiden ska</w:t>
      </w:r>
      <w:r w:rsidR="0021166E" w:rsidRPr="00FD4A7A">
        <w:t>ll</w:t>
      </w:r>
      <w:r w:rsidRPr="00FD4A7A">
        <w:t xml:space="preserve"> spela en central roll i det nordiska samarbetet</w:t>
      </w:r>
      <w:r w:rsidR="00F17DA7" w:rsidRPr="00FD4A7A">
        <w:t xml:space="preserve"> </w:t>
      </w:r>
      <w:r w:rsidRPr="00FD4A7A">
        <w:t>och delar därför ministerrådets värdering av nödvändigheten av genomgång och förn</w:t>
      </w:r>
      <w:r w:rsidRPr="00FD4A7A">
        <w:t>y</w:t>
      </w:r>
      <w:r w:rsidRPr="00FD4A7A">
        <w:t>else av strukturen.</w:t>
      </w:r>
    </w:p>
    <w:p w:rsidR="002A635A" w:rsidRPr="00FD4A7A" w:rsidRDefault="002A635A" w:rsidP="001F223B">
      <w:pPr>
        <w:pStyle w:val="Normaltindrag"/>
      </w:pPr>
      <w:r w:rsidRPr="00FD4A7A">
        <w:t>Det har funnits en rad svagheter när det gäller arbetsfördelning, rollförde</w:t>
      </w:r>
      <w:r w:rsidRPr="00FD4A7A">
        <w:t>l</w:t>
      </w:r>
      <w:r w:rsidRPr="00FD4A7A">
        <w:t xml:space="preserve">ning och användarvänlighet för medborgarna. Utskottet är även enigt med ministerrådet </w:t>
      </w:r>
      <w:r w:rsidR="00F2690F" w:rsidRPr="00FD4A7A">
        <w:t>om</w:t>
      </w:r>
      <w:r w:rsidRPr="00FD4A7A">
        <w:t xml:space="preserve"> problemet med att så stor del av medlen varit bundna i inst</w:t>
      </w:r>
      <w:r w:rsidRPr="00FD4A7A">
        <w:t>i</w:t>
      </w:r>
      <w:r w:rsidRPr="00FD4A7A">
        <w:t>tutioner och administration i stället för att användas i kulturlivet. Detta har också gjort det svårt att genomföra politiska initiativ såväl från regering</w:t>
      </w:r>
      <w:r w:rsidRPr="00FD4A7A">
        <w:t>s</w:t>
      </w:r>
      <w:r w:rsidRPr="00FD4A7A">
        <w:t>sidan som från parlamentarikersidan och gjort sektorn mindre dynamisk.</w:t>
      </w:r>
    </w:p>
    <w:p w:rsidR="002A635A" w:rsidRPr="00FD4A7A" w:rsidRDefault="002A635A" w:rsidP="001F223B">
      <w:pPr>
        <w:pStyle w:val="Normaltindrag"/>
      </w:pPr>
      <w:r w:rsidRPr="00FD4A7A">
        <w:t>Men det finns</w:t>
      </w:r>
      <w:r w:rsidR="00466265" w:rsidRPr="00FD4A7A">
        <w:t xml:space="preserve"> också</w:t>
      </w:r>
      <w:r w:rsidRPr="00FD4A7A">
        <w:t xml:space="preserve"> invändningar mot förslaget. Mot bakgrund av den pr</w:t>
      </w:r>
      <w:r w:rsidRPr="00FD4A7A">
        <w:t>i</w:t>
      </w:r>
      <w:r w:rsidRPr="00FD4A7A">
        <w:t>oritering av kultursektorn som hittills rått i det nordiska samarbetet har mini</w:t>
      </w:r>
      <w:r w:rsidRPr="00FD4A7A">
        <w:t>s</w:t>
      </w:r>
      <w:r w:rsidRPr="00FD4A7A">
        <w:t>terrådets förslag till ”projektifiering” av den fortsatta verksamheten väckt både positiva och negativa reaktioner såväl bland nordiska kulturella instit</w:t>
      </w:r>
      <w:r w:rsidRPr="00FD4A7A">
        <w:t>u</w:t>
      </w:r>
      <w:r w:rsidRPr="00FD4A7A">
        <w:t>tioner som bland rådets medlemmar. Det finns en allmän övertygelse om att förnyelse är nödvändig men åsikterna om vad förnyelsen ska</w:t>
      </w:r>
      <w:r w:rsidR="00F2690F" w:rsidRPr="00FD4A7A">
        <w:t>ll</w:t>
      </w:r>
      <w:r w:rsidRPr="00FD4A7A">
        <w:t xml:space="preserve"> innebära d</w:t>
      </w:r>
      <w:r w:rsidRPr="00FD4A7A">
        <w:t>i</w:t>
      </w:r>
      <w:r w:rsidRPr="00FD4A7A">
        <w:t xml:space="preserve">vergerar. </w:t>
      </w:r>
    </w:p>
    <w:p w:rsidR="002A635A" w:rsidRPr="00FD4A7A" w:rsidRDefault="002A635A" w:rsidP="001F223B">
      <w:pPr>
        <w:pStyle w:val="Normaltindrag"/>
      </w:pPr>
      <w:r w:rsidRPr="00FD4A7A">
        <w:t>En osäkerhet råder om vad som händer efter projektens avslutning med det arbete som pågått i några år. Det ska</w:t>
      </w:r>
      <w:r w:rsidR="00F2690F" w:rsidRPr="00FD4A7A">
        <w:t>ll</w:t>
      </w:r>
      <w:r w:rsidRPr="00FD4A7A">
        <w:t xml:space="preserve"> råda en armlängdsprincip, men den aviserade ökade politiska styrningen över kultursektorn </w:t>
      </w:r>
      <w:r w:rsidR="00F2690F" w:rsidRPr="00FD4A7A">
        <w:t>har</w:t>
      </w:r>
      <w:r w:rsidRPr="00FD4A7A">
        <w:t xml:space="preserve"> både positiva och negativa effekter. </w:t>
      </w:r>
    </w:p>
    <w:p w:rsidR="002A635A" w:rsidRPr="00FD4A7A" w:rsidRDefault="002A635A" w:rsidP="001F223B">
      <w:pPr>
        <w:pStyle w:val="Normaltindrag"/>
      </w:pPr>
      <w:r w:rsidRPr="00FD4A7A">
        <w:t xml:space="preserve">Den positiva effekten är den flexibilitet som det innebär att kunna satsa på aktuella områden inom kulturen i stället för att vara hänvisad till en stelnad struktur som är svår att styra in i nya fåror. Den negativa effekten kan bli, att det här finns en fara för kortsiktiga satsningar som inte följs upp och som lämnar delar av kultursektorn utan resurser.  Ett annat problem som det pekas på är att den enda fond som kommer att ha fria medel att fördela till amatörer och folk i allmänhet är Nordiska kulturfonden. </w:t>
      </w:r>
    </w:p>
    <w:p w:rsidR="002A635A" w:rsidRPr="00FD4A7A" w:rsidRDefault="002A635A" w:rsidP="001F223B">
      <w:pPr>
        <w:pStyle w:val="Normaltindrag"/>
      </w:pPr>
      <w:r w:rsidRPr="00FD4A7A">
        <w:t xml:space="preserve">Även om kulturfältet hela tiden utvecklas och förändras finns det ett klart behov av både kontinuitet och flexibilitet. </w:t>
      </w:r>
    </w:p>
    <w:p w:rsidR="002A635A" w:rsidRPr="00FD4A7A" w:rsidRDefault="002A635A" w:rsidP="001F223B">
      <w:pPr>
        <w:pStyle w:val="Normaltindrag"/>
      </w:pPr>
    </w:p>
    <w:p w:rsidR="002A635A" w:rsidRPr="00FD4A7A" w:rsidRDefault="002A635A" w:rsidP="002A635A"/>
    <w:p w:rsidR="002A635A" w:rsidRPr="00FD4A7A" w:rsidRDefault="002A635A" w:rsidP="002A635A"/>
    <w:p w:rsidR="002A635A" w:rsidRPr="00FD4A7A" w:rsidRDefault="002A635A" w:rsidP="002A635A"/>
    <w:p w:rsidR="001F223B" w:rsidRPr="00FD4A7A" w:rsidRDefault="001F223B" w:rsidP="00D35052"/>
    <w:p w:rsidR="001F223B" w:rsidRPr="00FD4A7A" w:rsidRDefault="001F223B" w:rsidP="002A635A">
      <w:pPr>
        <w:rPr>
          <w:b/>
          <w:sz w:val="28"/>
          <w:szCs w:val="28"/>
        </w:rPr>
        <w:sectPr w:rsidR="001F223B" w:rsidRPr="00FD4A7A" w:rsidSect="00E232B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A635A" w:rsidRPr="00FD4A7A" w:rsidRDefault="0008515E" w:rsidP="00226018">
      <w:pPr>
        <w:pStyle w:val="Rubrik1"/>
        <w:rPr>
          <w:noProof w:val="0"/>
        </w:rPr>
      </w:pPr>
      <w:bookmarkStart w:id="9" w:name="_Toc129167232"/>
      <w:r w:rsidRPr="00FD4A7A">
        <w:rPr>
          <w:noProof w:val="0"/>
        </w:rPr>
        <w:t xml:space="preserve">6  </w:t>
      </w:r>
      <w:r w:rsidR="002A635A" w:rsidRPr="00FD4A7A">
        <w:rPr>
          <w:noProof w:val="0"/>
        </w:rPr>
        <w:t xml:space="preserve">Samarbetet i </w:t>
      </w:r>
      <w:r w:rsidR="00BB6493" w:rsidRPr="00FD4A7A">
        <w:rPr>
          <w:noProof w:val="0"/>
        </w:rPr>
        <w:t>nordområdena</w:t>
      </w:r>
      <w:bookmarkEnd w:id="9"/>
    </w:p>
    <w:p w:rsidR="002A635A" w:rsidRPr="00FD4A7A" w:rsidRDefault="002A635A" w:rsidP="001F223B">
      <w:r w:rsidRPr="00FD4A7A">
        <w:t>Under 2005 har diskussioner förts i olika forum för att starta en process i syfte att anpassa Nordiska rådets arbete till förändringarna i omvärlden. Den vikt</w:t>
      </w:r>
      <w:r w:rsidRPr="00FD4A7A">
        <w:t>i</w:t>
      </w:r>
      <w:r w:rsidRPr="00FD4A7A">
        <w:t>gaste förändringen som har skett de senaste åren är utvidgningen av Europ</w:t>
      </w:r>
      <w:r w:rsidRPr="00FD4A7A">
        <w:t>e</w:t>
      </w:r>
      <w:r w:rsidRPr="00FD4A7A">
        <w:t>iska unionen. Utvidgningen innebär att alla stater kring Östersjön utom Rys</w:t>
      </w:r>
      <w:r w:rsidRPr="00FD4A7A">
        <w:t>s</w:t>
      </w:r>
      <w:r w:rsidRPr="00FD4A7A">
        <w:t>land nu är medlemmar av unionen. Detta påverkar vårt samarbete med Balti</w:t>
      </w:r>
      <w:r w:rsidRPr="00FD4A7A">
        <w:t>s</w:t>
      </w:r>
      <w:r w:rsidRPr="00FD4A7A">
        <w:t xml:space="preserve">ka församlingen, men även samarbetet med nordvästra Ryssland och med övriga Östersjöstater. </w:t>
      </w:r>
    </w:p>
    <w:p w:rsidR="002A635A" w:rsidRPr="00FD4A7A" w:rsidRDefault="002A635A" w:rsidP="001F223B">
      <w:pPr>
        <w:pStyle w:val="Normaltindrag"/>
      </w:pPr>
      <w:r w:rsidRPr="00FD4A7A">
        <w:t>Samarbetet med de baltiska staterna och nordvästra Ryssland ingår som en del i en strategi för utvecklingen av samarbetet i norra Europa och Arktis.</w:t>
      </w:r>
    </w:p>
    <w:p w:rsidR="002A635A" w:rsidRPr="00FD4A7A" w:rsidRDefault="002A635A" w:rsidP="001F223B">
      <w:pPr>
        <w:pStyle w:val="Normaltindrag"/>
      </w:pPr>
      <w:r w:rsidRPr="00FD4A7A">
        <w:t>I norra Europa finns ett antal samarbetsorgan utöver Nordiska rådet och No</w:t>
      </w:r>
      <w:r w:rsidRPr="00FD4A7A">
        <w:t>r</w:t>
      </w:r>
      <w:r w:rsidRPr="00FD4A7A">
        <w:t>diska ministerrådet. Östersjöstaterna samarbetar i Östersjöstaternas råd (CBSS) med vilket ministerrådet har ett nära samarbete. Den parlamentariska Östersjökonferensen (BSPC), där de nordiska länderna finns representerade genom Nordiska rådet</w:t>
      </w:r>
      <w:r w:rsidR="00F2690F" w:rsidRPr="00FD4A7A">
        <w:t>,</w:t>
      </w:r>
      <w:r w:rsidRPr="00FD4A7A">
        <w:t xml:space="preserve"> är en viktig samarbetspartner för Östersjöstaternas råd.</w:t>
      </w:r>
    </w:p>
    <w:p w:rsidR="002A635A" w:rsidRPr="00FD4A7A" w:rsidRDefault="002A635A" w:rsidP="001F223B">
      <w:pPr>
        <w:pStyle w:val="Normaltindrag"/>
      </w:pPr>
      <w:r w:rsidRPr="00FD4A7A">
        <w:t>Nordiska rådet deltar som observatör i den parlamentariska Arktiska kommi</w:t>
      </w:r>
      <w:r w:rsidRPr="00FD4A7A">
        <w:t>t</w:t>
      </w:r>
      <w:r w:rsidRPr="00FD4A7A">
        <w:t>téns arbete, som består av representanter för de fem nordiska länderna och för Ryssland, USA, Kanada samt Europaparlamentet. Dessutom ingår representanter för organisationer som representerar de arktiska urbefolknin</w:t>
      </w:r>
      <w:r w:rsidRPr="00FD4A7A">
        <w:t>g</w:t>
      </w:r>
      <w:r w:rsidRPr="00FD4A7A">
        <w:t>arna. Nordiska ministerrådet har observatörsstatus i Arktiska rådet, regerin</w:t>
      </w:r>
      <w:r w:rsidRPr="00FD4A7A">
        <w:t>g</w:t>
      </w:r>
      <w:r w:rsidRPr="00FD4A7A">
        <w:t>arnas samarbetsorgan.</w:t>
      </w:r>
    </w:p>
    <w:p w:rsidR="002A635A" w:rsidRPr="00FD4A7A" w:rsidRDefault="002A635A" w:rsidP="00085A6A">
      <w:pPr>
        <w:pStyle w:val="R4"/>
        <w:rPr>
          <w:b/>
          <w:i w:val="0"/>
        </w:rPr>
      </w:pPr>
      <w:r w:rsidRPr="00FD4A7A">
        <w:rPr>
          <w:b/>
          <w:i w:val="0"/>
        </w:rPr>
        <w:t xml:space="preserve">Baltiska församlingen </w:t>
      </w:r>
    </w:p>
    <w:p w:rsidR="002A635A" w:rsidRPr="00FD4A7A" w:rsidRDefault="002A635A" w:rsidP="002A635A">
      <w:r w:rsidRPr="00FD4A7A">
        <w:t>Sedan de baltiska staterna fick sitt oberoende, har Nordiska rådet byggt upp ett nära samarbete med dem, syftande till att stödja den demokratiska utvec</w:t>
      </w:r>
      <w:r w:rsidRPr="00FD4A7A">
        <w:t>k</w:t>
      </w:r>
      <w:r w:rsidRPr="00FD4A7A">
        <w:t>lingen i dessa länder. Sedan Baltiska församlingen bildades, har samarb</w:t>
      </w:r>
      <w:r w:rsidRPr="00FD4A7A">
        <w:t>e</w:t>
      </w:r>
      <w:r w:rsidRPr="00FD4A7A">
        <w:rPr>
          <w:spacing w:val="-2"/>
          <w:szCs w:val="19"/>
        </w:rPr>
        <w:t xml:space="preserve">tet fått fastare former, och </w:t>
      </w:r>
      <w:r w:rsidR="00466265" w:rsidRPr="00FD4A7A">
        <w:rPr>
          <w:spacing w:val="-2"/>
          <w:szCs w:val="19"/>
        </w:rPr>
        <w:t>i sa</w:t>
      </w:r>
      <w:r w:rsidR="00AB4DEF" w:rsidRPr="00FD4A7A">
        <w:rPr>
          <w:spacing w:val="-2"/>
          <w:szCs w:val="19"/>
        </w:rPr>
        <w:t>mband</w:t>
      </w:r>
      <w:r w:rsidR="00466265" w:rsidRPr="00FD4A7A">
        <w:rPr>
          <w:spacing w:val="-2"/>
          <w:szCs w:val="19"/>
        </w:rPr>
        <w:t xml:space="preserve"> med </w:t>
      </w:r>
      <w:r w:rsidRPr="00FD4A7A">
        <w:rPr>
          <w:spacing w:val="-2"/>
          <w:szCs w:val="19"/>
        </w:rPr>
        <w:t>EU-utvidgningen inleddes diskussi</w:t>
      </w:r>
      <w:r w:rsidRPr="00FD4A7A">
        <w:rPr>
          <w:spacing w:val="-2"/>
          <w:szCs w:val="19"/>
        </w:rPr>
        <w:t>o</w:t>
      </w:r>
      <w:r w:rsidRPr="00FD4A7A">
        <w:rPr>
          <w:spacing w:val="-2"/>
          <w:szCs w:val="19"/>
        </w:rPr>
        <w:t>ner om nya for</w:t>
      </w:r>
      <w:r w:rsidR="00466265" w:rsidRPr="00FD4A7A">
        <w:rPr>
          <w:spacing w:val="-2"/>
          <w:szCs w:val="19"/>
        </w:rPr>
        <w:t xml:space="preserve">mer för samarbetet. </w:t>
      </w:r>
      <w:r w:rsidRPr="00FD4A7A">
        <w:rPr>
          <w:spacing w:val="-2"/>
          <w:szCs w:val="19"/>
        </w:rPr>
        <w:t>I början hade samarbetet med de baltiska lände</w:t>
      </w:r>
      <w:r w:rsidRPr="00FD4A7A">
        <w:rPr>
          <w:spacing w:val="-2"/>
          <w:szCs w:val="19"/>
        </w:rPr>
        <w:t>r</w:t>
      </w:r>
      <w:r w:rsidRPr="00FD4A7A">
        <w:rPr>
          <w:spacing w:val="-2"/>
          <w:szCs w:val="19"/>
        </w:rPr>
        <w:t>na biståndskaraktär, men det har nu förändrats till ett samarbete mellan likvä</w:t>
      </w:r>
      <w:r w:rsidRPr="00FD4A7A">
        <w:rPr>
          <w:spacing w:val="-2"/>
          <w:szCs w:val="19"/>
        </w:rPr>
        <w:t>r</w:t>
      </w:r>
      <w:r w:rsidRPr="00FD4A7A">
        <w:rPr>
          <w:spacing w:val="-2"/>
          <w:szCs w:val="19"/>
        </w:rPr>
        <w:t xml:space="preserve">diga </w:t>
      </w:r>
      <w:r w:rsidRPr="00FD4A7A">
        <w:t>parter.</w:t>
      </w:r>
    </w:p>
    <w:p w:rsidR="002A635A" w:rsidRPr="00FD4A7A" w:rsidRDefault="002A635A" w:rsidP="001F223B">
      <w:pPr>
        <w:pStyle w:val="Normaltindrag"/>
      </w:pPr>
      <w:r w:rsidRPr="00FD4A7A">
        <w:t>Vid ett gemensamt möte i Pärnu i april 2005 kom Nordiska rådet och Ba</w:t>
      </w:r>
      <w:r w:rsidRPr="00FD4A7A">
        <w:t>l</w:t>
      </w:r>
      <w:r w:rsidRPr="00FD4A7A">
        <w:t>tiska församlingen överens om att inleda ett mer utskottsbaserat samarbete. Ett gemensamt arbetsprogram antogs av de två församlingarna. Prioriterat är arbetsmarknadsfrågor, kampen mot handel med kvinnor och barn samt ka</w:t>
      </w:r>
      <w:r w:rsidRPr="00FD4A7A">
        <w:t>m</w:t>
      </w:r>
      <w:r w:rsidRPr="00FD4A7A">
        <w:t>pen mot organiserad brottslighet och korruption. Vid mötet uttalades ett starkt stöd för ett mer fokuserat samarbete om konkreta politiska sakfrågor på u</w:t>
      </w:r>
      <w:r w:rsidRPr="00FD4A7A">
        <w:t>t</w:t>
      </w:r>
      <w:r w:rsidRPr="00FD4A7A">
        <w:t>skottsnivå inriktat på att uppnå konkreta resultat.</w:t>
      </w:r>
    </w:p>
    <w:p w:rsidR="002A635A" w:rsidRPr="00FD4A7A" w:rsidRDefault="002A635A" w:rsidP="001F223B">
      <w:pPr>
        <w:pStyle w:val="Normaltindrag"/>
      </w:pPr>
      <w:r w:rsidRPr="00FD4A7A">
        <w:t>Framtidsvisionen för det nordisk-baltiska samarbetet är djupare politisk gemenskap som bl.a. kan medverka till att skapa en konkurrenskraftig ”he</w:t>
      </w:r>
      <w:r w:rsidRPr="00FD4A7A">
        <w:t>m</w:t>
      </w:r>
      <w:r w:rsidRPr="00FD4A7A">
        <w:t>mamarknad” i norra Europa. Samarbetet kan också bidra till att skapa en gemensam k</w:t>
      </w:r>
      <w:r w:rsidR="00466265" w:rsidRPr="00FD4A7A">
        <w:t>raft i EU i frågor av gemensamt</w:t>
      </w:r>
      <w:r w:rsidRPr="00FD4A7A">
        <w:t xml:space="preserve"> intresse.</w:t>
      </w:r>
    </w:p>
    <w:p w:rsidR="002A635A" w:rsidRPr="00FD4A7A" w:rsidRDefault="002A635A" w:rsidP="00085A6A">
      <w:pPr>
        <w:pStyle w:val="R4"/>
        <w:rPr>
          <w:b/>
          <w:i w:val="0"/>
        </w:rPr>
      </w:pPr>
      <w:r w:rsidRPr="00FD4A7A">
        <w:rPr>
          <w:b/>
          <w:i w:val="0"/>
        </w:rPr>
        <w:t>Ryssland</w:t>
      </w:r>
    </w:p>
    <w:p w:rsidR="002A635A" w:rsidRPr="00FD4A7A" w:rsidRDefault="002A635A" w:rsidP="001F223B">
      <w:r w:rsidRPr="00FD4A7A">
        <w:t>Nordiska rådet har sedan länge återkommande kontakter med ryska parlame</w:t>
      </w:r>
      <w:r w:rsidRPr="00FD4A7A">
        <w:t>n</w:t>
      </w:r>
      <w:r w:rsidRPr="00FD4A7A">
        <w:t xml:space="preserve">tariker. Det handlar i första hand om representanter för </w:t>
      </w:r>
      <w:r w:rsidR="00F2690F" w:rsidRPr="00FD4A7A">
        <w:t>federationsr</w:t>
      </w:r>
      <w:r w:rsidR="00F2690F" w:rsidRPr="00FD4A7A">
        <w:t>å</w:t>
      </w:r>
      <w:r w:rsidR="00F2690F" w:rsidRPr="00FD4A7A">
        <w:t xml:space="preserve">det </w:t>
      </w:r>
      <w:r w:rsidRPr="00FD4A7A">
        <w:t xml:space="preserve">och </w:t>
      </w:r>
      <w:r w:rsidR="00F2690F" w:rsidRPr="00FD4A7A">
        <w:t>statsduman</w:t>
      </w:r>
      <w:r w:rsidRPr="00FD4A7A">
        <w:t>. Andra kontakter är Interparlamentariska församlingen för ober</w:t>
      </w:r>
      <w:r w:rsidRPr="00FD4A7A">
        <w:t>o</w:t>
      </w:r>
      <w:r w:rsidRPr="00FD4A7A">
        <w:t>ende staters samvälde (CIS IPA) och Nordvästra Rysslands parlament</w:t>
      </w:r>
      <w:r w:rsidRPr="00FD4A7A">
        <w:t>a</w:t>
      </w:r>
      <w:r w:rsidRPr="00FD4A7A">
        <w:t>riska församling (PANWR). Kontakterna har främst bestått i informationsu</w:t>
      </w:r>
      <w:r w:rsidRPr="00FD4A7A">
        <w:t>t</w:t>
      </w:r>
      <w:r w:rsidRPr="00FD4A7A">
        <w:t>byte vid gemensamma möten och i deltagande i varandras sessioner och konfere</w:t>
      </w:r>
      <w:r w:rsidRPr="00FD4A7A">
        <w:t>n</w:t>
      </w:r>
      <w:r w:rsidRPr="00FD4A7A">
        <w:t>ser. För att stödja minoriteterna i nordvästra Ryssland arbetar parlamentar</w:t>
      </w:r>
      <w:r w:rsidRPr="00FD4A7A">
        <w:t>i</w:t>
      </w:r>
      <w:r w:rsidRPr="00FD4A7A">
        <w:t>kerna i rådet för att få med urfolkens situation i handlingsplanen för den nor</w:t>
      </w:r>
      <w:r w:rsidRPr="00FD4A7A">
        <w:t>d</w:t>
      </w:r>
      <w:r w:rsidRPr="00FD4A7A">
        <w:t>liga dimensionen.</w:t>
      </w:r>
    </w:p>
    <w:p w:rsidR="002A635A" w:rsidRPr="00FD4A7A" w:rsidRDefault="002A635A" w:rsidP="001F223B">
      <w:pPr>
        <w:pStyle w:val="Normaltindrag"/>
      </w:pPr>
      <w:r w:rsidRPr="00FD4A7A">
        <w:t xml:space="preserve">Inriktningen på Nordiska rådets samarbete med Ryssland </w:t>
      </w:r>
      <w:r w:rsidR="00E1076A" w:rsidRPr="00FD4A7A">
        <w:t>har n</w:t>
      </w:r>
      <w:r w:rsidRPr="00FD4A7A">
        <w:t xml:space="preserve">ära </w:t>
      </w:r>
      <w:r w:rsidR="00E1076A" w:rsidRPr="00FD4A7A">
        <w:t>ankny</w:t>
      </w:r>
      <w:r w:rsidR="00E1076A" w:rsidRPr="00FD4A7A">
        <w:t>t</w:t>
      </w:r>
      <w:r w:rsidR="00E1076A" w:rsidRPr="00FD4A7A">
        <w:t xml:space="preserve">ning </w:t>
      </w:r>
      <w:r w:rsidRPr="00FD4A7A">
        <w:t>till det ministerrådsförslag om riktlinjer för samarbete med nordväs</w:t>
      </w:r>
      <w:r w:rsidRPr="00FD4A7A">
        <w:t>t</w:t>
      </w:r>
      <w:r w:rsidRPr="00FD4A7A">
        <w:t>ra Ryssland 2006</w:t>
      </w:r>
      <w:r w:rsidR="00440D31" w:rsidRPr="00FD4A7A">
        <w:t>–</w:t>
      </w:r>
      <w:r w:rsidRPr="00FD4A7A">
        <w:t>2008 som antogs vid sessionen 2005 samt med övriga pr</w:t>
      </w:r>
      <w:r w:rsidRPr="00FD4A7A">
        <w:t>o</w:t>
      </w:r>
      <w:r w:rsidRPr="00FD4A7A">
        <w:t xml:space="preserve">gram och samarbetsaktiviteter som ministerrådet bedriver med Ryssland. </w:t>
      </w:r>
    </w:p>
    <w:p w:rsidR="002A635A" w:rsidRPr="00FD4A7A" w:rsidRDefault="00E1076A" w:rsidP="001F223B">
      <w:pPr>
        <w:pStyle w:val="Normaltindrag"/>
      </w:pPr>
      <w:r w:rsidRPr="00FD4A7A">
        <w:t xml:space="preserve">Nordiska rådet och </w:t>
      </w:r>
      <w:r w:rsidR="002A635A" w:rsidRPr="00FD4A7A">
        <w:t xml:space="preserve">Baltiska församlingen </w:t>
      </w:r>
      <w:r w:rsidRPr="00FD4A7A">
        <w:t xml:space="preserve">kommer </w:t>
      </w:r>
      <w:r w:rsidR="002A635A" w:rsidRPr="00FD4A7A">
        <w:t>gemensamt</w:t>
      </w:r>
      <w:r w:rsidR="00AB4DEF" w:rsidRPr="00FD4A7A">
        <w:t xml:space="preserve"> att</w:t>
      </w:r>
      <w:r w:rsidR="002A635A" w:rsidRPr="00FD4A7A">
        <w:t xml:space="preserve"> utveckla sina kontakter med Ryssland.</w:t>
      </w:r>
    </w:p>
    <w:p w:rsidR="002A635A" w:rsidRPr="00FD4A7A" w:rsidRDefault="002A635A" w:rsidP="001F223B">
      <w:pPr>
        <w:pStyle w:val="Normaltindrag"/>
      </w:pPr>
      <w:r w:rsidRPr="00FD4A7A">
        <w:t>Överordnade motiv för att utveckla samarbetet med Ryssland är dels sa</w:t>
      </w:r>
      <w:r w:rsidRPr="00FD4A7A">
        <w:t>m</w:t>
      </w:r>
      <w:r w:rsidRPr="00FD4A7A">
        <w:t>hörigheten i norra Europa</w:t>
      </w:r>
      <w:r w:rsidR="00F2690F" w:rsidRPr="00FD4A7A">
        <w:t>,</w:t>
      </w:r>
      <w:r w:rsidRPr="00FD4A7A">
        <w:t xml:space="preserve"> dels utmaningarna i norra Europa.  Geografiskt är det en region som omspänner Östersjöregionen samt Arktis- och Barentsreg</w:t>
      </w:r>
      <w:r w:rsidRPr="00FD4A7A">
        <w:t>i</w:t>
      </w:r>
      <w:r w:rsidRPr="00FD4A7A">
        <w:t>onen. Utmaningar i norra Europa som Östersjöns marina miljö, klimat och levnadsvillkor i Arktis och Barents, organiserad kriminalitet och hälsopr</w:t>
      </w:r>
      <w:r w:rsidRPr="00FD4A7A">
        <w:t>o</w:t>
      </w:r>
      <w:r w:rsidRPr="00FD4A7A">
        <w:t>blem är bara några exempel på gränsöverskridande frågor som kräver grän</w:t>
      </w:r>
      <w:r w:rsidRPr="00FD4A7A">
        <w:t>s</w:t>
      </w:r>
      <w:r w:rsidRPr="00FD4A7A">
        <w:t>överskridande samarbete och lösningar.</w:t>
      </w:r>
    </w:p>
    <w:p w:rsidR="002A635A" w:rsidRPr="00FD4A7A" w:rsidRDefault="002A635A" w:rsidP="00085A6A">
      <w:pPr>
        <w:pStyle w:val="R4"/>
        <w:rPr>
          <w:b/>
          <w:i w:val="0"/>
        </w:rPr>
      </w:pPr>
      <w:r w:rsidRPr="00FD4A7A">
        <w:rPr>
          <w:b/>
          <w:i w:val="0"/>
        </w:rPr>
        <w:t>Barentssamarbetet</w:t>
      </w:r>
    </w:p>
    <w:p w:rsidR="002A635A" w:rsidRPr="00FD4A7A" w:rsidRDefault="002A635A" w:rsidP="002A635A">
      <w:r w:rsidRPr="00FD4A7A">
        <w:t>Samarbetet i Nordeuropa, ekonomisk bärkraftig utveckling samt urfolkens levnadsvillkor i nordligaste E</w:t>
      </w:r>
      <w:r w:rsidR="008D6F74" w:rsidRPr="00FD4A7A">
        <w:t>uropa var huvudteman när den 2:</w:t>
      </w:r>
      <w:r w:rsidRPr="00FD4A7A">
        <w:t>a parlament</w:t>
      </w:r>
      <w:r w:rsidRPr="00FD4A7A">
        <w:t>a</w:t>
      </w:r>
      <w:r w:rsidRPr="00FD4A7A">
        <w:t>risk</w:t>
      </w:r>
      <w:r w:rsidR="00E1076A" w:rsidRPr="00FD4A7A">
        <w:t>a</w:t>
      </w:r>
      <w:r w:rsidRPr="00FD4A7A">
        <w:t xml:space="preserve"> Barentskonferensen hölls i Bodö i juni 2005. I konferensen deltog pa</w:t>
      </w:r>
      <w:r w:rsidRPr="00FD4A7A">
        <w:t>r</w:t>
      </w:r>
      <w:r w:rsidRPr="00FD4A7A">
        <w:t>lamentariker från de fem nordiska länderna och Ryssland samt företrädare för ursprungsbefolkningarna.</w:t>
      </w:r>
    </w:p>
    <w:p w:rsidR="002A635A" w:rsidRPr="00FD4A7A" w:rsidRDefault="002A635A" w:rsidP="001F223B">
      <w:pPr>
        <w:pStyle w:val="Normaltindrag"/>
      </w:pPr>
      <w:r w:rsidRPr="00FD4A7A">
        <w:t>Konferensen utmynnade i ett särskilt uttalande från ordförandeskapet som framhöll ett bärkraftigt utnyttjande av regionens resurser, uppre</w:t>
      </w:r>
      <w:r w:rsidR="00E1076A" w:rsidRPr="00FD4A7A">
        <w:t>n</w:t>
      </w:r>
      <w:r w:rsidRPr="00FD4A7A">
        <w:t xml:space="preserve">sning av atomavfall, klimatförändringar, urbefolkningens villkor, levnadsförhållanden i regionen samt vikten av ökad samordning mellan aktörer i regionen. De rika naturresurserna i norr </w:t>
      </w:r>
      <w:r w:rsidR="00C33796" w:rsidRPr="00FD4A7A">
        <w:t>ä</w:t>
      </w:r>
      <w:r w:rsidRPr="00FD4A7A">
        <w:t>r en orsak till det växande intresset för nordområd</w:t>
      </w:r>
      <w:r w:rsidRPr="00FD4A7A">
        <w:t>e</w:t>
      </w:r>
      <w:r w:rsidRPr="00FD4A7A">
        <w:t xml:space="preserve">na, därför </w:t>
      </w:r>
      <w:r w:rsidR="00C33796" w:rsidRPr="00FD4A7A">
        <w:t>ä</w:t>
      </w:r>
      <w:r w:rsidRPr="00FD4A7A">
        <w:t xml:space="preserve">r det viktigt att utvinning av naturresurser sker på ett förnuftigt och hållbart sätt. Särskild uppmärksamhet riktades mot de miljöutmaningar som var förknippade med produktion och transport av olja och gas. </w:t>
      </w:r>
    </w:p>
    <w:p w:rsidR="002A635A" w:rsidRPr="00FD4A7A" w:rsidRDefault="002A635A" w:rsidP="001F223B">
      <w:pPr>
        <w:pStyle w:val="Normaltindrag"/>
      </w:pPr>
      <w:r w:rsidRPr="00FD4A7A">
        <w:t>Den 26 januari 2006 anordnades ett uppföljningsmöte i Oslo till den pa</w:t>
      </w:r>
      <w:r w:rsidRPr="00FD4A7A">
        <w:t>r</w:t>
      </w:r>
      <w:r w:rsidRPr="00FD4A7A">
        <w:t>lamentariska Barentskonferensen. Programpunkter på detta möte var näring</w:t>
      </w:r>
      <w:r w:rsidRPr="00FD4A7A">
        <w:t>s</w:t>
      </w:r>
      <w:r w:rsidRPr="00FD4A7A">
        <w:t>livsutvecklingen i Barentsregionen, klimatförändringar, levnadsvillkor, sä</w:t>
      </w:r>
      <w:r w:rsidRPr="00FD4A7A">
        <w:t>r</w:t>
      </w:r>
      <w:r w:rsidRPr="00FD4A7A">
        <w:t>skilt smittsamma sjukdomar samt formerna för det framtida parlamentariska samarbetet.</w:t>
      </w:r>
    </w:p>
    <w:p w:rsidR="002A635A" w:rsidRPr="00FD4A7A" w:rsidRDefault="00C33796" w:rsidP="00E9122D">
      <w:pPr>
        <w:pStyle w:val="Normaltindrag"/>
      </w:pPr>
      <w:r w:rsidRPr="00FD4A7A">
        <w:t xml:space="preserve">Nordiska rådets presidium </w:t>
      </w:r>
      <w:r w:rsidR="002A635A" w:rsidRPr="00FD4A7A">
        <w:t>uttalade för sin del att man var emot etablera</w:t>
      </w:r>
      <w:r w:rsidR="002A635A" w:rsidRPr="00FD4A7A">
        <w:t>n</w:t>
      </w:r>
      <w:r w:rsidR="002A635A" w:rsidRPr="00FD4A7A">
        <w:t>det av nya institutioner och samarbetsorgan i regionen men för en helhet</w:t>
      </w:r>
      <w:r w:rsidR="002A635A" w:rsidRPr="00FD4A7A">
        <w:t>s</w:t>
      </w:r>
      <w:r w:rsidR="002A635A" w:rsidRPr="00FD4A7A">
        <w:t>syn på de nordliga frågorna och en ökad samordning och effektivare arbetsförde</w:t>
      </w:r>
      <w:r w:rsidR="002A635A" w:rsidRPr="00FD4A7A">
        <w:t>l</w:t>
      </w:r>
      <w:r w:rsidR="002A635A" w:rsidRPr="00FD4A7A">
        <w:t>ning mellan befintliga aktörer. Ett viktigt villkor är att det interparlamentari</w:t>
      </w:r>
      <w:r w:rsidR="002A635A" w:rsidRPr="00FD4A7A">
        <w:t>s</w:t>
      </w:r>
      <w:r w:rsidR="002A635A" w:rsidRPr="00FD4A7A">
        <w:t>ka samarbetet skall bidra till ett mervärde och vara ett komplement till det bilaterala samarbete som sker mellan de nationella parlamenten i reg</w:t>
      </w:r>
      <w:r w:rsidR="002A635A" w:rsidRPr="00FD4A7A">
        <w:t>i</w:t>
      </w:r>
      <w:r w:rsidR="002A635A" w:rsidRPr="00FD4A7A">
        <w:t>onen.</w:t>
      </w:r>
    </w:p>
    <w:p w:rsidR="002A635A" w:rsidRPr="00FD4A7A" w:rsidRDefault="002A635A" w:rsidP="002A635A"/>
    <w:p w:rsidR="002A635A" w:rsidRPr="00FD4A7A" w:rsidRDefault="002A635A" w:rsidP="002A635A"/>
    <w:p w:rsidR="002A635A" w:rsidRPr="00FD4A7A" w:rsidRDefault="002A635A" w:rsidP="002A635A"/>
    <w:p w:rsidR="002A635A" w:rsidRPr="00FD4A7A" w:rsidRDefault="002A635A" w:rsidP="002A635A"/>
    <w:p w:rsidR="00E9122D" w:rsidRPr="00FD4A7A" w:rsidRDefault="00E9122D" w:rsidP="00D35052"/>
    <w:p w:rsidR="00E9122D" w:rsidRPr="00FD4A7A" w:rsidRDefault="00E9122D" w:rsidP="002A635A">
      <w:pPr>
        <w:rPr>
          <w:b/>
          <w:sz w:val="28"/>
          <w:szCs w:val="28"/>
        </w:rPr>
        <w:sectPr w:rsidR="00E9122D" w:rsidRPr="00FD4A7A" w:rsidSect="00E232B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A635A" w:rsidRPr="00FD4A7A" w:rsidRDefault="0008515E" w:rsidP="00226018">
      <w:pPr>
        <w:pStyle w:val="Rubrik1"/>
        <w:rPr>
          <w:noProof w:val="0"/>
        </w:rPr>
      </w:pPr>
      <w:bookmarkStart w:id="10" w:name="_Toc129167233"/>
      <w:r w:rsidRPr="00FD4A7A">
        <w:rPr>
          <w:noProof w:val="0"/>
        </w:rPr>
        <w:t xml:space="preserve">7  </w:t>
      </w:r>
      <w:r w:rsidR="002A635A" w:rsidRPr="00FD4A7A">
        <w:rPr>
          <w:noProof w:val="0"/>
        </w:rPr>
        <w:t>Gemensamt möte med Baltiska församlingen i Pärnu den 28</w:t>
      </w:r>
      <w:r w:rsidR="00E07B4A" w:rsidRPr="00FD4A7A">
        <w:rPr>
          <w:noProof w:val="0"/>
        </w:rPr>
        <w:t>–</w:t>
      </w:r>
      <w:r w:rsidR="002A635A" w:rsidRPr="00FD4A7A">
        <w:rPr>
          <w:noProof w:val="0"/>
        </w:rPr>
        <w:t>29 april 2005</w:t>
      </w:r>
      <w:bookmarkEnd w:id="10"/>
    </w:p>
    <w:p w:rsidR="002A635A" w:rsidRPr="00FD4A7A" w:rsidRDefault="002A635A" w:rsidP="00E9122D">
      <w:r w:rsidRPr="00FD4A7A">
        <w:t>Det officiella parlamentariska samarbetet mellan Norden och Baltikum inle</w:t>
      </w:r>
      <w:r w:rsidRPr="00FD4A7A">
        <w:t>d</w:t>
      </w:r>
      <w:r w:rsidRPr="00FD4A7A">
        <w:t>des år</w:t>
      </w:r>
      <w:r w:rsidR="00F2690F" w:rsidRPr="00FD4A7A">
        <w:t xml:space="preserve"> </w:t>
      </w:r>
      <w:r w:rsidRPr="00FD4A7A">
        <w:t>1991 när nordiska parlamentariker de</w:t>
      </w:r>
      <w:r w:rsidRPr="00FD4A7A">
        <w:t>l</w:t>
      </w:r>
      <w:r w:rsidRPr="00FD4A7A">
        <w:t>tog i Baltiska församlingens konstituerande möte. Innan dess, i oktober 1990, hade en delegation från Nordiska rådets presidium besökt Vilnius, Riga och Tallinn för att knyta parlamentariska kontakter och visa solidaritet med de baltiska självständi</w:t>
      </w:r>
      <w:r w:rsidRPr="00FD4A7A">
        <w:t>g</w:t>
      </w:r>
      <w:r w:rsidRPr="00FD4A7A">
        <w:t>hetssträvandena. Hösten 1990 startades ett st</w:t>
      </w:r>
      <w:r w:rsidRPr="00FD4A7A">
        <w:t>i</w:t>
      </w:r>
      <w:r w:rsidRPr="00FD4A7A">
        <w:t xml:space="preserve">pendieprogram för baltiska parlamentariker, </w:t>
      </w:r>
      <w:r w:rsidR="00F2690F" w:rsidRPr="00FD4A7A">
        <w:t xml:space="preserve">och </w:t>
      </w:r>
      <w:r w:rsidRPr="00FD4A7A">
        <w:t>år 1992 slöts ett samarbetsavtal mellan de båda organ</w:t>
      </w:r>
      <w:r w:rsidRPr="00FD4A7A">
        <w:t>i</w:t>
      </w:r>
      <w:r w:rsidRPr="00FD4A7A">
        <w:t xml:space="preserve">sationerna </w:t>
      </w:r>
      <w:r w:rsidR="00F2690F" w:rsidRPr="00FD4A7A">
        <w:t>vilket</w:t>
      </w:r>
      <w:r w:rsidRPr="00FD4A7A">
        <w:t xml:space="preserve"> förny</w:t>
      </w:r>
      <w:r w:rsidRPr="00FD4A7A">
        <w:t>a</w:t>
      </w:r>
      <w:r w:rsidRPr="00FD4A7A">
        <w:t xml:space="preserve">des år 1997. </w:t>
      </w:r>
    </w:p>
    <w:p w:rsidR="002A635A" w:rsidRPr="00FD4A7A" w:rsidRDefault="002A635A" w:rsidP="00915F8A">
      <w:pPr>
        <w:pStyle w:val="R2"/>
      </w:pPr>
      <w:r w:rsidRPr="00FD4A7A">
        <w:t>Sista stora gemensamma mötet</w:t>
      </w:r>
    </w:p>
    <w:p w:rsidR="002A635A" w:rsidRPr="00FD4A7A" w:rsidRDefault="002A635A" w:rsidP="00E9122D">
      <w:r w:rsidRPr="00FD4A7A">
        <w:t>De båda organisatione</w:t>
      </w:r>
      <w:r w:rsidRPr="00FD4A7A">
        <w:t>r</w:t>
      </w:r>
      <w:r w:rsidRPr="00FD4A7A">
        <w:t>na var eniga om att samarbetet i fortsättningen inte skulle utgöras av stora gemensamma möten med övergripa</w:t>
      </w:r>
      <w:r w:rsidRPr="00FD4A7A">
        <w:t>n</w:t>
      </w:r>
      <w:r w:rsidRPr="00FD4A7A">
        <w:t>de teman utan i stället fokuseras på samarbete mellan facku</w:t>
      </w:r>
      <w:r w:rsidRPr="00FD4A7A">
        <w:t>t</w:t>
      </w:r>
      <w:r w:rsidRPr="00FD4A7A">
        <w:t xml:space="preserve">skotten i gemensamma frågor med sikte på konkreta resultat. </w:t>
      </w:r>
    </w:p>
    <w:p w:rsidR="002A635A" w:rsidRPr="00FD4A7A" w:rsidRDefault="002A635A" w:rsidP="00E9122D">
      <w:pPr>
        <w:pStyle w:val="Normaltindrag"/>
      </w:pPr>
      <w:r w:rsidRPr="00FD4A7A">
        <w:t>Mötet samlade ett hundratal baltiska och nordiska parlamentariker, minis</w:t>
      </w:r>
      <w:r w:rsidRPr="00FD4A7A">
        <w:t>t</w:t>
      </w:r>
      <w:r w:rsidRPr="00FD4A7A">
        <w:t>rar och experter och fokuserade på de nya vil</w:t>
      </w:r>
      <w:r w:rsidRPr="00FD4A7A">
        <w:t>l</w:t>
      </w:r>
      <w:r w:rsidRPr="00FD4A7A">
        <w:t>koren och de nya utmaningarna för det parlamentariska samarbetet mellan de nordiska och de baltiska lände</w:t>
      </w:r>
      <w:r w:rsidRPr="00FD4A7A">
        <w:t>r</w:t>
      </w:r>
      <w:r w:rsidRPr="00FD4A7A">
        <w:t>na. Mötet behandlade tre teman: globala utmaningar för det nordisk</w:t>
      </w:r>
      <w:r w:rsidR="00073C2B" w:rsidRPr="00FD4A7A">
        <w:t>-</w:t>
      </w:r>
      <w:r w:rsidRPr="00FD4A7A">
        <w:t>baltiska samarbetet, regionen som ett konkurrenskraftigt i</w:t>
      </w:r>
      <w:r w:rsidRPr="00FD4A7A">
        <w:t>n</w:t>
      </w:r>
      <w:r w:rsidRPr="00FD4A7A">
        <w:t>novationsområde samt stärkt demokrati hos nordisk</w:t>
      </w:r>
      <w:r w:rsidR="00073C2B" w:rsidRPr="00FD4A7A">
        <w:t>-</w:t>
      </w:r>
      <w:r w:rsidRPr="00FD4A7A">
        <w:t>baltiska grannar.</w:t>
      </w:r>
    </w:p>
    <w:p w:rsidR="002A635A" w:rsidRPr="00FD4A7A" w:rsidRDefault="002A635A" w:rsidP="00E9122D">
      <w:pPr>
        <w:pStyle w:val="Normaltindrag"/>
      </w:pPr>
      <w:r w:rsidRPr="00FD4A7A">
        <w:t>Estlands president Arnold Rüütel öppnade mötet och konst</w:t>
      </w:r>
      <w:r w:rsidRPr="00FD4A7A">
        <w:t>a</w:t>
      </w:r>
      <w:r w:rsidRPr="00FD4A7A">
        <w:t>terade att trots att den internationella arenan har förändrats och nya utmaningar har tillko</w:t>
      </w:r>
      <w:r w:rsidRPr="00FD4A7A">
        <w:t>m</w:t>
      </w:r>
      <w:r w:rsidRPr="00FD4A7A">
        <w:t>mit så är samarbetet med Nordiska rådet fortfarande av stort värde för de baltiska lä</w:t>
      </w:r>
      <w:r w:rsidRPr="00FD4A7A">
        <w:t>n</w:t>
      </w:r>
      <w:r w:rsidRPr="00FD4A7A">
        <w:t>derna. Han underströk att de nordiska och baltiska länderna har ett gemensamt ansvar för att skydda Östersjön från fö</w:t>
      </w:r>
      <w:r w:rsidRPr="00FD4A7A">
        <w:t>r</w:t>
      </w:r>
      <w:r w:rsidRPr="00FD4A7A">
        <w:t>oreningar och att fokus i den fortsatta politiska dialogen bör vara att få till</w:t>
      </w:r>
      <w:r w:rsidR="00F2690F" w:rsidRPr="00FD4A7A">
        <w:t xml:space="preserve"> </w:t>
      </w:r>
      <w:r w:rsidRPr="00FD4A7A">
        <w:t>stånd en gemensam strategi för att skydda Ö</w:t>
      </w:r>
      <w:r w:rsidRPr="00FD4A7A">
        <w:t>s</w:t>
      </w:r>
      <w:r w:rsidRPr="00FD4A7A">
        <w:t xml:space="preserve">tersjöns miljö. Han framhöll utrikespolitik, forskning och utbildning samt kultur som viktiga områden för det fortsatta samarbetet. </w:t>
      </w:r>
    </w:p>
    <w:p w:rsidR="002A635A" w:rsidRPr="00FD4A7A" w:rsidRDefault="002A635A" w:rsidP="00E9122D">
      <w:pPr>
        <w:pStyle w:val="Normaltindrag"/>
      </w:pPr>
      <w:r w:rsidRPr="00FD4A7A">
        <w:t>Den estniske utrikesministern, Urmas Paet, underströk bet</w:t>
      </w:r>
      <w:r w:rsidRPr="00FD4A7A">
        <w:t>y</w:t>
      </w:r>
      <w:r w:rsidRPr="00FD4A7A">
        <w:t>delsen av det försvars- och säkerhetspolitiska samarbetet me</w:t>
      </w:r>
      <w:r w:rsidRPr="00FD4A7A">
        <w:t>l</w:t>
      </w:r>
      <w:r w:rsidRPr="00FD4A7A">
        <w:t>lan Estland och de nordiska länderna. Han lyfte även fram värdet av det regionala samarbetet i Östersjör</w:t>
      </w:r>
      <w:r w:rsidRPr="00FD4A7A">
        <w:t>e</w:t>
      </w:r>
      <w:r w:rsidRPr="00FD4A7A">
        <w:t xml:space="preserve">gionen. Estlands export till de nordiska länderna utgör 58 </w:t>
      </w:r>
      <w:r w:rsidR="00F2690F" w:rsidRPr="00FD4A7A">
        <w:t>%</w:t>
      </w:r>
      <w:r w:rsidRPr="00FD4A7A">
        <w:t xml:space="preserve"> av industripr</w:t>
      </w:r>
      <w:r w:rsidRPr="00FD4A7A">
        <w:t>o</w:t>
      </w:r>
      <w:r w:rsidRPr="00FD4A7A">
        <w:t xml:space="preserve">duktionen medan importen från de nordiska länderna utgör 50 </w:t>
      </w:r>
      <w:r w:rsidR="00F2690F" w:rsidRPr="00FD4A7A">
        <w:t>%</w:t>
      </w:r>
      <w:r w:rsidRPr="00FD4A7A">
        <w:t>. Tre fjärd</w:t>
      </w:r>
      <w:r w:rsidRPr="00FD4A7A">
        <w:t>e</w:t>
      </w:r>
      <w:r w:rsidRPr="00FD4A7A">
        <w:t>delar av investeringarna i Estland kommer från de nordiska länderna och tre fjärdedelar av estniska utlandsinvesteringar sker i Norden. Utrikesm</w:t>
      </w:r>
      <w:r w:rsidRPr="00FD4A7A">
        <w:t>i</w:t>
      </w:r>
      <w:r w:rsidRPr="00FD4A7A">
        <w:t>nistern angav de områden som Estland gärna fokuserar på i det nordisk-baltiska samarbetet: säkerhet och stabilitet, försvars- och utrikespolitiskt samarbete, miljöfrågor och bärkraftig utveckling, utbildning och forskning, transportfr</w:t>
      </w:r>
      <w:r w:rsidRPr="00FD4A7A">
        <w:t>å</w:t>
      </w:r>
      <w:r w:rsidRPr="00FD4A7A">
        <w:t>gor, energ</w:t>
      </w:r>
      <w:r w:rsidRPr="00FD4A7A">
        <w:t>i</w:t>
      </w:r>
      <w:r w:rsidRPr="00FD4A7A">
        <w:t xml:space="preserve">besparande åtgärder och samarbete om krishantering.   </w:t>
      </w:r>
    </w:p>
    <w:p w:rsidR="002A635A" w:rsidRPr="00FD4A7A" w:rsidRDefault="002A635A" w:rsidP="00E9122D">
      <w:pPr>
        <w:pStyle w:val="Normaltindrag"/>
      </w:pPr>
      <w:r w:rsidRPr="00FD4A7A">
        <w:t xml:space="preserve">Baltiska församlingens president Andres Taimla uppmanade de nordiska och baltiska parlamentarikerna att eftersträva balans mellan de ekonomiska framstegen och miljöskyddet i Östersjöregionen. Han underströk att det inte enbart behövs stora industriinvesteringar i den känsliga </w:t>
      </w:r>
      <w:r w:rsidR="00F2690F" w:rsidRPr="00FD4A7A">
        <w:t xml:space="preserve">Östersjöregionen </w:t>
      </w:r>
      <w:r w:rsidRPr="00FD4A7A">
        <w:t>utan även investeringar i det mänskliga kapitalet. Vidare framhöll han vikten av gemensamma ställningstaganden i EU-frågor.</w:t>
      </w:r>
    </w:p>
    <w:p w:rsidR="002A635A" w:rsidRPr="00FD4A7A" w:rsidRDefault="002A635A" w:rsidP="00E9122D">
      <w:pPr>
        <w:pStyle w:val="Normaltindrag"/>
      </w:pPr>
      <w:r w:rsidRPr="00FD4A7A">
        <w:t>Nordiska rådets president Rannveig Guðmundsdóttir framhöll behovet av att samarbeta för att motverka den organiserade kriminaliteten, där människ</w:t>
      </w:r>
      <w:r w:rsidRPr="00FD4A7A">
        <w:t>o</w:t>
      </w:r>
      <w:r w:rsidRPr="00FD4A7A">
        <w:t>handel är den värsta formen. Hon framhöll de gemensamma intressena på miljöområdet, särskilt i Östersjöområdet, och behovet av att intensifiera sa</w:t>
      </w:r>
      <w:r w:rsidRPr="00FD4A7A">
        <w:t>m</w:t>
      </w:r>
      <w:r w:rsidRPr="00FD4A7A">
        <w:t>arbetet med nordvästra Ryssland för att undvika att EU:s utvidgning och ökad integration leder till en vidgad välfärd</w:t>
      </w:r>
      <w:r w:rsidRPr="00FD4A7A">
        <w:t>s</w:t>
      </w:r>
      <w:r w:rsidRPr="00FD4A7A">
        <w:t xml:space="preserve">klyfta mellan EU/EES och de nya grannarna i öst. </w:t>
      </w:r>
    </w:p>
    <w:p w:rsidR="002A635A" w:rsidRPr="00FD4A7A" w:rsidRDefault="002A635A" w:rsidP="00E9122D">
      <w:pPr>
        <w:pStyle w:val="Normaltindrag"/>
      </w:pPr>
      <w:r w:rsidRPr="00FD4A7A">
        <w:t>Gabriel Romanus (fp), som för Nordiska rådets del present</w:t>
      </w:r>
      <w:r w:rsidRPr="00FD4A7A">
        <w:t>e</w:t>
      </w:r>
      <w:r w:rsidRPr="00FD4A7A">
        <w:t>rade res</w:t>
      </w:r>
      <w:r w:rsidR="00E06229" w:rsidRPr="00FD4A7A">
        <w:t>ultatet av den gemensamma arbets</w:t>
      </w:r>
      <w:r w:rsidRPr="00FD4A7A">
        <w:t>grupp som tillsa</w:t>
      </w:r>
      <w:r w:rsidRPr="00FD4A7A">
        <w:t>t</w:t>
      </w:r>
      <w:r w:rsidRPr="00FD4A7A">
        <w:t>tes år 2004, framhöll vikten av att det framtida nordisk</w:t>
      </w:r>
      <w:r w:rsidR="00073C2B" w:rsidRPr="00FD4A7A">
        <w:t>-</w:t>
      </w:r>
      <w:r w:rsidRPr="00FD4A7A">
        <w:t>baltiska samarbetet är effektivt och flexibelt och i stället för stora gemensamma möten vartannat år koncentreras på samarbete med fackutskotten om konkreta frågor och geme</w:t>
      </w:r>
      <w:r w:rsidRPr="00FD4A7A">
        <w:t>n</w:t>
      </w:r>
      <w:r w:rsidRPr="00FD4A7A">
        <w:t>samma program.</w:t>
      </w:r>
    </w:p>
    <w:p w:rsidR="002A635A" w:rsidRPr="00FD4A7A" w:rsidRDefault="002A635A" w:rsidP="00E9122D">
      <w:pPr>
        <w:pStyle w:val="Normaltindrag"/>
      </w:pPr>
      <w:r w:rsidRPr="00FD4A7A">
        <w:t>Gennady Khripel, vice ordförande i ryska federationsrådets utrikesutskott, tog i sitt anförande upp vikten av det interpa</w:t>
      </w:r>
      <w:r w:rsidRPr="00FD4A7A">
        <w:t>r</w:t>
      </w:r>
      <w:r w:rsidRPr="00FD4A7A">
        <w:t>lamentariska samarbetet som en grund för demokrati och medborgardeltagande i norra Europa. Han uttalade med e</w:t>
      </w:r>
      <w:r w:rsidRPr="00FD4A7A">
        <w:t>m</w:t>
      </w:r>
      <w:r w:rsidRPr="00FD4A7A">
        <w:t>fas att ingen skall tvivla på Rysslands väg mot demokrati och en rättsstat, och avsikten att finna sin plats bland Europas demokratier. Han kritiserade skarpt de estniska och lettiska myndigheterna för att, enligt hans mening, diskriminera ryska medborgare. Detta ledde till skarp ordväxling och en intensiv debatt med representanterna för de utpekade länderna om mäns</w:t>
      </w:r>
      <w:r w:rsidRPr="00FD4A7A">
        <w:t>k</w:t>
      </w:r>
      <w:r w:rsidRPr="00FD4A7A">
        <w:t>liga rättigheter, medborgarskap och etnisk diskrimin</w:t>
      </w:r>
      <w:r w:rsidRPr="00FD4A7A">
        <w:t>e</w:t>
      </w:r>
      <w:r w:rsidRPr="00FD4A7A">
        <w:t xml:space="preserve">ring. </w:t>
      </w:r>
    </w:p>
    <w:p w:rsidR="002A635A" w:rsidRPr="00FD4A7A" w:rsidRDefault="002A635A" w:rsidP="0092214E">
      <w:pPr>
        <w:pStyle w:val="R2"/>
      </w:pPr>
      <w:r w:rsidRPr="00FD4A7A">
        <w:t>Det framtida samarbetet</w:t>
      </w:r>
    </w:p>
    <w:p w:rsidR="002A635A" w:rsidRPr="00FD4A7A" w:rsidRDefault="002A635A" w:rsidP="00E9122D">
      <w:r w:rsidRPr="00FD4A7A">
        <w:t>I ett gemensamt uttalande från Nordiska rådets presidium och Baltiska fö</w:t>
      </w:r>
      <w:r w:rsidRPr="00FD4A7A">
        <w:t>r</w:t>
      </w:r>
      <w:r w:rsidRPr="00FD4A7A">
        <w:t>samlingens presidium (</w:t>
      </w:r>
      <w:r w:rsidRPr="00FD4A7A">
        <w:rPr>
          <w:i/>
        </w:rPr>
        <w:t>bilaga 3</w:t>
      </w:r>
      <w:r w:rsidRPr="00FD4A7A">
        <w:t>)</w:t>
      </w:r>
      <w:r w:rsidRPr="00FD4A7A">
        <w:rPr>
          <w:spacing w:val="-2"/>
          <w:szCs w:val="19"/>
        </w:rPr>
        <w:t xml:space="preserve"> konstaterades att utvidgningen av Europei</w:t>
      </w:r>
      <w:r w:rsidRPr="00FD4A7A">
        <w:rPr>
          <w:spacing w:val="-2"/>
          <w:szCs w:val="19"/>
        </w:rPr>
        <w:t>s</w:t>
      </w:r>
      <w:r w:rsidRPr="00FD4A7A">
        <w:t>ka unionen inom överskådlig framtid kommer att vara den förhärskande pol</w:t>
      </w:r>
      <w:r w:rsidRPr="00FD4A7A">
        <w:t>i</w:t>
      </w:r>
      <w:r w:rsidRPr="00FD4A7A">
        <w:t>tiska processen i det vidare europeiska landskapet. Detta leder till nya möjli</w:t>
      </w:r>
      <w:r w:rsidRPr="00FD4A7A">
        <w:t>g</w:t>
      </w:r>
      <w:r w:rsidRPr="00FD4A7A">
        <w:t>heter till samarbete och en omprövning och förnyelse av samarbet</w:t>
      </w:r>
      <w:r w:rsidRPr="00FD4A7A">
        <w:t>s</w:t>
      </w:r>
      <w:r w:rsidRPr="00FD4A7A">
        <w:t>strukturer och mål. I uttalandet underströks att EU:s utvidgning inte får leda till nya skilj</w:t>
      </w:r>
      <w:r w:rsidRPr="00FD4A7A">
        <w:t>e</w:t>
      </w:r>
      <w:r w:rsidRPr="00FD4A7A">
        <w:t>linjer i Europa och att stödet för samarbetet mellan EU, Ryssland och andra gran</w:t>
      </w:r>
      <w:r w:rsidRPr="00FD4A7A">
        <w:t>n</w:t>
      </w:r>
      <w:r w:rsidRPr="00FD4A7A">
        <w:t xml:space="preserve">länder i öst är av största betydelse. </w:t>
      </w:r>
    </w:p>
    <w:p w:rsidR="002A635A" w:rsidRPr="00FD4A7A" w:rsidRDefault="002A635A" w:rsidP="00E9122D">
      <w:pPr>
        <w:pStyle w:val="Normaltindrag"/>
      </w:pPr>
      <w:r w:rsidRPr="00FD4A7A">
        <w:t>I det gemensamma uttalandet anfördes vidare att små aktörer i ett stort s</w:t>
      </w:r>
      <w:r w:rsidRPr="00FD4A7A">
        <w:t>y</w:t>
      </w:r>
      <w:r w:rsidRPr="00FD4A7A">
        <w:t>stem genom gemensamma ansträngningar – när så är möjligt – kan uppnå betydligt större genomslag i b</w:t>
      </w:r>
      <w:r w:rsidRPr="00FD4A7A">
        <w:t>e</w:t>
      </w:r>
      <w:r w:rsidRPr="00FD4A7A">
        <w:t xml:space="preserve">slutsprocessen. </w:t>
      </w:r>
    </w:p>
    <w:p w:rsidR="00730B7F" w:rsidRPr="00FD4A7A" w:rsidRDefault="00730B7F" w:rsidP="00E9122D">
      <w:pPr>
        <w:pStyle w:val="Normaltindrag"/>
      </w:pPr>
    </w:p>
    <w:p w:rsidR="002A635A" w:rsidRPr="00FD4A7A" w:rsidRDefault="002A635A" w:rsidP="00E9122D">
      <w:pPr>
        <w:pStyle w:val="Normaltindrag"/>
      </w:pPr>
      <w:r w:rsidRPr="00FD4A7A">
        <w:t>Det nordisk</w:t>
      </w:r>
      <w:r w:rsidR="00073C2B" w:rsidRPr="00FD4A7A">
        <w:t>-</w:t>
      </w:r>
      <w:r w:rsidRPr="00FD4A7A">
        <w:t>baltiska parlamentariska samarbetet syftar till att</w:t>
      </w:r>
    </w:p>
    <w:p w:rsidR="002A635A" w:rsidRPr="00FD4A7A" w:rsidRDefault="003E2DA7" w:rsidP="00730B7F">
      <w:pPr>
        <w:pStyle w:val="Numreradlista"/>
        <w:numPr>
          <w:ilvl w:val="0"/>
          <w:numId w:val="45"/>
        </w:numPr>
        <w:spacing w:before="120"/>
        <w:ind w:left="357" w:hanging="357"/>
      </w:pPr>
      <w:r w:rsidRPr="00FD4A7A">
        <w:t>s</w:t>
      </w:r>
      <w:r w:rsidR="00F2690F" w:rsidRPr="00FD4A7A">
        <w:t xml:space="preserve">tärka </w:t>
      </w:r>
      <w:r w:rsidR="002A635A" w:rsidRPr="00FD4A7A">
        <w:t>den socioekonomiska integrationen i Östersj</w:t>
      </w:r>
      <w:r w:rsidR="002A635A" w:rsidRPr="00FD4A7A">
        <w:t>ö</w:t>
      </w:r>
      <w:r w:rsidR="002A635A" w:rsidRPr="00FD4A7A">
        <w:t>området</w:t>
      </w:r>
      <w:r w:rsidR="00F2690F" w:rsidRPr="00FD4A7A">
        <w:t>,</w:t>
      </w:r>
    </w:p>
    <w:p w:rsidR="002A635A" w:rsidRPr="00FD4A7A" w:rsidRDefault="00F2690F" w:rsidP="00730B7F">
      <w:pPr>
        <w:pStyle w:val="Numreradlista"/>
        <w:numPr>
          <w:ilvl w:val="0"/>
          <w:numId w:val="45"/>
        </w:numPr>
        <w:spacing w:before="0"/>
        <w:ind w:left="357" w:hanging="357"/>
      </w:pPr>
      <w:r w:rsidRPr="00FD4A7A">
        <w:t xml:space="preserve">stödja </w:t>
      </w:r>
      <w:r w:rsidR="002A635A" w:rsidRPr="00FD4A7A">
        <w:t>uppbyggandet av kontakter med de nya gran</w:t>
      </w:r>
      <w:r w:rsidR="002A635A" w:rsidRPr="00FD4A7A">
        <w:t>n</w:t>
      </w:r>
      <w:r w:rsidR="002A635A" w:rsidRPr="00FD4A7A">
        <w:t>länderna</w:t>
      </w:r>
      <w:r w:rsidRPr="00FD4A7A">
        <w:t>,</w:t>
      </w:r>
      <w:r w:rsidR="002A635A" w:rsidRPr="00FD4A7A">
        <w:t xml:space="preserve"> </w:t>
      </w:r>
    </w:p>
    <w:p w:rsidR="002A635A" w:rsidRPr="00FD4A7A" w:rsidRDefault="00F2690F" w:rsidP="00730B7F">
      <w:pPr>
        <w:pStyle w:val="Numreradlista"/>
        <w:numPr>
          <w:ilvl w:val="0"/>
          <w:numId w:val="45"/>
        </w:numPr>
        <w:spacing w:before="0"/>
        <w:ind w:left="357" w:hanging="357"/>
      </w:pPr>
      <w:r w:rsidRPr="00FD4A7A">
        <w:t xml:space="preserve">främja </w:t>
      </w:r>
      <w:r w:rsidR="002A635A" w:rsidRPr="00FD4A7A">
        <w:t>en övergripande ansats för a</w:t>
      </w:r>
      <w:r w:rsidR="002A635A" w:rsidRPr="00FD4A7A">
        <w:rPr>
          <w:spacing w:val="-2"/>
          <w:szCs w:val="19"/>
        </w:rPr>
        <w:t>tt möta de utmaningar som norra E</w:t>
      </w:r>
      <w:r w:rsidR="002A635A" w:rsidRPr="00FD4A7A">
        <w:rPr>
          <w:spacing w:val="-2"/>
          <w:szCs w:val="19"/>
        </w:rPr>
        <w:t>u</w:t>
      </w:r>
      <w:r w:rsidR="002A635A" w:rsidRPr="00FD4A7A">
        <w:rPr>
          <w:spacing w:val="-2"/>
          <w:szCs w:val="19"/>
        </w:rPr>
        <w:t>ro</w:t>
      </w:r>
      <w:r w:rsidR="002A635A" w:rsidRPr="00FD4A7A">
        <w:t xml:space="preserve">pa står inför. </w:t>
      </w:r>
    </w:p>
    <w:p w:rsidR="002A635A" w:rsidRPr="00FD4A7A" w:rsidRDefault="002A635A" w:rsidP="00E9122D">
      <w:r w:rsidRPr="00FD4A7A">
        <w:t>Det baltisk</w:t>
      </w:r>
      <w:r w:rsidR="00F2690F" w:rsidRPr="00FD4A7A">
        <w:t>-</w:t>
      </w:r>
      <w:r w:rsidRPr="00FD4A7A">
        <w:t>nordiska samarbetet kan därmed bidra till den nordliga dimensi</w:t>
      </w:r>
      <w:r w:rsidRPr="00FD4A7A">
        <w:t>o</w:t>
      </w:r>
      <w:r w:rsidRPr="00FD4A7A">
        <w:t>nen och den europeiska grannskapspolit</w:t>
      </w:r>
      <w:r w:rsidRPr="00FD4A7A">
        <w:t>i</w:t>
      </w:r>
      <w:r w:rsidRPr="00FD4A7A">
        <w:t>ken och spela en central roll för att stärka det regionala sa</w:t>
      </w:r>
      <w:r w:rsidRPr="00FD4A7A">
        <w:t>m</w:t>
      </w:r>
      <w:r w:rsidRPr="00FD4A7A">
        <w:t xml:space="preserve">arbetet i norra Europa.  </w:t>
      </w:r>
    </w:p>
    <w:p w:rsidR="002A635A" w:rsidRPr="00FD4A7A" w:rsidRDefault="002A635A" w:rsidP="003726F5">
      <w:pPr>
        <w:pStyle w:val="R2"/>
      </w:pPr>
      <w:r w:rsidRPr="00FD4A7A">
        <w:t>Gemensamma utskottsmöten</w:t>
      </w:r>
    </w:p>
    <w:p w:rsidR="002A635A" w:rsidRPr="00FD4A7A" w:rsidRDefault="002A635A" w:rsidP="00E9122D">
      <w:r w:rsidRPr="00FD4A7A">
        <w:t xml:space="preserve">Förutom plenarmötet samlades Nordiska rådets och </w:t>
      </w:r>
      <w:r w:rsidR="00F2690F" w:rsidRPr="00FD4A7A">
        <w:t xml:space="preserve">Baltiska </w:t>
      </w:r>
      <w:r w:rsidRPr="00FD4A7A">
        <w:t>församlin</w:t>
      </w:r>
      <w:r w:rsidRPr="00FD4A7A">
        <w:t>g</w:t>
      </w:r>
      <w:r w:rsidRPr="00FD4A7A">
        <w:t xml:space="preserve">ens presidium och utskott till bilaterala möten om aktuella frågor. </w:t>
      </w:r>
    </w:p>
    <w:p w:rsidR="002A635A" w:rsidRPr="00FD4A7A" w:rsidRDefault="002A635A" w:rsidP="00730B7F">
      <w:pPr>
        <w:pStyle w:val="UpprkningStreck"/>
        <w:tabs>
          <w:tab w:val="clear" w:pos="510"/>
        </w:tabs>
        <w:spacing w:before="125"/>
        <w:ind w:left="170"/>
      </w:pPr>
      <w:r w:rsidRPr="00FD4A7A">
        <w:t>Presidierna diskuterade de nya utmaningarna för det parlamentariska sa</w:t>
      </w:r>
      <w:r w:rsidRPr="00FD4A7A">
        <w:t>m</w:t>
      </w:r>
      <w:r w:rsidRPr="00FD4A7A">
        <w:t>arbetet i Östersjöregionen och kom överens om att förbättra arbetsmetode</w:t>
      </w:r>
      <w:r w:rsidRPr="00FD4A7A">
        <w:t>r</w:t>
      </w:r>
      <w:r w:rsidRPr="00FD4A7A">
        <w:t>na mot mer flexibla, målinriktade och resultatinriktade sama</w:t>
      </w:r>
      <w:r w:rsidRPr="00FD4A7A">
        <w:t>r</w:t>
      </w:r>
      <w:r w:rsidRPr="00FD4A7A">
        <w:t>betsformer. Man fastslog att samarbetet skulle fortsätta med oförmin</w:t>
      </w:r>
      <w:r w:rsidRPr="00FD4A7A">
        <w:t>s</w:t>
      </w:r>
      <w:r w:rsidRPr="00FD4A7A">
        <w:t xml:space="preserve">kad kraft och vara fokuserat på vad små länder gemensamt kan uppnå. </w:t>
      </w:r>
    </w:p>
    <w:p w:rsidR="002A635A" w:rsidRPr="00FD4A7A" w:rsidRDefault="002A635A" w:rsidP="0092214E">
      <w:pPr>
        <w:pStyle w:val="UpprkningStreck"/>
        <w:tabs>
          <w:tab w:val="clear" w:pos="510"/>
        </w:tabs>
        <w:ind w:left="170"/>
      </w:pPr>
      <w:r w:rsidRPr="00FD4A7A">
        <w:t>Kultur- och utbildningsutskotten diskuterade både B</w:t>
      </w:r>
      <w:r w:rsidRPr="00FD4A7A">
        <w:t>o</w:t>
      </w:r>
      <w:r w:rsidRPr="00FD4A7A">
        <w:t>lognaprocessen och baltisk</w:t>
      </w:r>
      <w:r w:rsidR="00F2690F" w:rsidRPr="00FD4A7A">
        <w:t>-</w:t>
      </w:r>
      <w:r w:rsidRPr="00FD4A7A">
        <w:t>nordisk utbildning och forskning och uppmanade sina respektive regeringar att anslå tillräckliga resurser för att garantera en fortsatt utvec</w:t>
      </w:r>
      <w:r w:rsidRPr="00FD4A7A">
        <w:t>k</w:t>
      </w:r>
      <w:r w:rsidRPr="00FD4A7A">
        <w:t>ling av den nordisk</w:t>
      </w:r>
      <w:r w:rsidR="00073C2B" w:rsidRPr="00FD4A7A">
        <w:t>-</w:t>
      </w:r>
      <w:r w:rsidRPr="00FD4A7A">
        <w:t>baltiska utbildning</w:t>
      </w:r>
      <w:r w:rsidRPr="00FD4A7A">
        <w:t>s</w:t>
      </w:r>
      <w:r w:rsidRPr="00FD4A7A">
        <w:t>gemenskapen.</w:t>
      </w:r>
    </w:p>
    <w:p w:rsidR="002A635A" w:rsidRPr="00FD4A7A" w:rsidRDefault="002A635A" w:rsidP="0092214E">
      <w:pPr>
        <w:pStyle w:val="UpprkningStreck"/>
        <w:tabs>
          <w:tab w:val="clear" w:pos="510"/>
        </w:tabs>
        <w:ind w:left="170"/>
      </w:pPr>
      <w:r w:rsidRPr="00FD4A7A">
        <w:t>Östersjön som ett särskilt känsligt havsområde diskuterades av miljöutsko</w:t>
      </w:r>
      <w:r w:rsidRPr="00FD4A7A">
        <w:t>t</w:t>
      </w:r>
      <w:r w:rsidRPr="00FD4A7A">
        <w:t>ten och man välkomnade de framsteg som gjorts, bl.a. inom ramen för Ö</w:t>
      </w:r>
      <w:r w:rsidRPr="00FD4A7A">
        <w:t>s</w:t>
      </w:r>
      <w:r w:rsidRPr="00FD4A7A">
        <w:t>tersjökonferensen, och uppmanade till ett mera kraftfullt samarbete om mi</w:t>
      </w:r>
      <w:r w:rsidRPr="00FD4A7A">
        <w:t>l</w:t>
      </w:r>
      <w:r w:rsidRPr="00FD4A7A">
        <w:t>jöfrågor med de ryska parlamentar</w:t>
      </w:r>
      <w:r w:rsidRPr="00FD4A7A">
        <w:t>i</w:t>
      </w:r>
      <w:r w:rsidRPr="00FD4A7A">
        <w:t>kerna. Sinikka Bohlin (s), som var en av inledarna vid mötet, framhöll att de största hoten mot Östersjön är ett inte</w:t>
      </w:r>
      <w:r w:rsidRPr="00FD4A7A">
        <w:t>n</w:t>
      </w:r>
      <w:r w:rsidRPr="00FD4A7A">
        <w:t>sivt jordbruk i kombination med dålig avfallsha</w:t>
      </w:r>
      <w:r w:rsidRPr="00FD4A7A">
        <w:t>n</w:t>
      </w:r>
      <w:r w:rsidRPr="00FD4A7A">
        <w:t>tering, fartygstrafiken och risken för utsläpp i Östersjön. Hon redovisade även vilka åtgärder som vi</w:t>
      </w:r>
      <w:r w:rsidRPr="00FD4A7A">
        <w:t>d</w:t>
      </w:r>
      <w:r w:rsidRPr="00FD4A7A">
        <w:t>tas om Östersjön blir klassad som ett särskilt kän</w:t>
      </w:r>
      <w:r w:rsidRPr="00FD4A7A">
        <w:t>s</w:t>
      </w:r>
      <w:r w:rsidRPr="00FD4A7A">
        <w:t>ligt havsområde (PSSA).</w:t>
      </w:r>
    </w:p>
    <w:p w:rsidR="002A635A" w:rsidRPr="00FD4A7A" w:rsidRDefault="002A635A" w:rsidP="0092214E">
      <w:pPr>
        <w:pStyle w:val="UpprkningStreck"/>
        <w:tabs>
          <w:tab w:val="clear" w:pos="510"/>
        </w:tabs>
        <w:ind w:left="170"/>
      </w:pPr>
      <w:r w:rsidRPr="00FD4A7A">
        <w:t>Näringsutskotten diskuterade nordisk</w:t>
      </w:r>
      <w:r w:rsidR="00073C2B" w:rsidRPr="00FD4A7A">
        <w:t>-</w:t>
      </w:r>
      <w:r w:rsidRPr="00FD4A7A">
        <w:t>baltiska relationer på arbetsmar</w:t>
      </w:r>
      <w:r w:rsidRPr="00FD4A7A">
        <w:t>k</w:t>
      </w:r>
      <w:r w:rsidRPr="00FD4A7A">
        <w:t>nadsområdet och enades om att följa upp det arbete som inleddes vid den trepartskonferens om den nordisk</w:t>
      </w:r>
      <w:r w:rsidR="00073C2B" w:rsidRPr="00FD4A7A">
        <w:t>-</w:t>
      </w:r>
      <w:r w:rsidRPr="00FD4A7A">
        <w:t>baltiska arbetsmarknaden som arranger</w:t>
      </w:r>
      <w:r w:rsidRPr="00FD4A7A">
        <w:t>a</w:t>
      </w:r>
      <w:r w:rsidRPr="00FD4A7A">
        <w:t>des i Stockholm år 2004 med fokus på arbetskraftens rörlighet och stärka</w:t>
      </w:r>
      <w:r w:rsidRPr="00FD4A7A">
        <w:t>n</w:t>
      </w:r>
      <w:r w:rsidRPr="00FD4A7A">
        <w:t xml:space="preserve">det av den sociala dialogen. </w:t>
      </w:r>
    </w:p>
    <w:p w:rsidR="002A635A" w:rsidRPr="00FD4A7A" w:rsidRDefault="002A635A" w:rsidP="0092214E">
      <w:pPr>
        <w:pStyle w:val="UpprkningStreck"/>
        <w:tabs>
          <w:tab w:val="clear" w:pos="510"/>
        </w:tabs>
        <w:ind w:left="170"/>
      </w:pPr>
      <w:r w:rsidRPr="00FD4A7A">
        <w:t>Medborgarutskotten hade kampen mot korruption i de baltiska och nordiska länderna på sin dagordning. Utskotten konstaterade att detta är ett stort pr</w:t>
      </w:r>
      <w:r w:rsidRPr="00FD4A7A">
        <w:t>o</w:t>
      </w:r>
      <w:r w:rsidRPr="00FD4A7A">
        <w:t>blem som fortsatt kommer att finnas på dagordningen och att fokus i det fortsatta arbetet kommer att ligga på konkreta åtgärder som kan vidtas i kampen mot korru</w:t>
      </w:r>
      <w:r w:rsidRPr="00FD4A7A">
        <w:t>p</w:t>
      </w:r>
      <w:r w:rsidRPr="00FD4A7A">
        <w:t xml:space="preserve">tion. </w:t>
      </w:r>
    </w:p>
    <w:p w:rsidR="002A635A" w:rsidRPr="00FD4A7A" w:rsidRDefault="002A635A" w:rsidP="00901F25">
      <w:pPr>
        <w:pStyle w:val="UpprkningStreck"/>
        <w:tabs>
          <w:tab w:val="clear" w:pos="510"/>
        </w:tabs>
        <w:ind w:left="170"/>
      </w:pPr>
      <w:r w:rsidRPr="00FD4A7A">
        <w:t>Välfärdsutskotten diskuterade alkoholpolitiken i de baltiska och nordiska länderna och de samhällspr</w:t>
      </w:r>
      <w:r w:rsidRPr="00FD4A7A">
        <w:t>o</w:t>
      </w:r>
      <w:r w:rsidRPr="00FD4A7A">
        <w:t>blem som alkohol- och narkotikamissbruket utgör. Från svensk sida föreslogs gemensamma initiativ för att få upp m</w:t>
      </w:r>
      <w:r w:rsidRPr="00FD4A7A">
        <w:t>i</w:t>
      </w:r>
      <w:r w:rsidRPr="00FD4A7A">
        <w:t xml:space="preserve">nimiskatterna i EU.  </w:t>
      </w:r>
    </w:p>
    <w:p w:rsidR="00D35052" w:rsidRPr="00FD4A7A" w:rsidRDefault="00D35052" w:rsidP="00901F25"/>
    <w:p w:rsidR="00D35052" w:rsidRPr="00FD4A7A" w:rsidRDefault="00D35052" w:rsidP="002A635A">
      <w:pPr>
        <w:rPr>
          <w:b/>
          <w:sz w:val="28"/>
          <w:szCs w:val="28"/>
        </w:rPr>
        <w:sectPr w:rsidR="00D35052" w:rsidRPr="00FD4A7A" w:rsidSect="00E232B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2A635A" w:rsidRPr="00FD4A7A" w:rsidRDefault="0008515E" w:rsidP="00085A6A">
      <w:pPr>
        <w:pStyle w:val="Rubrik1"/>
        <w:spacing w:after="360"/>
        <w:rPr>
          <w:noProof w:val="0"/>
        </w:rPr>
      </w:pPr>
      <w:bookmarkStart w:id="11" w:name="_Toc129167234"/>
      <w:r w:rsidRPr="00FD4A7A">
        <w:rPr>
          <w:noProof w:val="0"/>
        </w:rPr>
        <w:t xml:space="preserve">8  </w:t>
      </w:r>
      <w:r w:rsidR="002A635A" w:rsidRPr="00FD4A7A">
        <w:rPr>
          <w:noProof w:val="0"/>
        </w:rPr>
        <w:t>Nordiska rådets 57:e session i Reykjavik den 25–27 oktober 2005</w:t>
      </w:r>
      <w:bookmarkEnd w:id="11"/>
    </w:p>
    <w:p w:rsidR="002A635A" w:rsidRPr="00FD4A7A" w:rsidRDefault="002A635A" w:rsidP="003726F5">
      <w:pPr>
        <w:pStyle w:val="R2"/>
        <w:spacing w:before="0"/>
      </w:pPr>
      <w:r w:rsidRPr="00FD4A7A">
        <w:t>En session med internationell prägel</w:t>
      </w:r>
    </w:p>
    <w:p w:rsidR="002A635A" w:rsidRPr="00FD4A7A" w:rsidRDefault="002A635A" w:rsidP="00D35052">
      <w:r w:rsidRPr="00FD4A7A">
        <w:t>Nordiska rådets 57:e session hölls i Reykjavik. Förutom deltagare från No</w:t>
      </w:r>
      <w:r w:rsidRPr="00FD4A7A">
        <w:t>r</w:t>
      </w:r>
      <w:r w:rsidRPr="00FD4A7A">
        <w:t>den var ett stort antal gäster från andra länder inbjudna. Från Ryssland deltog representanter från Statsduman, Federationsrådet och från regionala parl</w:t>
      </w:r>
      <w:r w:rsidRPr="00FD4A7A">
        <w:t>a</w:t>
      </w:r>
      <w:r w:rsidRPr="00FD4A7A">
        <w:t>ment i Nordväst-Ryssland. Baltiska församlingen, Benelux interparlament</w:t>
      </w:r>
      <w:r w:rsidRPr="00FD4A7A">
        <w:t>a</w:t>
      </w:r>
      <w:r w:rsidRPr="00FD4A7A">
        <w:t>riska råd, Östersjökonferensen och Östersjörådet var andra samarbetspartner som gästade sessionen. En viktig fråga som rör samtliga länder kring Öste</w:t>
      </w:r>
      <w:r w:rsidRPr="00FD4A7A">
        <w:t>r</w:t>
      </w:r>
      <w:r w:rsidRPr="00FD4A7A">
        <w:t>sjön är hur man bäst samordnar och koordinerar det internationella parlame</w:t>
      </w:r>
      <w:r w:rsidRPr="00FD4A7A">
        <w:t>n</w:t>
      </w:r>
      <w:r w:rsidRPr="00FD4A7A">
        <w:t>tariska samarbetet i norra Europa</w:t>
      </w:r>
      <w:r w:rsidR="00F2690F" w:rsidRPr="00FD4A7A">
        <w:t>,</w:t>
      </w:r>
      <w:r w:rsidRPr="00FD4A7A">
        <w:t xml:space="preserve"> och under sessionen hölls ett rundabord</w:t>
      </w:r>
      <w:r w:rsidRPr="00FD4A7A">
        <w:t>s</w:t>
      </w:r>
      <w:r w:rsidRPr="00FD4A7A">
        <w:t>samtal om dessa frågor med de inbjudna ländernas representanter.</w:t>
      </w:r>
    </w:p>
    <w:p w:rsidR="002A635A" w:rsidRPr="00FD4A7A" w:rsidRDefault="002A635A" w:rsidP="00D35052">
      <w:pPr>
        <w:pStyle w:val="Normaltindrag"/>
      </w:pPr>
      <w:r w:rsidRPr="00FD4A7A">
        <w:t>Många viktiga frågor stod på dagordningen under sessionen. Kampen mot människohandel, livssituationen för urbefolkningarna i Barentsområdet, en nordisk samordning i katastrofsituationer och det nordiska samarbetet i Arktis var några av de ämnen som diskuterades och blev föremål för beslut. Andra frågor som behandlades var kulturministrarnas förslag till en ny nordisk ku</w:t>
      </w:r>
      <w:r w:rsidRPr="00FD4A7A">
        <w:t>l</w:t>
      </w:r>
      <w:r w:rsidRPr="00FD4A7A">
        <w:t xml:space="preserve">turpolitik, ett nytt program för samarbetet med Ryssland, gränshinder samt stöd till frivilligorganisationer i Baltikum. </w:t>
      </w:r>
    </w:p>
    <w:p w:rsidR="002A635A" w:rsidRPr="00FD4A7A" w:rsidRDefault="002A635A" w:rsidP="00D35052">
      <w:pPr>
        <w:pStyle w:val="Normaltindrag"/>
      </w:pPr>
      <w:r w:rsidRPr="00FD4A7A">
        <w:t>Utöver möten i plenarförsamlingen ägde ett antal seminarier rum i sa</w:t>
      </w:r>
      <w:r w:rsidRPr="00FD4A7A">
        <w:t>m</w:t>
      </w:r>
      <w:r w:rsidRPr="00FD4A7A">
        <w:t xml:space="preserve">band med sessionen. Ett seminarium behandlade </w:t>
      </w:r>
      <w:r w:rsidRPr="00FD4A7A">
        <w:rPr>
          <w:i/>
        </w:rPr>
        <w:t>Norden i den globala ko</w:t>
      </w:r>
      <w:r w:rsidRPr="00FD4A7A">
        <w:rPr>
          <w:i/>
        </w:rPr>
        <w:t>n</w:t>
      </w:r>
      <w:r w:rsidRPr="00FD4A7A">
        <w:rPr>
          <w:i/>
        </w:rPr>
        <w:t>kurrensen</w:t>
      </w:r>
      <w:r w:rsidRPr="00FD4A7A">
        <w:t xml:space="preserve"> och bland de ämnen som dryftades märktes arbetet med borttaga</w:t>
      </w:r>
      <w:r w:rsidRPr="00FD4A7A">
        <w:t>n</w:t>
      </w:r>
      <w:r w:rsidRPr="00FD4A7A">
        <w:t>det av de gränshinder som fortfarande finns i Norden, utvecklingen av en näringsp</w:t>
      </w:r>
      <w:r w:rsidRPr="00FD4A7A">
        <w:t>o</w:t>
      </w:r>
      <w:r w:rsidRPr="00FD4A7A">
        <w:t xml:space="preserve">litisk portal med information till små och mellanstora företag i Norden samt Norden som en global vinnarregion. </w:t>
      </w:r>
    </w:p>
    <w:p w:rsidR="002A635A" w:rsidRPr="00FD4A7A" w:rsidRDefault="002A635A" w:rsidP="00D35052">
      <w:pPr>
        <w:pStyle w:val="Normaltindrag"/>
      </w:pPr>
      <w:r w:rsidRPr="00FD4A7A">
        <w:rPr>
          <w:i/>
        </w:rPr>
        <w:t xml:space="preserve">Familjepolitiken och dess resultat </w:t>
      </w:r>
      <w:r w:rsidRPr="00FD4A7A">
        <w:t xml:space="preserve">var ämnet för ett seminarium där bland andra Islands </w:t>
      </w:r>
      <w:r w:rsidR="00F2690F" w:rsidRPr="00FD4A7A">
        <w:t xml:space="preserve">socialminister </w:t>
      </w:r>
      <w:r w:rsidRPr="00FD4A7A">
        <w:t>Árni Magnússon informerade om erfare</w:t>
      </w:r>
      <w:r w:rsidRPr="00FD4A7A">
        <w:t>n</w:t>
      </w:r>
      <w:r w:rsidRPr="00FD4A7A">
        <w:t>heterna av den nya lagstiftningen för föräldraledighet i Island. Enligt en u</w:t>
      </w:r>
      <w:r w:rsidRPr="00FD4A7A">
        <w:t>n</w:t>
      </w:r>
      <w:r w:rsidRPr="00FD4A7A">
        <w:t>dersökning framkom också att den nordiska familjepolitiken i ett europeiskt perspektiv är mycket framgångsrik och att den bidrar till jämställdhet, minskad barnfatti</w:t>
      </w:r>
      <w:r w:rsidRPr="00FD4A7A">
        <w:t>g</w:t>
      </w:r>
      <w:r w:rsidRPr="00FD4A7A">
        <w:t>dom och mindre stress.</w:t>
      </w:r>
    </w:p>
    <w:p w:rsidR="002A635A" w:rsidRPr="00FD4A7A" w:rsidRDefault="002A635A" w:rsidP="00D35052">
      <w:pPr>
        <w:pStyle w:val="Normaltindrag"/>
      </w:pPr>
      <w:r w:rsidRPr="00FD4A7A">
        <w:t xml:space="preserve">De </w:t>
      </w:r>
      <w:r w:rsidRPr="00FD4A7A">
        <w:rPr>
          <w:i/>
        </w:rPr>
        <w:t>nordiska statsministrarna</w:t>
      </w:r>
      <w:r w:rsidRPr="00FD4A7A">
        <w:t xml:space="preserve"> diskuterade under sitt möte bl</w:t>
      </w:r>
      <w:r w:rsidR="00F2690F" w:rsidRPr="00FD4A7A">
        <w:t>.</w:t>
      </w:r>
      <w:r w:rsidRPr="00FD4A7A">
        <w:t>a</w:t>
      </w:r>
      <w:r w:rsidR="00F2690F" w:rsidRPr="00FD4A7A">
        <w:t xml:space="preserve">. </w:t>
      </w:r>
      <w:r w:rsidRPr="00FD4A7A">
        <w:t>det nor</w:t>
      </w:r>
      <w:r w:rsidRPr="00FD4A7A">
        <w:t>s</w:t>
      </w:r>
      <w:r w:rsidRPr="00FD4A7A">
        <w:t>ka ordförandeskapsprogrammet för 2006, gränshinderarbetet, det nordiska sa</w:t>
      </w:r>
      <w:r w:rsidRPr="00FD4A7A">
        <w:t>m</w:t>
      </w:r>
      <w:r w:rsidRPr="00FD4A7A">
        <w:t>arbetet kring krisberedskap samt Norden som global vinnarregion.</w:t>
      </w:r>
    </w:p>
    <w:p w:rsidR="002A635A" w:rsidRPr="00FD4A7A" w:rsidRDefault="002A635A" w:rsidP="00D35052">
      <w:pPr>
        <w:pStyle w:val="Normaltindrag"/>
      </w:pPr>
      <w:r w:rsidRPr="00FD4A7A">
        <w:t>Även de</w:t>
      </w:r>
      <w:r w:rsidRPr="00FD4A7A">
        <w:rPr>
          <w:i/>
        </w:rPr>
        <w:t xml:space="preserve"> nordiska och baltiska statsministrarna</w:t>
      </w:r>
      <w:r w:rsidRPr="00FD4A7A">
        <w:t xml:space="preserve"> möttes och diskuterade </w:t>
      </w:r>
      <w:r w:rsidR="00F2690F" w:rsidRPr="00FD4A7A">
        <w:t xml:space="preserve">bl.a. </w:t>
      </w:r>
      <w:r w:rsidRPr="00FD4A7A">
        <w:t>EU-frågor, nordisk</w:t>
      </w:r>
      <w:r w:rsidR="00073C2B" w:rsidRPr="00FD4A7A">
        <w:t>-</w:t>
      </w:r>
      <w:r w:rsidRPr="00FD4A7A">
        <w:t xml:space="preserve">baltiskt samarbete, relationerna till Ryssland och andra grannländer, samt FN:s reformarbete. Statsminister Göran Persson betonade i samband med mötet vikten av en gemensam EU-policy gentemot Ryssland som de nordiska och baltiska länderna kunde förhålla sig till och att det </w:t>
      </w:r>
      <w:r w:rsidR="00F17E03" w:rsidRPr="00FD4A7A">
        <w:t>ä</w:t>
      </w:r>
      <w:r w:rsidRPr="00FD4A7A">
        <w:t xml:space="preserve">r viktigt att riktlinjerna gentemot Ryssland är tydliga och gemensamma för alla EU-länder. Risken </w:t>
      </w:r>
      <w:r w:rsidR="00F2690F" w:rsidRPr="00FD4A7A">
        <w:t>är</w:t>
      </w:r>
      <w:r w:rsidRPr="00FD4A7A">
        <w:t xml:space="preserve"> annars att de små baltiska länderna </w:t>
      </w:r>
      <w:r w:rsidR="00F2690F" w:rsidRPr="00FD4A7A">
        <w:t>kan</w:t>
      </w:r>
      <w:r w:rsidRPr="00FD4A7A">
        <w:t xml:space="preserve"> komma i kläm.</w:t>
      </w:r>
    </w:p>
    <w:p w:rsidR="002A635A" w:rsidRPr="00FD4A7A" w:rsidRDefault="002A635A" w:rsidP="00D35052">
      <w:pPr>
        <w:pStyle w:val="Normaltindrag"/>
      </w:pPr>
      <w:r w:rsidRPr="00FD4A7A">
        <w:t xml:space="preserve">Globaliseringen stod också högt på den politiska dagordningen och de </w:t>
      </w:r>
      <w:r w:rsidRPr="00FD4A7A">
        <w:rPr>
          <w:i/>
        </w:rPr>
        <w:t>nordiska finansministrarna</w:t>
      </w:r>
      <w:r w:rsidRPr="00FD4A7A">
        <w:t xml:space="preserve"> dryftade under sitt möte fördelarna och utmanin</w:t>
      </w:r>
      <w:r w:rsidRPr="00FD4A7A">
        <w:t>g</w:t>
      </w:r>
      <w:r w:rsidRPr="00FD4A7A">
        <w:t xml:space="preserve">arna när det gällde den ökande internationella konkurrensen. Man var eniga om att globaliseringen markant bidragit till välståndet i de nordiska länderna.    </w:t>
      </w:r>
    </w:p>
    <w:p w:rsidR="002A635A" w:rsidRPr="00FD4A7A" w:rsidRDefault="002A635A" w:rsidP="003726F5">
      <w:pPr>
        <w:pStyle w:val="R2"/>
      </w:pPr>
      <w:r w:rsidRPr="00FD4A7A">
        <w:t xml:space="preserve">Generaldebatt </w:t>
      </w:r>
      <w:r w:rsidR="00085A6A" w:rsidRPr="00FD4A7A">
        <w:t>–</w:t>
      </w:r>
      <w:r w:rsidRPr="00FD4A7A">
        <w:t xml:space="preserve"> </w:t>
      </w:r>
      <w:r w:rsidR="00A7237D" w:rsidRPr="00FD4A7A">
        <w:t xml:space="preserve">statsministrarnas </w:t>
      </w:r>
      <w:r w:rsidRPr="00FD4A7A">
        <w:t>redogörelse</w:t>
      </w:r>
    </w:p>
    <w:p w:rsidR="002A635A" w:rsidRPr="00FD4A7A" w:rsidRDefault="002A635A" w:rsidP="00D35052">
      <w:r w:rsidRPr="00FD4A7A">
        <w:t>En av huvudpunkterna i det norska ordförandeskapsprogrammet för 2006</w:t>
      </w:r>
      <w:r w:rsidR="00F17E03" w:rsidRPr="00FD4A7A">
        <w:t xml:space="preserve"> för Nordiska ministerrådet</w:t>
      </w:r>
      <w:r w:rsidRPr="00FD4A7A">
        <w:t xml:space="preserve"> var den nordiska välfärdsmodellen och det var också ett åte</w:t>
      </w:r>
      <w:r w:rsidRPr="00FD4A7A">
        <w:t>r</w:t>
      </w:r>
      <w:r w:rsidRPr="00FD4A7A">
        <w:t xml:space="preserve">kommande tema under generaldebatten. </w:t>
      </w:r>
    </w:p>
    <w:p w:rsidR="002A635A" w:rsidRPr="00FD4A7A" w:rsidRDefault="002A635A" w:rsidP="00D35052">
      <w:pPr>
        <w:pStyle w:val="Normaltindrag"/>
      </w:pPr>
      <w:r w:rsidRPr="00FD4A7A">
        <w:t xml:space="preserve">Den norska samarbetsministern </w:t>
      </w:r>
      <w:r w:rsidRPr="00FD4A7A">
        <w:rPr>
          <w:i/>
        </w:rPr>
        <w:t xml:space="preserve">Heidi Grande Røys </w:t>
      </w:r>
      <w:r w:rsidRPr="00FD4A7A">
        <w:t>framhöll att de nordi</w:t>
      </w:r>
      <w:r w:rsidRPr="00FD4A7A">
        <w:t>s</w:t>
      </w:r>
      <w:r w:rsidRPr="00FD4A7A">
        <w:t>ka ländernas välfärdspolitik hade mycket gemensamt, men att det också fanns skillnader. Hon informerade om ett pågående stort nordiskt forskningsprojekt som sk</w:t>
      </w:r>
      <w:r w:rsidR="00A7237D" w:rsidRPr="00FD4A7A">
        <w:t>all p</w:t>
      </w:r>
      <w:r w:rsidRPr="00FD4A7A">
        <w:t>resenteras 2006. Hon hoppades att forskarna kunde ge oss mer kunskap om hur våra olika lösningar på välfärdsområdet verkar och hur de nordiska länderna med hjälp av detta kunde lära av varandra och jämföra sina erfarenheter. Det var också viktigt att involvera ungdomar i diskussioner om samhällsfrågor, eftersom det fanns tecken på att de unga i</w:t>
      </w:r>
      <w:r w:rsidR="00A7237D" w:rsidRPr="00FD4A7A">
        <w:t xml:space="preserve"> </w:t>
      </w:r>
      <w:r w:rsidRPr="00FD4A7A">
        <w:t>dag är mer intress</w:t>
      </w:r>
      <w:r w:rsidRPr="00FD4A7A">
        <w:t>e</w:t>
      </w:r>
      <w:r w:rsidRPr="00FD4A7A">
        <w:t>rade av individuella frågor och inte av gemensamma samhällsangelägenheter. Vad får det i så fall för konsekvenser för den framtida nordiska välfärdsm</w:t>
      </w:r>
      <w:r w:rsidRPr="00FD4A7A">
        <w:t>o</w:t>
      </w:r>
      <w:r w:rsidRPr="00FD4A7A">
        <w:t>dellen, frågade sig samarbetsministern. Hon ville därför sätta samman en nordisk ungdomspanel som kunde kasta ljus över hur ungdomar ser på no</w:t>
      </w:r>
      <w:r w:rsidRPr="00FD4A7A">
        <w:t>r</w:t>
      </w:r>
      <w:r w:rsidRPr="00FD4A7A">
        <w:t>diskt samarbete och andra relevanta samhällsfrågor och hur de vill att det skall utvecklas i framtiden.</w:t>
      </w:r>
    </w:p>
    <w:p w:rsidR="002A635A" w:rsidRPr="00FD4A7A" w:rsidRDefault="002A635A" w:rsidP="00D35052">
      <w:pPr>
        <w:pStyle w:val="Normaltindrag"/>
      </w:pPr>
      <w:r w:rsidRPr="00FD4A7A">
        <w:t xml:space="preserve">Heidi Grande Røys uttryckte också oro över att den nordiska språk- och kulturgemenskapen </w:t>
      </w:r>
      <w:r w:rsidR="00A7237D" w:rsidRPr="00FD4A7A">
        <w:t>är</w:t>
      </w:r>
      <w:r w:rsidRPr="00FD4A7A">
        <w:t xml:space="preserve"> satt under hårt tryck från många håll. Hon betonade att utbildningssystemet är en av de viktigaste faktorerna när det gäller att stärka den ömsesidiga språkförståelsen och att det nordiska samarbetet är ett viktigt instrument för att nå våra gemensamma mål om ett utbildningssystem med hög kvalitet. Det vore trist om engelska är det enda språk vi har geme</w:t>
      </w:r>
      <w:r w:rsidRPr="00FD4A7A">
        <w:t>n</w:t>
      </w:r>
      <w:r w:rsidRPr="00FD4A7A">
        <w:t>samt om några år, konkluderade samarbetsministern.</w:t>
      </w:r>
    </w:p>
    <w:p w:rsidR="002A635A" w:rsidRPr="00FD4A7A" w:rsidRDefault="002A635A" w:rsidP="00D35052">
      <w:pPr>
        <w:pStyle w:val="Normaltindrag"/>
      </w:pPr>
      <w:r w:rsidRPr="00FD4A7A">
        <w:t xml:space="preserve">Danmarks statsminister </w:t>
      </w:r>
      <w:r w:rsidRPr="00FD4A7A">
        <w:rPr>
          <w:i/>
        </w:rPr>
        <w:t>Anders Fogh Rasmussen</w:t>
      </w:r>
      <w:r w:rsidRPr="00FD4A7A">
        <w:t xml:space="preserve"> var övertygad om att ett centralt mål för de nordiska regeringarna </w:t>
      </w:r>
      <w:r w:rsidR="00A7237D" w:rsidRPr="00FD4A7A">
        <w:t>är</w:t>
      </w:r>
      <w:r w:rsidRPr="00FD4A7A">
        <w:t xml:space="preserve"> att säkra att de mest utsatta gru</w:t>
      </w:r>
      <w:r w:rsidRPr="00FD4A7A">
        <w:t>p</w:t>
      </w:r>
      <w:r w:rsidRPr="00FD4A7A">
        <w:t>perna i våra samhällen får bästa möjliga levnadsvillkor. Det är en integr</w:t>
      </w:r>
      <w:r w:rsidRPr="00FD4A7A">
        <w:t>e</w:t>
      </w:r>
      <w:r w:rsidRPr="00FD4A7A">
        <w:t xml:space="preserve">rad del av den välfärdspolitik som är gemensam i de nordiska länderna. På en fråga om hur han såg på fattigdomen i de nordiska länderna </w:t>
      </w:r>
      <w:r w:rsidR="00A7237D" w:rsidRPr="00FD4A7A">
        <w:t>svarade</w:t>
      </w:r>
      <w:r w:rsidRPr="00FD4A7A">
        <w:t xml:space="preserve"> han att, i ett globalt perspektiv, existerar det inte fattigdom i Norden. Om man har rest i t.ex. Tanzania eller Mo</w:t>
      </w:r>
      <w:r w:rsidR="00A7237D" w:rsidRPr="00FD4A7A">
        <w:rPr>
          <w:snapToGrid w:val="0"/>
        </w:rPr>
        <w:t>ç</w:t>
      </w:r>
      <w:r w:rsidRPr="00FD4A7A">
        <w:t>ambique får man klart för sig vad reell fattigdom innebär och därför är det fel att använda begreppet fattigdom i de nordiska länderna. Problem finns givetvis hos oss i Norden, men de handlar oftast om andra saker än ekonomiska problem. Det handlar snarare om människor som helt saknar eller har bristande utbildning, människor som har psykiska pr</w:t>
      </w:r>
      <w:r w:rsidRPr="00FD4A7A">
        <w:t>o</w:t>
      </w:r>
      <w:r w:rsidRPr="00FD4A7A">
        <w:t xml:space="preserve">blem och människor som har svårt att fungera socialt i våra samhällen. </w:t>
      </w:r>
    </w:p>
    <w:p w:rsidR="002A635A" w:rsidRPr="00FD4A7A" w:rsidRDefault="002A635A" w:rsidP="00D35052">
      <w:pPr>
        <w:pStyle w:val="Normaltindrag"/>
      </w:pPr>
      <w:r w:rsidRPr="00FD4A7A">
        <w:t>Statsminister Rasmussen tog också upp det reformarbete som pågår i No</w:t>
      </w:r>
      <w:r w:rsidRPr="00FD4A7A">
        <w:t>r</w:t>
      </w:r>
      <w:r w:rsidRPr="00FD4A7A">
        <w:t xml:space="preserve">diska </w:t>
      </w:r>
      <w:r w:rsidR="00F17E03" w:rsidRPr="00FD4A7A">
        <w:t>minister</w:t>
      </w:r>
      <w:r w:rsidRPr="00FD4A7A">
        <w:t>rådet. Han såg positivt på att antalet ministerråd skulle reduc</w:t>
      </w:r>
      <w:r w:rsidRPr="00FD4A7A">
        <w:t>e</w:t>
      </w:r>
      <w:r w:rsidRPr="00FD4A7A">
        <w:t>ras från 18 till 11 och att det skulle främja ett effektivt nordiskt samarbete. Den danska regeringen stöttade också de önskemål som finns om en starkare stäl</w:t>
      </w:r>
      <w:r w:rsidRPr="00FD4A7A">
        <w:t>l</w:t>
      </w:r>
      <w:r w:rsidRPr="00FD4A7A">
        <w:t>ning för de självstyrande områdena. Dessa områden är en viktig del av det nordi</w:t>
      </w:r>
      <w:r w:rsidRPr="00FD4A7A">
        <w:t>s</w:t>
      </w:r>
      <w:r w:rsidRPr="00FD4A7A">
        <w:t>ka samarbetet och samarbetsministrarna skulle nu arbeta vidare med dessa fr</w:t>
      </w:r>
      <w:r w:rsidRPr="00FD4A7A">
        <w:t>å</w:t>
      </w:r>
      <w:r w:rsidRPr="00FD4A7A">
        <w:t>gor, sade Rasmussen.</w:t>
      </w:r>
    </w:p>
    <w:p w:rsidR="002A635A" w:rsidRPr="00FD4A7A" w:rsidRDefault="002A635A" w:rsidP="00D35052">
      <w:pPr>
        <w:pStyle w:val="Normaltindrag"/>
      </w:pPr>
      <w:r w:rsidRPr="00FD4A7A">
        <w:t xml:space="preserve">Sveriges samarbetsminister </w:t>
      </w:r>
      <w:r w:rsidRPr="00FD4A7A">
        <w:rPr>
          <w:i/>
        </w:rPr>
        <w:t>Berit Andnor</w:t>
      </w:r>
      <w:r w:rsidRPr="00FD4A7A">
        <w:t xml:space="preserve"> konstaterade att de nordiska lä</w:t>
      </w:r>
      <w:r w:rsidRPr="00FD4A7A">
        <w:t>n</w:t>
      </w:r>
      <w:r w:rsidRPr="00FD4A7A">
        <w:t>de</w:t>
      </w:r>
      <w:r w:rsidRPr="00FD4A7A">
        <w:t>r</w:t>
      </w:r>
      <w:r w:rsidRPr="00FD4A7A">
        <w:t>na har visat att de generella välfärdssystemen går att förena med tillväxt och internationell konkurrenskraft i den alltmer globaliserade miljön. En välfärd som omfattar alla är oerhört central och viktig när det gäller att få människor att känna trygghet i samhället. Det är den välfärdspolitik som förs i Norden som gör att de nordiska länderna är föremål för ett mycket stort i</w:t>
      </w:r>
      <w:r w:rsidRPr="00FD4A7A">
        <w:t>n</w:t>
      </w:r>
      <w:r w:rsidRPr="00FD4A7A">
        <w:t>tresse från det övriga Europa, och från stora delar av världen. Avgörande för att vi ska</w:t>
      </w:r>
      <w:r w:rsidR="00D26F79" w:rsidRPr="00FD4A7A">
        <w:t>ll</w:t>
      </w:r>
      <w:r w:rsidRPr="00FD4A7A">
        <w:t xml:space="preserve"> kunna utveckla den nordiska välfärdsmodellen är en stark ekon</w:t>
      </w:r>
      <w:r w:rsidRPr="00FD4A7A">
        <w:t>o</w:t>
      </w:r>
      <w:r w:rsidRPr="00FD4A7A">
        <w:t>mi, en uthållig tillväxt och en ökad sysselsättning, underströk samarbetsm</w:t>
      </w:r>
      <w:r w:rsidRPr="00FD4A7A">
        <w:t>i</w:t>
      </w:r>
      <w:r w:rsidRPr="00FD4A7A">
        <w:t xml:space="preserve">nistern. Hon betonade också vikten av en god utbildningspolitik och att vi utvecklar en modern, effektiv och generös familjepolitik. </w:t>
      </w:r>
    </w:p>
    <w:p w:rsidR="002A635A" w:rsidRPr="00FD4A7A" w:rsidRDefault="002A635A" w:rsidP="00D35052">
      <w:pPr>
        <w:pStyle w:val="Normaltindrag"/>
      </w:pPr>
      <w:r w:rsidRPr="00FD4A7A">
        <w:t>På en fråga om det verkligen finns en specifik nordisk välfärdsmodell sv</w:t>
      </w:r>
      <w:r w:rsidRPr="00FD4A7A">
        <w:t>a</w:t>
      </w:r>
      <w:r w:rsidRPr="00FD4A7A">
        <w:t>rade Berit Andnor att det finns stora skillnader mellan den nordiska modellen och den vi finner i exempelvis Tyskland. Dels har vi en solidarisk finansi</w:t>
      </w:r>
      <w:r w:rsidRPr="00FD4A7A">
        <w:t>e</w:t>
      </w:r>
      <w:r w:rsidRPr="00FD4A7A">
        <w:t>ring, dels har vi en obligatorisk tillhörighet till den generella välfärden. Det finns mycket forskning på området som visar att klyftorna mellan människor och grupper och mellan kvinnor och män är mycket mindre i de nordiska länderna än i exempelvis de centraleuropeiska och de sydeuropeiska länderna, som ju intar en helt annan position när det gäller hur man organiserar välfä</w:t>
      </w:r>
      <w:r w:rsidRPr="00FD4A7A">
        <w:t>r</w:t>
      </w:r>
      <w:r w:rsidRPr="00FD4A7A">
        <w:t>den. Berit Andnor hävdade bestämt att den nordiska modellen är unik och att den inte har någonting att göra med den selektiva, behovsprövade modellen som finns i t.ex. Storbritannien.</w:t>
      </w:r>
    </w:p>
    <w:p w:rsidR="002A635A" w:rsidRPr="00FD4A7A" w:rsidRDefault="002A635A" w:rsidP="00D35052">
      <w:pPr>
        <w:pStyle w:val="Normaltindrag"/>
      </w:pPr>
      <w:r w:rsidRPr="00FD4A7A">
        <w:t>När det gällde utmaningarna inför framtiden konstaterade samarbetsmini</w:t>
      </w:r>
      <w:r w:rsidRPr="00FD4A7A">
        <w:t>s</w:t>
      </w:r>
      <w:r w:rsidRPr="00FD4A7A">
        <w:t>tern att vi står inför en demografisk förändring. Hur klarar vi att möta dessa utm</w:t>
      </w:r>
      <w:r w:rsidRPr="00FD4A7A">
        <w:t>a</w:t>
      </w:r>
      <w:r w:rsidRPr="00FD4A7A">
        <w:t xml:space="preserve">ningar på bästa sätt och vad är </w:t>
      </w:r>
      <w:r w:rsidR="00A7237D" w:rsidRPr="00FD4A7A">
        <w:t xml:space="preserve">det </w:t>
      </w:r>
      <w:r w:rsidRPr="00FD4A7A">
        <w:t xml:space="preserve">som gör att vi står starka, var frågor som kunde ställas. Ett exempel på vår styrka är att vi </w:t>
      </w:r>
      <w:r w:rsidR="00F17E03" w:rsidRPr="00FD4A7A">
        <w:t xml:space="preserve">lyckas ha </w:t>
      </w:r>
      <w:r w:rsidRPr="00FD4A7A">
        <w:t>ett högt barn</w:t>
      </w:r>
      <w:r w:rsidRPr="00FD4A7A">
        <w:t>a</w:t>
      </w:r>
      <w:r w:rsidRPr="00FD4A7A">
        <w:t>födande i våra länder. Det har vi till följd av att vi vet att jämställdhet är något som är positivt för nativiteten. En väl utbyggd barnomsorg, en bra föräldr</w:t>
      </w:r>
      <w:r w:rsidRPr="00FD4A7A">
        <w:t>a</w:t>
      </w:r>
      <w:r w:rsidRPr="00FD4A7A">
        <w:t>försä</w:t>
      </w:r>
      <w:r w:rsidRPr="00FD4A7A">
        <w:t>k</w:t>
      </w:r>
      <w:r w:rsidRPr="00FD4A7A">
        <w:t>ring och stöd till barnfamiljer är exempel på hur vi möter de framtida utm</w:t>
      </w:r>
      <w:r w:rsidRPr="00FD4A7A">
        <w:t>a</w:t>
      </w:r>
      <w:r w:rsidRPr="00FD4A7A">
        <w:t>ningarna i Norden</w:t>
      </w:r>
      <w:r w:rsidR="00A7237D" w:rsidRPr="00FD4A7A">
        <w:t>,</w:t>
      </w:r>
      <w:r w:rsidRPr="00FD4A7A">
        <w:t xml:space="preserve"> och Berit Andnor hävdade med bestämdhet att våra förutsät</w:t>
      </w:r>
      <w:r w:rsidRPr="00FD4A7A">
        <w:t>t</w:t>
      </w:r>
      <w:r w:rsidRPr="00FD4A7A">
        <w:t xml:space="preserve">ningar att möta dessa utmaningar </w:t>
      </w:r>
      <w:r w:rsidR="00A7237D" w:rsidRPr="00FD4A7A">
        <w:t>är</w:t>
      </w:r>
      <w:r w:rsidRPr="00FD4A7A">
        <w:t xml:space="preserve"> de allra bästa.</w:t>
      </w:r>
    </w:p>
    <w:p w:rsidR="002A635A" w:rsidRPr="00FD4A7A" w:rsidRDefault="002A635A" w:rsidP="00D35052">
      <w:pPr>
        <w:pStyle w:val="Normaltindrag"/>
      </w:pPr>
      <w:r w:rsidRPr="00FD4A7A">
        <w:t>Samarbetsministern underströk också vikten av att ta klimatfrågorna på allvar</w:t>
      </w:r>
      <w:r w:rsidR="00A7237D" w:rsidRPr="00FD4A7A">
        <w:t>,</w:t>
      </w:r>
      <w:r w:rsidRPr="00FD4A7A">
        <w:t xml:space="preserve"> och hon ville från svensk sida se en fördjupad relation med Grönland och Färöarna.</w:t>
      </w:r>
    </w:p>
    <w:p w:rsidR="002A635A" w:rsidRPr="00FD4A7A" w:rsidRDefault="002A635A" w:rsidP="00D35052">
      <w:pPr>
        <w:pStyle w:val="Normaltindrag"/>
      </w:pPr>
      <w:r w:rsidRPr="00FD4A7A">
        <w:t>I debatten lyftes arbetet med att riva gränshinder av olika slag i Norden fram som något mycket positivt och den särskilde representanten Poul Schl</w:t>
      </w:r>
      <w:r w:rsidRPr="00FD4A7A">
        <w:t>ü</w:t>
      </w:r>
      <w:r w:rsidRPr="00FD4A7A">
        <w:t>ter fick många uppskattande ord.</w:t>
      </w:r>
    </w:p>
    <w:p w:rsidR="002A635A" w:rsidRPr="00FD4A7A" w:rsidRDefault="002A635A" w:rsidP="00D35052">
      <w:pPr>
        <w:pStyle w:val="Normaltindrag"/>
      </w:pPr>
      <w:r w:rsidRPr="00FD4A7A">
        <w:t>Det påpekades dock att det vila</w:t>
      </w:r>
      <w:r w:rsidR="00A7237D" w:rsidRPr="00FD4A7A">
        <w:t xml:space="preserve">r </w:t>
      </w:r>
      <w:r w:rsidRPr="00FD4A7A">
        <w:t>ett tungt ansvar på de nordiska regerin</w:t>
      </w:r>
      <w:r w:rsidRPr="00FD4A7A">
        <w:t>g</w:t>
      </w:r>
      <w:r w:rsidRPr="00FD4A7A">
        <w:t>arna när det gäll</w:t>
      </w:r>
      <w:r w:rsidR="00A7237D" w:rsidRPr="00FD4A7A">
        <w:t>er</w:t>
      </w:r>
      <w:r w:rsidRPr="00FD4A7A">
        <w:t xml:space="preserve"> att genomföra de föreslagna åtgärderna för att riva grän</w:t>
      </w:r>
      <w:r w:rsidRPr="00FD4A7A">
        <w:t>s</w:t>
      </w:r>
      <w:r w:rsidRPr="00FD4A7A">
        <w:t>hinder.</w:t>
      </w:r>
    </w:p>
    <w:p w:rsidR="002A635A" w:rsidRPr="00FD4A7A" w:rsidRDefault="00A7237D" w:rsidP="00D35052">
      <w:pPr>
        <w:pStyle w:val="Normaltindrag"/>
      </w:pPr>
      <w:r w:rsidRPr="00FD4A7A">
        <w:t>Ett par</w:t>
      </w:r>
      <w:r w:rsidR="002A635A" w:rsidRPr="00FD4A7A">
        <w:t xml:space="preserve"> exempel på vad som hittills hade åstadkommits var en nordisk a</w:t>
      </w:r>
      <w:r w:rsidR="002A635A" w:rsidRPr="00FD4A7A">
        <w:t>r</w:t>
      </w:r>
      <w:r w:rsidR="002A635A" w:rsidRPr="00FD4A7A">
        <w:t>betsförmedling via</w:t>
      </w:r>
      <w:r w:rsidRPr="00FD4A7A">
        <w:t xml:space="preserve"> Internet och</w:t>
      </w:r>
      <w:r w:rsidR="002A635A" w:rsidRPr="00FD4A7A">
        <w:t xml:space="preserve"> en ny nordisk skatteportal med ett virtuellt no</w:t>
      </w:r>
      <w:r w:rsidR="002A635A" w:rsidRPr="00FD4A7A">
        <w:t>r</w:t>
      </w:r>
      <w:r w:rsidR="002A635A" w:rsidRPr="00FD4A7A">
        <w:t>diskt skattekontor.</w:t>
      </w:r>
    </w:p>
    <w:p w:rsidR="002A635A" w:rsidRPr="00FD4A7A" w:rsidRDefault="002A635A" w:rsidP="00D35052">
      <w:pPr>
        <w:pStyle w:val="Normaltindrag"/>
      </w:pPr>
      <w:r w:rsidRPr="00FD4A7A">
        <w:t>Det rådde enighet om att gränshinderarbetet är ständigt aktuellt och att de</w:t>
      </w:r>
      <w:r w:rsidRPr="00FD4A7A">
        <w:t>t</w:t>
      </w:r>
      <w:r w:rsidRPr="00FD4A7A">
        <w:t>ta bör finnas kontinuerligt på agendan, både på medborgar- och företagsnivå.</w:t>
      </w:r>
    </w:p>
    <w:p w:rsidR="002A635A" w:rsidRPr="00FD4A7A" w:rsidRDefault="002A635A" w:rsidP="00901F25">
      <w:pPr>
        <w:rPr>
          <w:i/>
          <w:spacing w:val="-2"/>
          <w:szCs w:val="19"/>
        </w:rPr>
      </w:pPr>
      <w:r w:rsidRPr="00FD4A7A">
        <w:rPr>
          <w:i/>
          <w:spacing w:val="-2"/>
          <w:szCs w:val="19"/>
        </w:rPr>
        <w:t>Den särskilda debatten om gränshinder behandlas i utförligare form i k</w:t>
      </w:r>
      <w:r w:rsidRPr="00FD4A7A">
        <w:rPr>
          <w:i/>
          <w:spacing w:val="-2"/>
          <w:szCs w:val="19"/>
        </w:rPr>
        <w:t>a</w:t>
      </w:r>
      <w:r w:rsidRPr="00FD4A7A">
        <w:rPr>
          <w:i/>
          <w:spacing w:val="-2"/>
          <w:szCs w:val="19"/>
        </w:rPr>
        <w:t>pitel 4.</w:t>
      </w:r>
    </w:p>
    <w:p w:rsidR="002A635A" w:rsidRPr="00FD4A7A" w:rsidRDefault="002A635A" w:rsidP="003726F5">
      <w:pPr>
        <w:pStyle w:val="R2"/>
      </w:pPr>
      <w:r w:rsidRPr="00FD4A7A">
        <w:t>Utrikespolitisk redogörelse</w:t>
      </w:r>
    </w:p>
    <w:p w:rsidR="002A635A" w:rsidRPr="00FD4A7A" w:rsidRDefault="002A635A" w:rsidP="00D35052">
      <w:r w:rsidRPr="00FD4A7A">
        <w:t xml:space="preserve">Det var främst två frågor som behandlades när den danske utrikesministern </w:t>
      </w:r>
      <w:r w:rsidRPr="00FD4A7A">
        <w:rPr>
          <w:i/>
        </w:rPr>
        <w:t>Per Stig Møller</w:t>
      </w:r>
      <w:r w:rsidRPr="00FD4A7A">
        <w:t xml:space="preserve"> presenterade utrikesministrarnas redogörelse. Dels det no</w:t>
      </w:r>
      <w:r w:rsidRPr="00FD4A7A">
        <w:t>r</w:t>
      </w:r>
      <w:r w:rsidRPr="00FD4A7A">
        <w:t xml:space="preserve">diska samarbetet om kris- och katastrofhantering, dels FN-toppmötet och det fortsatta arbetet med att reformera FN-systemet. </w:t>
      </w:r>
    </w:p>
    <w:p w:rsidR="002A635A" w:rsidRPr="00FD4A7A" w:rsidRDefault="00A7237D" w:rsidP="00D35052">
      <w:pPr>
        <w:pStyle w:val="Normaltindrag"/>
      </w:pPr>
      <w:r w:rsidRPr="00FD4A7A">
        <w:t>Efter</w:t>
      </w:r>
      <w:r w:rsidR="002A635A" w:rsidRPr="00FD4A7A">
        <w:t xml:space="preserve"> flodvågskatastrofen i Asien har frågan om att stärka det nordiska samarbetet när det gäller kris- och katastrofhantering diskuterats intensivt och i mars 2005 beslutade de nordiska utrikesministrarna att förstärka samarbetet. Den processen hade nu resulterat i en rad konkreta åtgärder som </w:t>
      </w:r>
      <w:r w:rsidRPr="00FD4A7A">
        <w:t>skall</w:t>
      </w:r>
      <w:r w:rsidR="002A635A" w:rsidRPr="00FD4A7A">
        <w:t xml:space="preserve"> förbät</w:t>
      </w:r>
      <w:r w:rsidR="002A635A" w:rsidRPr="00FD4A7A">
        <w:t>t</w:t>
      </w:r>
      <w:r w:rsidR="002A635A" w:rsidRPr="00FD4A7A">
        <w:t xml:space="preserve">ra samarbetet, inte enbart mellan huvudstäderna, </w:t>
      </w:r>
      <w:r w:rsidRPr="00FD4A7A">
        <w:t>utan</w:t>
      </w:r>
      <w:r w:rsidR="002A635A" w:rsidRPr="00FD4A7A">
        <w:t xml:space="preserve"> också mellan de nordi</w:t>
      </w:r>
      <w:r w:rsidR="002A635A" w:rsidRPr="00FD4A7A">
        <w:t>s</w:t>
      </w:r>
      <w:r w:rsidR="002A635A" w:rsidRPr="00FD4A7A">
        <w:t xml:space="preserve">ka ambassaderna i olika delar av världen. Det gällde </w:t>
      </w:r>
      <w:r w:rsidRPr="00FD4A7A">
        <w:t xml:space="preserve">bl.a. </w:t>
      </w:r>
      <w:r w:rsidR="002A635A" w:rsidRPr="00FD4A7A">
        <w:t>möjlighete</w:t>
      </w:r>
      <w:r w:rsidR="002A635A" w:rsidRPr="00FD4A7A">
        <w:t>r</w:t>
      </w:r>
      <w:r w:rsidR="002A635A" w:rsidRPr="00FD4A7A">
        <w:t>na till en gemensam krisledning, ett gemensamt inkvarteringscentrum, geme</w:t>
      </w:r>
      <w:r w:rsidR="002A635A" w:rsidRPr="00FD4A7A">
        <w:t>n</w:t>
      </w:r>
      <w:r w:rsidR="002A635A" w:rsidRPr="00FD4A7A">
        <w:t xml:space="preserve">sam evakuering osv. </w:t>
      </w:r>
    </w:p>
    <w:p w:rsidR="002A635A" w:rsidRPr="00FD4A7A" w:rsidRDefault="002A635A" w:rsidP="00D35052">
      <w:pPr>
        <w:pStyle w:val="Normaltindrag"/>
      </w:pPr>
      <w:r w:rsidRPr="00FD4A7A">
        <w:t>I utrikesministerns anförande betonades att förutsättningen för en fra</w:t>
      </w:r>
      <w:r w:rsidRPr="00FD4A7A">
        <w:t>m</w:t>
      </w:r>
      <w:r w:rsidRPr="00FD4A7A">
        <w:t>gångsrik gemensam kris- och katastrofhantering är ett stort nätverk av ko</w:t>
      </w:r>
      <w:r w:rsidRPr="00FD4A7A">
        <w:t>n</w:t>
      </w:r>
      <w:r w:rsidRPr="00FD4A7A">
        <w:t>taktpe</w:t>
      </w:r>
      <w:r w:rsidRPr="00FD4A7A">
        <w:t>r</w:t>
      </w:r>
      <w:r w:rsidRPr="00FD4A7A">
        <w:t xml:space="preserve">soner och löpande kontakter mellan de nordiska ministerierna och ambassaderna och detta </w:t>
      </w:r>
      <w:r w:rsidR="00A7237D" w:rsidRPr="00FD4A7A">
        <w:t>skall</w:t>
      </w:r>
      <w:r w:rsidRPr="00FD4A7A">
        <w:t xml:space="preserve"> byggas ut. En hög grad av informationsutvä</w:t>
      </w:r>
      <w:r w:rsidRPr="00FD4A7A">
        <w:t>x</w:t>
      </w:r>
      <w:r w:rsidRPr="00FD4A7A">
        <w:t>ling var också nödvändig och det gällde även gemensamma kris- och kat</w:t>
      </w:r>
      <w:r w:rsidRPr="00FD4A7A">
        <w:t>a</w:t>
      </w:r>
      <w:r w:rsidRPr="00FD4A7A">
        <w:t>strofövnin</w:t>
      </w:r>
      <w:r w:rsidRPr="00FD4A7A">
        <w:t>g</w:t>
      </w:r>
      <w:r w:rsidRPr="00FD4A7A">
        <w:t>ar där alla parter ing</w:t>
      </w:r>
      <w:r w:rsidR="00A7237D" w:rsidRPr="00FD4A7A">
        <w:t>år</w:t>
      </w:r>
      <w:r w:rsidRPr="00FD4A7A">
        <w:t xml:space="preserve"> som naturliga medspelare. </w:t>
      </w:r>
    </w:p>
    <w:p w:rsidR="002A635A" w:rsidRPr="00FD4A7A" w:rsidRDefault="002A635A" w:rsidP="00D35052">
      <w:pPr>
        <w:pStyle w:val="Normaltindrag"/>
      </w:pPr>
      <w:r w:rsidRPr="00FD4A7A">
        <w:t>När det gällde uppföljningen av FN-toppmötet hade arbetet inletts. Slutd</w:t>
      </w:r>
      <w:r w:rsidRPr="00FD4A7A">
        <w:t>o</w:t>
      </w:r>
      <w:r w:rsidRPr="00FD4A7A">
        <w:t>kumentet innehöll enligt utrikesministern en bra balans mellan säkerhet, u</w:t>
      </w:r>
      <w:r w:rsidRPr="00FD4A7A">
        <w:t>t</w:t>
      </w:r>
      <w:r w:rsidRPr="00FD4A7A">
        <w:t>veckling samt mänskliga rättigheter, även om de konkreta formuleringarna långt ifrån blev så förpliktande på alla områden i slutdokumentet som hade varit önskvärt. På det säkerhetspolitiska området innehöll dock slutdokume</w:t>
      </w:r>
      <w:r w:rsidRPr="00FD4A7A">
        <w:t>n</w:t>
      </w:r>
      <w:r w:rsidRPr="00FD4A7A">
        <w:t>tet många positiva element. Det gällde inte minst bekräftandet av det intern</w:t>
      </w:r>
      <w:r w:rsidRPr="00FD4A7A">
        <w:t>a</w:t>
      </w:r>
      <w:r w:rsidRPr="00FD4A7A">
        <w:t>tionella samfundets ansvar för att förhindra folkmord, krigsförbrytelser och etnisk utrensning. Ett annan viktig punkt var beslutet om att etablera en fred</w:t>
      </w:r>
      <w:r w:rsidRPr="00FD4A7A">
        <w:t>s</w:t>
      </w:r>
      <w:r w:rsidRPr="00FD4A7A">
        <w:t>uppbyggnadskommission som skall vara behjälplig med att konsolidera fr</w:t>
      </w:r>
      <w:r w:rsidRPr="00FD4A7A">
        <w:t>e</w:t>
      </w:r>
      <w:r w:rsidRPr="00FD4A7A">
        <w:t xml:space="preserve">den i ett land som just tagit sig ur en konflikt. </w:t>
      </w:r>
    </w:p>
    <w:p w:rsidR="002A635A" w:rsidRPr="00FD4A7A" w:rsidRDefault="002A635A" w:rsidP="00D35052">
      <w:pPr>
        <w:pStyle w:val="Normaltindrag"/>
      </w:pPr>
      <w:r w:rsidRPr="00FD4A7A">
        <w:t>Ministern beklagade att det tyvärr inte lyckats att nå enighet om definiti</w:t>
      </w:r>
      <w:r w:rsidRPr="00FD4A7A">
        <w:t>o</w:t>
      </w:r>
      <w:r w:rsidRPr="00FD4A7A">
        <w:t>nen för terrorism, men toppmötet bekräftade den dagordning som bestämdes efter den 11 september 2001. Insatserna skall ökas för att bekämpa terrorism i resursfattiga medlemsländer.</w:t>
      </w:r>
    </w:p>
    <w:p w:rsidR="002A635A" w:rsidRPr="00FD4A7A" w:rsidRDefault="002A635A" w:rsidP="00D35052">
      <w:pPr>
        <w:pStyle w:val="Normaltindrag"/>
      </w:pPr>
      <w:r w:rsidRPr="00FD4A7A">
        <w:t>Inte heller lyckades man i slutdokumentet uppnå enighet om ett avsnitt om icke</w:t>
      </w:r>
      <w:r w:rsidR="00850B10" w:rsidRPr="00FD4A7A">
        <w:t>-</w:t>
      </w:r>
      <w:r w:rsidRPr="00FD4A7A">
        <w:t>spridning och nedrustning</w:t>
      </w:r>
      <w:r w:rsidR="00850B10" w:rsidRPr="00FD4A7A">
        <w:t>,</w:t>
      </w:r>
      <w:r w:rsidRPr="00FD4A7A">
        <w:t xml:space="preserve"> och därför borde nu insatserna stärkas genom de redan existerande instrumenten, </w:t>
      </w:r>
      <w:r w:rsidR="00850B10" w:rsidRPr="00FD4A7A">
        <w:t xml:space="preserve">vilket </w:t>
      </w:r>
      <w:r w:rsidRPr="00FD4A7A">
        <w:t xml:space="preserve">också </w:t>
      </w:r>
      <w:r w:rsidR="00850B10" w:rsidRPr="00FD4A7A">
        <w:t xml:space="preserve">var </w:t>
      </w:r>
      <w:r w:rsidRPr="00FD4A7A">
        <w:t>möjligt att genomföra.</w:t>
      </w:r>
    </w:p>
    <w:p w:rsidR="002A635A" w:rsidRPr="00FD4A7A" w:rsidRDefault="002A635A" w:rsidP="00D35052">
      <w:pPr>
        <w:pStyle w:val="Normaltindrag"/>
      </w:pPr>
      <w:r w:rsidRPr="00FD4A7A">
        <w:t xml:space="preserve">Slutligen konstaterade utrikesministern att när det gällde reformeringen av </w:t>
      </w:r>
      <w:r w:rsidR="00850B10" w:rsidRPr="00FD4A7A">
        <w:t xml:space="preserve">säkerhetsrådet </w:t>
      </w:r>
      <w:r w:rsidRPr="00FD4A7A">
        <w:t>kunde resultatet ha varit bättre. Förhandlingarna om en sådan reform har pågått i tolv år och det hade varit önskvärt att medlem</w:t>
      </w:r>
      <w:r w:rsidRPr="00FD4A7A">
        <w:t>s</w:t>
      </w:r>
      <w:r w:rsidRPr="00FD4A7A">
        <w:t>länderna fått en bestämd tidsfrist i syfte att nå enighet, men så blev tyvärr inte fallet. Reformprocessen skulle dock fortsätta</w:t>
      </w:r>
      <w:r w:rsidR="00850B10" w:rsidRPr="00FD4A7A">
        <w:t>,</w:t>
      </w:r>
      <w:r w:rsidRPr="00FD4A7A">
        <w:t xml:space="preserve"> och det var samtliga nordiska utr</w:t>
      </w:r>
      <w:r w:rsidRPr="00FD4A7A">
        <w:t>i</w:t>
      </w:r>
      <w:r w:rsidRPr="00FD4A7A">
        <w:t>kesministrar överens om att arbeta för.</w:t>
      </w:r>
    </w:p>
    <w:p w:rsidR="002A635A" w:rsidRPr="00FD4A7A" w:rsidRDefault="002A635A" w:rsidP="003726F5">
      <w:pPr>
        <w:pStyle w:val="R2"/>
      </w:pPr>
      <w:r w:rsidRPr="00FD4A7A">
        <w:t>Förvarsministrarnas redogörelse</w:t>
      </w:r>
    </w:p>
    <w:p w:rsidR="002A635A" w:rsidRPr="00FD4A7A" w:rsidRDefault="002A635A" w:rsidP="00D35052">
      <w:r w:rsidRPr="00FD4A7A">
        <w:t xml:space="preserve">Den finländske försvarsministern </w:t>
      </w:r>
      <w:r w:rsidRPr="00FD4A7A">
        <w:rPr>
          <w:i/>
        </w:rPr>
        <w:t>Seppo Kääriäinen</w:t>
      </w:r>
      <w:r w:rsidRPr="00FD4A7A">
        <w:t xml:space="preserve"> redogjorde inledningsvis för två betydande samnordiska projekt. Det gällde dels samarbetet kring ”Det </w:t>
      </w:r>
      <w:r w:rsidR="00850B10" w:rsidRPr="00FD4A7A">
        <w:t>nordiska initi</w:t>
      </w:r>
      <w:r w:rsidRPr="00FD4A7A">
        <w:t>ativet region till region”</w:t>
      </w:r>
      <w:r w:rsidR="00850B10" w:rsidRPr="00FD4A7A">
        <w:t xml:space="preserve">, </w:t>
      </w:r>
      <w:r w:rsidRPr="00FD4A7A">
        <w:t>dels uppdateringen av arrang</w:t>
      </w:r>
      <w:r w:rsidRPr="00FD4A7A">
        <w:t>e</w:t>
      </w:r>
      <w:r w:rsidRPr="00FD4A7A">
        <w:t xml:space="preserve">mangen för </w:t>
      </w:r>
      <w:r w:rsidR="00850B10" w:rsidRPr="00FD4A7A">
        <w:t>Nordcaps</w:t>
      </w:r>
      <w:r w:rsidRPr="00FD4A7A">
        <w:t>, Nordic Coordinated Arrangement for Military Peace Su</w:t>
      </w:r>
      <w:r w:rsidRPr="00FD4A7A">
        <w:t>p</w:t>
      </w:r>
      <w:r w:rsidRPr="00FD4A7A">
        <w:t xml:space="preserve">port. </w:t>
      </w:r>
    </w:p>
    <w:p w:rsidR="002A635A" w:rsidRPr="00FD4A7A" w:rsidRDefault="002A635A" w:rsidP="00D35052">
      <w:pPr>
        <w:pStyle w:val="Normaltindrag"/>
      </w:pPr>
      <w:r w:rsidRPr="00FD4A7A">
        <w:t xml:space="preserve">Det förstnämnda projektet koncentrerade sig på de samarbetsprojekt som skall genomföras med länderna på </w:t>
      </w:r>
      <w:r w:rsidR="00850B10" w:rsidRPr="00FD4A7A">
        <w:t xml:space="preserve">västra </w:t>
      </w:r>
      <w:r w:rsidRPr="00FD4A7A">
        <w:t>Balkan i syfte att stödja den dem</w:t>
      </w:r>
      <w:r w:rsidRPr="00FD4A7A">
        <w:t>o</w:t>
      </w:r>
      <w:r w:rsidRPr="00FD4A7A">
        <w:t xml:space="preserve">kratiska utvecklingen av försvarsförvaltningen </w:t>
      </w:r>
      <w:r w:rsidR="00850B10" w:rsidRPr="00FD4A7A">
        <w:t>i</w:t>
      </w:r>
      <w:r w:rsidRPr="00FD4A7A">
        <w:t xml:space="preserve"> området. </w:t>
      </w:r>
      <w:r w:rsidR="00850B10" w:rsidRPr="00FD4A7A">
        <w:t xml:space="preserve">År </w:t>
      </w:r>
      <w:r w:rsidRPr="00FD4A7A">
        <w:t>2005 hade koo</w:t>
      </w:r>
      <w:r w:rsidRPr="00FD4A7A">
        <w:t>r</w:t>
      </w:r>
      <w:r w:rsidRPr="00FD4A7A">
        <w:t xml:space="preserve">dineringen fortsatt och man hade under årets lopp inlett ett flertal projekt i </w:t>
      </w:r>
      <w:r w:rsidR="00850B10" w:rsidRPr="00FD4A7A">
        <w:t xml:space="preserve">västra </w:t>
      </w:r>
      <w:r w:rsidRPr="00FD4A7A">
        <w:t xml:space="preserve">Balkan-området. 2006 skulle man också försöka </w:t>
      </w:r>
      <w:r w:rsidR="00850B10" w:rsidRPr="00FD4A7A">
        <w:t xml:space="preserve">sätta </w:t>
      </w:r>
      <w:r w:rsidRPr="00FD4A7A">
        <w:t>i</w:t>
      </w:r>
      <w:r w:rsidR="00850B10" w:rsidRPr="00FD4A7A">
        <w:t xml:space="preserve"> </w:t>
      </w:r>
      <w:r w:rsidRPr="00FD4A7A">
        <w:t>gång</w:t>
      </w:r>
      <w:r w:rsidR="00850B10" w:rsidRPr="00FD4A7A">
        <w:t xml:space="preserve"> </w:t>
      </w:r>
      <w:r w:rsidRPr="00FD4A7A">
        <w:t>utbil</w:t>
      </w:r>
      <w:r w:rsidRPr="00FD4A7A">
        <w:t>d</w:t>
      </w:r>
      <w:r w:rsidRPr="00FD4A7A">
        <w:t xml:space="preserve">ningsverksamhet som hänförde sig till fredsbevarande verksamhet i Bosnien-Hercegovina samt Serbien och Montenegro.  </w:t>
      </w:r>
    </w:p>
    <w:p w:rsidR="002A635A" w:rsidRPr="00FD4A7A" w:rsidRDefault="002A635A" w:rsidP="00D35052">
      <w:pPr>
        <w:pStyle w:val="Normaltindrag"/>
      </w:pPr>
      <w:r w:rsidRPr="00FD4A7A">
        <w:t xml:space="preserve">Samarbetet inom </w:t>
      </w:r>
      <w:r w:rsidR="00850B10" w:rsidRPr="00FD4A7A">
        <w:t xml:space="preserve">Nordcaps </w:t>
      </w:r>
      <w:r w:rsidRPr="00FD4A7A">
        <w:t>syftade främst till fred</w:t>
      </w:r>
      <w:r w:rsidR="00850B10" w:rsidRPr="00FD4A7A">
        <w:t>s</w:t>
      </w:r>
      <w:r w:rsidRPr="00FD4A7A">
        <w:t>bevarande verksamhet och militär krishantering. Ett samnordiskt truppregister hade skapats för att kunna svara mot de utmaningar som den fredsbevarande verksamheten förde med sig. Målsättningen var att skapa smidigare modeller som effektivt kunde utnyttja de nordiska styrkeområden som hänförde sig till krishantering.</w:t>
      </w:r>
    </w:p>
    <w:p w:rsidR="002A635A" w:rsidRPr="00FD4A7A" w:rsidRDefault="002A635A" w:rsidP="00D35052">
      <w:pPr>
        <w:pStyle w:val="Normaltindrag"/>
      </w:pPr>
      <w:r w:rsidRPr="00FD4A7A">
        <w:t>En synnerligen viktig milstolpe nåddes under 2005 för de nordiska lände</w:t>
      </w:r>
      <w:r w:rsidRPr="00FD4A7A">
        <w:t>r</w:t>
      </w:r>
      <w:r w:rsidRPr="00FD4A7A">
        <w:t>na. I samband med EU:s stridsgruppsverksamhet undertecknade Sverige, Norge, Finland och Estland ett samarbetsavtal om upprättande av en strid</w:t>
      </w:r>
      <w:r w:rsidRPr="00FD4A7A">
        <w:t>s</w:t>
      </w:r>
      <w:r w:rsidRPr="00FD4A7A">
        <w:t>grupp. Undertecknandet var ett lysande exempel på det nordiska samarbetets styrka. Estlands deltagande i gruppen underströk väl våra länders förmåga att skapa ändamålsenliga samarbetsmodeller på försvarspolitikens fält.</w:t>
      </w:r>
    </w:p>
    <w:p w:rsidR="002A635A" w:rsidRPr="00FD4A7A" w:rsidRDefault="002A635A" w:rsidP="00D35052">
      <w:pPr>
        <w:pStyle w:val="Normaltindrag"/>
      </w:pPr>
      <w:r w:rsidRPr="00FD4A7A">
        <w:t xml:space="preserve">De nordiska länderna samarbetar i olika sammansättningar i </w:t>
      </w:r>
      <w:r w:rsidR="00850B10" w:rsidRPr="00FD4A7A">
        <w:t>Kfor</w:t>
      </w:r>
      <w:r w:rsidRPr="00FD4A7A">
        <w:t>-opera</w:t>
      </w:r>
      <w:r w:rsidR="00634513" w:rsidRPr="00FD4A7A">
        <w:softHyphen/>
      </w:r>
      <w:r w:rsidRPr="00FD4A7A">
        <w:t>tionen i Kosovo och i ISAF-operationen i Afghanistan, vilket visar att fö</w:t>
      </w:r>
      <w:r w:rsidRPr="00FD4A7A">
        <w:t>r</w:t>
      </w:r>
      <w:r w:rsidRPr="00FD4A7A">
        <w:t>varsmakten i de nordiska länderna är synnerligen aktiva aktörer i internati</w:t>
      </w:r>
      <w:r w:rsidRPr="00FD4A7A">
        <w:t>o</w:t>
      </w:r>
      <w:r w:rsidRPr="00FD4A7A">
        <w:t>nella operationer i förhållande till vår folkmängd.</w:t>
      </w:r>
    </w:p>
    <w:p w:rsidR="002A635A" w:rsidRPr="00FD4A7A" w:rsidRDefault="002A635A" w:rsidP="00085A6A">
      <w:pPr>
        <w:pStyle w:val="Normaltindrag"/>
      </w:pPr>
      <w:r w:rsidRPr="00FD4A7A">
        <w:t>Förvarsministern avslutade med att konstatera att mångsidigheten i de no</w:t>
      </w:r>
      <w:r w:rsidRPr="00FD4A7A">
        <w:t>r</w:t>
      </w:r>
      <w:r w:rsidRPr="00FD4A7A">
        <w:t>di</w:t>
      </w:r>
      <w:r w:rsidRPr="00FD4A7A">
        <w:t>s</w:t>
      </w:r>
      <w:r w:rsidRPr="00FD4A7A">
        <w:t>ka försvarslösningarna ger oss goda möjligheter att utnyttja de erfarenheter som vi får från olika internationella organisationers verksamhet. Det nordiska försvarspolitiska samarbetet bör i fortsättningen bättre kunna utnyttja våra långa traditioner inom det fredsbevarande arbetet.</w:t>
      </w:r>
    </w:p>
    <w:p w:rsidR="002A635A" w:rsidRPr="00FD4A7A" w:rsidRDefault="002A635A" w:rsidP="003726F5">
      <w:pPr>
        <w:pStyle w:val="R2"/>
      </w:pPr>
      <w:r w:rsidRPr="00FD4A7A">
        <w:t>Frågestund med samarbetsministrarna</w:t>
      </w:r>
    </w:p>
    <w:p w:rsidR="002A635A" w:rsidRPr="00FD4A7A" w:rsidRDefault="002A635A" w:rsidP="00D35052">
      <w:r w:rsidRPr="00FD4A7A">
        <w:t>Även vid 57:e sessionen följde man den praxis som grundlades vid 48:e se</w:t>
      </w:r>
      <w:r w:rsidRPr="00FD4A7A">
        <w:t>s</w:t>
      </w:r>
      <w:r w:rsidRPr="00FD4A7A">
        <w:t>sionen med spontana frågor enligt förebild från Sveriges riksdag. Frågorna besvarades av samarbetsministrarna, för svensk del av Berit Andnor.</w:t>
      </w:r>
    </w:p>
    <w:p w:rsidR="002A635A" w:rsidRPr="00FD4A7A" w:rsidRDefault="002A635A" w:rsidP="00D35052">
      <w:pPr>
        <w:pStyle w:val="Normaltindrag"/>
      </w:pPr>
      <w:r w:rsidRPr="00FD4A7A">
        <w:t>Svenska rådsmedlemmar ställde frågor som gällde särskilda problem för gränspendlare i Norden, den fria rörligheten och den gemensamma arbet</w:t>
      </w:r>
      <w:r w:rsidRPr="00FD4A7A">
        <w:t>s</w:t>
      </w:r>
      <w:r w:rsidRPr="00FD4A7A">
        <w:t>marknaden i Norden, prioriteringar i det nordiska samarbetet, gränsproblem</w:t>
      </w:r>
      <w:r w:rsidRPr="00FD4A7A">
        <w:t>a</w:t>
      </w:r>
      <w:r w:rsidRPr="00FD4A7A">
        <w:t>tiken mellan Norge och Sverige och om människohandelns offer. Till den svenska samarbetsministern ställdes frågor om avveckling av praktikplatser i Skåne för läkarstuderande vid Köpenhamns universitet, handläggningstider av behandlingen av pensionsfrågor för finländare som arbetat i Sverige och om ett gemensamt regelverk för rendriftssamer i Norge och i Sverige.</w:t>
      </w:r>
    </w:p>
    <w:p w:rsidR="002A635A" w:rsidRPr="00FD4A7A" w:rsidRDefault="002A635A" w:rsidP="003726F5">
      <w:pPr>
        <w:pStyle w:val="R2"/>
      </w:pPr>
      <w:r w:rsidRPr="00FD4A7A">
        <w:t>Nordiska rådets priser</w:t>
      </w:r>
    </w:p>
    <w:p w:rsidR="002A635A" w:rsidRPr="00FD4A7A" w:rsidRDefault="002A635A" w:rsidP="00D35052">
      <w:r w:rsidRPr="00FD4A7A">
        <w:t>Den isländske författaren Sjón fick Nordiska rådets litteraturpris 2005 för romanen Skugga – Baldur. Han fick det med motiveringen att ”Skugga – Baldur på ett skickligt sätt balanserar mellan poesi och prosa. Romanen väver samman motiv från isländska folksägner, romantisk berättarkonst och en fascinerande historia, där nutidens etiska frågor är framträdande”.</w:t>
      </w:r>
    </w:p>
    <w:p w:rsidR="002A635A" w:rsidRPr="00FD4A7A" w:rsidRDefault="002A635A" w:rsidP="00D35052">
      <w:pPr>
        <w:pStyle w:val="Normaltindrag"/>
      </w:pPr>
      <w:r w:rsidRPr="00FD4A7A">
        <w:t xml:space="preserve">Den norska ensemblen Cikada belönades med Nordiska rådets musikpris </w:t>
      </w:r>
      <w:r w:rsidRPr="00FD4A7A">
        <w:rPr>
          <w:spacing w:val="-2"/>
          <w:szCs w:val="19"/>
        </w:rPr>
        <w:t xml:space="preserve">2005. I motiveringen sades </w:t>
      </w:r>
      <w:r w:rsidR="00850B10" w:rsidRPr="00FD4A7A">
        <w:rPr>
          <w:spacing w:val="-2"/>
          <w:szCs w:val="19"/>
        </w:rPr>
        <w:t xml:space="preserve">bl.a. </w:t>
      </w:r>
      <w:r w:rsidRPr="00FD4A7A">
        <w:rPr>
          <w:spacing w:val="-2"/>
          <w:szCs w:val="19"/>
        </w:rPr>
        <w:t>att Cikada med sitt målinriktade och mångår</w:t>
      </w:r>
      <w:r w:rsidRPr="00FD4A7A">
        <w:rPr>
          <w:spacing w:val="-2"/>
          <w:szCs w:val="19"/>
        </w:rPr>
        <w:t>i</w:t>
      </w:r>
      <w:r w:rsidRPr="00FD4A7A">
        <w:rPr>
          <w:spacing w:val="-2"/>
          <w:szCs w:val="19"/>
        </w:rPr>
        <w:t>ga arbete blivit en betydelsefull ambassadör för samtidsmusik i No</w:t>
      </w:r>
      <w:r w:rsidRPr="00FD4A7A">
        <w:rPr>
          <w:spacing w:val="-2"/>
          <w:szCs w:val="19"/>
        </w:rPr>
        <w:t>r</w:t>
      </w:r>
      <w:r w:rsidRPr="00FD4A7A">
        <w:rPr>
          <w:spacing w:val="-2"/>
          <w:szCs w:val="19"/>
        </w:rPr>
        <w:t>den</w:t>
      </w:r>
      <w:r w:rsidRPr="00FD4A7A">
        <w:t>.</w:t>
      </w:r>
    </w:p>
    <w:p w:rsidR="002A635A" w:rsidRPr="00FD4A7A" w:rsidRDefault="002A635A" w:rsidP="00D35052">
      <w:pPr>
        <w:pStyle w:val="Normaltindrag"/>
      </w:pPr>
      <w:r w:rsidRPr="00FD4A7A">
        <w:t>Biologen och forskaren Ann-Cecile Norderhaug från Norge fick Nordiska rådets natur- och miljöpris 2005. Temat för årets pris var insatser för kultu</w:t>
      </w:r>
      <w:r w:rsidRPr="00FD4A7A">
        <w:t>r</w:t>
      </w:r>
      <w:r w:rsidRPr="00FD4A7A">
        <w:t xml:space="preserve">landskap i Norden. I motiveringen hette det </w:t>
      </w:r>
      <w:r w:rsidR="00850B10" w:rsidRPr="00FD4A7A">
        <w:t xml:space="preserve">bl.a. </w:t>
      </w:r>
      <w:r w:rsidRPr="00FD4A7A">
        <w:t>att Norderhaug gjort enast</w:t>
      </w:r>
      <w:r w:rsidRPr="00FD4A7A">
        <w:t>å</w:t>
      </w:r>
      <w:r w:rsidRPr="00FD4A7A">
        <w:t>ende insatser för kulturlandskapet i Norden, speciellt med sitt arbete att sy</w:t>
      </w:r>
      <w:r w:rsidRPr="00FD4A7A">
        <w:t>n</w:t>
      </w:r>
      <w:r w:rsidRPr="00FD4A7A">
        <w:t>liggöra de biologiska värdena</w:t>
      </w:r>
      <w:r w:rsidR="00850B10" w:rsidRPr="00FD4A7A">
        <w:t>,</w:t>
      </w:r>
      <w:r w:rsidRPr="00FD4A7A">
        <w:t xml:space="preserve"> och att hon lagt mycket av grunden för en int</w:t>
      </w:r>
      <w:r w:rsidRPr="00FD4A7A">
        <w:t>e</w:t>
      </w:r>
      <w:r w:rsidRPr="00FD4A7A">
        <w:t>grerad helhetssyn på natur- och kulturvärden.</w:t>
      </w:r>
    </w:p>
    <w:p w:rsidR="002A635A" w:rsidRPr="00FD4A7A" w:rsidRDefault="002A635A" w:rsidP="00D207A1">
      <w:pPr>
        <w:pStyle w:val="Normaltindrag"/>
      </w:pPr>
      <w:r w:rsidRPr="00FD4A7A">
        <w:t>Nordiska rådets filmpris 2005 gick till den danske regissören Per Flys film Dråpet (Drabet).</w:t>
      </w:r>
      <w:r w:rsidR="00D207A1" w:rsidRPr="00FD4A7A">
        <w:t xml:space="preserve"> </w:t>
      </w:r>
      <w:r w:rsidRPr="00FD4A7A">
        <w:t>Juryn motiverade sitt val med att Dråpet är en stor nordisk film som från hjärtat berättar om tidlösa frågor, men som gör det på ett språk som tillhör vår egen tid och på egna villkor. Nordiska rådets filmpris har delats ut en gång tidigare, vid Nordiska rådets 50-års jubileumssession 2002 i Helsingfors. Från och med 2005 är priset permanentat och delas i likhet med de övriga priserna ut årligen. Prissumman är också densamma som för rådets övriga priser, 350</w:t>
      </w:r>
      <w:r w:rsidR="00850B10" w:rsidRPr="00FD4A7A">
        <w:t> </w:t>
      </w:r>
      <w:r w:rsidRPr="00FD4A7A">
        <w:t>000</w:t>
      </w:r>
      <w:r w:rsidR="00850B10" w:rsidRPr="00FD4A7A">
        <w:t xml:space="preserve"> danska kronor</w:t>
      </w:r>
      <w:r w:rsidRPr="00FD4A7A">
        <w:t>.</w:t>
      </w:r>
    </w:p>
    <w:p w:rsidR="002A635A" w:rsidRPr="00FD4A7A" w:rsidRDefault="002A635A" w:rsidP="00D207A1">
      <w:pPr>
        <w:spacing w:before="0"/>
        <w:ind w:firstLine="227"/>
        <w:rPr>
          <w:i/>
        </w:rPr>
      </w:pPr>
      <w:r w:rsidRPr="00FD4A7A">
        <w:rPr>
          <w:i/>
        </w:rPr>
        <w:t>Den fullständiga texten till debatterna samt frågorna och svaren återfinns i det tryckta protokollet från sessionen.</w:t>
      </w:r>
    </w:p>
    <w:p w:rsidR="002A635A" w:rsidRPr="00FD4A7A" w:rsidRDefault="002A635A" w:rsidP="002A635A">
      <w:pPr>
        <w:rPr>
          <w:i/>
        </w:rPr>
      </w:pPr>
    </w:p>
    <w:p w:rsidR="00D35052" w:rsidRPr="00FD4A7A" w:rsidRDefault="00D35052" w:rsidP="00901F25"/>
    <w:p w:rsidR="00D35052" w:rsidRPr="00FD4A7A" w:rsidRDefault="00D35052" w:rsidP="002A635A">
      <w:pPr>
        <w:rPr>
          <w:b/>
          <w:sz w:val="28"/>
          <w:szCs w:val="28"/>
        </w:rPr>
        <w:sectPr w:rsidR="00D35052" w:rsidRPr="00FD4A7A" w:rsidSect="00E232BE">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2A635A" w:rsidRPr="00FD4A7A" w:rsidRDefault="0008515E" w:rsidP="00226018">
      <w:pPr>
        <w:pStyle w:val="Rubrik1"/>
        <w:rPr>
          <w:noProof w:val="0"/>
        </w:rPr>
      </w:pPr>
      <w:bookmarkStart w:id="12" w:name="_Toc129167235"/>
      <w:r w:rsidRPr="00FD4A7A">
        <w:rPr>
          <w:noProof w:val="0"/>
        </w:rPr>
        <w:t xml:space="preserve">9  </w:t>
      </w:r>
      <w:r w:rsidR="002A635A" w:rsidRPr="00FD4A7A">
        <w:rPr>
          <w:noProof w:val="0"/>
        </w:rPr>
        <w:t>Presidiet, utskotten och kontrollkommittén</w:t>
      </w:r>
      <w:bookmarkEnd w:id="12"/>
    </w:p>
    <w:p w:rsidR="002A635A" w:rsidRPr="00FD4A7A" w:rsidRDefault="002A635A" w:rsidP="00D35052">
      <w:r w:rsidRPr="00FD4A7A">
        <w:t>Nya samarbetsprogram, modernisering av organisationen och lättnader för nordbors och näringslivets rörlighet i Norden är några av resultaten av det nordiska samarbetet 2005.</w:t>
      </w:r>
    </w:p>
    <w:p w:rsidR="002A635A" w:rsidRPr="00FD4A7A" w:rsidRDefault="002A635A" w:rsidP="00D35052">
      <w:pPr>
        <w:pStyle w:val="Normaltindrag"/>
      </w:pPr>
      <w:r w:rsidRPr="00FD4A7A">
        <w:t>Jämställdhetsfrågor och klimatförändringar som ett allvarligt miljöhot med konsekvenser långt utanför polarregionen har varit viktiga frågor på den politiska agendan. Nordiska rådet och de nordiska parlamentspresidenterna har fört en dialog om hur det nordiska samarbetet bättre kan förankras i de nationella parlamenten och bli en naturlig del i de nationella fackutskottens dagliga arbete.</w:t>
      </w:r>
    </w:p>
    <w:p w:rsidR="002A635A" w:rsidRPr="00FD4A7A" w:rsidRDefault="002A635A" w:rsidP="00D35052">
      <w:pPr>
        <w:pStyle w:val="Normaltindrag"/>
      </w:pPr>
      <w:r w:rsidRPr="00FD4A7A">
        <w:t>Andra frågor som diskuterats är nordiska värderingar och välfärdsmodeller som en av förklaringarna till Nordens tätposition i den globala konkurrensen. Här behövs bättre mobilitet och gemensamma satsningar på forskning och innovation för att Norden skall bli en global vinnarregion, något som man kommer att arbeta med under 2006.</w:t>
      </w:r>
    </w:p>
    <w:p w:rsidR="002A635A" w:rsidRPr="00FD4A7A" w:rsidRDefault="002A635A" w:rsidP="00D35052">
      <w:pPr>
        <w:pStyle w:val="Normaltindrag"/>
      </w:pPr>
      <w:r w:rsidRPr="00FD4A7A">
        <w:t>Även det nordiska kulturarbetet har präglats av moderniseringsarbete u</w:t>
      </w:r>
      <w:r w:rsidRPr="00FD4A7A">
        <w:t>n</w:t>
      </w:r>
      <w:r w:rsidRPr="00FD4A7A">
        <w:t>der 2005 i syfte att göra det mer flexibelt och öppet för nya arbetsformer. Medel skall frigöras från administration till kultursamarbetets innehåll.</w:t>
      </w:r>
    </w:p>
    <w:p w:rsidR="002A635A" w:rsidRPr="00FD4A7A" w:rsidRDefault="002A635A" w:rsidP="00D042A6">
      <w:pPr>
        <w:pStyle w:val="R2"/>
      </w:pPr>
      <w:r w:rsidRPr="00FD4A7A">
        <w:t>Presidiet</w:t>
      </w:r>
    </w:p>
    <w:p w:rsidR="002A635A" w:rsidRPr="00FD4A7A" w:rsidRDefault="002A635A" w:rsidP="002A635A">
      <w:r w:rsidRPr="00FD4A7A">
        <w:t>Nordiska rådets presidium består av en president</w:t>
      </w:r>
      <w:r w:rsidR="003E2DA7" w:rsidRPr="00FD4A7A">
        <w:t>, en vice</w:t>
      </w:r>
      <w:r w:rsidR="00785C85" w:rsidRPr="00FD4A7A">
        <w:t>president</w:t>
      </w:r>
      <w:r w:rsidRPr="00FD4A7A">
        <w:t xml:space="preserve"> och högst </w:t>
      </w:r>
      <w:r w:rsidR="00785C85" w:rsidRPr="00FD4A7A">
        <w:t xml:space="preserve">elva </w:t>
      </w:r>
      <w:r w:rsidRPr="00FD4A7A">
        <w:t>andra valda medlemmar som utses av plenarförsamlingen. Varje land och partigrupp bör vara representerade i presidiet. Presidiet är rådets högsta b</w:t>
      </w:r>
      <w:r w:rsidRPr="00FD4A7A">
        <w:t>e</w:t>
      </w:r>
      <w:r w:rsidRPr="00FD4A7A">
        <w:t>slutande organ då plenarförsamlingen inte är samlad.</w:t>
      </w:r>
    </w:p>
    <w:p w:rsidR="002A635A" w:rsidRPr="00FD4A7A" w:rsidRDefault="002A635A" w:rsidP="00D35052">
      <w:pPr>
        <w:pStyle w:val="Normaltindrag"/>
      </w:pPr>
      <w:r w:rsidRPr="00FD4A7A">
        <w:t>Presidiet bereder övergripande politiska frågor, den allmänna inriktningen och utvecklingen av rådets verksamhet samt ansvarar för att rådets verksa</w:t>
      </w:r>
      <w:r w:rsidRPr="00FD4A7A">
        <w:t>m</w:t>
      </w:r>
      <w:r w:rsidRPr="00FD4A7A">
        <w:t>het samordnas med verksamheten i de nationella parlamenten och med andra internationella organisationer. Presidiet behandlar också budgeten för det nordiska samarbetet samt utrikes- och säkerhetspolitik. Svenska representa</w:t>
      </w:r>
      <w:r w:rsidRPr="00FD4A7A">
        <w:t>n</w:t>
      </w:r>
      <w:r w:rsidRPr="00FD4A7A">
        <w:t>ter i presidiet har varit Gabriel Romanus (fp), Anita Johansson (s) och Kent Olsson (m).</w:t>
      </w:r>
    </w:p>
    <w:p w:rsidR="002A635A" w:rsidRPr="00FD4A7A" w:rsidRDefault="002A635A" w:rsidP="00D35052">
      <w:pPr>
        <w:pStyle w:val="Normaltindrag"/>
      </w:pPr>
      <w:r w:rsidRPr="00FD4A7A">
        <w:t xml:space="preserve">Prioriteringar under året har varit avlägsnandet av gränshinder och ökad rörlighet över gränserna i Norden. Samarbetet med Baltiska församlingen har också varit högt prioriterat liksom samarbetet med </w:t>
      </w:r>
      <w:r w:rsidR="00850B10" w:rsidRPr="00FD4A7A">
        <w:t xml:space="preserve">nordvästra </w:t>
      </w:r>
      <w:r w:rsidRPr="00FD4A7A">
        <w:t>Ryssland, Ö</w:t>
      </w:r>
      <w:r w:rsidRPr="00FD4A7A">
        <w:t>s</w:t>
      </w:r>
      <w:r w:rsidRPr="00FD4A7A">
        <w:t>tersjöns parlamentariska församling och Arktiska parlamentarikerko</w:t>
      </w:r>
      <w:r w:rsidRPr="00FD4A7A">
        <w:t>m</w:t>
      </w:r>
      <w:r w:rsidRPr="00FD4A7A">
        <w:t>mittén</w:t>
      </w:r>
      <w:r w:rsidR="00850B10" w:rsidRPr="00FD4A7A">
        <w:t>.</w:t>
      </w:r>
    </w:p>
    <w:p w:rsidR="002A635A" w:rsidRPr="00FD4A7A" w:rsidRDefault="002A635A" w:rsidP="003726F5">
      <w:pPr>
        <w:pStyle w:val="R4"/>
      </w:pPr>
      <w:r w:rsidRPr="00FD4A7A">
        <w:t>Nordiska rådets arbete 2005</w:t>
      </w:r>
    </w:p>
    <w:p w:rsidR="002A635A" w:rsidRPr="00FD4A7A" w:rsidRDefault="002A635A" w:rsidP="002A635A">
      <w:r w:rsidRPr="00FD4A7A">
        <w:t>Presidiet har beslutat att Nordiska rådets arbete i större utsträckning än tidig</w:t>
      </w:r>
      <w:r w:rsidRPr="00FD4A7A">
        <w:t>a</w:t>
      </w:r>
      <w:r w:rsidRPr="00FD4A7A">
        <w:t>re skall fokusera på ett mindre antal aktuella ärenden och aktiviteter. Detta skall bidra till att ge rådet en tydligare profil och plattform i den växande mängden av aktörer i regionen och därmed också stärka rollen som initiati</w:t>
      </w:r>
      <w:r w:rsidRPr="00FD4A7A">
        <w:t>v</w:t>
      </w:r>
      <w:r w:rsidRPr="00FD4A7A">
        <w:t>tagare i aktuella frågor.</w:t>
      </w:r>
    </w:p>
    <w:p w:rsidR="002A635A" w:rsidRPr="00FD4A7A" w:rsidRDefault="002A635A" w:rsidP="002A635A">
      <w:r w:rsidRPr="00FD4A7A">
        <w:t>Fyra huvudmål har uppsatts för perioden 2005</w:t>
      </w:r>
      <w:r w:rsidR="00440D31" w:rsidRPr="00FD4A7A">
        <w:t>–</w:t>
      </w:r>
      <w:r w:rsidRPr="00FD4A7A">
        <w:t>2007:</w:t>
      </w:r>
    </w:p>
    <w:p w:rsidR="002A635A" w:rsidRPr="00FD4A7A" w:rsidRDefault="002A635A" w:rsidP="003C182D">
      <w:pPr>
        <w:pStyle w:val="UpprkningStreck"/>
        <w:tabs>
          <w:tab w:val="clear" w:pos="510"/>
        </w:tabs>
        <w:spacing w:before="125"/>
      </w:pPr>
      <w:r w:rsidRPr="00FD4A7A">
        <w:t>avlägsna gränshinder mellan de nordiska länderna</w:t>
      </w:r>
    </w:p>
    <w:p w:rsidR="002A635A" w:rsidRPr="00FD4A7A" w:rsidRDefault="002A635A" w:rsidP="00D35052">
      <w:pPr>
        <w:pStyle w:val="UpprkningStreck"/>
        <w:tabs>
          <w:tab w:val="clear" w:pos="510"/>
        </w:tabs>
      </w:pPr>
      <w:r w:rsidRPr="00FD4A7A">
        <w:t>stärka det nordiska samarbetet i det nya Europa</w:t>
      </w:r>
    </w:p>
    <w:p w:rsidR="002A635A" w:rsidRPr="00FD4A7A" w:rsidRDefault="002A635A" w:rsidP="00D35052">
      <w:pPr>
        <w:pStyle w:val="UpprkningStreck"/>
        <w:tabs>
          <w:tab w:val="clear" w:pos="510"/>
        </w:tabs>
      </w:pPr>
      <w:r w:rsidRPr="00FD4A7A">
        <w:t xml:space="preserve">brobygge till </w:t>
      </w:r>
      <w:r w:rsidR="00850B10" w:rsidRPr="00FD4A7A">
        <w:t xml:space="preserve">nordvästra </w:t>
      </w:r>
      <w:r w:rsidRPr="00FD4A7A">
        <w:t xml:space="preserve">Ryssland och </w:t>
      </w:r>
      <w:r w:rsidR="00850B10" w:rsidRPr="00FD4A7A">
        <w:t xml:space="preserve">östra </w:t>
      </w:r>
      <w:r w:rsidRPr="00FD4A7A">
        <w:t>Europa</w:t>
      </w:r>
    </w:p>
    <w:p w:rsidR="002A635A" w:rsidRPr="00FD4A7A" w:rsidRDefault="002A635A" w:rsidP="00D35052">
      <w:pPr>
        <w:pStyle w:val="UpprkningStreck"/>
        <w:tabs>
          <w:tab w:val="clear" w:pos="510"/>
        </w:tabs>
      </w:pPr>
      <w:r w:rsidRPr="00FD4A7A">
        <w:t>samarbete med Västnorden, Arktis och Barents</w:t>
      </w:r>
      <w:r w:rsidR="00850B10" w:rsidRPr="00FD4A7A">
        <w:t>regionen</w:t>
      </w:r>
    </w:p>
    <w:p w:rsidR="002A635A" w:rsidRPr="00FD4A7A" w:rsidRDefault="002A635A" w:rsidP="00D35052">
      <w:pPr>
        <w:pStyle w:val="UpprkningStreck"/>
        <w:tabs>
          <w:tab w:val="clear" w:pos="510"/>
        </w:tabs>
      </w:pPr>
      <w:r w:rsidRPr="00FD4A7A">
        <w:t>Presidiet understryker också att kärnområden som språk, kultur och fors</w:t>
      </w:r>
      <w:r w:rsidRPr="00FD4A7A">
        <w:t>k</w:t>
      </w:r>
      <w:r w:rsidRPr="00FD4A7A">
        <w:t>ning fortsatt skall ha hög prioritet i det nordiska samarbetet.</w:t>
      </w:r>
    </w:p>
    <w:p w:rsidR="002A635A" w:rsidRPr="00FD4A7A" w:rsidRDefault="002A635A" w:rsidP="003C182D">
      <w:pPr>
        <w:spacing w:before="120"/>
      </w:pPr>
      <w:r w:rsidRPr="00FD4A7A">
        <w:t>Det danska ordförandeskapsprogrammet 2005</w:t>
      </w:r>
      <w:r w:rsidR="003C182D" w:rsidRPr="00FD4A7A">
        <w:t xml:space="preserve"> för det nordiska samarbetet</w:t>
      </w:r>
      <w:r w:rsidRPr="00FD4A7A">
        <w:t xml:space="preserve"> hade fok</w:t>
      </w:r>
      <w:r w:rsidRPr="00FD4A7A">
        <w:t>u</w:t>
      </w:r>
      <w:r w:rsidRPr="00FD4A7A">
        <w:t>serat på:</w:t>
      </w:r>
    </w:p>
    <w:p w:rsidR="002A635A" w:rsidRPr="00FD4A7A" w:rsidRDefault="002A635A" w:rsidP="003C182D">
      <w:pPr>
        <w:pStyle w:val="UpprkningStreck"/>
        <w:tabs>
          <w:tab w:val="clear" w:pos="510"/>
        </w:tabs>
        <w:spacing w:before="125"/>
      </w:pPr>
      <w:r w:rsidRPr="00FD4A7A">
        <w:t>effektivisering av Nordiska ministerrådets arbete</w:t>
      </w:r>
    </w:p>
    <w:p w:rsidR="002A635A" w:rsidRPr="00FD4A7A" w:rsidRDefault="002A635A" w:rsidP="00D35052">
      <w:pPr>
        <w:pStyle w:val="UpprkningStreck"/>
        <w:tabs>
          <w:tab w:val="clear" w:pos="510"/>
        </w:tabs>
      </w:pPr>
      <w:r w:rsidRPr="00FD4A7A">
        <w:t xml:space="preserve">arbetsfördelning mellan Nordiska ministerrådet, Barentsrådet, Arktiska rådet och </w:t>
      </w:r>
    </w:p>
    <w:p w:rsidR="002A635A" w:rsidRPr="00FD4A7A" w:rsidRDefault="002A635A" w:rsidP="00D35052">
      <w:pPr>
        <w:pStyle w:val="UpprkningStreck"/>
        <w:tabs>
          <w:tab w:val="clear" w:pos="510"/>
        </w:tabs>
      </w:pPr>
      <w:r w:rsidRPr="00FD4A7A">
        <w:t>Östersjörådet</w:t>
      </w:r>
    </w:p>
    <w:p w:rsidR="002A635A" w:rsidRPr="00FD4A7A" w:rsidRDefault="00634513" w:rsidP="00D35052">
      <w:pPr>
        <w:pStyle w:val="UpprkningStreck"/>
        <w:tabs>
          <w:tab w:val="clear" w:pos="510"/>
        </w:tabs>
      </w:pPr>
      <w:r w:rsidRPr="00FD4A7A">
        <w:t>gränshinder</w:t>
      </w:r>
      <w:r w:rsidR="00850B10" w:rsidRPr="00FD4A7A">
        <w:t>.</w:t>
      </w:r>
    </w:p>
    <w:p w:rsidR="002A635A" w:rsidRPr="00FD4A7A" w:rsidRDefault="002A635A" w:rsidP="00E97975">
      <w:pPr>
        <w:pStyle w:val="R4"/>
      </w:pPr>
      <w:r w:rsidRPr="00FD4A7A">
        <w:t>Budget</w:t>
      </w:r>
    </w:p>
    <w:p w:rsidR="002A635A" w:rsidRPr="00FD4A7A" w:rsidRDefault="002A635A" w:rsidP="00D35052">
      <w:r w:rsidRPr="00FD4A7A">
        <w:t xml:space="preserve">Nordiska ministerrådets budget för 2006 uppgår till ca 800 miljoner </w:t>
      </w:r>
      <w:r w:rsidR="00850B10" w:rsidRPr="00FD4A7A">
        <w:t>danska kronor</w:t>
      </w:r>
      <w:r w:rsidRPr="00FD4A7A">
        <w:t>. Nordiska ministerrådet beslutar om budgetramen medan Nordiska rådet kan p</w:t>
      </w:r>
      <w:r w:rsidRPr="00FD4A7A">
        <w:t>å</w:t>
      </w:r>
      <w:r w:rsidRPr="00FD4A7A">
        <w:t>verka s</w:t>
      </w:r>
      <w:r w:rsidR="003C182D" w:rsidRPr="00FD4A7A">
        <w:t>amarbetets</w:t>
      </w:r>
      <w:r w:rsidRPr="00FD4A7A">
        <w:t xml:space="preserve"> innehåll</w:t>
      </w:r>
      <w:r w:rsidR="003C182D" w:rsidRPr="00FD4A7A">
        <w:t xml:space="preserve"> inom ramen</w:t>
      </w:r>
      <w:r w:rsidRPr="00FD4A7A">
        <w:t>.</w:t>
      </w:r>
    </w:p>
    <w:p w:rsidR="002A635A" w:rsidRPr="00FD4A7A" w:rsidRDefault="002A635A" w:rsidP="00D35052">
      <w:pPr>
        <w:pStyle w:val="Normaltindrag"/>
      </w:pPr>
      <w:r w:rsidRPr="00FD4A7A">
        <w:t>Presidiet utser varje år en särskild arbetsgrupp, med representanter för var och en av rådets fyra partigrupper, med uppgift att behandla ministerrådsfö</w:t>
      </w:r>
      <w:r w:rsidRPr="00FD4A7A">
        <w:t>r</w:t>
      </w:r>
      <w:r w:rsidRPr="00FD4A7A">
        <w:t>slaget angående det kommande årets budget.</w:t>
      </w:r>
    </w:p>
    <w:p w:rsidR="002A635A" w:rsidRPr="00FD4A7A" w:rsidRDefault="002A635A" w:rsidP="00D35052">
      <w:pPr>
        <w:pStyle w:val="Normaltindrag"/>
        <w:rPr>
          <w:i/>
        </w:rPr>
      </w:pPr>
      <w:r w:rsidRPr="00FD4A7A">
        <w:t xml:space="preserve">Nordiska rådet tillstyrkte Nordiska ministerrådets budgetförslag efter viss justering. Nordiska rådet önskade en höjning av medlen till Nordiska </w:t>
      </w:r>
      <w:r w:rsidR="00850B10" w:rsidRPr="00FD4A7A">
        <w:t>kultu</w:t>
      </w:r>
      <w:r w:rsidR="00850B10" w:rsidRPr="00FD4A7A">
        <w:t>r</w:t>
      </w:r>
      <w:r w:rsidR="00850B10" w:rsidRPr="00FD4A7A">
        <w:t>fonden</w:t>
      </w:r>
      <w:r w:rsidRPr="00FD4A7A">
        <w:t>, för insatser på narkotikaområdet, för åtgärder mot människ</w:t>
      </w:r>
      <w:r w:rsidRPr="00FD4A7A">
        <w:t>o</w:t>
      </w:r>
      <w:r w:rsidRPr="00FD4A7A">
        <w:t>handel och för stöd till frivilliga organisationer i Baltikum. Höjningarna b</w:t>
      </w:r>
      <w:r w:rsidRPr="00FD4A7A">
        <w:t>a</w:t>
      </w:r>
      <w:r w:rsidRPr="00FD4A7A">
        <w:t>lanserades av sänkningar på andra områden (</w:t>
      </w:r>
      <w:r w:rsidRPr="00FD4A7A">
        <w:rPr>
          <w:i/>
        </w:rPr>
        <w:t>rekommendation nr 30/2005</w:t>
      </w:r>
      <w:r w:rsidRPr="00FD4A7A">
        <w:t>).</w:t>
      </w:r>
    </w:p>
    <w:p w:rsidR="002A635A" w:rsidRPr="00FD4A7A" w:rsidRDefault="002A635A" w:rsidP="00C27919">
      <w:pPr>
        <w:pStyle w:val="R4"/>
      </w:pPr>
      <w:r w:rsidRPr="00FD4A7A">
        <w:t>Modernisering av det nordiska samarbetet</w:t>
      </w:r>
    </w:p>
    <w:p w:rsidR="002A635A" w:rsidRPr="00FD4A7A" w:rsidRDefault="002A635A" w:rsidP="002A635A">
      <w:r w:rsidRPr="00FD4A7A">
        <w:t>De nordiska samarbetsministrarna har utrett det nordiska samarbetet i syfte att tydligare prioritera och effektivisera samarbetet. De överordnade målen för moderniseringsprocessen har varit att stärka den politiska relevansen och tillrättalägga arbetet efter detta. En förändrad omvärld och förändrade nati</w:t>
      </w:r>
      <w:r w:rsidRPr="00FD4A7A">
        <w:t>o</w:t>
      </w:r>
      <w:r w:rsidRPr="00FD4A7A">
        <w:t>nella förhållanden är bakgrunden till förändringsprocessen.</w:t>
      </w:r>
    </w:p>
    <w:p w:rsidR="002A635A" w:rsidRPr="00FD4A7A" w:rsidRDefault="002A635A" w:rsidP="000C12F1">
      <w:pPr>
        <w:pStyle w:val="Normaltindrag"/>
      </w:pPr>
      <w:r w:rsidRPr="00FD4A7A">
        <w:t xml:space="preserve">Genom samarbete kan de nordiska länderna skapa ett mervärde samt öka regionens konkurrenskraft. Här är nyckelord kunskapsutveckling, innovation, arbetsmarknadsutveckling och social mobilitet. Utökade insatser på dessa områden fördjupar den nordiska integrationen och bidrar till att </w:t>
      </w:r>
      <w:r w:rsidR="00850B10" w:rsidRPr="00FD4A7A">
        <w:t>gör</w:t>
      </w:r>
      <w:r w:rsidR="00634513" w:rsidRPr="00FD4A7A">
        <w:t>a</w:t>
      </w:r>
      <w:r w:rsidR="00850B10" w:rsidRPr="00FD4A7A">
        <w:t xml:space="preserve"> det mö</w:t>
      </w:r>
      <w:r w:rsidR="00850B10" w:rsidRPr="00FD4A7A">
        <w:t>j</w:t>
      </w:r>
      <w:r w:rsidR="00850B10" w:rsidRPr="00FD4A7A">
        <w:t xml:space="preserve">ligt att </w:t>
      </w:r>
      <w:r w:rsidRPr="00FD4A7A">
        <w:t>a</w:t>
      </w:r>
      <w:r w:rsidRPr="00FD4A7A">
        <w:t>v</w:t>
      </w:r>
      <w:r w:rsidRPr="00FD4A7A">
        <w:t>skaffa gränshinder i Norden.</w:t>
      </w:r>
    </w:p>
    <w:p w:rsidR="002A635A" w:rsidRPr="00FD4A7A" w:rsidRDefault="002A635A" w:rsidP="000C12F1">
      <w:pPr>
        <w:pStyle w:val="Normaltindrag"/>
      </w:pPr>
      <w:r w:rsidRPr="00FD4A7A">
        <w:t>Ambitionen att fokusera på speciellt viktiga frågor i det nordiska samarb</w:t>
      </w:r>
      <w:r w:rsidRPr="00FD4A7A">
        <w:t>e</w:t>
      </w:r>
      <w:r w:rsidRPr="00FD4A7A">
        <w:t>tet är en uppfattning som även omfattas av Nordiska rådet, som dock uttryckt förhoppningen att detta inte leder till en minskning av budgetramen. Viktigt är också att den parlamentariska kontrollen inte försvåras om samarbetet blir av en mer informell karaktär än i form av ministerråd. Nordiska rådet antog vid sessionen en rekommendation till stöd för omstruktureringen av Nordiska ministerrådet (</w:t>
      </w:r>
      <w:r w:rsidRPr="00FD4A7A">
        <w:rPr>
          <w:i/>
        </w:rPr>
        <w:t>rekommendation nr 14/2005</w:t>
      </w:r>
      <w:r w:rsidRPr="00FD4A7A">
        <w:t xml:space="preserve">). </w:t>
      </w:r>
    </w:p>
    <w:p w:rsidR="002A635A" w:rsidRPr="00FD4A7A" w:rsidRDefault="002A635A" w:rsidP="00C27919">
      <w:pPr>
        <w:pStyle w:val="R4"/>
      </w:pPr>
      <w:r w:rsidRPr="00FD4A7A">
        <w:t>Nordisk jämställdhet – en förebild</w:t>
      </w:r>
    </w:p>
    <w:p w:rsidR="002A635A" w:rsidRPr="00FD4A7A" w:rsidRDefault="002A635A" w:rsidP="000C12F1">
      <w:r w:rsidRPr="00FD4A7A">
        <w:t>Nordisk jämställdhet åberopas ofta som en förebild. Trots detta finns det fortfarande mycket att göra inom jämställdhetsområdet i Norden. Vid rådets session 2004 antogs ett internt beslut att jämställdhetsaspekten skulle bli en integrerad del i rådets arbete och att riktlinjer för detta arbete skulle utarb</w:t>
      </w:r>
      <w:r w:rsidRPr="00FD4A7A">
        <w:t>e</w:t>
      </w:r>
      <w:r w:rsidRPr="00FD4A7A">
        <w:t xml:space="preserve">tas. </w:t>
      </w:r>
    </w:p>
    <w:p w:rsidR="002A635A" w:rsidRPr="00FD4A7A" w:rsidRDefault="002A635A" w:rsidP="000C12F1">
      <w:pPr>
        <w:pStyle w:val="Normaltindrag"/>
      </w:pPr>
      <w:r w:rsidRPr="00FD4A7A">
        <w:t>Riktlinjer har under 2005 antagits med innebörden att Nordiska rådets a</w:t>
      </w:r>
      <w:r w:rsidRPr="00FD4A7A">
        <w:t>r</w:t>
      </w:r>
      <w:r w:rsidRPr="00FD4A7A">
        <w:t xml:space="preserve">bete skall genomsyras av en jämställdhetsaspekt inte minst </w:t>
      </w:r>
      <w:r w:rsidR="00850B10" w:rsidRPr="00FD4A7A">
        <w:t xml:space="preserve">när </w:t>
      </w:r>
      <w:r w:rsidRPr="00FD4A7A">
        <w:t>repr</w:t>
      </w:r>
      <w:r w:rsidRPr="00FD4A7A">
        <w:t>e</w:t>
      </w:r>
      <w:r w:rsidRPr="00FD4A7A">
        <w:t>sentanter till olika förtroendeposter</w:t>
      </w:r>
      <w:r w:rsidR="00850B10" w:rsidRPr="00FD4A7A">
        <w:t xml:space="preserve"> utses</w:t>
      </w:r>
      <w:r w:rsidRPr="00FD4A7A">
        <w:t xml:space="preserve">. </w:t>
      </w:r>
    </w:p>
    <w:p w:rsidR="002A635A" w:rsidRPr="00FD4A7A" w:rsidRDefault="002A635A" w:rsidP="00C27919">
      <w:pPr>
        <w:pStyle w:val="R4"/>
      </w:pPr>
      <w:r w:rsidRPr="00FD4A7A">
        <w:t>Fokus på Ryssland – utvidgat samarbete</w:t>
      </w:r>
    </w:p>
    <w:p w:rsidR="002A635A" w:rsidRPr="00FD4A7A" w:rsidRDefault="002A635A" w:rsidP="000C12F1">
      <w:r w:rsidRPr="00FD4A7A">
        <w:t>Under 2005 har samarbetet med Ryssland ökat på såväl regeringssidan som parlamentarikersidan.</w:t>
      </w:r>
    </w:p>
    <w:p w:rsidR="002A635A" w:rsidRPr="00FD4A7A" w:rsidRDefault="002A635A" w:rsidP="000C12F1">
      <w:pPr>
        <w:pStyle w:val="Normaltindrag"/>
      </w:pPr>
      <w:r w:rsidRPr="00FD4A7A">
        <w:t xml:space="preserve">Till ram för samarbetet med </w:t>
      </w:r>
      <w:r w:rsidR="00850B10" w:rsidRPr="00FD4A7A">
        <w:t xml:space="preserve">nordvästra </w:t>
      </w:r>
      <w:r w:rsidRPr="00FD4A7A">
        <w:t>Ryssland framlade Nordiska mini</w:t>
      </w:r>
      <w:r w:rsidRPr="00FD4A7A">
        <w:t>s</w:t>
      </w:r>
      <w:r w:rsidRPr="00FD4A7A">
        <w:t>terrådet ett Rysslandsprogram till sessionen 2005. Programmet är up</w:t>
      </w:r>
      <w:r w:rsidRPr="00FD4A7A">
        <w:t>p</w:t>
      </w:r>
      <w:r w:rsidRPr="00FD4A7A">
        <w:t>byggt kring fyra verksamhetsområden:</w:t>
      </w:r>
    </w:p>
    <w:p w:rsidR="002A635A" w:rsidRPr="00FD4A7A" w:rsidRDefault="002A635A" w:rsidP="00B9291A">
      <w:pPr>
        <w:pStyle w:val="UpprkningStreck"/>
        <w:tabs>
          <w:tab w:val="clear" w:pos="510"/>
        </w:tabs>
        <w:spacing w:before="125"/>
      </w:pPr>
      <w:r w:rsidRPr="00FD4A7A">
        <w:t>kunskaps- och nätverksuppbyggnad</w:t>
      </w:r>
    </w:p>
    <w:p w:rsidR="002A635A" w:rsidRPr="00FD4A7A" w:rsidRDefault="002A635A" w:rsidP="000C12F1">
      <w:pPr>
        <w:pStyle w:val="UpprkningStreck"/>
        <w:tabs>
          <w:tab w:val="clear" w:pos="510"/>
        </w:tabs>
      </w:pPr>
      <w:r w:rsidRPr="00FD4A7A">
        <w:t xml:space="preserve">deltagande i partnerskap i </w:t>
      </w:r>
      <w:r w:rsidR="00850B10" w:rsidRPr="00FD4A7A">
        <w:t xml:space="preserve">den nordliga dimensionen </w:t>
      </w:r>
      <w:r w:rsidRPr="00FD4A7A">
        <w:t>i EU</w:t>
      </w:r>
    </w:p>
    <w:p w:rsidR="002A635A" w:rsidRPr="00FD4A7A" w:rsidRDefault="002A635A" w:rsidP="000C12F1">
      <w:pPr>
        <w:pStyle w:val="UpprkningStreck"/>
        <w:tabs>
          <w:tab w:val="clear" w:pos="510"/>
        </w:tabs>
      </w:pPr>
      <w:r w:rsidRPr="00FD4A7A">
        <w:t xml:space="preserve">samarbete med frivilligorganisationer i </w:t>
      </w:r>
      <w:r w:rsidR="00850B10" w:rsidRPr="00FD4A7A">
        <w:t xml:space="preserve">nordvästra </w:t>
      </w:r>
      <w:r w:rsidRPr="00FD4A7A">
        <w:t>Ryssland</w:t>
      </w:r>
    </w:p>
    <w:p w:rsidR="002A635A" w:rsidRPr="00FD4A7A" w:rsidRDefault="002A635A" w:rsidP="000C12F1">
      <w:pPr>
        <w:pStyle w:val="UpprkningStreck"/>
        <w:tabs>
          <w:tab w:val="clear" w:pos="510"/>
        </w:tabs>
      </w:pPr>
      <w:r w:rsidRPr="00FD4A7A">
        <w:t>samarbete i Barentsregionen</w:t>
      </w:r>
      <w:r w:rsidR="00850B10" w:rsidRPr="00FD4A7A">
        <w:t>.</w:t>
      </w:r>
    </w:p>
    <w:p w:rsidR="002A635A" w:rsidRPr="00FD4A7A" w:rsidRDefault="002A635A" w:rsidP="000C12F1">
      <w:r w:rsidRPr="00FD4A7A">
        <w:t>Syftet med programmet är att koordinera samarbetet i norra Europa för att undvika dubbleringar i samarbetet. Arktiska rådet, Barentsrådet och Östersj</w:t>
      </w:r>
      <w:r w:rsidRPr="00FD4A7A">
        <w:t>ö</w:t>
      </w:r>
      <w:r w:rsidRPr="00FD4A7A">
        <w:t>staternas råd är alla knutna till programmet och kompletterar på så sätt va</w:t>
      </w:r>
      <w:r w:rsidRPr="00FD4A7A">
        <w:t>r</w:t>
      </w:r>
      <w:r w:rsidRPr="00FD4A7A">
        <w:t>andra.</w:t>
      </w:r>
    </w:p>
    <w:p w:rsidR="002A635A" w:rsidRPr="00FD4A7A" w:rsidRDefault="002A635A" w:rsidP="000C12F1">
      <w:pPr>
        <w:pStyle w:val="Normaltindrag"/>
        <w:rPr>
          <w:i/>
        </w:rPr>
      </w:pPr>
      <w:r w:rsidRPr="00FD4A7A">
        <w:t>Nordiska rådet anser det angeläget att samarbetet med Ryssland sker inom ramen för en sammanhållen och målmedveten strategi och understöder amb</w:t>
      </w:r>
      <w:r w:rsidRPr="00FD4A7A">
        <w:t>i</w:t>
      </w:r>
      <w:r w:rsidRPr="00FD4A7A">
        <w:t>tionen a</w:t>
      </w:r>
      <w:r w:rsidR="00850B10" w:rsidRPr="00FD4A7A">
        <w:t>tt samarbeta inom ramen för EU:</w:t>
      </w:r>
      <w:r w:rsidRPr="00FD4A7A">
        <w:t xml:space="preserve">s </w:t>
      </w:r>
      <w:r w:rsidR="00850B10" w:rsidRPr="00FD4A7A">
        <w:t xml:space="preserve">nordliga </w:t>
      </w:r>
      <w:r w:rsidRPr="00FD4A7A">
        <w:t>dimension. Rådet tillstyr</w:t>
      </w:r>
      <w:r w:rsidRPr="00FD4A7A">
        <w:t>k</w:t>
      </w:r>
      <w:r w:rsidRPr="00FD4A7A">
        <w:t>te förslaget och underströk vikten av att stärka och tydliggöra sama</w:t>
      </w:r>
      <w:r w:rsidRPr="00FD4A7A">
        <w:t>r</w:t>
      </w:r>
      <w:r w:rsidRPr="00FD4A7A">
        <w:t>betet mellan de olika aktörer som är verksamma i norra Europa (</w:t>
      </w:r>
      <w:r w:rsidRPr="00FD4A7A">
        <w:rPr>
          <w:i/>
        </w:rPr>
        <w:t>rekomme</w:t>
      </w:r>
      <w:r w:rsidRPr="00FD4A7A">
        <w:rPr>
          <w:i/>
        </w:rPr>
        <w:t>n</w:t>
      </w:r>
      <w:r w:rsidRPr="00FD4A7A">
        <w:rPr>
          <w:i/>
        </w:rPr>
        <w:t>dation nr 15/2005</w:t>
      </w:r>
      <w:r w:rsidRPr="00FD4A7A">
        <w:t>)</w:t>
      </w:r>
      <w:r w:rsidRPr="00FD4A7A">
        <w:rPr>
          <w:i/>
        </w:rPr>
        <w:t>.</w:t>
      </w:r>
    </w:p>
    <w:p w:rsidR="002A635A" w:rsidRPr="00FD4A7A" w:rsidRDefault="002A635A" w:rsidP="00C27919">
      <w:pPr>
        <w:pStyle w:val="R4"/>
      </w:pPr>
      <w:r w:rsidRPr="00FD4A7A">
        <w:t>Arktiskt samarbetsprogram</w:t>
      </w:r>
    </w:p>
    <w:p w:rsidR="002A635A" w:rsidRPr="00FD4A7A" w:rsidRDefault="002A635A" w:rsidP="002A635A">
      <w:r w:rsidRPr="00FD4A7A">
        <w:t>Ett nytt arktiskt samarbetsprogram antogs vid sessionen 2005 (</w:t>
      </w:r>
      <w:r w:rsidRPr="00FD4A7A">
        <w:rPr>
          <w:i/>
        </w:rPr>
        <w:t>rekommend</w:t>
      </w:r>
      <w:r w:rsidRPr="00FD4A7A">
        <w:rPr>
          <w:i/>
        </w:rPr>
        <w:t>a</w:t>
      </w:r>
      <w:r w:rsidRPr="00FD4A7A">
        <w:rPr>
          <w:i/>
        </w:rPr>
        <w:t>tion nr 16/2005</w:t>
      </w:r>
      <w:r w:rsidRPr="00FD4A7A">
        <w:t>)</w:t>
      </w:r>
      <w:r w:rsidRPr="00FD4A7A">
        <w:rPr>
          <w:i/>
        </w:rPr>
        <w:t>.</w:t>
      </w:r>
      <w:r w:rsidRPr="00FD4A7A">
        <w:t xml:space="preserve"> Programmet som gäller för åren 2006</w:t>
      </w:r>
      <w:r w:rsidR="00440D31" w:rsidRPr="00FD4A7A">
        <w:t>–</w:t>
      </w:r>
      <w:r w:rsidRPr="00FD4A7A">
        <w:t xml:space="preserve">2008 har en årlig budget på sju miljoner danska kronor. </w:t>
      </w:r>
    </w:p>
    <w:p w:rsidR="002A635A" w:rsidRPr="00FD4A7A" w:rsidRDefault="002A635A" w:rsidP="000C12F1">
      <w:pPr>
        <w:pStyle w:val="Normaltindrag"/>
      </w:pPr>
      <w:r w:rsidRPr="00FD4A7A">
        <w:t>Programmet gör Norden till en aktiv medspelare i Nordeuropa inte bara när det gäller de nordiska ländernas arbete i Arktiska rådet utan också i de sat</w:t>
      </w:r>
      <w:r w:rsidRPr="00FD4A7A">
        <w:t>s</w:t>
      </w:r>
      <w:r w:rsidRPr="00FD4A7A">
        <w:t xml:space="preserve">ningar som görs med anledning av </w:t>
      </w:r>
      <w:r w:rsidR="00850B10" w:rsidRPr="00FD4A7A">
        <w:t xml:space="preserve">Internationella polaråret </w:t>
      </w:r>
      <w:r w:rsidRPr="00FD4A7A">
        <w:t>2007</w:t>
      </w:r>
      <w:r w:rsidR="00440D31" w:rsidRPr="00FD4A7A">
        <w:t>–</w:t>
      </w:r>
      <w:r w:rsidRPr="00FD4A7A">
        <w:t xml:space="preserve">2008. </w:t>
      </w:r>
    </w:p>
    <w:p w:rsidR="002A635A" w:rsidRPr="00FD4A7A" w:rsidRDefault="002A635A" w:rsidP="000C12F1">
      <w:pPr>
        <w:pStyle w:val="Normaltindrag"/>
      </w:pPr>
      <w:r w:rsidRPr="00FD4A7A">
        <w:t>Programmet fokuserar på urbefolkningens livsvillkor och de ekonomiska och kulturella utvecklingsmöjligheter som finns. Särskild fokus läggs på fors</w:t>
      </w:r>
      <w:r w:rsidRPr="00FD4A7A">
        <w:t>k</w:t>
      </w:r>
      <w:r w:rsidRPr="00FD4A7A">
        <w:t>ning. Klimatförändringar och kampen mot spridning av tungmetaller och miljögifter har naturligtvis också hög prioritet.</w:t>
      </w:r>
    </w:p>
    <w:p w:rsidR="002A635A" w:rsidRPr="00FD4A7A" w:rsidRDefault="002A635A" w:rsidP="00C27919">
      <w:pPr>
        <w:pStyle w:val="R4"/>
      </w:pPr>
      <w:r w:rsidRPr="00FD4A7A">
        <w:t>Kris- och katastrofhantering</w:t>
      </w:r>
    </w:p>
    <w:p w:rsidR="002A635A" w:rsidRPr="00FD4A7A" w:rsidRDefault="002A635A" w:rsidP="002A635A">
      <w:r w:rsidRPr="00FD4A7A">
        <w:t>Katastrofen i Sydostasien har gett många exempel på nordiskt samarbete, såväl spo</w:t>
      </w:r>
      <w:r w:rsidR="00850B10" w:rsidRPr="00FD4A7A">
        <w:t>ntant mellan enskilda människor</w:t>
      </w:r>
      <w:r w:rsidRPr="00FD4A7A">
        <w:t xml:space="preserve"> som mer organiserat mellan lä</w:t>
      </w:r>
      <w:r w:rsidRPr="00FD4A7A">
        <w:t>n</w:t>
      </w:r>
      <w:r w:rsidRPr="00FD4A7A">
        <w:t>der, myndigheter och organisationer.</w:t>
      </w:r>
    </w:p>
    <w:p w:rsidR="002A635A" w:rsidRPr="00FD4A7A" w:rsidRDefault="002A635A" w:rsidP="000C12F1">
      <w:pPr>
        <w:pStyle w:val="Normaltindrag"/>
      </w:pPr>
      <w:r w:rsidRPr="00FD4A7A">
        <w:t>I dialog med de nordiska regeringarna har Nordiska rådet framhållit att länderna borde utveckla ett samarbete för att hantera svåra påfrestningar och katastrofer, bl.a. genom kapacitetsuppbyggnad och en gemensam finansiell beredskap. Regeringarna har då pekat på att det informella samarbete på myndighetsnivå som redan finns fungerar bra.</w:t>
      </w:r>
    </w:p>
    <w:p w:rsidR="002A635A" w:rsidRPr="00FD4A7A" w:rsidRDefault="002A635A" w:rsidP="000C12F1">
      <w:pPr>
        <w:pStyle w:val="Normaltindrag"/>
      </w:pPr>
      <w:r w:rsidRPr="00FD4A7A">
        <w:t>I ett uttalande i januari 2005 framförde Nordiska rådet att det nordiska samarbetet för kris- och katastrofhantering borde stärkas och få fastare fo</w:t>
      </w:r>
      <w:r w:rsidRPr="00FD4A7A">
        <w:t>r</w:t>
      </w:r>
      <w:r w:rsidRPr="00FD4A7A">
        <w:t xml:space="preserve">mer. Detta skulle vara till gagn både för katastrofinsatser runt om i världen och för skydd och hjälp till nordiska medborgare, var de än befinner sig. Det s.k. </w:t>
      </w:r>
      <w:r w:rsidR="00A31804" w:rsidRPr="00FD4A7A">
        <w:t xml:space="preserve">Nordcapssystemet </w:t>
      </w:r>
      <w:r w:rsidRPr="00FD4A7A">
        <w:t>för samordning av militär fredsbevarande ver</w:t>
      </w:r>
      <w:r w:rsidRPr="00FD4A7A">
        <w:t>k</w:t>
      </w:r>
      <w:r w:rsidRPr="00FD4A7A">
        <w:t>samhet har visat sig fungera utmärkt och borde kunna fungera som modell även för nordisk arbetsfördelning och samordning av civil kris- och katastro</w:t>
      </w:r>
      <w:r w:rsidRPr="00FD4A7A">
        <w:t>f</w:t>
      </w:r>
      <w:r w:rsidRPr="00FD4A7A">
        <w:t>hantering.</w:t>
      </w:r>
    </w:p>
    <w:p w:rsidR="002A635A" w:rsidRPr="00FD4A7A" w:rsidRDefault="002A635A" w:rsidP="000C12F1">
      <w:pPr>
        <w:pStyle w:val="Normaltindrag"/>
      </w:pPr>
      <w:r w:rsidRPr="00FD4A7A">
        <w:t>En fråga ställdes till de nordiska regeringarna om vilka åtgärder som skulle vidtas för att öka den samlade nordiska insatsen i förbindelse med kris- och katastrofhantering både nationellt och inom ramen för internationellt samor</w:t>
      </w:r>
      <w:r w:rsidRPr="00FD4A7A">
        <w:t>d</w:t>
      </w:r>
      <w:r w:rsidRPr="00FD4A7A">
        <w:t>nade insatser under ledning av t.ex. FN eller EU. Regeringarna har som svar framfört att man i Danmark, Finland, Norge och Sverige har inlett en utvär</w:t>
      </w:r>
      <w:r w:rsidR="00A31804" w:rsidRPr="00FD4A7A">
        <w:softHyphen/>
      </w:r>
      <w:r w:rsidRPr="00FD4A7A">
        <w:t>d</w:t>
      </w:r>
      <w:r w:rsidRPr="00FD4A7A">
        <w:t>e</w:t>
      </w:r>
      <w:r w:rsidRPr="00FD4A7A">
        <w:t>ring av hanteringen av flodvågskatastrofen och att resultatet av detta arbete kommer att ligga till grund för vidare ställningstagande angående behovet av att bygga ut det nordiska samarbetet i krissituationer.</w:t>
      </w:r>
    </w:p>
    <w:p w:rsidR="002A635A" w:rsidRPr="00FD4A7A" w:rsidRDefault="002A635A" w:rsidP="000C12F1">
      <w:pPr>
        <w:pStyle w:val="Normaltindrag"/>
      </w:pPr>
      <w:r w:rsidRPr="00FD4A7A">
        <w:t>Rådet har uttryckt sin tillfredsställelse över att frågan om nordiskt sama</w:t>
      </w:r>
      <w:r w:rsidRPr="00FD4A7A">
        <w:t>r</w:t>
      </w:r>
      <w:r w:rsidRPr="00FD4A7A">
        <w:t>bete i krissituationer diskuteras på såväl minister- som tjänstemannanivå och följer arbetet genom en särskild arbetsgrupp som också har att behandla ett i rådet väckt förslag om civil krishantering. Arbetsgruppens arbete förväntas avslutas under 2006. Svenska representanter i arbetsgruppen är Agne Hansson (c) och Berndt Sköldestig (s).</w:t>
      </w:r>
    </w:p>
    <w:p w:rsidR="002A635A" w:rsidRPr="00FD4A7A" w:rsidRDefault="002A635A" w:rsidP="00C27919">
      <w:pPr>
        <w:pStyle w:val="R4"/>
      </w:pPr>
      <w:r w:rsidRPr="00FD4A7A">
        <w:t xml:space="preserve">Gränshinder </w:t>
      </w:r>
    </w:p>
    <w:p w:rsidR="002A635A" w:rsidRPr="00FD4A7A" w:rsidRDefault="002A635A" w:rsidP="002A635A">
      <w:r w:rsidRPr="00FD4A7A">
        <w:t xml:space="preserve">Arbetet med att undanröja gränshinder har varit högt prioriterat och presidiet har uppmanat de nationella delegationerna till bilaterala kontakter för att uppnå goda resultat. Presidiet har också försökt stimulera till gemensamma insatser i de nationella parlamenten för att påskynda processen. </w:t>
      </w:r>
    </w:p>
    <w:p w:rsidR="002A635A" w:rsidRPr="00FD4A7A" w:rsidRDefault="002A635A" w:rsidP="000C12F1">
      <w:pPr>
        <w:pStyle w:val="Normaltindrag"/>
      </w:pPr>
      <w:r w:rsidRPr="00FD4A7A">
        <w:t>Gränshindersfrågan var också en av de viktigaste frågorna på dagordnin</w:t>
      </w:r>
      <w:r w:rsidRPr="00FD4A7A">
        <w:t>g</w:t>
      </w:r>
      <w:r w:rsidRPr="00FD4A7A">
        <w:t>en för mötet med de nordiska statsministrarna i Reykjavik i oktober 2005.</w:t>
      </w:r>
    </w:p>
    <w:p w:rsidR="002A635A" w:rsidRPr="00FD4A7A" w:rsidRDefault="002A635A" w:rsidP="000C12F1">
      <w:pPr>
        <w:pStyle w:val="Normaltindrag"/>
      </w:pPr>
      <w:r w:rsidRPr="00FD4A7A">
        <w:t>I det fortsatta arbetet med att bekämpa gränshinder har rådet också riktat uppmärksamheten på att det inte skapas nya gränshinder när beslut tas om ny lagstiftning. I juni 2001 undertecknade de nordiska ekonomi- och finansm</w:t>
      </w:r>
      <w:r w:rsidRPr="00FD4A7A">
        <w:t>i</w:t>
      </w:r>
      <w:r w:rsidRPr="00FD4A7A">
        <w:t>nistrarna ett avtal om informationsutbyte i syfte att undanröja skadlig skatt</w:t>
      </w:r>
      <w:r w:rsidRPr="00FD4A7A">
        <w:t>e</w:t>
      </w:r>
      <w:r w:rsidRPr="00FD4A7A">
        <w:t>konkurrens. Med hänvisning till detta har Nordiska rådets presidium föresl</w:t>
      </w:r>
      <w:r w:rsidRPr="00FD4A7A">
        <w:t>a</w:t>
      </w:r>
      <w:r w:rsidRPr="00FD4A7A">
        <w:t>git att alla ministerråd skall ingå motsvarande avtal så att länderna förpliktar sig att informera varandra i lagstiftningsfrågor som berör gränsöverskridande aktiviteter mellan länderna (</w:t>
      </w:r>
      <w:r w:rsidRPr="00FD4A7A">
        <w:rPr>
          <w:i/>
        </w:rPr>
        <w:t>rekommendation nr 6/2005</w:t>
      </w:r>
      <w:r w:rsidRPr="00FD4A7A">
        <w:t xml:space="preserve">). </w:t>
      </w:r>
    </w:p>
    <w:p w:rsidR="002A635A" w:rsidRPr="00FD4A7A" w:rsidRDefault="002A635A" w:rsidP="00C27919">
      <w:pPr>
        <w:pStyle w:val="R4"/>
      </w:pPr>
      <w:r w:rsidRPr="00FD4A7A">
        <w:t>De självstyrande områdenas status i Nordiska rådet</w:t>
      </w:r>
    </w:p>
    <w:p w:rsidR="002A635A" w:rsidRPr="00FD4A7A" w:rsidRDefault="002A635A" w:rsidP="000C12F1">
      <w:r w:rsidRPr="00FD4A7A">
        <w:t>På dagordningen för mötet med de nordiska stat</w:t>
      </w:r>
      <w:r w:rsidR="00850B10" w:rsidRPr="00FD4A7A">
        <w:t>s</w:t>
      </w:r>
      <w:r w:rsidRPr="00FD4A7A">
        <w:t>ministrarna i Reykjavik fanns också de självstyrande områdenas ställning i det officiella nordiska samarb</w:t>
      </w:r>
      <w:r w:rsidRPr="00FD4A7A">
        <w:t>e</w:t>
      </w:r>
      <w:r w:rsidRPr="00FD4A7A">
        <w:t>tet.</w:t>
      </w:r>
    </w:p>
    <w:p w:rsidR="002A635A" w:rsidRPr="00FD4A7A" w:rsidRDefault="002A635A" w:rsidP="000C12F1">
      <w:pPr>
        <w:pStyle w:val="Normaltindrag"/>
      </w:pPr>
      <w:r w:rsidRPr="00FD4A7A">
        <w:t>Frågan hade föranletts av att Färöarna ansökt om ett självständigt medle</w:t>
      </w:r>
      <w:r w:rsidRPr="00FD4A7A">
        <w:t>m</w:t>
      </w:r>
      <w:r w:rsidRPr="00FD4A7A">
        <w:t>skap i Nordiska rådet. Därefter ha</w:t>
      </w:r>
      <w:r w:rsidR="00A31804" w:rsidRPr="00FD4A7A">
        <w:t>r</w:t>
      </w:r>
      <w:r w:rsidRPr="00FD4A7A">
        <w:t xml:space="preserve"> den vänstersocialistiska gruppen i rådet väckt ett medlemsförslag i vilket hemställs om att Färöarnas ansökan snarast skall behandlas i Nordiska rådet.</w:t>
      </w:r>
    </w:p>
    <w:p w:rsidR="002A635A" w:rsidRPr="00FD4A7A" w:rsidRDefault="002A635A" w:rsidP="000C12F1">
      <w:pPr>
        <w:pStyle w:val="Normaltindrag"/>
      </w:pPr>
      <w:r w:rsidRPr="00FD4A7A">
        <w:t>Vid mötet med statsministrarna blev konklusionen att Nordiska rådet och Nordiska ministerrådet gemensamt skulle utreda frågan.</w:t>
      </w:r>
    </w:p>
    <w:p w:rsidR="002A635A" w:rsidRPr="00FD4A7A" w:rsidRDefault="002A635A" w:rsidP="000C12F1">
      <w:pPr>
        <w:pStyle w:val="Normaltindrag"/>
      </w:pPr>
      <w:r w:rsidRPr="00FD4A7A">
        <w:t>Målsättningen är att den politiska diskussionen om de självstyrande omr</w:t>
      </w:r>
      <w:r w:rsidRPr="00FD4A7A">
        <w:t>å</w:t>
      </w:r>
      <w:r w:rsidRPr="00FD4A7A">
        <w:t>denas roll i det nordiska samarbetet äger rum under våren 2006</w:t>
      </w:r>
      <w:r w:rsidRPr="00FD4A7A">
        <w:rPr>
          <w:i/>
        </w:rPr>
        <w:t xml:space="preserve"> </w:t>
      </w:r>
      <w:r w:rsidRPr="00FD4A7A">
        <w:t>och att beslut kan tas vid sessionen i oktober samma år.</w:t>
      </w:r>
    </w:p>
    <w:p w:rsidR="002A635A" w:rsidRPr="00FD4A7A" w:rsidRDefault="002A635A" w:rsidP="00C27919">
      <w:pPr>
        <w:pStyle w:val="R4"/>
      </w:pPr>
      <w:r w:rsidRPr="00FD4A7A">
        <w:t>Internationellt samarbete</w:t>
      </w:r>
    </w:p>
    <w:p w:rsidR="002A635A" w:rsidRPr="00FD4A7A" w:rsidRDefault="002A635A" w:rsidP="002A635A">
      <w:r w:rsidRPr="00FD4A7A">
        <w:t>Viktiga steg för Nordens roll som brobyggare med Ryssland, men också med andra ”grannar” har tagits under 2005. Nya samarbetsprogram för Ryssland och Arktis och nya former för samarbete med Estland, Lettland och Litauen har antagits och satsningar har gjorts på gränssamarbete vid EU:s yttre gräns.</w:t>
      </w:r>
    </w:p>
    <w:p w:rsidR="002A635A" w:rsidRPr="00FD4A7A" w:rsidRDefault="002A635A" w:rsidP="000C12F1">
      <w:pPr>
        <w:pStyle w:val="Normaltindrag"/>
      </w:pPr>
      <w:r w:rsidRPr="00FD4A7A">
        <w:t xml:space="preserve">Under Nordiska rådets session i Reykjavik mötte presidiet representanter för Federationsrådet, Statsduman samt </w:t>
      </w:r>
      <w:r w:rsidR="009E0928" w:rsidRPr="00FD4A7A">
        <w:t xml:space="preserve">Nordvästra </w:t>
      </w:r>
      <w:r w:rsidRPr="00FD4A7A">
        <w:t>Rysslands parlame</w:t>
      </w:r>
      <w:r w:rsidRPr="00FD4A7A">
        <w:t>n</w:t>
      </w:r>
      <w:r w:rsidRPr="00FD4A7A">
        <w:t>tariska församling (PANWR). Efter sessionen har också kontakter ägt rum mellan rådet och PANWR om samarbete på regional nivå. Under sessionen hölls också ett särskilt möte med Västnordiska rådet där frågan om de själ</w:t>
      </w:r>
      <w:r w:rsidRPr="00FD4A7A">
        <w:t>v</w:t>
      </w:r>
      <w:r w:rsidRPr="00FD4A7A">
        <w:t>styrande områdenas status diskuterades.</w:t>
      </w:r>
    </w:p>
    <w:p w:rsidR="002A635A" w:rsidRPr="00FD4A7A" w:rsidRDefault="002A635A" w:rsidP="000C12F1">
      <w:pPr>
        <w:pStyle w:val="Normaltindrag"/>
      </w:pPr>
      <w:r w:rsidRPr="00FD4A7A">
        <w:t xml:space="preserve">Medlemmar av presidiet har också deltagit </w:t>
      </w:r>
      <w:r w:rsidR="009E0928" w:rsidRPr="00FD4A7A">
        <w:t xml:space="preserve">i </w:t>
      </w:r>
      <w:r w:rsidRPr="00FD4A7A">
        <w:t>Baltiska församlingens, Ben</w:t>
      </w:r>
      <w:r w:rsidRPr="00FD4A7A">
        <w:t>e</w:t>
      </w:r>
      <w:r w:rsidRPr="00FD4A7A">
        <w:t>lux interparla</w:t>
      </w:r>
      <w:r w:rsidR="00850B10" w:rsidRPr="00FD4A7A">
        <w:t>mentariska församling och OSSE:</w:t>
      </w:r>
      <w:r w:rsidRPr="00FD4A7A">
        <w:t>s sessioner och hållit möten med deras presidier. Presidiet har också mött representanter för Europaparl</w:t>
      </w:r>
      <w:r w:rsidRPr="00FD4A7A">
        <w:t>a</w:t>
      </w:r>
      <w:r w:rsidRPr="00FD4A7A">
        <w:t xml:space="preserve">mentet och Europarådet. Nordiska rådet är en aktiv deltagare i </w:t>
      </w:r>
      <w:r w:rsidR="00850B10" w:rsidRPr="00FD4A7A">
        <w:t>Östersjösa</w:t>
      </w:r>
      <w:r w:rsidR="00850B10" w:rsidRPr="00FD4A7A">
        <w:t>m</w:t>
      </w:r>
      <w:r w:rsidR="00850B10" w:rsidRPr="00FD4A7A">
        <w:t xml:space="preserve">arbetet </w:t>
      </w:r>
      <w:r w:rsidRPr="00FD4A7A">
        <w:t>och delto</w:t>
      </w:r>
      <w:r w:rsidR="009E0928" w:rsidRPr="00FD4A7A">
        <w:t>g med en delegation vid den 14:</w:t>
      </w:r>
      <w:r w:rsidRPr="00FD4A7A">
        <w:t>e parlamentariska Östersj</w:t>
      </w:r>
      <w:r w:rsidRPr="00FD4A7A">
        <w:t>ö</w:t>
      </w:r>
      <w:r w:rsidRPr="00FD4A7A">
        <w:t>konferensen i Vilnius där Östersjöns sårbara havsmiljö stod i fokus.</w:t>
      </w:r>
    </w:p>
    <w:p w:rsidR="002A635A" w:rsidRPr="00FD4A7A" w:rsidRDefault="002A635A" w:rsidP="00E97975">
      <w:pPr>
        <w:pStyle w:val="R2"/>
      </w:pPr>
      <w:r w:rsidRPr="00FD4A7A">
        <w:t>Kultur- och utbildningsutskottet</w:t>
      </w:r>
    </w:p>
    <w:p w:rsidR="002A635A" w:rsidRPr="00FD4A7A" w:rsidRDefault="002A635A" w:rsidP="002A635A">
      <w:r w:rsidRPr="00FD4A7A">
        <w:t>Inom Kultur- och utbildningsutskottets område behandlas frågor om allmän kultur och konst, ett mångkulturellt och multietniskt Norden, film och medier, språk, idrott, barn- och ungdomskultur samt Föreningen Norden och frivilli</w:t>
      </w:r>
      <w:r w:rsidRPr="00FD4A7A">
        <w:t>g</w:t>
      </w:r>
      <w:r w:rsidRPr="00FD4A7A">
        <w:t>sektorn. Dessutom behandlas utbildning, undervisning och forskning. Sven</w:t>
      </w:r>
      <w:r w:rsidRPr="00FD4A7A">
        <w:t>s</w:t>
      </w:r>
      <w:r w:rsidRPr="00FD4A7A">
        <w:t>ka medlemmar under året har varit Lars Wegendal (s) (ordförande), Heli Berg (fp), Tuve Skånberg (kd)</w:t>
      </w:r>
      <w:r w:rsidR="003E2DA7" w:rsidRPr="00FD4A7A">
        <w:t xml:space="preserve"> samt Nils-Erik Söderqvist (s).</w:t>
      </w:r>
    </w:p>
    <w:p w:rsidR="002A635A" w:rsidRPr="00FD4A7A" w:rsidRDefault="002A635A" w:rsidP="000C12F1">
      <w:pPr>
        <w:pStyle w:val="Normaltindrag"/>
      </w:pPr>
      <w:r w:rsidRPr="00FD4A7A">
        <w:t xml:space="preserve">Från att under början av året till stor del ha arbetat med utbildnings- och forskningsfrågor förflyttades senare alltmer fokus mot kultursektorn, inte minst beroende på det förslag till ny nordisk strukturreform som lagts fram av Nordiska ministerrådet. I geografiskt hänseende har behandlats ämnen som, förutom traditionellt nordiskt område, berör både Baltikum, </w:t>
      </w:r>
      <w:r w:rsidR="00850B10" w:rsidRPr="00FD4A7A">
        <w:t xml:space="preserve">nordvästra </w:t>
      </w:r>
      <w:r w:rsidRPr="00FD4A7A">
        <w:t>Rys</w:t>
      </w:r>
      <w:r w:rsidRPr="00FD4A7A">
        <w:t>s</w:t>
      </w:r>
      <w:r w:rsidRPr="00FD4A7A">
        <w:t>land och det arktiska området samt EU-området.</w:t>
      </w:r>
    </w:p>
    <w:p w:rsidR="002A635A" w:rsidRPr="00FD4A7A" w:rsidRDefault="002A635A" w:rsidP="00C27919">
      <w:pPr>
        <w:pStyle w:val="R4"/>
      </w:pPr>
      <w:r w:rsidRPr="00FD4A7A">
        <w:t>Nordisk-baltiskt samarbete</w:t>
      </w:r>
    </w:p>
    <w:p w:rsidR="002A635A" w:rsidRPr="00FD4A7A" w:rsidRDefault="002A635A" w:rsidP="002A635A">
      <w:r w:rsidRPr="00FD4A7A">
        <w:t xml:space="preserve">En </w:t>
      </w:r>
      <w:r w:rsidRPr="00FD4A7A">
        <w:rPr>
          <w:i/>
        </w:rPr>
        <w:t xml:space="preserve">arbetsgrupp om Baltikum, </w:t>
      </w:r>
      <w:r w:rsidRPr="00FD4A7A">
        <w:t xml:space="preserve">ledd av Nils-Erik Söderqvist, arrangerade i samband med rådets septembermöten studiebesök i skolor i Karlstad följt av ett miniseminarium om </w:t>
      </w:r>
      <w:r w:rsidR="00850B10" w:rsidRPr="00FD4A7A">
        <w:t xml:space="preserve">kvalitet </w:t>
      </w:r>
      <w:r w:rsidRPr="00FD4A7A">
        <w:t>i skolan. Deltagare i arrangemanget var me</w:t>
      </w:r>
      <w:r w:rsidRPr="00FD4A7A">
        <w:t>d</w:t>
      </w:r>
      <w:r w:rsidRPr="00FD4A7A">
        <w:t xml:space="preserve">lemmar av Baltiska församlingen, medlemmar av rådet och av riksdagens utbildningsutskott. Studiebesöken och seminariet var en uppföljning av en skolkonferens på Island samt motsvarande besök i skolor i Litauen under 2004. Frågan om kvalitet i skolan är därmed inte avslutad utan behandlas fortsatt av utskottet under 2006. </w:t>
      </w:r>
    </w:p>
    <w:p w:rsidR="002A635A" w:rsidRPr="00FD4A7A" w:rsidRDefault="002A635A" w:rsidP="000C12F1">
      <w:pPr>
        <w:pStyle w:val="Normaltindrag"/>
      </w:pPr>
      <w:r w:rsidRPr="00FD4A7A">
        <w:t xml:space="preserve">Inom kulturens område behandlade utskottet även ett medlemsförslag om </w:t>
      </w:r>
      <w:r w:rsidRPr="00FD4A7A">
        <w:rPr>
          <w:i/>
        </w:rPr>
        <w:t>stöd till nordisk</w:t>
      </w:r>
      <w:r w:rsidR="00073C2B" w:rsidRPr="00FD4A7A">
        <w:rPr>
          <w:i/>
        </w:rPr>
        <w:t>-</w:t>
      </w:r>
      <w:r w:rsidRPr="00FD4A7A">
        <w:rPr>
          <w:i/>
        </w:rPr>
        <w:t>baltiskt nätverkssamarbete för frivilligorganisationer</w:t>
      </w:r>
      <w:r w:rsidRPr="00FD4A7A">
        <w:t xml:space="preserve"> som för</w:t>
      </w:r>
      <w:r w:rsidRPr="00FD4A7A">
        <w:t>e</w:t>
      </w:r>
      <w:r w:rsidRPr="00FD4A7A">
        <w:t>slagits av mittengruppen (</w:t>
      </w:r>
      <w:r w:rsidRPr="00FD4A7A">
        <w:rPr>
          <w:i/>
        </w:rPr>
        <w:t>rekommendation nr 17/2005</w:t>
      </w:r>
      <w:r w:rsidRPr="00FD4A7A">
        <w:t>)</w:t>
      </w:r>
      <w:r w:rsidRPr="00FD4A7A">
        <w:rPr>
          <w:i/>
        </w:rPr>
        <w:t>.</w:t>
      </w:r>
      <w:r w:rsidRPr="00FD4A7A">
        <w:t xml:space="preserve"> Förslaget innebar att ministerrådet inom ramen för de reformerade riktlinjerna för det nordiska samarbetet med de nya EU-medlemmarna Es</w:t>
      </w:r>
      <w:r w:rsidRPr="00FD4A7A">
        <w:t>t</w:t>
      </w:r>
      <w:r w:rsidRPr="00FD4A7A">
        <w:t>land, Lettland och Litauen ska</w:t>
      </w:r>
      <w:r w:rsidR="00850B10" w:rsidRPr="00FD4A7A">
        <w:t>ll</w:t>
      </w:r>
      <w:r w:rsidRPr="00FD4A7A">
        <w:t xml:space="preserve"> utforma ett stöd till stärkande av frivilligo</w:t>
      </w:r>
      <w:r w:rsidRPr="00FD4A7A">
        <w:t>r</w:t>
      </w:r>
      <w:r w:rsidRPr="00FD4A7A">
        <w:t>ganisationernas nätverksarbete med de baltiska staternas frivilligorganisationer. Det innebar även att mini</w:t>
      </w:r>
      <w:r w:rsidRPr="00FD4A7A">
        <w:t>s</w:t>
      </w:r>
      <w:r w:rsidRPr="00FD4A7A">
        <w:t>terrådet ska</w:t>
      </w:r>
      <w:r w:rsidR="00850B10" w:rsidRPr="00FD4A7A">
        <w:t>ll</w:t>
      </w:r>
      <w:r w:rsidRPr="00FD4A7A">
        <w:t xml:space="preserve"> redogöra för vilken roll stödordningar och frivilliga organisati</w:t>
      </w:r>
      <w:r w:rsidRPr="00FD4A7A">
        <w:t>o</w:t>
      </w:r>
      <w:r w:rsidRPr="00FD4A7A">
        <w:t xml:space="preserve">ner både i Norden och i </w:t>
      </w:r>
      <w:r w:rsidR="00850B10" w:rsidRPr="00FD4A7A">
        <w:t xml:space="preserve">nordvästra </w:t>
      </w:r>
      <w:r w:rsidRPr="00FD4A7A">
        <w:t>Ryssland är tänkta att ha inom ramen för riktlinjerna för Nordiska ministerrådets samarb</w:t>
      </w:r>
      <w:r w:rsidRPr="00FD4A7A">
        <w:t>e</w:t>
      </w:r>
      <w:r w:rsidRPr="00FD4A7A">
        <w:t xml:space="preserve">te med </w:t>
      </w:r>
      <w:r w:rsidR="00850B10" w:rsidRPr="00FD4A7A">
        <w:t xml:space="preserve">nordvästra </w:t>
      </w:r>
      <w:r w:rsidRPr="00FD4A7A">
        <w:t>Ryssland.</w:t>
      </w:r>
    </w:p>
    <w:p w:rsidR="002A635A" w:rsidRPr="00FD4A7A" w:rsidRDefault="002A635A" w:rsidP="00C27919">
      <w:pPr>
        <w:pStyle w:val="R4"/>
      </w:pPr>
      <w:r w:rsidRPr="00FD4A7A">
        <w:t>Forskning</w:t>
      </w:r>
    </w:p>
    <w:p w:rsidR="002A635A" w:rsidRPr="00FD4A7A" w:rsidRDefault="002A635A" w:rsidP="002A635A">
      <w:r w:rsidRPr="00FD4A7A">
        <w:t xml:space="preserve">Forskning är ett stort och viktigt område. </w:t>
      </w:r>
      <w:r w:rsidR="000A61A0" w:rsidRPr="00FD4A7A">
        <w:t xml:space="preserve">Utskottet </w:t>
      </w:r>
      <w:r w:rsidRPr="00FD4A7A">
        <w:t>stödde ett medlemsfö</w:t>
      </w:r>
      <w:r w:rsidRPr="00FD4A7A">
        <w:t>r</w:t>
      </w:r>
      <w:r w:rsidRPr="00FD4A7A">
        <w:t xml:space="preserve">slag från den konservativa gruppen om en komparativ </w:t>
      </w:r>
      <w:r w:rsidRPr="00FD4A7A">
        <w:rPr>
          <w:i/>
        </w:rPr>
        <w:t>studie av de nordiska lära</w:t>
      </w:r>
      <w:r w:rsidRPr="00FD4A7A">
        <w:rPr>
          <w:i/>
        </w:rPr>
        <w:t>r</w:t>
      </w:r>
      <w:r w:rsidRPr="00FD4A7A">
        <w:rPr>
          <w:i/>
        </w:rPr>
        <w:t>utbildningarna</w:t>
      </w:r>
      <w:r w:rsidRPr="00FD4A7A">
        <w:t xml:space="preserve"> (</w:t>
      </w:r>
      <w:r w:rsidRPr="00FD4A7A">
        <w:rPr>
          <w:i/>
        </w:rPr>
        <w:t>rekommendation nr 28/2005</w:t>
      </w:r>
      <w:r w:rsidRPr="00FD4A7A">
        <w:t xml:space="preserve">). </w:t>
      </w:r>
    </w:p>
    <w:p w:rsidR="002A635A" w:rsidRPr="00FD4A7A" w:rsidRDefault="002A635A" w:rsidP="000C12F1">
      <w:pPr>
        <w:pStyle w:val="Normaltindrag"/>
      </w:pPr>
      <w:r w:rsidRPr="00FD4A7A">
        <w:t xml:space="preserve">Ett medlemsförslag som väckts av mittengruppen om </w:t>
      </w:r>
      <w:r w:rsidRPr="00FD4A7A">
        <w:rPr>
          <w:i/>
        </w:rPr>
        <w:t>arktisk forskning</w:t>
      </w:r>
      <w:r w:rsidRPr="00FD4A7A">
        <w:t xml:space="preserve"> b</w:t>
      </w:r>
      <w:r w:rsidRPr="00FD4A7A">
        <w:t>e</w:t>
      </w:r>
      <w:r w:rsidRPr="00FD4A7A">
        <w:t>handlades av utskottet. Förslaget innebär en fortsatt satsning på forskning på klimat- och miljöförändringar i Arktis och ska</w:t>
      </w:r>
      <w:r w:rsidR="00850B10" w:rsidRPr="00FD4A7A">
        <w:t>ll</w:t>
      </w:r>
      <w:r w:rsidRPr="00FD4A7A">
        <w:t xml:space="preserve"> bl.a. utmynna i att ett förslag till en nordisk forskningssatsning på området ska</w:t>
      </w:r>
      <w:r w:rsidR="00850B10" w:rsidRPr="00FD4A7A">
        <w:t>ll</w:t>
      </w:r>
      <w:r w:rsidRPr="00FD4A7A">
        <w:t xml:space="preserve"> läggas fram inför </w:t>
      </w:r>
      <w:r w:rsidR="00EE1C66" w:rsidRPr="00FD4A7A">
        <w:t>Inter</w:t>
      </w:r>
      <w:r w:rsidR="00EE1C66" w:rsidRPr="00FD4A7A">
        <w:softHyphen/>
        <w:t>n</w:t>
      </w:r>
      <w:r w:rsidR="00EE1C66" w:rsidRPr="00FD4A7A">
        <w:t>a</w:t>
      </w:r>
      <w:r w:rsidR="00EE1C66" w:rsidRPr="00FD4A7A">
        <w:t>tione</w:t>
      </w:r>
      <w:r w:rsidR="00EE1C66" w:rsidRPr="00FD4A7A">
        <w:rPr>
          <w:spacing w:val="-2"/>
          <w:szCs w:val="19"/>
        </w:rPr>
        <w:t xml:space="preserve">lla </w:t>
      </w:r>
      <w:r w:rsidR="00850B10" w:rsidRPr="00FD4A7A">
        <w:rPr>
          <w:spacing w:val="-2"/>
          <w:szCs w:val="19"/>
        </w:rPr>
        <w:t xml:space="preserve">polaråret </w:t>
      </w:r>
      <w:r w:rsidRPr="00FD4A7A">
        <w:rPr>
          <w:spacing w:val="-2"/>
          <w:szCs w:val="19"/>
        </w:rPr>
        <w:t>2007. Förslaget resulterade i (</w:t>
      </w:r>
      <w:r w:rsidRPr="00FD4A7A">
        <w:rPr>
          <w:i/>
          <w:spacing w:val="-2"/>
          <w:szCs w:val="19"/>
        </w:rPr>
        <w:t>rekommendation nr</w:t>
      </w:r>
      <w:r w:rsidRPr="00FD4A7A">
        <w:rPr>
          <w:i/>
        </w:rPr>
        <w:t xml:space="preserve"> 18/2005</w:t>
      </w:r>
      <w:r w:rsidRPr="00FD4A7A">
        <w:t>) vid sessionen.</w:t>
      </w:r>
    </w:p>
    <w:p w:rsidR="002A635A" w:rsidRPr="00FD4A7A" w:rsidRDefault="002A635A" w:rsidP="00C27919">
      <w:pPr>
        <w:pStyle w:val="R4"/>
      </w:pPr>
      <w:r w:rsidRPr="00FD4A7A">
        <w:t>Biotekni</w:t>
      </w:r>
      <w:r w:rsidR="0057275E" w:rsidRPr="00FD4A7A">
        <w:t>k</w:t>
      </w:r>
      <w:r w:rsidRPr="00FD4A7A">
        <w:t xml:space="preserve"> och bioetik</w:t>
      </w:r>
    </w:p>
    <w:p w:rsidR="002A635A" w:rsidRPr="00FD4A7A" w:rsidRDefault="002A635A" w:rsidP="002A635A">
      <w:r w:rsidRPr="00FD4A7A">
        <w:t xml:space="preserve">Utskottets </w:t>
      </w:r>
      <w:r w:rsidRPr="00FD4A7A">
        <w:rPr>
          <w:i/>
        </w:rPr>
        <w:t>arbetsgrupp om en nordisk dimension i lagstiftningen om biotekn</w:t>
      </w:r>
      <w:r w:rsidR="00850B10" w:rsidRPr="00FD4A7A">
        <w:rPr>
          <w:i/>
        </w:rPr>
        <w:t xml:space="preserve">ik </w:t>
      </w:r>
      <w:r w:rsidRPr="00FD4A7A">
        <w:rPr>
          <w:i/>
        </w:rPr>
        <w:t>och bioetik</w:t>
      </w:r>
      <w:r w:rsidRPr="00FD4A7A">
        <w:t xml:space="preserve">, har under året varit tvärfackligt sammansatt under ledning av Britt Hildeng, Norge. Svensk medlem har varit Agne Hansson (c) från Miljö- och naturresursutskottet. Gruppen genomförde ett seminarium i januari 2005 i samarbete med Nordiska </w:t>
      </w:r>
      <w:r w:rsidR="00850B10" w:rsidRPr="00FD4A7A">
        <w:t xml:space="preserve">bioetiska </w:t>
      </w:r>
      <w:r w:rsidRPr="00FD4A7A">
        <w:t>kommittén och med deltagare av for</w:t>
      </w:r>
      <w:r w:rsidRPr="00FD4A7A">
        <w:t>s</w:t>
      </w:r>
      <w:r w:rsidRPr="00FD4A7A">
        <w:t>kare på området.</w:t>
      </w:r>
    </w:p>
    <w:p w:rsidR="002A635A" w:rsidRPr="00FD4A7A" w:rsidRDefault="00850B10" w:rsidP="00C27919">
      <w:pPr>
        <w:pStyle w:val="R4"/>
      </w:pPr>
      <w:r w:rsidRPr="00FD4A7A">
        <w:t>Tv</w:t>
      </w:r>
      <w:r w:rsidR="002A635A" w:rsidRPr="00FD4A7A">
        <w:t>-samarbete</w:t>
      </w:r>
    </w:p>
    <w:p w:rsidR="002A635A" w:rsidRPr="00FD4A7A" w:rsidRDefault="002A635A" w:rsidP="002A635A">
      <w:r w:rsidRPr="00FD4A7A">
        <w:rPr>
          <w:i/>
        </w:rPr>
        <w:t>Arbetsgruppen om nordisk grannlands-</w:t>
      </w:r>
      <w:r w:rsidR="00850B10" w:rsidRPr="00FD4A7A">
        <w:rPr>
          <w:i/>
        </w:rPr>
        <w:t>tv</w:t>
      </w:r>
      <w:r w:rsidR="00850B10" w:rsidRPr="00FD4A7A">
        <w:t xml:space="preserve"> </w:t>
      </w:r>
      <w:r w:rsidRPr="00FD4A7A">
        <w:t>avslutade vid sessionen sitt arbete med att lägga fram en redogörelse. Gruppen uppfordrade till ett starkare sa</w:t>
      </w:r>
      <w:r w:rsidRPr="00FD4A7A">
        <w:t>m</w:t>
      </w:r>
      <w:r w:rsidRPr="00FD4A7A">
        <w:t>arbete och såg möjlighet till detta speciellt inom nordisk text-</w:t>
      </w:r>
      <w:r w:rsidR="00850B10" w:rsidRPr="00FD4A7A">
        <w:t xml:space="preserve">tv </w:t>
      </w:r>
      <w:r w:rsidRPr="00FD4A7A">
        <w:t>och en eve</w:t>
      </w:r>
      <w:r w:rsidRPr="00FD4A7A">
        <w:t>n</w:t>
      </w:r>
      <w:r w:rsidRPr="00FD4A7A">
        <w:t xml:space="preserve">tuell barnkanal. Gruppens majoritet ansåg att etablerandet av en överordnad nordisk </w:t>
      </w:r>
      <w:r w:rsidR="00EE1C66" w:rsidRPr="00FD4A7A">
        <w:t>tv</w:t>
      </w:r>
      <w:r w:rsidRPr="00FD4A7A">
        <w:t xml:space="preserve">-kanal var alltför kostnadskrävande och därför orealistiskt och därmed bör avslutas. Utskottet ställde sig bakom slutsatserna. </w:t>
      </w:r>
    </w:p>
    <w:p w:rsidR="002A635A" w:rsidRPr="00FD4A7A" w:rsidRDefault="002A635A" w:rsidP="00C27919">
      <w:pPr>
        <w:pStyle w:val="R4"/>
      </w:pPr>
      <w:r w:rsidRPr="00FD4A7A">
        <w:t>Strukturreform om kultursamarbete</w:t>
      </w:r>
    </w:p>
    <w:p w:rsidR="002A635A" w:rsidRPr="00FD4A7A" w:rsidRDefault="002A635A" w:rsidP="002A635A">
      <w:r w:rsidRPr="00FD4A7A">
        <w:t xml:space="preserve">Utskottet har under året diskuterat nordiskt </w:t>
      </w:r>
      <w:r w:rsidRPr="00FD4A7A">
        <w:rPr>
          <w:i/>
        </w:rPr>
        <w:t>kultursamarbete</w:t>
      </w:r>
      <w:r w:rsidRPr="00FD4A7A">
        <w:t xml:space="preserve"> mot bakgrund av ett nytt förslag från Nordiska ministerrådet,</w:t>
      </w:r>
      <w:r w:rsidRPr="00FD4A7A">
        <w:rPr>
          <w:i/>
        </w:rPr>
        <w:t xml:space="preserve"> Strukturreform av</w:t>
      </w:r>
      <w:r w:rsidRPr="00FD4A7A">
        <w:t xml:space="preserve"> </w:t>
      </w:r>
      <w:r w:rsidRPr="00FD4A7A">
        <w:rPr>
          <w:i/>
        </w:rPr>
        <w:t>det nordiska kultursamarbetet</w:t>
      </w:r>
      <w:r w:rsidRPr="00FD4A7A">
        <w:t xml:space="preserve">, som lades fram för rådet på sessionen. Utskottet stödde ministerrådets planer för förändring men beslöt tillsätta en </w:t>
      </w:r>
      <w:r w:rsidRPr="00FD4A7A">
        <w:rPr>
          <w:i/>
        </w:rPr>
        <w:t>arbetsgrupp</w:t>
      </w:r>
      <w:r w:rsidRPr="00FD4A7A">
        <w:t xml:space="preserve"> som under 2006 skulle utarbeta en kulturpolitisk plattform. Plattformen bör kla</w:t>
      </w:r>
      <w:r w:rsidRPr="00FD4A7A">
        <w:t>r</w:t>
      </w:r>
      <w:r w:rsidRPr="00FD4A7A">
        <w:t>göra centrala principer som det kulturpolitiska samarbetet ska</w:t>
      </w:r>
      <w:r w:rsidR="00850B10" w:rsidRPr="00FD4A7A">
        <w:t>ll</w:t>
      </w:r>
      <w:r w:rsidRPr="00FD4A7A">
        <w:t xml:space="preserve"> vila på och utpeka områden eller teman som bör sättas </w:t>
      </w:r>
      <w:r w:rsidR="00850B10" w:rsidRPr="00FD4A7A">
        <w:t xml:space="preserve">i </w:t>
      </w:r>
      <w:r w:rsidRPr="00FD4A7A">
        <w:t>fokus under de ko</w:t>
      </w:r>
      <w:r w:rsidRPr="00FD4A7A">
        <w:t>m</w:t>
      </w:r>
      <w:r w:rsidRPr="00FD4A7A">
        <w:t>mande åren. Denna kulturpolitiska plattform ska</w:t>
      </w:r>
      <w:r w:rsidR="004827AA" w:rsidRPr="00FD4A7A">
        <w:t>ll</w:t>
      </w:r>
      <w:r w:rsidRPr="00FD4A7A">
        <w:t xml:space="preserve"> vara styrande för utskottets arb</w:t>
      </w:r>
      <w:r w:rsidRPr="00FD4A7A">
        <w:t>e</w:t>
      </w:r>
      <w:r w:rsidRPr="00FD4A7A">
        <w:t xml:space="preserve">te på detta område. </w:t>
      </w:r>
    </w:p>
    <w:p w:rsidR="002A635A" w:rsidRPr="00FD4A7A" w:rsidRDefault="002A635A" w:rsidP="000C12F1">
      <w:pPr>
        <w:pStyle w:val="Normaltindrag"/>
      </w:pPr>
      <w:r w:rsidRPr="00FD4A7A">
        <w:t>Målet med plattformen ska</w:t>
      </w:r>
      <w:r w:rsidR="004827AA" w:rsidRPr="00FD4A7A">
        <w:t>ll</w:t>
      </w:r>
      <w:r w:rsidRPr="00FD4A7A">
        <w:t xml:space="preserve"> vara att påverka prioriteringarna i de ko</w:t>
      </w:r>
      <w:r w:rsidRPr="00FD4A7A">
        <w:t>m</w:t>
      </w:r>
      <w:r w:rsidRPr="00FD4A7A">
        <w:t>mande ordförandeskapsprogrammen</w:t>
      </w:r>
      <w:r w:rsidR="004827AA" w:rsidRPr="00FD4A7A">
        <w:t>,</w:t>
      </w:r>
      <w:r w:rsidRPr="00FD4A7A">
        <w:t xml:space="preserve"> och denna skall utgöra ett underlag för dialog med ministerrådet och även ett underlag för att föreslå större kulturp</w:t>
      </w:r>
      <w:r w:rsidRPr="00FD4A7A">
        <w:t>o</w:t>
      </w:r>
      <w:r w:rsidRPr="00FD4A7A">
        <w:t>litiska satsningar i form av program, seminarier, konferenser och liknande. Gruppen lägger fram förslag för utskottet i juni 2006. Svensk medlem i gru</w:t>
      </w:r>
      <w:r w:rsidRPr="00FD4A7A">
        <w:t>p</w:t>
      </w:r>
      <w:r w:rsidRPr="00FD4A7A">
        <w:t xml:space="preserve">pen är Lars Wegendal (s). </w:t>
      </w:r>
    </w:p>
    <w:p w:rsidR="002A635A" w:rsidRPr="00FD4A7A" w:rsidRDefault="002A635A" w:rsidP="00E97975">
      <w:pPr>
        <w:pStyle w:val="Normaltindrag"/>
      </w:pPr>
      <w:r w:rsidRPr="00FD4A7A">
        <w:t>I likhet med tidigare år har kulturutskottet haft ett</w:t>
      </w:r>
      <w:r w:rsidRPr="00FD4A7A">
        <w:rPr>
          <w:i/>
        </w:rPr>
        <w:t xml:space="preserve"> dialogmöte</w:t>
      </w:r>
      <w:r w:rsidRPr="00FD4A7A">
        <w:t xml:space="preserve"> med de no</w:t>
      </w:r>
      <w:r w:rsidRPr="00FD4A7A">
        <w:t>r</w:t>
      </w:r>
      <w:r w:rsidRPr="00FD4A7A">
        <w:t>diska kulturministrarna i samband med sessionen. Vid mötet diskuterades bl.a. den planerade nya strukturen för kultursamarbetet.</w:t>
      </w:r>
    </w:p>
    <w:p w:rsidR="002A635A" w:rsidRPr="00FD4A7A" w:rsidRDefault="002A635A" w:rsidP="000C12F1">
      <w:pPr>
        <w:pStyle w:val="Normaltindrag"/>
      </w:pPr>
      <w:r w:rsidRPr="00FD4A7A">
        <w:t xml:space="preserve">Rådet antog </w:t>
      </w:r>
      <w:r w:rsidR="00257304" w:rsidRPr="00FD4A7A">
        <w:t>vid sessionen en rekommendation</w:t>
      </w:r>
      <w:r w:rsidR="003E2DA7" w:rsidRPr="00FD4A7A">
        <w:t>, i</w:t>
      </w:r>
      <w:r w:rsidRPr="00FD4A7A">
        <w:t xml:space="preserve"> vilke</w:t>
      </w:r>
      <w:r w:rsidR="00257304" w:rsidRPr="00FD4A7A">
        <w:t>n</w:t>
      </w:r>
      <w:r w:rsidRPr="00FD4A7A">
        <w:t xml:space="preserve"> Nordiska ministe</w:t>
      </w:r>
      <w:r w:rsidRPr="00FD4A7A">
        <w:t>r</w:t>
      </w:r>
      <w:r w:rsidRPr="00FD4A7A">
        <w:t>rådet uppmanas genomföra reformen med hänsyn till utskottets sy</w:t>
      </w:r>
      <w:r w:rsidRPr="00FD4A7A">
        <w:t>n</w:t>
      </w:r>
      <w:r w:rsidRPr="00FD4A7A">
        <w:t>punkter, fortsä</w:t>
      </w:r>
      <w:r w:rsidRPr="00FD4A7A">
        <w:t>t</w:t>
      </w:r>
      <w:r w:rsidRPr="00FD4A7A">
        <w:t>ta dialogen med rådet om den vidare utformningen av struktur och handlingsplaner, samt i dialog med utskottet presentera sitt färdiga fö</w:t>
      </w:r>
      <w:r w:rsidRPr="00FD4A7A">
        <w:t>r</w:t>
      </w:r>
      <w:r w:rsidRPr="00FD4A7A">
        <w:t>slag för utskottet om möjligt före den 1 september 2006</w:t>
      </w:r>
      <w:r w:rsidR="0057275E" w:rsidRPr="00FD4A7A">
        <w:t xml:space="preserve"> (</w:t>
      </w:r>
      <w:r w:rsidR="0057275E" w:rsidRPr="00FD4A7A">
        <w:rPr>
          <w:i/>
        </w:rPr>
        <w:t>rekommendation nr 19/2005</w:t>
      </w:r>
      <w:r w:rsidR="0057275E" w:rsidRPr="00FD4A7A">
        <w:t>)</w:t>
      </w:r>
      <w:r w:rsidRPr="00FD4A7A">
        <w:t>.</w:t>
      </w:r>
    </w:p>
    <w:p w:rsidR="002A635A" w:rsidRPr="00FD4A7A" w:rsidRDefault="002A635A" w:rsidP="00C27919">
      <w:pPr>
        <w:pStyle w:val="R4"/>
        <w:rPr>
          <w:i w:val="0"/>
        </w:rPr>
      </w:pPr>
      <w:r w:rsidRPr="00FD4A7A">
        <w:t>Språk</w:t>
      </w:r>
    </w:p>
    <w:p w:rsidR="002A635A" w:rsidRPr="00FD4A7A" w:rsidRDefault="002A635A" w:rsidP="002A635A">
      <w:r w:rsidRPr="00FD4A7A">
        <w:t xml:space="preserve">Kultur- och utbildningsutskottet kommer under 2006 att ha </w:t>
      </w:r>
      <w:r w:rsidRPr="00FD4A7A">
        <w:rPr>
          <w:i/>
        </w:rPr>
        <w:t xml:space="preserve">språkfrågan </w:t>
      </w:r>
      <w:r w:rsidRPr="00FD4A7A">
        <w:t xml:space="preserve">som </w:t>
      </w:r>
      <w:r w:rsidRPr="00FD4A7A">
        <w:rPr>
          <w:i/>
        </w:rPr>
        <w:t>ett prioriterat</w:t>
      </w:r>
      <w:r w:rsidRPr="00FD4A7A">
        <w:t xml:space="preserve"> </w:t>
      </w:r>
      <w:r w:rsidRPr="00FD4A7A">
        <w:rPr>
          <w:i/>
        </w:rPr>
        <w:t>område</w:t>
      </w:r>
      <w:r w:rsidRPr="00FD4A7A">
        <w:t xml:space="preserve">. Då kommer utskottet </w:t>
      </w:r>
      <w:r w:rsidR="004827AA" w:rsidRPr="00FD4A7A">
        <w:t xml:space="preserve">att </w:t>
      </w:r>
      <w:r w:rsidRPr="00FD4A7A">
        <w:t>i ett sammanhang behandla ett förslag från Nordiska ministerrådet om en ny deklaration om nordisk språkpolitik tillsammans med en rapport från Nordiska rådets kontrollko</w:t>
      </w:r>
      <w:r w:rsidRPr="00FD4A7A">
        <w:t>m</w:t>
      </w:r>
      <w:r w:rsidRPr="00FD4A7A">
        <w:t>mitté om nordisk språkförståelse som överlämnats till utskottet. Även Nordi</w:t>
      </w:r>
      <w:r w:rsidRPr="00FD4A7A">
        <w:t>s</w:t>
      </w:r>
      <w:r w:rsidRPr="00FD4A7A">
        <w:t>ka kulturfonden har varit aktiv på området, en rapport baserad på enkätunde</w:t>
      </w:r>
      <w:r w:rsidRPr="00FD4A7A">
        <w:t>r</w:t>
      </w:r>
      <w:r w:rsidRPr="00FD4A7A">
        <w:t xml:space="preserve">sökningar i de nordiska länderna har givit utskottet värdefull information. </w:t>
      </w:r>
    </w:p>
    <w:p w:rsidR="002A635A" w:rsidRPr="00FD4A7A" w:rsidRDefault="002A635A" w:rsidP="000C12F1">
      <w:pPr>
        <w:pStyle w:val="Normaltindrag"/>
      </w:pPr>
      <w:r w:rsidRPr="00FD4A7A">
        <w:t>Slutsatserna i rapporterna är samstämmiga. Man kan tydligt se stora skil</w:t>
      </w:r>
      <w:r w:rsidRPr="00FD4A7A">
        <w:t>l</w:t>
      </w:r>
      <w:r w:rsidRPr="00FD4A7A">
        <w:t xml:space="preserve">nader i </w:t>
      </w:r>
      <w:r w:rsidRPr="00FD4A7A">
        <w:rPr>
          <w:i/>
        </w:rPr>
        <w:t>språkförståelse</w:t>
      </w:r>
      <w:r w:rsidRPr="00FD4A7A">
        <w:t>, både geografiskt och åldersmässigt. Eftersom först</w:t>
      </w:r>
      <w:r w:rsidRPr="00FD4A7A">
        <w:t>å</w:t>
      </w:r>
      <w:r w:rsidRPr="00FD4A7A">
        <w:t>elsen av varandras språk i Norden är en grundbult i det nordiska samarbetet anses den minskade förståelsen vara ett problem inte bara för de nordiska ländernas befolkning utan också ett direkt hot mot det fortsatta nordiska sa</w:t>
      </w:r>
      <w:r w:rsidRPr="00FD4A7A">
        <w:t>m</w:t>
      </w:r>
      <w:r w:rsidRPr="00FD4A7A">
        <w:t xml:space="preserve">arbetet. </w:t>
      </w:r>
    </w:p>
    <w:p w:rsidR="002A635A" w:rsidRPr="00FD4A7A" w:rsidRDefault="002A635A" w:rsidP="000C12F1">
      <w:pPr>
        <w:pStyle w:val="Normaltindrag"/>
      </w:pPr>
      <w:r w:rsidRPr="00FD4A7A">
        <w:t>Dels handlar problemet om ett allt större inflytande från engelskan, som numera i ökad utsträckning används som ett andraspråk vid kontakter med no</w:t>
      </w:r>
      <w:r w:rsidRPr="00FD4A7A">
        <w:t>r</w:t>
      </w:r>
      <w:r w:rsidRPr="00FD4A7A">
        <w:t xml:space="preserve">diska grannar. Detta gäller i hög grad för yngre människor. Dels medför den minskade, och ofta närmast obefintliga, undervisningen i andra nordiska språk i skolorna att den nordiska språkförståelsen minskat. Ett undantag bland de nordiska länderna är Färöarna, med danska som andra språk i landet, men där det även undervisas i andra nordiska språk i skolorna. På Färöarna finns följaktligen också den bästa språkförståelsen i Norden. </w:t>
      </w:r>
    </w:p>
    <w:p w:rsidR="002A635A" w:rsidRPr="00FD4A7A" w:rsidRDefault="002A635A" w:rsidP="002A635A">
      <w:r w:rsidRPr="00FD4A7A">
        <w:t>Målet för utskottets arbete är därför att hitta metoder att öka språkförståelsen. Skolan, liksom lärarutbildningens roller anses centrala i sammanhanget.</w:t>
      </w:r>
    </w:p>
    <w:p w:rsidR="002A635A" w:rsidRPr="00FD4A7A" w:rsidRDefault="002A635A" w:rsidP="00100730">
      <w:pPr>
        <w:pStyle w:val="R4"/>
      </w:pPr>
      <w:r w:rsidRPr="00FD4A7A">
        <w:t>Spel och lotterier</w:t>
      </w:r>
    </w:p>
    <w:p w:rsidR="002A635A" w:rsidRPr="00FD4A7A" w:rsidRDefault="002A635A" w:rsidP="002A635A">
      <w:pPr>
        <w:rPr>
          <w:i/>
        </w:rPr>
      </w:pPr>
      <w:r w:rsidRPr="00FD4A7A">
        <w:t>Utskottet behandlade även ett medlemsförslag från den socialdemokratiska gruppen om</w:t>
      </w:r>
      <w:r w:rsidRPr="00FD4A7A">
        <w:rPr>
          <w:i/>
        </w:rPr>
        <w:t xml:space="preserve"> de</w:t>
      </w:r>
      <w:r w:rsidRPr="00FD4A7A">
        <w:t xml:space="preserve"> </w:t>
      </w:r>
      <w:r w:rsidRPr="00FD4A7A">
        <w:rPr>
          <w:i/>
        </w:rPr>
        <w:t>nordiska spel- och lotterimarknaderna</w:t>
      </w:r>
      <w:r w:rsidRPr="00FD4A7A">
        <w:t>. Förslaget innebar att man inom ramen för EU gemensamt ska</w:t>
      </w:r>
      <w:r w:rsidR="004827AA" w:rsidRPr="00FD4A7A">
        <w:t>ll</w:t>
      </w:r>
      <w:r w:rsidRPr="00FD4A7A">
        <w:t xml:space="preserve"> arbeta för att behålla möjligheten att nationellt kunna reglera den egna spel- och lotterimarknaden, att inom ramen för EU gemensamt arbeta för att dessa frågor undantas från EU:s tjän</w:t>
      </w:r>
      <w:r w:rsidRPr="00FD4A7A">
        <w:t>s</w:t>
      </w:r>
      <w:r w:rsidRPr="00FD4A7A">
        <w:t>tedire</w:t>
      </w:r>
      <w:r w:rsidRPr="00FD4A7A">
        <w:t>k</w:t>
      </w:r>
      <w:r w:rsidRPr="00FD4A7A">
        <w:t xml:space="preserve">tiv samt att stärka en gemensam forskning kring spelandet och dess negativa sidor för att hitta metoder att bekämpa spelberoendet. Man föreslog även att en redovisning från Nordiska ministerrådet av vad som skett i ärendet skulle ske senast vid sessionen 2006 </w:t>
      </w:r>
      <w:r w:rsidR="00CB06A9" w:rsidRPr="00FD4A7A">
        <w:t>(</w:t>
      </w:r>
      <w:r w:rsidR="003E2DA7" w:rsidRPr="00FD4A7A">
        <w:rPr>
          <w:i/>
        </w:rPr>
        <w:t xml:space="preserve">rekommendation </w:t>
      </w:r>
      <w:r w:rsidRPr="00FD4A7A">
        <w:rPr>
          <w:i/>
        </w:rPr>
        <w:t>nr 21/2005</w:t>
      </w:r>
      <w:r w:rsidR="00CB06A9" w:rsidRPr="00FD4A7A">
        <w:t>)</w:t>
      </w:r>
      <w:r w:rsidRPr="00FD4A7A">
        <w:t>.</w:t>
      </w:r>
      <w:r w:rsidRPr="00FD4A7A">
        <w:rPr>
          <w:i/>
        </w:rPr>
        <w:t xml:space="preserve"> </w:t>
      </w:r>
    </w:p>
    <w:p w:rsidR="002A635A" w:rsidRPr="00FD4A7A" w:rsidRDefault="002A635A" w:rsidP="000C12F1">
      <w:pPr>
        <w:pStyle w:val="Normaltindrag"/>
      </w:pPr>
      <w:r w:rsidRPr="00FD4A7A">
        <w:t xml:space="preserve">I debatten anmälde de svenska </w:t>
      </w:r>
      <w:r w:rsidR="004827AA" w:rsidRPr="00FD4A7A">
        <w:t xml:space="preserve">Moderaterna </w:t>
      </w:r>
      <w:r w:rsidRPr="00FD4A7A">
        <w:t>en avvikande uppfattning men yrkade inte på votering eftersom utgången v</w:t>
      </w:r>
      <w:r w:rsidR="00005A20" w:rsidRPr="00FD4A7A">
        <w:t>ar given.</w:t>
      </w:r>
    </w:p>
    <w:p w:rsidR="002A635A" w:rsidRPr="00FD4A7A" w:rsidRDefault="002A635A" w:rsidP="00100730">
      <w:pPr>
        <w:pStyle w:val="R4"/>
      </w:pPr>
      <w:r w:rsidRPr="00FD4A7A">
        <w:t>Nationell förankring</w:t>
      </w:r>
    </w:p>
    <w:p w:rsidR="002A635A" w:rsidRPr="00FD4A7A" w:rsidRDefault="002A635A" w:rsidP="002A635A">
      <w:r w:rsidRPr="00FD4A7A">
        <w:t>För att uppnå en bättre förankring i parlamenten inbjuds de motsvarande nationella utskotten regelbundet till kultur- och utbildningsutskottens möten i det land</w:t>
      </w:r>
      <w:r w:rsidR="004827AA" w:rsidRPr="00FD4A7A">
        <w:t xml:space="preserve"> där mötet hålls </w:t>
      </w:r>
      <w:r w:rsidRPr="00FD4A7A">
        <w:t xml:space="preserve">för en ömsesidig information. </w:t>
      </w:r>
    </w:p>
    <w:p w:rsidR="002A635A" w:rsidRPr="00FD4A7A" w:rsidRDefault="002A635A" w:rsidP="00100730">
      <w:pPr>
        <w:pStyle w:val="R4"/>
      </w:pPr>
      <w:r w:rsidRPr="00FD4A7A">
        <w:t>Samarbetet 2006</w:t>
      </w:r>
    </w:p>
    <w:p w:rsidR="002A635A" w:rsidRPr="00FD4A7A" w:rsidRDefault="002A635A" w:rsidP="002A635A">
      <w:r w:rsidRPr="00FD4A7A">
        <w:t>2006 kommer särskild uppmärksamhet att ägnas åt de nordiska språken och språkfrågor överlag. Kulturen är traditionellt den starkaste sektorn inom det nordiska samarbetet och Nordiska ministerrådet har sjösatt en helt ny form och struktur för det nordiska kultursamarbetet. Förändringarna inom kultu</w:t>
      </w:r>
      <w:r w:rsidRPr="00FD4A7A">
        <w:t>r</w:t>
      </w:r>
      <w:r w:rsidRPr="00FD4A7A">
        <w:t>sektorn kommer att följas med stort intresse och om nödvändigt väcks politi</w:t>
      </w:r>
      <w:r w:rsidRPr="00FD4A7A">
        <w:t>s</w:t>
      </w:r>
      <w:r w:rsidRPr="00FD4A7A">
        <w:t xml:space="preserve">ka initiativ. Den kulturella gemenskapen i Norden är en central tillgång att vårda och en resurs att utveckla. </w:t>
      </w:r>
    </w:p>
    <w:p w:rsidR="002A635A" w:rsidRPr="00FD4A7A" w:rsidRDefault="002A635A" w:rsidP="00E97975">
      <w:pPr>
        <w:pStyle w:val="R2"/>
      </w:pPr>
      <w:r w:rsidRPr="00FD4A7A">
        <w:t>Välfärdsutskottet</w:t>
      </w:r>
    </w:p>
    <w:p w:rsidR="002A635A" w:rsidRPr="00FD4A7A" w:rsidRDefault="002A635A" w:rsidP="000C12F1">
      <w:r w:rsidRPr="00FD4A7A">
        <w:t>Välfärdsutskottet svarar för ärenden som rör välfärds- och trygghetssystem, social- och hälsovård, handikapp, bostadspolitik, familj, barn och unga samt alkohol och narkotika. Margareta Israelsson (s) har under året varit svensk medlem i utskottet men ersattes i oktober 2005 av Monica Green (s).</w:t>
      </w:r>
    </w:p>
    <w:p w:rsidR="002A635A" w:rsidRPr="00FD4A7A" w:rsidRDefault="002A635A" w:rsidP="00100730">
      <w:pPr>
        <w:pStyle w:val="R4"/>
      </w:pPr>
      <w:r w:rsidRPr="00FD4A7A">
        <w:t>Samarbetet under 2005</w:t>
      </w:r>
    </w:p>
    <w:p w:rsidR="002A635A" w:rsidRPr="00FD4A7A" w:rsidRDefault="002A635A" w:rsidP="002A635A">
      <w:r w:rsidRPr="00FD4A7A">
        <w:t xml:space="preserve">Den nordiska </w:t>
      </w:r>
      <w:r w:rsidRPr="00FD4A7A">
        <w:rPr>
          <w:i/>
        </w:rPr>
        <w:t>välfärdsmodellens</w:t>
      </w:r>
      <w:r w:rsidRPr="00FD4A7A">
        <w:t xml:space="preserve"> utmaningar och den yttre press som den utsätts för genom globaliseringen har under året diskuterats i utskottet. En anledning till pressen är att befolkningen i Norden liksom Europa i stort blir äldre och att allt färre bidrar till försörjningen. Ett flerårigt välfärdsfors</w:t>
      </w:r>
      <w:r w:rsidRPr="00FD4A7A">
        <w:t>k</w:t>
      </w:r>
      <w:r w:rsidRPr="00FD4A7A">
        <w:t>ningsprogram för att beskriva välfärdsmodellen har igångsatts av Nordiska ministerrådet och innehåller projekt inom jämställdhet, invandring, äldreo</w:t>
      </w:r>
      <w:r w:rsidRPr="00FD4A7A">
        <w:t>m</w:t>
      </w:r>
      <w:r w:rsidRPr="00FD4A7A">
        <w:t>sorg och handikapp. Programmet startades år 2000 och har en budget på 35 miljoner</w:t>
      </w:r>
      <w:r w:rsidR="004827AA" w:rsidRPr="00FD4A7A">
        <w:t xml:space="preserve"> danska kronor</w:t>
      </w:r>
      <w:r w:rsidRPr="00FD4A7A">
        <w:t>. Programmet har till uppgift att analysera den nordi</w:t>
      </w:r>
      <w:r w:rsidRPr="00FD4A7A">
        <w:t>s</w:t>
      </w:r>
      <w:r w:rsidRPr="00FD4A7A">
        <w:t>ka vä</w:t>
      </w:r>
      <w:r w:rsidRPr="00FD4A7A">
        <w:t>l</w:t>
      </w:r>
      <w:r w:rsidRPr="00FD4A7A">
        <w:t xml:space="preserve">färdsmodellen ur ett europeiskt perspektiv. </w:t>
      </w:r>
    </w:p>
    <w:p w:rsidR="002A635A" w:rsidRPr="00FD4A7A" w:rsidRDefault="002A635A" w:rsidP="002F64C9">
      <w:r w:rsidRPr="00FD4A7A">
        <w:rPr>
          <w:i/>
        </w:rPr>
        <w:t>Alkoholpolitiken</w:t>
      </w:r>
      <w:r w:rsidRPr="00FD4A7A">
        <w:t xml:space="preserve"> är en av de mest brännande frågorna på den nordiska vä</w:t>
      </w:r>
      <w:r w:rsidRPr="00FD4A7A">
        <w:t>l</w:t>
      </w:r>
      <w:r w:rsidRPr="00FD4A7A">
        <w:t>färdsdagordningen. Nordiska rådet och Nordiska ministerrådet är eniga om att förstärka samarbetet mellan länderna på detta område även om det finns skil</w:t>
      </w:r>
      <w:r w:rsidRPr="00FD4A7A">
        <w:t>l</w:t>
      </w:r>
      <w:r w:rsidRPr="00FD4A7A">
        <w:t xml:space="preserve">nader. I början av året träffade utskottet Baltiska församlingens </w:t>
      </w:r>
      <w:r w:rsidR="004827AA" w:rsidRPr="00FD4A7A">
        <w:t>socialkommi</w:t>
      </w:r>
      <w:r w:rsidR="004827AA" w:rsidRPr="00FD4A7A">
        <w:t>t</w:t>
      </w:r>
      <w:r w:rsidR="004827AA" w:rsidRPr="00FD4A7A">
        <w:t xml:space="preserve">té </w:t>
      </w:r>
      <w:r w:rsidRPr="00FD4A7A">
        <w:t>för att diskutera alkoholpolitiken i Norden och Baltikum.</w:t>
      </w:r>
    </w:p>
    <w:p w:rsidR="002A635A" w:rsidRPr="00FD4A7A" w:rsidRDefault="002A635A" w:rsidP="002A635A">
      <w:r w:rsidRPr="00FD4A7A">
        <w:rPr>
          <w:i/>
        </w:rPr>
        <w:t>Telemedicin</w:t>
      </w:r>
      <w:r w:rsidRPr="00FD4A7A">
        <w:t xml:space="preserve"> är ett område med stor potential och här försöker man finna praktiska och juridiska lösningar för att främja en bred användning av tel</w:t>
      </w:r>
      <w:r w:rsidRPr="00FD4A7A">
        <w:t>e</w:t>
      </w:r>
      <w:r w:rsidRPr="00FD4A7A">
        <w:t>medicin</w:t>
      </w:r>
      <w:r w:rsidR="004827AA" w:rsidRPr="00FD4A7A">
        <w:t>,</w:t>
      </w:r>
      <w:r w:rsidRPr="00FD4A7A">
        <w:t xml:space="preserve"> särskilt i Nordens många glesbefolkade områden.</w:t>
      </w:r>
    </w:p>
    <w:p w:rsidR="002A635A" w:rsidRPr="00FD4A7A" w:rsidRDefault="002A635A" w:rsidP="00E97975">
      <w:pPr>
        <w:pStyle w:val="Normaltindrag"/>
      </w:pPr>
      <w:r w:rsidRPr="00FD4A7A">
        <w:t xml:space="preserve">För att Norden skall framstå som en attraktiv </w:t>
      </w:r>
      <w:r w:rsidRPr="00FD4A7A">
        <w:rPr>
          <w:i/>
        </w:rPr>
        <w:t>bioteknikregion</w:t>
      </w:r>
      <w:r w:rsidRPr="00FD4A7A">
        <w:t xml:space="preserve"> internati</w:t>
      </w:r>
      <w:r w:rsidRPr="00FD4A7A">
        <w:t>o</w:t>
      </w:r>
      <w:r w:rsidRPr="00FD4A7A">
        <w:t>nellt behövs en nordisk samordning av lagstiftningen på området. I seminarier och politiska diskussioner har Norden dryftat de svåra etiska avvägningar som uppstår genom den avancerade bioteknologin. I början av år 2005 arrangerade utskottet tillsammans med övriga rådsutskott ett seminarium för att belysa centrala områden inom bioteknologi och bioetik.</w:t>
      </w:r>
    </w:p>
    <w:p w:rsidR="002A635A" w:rsidRPr="00FD4A7A" w:rsidRDefault="002A635A" w:rsidP="002F64C9">
      <w:pPr>
        <w:pStyle w:val="Normaltindrag"/>
      </w:pPr>
      <w:r w:rsidRPr="00FD4A7A">
        <w:t>Utskottet följer ock</w:t>
      </w:r>
      <w:r w:rsidR="004827AA" w:rsidRPr="00FD4A7A">
        <w:t>så det arbete som sker inom EU:</w:t>
      </w:r>
      <w:r w:rsidRPr="00FD4A7A">
        <w:t xml:space="preserve">s </w:t>
      </w:r>
      <w:r w:rsidR="004827AA" w:rsidRPr="00FD4A7A">
        <w:t xml:space="preserve">nordliga </w:t>
      </w:r>
      <w:r w:rsidRPr="00FD4A7A">
        <w:t>dime</w:t>
      </w:r>
      <w:r w:rsidRPr="00FD4A7A">
        <w:t>n</w:t>
      </w:r>
      <w:r w:rsidRPr="00FD4A7A">
        <w:t xml:space="preserve">sion och det särskilda partnerskapet om </w:t>
      </w:r>
      <w:r w:rsidRPr="00FD4A7A">
        <w:rPr>
          <w:i/>
        </w:rPr>
        <w:t>hälsa och välbefinnande</w:t>
      </w:r>
      <w:r w:rsidRPr="00FD4A7A">
        <w:t>. Partnersk</w:t>
      </w:r>
      <w:r w:rsidRPr="00FD4A7A">
        <w:t>a</w:t>
      </w:r>
      <w:r w:rsidRPr="00FD4A7A">
        <w:t>pet tar särskilt sikte på samarbetet med Ryssland.</w:t>
      </w:r>
    </w:p>
    <w:p w:rsidR="002A635A" w:rsidRPr="00FD4A7A" w:rsidRDefault="002A635A" w:rsidP="00100730">
      <w:pPr>
        <w:pStyle w:val="R4"/>
      </w:pPr>
      <w:r w:rsidRPr="00FD4A7A">
        <w:t>Ett Norden för alla – ett nordiskt handlingsprogram</w:t>
      </w:r>
    </w:p>
    <w:p w:rsidR="002A635A" w:rsidRPr="00FD4A7A" w:rsidRDefault="002A635A" w:rsidP="002A635A">
      <w:r w:rsidRPr="00FD4A7A">
        <w:t>Med anledning av en rapport från Nordiska samarbetsorganet för handikap</w:t>
      </w:r>
      <w:r w:rsidRPr="00FD4A7A">
        <w:t>p</w:t>
      </w:r>
      <w:r w:rsidRPr="00FD4A7A">
        <w:t>frågor hade Nordiska ministerrådet lagt fram ett förslag om design för alla. Förslaget innebär att de olika ministerråden skall utarbeta en strategi för att hänsyn tas till personer med funktionshinder i alla handlings- och arbetspr</w:t>
      </w:r>
      <w:r w:rsidRPr="00FD4A7A">
        <w:t>o</w:t>
      </w:r>
      <w:r w:rsidRPr="00FD4A7A">
        <w:t xml:space="preserve">gram. Principen om design för alla skall värderas i alla relevanta frågor i ministerrådet. </w:t>
      </w:r>
    </w:p>
    <w:p w:rsidR="002A635A" w:rsidRPr="00FD4A7A" w:rsidRDefault="002A635A" w:rsidP="002F64C9">
      <w:pPr>
        <w:pStyle w:val="Normaltindrag"/>
      </w:pPr>
      <w:r w:rsidRPr="00FD4A7A">
        <w:t>Förslaget innebär också att en informationsstrategi skapas så att inform</w:t>
      </w:r>
      <w:r w:rsidRPr="00FD4A7A">
        <w:t>a</w:t>
      </w:r>
      <w:r w:rsidRPr="00FD4A7A">
        <w:t>tion och kommunikation anpassas till funktionshindrades situation och att en kartläggning görs av tillgängligheten till byggnader som disponeras av no</w:t>
      </w:r>
      <w:r w:rsidRPr="00FD4A7A">
        <w:t>r</w:t>
      </w:r>
      <w:r w:rsidRPr="00FD4A7A">
        <w:t>diska institutioner och samarbetsorgan.</w:t>
      </w:r>
    </w:p>
    <w:p w:rsidR="002A635A" w:rsidRPr="00FD4A7A" w:rsidRDefault="002A635A" w:rsidP="002F64C9">
      <w:pPr>
        <w:pStyle w:val="Normaltindrag"/>
      </w:pPr>
      <w:r w:rsidRPr="00FD4A7A">
        <w:t>Välfärdsutskottet delade tankarna bakom ministerrådsförslaget och pekade på behovet av att det nordiska samarbetet agerar som föregångare inom detta område för att utvecklingen skall föras framåt. Utskottet underströk också vikten av att information och kommunikation var anpassad</w:t>
      </w:r>
      <w:r w:rsidR="004827AA" w:rsidRPr="00FD4A7A">
        <w:t>e</w:t>
      </w:r>
      <w:r w:rsidRPr="00FD4A7A">
        <w:t xml:space="preserve"> till alla grupper i samhället och att en design för alla inte bara omfattade den fysiska miljön. Samhället skall vara tillgängligt för alla människor i samhället oavsett kön, ålder eller funktionsförmåga (</w:t>
      </w:r>
      <w:r w:rsidRPr="00FD4A7A">
        <w:rPr>
          <w:i/>
        </w:rPr>
        <w:t>rekommendation nr 22/2005</w:t>
      </w:r>
      <w:r w:rsidRPr="00FD4A7A">
        <w:t>)</w:t>
      </w:r>
      <w:r w:rsidRPr="00FD4A7A">
        <w:rPr>
          <w:i/>
        </w:rPr>
        <w:t>.</w:t>
      </w:r>
    </w:p>
    <w:p w:rsidR="002A635A" w:rsidRPr="00FD4A7A" w:rsidRDefault="002A635A" w:rsidP="00100730">
      <w:pPr>
        <w:pStyle w:val="R4"/>
      </w:pPr>
      <w:r w:rsidRPr="00FD4A7A">
        <w:t>Psykiskt sjuka och handikappade</w:t>
      </w:r>
    </w:p>
    <w:p w:rsidR="00875F3B" w:rsidRPr="00FD4A7A" w:rsidRDefault="00875F3B" w:rsidP="00875F3B">
      <w:r w:rsidRPr="00FD4A7A">
        <w:rPr>
          <w:i/>
        </w:rPr>
        <w:t>Psykiatrivården</w:t>
      </w:r>
      <w:r w:rsidRPr="00FD4A7A">
        <w:t xml:space="preserve"> är i de nordiska länderna föremål för en intressant utveckling. Nordiska rådet anser att lyckade behandlingsformer i ett land bör kunna tas till vara i andra nordiska länder. Arbete pågår för att öka erfarenhetsutbytet inom denna vårdsektor.</w:t>
      </w:r>
    </w:p>
    <w:p w:rsidR="002A635A" w:rsidRPr="00FD4A7A" w:rsidRDefault="002A635A" w:rsidP="00875F3B">
      <w:pPr>
        <w:pStyle w:val="Normaltindrag"/>
      </w:pPr>
      <w:r w:rsidRPr="00FD4A7A">
        <w:t>Den socialdemokratiska gruppen hade i ett medlemsförslag pekat på att psykiskt sjuka ofta har en sämre social situation än fysiskt sjuka. Förslagsstä</w:t>
      </w:r>
      <w:r w:rsidRPr="00FD4A7A">
        <w:t>l</w:t>
      </w:r>
      <w:r w:rsidRPr="00FD4A7A">
        <w:t>larna anser att det existerar en stor skillnad i den verkliga situationen för pers</w:t>
      </w:r>
      <w:r w:rsidRPr="00FD4A7A">
        <w:t>o</w:t>
      </w:r>
      <w:r w:rsidRPr="00FD4A7A">
        <w:t>ner med psykiska handikapp i förhållande till lagstiftningen.</w:t>
      </w:r>
    </w:p>
    <w:p w:rsidR="002A635A" w:rsidRPr="00FD4A7A" w:rsidRDefault="002A635A" w:rsidP="002F64C9">
      <w:pPr>
        <w:pStyle w:val="Normaltindrag"/>
      </w:pPr>
      <w:r w:rsidRPr="00FD4A7A">
        <w:t xml:space="preserve">Välfärdsutskottet ansåg det viktigt att kartlägga hur handikappslagarna och bestämmelserna tillämpas på psykiskt sjuka och hur psykiskt sjuka kan ges samma förutsättningar som </w:t>
      </w:r>
      <w:r w:rsidR="00875F3B" w:rsidRPr="00FD4A7A">
        <w:t xml:space="preserve">kroppsligt handikappade </w:t>
      </w:r>
      <w:r w:rsidRPr="00FD4A7A">
        <w:t>med tanke på hur laga</w:t>
      </w:r>
      <w:r w:rsidRPr="00FD4A7A">
        <w:t>r</w:t>
      </w:r>
      <w:r w:rsidRPr="00FD4A7A">
        <w:t>na tillämpas (</w:t>
      </w:r>
      <w:r w:rsidRPr="00FD4A7A">
        <w:rPr>
          <w:i/>
        </w:rPr>
        <w:t>rekommendation nr 23/2005</w:t>
      </w:r>
      <w:r w:rsidRPr="00FD4A7A">
        <w:t>).</w:t>
      </w:r>
    </w:p>
    <w:p w:rsidR="002A635A" w:rsidRPr="00FD4A7A" w:rsidRDefault="002A635A" w:rsidP="00100730">
      <w:pPr>
        <w:pStyle w:val="R4"/>
      </w:pPr>
      <w:r w:rsidRPr="00FD4A7A">
        <w:t xml:space="preserve">Samarbetet 2006 </w:t>
      </w:r>
    </w:p>
    <w:p w:rsidR="002A635A" w:rsidRPr="00FD4A7A" w:rsidRDefault="002A635A" w:rsidP="002A635A">
      <w:r w:rsidRPr="00FD4A7A">
        <w:t>Välfärdsutskottet kommer att fortsätta granska den nordiska psykiatrivården i syfte att väcka politiska initiativ till sessionen 2006. I avsikt att ta initiativ för att säkra välfärden på sikt avser utskottet också att behandla frågor som rör den svårlösta ekvationen med en åldrande befolkning och föränderliga sa</w:t>
      </w:r>
      <w:r w:rsidRPr="00FD4A7A">
        <w:t>m</w:t>
      </w:r>
      <w:r w:rsidRPr="00FD4A7A">
        <w:t xml:space="preserve">hällsstrukturer kombinerat med nordiska trygghetsordningar. </w:t>
      </w:r>
      <w:r w:rsidR="00875F3B" w:rsidRPr="00FD4A7A">
        <w:t>Utskottet ko</w:t>
      </w:r>
      <w:r w:rsidR="00875F3B" w:rsidRPr="00FD4A7A">
        <w:t>m</w:t>
      </w:r>
      <w:r w:rsidR="00875F3B" w:rsidRPr="00FD4A7A">
        <w:t>mer under 2006 att arrangera ett seminarium om samarbete inom psykiatr</w:t>
      </w:r>
      <w:r w:rsidR="00875F3B" w:rsidRPr="00FD4A7A">
        <w:t>i</w:t>
      </w:r>
      <w:r w:rsidR="00875F3B" w:rsidRPr="00FD4A7A">
        <w:t>vården i Norden.</w:t>
      </w:r>
    </w:p>
    <w:p w:rsidR="002A635A" w:rsidRPr="00FD4A7A" w:rsidRDefault="002A635A" w:rsidP="002F64C9">
      <w:pPr>
        <w:pStyle w:val="Normaltindrag"/>
      </w:pPr>
      <w:r w:rsidRPr="00FD4A7A">
        <w:t>Vidare kommer utskottet fortsatt att fokusera på den nordiska folkhälsan med speciell hänsyn till fetma och ohälsa. Redan år 2005 arrangerade utsko</w:t>
      </w:r>
      <w:r w:rsidRPr="00FD4A7A">
        <w:t>t</w:t>
      </w:r>
      <w:r w:rsidRPr="00FD4A7A">
        <w:t xml:space="preserve">tet tillsammans med </w:t>
      </w:r>
      <w:r w:rsidR="004827AA" w:rsidRPr="00FD4A7A">
        <w:t>medborgar</w:t>
      </w:r>
      <w:r w:rsidRPr="00FD4A7A">
        <w:t>- och konsumentutskottet ett seminarium om fetma och ohälsa. Detta med anledning av ministerrådets arbete med en no</w:t>
      </w:r>
      <w:r w:rsidRPr="00FD4A7A">
        <w:t>r</w:t>
      </w:r>
      <w:r w:rsidRPr="00FD4A7A">
        <w:t>disk handlingsplan för bättre hälsa och livskvalitet genom mat och fysi</w:t>
      </w:r>
      <w:r w:rsidR="00F1009F" w:rsidRPr="00FD4A7A">
        <w:t>s</w:t>
      </w:r>
      <w:r w:rsidRPr="00FD4A7A">
        <w:t>k akt</w:t>
      </w:r>
      <w:r w:rsidRPr="00FD4A7A">
        <w:t>i</w:t>
      </w:r>
      <w:r w:rsidRPr="00FD4A7A">
        <w:t>vitet.</w:t>
      </w:r>
    </w:p>
    <w:p w:rsidR="002A635A" w:rsidRPr="00FD4A7A" w:rsidRDefault="00875F3B" w:rsidP="002F64C9">
      <w:pPr>
        <w:pStyle w:val="Normaltindrag"/>
      </w:pPr>
      <w:r w:rsidRPr="00FD4A7A">
        <w:t xml:space="preserve">Utskottet </w:t>
      </w:r>
      <w:r w:rsidR="002A635A" w:rsidRPr="00FD4A7A">
        <w:t>arrangerar tillsammans med Beneluxparlamentet, Baltiska fö</w:t>
      </w:r>
      <w:r w:rsidR="002A635A" w:rsidRPr="00FD4A7A">
        <w:t>r</w:t>
      </w:r>
      <w:r w:rsidR="002A635A" w:rsidRPr="00FD4A7A">
        <w:t>samlingen och British-Irish Interparliamentary Body en konferens om nark</w:t>
      </w:r>
      <w:r w:rsidR="002A635A" w:rsidRPr="00FD4A7A">
        <w:t>o</w:t>
      </w:r>
      <w:r w:rsidR="002A635A" w:rsidRPr="00FD4A7A">
        <w:t>tikaproblematiken och handeln med droger i ett globalt perspektiv.</w:t>
      </w:r>
    </w:p>
    <w:p w:rsidR="002A635A" w:rsidRPr="00FD4A7A" w:rsidRDefault="002A635A" w:rsidP="003A0579">
      <w:pPr>
        <w:pStyle w:val="R2"/>
      </w:pPr>
      <w:r w:rsidRPr="00FD4A7A">
        <w:t>Medborgar- och konsumentutskottet</w:t>
      </w:r>
    </w:p>
    <w:p w:rsidR="002A635A" w:rsidRPr="00FD4A7A" w:rsidRDefault="002A635A" w:rsidP="002A635A">
      <w:r w:rsidRPr="00FD4A7A">
        <w:t>Utskottet ansvarar för ärenden som rör demokrati, mänskliga och medborge</w:t>
      </w:r>
      <w:r w:rsidRPr="00FD4A7A">
        <w:t>r</w:t>
      </w:r>
      <w:r w:rsidRPr="00FD4A7A">
        <w:t>liga rättigheter, jämställdhet, konsumentfrågor, livsmedel, kriminalitet (inkl</w:t>
      </w:r>
      <w:r w:rsidR="00F1009F" w:rsidRPr="00FD4A7A">
        <w:t>u</w:t>
      </w:r>
      <w:r w:rsidR="00F1009F" w:rsidRPr="00FD4A7A">
        <w:t>sive</w:t>
      </w:r>
      <w:r w:rsidRPr="00FD4A7A">
        <w:t xml:space="preserve"> internationell brottslighet och terrorism), lagstiftning, urbefolkningsfr</w:t>
      </w:r>
      <w:r w:rsidRPr="00FD4A7A">
        <w:t>å</w:t>
      </w:r>
      <w:r w:rsidRPr="00FD4A7A">
        <w:t>gor, invandring och integration samt samarbete mot rasism. Svenska me</w:t>
      </w:r>
      <w:r w:rsidRPr="00FD4A7A">
        <w:t>d</w:t>
      </w:r>
      <w:r w:rsidRPr="00FD4A7A">
        <w:t>lemmar har varit Marianne Carlström (s), Elina Linna (v), Inger René (m) och Berndt Sköldestig (s).</w:t>
      </w:r>
    </w:p>
    <w:p w:rsidR="002A635A" w:rsidRPr="00FD4A7A" w:rsidRDefault="002A635A" w:rsidP="002F64C9">
      <w:pPr>
        <w:pStyle w:val="Normaltindrag"/>
      </w:pPr>
      <w:r w:rsidRPr="00FD4A7A">
        <w:t>Prioriterade områden under året har varit människohandel, organiserad</w:t>
      </w:r>
      <w:r w:rsidRPr="00FD4A7A">
        <w:rPr>
          <w:i/>
        </w:rPr>
        <w:t xml:space="preserve"> </w:t>
      </w:r>
      <w:r w:rsidRPr="00FD4A7A">
        <w:t>och</w:t>
      </w:r>
      <w:r w:rsidRPr="00FD4A7A">
        <w:rPr>
          <w:i/>
        </w:rPr>
        <w:t xml:space="preserve"> </w:t>
      </w:r>
      <w:r w:rsidRPr="00FD4A7A">
        <w:t>internationell brottslighet, terrorism</w:t>
      </w:r>
      <w:r w:rsidRPr="00FD4A7A">
        <w:rPr>
          <w:i/>
        </w:rPr>
        <w:t xml:space="preserve"> </w:t>
      </w:r>
      <w:r w:rsidRPr="00FD4A7A">
        <w:t>samt jämställdhet och demokratifrågor.</w:t>
      </w:r>
      <w:r w:rsidRPr="00FD4A7A">
        <w:rPr>
          <w:i/>
        </w:rPr>
        <w:t xml:space="preserve"> </w:t>
      </w:r>
      <w:r w:rsidRPr="00FD4A7A">
        <w:t>Även bioetik,</w:t>
      </w:r>
      <w:r w:rsidR="002F64C9" w:rsidRPr="00FD4A7A">
        <w:t xml:space="preserve"> </w:t>
      </w:r>
      <w:r w:rsidRPr="00FD4A7A">
        <w:t>urbefolkningarnas situation, invandring och integrationsfrågor har behandlats av utskottet.</w:t>
      </w:r>
    </w:p>
    <w:p w:rsidR="002A635A" w:rsidRPr="00FD4A7A" w:rsidRDefault="002A635A" w:rsidP="00100730">
      <w:pPr>
        <w:pStyle w:val="R4"/>
      </w:pPr>
      <w:r w:rsidRPr="00FD4A7A">
        <w:t>Seminarier om bioetik och EU:s kemikalielagstiftning</w:t>
      </w:r>
    </w:p>
    <w:p w:rsidR="002A635A" w:rsidRPr="00FD4A7A" w:rsidRDefault="002A635A" w:rsidP="002A635A">
      <w:r w:rsidRPr="00FD4A7A">
        <w:t xml:space="preserve">Utskottet arrangerade i januari två seminarier. </w:t>
      </w:r>
      <w:r w:rsidRPr="00FD4A7A">
        <w:rPr>
          <w:i/>
        </w:rPr>
        <w:t xml:space="preserve">Mot en nordisk biopolitik? </w:t>
      </w:r>
      <w:r w:rsidRPr="00FD4A7A">
        <w:t>var resultatet av en arbetsgrupp som behandlar bioetik och bioteknologi. Syftet med seminariet var att försöka klarlägga likheter och skillnader i den nordiska lagstiftningen på området. Områden som behandlades var biobanker, möjli</w:t>
      </w:r>
      <w:r w:rsidRPr="00FD4A7A">
        <w:t>g</w:t>
      </w:r>
      <w:r w:rsidRPr="00FD4A7A">
        <w:t>heter och utmaningar för hälsa och välfärdspolitik samt bioteknologi som näring – möjligheter och hinder.</w:t>
      </w:r>
    </w:p>
    <w:p w:rsidR="002A635A" w:rsidRPr="00FD4A7A" w:rsidRDefault="002A635A" w:rsidP="002F64C9">
      <w:pPr>
        <w:pStyle w:val="Normaltindrag"/>
      </w:pPr>
      <w:r w:rsidRPr="00FD4A7A">
        <w:t>Det andra seminariet, som anordnades tillsammans med miljö- och natu</w:t>
      </w:r>
      <w:r w:rsidRPr="00FD4A7A">
        <w:t>r</w:t>
      </w:r>
      <w:r w:rsidRPr="00FD4A7A">
        <w:t xml:space="preserve">resursutskottet och näringsutskottet, handlade om </w:t>
      </w:r>
      <w:r w:rsidRPr="00FD4A7A">
        <w:rPr>
          <w:i/>
        </w:rPr>
        <w:t xml:space="preserve">EU:s kemikalielagstiftning – </w:t>
      </w:r>
      <w:r w:rsidR="00F1009F" w:rsidRPr="00FD4A7A">
        <w:rPr>
          <w:i/>
        </w:rPr>
        <w:t>Reach</w:t>
      </w:r>
      <w:r w:rsidRPr="00FD4A7A">
        <w:t>, där EU:s alla olika lagar om kemikalier, ca 40 till antalet, samlas under en gemensam lag. Flera brister i lage</w:t>
      </w:r>
      <w:r w:rsidR="00F1009F" w:rsidRPr="00FD4A7A">
        <w:t>n framkom under seminariet, bl.</w:t>
      </w:r>
      <w:r w:rsidRPr="00FD4A7A">
        <w:t>a. bristande öppenhet, bristande täckning och få bestämmelser om konsumen</w:t>
      </w:r>
      <w:r w:rsidRPr="00FD4A7A">
        <w:t>t</w:t>
      </w:r>
      <w:r w:rsidRPr="00FD4A7A">
        <w:t>skydd. Ett medlemsförslag utarbetades där tonvikten lades på miljö, hälsa och konsumentinsyn i förbindelse med kemikalieanvändning. Förslaget behandl</w:t>
      </w:r>
      <w:r w:rsidRPr="00FD4A7A">
        <w:t>a</w:t>
      </w:r>
      <w:r w:rsidRPr="00FD4A7A">
        <w:t>des vid den 57:e sessionen och en rekommendation (</w:t>
      </w:r>
      <w:r w:rsidRPr="00FD4A7A">
        <w:rPr>
          <w:i/>
        </w:rPr>
        <w:t>framställning nr 9/2005</w:t>
      </w:r>
      <w:r w:rsidRPr="00FD4A7A">
        <w:t>) antogs av rådet.</w:t>
      </w:r>
    </w:p>
    <w:p w:rsidR="002A635A" w:rsidRPr="00FD4A7A" w:rsidRDefault="002A635A" w:rsidP="00100730">
      <w:pPr>
        <w:pStyle w:val="R4"/>
      </w:pPr>
      <w:r w:rsidRPr="00FD4A7A">
        <w:t>Dialog med justitieministrarna</w:t>
      </w:r>
    </w:p>
    <w:p w:rsidR="002A635A" w:rsidRPr="00FD4A7A" w:rsidRDefault="002A635A" w:rsidP="002A635A">
      <w:r w:rsidRPr="00FD4A7A">
        <w:t>Medborgar- och konsumentutskottet initierade i början av året en arbetsgrupp som hade till uppgift att föra en dialog med Nordiska ministerrådets justiti</w:t>
      </w:r>
      <w:r w:rsidRPr="00FD4A7A">
        <w:t>e</w:t>
      </w:r>
      <w:r w:rsidRPr="00FD4A7A">
        <w:t xml:space="preserve">sektor när det gällde utarbetandet av </w:t>
      </w:r>
      <w:r w:rsidRPr="00FD4A7A">
        <w:rPr>
          <w:i/>
        </w:rPr>
        <w:t>samarbetsprogrammet för 2005–2008.</w:t>
      </w:r>
      <w:r w:rsidRPr="00FD4A7A">
        <w:t xml:space="preserve"> Från Sverige ingick Inger René i arbetsgruppen.</w:t>
      </w:r>
    </w:p>
    <w:p w:rsidR="002A635A" w:rsidRPr="00FD4A7A" w:rsidRDefault="002A635A" w:rsidP="002F64C9">
      <w:pPr>
        <w:pStyle w:val="Normaltindrag"/>
      </w:pPr>
      <w:r w:rsidRPr="00FD4A7A">
        <w:t>I ett möte med Danmarks justitieminister Lene Espersen föreslog gruppen en vidareutvecklad dialog med ministrarna i samband med utarbetande av ordförandeskapsprogram. Detta mot bakgrund av att justitiesektorn inte län</w:t>
      </w:r>
      <w:r w:rsidRPr="00FD4A7A">
        <w:t>g</w:t>
      </w:r>
      <w:r w:rsidRPr="00FD4A7A">
        <w:t>re skall producera årliga handlingsplaner och att arbetet i fortsättningen primärt skall grunda sig på de respektive ordförandeskapsprogrammen.</w:t>
      </w:r>
    </w:p>
    <w:p w:rsidR="002A635A" w:rsidRPr="00FD4A7A" w:rsidRDefault="002A635A" w:rsidP="00085A6A">
      <w:pPr>
        <w:pStyle w:val="Normaltindrag"/>
      </w:pPr>
      <w:r w:rsidRPr="00FD4A7A">
        <w:t xml:space="preserve">Justitieministern välkomnade arbetsgruppens förslag och föreslog att detta kunde skrivas in i samarbetsprogrammet som en integrerad del av proceduren. </w:t>
      </w:r>
    </w:p>
    <w:p w:rsidR="002A635A" w:rsidRPr="00FD4A7A" w:rsidRDefault="002A635A" w:rsidP="00100730">
      <w:pPr>
        <w:pStyle w:val="R4"/>
      </w:pPr>
      <w:r w:rsidRPr="00FD4A7A">
        <w:t>Organiserad brottslighet och människohandel</w:t>
      </w:r>
    </w:p>
    <w:p w:rsidR="002A635A" w:rsidRPr="00FD4A7A" w:rsidRDefault="002A635A" w:rsidP="002A635A">
      <w:r w:rsidRPr="00FD4A7A">
        <w:t>Ett starkt prioriterat område för utskottet har under året varit kriminalitet i olika former; korruption, organiserad brottslighet, människohandel och terr</w:t>
      </w:r>
      <w:r w:rsidRPr="00FD4A7A">
        <w:t>o</w:t>
      </w:r>
      <w:r w:rsidRPr="00FD4A7A">
        <w:t>rism har varit teman där</w:t>
      </w:r>
      <w:r w:rsidR="00F1009F" w:rsidRPr="00FD4A7A">
        <w:t xml:space="preserve"> utskottet tagit initiativ, bl.</w:t>
      </w:r>
      <w:r w:rsidRPr="00FD4A7A">
        <w:t>a. genom seminarier, st</w:t>
      </w:r>
      <w:r w:rsidRPr="00FD4A7A">
        <w:t>u</w:t>
      </w:r>
      <w:r w:rsidRPr="00FD4A7A">
        <w:t xml:space="preserve">diebesök och väckta medlemsförslag. </w:t>
      </w:r>
    </w:p>
    <w:p w:rsidR="002A635A" w:rsidRPr="00FD4A7A" w:rsidRDefault="002A635A" w:rsidP="002F64C9">
      <w:pPr>
        <w:pStyle w:val="Normaltindrag"/>
      </w:pPr>
      <w:r w:rsidRPr="00FD4A7A">
        <w:t>Utskottet besökte som ett led i denna prior</w:t>
      </w:r>
      <w:r w:rsidR="00F1009F" w:rsidRPr="00FD4A7A">
        <w:t>itering Strasbourg, där man bl.</w:t>
      </w:r>
      <w:r w:rsidRPr="00FD4A7A">
        <w:t xml:space="preserve">a. träffade representanter från Europarådet och Europadomstolen. Det primära syftet med besöket var att orientera sig om Europarådets arbete när det gäller människohandel och trafficking, våld mot kvinnor, mänskliga rättigheter samt kampen mot terrorism. </w:t>
      </w:r>
    </w:p>
    <w:p w:rsidR="002A635A" w:rsidRPr="00FD4A7A" w:rsidRDefault="002A635A" w:rsidP="002F64C9">
      <w:pPr>
        <w:pStyle w:val="Normaltindrag"/>
      </w:pPr>
      <w:r w:rsidRPr="00FD4A7A">
        <w:t xml:space="preserve">Ett medlemsförslag rörande </w:t>
      </w:r>
      <w:r w:rsidRPr="00FD4A7A">
        <w:rPr>
          <w:i/>
        </w:rPr>
        <w:t>en konferens i S</w:t>
      </w:r>
      <w:r w:rsidR="00F1009F" w:rsidRPr="00FD4A7A">
        <w:rPr>
          <w:i/>
        </w:rPr>
        <w:t>:</w:t>
      </w:r>
      <w:r w:rsidR="00507737" w:rsidRPr="00FD4A7A">
        <w:rPr>
          <w:i/>
        </w:rPr>
        <w:t>t</w:t>
      </w:r>
      <w:r w:rsidRPr="00FD4A7A">
        <w:rPr>
          <w:i/>
        </w:rPr>
        <w:t xml:space="preserve"> Petersburg om korruption</w:t>
      </w:r>
      <w:r w:rsidRPr="00FD4A7A">
        <w:t xml:space="preserve"> väcktes av utskottet som en följd av ett gemensamt möte i Pärnu mellan </w:t>
      </w:r>
      <w:r w:rsidR="00F1009F" w:rsidRPr="00FD4A7A">
        <w:t>me</w:t>
      </w:r>
      <w:r w:rsidR="00F1009F" w:rsidRPr="00FD4A7A">
        <w:t>d</w:t>
      </w:r>
      <w:r w:rsidR="00F1009F" w:rsidRPr="00FD4A7A">
        <w:t>borgar</w:t>
      </w:r>
      <w:r w:rsidRPr="00FD4A7A">
        <w:t xml:space="preserve">- och konsumentutskottet, Baltiska församlingens </w:t>
      </w:r>
      <w:r w:rsidR="00F1009F" w:rsidRPr="00FD4A7A">
        <w:t>lag</w:t>
      </w:r>
      <w:r w:rsidRPr="00FD4A7A">
        <w:t>- och säkerhets</w:t>
      </w:r>
      <w:r w:rsidR="003E0CBB" w:rsidRPr="00FD4A7A">
        <w:softHyphen/>
      </w:r>
      <w:r w:rsidRPr="00FD4A7A">
        <w:t xml:space="preserve">utskott och parlamentariker från </w:t>
      </w:r>
      <w:r w:rsidR="00F1009F" w:rsidRPr="00FD4A7A">
        <w:t xml:space="preserve">nordvästra </w:t>
      </w:r>
      <w:r w:rsidRPr="00FD4A7A">
        <w:t>Ryssland, där korruption utgjo</w:t>
      </w:r>
      <w:r w:rsidRPr="00FD4A7A">
        <w:t>r</w:t>
      </w:r>
      <w:r w:rsidRPr="00FD4A7A">
        <w:t xml:space="preserve">de ett tema. Med hänsyn till att korruption är ett stort problem i </w:t>
      </w:r>
      <w:r w:rsidR="00F1009F" w:rsidRPr="00FD4A7A">
        <w:t xml:space="preserve">nordvästra </w:t>
      </w:r>
      <w:r w:rsidRPr="00FD4A7A">
        <w:t>Rys</w:t>
      </w:r>
      <w:r w:rsidRPr="00FD4A7A">
        <w:t>s</w:t>
      </w:r>
      <w:r w:rsidRPr="00FD4A7A">
        <w:t>land och att de nordiska ländernas samarbete med regionen utvec</w:t>
      </w:r>
      <w:r w:rsidRPr="00FD4A7A">
        <w:t>k</w:t>
      </w:r>
      <w:r w:rsidRPr="00FD4A7A">
        <w:t>las alltmer, ansågs en konferens i S</w:t>
      </w:r>
      <w:r w:rsidR="00F1009F" w:rsidRPr="00FD4A7A">
        <w:t>:</w:t>
      </w:r>
      <w:r w:rsidRPr="00FD4A7A">
        <w:t>t Petersburg vara av gemensamt intresse. Förslaget utmynnade i en rekommendation (</w:t>
      </w:r>
      <w:r w:rsidRPr="00FD4A7A">
        <w:rPr>
          <w:i/>
        </w:rPr>
        <w:t>framställning nr 13/2005</w:t>
      </w:r>
      <w:r w:rsidRPr="00FD4A7A">
        <w:t>) där dock tid</w:t>
      </w:r>
      <w:r w:rsidRPr="00FD4A7A">
        <w:t>s</w:t>
      </w:r>
      <w:r w:rsidRPr="00FD4A7A">
        <w:t>aspekten på när konferensen skulle arrangeras togs bort.</w:t>
      </w:r>
    </w:p>
    <w:p w:rsidR="002A635A" w:rsidRPr="00FD4A7A" w:rsidRDefault="002A635A" w:rsidP="002F64C9">
      <w:pPr>
        <w:pStyle w:val="Normaltindrag"/>
      </w:pPr>
      <w:r w:rsidRPr="00FD4A7A">
        <w:t>Ett medlemsförslag om gemensam nordisk koordinering av åtgärder rikt</w:t>
      </w:r>
      <w:r w:rsidRPr="00FD4A7A">
        <w:t>a</w:t>
      </w:r>
      <w:r w:rsidRPr="00FD4A7A">
        <w:t>de mot bekämpande av människohandel med särskilt fokus på trafficking för sexuella ändamål väcktes av utskottet och behandlades vid den 57:e sessi</w:t>
      </w:r>
      <w:r w:rsidRPr="00FD4A7A">
        <w:t>o</w:t>
      </w:r>
      <w:r w:rsidR="00F1009F" w:rsidRPr="00FD4A7A">
        <w:t xml:space="preserve">nen </w:t>
      </w:r>
      <w:r w:rsidR="00507737" w:rsidRPr="00FD4A7A">
        <w:t xml:space="preserve">och resulterade </w:t>
      </w:r>
      <w:r w:rsidR="00F1009F" w:rsidRPr="00FD4A7A">
        <w:t>i</w:t>
      </w:r>
      <w:r w:rsidR="00507737" w:rsidRPr="00FD4A7A">
        <w:t xml:space="preserve"> två rekommendationer (</w:t>
      </w:r>
      <w:r w:rsidRPr="00FD4A7A">
        <w:rPr>
          <w:i/>
        </w:rPr>
        <w:t>rekommendation nr 25/2005</w:t>
      </w:r>
      <w:r w:rsidR="00CA4896" w:rsidRPr="00FD4A7A">
        <w:rPr>
          <w:i/>
        </w:rPr>
        <w:t xml:space="preserve"> </w:t>
      </w:r>
      <w:r w:rsidR="00507737" w:rsidRPr="00FD4A7A">
        <w:t>och</w:t>
      </w:r>
      <w:r w:rsidRPr="00FD4A7A">
        <w:t xml:space="preserve"> </w:t>
      </w:r>
      <w:r w:rsidRPr="00FD4A7A">
        <w:rPr>
          <w:i/>
        </w:rPr>
        <w:t>nr 26/2005</w:t>
      </w:r>
      <w:r w:rsidRPr="00FD4A7A">
        <w:t>.</w:t>
      </w:r>
      <w:r w:rsidR="00507737" w:rsidRPr="00FD4A7A">
        <w:t>)</w:t>
      </w:r>
    </w:p>
    <w:p w:rsidR="002A635A" w:rsidRPr="00FD4A7A" w:rsidRDefault="002A635A" w:rsidP="00E97975">
      <w:pPr>
        <w:pStyle w:val="Normaltindrag"/>
      </w:pPr>
      <w:r w:rsidRPr="00FD4A7A">
        <w:t xml:space="preserve">I den ena rekommendationen, </w:t>
      </w:r>
      <w:r w:rsidRPr="00FD4A7A">
        <w:rPr>
          <w:i/>
        </w:rPr>
        <w:t>26/2005</w:t>
      </w:r>
      <w:r w:rsidRPr="00FD4A7A">
        <w:t>, anmodas de nordiska utrikesm</w:t>
      </w:r>
      <w:r w:rsidRPr="00FD4A7A">
        <w:t>i</w:t>
      </w:r>
      <w:r w:rsidRPr="00FD4A7A">
        <w:t xml:space="preserve">nistrarna att på Nordiska rådets 58:e session 2006 rapportera från sitt arbete i arbetsgruppen om </w:t>
      </w:r>
      <w:r w:rsidRPr="00FD4A7A">
        <w:rPr>
          <w:i/>
        </w:rPr>
        <w:t>Nordisk</w:t>
      </w:r>
      <w:r w:rsidR="00F1009F" w:rsidRPr="00FD4A7A">
        <w:rPr>
          <w:i/>
        </w:rPr>
        <w:t>-</w:t>
      </w:r>
      <w:r w:rsidRPr="00FD4A7A">
        <w:rPr>
          <w:i/>
        </w:rPr>
        <w:t>baltisk bekämpning av människohandel (Nordic Baltic Task Force Against Trafficking in Human Beings)</w:t>
      </w:r>
      <w:r w:rsidRPr="00FD4A7A">
        <w:t xml:space="preserve"> som man planerar att avsluta i augusti 2006.</w:t>
      </w:r>
    </w:p>
    <w:p w:rsidR="002A635A" w:rsidRPr="00FD4A7A" w:rsidRDefault="002A635A" w:rsidP="00100730">
      <w:pPr>
        <w:pStyle w:val="R4"/>
      </w:pPr>
      <w:r w:rsidRPr="00FD4A7A">
        <w:t>Jämställdhet</w:t>
      </w:r>
    </w:p>
    <w:p w:rsidR="002A635A" w:rsidRPr="00FD4A7A" w:rsidRDefault="002A635A" w:rsidP="002A635A">
      <w:r w:rsidRPr="00FD4A7A">
        <w:t xml:space="preserve">Ett av utskottets huvudområden är jämställdhet. Ministerrådets förslag om </w:t>
      </w:r>
      <w:r w:rsidRPr="00FD4A7A">
        <w:rPr>
          <w:i/>
        </w:rPr>
        <w:t xml:space="preserve">handlingsplan för jämställdhetssamarbetet 2006–2010 </w:t>
      </w:r>
      <w:r w:rsidRPr="00FD4A7A">
        <w:t>behandlades under året. Utskottet såg positivt på ministerrådets två prioriterade huvudområden</w:t>
      </w:r>
      <w:r w:rsidR="00F1009F" w:rsidRPr="00FD4A7A">
        <w:t>:</w:t>
      </w:r>
      <w:r w:rsidRPr="00FD4A7A">
        <w:t xml:space="preserve"> </w:t>
      </w:r>
      <w:r w:rsidRPr="00FD4A7A">
        <w:rPr>
          <w:i/>
        </w:rPr>
        <w:t>Kön och Makt</w:t>
      </w:r>
      <w:r w:rsidRPr="00FD4A7A">
        <w:t xml:space="preserve"> samt </w:t>
      </w:r>
      <w:r w:rsidRPr="00FD4A7A">
        <w:rPr>
          <w:i/>
        </w:rPr>
        <w:t>Kön och Ungdom.</w:t>
      </w:r>
      <w:r w:rsidRPr="00FD4A7A">
        <w:t xml:space="preserve"> Utskottet konstaterade att samarbet</w:t>
      </w:r>
      <w:r w:rsidRPr="00FD4A7A">
        <w:t>s</w:t>
      </w:r>
      <w:r w:rsidRPr="00FD4A7A">
        <w:t xml:space="preserve">programmet var relevant och konkret. Man ville dock ha ett tillägg: </w:t>
      </w:r>
      <w:r w:rsidRPr="00FD4A7A">
        <w:rPr>
          <w:i/>
        </w:rPr>
        <w:t>Den nya mansrollen</w:t>
      </w:r>
      <w:r w:rsidRPr="00FD4A7A">
        <w:t xml:space="preserve"> till området </w:t>
      </w:r>
      <w:r w:rsidRPr="00FD4A7A">
        <w:rPr>
          <w:i/>
        </w:rPr>
        <w:t>Kön och Makt</w:t>
      </w:r>
      <w:r w:rsidRPr="00FD4A7A">
        <w:t>. Männens attityder och de patriarkala strukturerna borde närmare beskrivas i programmet, ansåg utskottet.</w:t>
      </w:r>
    </w:p>
    <w:p w:rsidR="002A635A" w:rsidRPr="00FD4A7A" w:rsidRDefault="002A635A" w:rsidP="002F64C9">
      <w:pPr>
        <w:pStyle w:val="Normaltindrag"/>
      </w:pPr>
      <w:r w:rsidRPr="00FD4A7A">
        <w:t xml:space="preserve">I oktober deltog från utskottet Inger René i konferensen </w:t>
      </w:r>
      <w:r w:rsidRPr="00FD4A7A">
        <w:rPr>
          <w:i/>
        </w:rPr>
        <w:t>Women and D</w:t>
      </w:r>
      <w:r w:rsidRPr="00FD4A7A">
        <w:rPr>
          <w:i/>
        </w:rPr>
        <w:t>e</w:t>
      </w:r>
      <w:r w:rsidRPr="00FD4A7A">
        <w:rPr>
          <w:i/>
        </w:rPr>
        <w:t xml:space="preserve">mocracy </w:t>
      </w:r>
      <w:r w:rsidRPr="00FD4A7A">
        <w:t>som anordnades i S</w:t>
      </w:r>
      <w:r w:rsidR="00AA5842" w:rsidRPr="00FD4A7A">
        <w:t>:</w:t>
      </w:r>
      <w:r w:rsidRPr="00FD4A7A">
        <w:t>t Petersburg. I en muntlig rapport till utskottet ko</w:t>
      </w:r>
      <w:r w:rsidRPr="00FD4A7A">
        <w:t>n</w:t>
      </w:r>
      <w:r w:rsidRPr="00FD4A7A">
        <w:t>staterade hon att det varit en bra och spännande konferens där ca 700 personer från 14 länder deltog. I ett delseminarium som handlade om männ</w:t>
      </w:r>
      <w:r w:rsidRPr="00FD4A7A">
        <w:t>i</w:t>
      </w:r>
      <w:r w:rsidRPr="00FD4A7A">
        <w:t>skohandel och trafficking framkom att endast en polis i S</w:t>
      </w:r>
      <w:r w:rsidR="00AA5842" w:rsidRPr="00FD4A7A">
        <w:t>:</w:t>
      </w:r>
      <w:r w:rsidRPr="00FD4A7A">
        <w:t>t Petersburg arbet</w:t>
      </w:r>
      <w:r w:rsidRPr="00FD4A7A">
        <w:t>a</w:t>
      </w:r>
      <w:r w:rsidRPr="00FD4A7A">
        <w:t>de med dessa frågor och att det saknades kompetens på området. Internati</w:t>
      </w:r>
      <w:r w:rsidRPr="00FD4A7A">
        <w:t>o</w:t>
      </w:r>
      <w:r w:rsidRPr="00FD4A7A">
        <w:t>nellt sa</w:t>
      </w:r>
      <w:r w:rsidRPr="00FD4A7A">
        <w:t>m</w:t>
      </w:r>
      <w:r w:rsidRPr="00FD4A7A">
        <w:t>arbete var därför nödvändigt i kampen mot människohandel. Det uttrycktes också önskemål om att liknande konferenser skulle arrangeras i framtiden, eftersom utbytet av erfarenheter och gemensamma diskussioner ansågs myc</w:t>
      </w:r>
      <w:r w:rsidRPr="00FD4A7A">
        <w:t>k</w:t>
      </w:r>
      <w:r w:rsidRPr="00FD4A7A">
        <w:t>et viktiga och fruktbara.</w:t>
      </w:r>
    </w:p>
    <w:p w:rsidR="002A635A" w:rsidRPr="00FD4A7A" w:rsidRDefault="002A635A" w:rsidP="00100730">
      <w:pPr>
        <w:pStyle w:val="R4"/>
      </w:pPr>
      <w:r w:rsidRPr="00FD4A7A">
        <w:t>Urbefolkningarnas livssituation</w:t>
      </w:r>
    </w:p>
    <w:p w:rsidR="002A635A" w:rsidRPr="00FD4A7A" w:rsidRDefault="002A635A" w:rsidP="002A635A">
      <w:r w:rsidRPr="00FD4A7A">
        <w:t>Medborgar- och konsumentutskottets rapportör för urbefolkningarnas livss</w:t>
      </w:r>
      <w:r w:rsidRPr="00FD4A7A">
        <w:t>i</w:t>
      </w:r>
      <w:r w:rsidRPr="00FD4A7A">
        <w:t>tuation, Bendiks H. Arnesen</w:t>
      </w:r>
      <w:r w:rsidR="00AA5842" w:rsidRPr="00FD4A7A">
        <w:t>,</w:t>
      </w:r>
      <w:r w:rsidRPr="00FD4A7A">
        <w:t xml:space="preserve"> presenterade under året en rapport. Rapporten var en uppföljning av rekommendation 19/2004 </w:t>
      </w:r>
      <w:r w:rsidRPr="00FD4A7A">
        <w:rPr>
          <w:i/>
        </w:rPr>
        <w:t xml:space="preserve">Samarbeid med urfolkene i Barentsregionen. </w:t>
      </w:r>
      <w:r w:rsidRPr="00FD4A7A">
        <w:t xml:space="preserve">Rapportören konstaterade efter en resa till Murmansk på Kolahalvön att samarbetet med urbefolkningarna i </w:t>
      </w:r>
      <w:r w:rsidR="00AA5842" w:rsidRPr="00FD4A7A">
        <w:t>nordvästra</w:t>
      </w:r>
      <w:r w:rsidRPr="00FD4A7A">
        <w:t xml:space="preserve"> Ryssland må</w:t>
      </w:r>
      <w:r w:rsidRPr="00FD4A7A">
        <w:t>s</w:t>
      </w:r>
      <w:r w:rsidRPr="00FD4A7A">
        <w:t>te utvecklas, inte minst på hälsoområdet. Detta ledde fram till att utskottet uta</w:t>
      </w:r>
      <w:r w:rsidRPr="00FD4A7A">
        <w:t>r</w:t>
      </w:r>
      <w:r w:rsidRPr="00FD4A7A">
        <w:t xml:space="preserve">betade ett förslag om </w:t>
      </w:r>
      <w:r w:rsidRPr="00FD4A7A">
        <w:rPr>
          <w:i/>
        </w:rPr>
        <w:t>Hälsa och näringsutveckling bland urfolk i Barents</w:t>
      </w:r>
      <w:r w:rsidR="003E0CBB" w:rsidRPr="00FD4A7A">
        <w:rPr>
          <w:i/>
        </w:rPr>
        <w:softHyphen/>
      </w:r>
      <w:r w:rsidRPr="00FD4A7A">
        <w:rPr>
          <w:i/>
        </w:rPr>
        <w:t>reg</w:t>
      </w:r>
      <w:r w:rsidRPr="00FD4A7A">
        <w:rPr>
          <w:i/>
        </w:rPr>
        <w:t>i</w:t>
      </w:r>
      <w:r w:rsidRPr="00FD4A7A">
        <w:rPr>
          <w:i/>
        </w:rPr>
        <w:t>onen</w:t>
      </w:r>
      <w:r w:rsidRPr="00FD4A7A">
        <w:t>.</w:t>
      </w:r>
      <w:r w:rsidRPr="00FD4A7A">
        <w:rPr>
          <w:i/>
        </w:rPr>
        <w:t xml:space="preserve"> </w:t>
      </w:r>
      <w:r w:rsidRPr="00FD4A7A">
        <w:t>Förslaget resulterade i</w:t>
      </w:r>
      <w:r w:rsidR="007A3E4F" w:rsidRPr="00FD4A7A">
        <w:t xml:space="preserve"> </w:t>
      </w:r>
      <w:r w:rsidRPr="00FD4A7A">
        <w:rPr>
          <w:i/>
        </w:rPr>
        <w:t xml:space="preserve">rekommendation nr 19/2005 </w:t>
      </w:r>
      <w:r w:rsidRPr="00FD4A7A">
        <w:t>där</w:t>
      </w:r>
      <w:r w:rsidR="00AA5842" w:rsidRPr="00FD4A7A">
        <w:t xml:space="preserve"> man bl.</w:t>
      </w:r>
      <w:r w:rsidRPr="00FD4A7A">
        <w:t>a. med anledning av FN:s nya urfolksårtionde 2005–2015 anmodar FN att til</w:t>
      </w:r>
      <w:r w:rsidRPr="00FD4A7A">
        <w:t>l</w:t>
      </w:r>
      <w:r w:rsidRPr="00FD4A7A">
        <w:t>sammans med Arktiska rådet arrangera en konferens 2006. Konf</w:t>
      </w:r>
      <w:r w:rsidRPr="00FD4A7A">
        <w:t>e</w:t>
      </w:r>
      <w:r w:rsidRPr="00FD4A7A">
        <w:t xml:space="preserve">rensen skall samla deltagare från myndigheter och organisationer som är involverade </w:t>
      </w:r>
      <w:r w:rsidRPr="00FD4A7A">
        <w:rPr>
          <w:spacing w:val="-2"/>
          <w:szCs w:val="19"/>
        </w:rPr>
        <w:t>i arbetet med urbefolkningar i Barentsregionen och konferensen bör identifi</w:t>
      </w:r>
      <w:r w:rsidRPr="00FD4A7A">
        <w:rPr>
          <w:spacing w:val="-2"/>
          <w:szCs w:val="19"/>
        </w:rPr>
        <w:t>e</w:t>
      </w:r>
      <w:r w:rsidRPr="00FD4A7A">
        <w:rPr>
          <w:spacing w:val="-2"/>
          <w:szCs w:val="19"/>
        </w:rPr>
        <w:t>ra gemensamma mål för urfolksårtiondet och en plan för hur dessa kan up</w:t>
      </w:r>
      <w:r w:rsidRPr="00FD4A7A">
        <w:rPr>
          <w:spacing w:val="-2"/>
          <w:szCs w:val="19"/>
        </w:rPr>
        <w:t>p</w:t>
      </w:r>
      <w:r w:rsidRPr="00FD4A7A">
        <w:rPr>
          <w:spacing w:val="-2"/>
          <w:szCs w:val="19"/>
        </w:rPr>
        <w:t>nås.</w:t>
      </w:r>
    </w:p>
    <w:p w:rsidR="002A635A" w:rsidRPr="00FD4A7A" w:rsidRDefault="002A635A" w:rsidP="00100730">
      <w:pPr>
        <w:pStyle w:val="R4"/>
      </w:pPr>
      <w:r w:rsidRPr="00FD4A7A">
        <w:t>Konsumentfrågor</w:t>
      </w:r>
    </w:p>
    <w:p w:rsidR="002A635A" w:rsidRPr="00FD4A7A" w:rsidRDefault="002A635A" w:rsidP="002A635A">
      <w:r w:rsidRPr="00FD4A7A">
        <w:t>Nordiska ministerrådets förslag att reducera antalet ministerråd från 18 till 11 var föremål för diskussion i utskottet under året</w:t>
      </w:r>
      <w:r w:rsidR="00AA5842" w:rsidRPr="00FD4A7A">
        <w:t xml:space="preserve"> – d</w:t>
      </w:r>
      <w:r w:rsidRPr="00FD4A7A">
        <w:t xml:space="preserve">etta med anledning av att ministrarna beslutade att avveckla ministerrådet och </w:t>
      </w:r>
      <w:r w:rsidR="00AA5842" w:rsidRPr="00FD4A7A">
        <w:t>Ämbetsmannakommi</w:t>
      </w:r>
      <w:r w:rsidR="00AA5842" w:rsidRPr="00FD4A7A">
        <w:t>t</w:t>
      </w:r>
      <w:r w:rsidR="00AA5842" w:rsidRPr="00FD4A7A">
        <w:t xml:space="preserve">tén </w:t>
      </w:r>
      <w:r w:rsidRPr="00FD4A7A">
        <w:t>för konsumentfrågor. Utskottet uttryckte stark oro för att konsumentfr</w:t>
      </w:r>
      <w:r w:rsidRPr="00FD4A7A">
        <w:t>å</w:t>
      </w:r>
      <w:r w:rsidRPr="00FD4A7A">
        <w:t>gorna i och med detta skulle bli lidande.</w:t>
      </w:r>
    </w:p>
    <w:p w:rsidR="002A635A" w:rsidRPr="00FD4A7A" w:rsidRDefault="002A635A" w:rsidP="002F64C9">
      <w:pPr>
        <w:pStyle w:val="Normaltindrag"/>
      </w:pPr>
      <w:r w:rsidRPr="00FD4A7A">
        <w:t>Utskottet träffade med anledning av detta den danske konsumentministern Lars Barfoed och ställde frågor angående den föreslagna förändringen i m</w:t>
      </w:r>
      <w:r w:rsidRPr="00FD4A7A">
        <w:t>i</w:t>
      </w:r>
      <w:r w:rsidRPr="00FD4A7A">
        <w:t>nisterrådets arbete. Minister Barfoed försäkrade att konsumentfrågorna inte skulle bli lidande, men att det var viktigt att samordna den nordiska kons</w:t>
      </w:r>
      <w:r w:rsidRPr="00FD4A7A">
        <w:t>u</w:t>
      </w:r>
      <w:r w:rsidRPr="00FD4A7A">
        <w:t>mentpolitiken gentemot EU. Arbetet skulle enligt ministern bli mer rationellt med färre ministerråd och därmed effektivare även på konsumentområdet.</w:t>
      </w:r>
    </w:p>
    <w:p w:rsidR="002A635A" w:rsidRPr="00FD4A7A" w:rsidRDefault="002A635A" w:rsidP="002F64C9">
      <w:pPr>
        <w:pStyle w:val="Normaltindrag"/>
      </w:pPr>
      <w:r w:rsidRPr="00FD4A7A">
        <w:t>De nordiska konsumentministrarna uttalade i september att de även i for</w:t>
      </w:r>
      <w:r w:rsidRPr="00FD4A7A">
        <w:t>t</w:t>
      </w:r>
      <w:r w:rsidRPr="00FD4A7A">
        <w:t>sättningen skulle mötas för att dryfta aktuella konsumentpolitiska proble</w:t>
      </w:r>
      <w:r w:rsidRPr="00FD4A7A">
        <w:t>m</w:t>
      </w:r>
      <w:r w:rsidRPr="00FD4A7A">
        <w:t>ställningar. Ministrarna beslutade också att ”samarbetet skulle fortsätta i en ämbetsmannagrupp under former som säkerställde ett innehållsmässigt for</w:t>
      </w:r>
      <w:r w:rsidRPr="00FD4A7A">
        <w:t>t</w:t>
      </w:r>
      <w:r w:rsidRPr="00FD4A7A">
        <w:t>skridande av konsumentsamarbetet, där även de nordiska konsumentorganis</w:t>
      </w:r>
      <w:r w:rsidRPr="00FD4A7A">
        <w:t>a</w:t>
      </w:r>
      <w:r w:rsidRPr="00FD4A7A">
        <w:t>tionerna kan medverka. På det sättet garanteras ett tätt och välfungerande nätverk bland myndigheter och organisationer på konsumentområdet</w:t>
      </w:r>
      <w:r w:rsidR="00AA5842" w:rsidRPr="00FD4A7A">
        <w:t>.</w:t>
      </w:r>
      <w:r w:rsidRPr="00FD4A7A">
        <w:t>”</w:t>
      </w:r>
    </w:p>
    <w:p w:rsidR="002A635A" w:rsidRPr="00FD4A7A" w:rsidRDefault="002A635A" w:rsidP="002F64C9">
      <w:pPr>
        <w:pStyle w:val="Normaltindrag"/>
      </w:pPr>
      <w:r w:rsidRPr="00FD4A7A">
        <w:t xml:space="preserve">I oktober diskuterade utskottet åter Nordiska ministerrådets planer och man betonade då det viktiga i att </w:t>
      </w:r>
      <w:r w:rsidR="00D12F2F" w:rsidRPr="00FD4A7A">
        <w:t>konsumentsektorn blev tilldelad</w:t>
      </w:r>
      <w:r w:rsidRPr="00FD4A7A">
        <w:t xml:space="preserve"> de nödvä</w:t>
      </w:r>
      <w:r w:rsidRPr="00FD4A7A">
        <w:t>n</w:t>
      </w:r>
      <w:r w:rsidRPr="00FD4A7A">
        <w:t>diga ekonomiska medlen för det fortsatta samarbetet samt professionell rå</w:t>
      </w:r>
      <w:r w:rsidRPr="00FD4A7A">
        <w:t>d</w:t>
      </w:r>
      <w:r w:rsidRPr="00FD4A7A">
        <w:t>givning från ministerrådets sekretariat. Utskottet godkände därmed följa</w:t>
      </w:r>
      <w:r w:rsidRPr="00FD4A7A">
        <w:t>n</w:t>
      </w:r>
      <w:r w:rsidRPr="00FD4A7A">
        <w:t xml:space="preserve">de ändringsförslag till </w:t>
      </w:r>
      <w:r w:rsidRPr="00FD4A7A">
        <w:rPr>
          <w:i/>
        </w:rPr>
        <w:t>rekommendation nr 14/2005</w:t>
      </w:r>
      <w:r w:rsidRPr="00FD4A7A">
        <w:t>:</w:t>
      </w:r>
      <w:r w:rsidRPr="00FD4A7A">
        <w:rPr>
          <w:i/>
        </w:rPr>
        <w:t xml:space="preserve"> </w:t>
      </w:r>
      <w:r w:rsidRPr="00FD4A7A">
        <w:t>”Vidare skall sektorn tilld</w:t>
      </w:r>
      <w:r w:rsidRPr="00FD4A7A">
        <w:t>e</w:t>
      </w:r>
      <w:r w:rsidRPr="00FD4A7A">
        <w:t>las nödvändiga medel för att ämbetsmannagrupperna och arbetsgruppe</w:t>
      </w:r>
      <w:r w:rsidRPr="00FD4A7A">
        <w:t>r</w:t>
      </w:r>
      <w:r w:rsidRPr="00FD4A7A">
        <w:t>na kan arbeta med utgångspunkt från samarbetsprogrammet för konsumen</w:t>
      </w:r>
      <w:r w:rsidRPr="00FD4A7A">
        <w:t>t</w:t>
      </w:r>
      <w:r w:rsidRPr="00FD4A7A">
        <w:t>området 2005–2010, liksom Nordiska ministerrådets sekretariat även i fra</w:t>
      </w:r>
      <w:r w:rsidRPr="00FD4A7A">
        <w:t>m</w:t>
      </w:r>
      <w:r w:rsidRPr="00FD4A7A">
        <w:t>tiden skall kunna bistå konsumentsamarbetet med relevant och kompetent rådgi</w:t>
      </w:r>
      <w:r w:rsidRPr="00FD4A7A">
        <w:t>v</w:t>
      </w:r>
      <w:r w:rsidRPr="00FD4A7A">
        <w:t>ning</w:t>
      </w:r>
      <w:r w:rsidR="00D12F2F" w:rsidRPr="00FD4A7A">
        <w:t>.</w:t>
      </w:r>
      <w:r w:rsidRPr="00FD4A7A">
        <w:t xml:space="preserve">”   </w:t>
      </w:r>
    </w:p>
    <w:p w:rsidR="002A635A" w:rsidRPr="00FD4A7A" w:rsidRDefault="002A635A" w:rsidP="00100730">
      <w:pPr>
        <w:pStyle w:val="R4"/>
      </w:pPr>
      <w:r w:rsidRPr="00FD4A7A">
        <w:t>Samarbetet 2006</w:t>
      </w:r>
    </w:p>
    <w:p w:rsidR="002A635A" w:rsidRPr="00FD4A7A" w:rsidRDefault="002A635A" w:rsidP="002A635A">
      <w:r w:rsidRPr="00FD4A7A">
        <w:t>Medborgar- och konsumentutskottet kommer under 2006</w:t>
      </w:r>
      <w:r w:rsidR="00D12F2F" w:rsidRPr="00FD4A7A">
        <w:t xml:space="preserve"> att</w:t>
      </w:r>
      <w:r w:rsidRPr="00FD4A7A">
        <w:t xml:space="preserve"> ägna stor up</w:t>
      </w:r>
      <w:r w:rsidRPr="00FD4A7A">
        <w:t>p</w:t>
      </w:r>
      <w:r w:rsidRPr="00FD4A7A">
        <w:t xml:space="preserve">märksamhet åt frågor som berör organiserad brottslighet och jämställdhet, särskilt i syfte att bekämpa alla former av människohandel. Hotet mot den personliga integriteten i samband med bekämpandet av terrorism är också en fråga som kommer att aktualiseras. </w:t>
      </w:r>
    </w:p>
    <w:p w:rsidR="002A635A" w:rsidRPr="00FD4A7A" w:rsidRDefault="002A635A" w:rsidP="002F64C9">
      <w:pPr>
        <w:pStyle w:val="Normaltindrag"/>
      </w:pPr>
      <w:r w:rsidRPr="00FD4A7A">
        <w:t>Kampen mot korruption i de nordiska och baltiska länderna är en fråga som fortsatt kommer att finnas på utskottets dagordning och fokus kommer att ligga på vilka konkreta åtgärder som kan vidtas för att bekämpa korru</w:t>
      </w:r>
      <w:r w:rsidRPr="00FD4A7A">
        <w:t>p</w:t>
      </w:r>
      <w:r w:rsidRPr="00FD4A7A">
        <w:t>tion.</w:t>
      </w:r>
    </w:p>
    <w:p w:rsidR="002A635A" w:rsidRPr="00FD4A7A" w:rsidRDefault="002A635A" w:rsidP="00E97975">
      <w:pPr>
        <w:pStyle w:val="R2"/>
      </w:pPr>
      <w:r w:rsidRPr="00FD4A7A">
        <w:t>Miljö- och naturresursutskottet</w:t>
      </w:r>
    </w:p>
    <w:p w:rsidR="002A635A" w:rsidRPr="00FD4A7A" w:rsidRDefault="002A635A" w:rsidP="002A635A">
      <w:r w:rsidRPr="00FD4A7A">
        <w:t>Norden ligger i täten internationellt när det gäller miljöskydd och hållbar utveckling. Den nordiska miljöskyddskonventionen anger att de nordiska länderna skall informera varandra om beslut som kan medföra gränsöverskr</w:t>
      </w:r>
      <w:r w:rsidRPr="00FD4A7A">
        <w:t>i</w:t>
      </w:r>
      <w:r w:rsidRPr="00FD4A7A">
        <w:t>da</w:t>
      </w:r>
      <w:r w:rsidRPr="00FD4A7A">
        <w:t>n</w:t>
      </w:r>
      <w:r w:rsidRPr="00FD4A7A">
        <w:t>de miljöpåverkan. Det nordiska samarbetet bygger på principen om största gemensamma nämnare. Det land som har den högsta ambitionen för miljöa</w:t>
      </w:r>
      <w:r w:rsidRPr="00FD4A7A">
        <w:t>r</w:t>
      </w:r>
      <w:r w:rsidRPr="00FD4A7A">
        <w:t>betet används som måttstock. Avsikten är också att få genomslag för nordisk natur- och miljöpolitik internationellt och särskilt i EU.</w:t>
      </w:r>
    </w:p>
    <w:p w:rsidR="002A635A" w:rsidRPr="00FD4A7A" w:rsidRDefault="002A635A" w:rsidP="002F64C9">
      <w:pPr>
        <w:pStyle w:val="Normaltindrag"/>
      </w:pPr>
      <w:r w:rsidRPr="00FD4A7A">
        <w:t xml:space="preserve">I Nordiska rådet svarar </w:t>
      </w:r>
      <w:r w:rsidR="00D12F2F" w:rsidRPr="00FD4A7A">
        <w:t>miljö</w:t>
      </w:r>
      <w:r w:rsidRPr="00FD4A7A">
        <w:t>- och naturresursutskottet för ärenden inom miljö och skogsbruk, fiske, hållbar utveckling samt energi. Svenska medle</w:t>
      </w:r>
      <w:r w:rsidRPr="00FD4A7A">
        <w:t>m</w:t>
      </w:r>
      <w:r w:rsidRPr="00FD4A7A">
        <w:t>mar i utskottet har under året varit Sinikka Bohlin (s), Barbro Feltzing (mp), Agne Hansson (c) och Gunilla Tjernberg (kd).</w:t>
      </w:r>
    </w:p>
    <w:p w:rsidR="002A635A" w:rsidRPr="00FD4A7A" w:rsidRDefault="002A635A" w:rsidP="00100730">
      <w:pPr>
        <w:pStyle w:val="R4"/>
      </w:pPr>
      <w:r w:rsidRPr="00FD4A7A">
        <w:t>Samarbetet 2005</w:t>
      </w:r>
    </w:p>
    <w:p w:rsidR="002A635A" w:rsidRPr="00FD4A7A" w:rsidRDefault="002A635A" w:rsidP="002A635A">
      <w:r w:rsidRPr="00FD4A7A">
        <w:t xml:space="preserve">Nya handlingsprogram för miljö och energi, satsningar på nordisk mat, marin forskning, </w:t>
      </w:r>
      <w:r w:rsidR="00D12F2F" w:rsidRPr="00FD4A7A">
        <w:t>kustfiskets framtid och EU:</w:t>
      </w:r>
      <w:r w:rsidRPr="00FD4A7A">
        <w:t>s kemikaliedirektiv är delar i strategin för ett hållbart Norden som varit föremål för särskild uppmärksamhet under 2005.</w:t>
      </w:r>
    </w:p>
    <w:p w:rsidR="002A635A" w:rsidRPr="00FD4A7A" w:rsidRDefault="002A635A" w:rsidP="002F64C9">
      <w:pPr>
        <w:pStyle w:val="Normaltindrag"/>
      </w:pPr>
      <w:r w:rsidRPr="00FD4A7A">
        <w:t xml:space="preserve">Nordiska rådets natur- och miljöpris utdelas årligen. Priset som är </w:t>
      </w:r>
      <w:r w:rsidR="00D12F2F" w:rsidRPr="00FD4A7A">
        <w:t xml:space="preserve">på </w:t>
      </w:r>
      <w:r w:rsidRPr="00FD4A7A">
        <w:t xml:space="preserve">350 000 </w:t>
      </w:r>
      <w:r w:rsidR="00D12F2F" w:rsidRPr="00FD4A7A">
        <w:t xml:space="preserve">danska kronor </w:t>
      </w:r>
      <w:r w:rsidRPr="00FD4A7A">
        <w:t>syftar till att öka kunskapen om natur- och miljöarb</w:t>
      </w:r>
      <w:r w:rsidRPr="00FD4A7A">
        <w:t>e</w:t>
      </w:r>
      <w:r w:rsidRPr="00FD4A7A">
        <w:t>tet i No</w:t>
      </w:r>
      <w:r w:rsidRPr="00FD4A7A">
        <w:t>r</w:t>
      </w:r>
      <w:r w:rsidRPr="00FD4A7A">
        <w:t>den. År 2005 tilldelades priset Ann-Cecile Norderhaug från Norge.</w:t>
      </w:r>
    </w:p>
    <w:p w:rsidR="002A635A" w:rsidRPr="00FD4A7A" w:rsidRDefault="002A635A" w:rsidP="00100730">
      <w:pPr>
        <w:pStyle w:val="R4"/>
      </w:pPr>
      <w:r w:rsidRPr="00FD4A7A">
        <w:t>Miljö och bärkraftig utveckling</w:t>
      </w:r>
    </w:p>
    <w:p w:rsidR="002A635A" w:rsidRPr="00FD4A7A" w:rsidRDefault="002A635A" w:rsidP="002A635A">
      <w:r w:rsidRPr="00FD4A7A">
        <w:t>Under hösten 2004 presenterade Nordiska ministerrådet ett förslagspaket, Ministerrådsförslag om en reviderad strategi för bärkraftig utveckling i No</w:t>
      </w:r>
      <w:r w:rsidRPr="00FD4A7A">
        <w:t>r</w:t>
      </w:r>
      <w:r w:rsidRPr="00FD4A7A">
        <w:t xml:space="preserve">den </w:t>
      </w:r>
      <w:r w:rsidR="002F64C9" w:rsidRPr="00FD4A7A">
        <w:t>–</w:t>
      </w:r>
      <w:r w:rsidRPr="00FD4A7A">
        <w:t xml:space="preserve"> Hållbar utveckling – en ny kurs för Norden, reviderad utgåva med mål och insatser 2005</w:t>
      </w:r>
      <w:r w:rsidR="00440D31" w:rsidRPr="00FD4A7A">
        <w:t>–</w:t>
      </w:r>
      <w:r w:rsidRPr="00FD4A7A">
        <w:t>2008. I paketet ingick förslag om en reviderad strategi för genetiska resurser i Norden, ett handlingsprogram för det nordiska miljösa</w:t>
      </w:r>
      <w:r w:rsidRPr="00FD4A7A">
        <w:t>m</w:t>
      </w:r>
      <w:r w:rsidRPr="00FD4A7A">
        <w:t>arbetet 2005</w:t>
      </w:r>
      <w:r w:rsidR="00440D31" w:rsidRPr="00FD4A7A">
        <w:t>–</w:t>
      </w:r>
      <w:r w:rsidRPr="00FD4A7A">
        <w:t>2008, ett förslag till handlingsprogram för nordiskt fiske-, jor</w:t>
      </w:r>
      <w:r w:rsidRPr="00FD4A7A">
        <w:t>d</w:t>
      </w:r>
      <w:r w:rsidR="00501E08" w:rsidRPr="00FD4A7A">
        <w:t>bruks</w:t>
      </w:r>
      <w:r w:rsidR="003E0CBB" w:rsidRPr="00FD4A7A">
        <w:t>-</w:t>
      </w:r>
      <w:r w:rsidR="00501E08" w:rsidRPr="00FD4A7A">
        <w:t>,</w:t>
      </w:r>
      <w:r w:rsidRPr="00FD4A7A">
        <w:t xml:space="preserve"> skogsbruks- </w:t>
      </w:r>
      <w:r w:rsidR="00501E08" w:rsidRPr="00FD4A7A">
        <w:t>och</w:t>
      </w:r>
      <w:r w:rsidRPr="00FD4A7A">
        <w:t xml:space="preserve"> livsmedelssamarbete 2005</w:t>
      </w:r>
      <w:r w:rsidR="00440D31" w:rsidRPr="00FD4A7A">
        <w:t>–</w:t>
      </w:r>
      <w:r w:rsidRPr="00FD4A7A">
        <w:t xml:space="preserve">2008 </w:t>
      </w:r>
      <w:r w:rsidR="00C01436" w:rsidRPr="00FD4A7A">
        <w:t xml:space="preserve">och </w:t>
      </w:r>
      <w:r w:rsidRPr="00FD4A7A">
        <w:t>slutligen ”ett no</w:t>
      </w:r>
      <w:r w:rsidRPr="00FD4A7A">
        <w:t>r</w:t>
      </w:r>
      <w:r w:rsidRPr="00FD4A7A">
        <w:t xml:space="preserve">diskt lyft för värdeskapande och livskvalitet”. </w:t>
      </w:r>
    </w:p>
    <w:p w:rsidR="002A635A" w:rsidRPr="00FD4A7A" w:rsidRDefault="002A635A" w:rsidP="002F64C9">
      <w:pPr>
        <w:pStyle w:val="Normaltindrag"/>
        <w:rPr>
          <w:i/>
        </w:rPr>
      </w:pPr>
      <w:r w:rsidRPr="00FD4A7A">
        <w:t>Utskottet ansåg att dessa förslag vara så omfattande att man inte hade mö</w:t>
      </w:r>
      <w:r w:rsidRPr="00FD4A7A">
        <w:t>j</w:t>
      </w:r>
      <w:r w:rsidRPr="00FD4A7A">
        <w:t>li</w:t>
      </w:r>
      <w:r w:rsidRPr="00FD4A7A">
        <w:t>g</w:t>
      </w:r>
      <w:r w:rsidRPr="00FD4A7A">
        <w:t>het att färdigbehandla dem till sessionen 2004 utan dialogen fortsatt</w:t>
      </w:r>
      <w:r w:rsidR="00501E08" w:rsidRPr="00FD4A7A">
        <w:t>e</w:t>
      </w:r>
      <w:r w:rsidRPr="00FD4A7A">
        <w:t xml:space="preserve"> under 2005 och rådet antog under våren detta år ett antal rekommendationer om bärkraftig utveckling och miljö i enlighet med de framlagda förslagen (</w:t>
      </w:r>
      <w:r w:rsidRPr="00FD4A7A">
        <w:rPr>
          <w:i/>
        </w:rPr>
        <w:t>r</w:t>
      </w:r>
      <w:r w:rsidRPr="00FD4A7A">
        <w:rPr>
          <w:i/>
        </w:rPr>
        <w:t>e</w:t>
      </w:r>
      <w:r w:rsidRPr="00FD4A7A">
        <w:rPr>
          <w:i/>
        </w:rPr>
        <w:t>kommendationerna nr 1/2005, 2/2005, 3/20</w:t>
      </w:r>
      <w:r w:rsidR="00B13C7E" w:rsidRPr="00FD4A7A">
        <w:rPr>
          <w:i/>
        </w:rPr>
        <w:t>05</w:t>
      </w:r>
      <w:r w:rsidRPr="00FD4A7A">
        <w:rPr>
          <w:i/>
        </w:rPr>
        <w:t>,</w:t>
      </w:r>
      <w:r w:rsidR="00501E08" w:rsidRPr="00FD4A7A">
        <w:rPr>
          <w:i/>
        </w:rPr>
        <w:t xml:space="preserve"> </w:t>
      </w:r>
      <w:r w:rsidRPr="00FD4A7A">
        <w:rPr>
          <w:i/>
        </w:rPr>
        <w:t xml:space="preserve">4/2005, 7/2005 </w:t>
      </w:r>
      <w:r w:rsidRPr="00FD4A7A">
        <w:t>och</w:t>
      </w:r>
      <w:r w:rsidRPr="00FD4A7A">
        <w:rPr>
          <w:i/>
        </w:rPr>
        <w:t xml:space="preserve"> 8/2005</w:t>
      </w:r>
      <w:r w:rsidRPr="00FD4A7A">
        <w:t>)</w:t>
      </w:r>
      <w:r w:rsidRPr="00FD4A7A">
        <w:rPr>
          <w:i/>
        </w:rPr>
        <w:t>.</w:t>
      </w:r>
    </w:p>
    <w:p w:rsidR="002A635A" w:rsidRPr="00FD4A7A" w:rsidRDefault="002A635A" w:rsidP="002F64C9">
      <w:pPr>
        <w:pStyle w:val="Normaltindrag"/>
      </w:pPr>
      <w:r w:rsidRPr="00FD4A7A">
        <w:t>Med anledning härav finns det nu en gemensam nordisk strategi för hållbar utveckling. Eftersom en nordisk strategi inte kan upprättas isolerat då Norden är beroende av utvecklingen i Europa och hela världen skall den nordiska strategin fungera som en utgångspunkt för Nordens internationella påverkan. Den nordiska strategin för hållbar utveckling var ursprungligen en mer trad</w:t>
      </w:r>
      <w:r w:rsidRPr="00FD4A7A">
        <w:t>i</w:t>
      </w:r>
      <w:r w:rsidRPr="00FD4A7A">
        <w:t xml:space="preserve">tionell miljöstrategi, men har utvidgats till att också omfatta sociala aspekter, utbildning, klimat, genetiska resurser, hav, kemikalier och livsmedel. </w:t>
      </w:r>
    </w:p>
    <w:p w:rsidR="002A635A" w:rsidRPr="00FD4A7A" w:rsidRDefault="002A635A" w:rsidP="002F64C9">
      <w:pPr>
        <w:pStyle w:val="Normaltindrag"/>
      </w:pPr>
      <w:r w:rsidRPr="00FD4A7A">
        <w:t>Miljöhandlingsprogrammet för 2005</w:t>
      </w:r>
      <w:r w:rsidR="00440D31" w:rsidRPr="00FD4A7A">
        <w:t>–</w:t>
      </w:r>
      <w:r w:rsidRPr="00FD4A7A">
        <w:t>2008 har fokus på fyr</w:t>
      </w:r>
      <w:r w:rsidR="00501E08" w:rsidRPr="00FD4A7A">
        <w:t>a områden, Miljö och hälsa, hav</w:t>
      </w:r>
      <w:r w:rsidRPr="00FD4A7A">
        <w:t>, natur, kultur och friluftsliv samt bärkraftig produktion och konsumtion i förhållande till Norden, närområdet och internationellt.</w:t>
      </w:r>
    </w:p>
    <w:p w:rsidR="002A635A" w:rsidRPr="00FD4A7A" w:rsidRDefault="002A635A" w:rsidP="00100730">
      <w:pPr>
        <w:pStyle w:val="R4"/>
      </w:pPr>
      <w:r w:rsidRPr="00FD4A7A">
        <w:t>Nordisk energipolitik</w:t>
      </w:r>
    </w:p>
    <w:p w:rsidR="002A635A" w:rsidRPr="00FD4A7A" w:rsidRDefault="002A635A" w:rsidP="002A635A">
      <w:r w:rsidRPr="00FD4A7A">
        <w:t>Hållbar energiförsörjning finns också på den nordiska agendan. Inom detta område har Nordiska rådet samarbetat med Baltiska församlingen och Ben</w:t>
      </w:r>
      <w:r w:rsidRPr="00FD4A7A">
        <w:t>e</w:t>
      </w:r>
      <w:r w:rsidRPr="00FD4A7A">
        <w:t>lux interparlamentariska församling. Parlamentariker från de tre organisati</w:t>
      </w:r>
      <w:r w:rsidRPr="00FD4A7A">
        <w:t>o</w:t>
      </w:r>
      <w:r w:rsidRPr="00FD4A7A">
        <w:t>nerna diskuterar vilka politiska och ekonomiska verktyg som behövs för utvecklande av hållbar och säker energi, ökad effektivitet och minskat energ</w:t>
      </w:r>
      <w:r w:rsidRPr="00FD4A7A">
        <w:t>i</w:t>
      </w:r>
      <w:r w:rsidRPr="00FD4A7A">
        <w:t>beroende.</w:t>
      </w:r>
    </w:p>
    <w:p w:rsidR="002A635A" w:rsidRPr="00FD4A7A" w:rsidRDefault="002A635A" w:rsidP="002F64C9">
      <w:pPr>
        <w:pStyle w:val="Normaltindrag"/>
      </w:pPr>
      <w:r w:rsidRPr="00FD4A7A">
        <w:t>Det nordiska energisamarbetet från 2005</w:t>
      </w:r>
      <w:r w:rsidR="00440D31" w:rsidRPr="00FD4A7A">
        <w:t>–</w:t>
      </w:r>
      <w:r w:rsidRPr="00FD4A7A">
        <w:t>2009 styrs av en egen handling</w:t>
      </w:r>
      <w:r w:rsidRPr="00FD4A7A">
        <w:t>s</w:t>
      </w:r>
      <w:r w:rsidRPr="00FD4A7A">
        <w:t>plan. Planen fastslår att det nordiska samarbetet skall bidra aktivt till utfor</w:t>
      </w:r>
      <w:r w:rsidRPr="00FD4A7A">
        <w:t>m</w:t>
      </w:r>
      <w:r w:rsidRPr="00FD4A7A">
        <w:t>ningen av energipolitiken i Norden och Europa. Såväl de nordiska energim</w:t>
      </w:r>
      <w:r w:rsidRPr="00FD4A7A">
        <w:t>i</w:t>
      </w:r>
      <w:r w:rsidRPr="00FD4A7A">
        <w:t>nistrarna som parlamentarikerna i Nordiska rådet står bakom planen (</w:t>
      </w:r>
      <w:r w:rsidRPr="00FD4A7A">
        <w:rPr>
          <w:i/>
        </w:rPr>
        <w:t>reko</w:t>
      </w:r>
      <w:r w:rsidRPr="00FD4A7A">
        <w:rPr>
          <w:i/>
        </w:rPr>
        <w:t>m</w:t>
      </w:r>
      <w:r w:rsidRPr="00FD4A7A">
        <w:rPr>
          <w:i/>
        </w:rPr>
        <w:t>mendation nr 29/2005</w:t>
      </w:r>
      <w:r w:rsidR="00501E08" w:rsidRPr="00FD4A7A">
        <w:t>)</w:t>
      </w:r>
      <w:r w:rsidR="00CA4896" w:rsidRPr="00FD4A7A">
        <w:t>.</w:t>
      </w:r>
      <w:r w:rsidRPr="00FD4A7A">
        <w:rPr>
          <w:sz w:val="26"/>
        </w:rPr>
        <w:t xml:space="preserve"> </w:t>
      </w:r>
      <w:r w:rsidRPr="00FD4A7A">
        <w:t>Viktiga huvudområden inom det nordiska energ</w:t>
      </w:r>
      <w:r w:rsidRPr="00FD4A7A">
        <w:t>i</w:t>
      </w:r>
      <w:r w:rsidRPr="00FD4A7A">
        <w:t>samarbetet är energimarknaden, hållbara energisystem och Norden i det inte</w:t>
      </w:r>
      <w:r w:rsidRPr="00FD4A7A">
        <w:t>r</w:t>
      </w:r>
      <w:r w:rsidRPr="00FD4A7A">
        <w:t>nationella samarbetet.</w:t>
      </w:r>
    </w:p>
    <w:p w:rsidR="002A635A" w:rsidRPr="00FD4A7A" w:rsidRDefault="002A635A" w:rsidP="002F64C9">
      <w:pPr>
        <w:pStyle w:val="Normaltindrag"/>
      </w:pPr>
      <w:r w:rsidRPr="00FD4A7A">
        <w:t>Under ett antal år har satsningar gjorts på energiforskning i nordisk regi</w:t>
      </w:r>
      <w:r w:rsidR="00501E08" w:rsidRPr="00FD4A7A">
        <w:t>,</w:t>
      </w:r>
      <w:r w:rsidRPr="00FD4A7A">
        <w:t xml:space="preserve"> vilket har stärkt forskningsmiljöerna i Norden och bidragit till ett omfattande ku</w:t>
      </w:r>
      <w:r w:rsidRPr="00FD4A7A">
        <w:t>n</w:t>
      </w:r>
      <w:r w:rsidRPr="00FD4A7A">
        <w:t>skapsnätverk.  Denna kunskapsbas har gett nordisk industri möjlighet att delta i utvecklingen och introduktionen av ny teknologi.</w:t>
      </w:r>
    </w:p>
    <w:p w:rsidR="002A635A" w:rsidRPr="00FD4A7A" w:rsidRDefault="002A635A" w:rsidP="002F64C9">
      <w:pPr>
        <w:pStyle w:val="Normaltindrag"/>
      </w:pPr>
      <w:r w:rsidRPr="00FD4A7A">
        <w:t>Både energiministrar och parlamentariker har ett omfattande samarbete med</w:t>
      </w:r>
      <w:r w:rsidR="00501E08" w:rsidRPr="00FD4A7A">
        <w:t xml:space="preserve"> baltiska och ryska kollege</w:t>
      </w:r>
      <w:r w:rsidRPr="00FD4A7A">
        <w:t xml:space="preserve">r bl.a. inom </w:t>
      </w:r>
      <w:r w:rsidR="00501E08" w:rsidRPr="00FD4A7A">
        <w:t>Basrec</w:t>
      </w:r>
      <w:r w:rsidRPr="00FD4A7A">
        <w:t>samarbetet (Baltic Sea reg</w:t>
      </w:r>
      <w:r w:rsidRPr="00FD4A7A">
        <w:t>i</w:t>
      </w:r>
      <w:r w:rsidRPr="00FD4A7A">
        <w:t>on Energy Co-operation)</w:t>
      </w:r>
      <w:r w:rsidR="00B13C7E" w:rsidRPr="00FD4A7A">
        <w:t>.</w:t>
      </w:r>
    </w:p>
    <w:p w:rsidR="002A635A" w:rsidRPr="00FD4A7A" w:rsidRDefault="002A635A" w:rsidP="002F64C9">
      <w:pPr>
        <w:pStyle w:val="Normaltindrag"/>
      </w:pPr>
      <w:r w:rsidRPr="00FD4A7A">
        <w:t>Vid Nordiska rådets junimöten 2005 antogs en rekommendation om kraf</w:t>
      </w:r>
      <w:r w:rsidRPr="00FD4A7A">
        <w:t>t</w:t>
      </w:r>
      <w:r w:rsidRPr="00FD4A7A">
        <w:t>sit</w:t>
      </w:r>
      <w:r w:rsidRPr="00FD4A7A">
        <w:t>u</w:t>
      </w:r>
      <w:r w:rsidRPr="00FD4A7A">
        <w:t>ationen i Norden (</w:t>
      </w:r>
      <w:r w:rsidRPr="00FD4A7A">
        <w:rPr>
          <w:i/>
        </w:rPr>
        <w:t>rekommendation nr 12/2005</w:t>
      </w:r>
      <w:r w:rsidRPr="00FD4A7A">
        <w:t>). I rekommendationen föreslås att en genomgång av existerande prognoser för den framtida elfö</w:t>
      </w:r>
      <w:r w:rsidRPr="00FD4A7A">
        <w:t>r</w:t>
      </w:r>
      <w:r w:rsidRPr="00FD4A7A">
        <w:t>brukningen i de nordiska länderna skall företas och att det görs en utvärdering av om dessa ger en realistisk bild av förväntningarna. Dessutom föreslås en genomgång av existerande planer för elförsörjningen i Norden och för förbät</w:t>
      </w:r>
      <w:r w:rsidRPr="00FD4A7A">
        <w:t>t</w:t>
      </w:r>
      <w:r w:rsidRPr="00FD4A7A">
        <w:t>ring av kraf</w:t>
      </w:r>
      <w:r w:rsidRPr="00FD4A7A">
        <w:t>t</w:t>
      </w:r>
      <w:r w:rsidRPr="00FD4A7A">
        <w:t>överföringen i och mellan de nordiska länderna.</w:t>
      </w:r>
    </w:p>
    <w:p w:rsidR="002A635A" w:rsidRPr="00FD4A7A" w:rsidRDefault="002A635A" w:rsidP="002F64C9">
      <w:pPr>
        <w:pStyle w:val="Normaltindrag"/>
      </w:pPr>
      <w:r w:rsidRPr="00FD4A7A">
        <w:t>Mot bakgrund av en rekommendation har en jämförande studie av de no</w:t>
      </w:r>
      <w:r w:rsidRPr="00FD4A7A">
        <w:t>r</w:t>
      </w:r>
      <w:r w:rsidRPr="00FD4A7A">
        <w:t>diska ländernas politiska insatser för att främja användningen av förnybara ene</w:t>
      </w:r>
      <w:r w:rsidRPr="00FD4A7A">
        <w:t>r</w:t>
      </w:r>
      <w:r w:rsidRPr="00FD4A7A">
        <w:t>gikällor genomförts under året. Studien skall stimulera till diskussion om de nordiska energimarknadernas skilda förutsättningar, underlätta erfare</w:t>
      </w:r>
      <w:r w:rsidRPr="00FD4A7A">
        <w:t>n</w:t>
      </w:r>
      <w:r w:rsidRPr="00FD4A7A">
        <w:t>hetsu</w:t>
      </w:r>
      <w:r w:rsidRPr="00FD4A7A">
        <w:t>t</w:t>
      </w:r>
      <w:r w:rsidRPr="00FD4A7A">
        <w:t>byte och ge underlag för fortsatta analyser och ny</w:t>
      </w:r>
      <w:r w:rsidR="00501E08" w:rsidRPr="00FD4A7A">
        <w:t>a</w:t>
      </w:r>
      <w:r w:rsidRPr="00FD4A7A">
        <w:t xml:space="preserve"> samarbetsprojekt inom området.  </w:t>
      </w:r>
    </w:p>
    <w:p w:rsidR="002A635A" w:rsidRPr="00FD4A7A" w:rsidRDefault="002A635A" w:rsidP="00100730">
      <w:pPr>
        <w:pStyle w:val="R4"/>
      </w:pPr>
      <w:r w:rsidRPr="00FD4A7A">
        <w:t>Nordiskt fiskerisamarbete</w:t>
      </w:r>
    </w:p>
    <w:p w:rsidR="002A635A" w:rsidRPr="00FD4A7A" w:rsidRDefault="002A635A" w:rsidP="002A635A">
      <w:r w:rsidRPr="00FD4A7A">
        <w:t>Det nordiska fiskerisamarbetet strävar efter att etablera olika former för di</w:t>
      </w:r>
      <w:r w:rsidRPr="00FD4A7A">
        <w:t>a</w:t>
      </w:r>
      <w:r w:rsidRPr="00FD4A7A">
        <w:t>log om förvaltning av fiskbestånden.</w:t>
      </w:r>
    </w:p>
    <w:p w:rsidR="002A635A" w:rsidRPr="00FD4A7A" w:rsidRDefault="002A635A" w:rsidP="002F64C9">
      <w:pPr>
        <w:pStyle w:val="Normaltindrag"/>
      </w:pPr>
      <w:r w:rsidRPr="00FD4A7A">
        <w:t>Vid sessionen år 2004 antogs en rekommendation angående en framtid</w:t>
      </w:r>
      <w:r w:rsidRPr="00FD4A7A">
        <w:t>s</w:t>
      </w:r>
      <w:r w:rsidRPr="00FD4A7A">
        <w:t>konferens för kustfisket i Norden. Tillsammans med Nordiska ministerrådet arrangerades en konferens i maj 2005 om utvecklingsmöjligheterna för kus</w:t>
      </w:r>
      <w:r w:rsidRPr="00FD4A7A">
        <w:t>t</w:t>
      </w:r>
      <w:r w:rsidRPr="00FD4A7A">
        <w:t xml:space="preserve">fisket i Norden och hur fiskarna kan påverka sin egen situation. Ett flertal fiskeriorganisationer liksom representanter för de nordiska parlamentens miljö- och jordbruksutskott hade inbjudits till </w:t>
      </w:r>
      <w:r w:rsidR="00501E08" w:rsidRPr="00FD4A7A">
        <w:t>k</w:t>
      </w:r>
      <w:r w:rsidRPr="00FD4A7A">
        <w:t xml:space="preserve">onferensen. </w:t>
      </w:r>
    </w:p>
    <w:p w:rsidR="002A635A" w:rsidRPr="00FD4A7A" w:rsidRDefault="002A635A" w:rsidP="002F64C9">
      <w:pPr>
        <w:pStyle w:val="Normaltindrag"/>
      </w:pPr>
      <w:r w:rsidRPr="00FD4A7A">
        <w:t>Kustfiskeorganisationerna hade utarbetat en deklaration om kustfiskets framtid och antog under konferensen ett uttalande om kustfiskarnas rättigh</w:t>
      </w:r>
      <w:r w:rsidRPr="00FD4A7A">
        <w:t>e</w:t>
      </w:r>
      <w:r w:rsidRPr="00FD4A7A">
        <w:t>ter. Till de nordiska regeringarna framställdes önskemål om att ta bort mö</w:t>
      </w:r>
      <w:r w:rsidRPr="00FD4A7A">
        <w:t>j</w:t>
      </w:r>
      <w:r w:rsidRPr="00FD4A7A">
        <w:t>ligh</w:t>
      </w:r>
      <w:r w:rsidRPr="00FD4A7A">
        <w:t>e</w:t>
      </w:r>
      <w:r w:rsidRPr="00FD4A7A">
        <w:t>ten att sälja fiskekvoter.</w:t>
      </w:r>
    </w:p>
    <w:p w:rsidR="002A635A" w:rsidRPr="00FD4A7A" w:rsidRDefault="002A635A" w:rsidP="00100730">
      <w:pPr>
        <w:pStyle w:val="R4"/>
      </w:pPr>
      <w:r w:rsidRPr="00FD4A7A">
        <w:t>EU:s kemikaliedirektiv</w:t>
      </w:r>
    </w:p>
    <w:p w:rsidR="002A635A" w:rsidRPr="00FD4A7A" w:rsidRDefault="002A635A" w:rsidP="002A635A">
      <w:r w:rsidRPr="00FD4A7A">
        <w:t xml:space="preserve">I </w:t>
      </w:r>
      <w:r w:rsidRPr="00FD4A7A">
        <w:rPr>
          <w:i/>
        </w:rPr>
        <w:t>rekommendation nr 9/2005</w:t>
      </w:r>
      <w:r w:rsidRPr="00FD4A7A">
        <w:t xml:space="preserve"> föreslår Nordiska rådet att de nordiska ländernas regeringar var för sig och </w:t>
      </w:r>
      <w:r w:rsidR="00501E08" w:rsidRPr="00FD4A7A">
        <w:t>tillsammans arbetar för att EU:</w:t>
      </w:r>
      <w:r w:rsidRPr="00FD4A7A">
        <w:t>s kemikali</w:t>
      </w:r>
      <w:r w:rsidR="00501E08" w:rsidRPr="00FD4A7A">
        <w:t>e</w:t>
      </w:r>
      <w:r w:rsidRPr="00FD4A7A">
        <w:t>direktiv antas. Detta för att främja miljö-</w:t>
      </w:r>
      <w:r w:rsidR="00CA4896" w:rsidRPr="00FD4A7A">
        <w:t>,</w:t>
      </w:r>
      <w:r w:rsidRPr="00FD4A7A">
        <w:t xml:space="preserve"> hälso- och konsumenthänsyn i förbindelse med användandet av kemikalier.</w:t>
      </w:r>
    </w:p>
    <w:p w:rsidR="002A635A" w:rsidRPr="00FD4A7A" w:rsidRDefault="002A635A" w:rsidP="002F64C9">
      <w:pPr>
        <w:pStyle w:val="Normaltindrag"/>
      </w:pPr>
      <w:r w:rsidRPr="00FD4A7A">
        <w:t>Under ett tvådagarsseminarium i börja</w:t>
      </w:r>
      <w:r w:rsidR="00501E08" w:rsidRPr="00FD4A7A">
        <w:t>n av året om biopolitik var EU:</w:t>
      </w:r>
      <w:r w:rsidRPr="00FD4A7A">
        <w:t xml:space="preserve">s nya kemikaliereform ett huvudtema. Nordiska rådet </w:t>
      </w:r>
      <w:r w:rsidR="00B13C7E" w:rsidRPr="00FD4A7A">
        <w:t>betona</w:t>
      </w:r>
      <w:r w:rsidRPr="00FD4A7A">
        <w:t xml:space="preserve">de för sin del vikten av att vidta åtgärder för att få bort farliga kemikalier. Det är av stor betydelse att farliga kemikalier ersätts av mindre farliga och detta är ett av syftena med </w:t>
      </w:r>
      <w:r w:rsidRPr="00FD4A7A">
        <w:rPr>
          <w:spacing w:val="-2"/>
          <w:szCs w:val="19"/>
        </w:rPr>
        <w:t xml:space="preserve">kemikaliereformen </w:t>
      </w:r>
      <w:r w:rsidR="00501E08" w:rsidRPr="00FD4A7A">
        <w:rPr>
          <w:spacing w:val="-2"/>
          <w:szCs w:val="19"/>
        </w:rPr>
        <w:t>Reach</w:t>
      </w:r>
      <w:r w:rsidRPr="00FD4A7A">
        <w:rPr>
          <w:spacing w:val="-2"/>
          <w:szCs w:val="19"/>
        </w:rPr>
        <w:t>. Rådet delar också uppfattningen att producenter och importörer av kemiska ämnen måste ta sitt ansvar för att produktion och bruk av kemikalier sker på ett sådant sätt att det inte skadar miljön eller hä</w:t>
      </w:r>
      <w:r w:rsidRPr="00FD4A7A">
        <w:rPr>
          <w:spacing w:val="-2"/>
          <w:szCs w:val="19"/>
        </w:rPr>
        <w:t>l</w:t>
      </w:r>
      <w:r w:rsidRPr="00FD4A7A">
        <w:rPr>
          <w:spacing w:val="-2"/>
          <w:szCs w:val="19"/>
        </w:rPr>
        <w:t>san.</w:t>
      </w:r>
    </w:p>
    <w:p w:rsidR="002A635A" w:rsidRPr="00FD4A7A" w:rsidRDefault="002A635A" w:rsidP="00100730">
      <w:pPr>
        <w:pStyle w:val="R4"/>
      </w:pPr>
      <w:r w:rsidRPr="00FD4A7A">
        <w:t xml:space="preserve">Samarbetet 2006   </w:t>
      </w:r>
    </w:p>
    <w:p w:rsidR="002A635A" w:rsidRPr="00FD4A7A" w:rsidRDefault="002A635A" w:rsidP="002A635A">
      <w:r w:rsidRPr="00FD4A7A">
        <w:t>Under 2006 kommer utskottet fortsatt att följa frågor som det vidare arbetet med EU:s kemikalielagstiftning, framtiden för kustfiskarna, miljösäkerhet och sjöfart, energiförsörjning och miljövänliga energikällor samt klimatförän</w:t>
      </w:r>
      <w:r w:rsidRPr="00FD4A7A">
        <w:t>d</w:t>
      </w:r>
      <w:r w:rsidRPr="00FD4A7A">
        <w:t>ringar och förvaltningen av naturresurser.</w:t>
      </w:r>
    </w:p>
    <w:p w:rsidR="002A635A" w:rsidRPr="00FD4A7A" w:rsidRDefault="002A635A" w:rsidP="002F64C9">
      <w:pPr>
        <w:pStyle w:val="Normaltindrag"/>
      </w:pPr>
      <w:r w:rsidRPr="00FD4A7A">
        <w:t>Nya frågor som utskottet kommer att aktualisera är bekämpningen av Ö</w:t>
      </w:r>
      <w:r w:rsidRPr="00FD4A7A">
        <w:t>s</w:t>
      </w:r>
      <w:r w:rsidRPr="00FD4A7A">
        <w:t>tersjöns övergödning genom den nyligen tillsatta arbetsgruppen med repr</w:t>
      </w:r>
      <w:r w:rsidRPr="00FD4A7A">
        <w:t>e</w:t>
      </w:r>
      <w:r w:rsidRPr="00FD4A7A">
        <w:t>sentation från alla Östersjöländer. Utsko</w:t>
      </w:r>
      <w:r w:rsidR="00501E08" w:rsidRPr="00FD4A7A">
        <w:t>ttet kommer också att följa EU:</w:t>
      </w:r>
      <w:r w:rsidRPr="00FD4A7A">
        <w:t>s arbete med att utveckla en integrerad sjöfartspolitik och i genomförandet av Europ</w:t>
      </w:r>
      <w:r w:rsidRPr="00FD4A7A">
        <w:t>e</w:t>
      </w:r>
      <w:r w:rsidRPr="00FD4A7A">
        <w:t xml:space="preserve">iska sjöfartsstrategin, vars mål är att skydda och bevara den marina miljön. Hanteringen av radioaktivt avfall är en annan fråga som kommer upp på agendan under 2006.  </w:t>
      </w:r>
    </w:p>
    <w:p w:rsidR="002A635A" w:rsidRPr="00FD4A7A" w:rsidRDefault="002A635A" w:rsidP="00E97975">
      <w:pPr>
        <w:pStyle w:val="R2"/>
      </w:pPr>
      <w:r w:rsidRPr="00FD4A7A">
        <w:t>Näringsutskottet</w:t>
      </w:r>
    </w:p>
    <w:p w:rsidR="002A635A" w:rsidRPr="00FD4A7A" w:rsidRDefault="002A635A" w:rsidP="002F64C9">
      <w:r w:rsidRPr="00FD4A7A">
        <w:t xml:space="preserve">Nordiska rådets </w:t>
      </w:r>
      <w:r w:rsidR="00501E08" w:rsidRPr="00FD4A7A">
        <w:t xml:space="preserve">näringsutskott </w:t>
      </w:r>
      <w:r w:rsidRPr="00FD4A7A">
        <w:t>ansvarar för ärenden som rör villkor för ek</w:t>
      </w:r>
      <w:r w:rsidRPr="00FD4A7A">
        <w:t>o</w:t>
      </w:r>
      <w:r w:rsidRPr="00FD4A7A">
        <w:t>nomi och produktion, näring/industri, inre marknad, handel, fri rörli</w:t>
      </w:r>
      <w:r w:rsidRPr="00FD4A7A">
        <w:t>g</w:t>
      </w:r>
      <w:r w:rsidRPr="00FD4A7A">
        <w:t xml:space="preserve">het, borttagande av gränshinder, regioner och strukturstöd, sysselsättning och arbetsmarknad, arbetsmiljö, infrastruktur, transport och kommunikation samt IT. Energipolitiska frågor behandlas av </w:t>
      </w:r>
      <w:r w:rsidR="00501E08" w:rsidRPr="00FD4A7A">
        <w:t>miljö</w:t>
      </w:r>
      <w:r w:rsidRPr="00FD4A7A">
        <w:t xml:space="preserve">- och </w:t>
      </w:r>
      <w:r w:rsidR="00501E08" w:rsidRPr="00FD4A7A">
        <w:t>naturresursu</w:t>
      </w:r>
      <w:r w:rsidR="00501E08" w:rsidRPr="00FD4A7A">
        <w:t>t</w:t>
      </w:r>
      <w:r w:rsidR="00501E08" w:rsidRPr="00FD4A7A">
        <w:t>skottet</w:t>
      </w:r>
      <w:r w:rsidRPr="00FD4A7A">
        <w:t xml:space="preserve">.  </w:t>
      </w:r>
    </w:p>
    <w:p w:rsidR="002A635A" w:rsidRPr="00FD4A7A" w:rsidRDefault="002A635A" w:rsidP="002F64C9">
      <w:pPr>
        <w:pStyle w:val="Normaltindrag"/>
      </w:pPr>
      <w:r w:rsidRPr="00FD4A7A">
        <w:t>Svenska medlemmar i utskottet har varit Reynoldh Fur</w:t>
      </w:r>
      <w:r w:rsidRPr="00FD4A7A">
        <w:t>u</w:t>
      </w:r>
      <w:r w:rsidRPr="00FD4A7A">
        <w:t>strand (s), Lennart Axelsson (s), Rolf Gunnarsson (m) och Runar Patriksson (fp).</w:t>
      </w:r>
    </w:p>
    <w:p w:rsidR="002A635A" w:rsidRPr="00FD4A7A" w:rsidRDefault="002A635A" w:rsidP="00100730">
      <w:pPr>
        <w:pStyle w:val="R4"/>
      </w:pPr>
      <w:r w:rsidRPr="00FD4A7A">
        <w:t>Samarbetet 2005</w:t>
      </w:r>
    </w:p>
    <w:p w:rsidR="002A635A" w:rsidRPr="00FD4A7A" w:rsidRDefault="002A635A" w:rsidP="002F64C9">
      <w:r w:rsidRPr="00FD4A7A">
        <w:t>Nordiska rådets näringsutskott har under året särskilt fokus</w:t>
      </w:r>
      <w:r w:rsidRPr="00FD4A7A">
        <w:t>e</w:t>
      </w:r>
      <w:r w:rsidRPr="00FD4A7A">
        <w:t xml:space="preserve">rat på frågorna om </w:t>
      </w:r>
      <w:r w:rsidR="00F0652B" w:rsidRPr="00FD4A7A">
        <w:t>”</w:t>
      </w:r>
      <w:r w:rsidR="00501E08" w:rsidRPr="00FD4A7A">
        <w:t xml:space="preserve">outsourcing </w:t>
      </w:r>
      <w:r w:rsidRPr="00FD4A7A">
        <w:t>i Norden</w:t>
      </w:r>
      <w:r w:rsidR="00F0652B" w:rsidRPr="00FD4A7A">
        <w:t>”</w:t>
      </w:r>
      <w:r w:rsidRPr="00FD4A7A">
        <w:t xml:space="preserve">, nordisk-baltiskt arbetsmarknadssamarbete och EU:s patent på mjukvara. </w:t>
      </w:r>
    </w:p>
    <w:p w:rsidR="002A635A" w:rsidRPr="00FD4A7A" w:rsidRDefault="002A635A" w:rsidP="00100730">
      <w:pPr>
        <w:pStyle w:val="R4"/>
      </w:pPr>
      <w:r w:rsidRPr="00FD4A7A">
        <w:t>Fokus på outsourcing</w:t>
      </w:r>
    </w:p>
    <w:p w:rsidR="002A635A" w:rsidRPr="00FD4A7A" w:rsidRDefault="002A635A" w:rsidP="002F64C9">
      <w:r w:rsidRPr="00FD4A7A">
        <w:t>Näringsutskottet har under året ägnat mycket tid åt att följa upp det seminar</w:t>
      </w:r>
      <w:r w:rsidRPr="00FD4A7A">
        <w:t>i</w:t>
      </w:r>
      <w:r w:rsidRPr="00FD4A7A">
        <w:t>um om Industrial Development in the Baltic Sea som utskottet arrangerade i samband med Nordiska rådets temakonferens i Helsingfors 2004. På utsko</w:t>
      </w:r>
      <w:r w:rsidRPr="00FD4A7A">
        <w:t>t</w:t>
      </w:r>
      <w:r w:rsidRPr="00FD4A7A">
        <w:t>tets initiativ arrangerades seminariet ”Global OUTsourcing – Nordic INsou</w:t>
      </w:r>
      <w:r w:rsidRPr="00FD4A7A">
        <w:t>r</w:t>
      </w:r>
      <w:r w:rsidRPr="00FD4A7A">
        <w:t>cing” i Köpenhamn den 10</w:t>
      </w:r>
      <w:r w:rsidR="00440D31" w:rsidRPr="00FD4A7A">
        <w:t>–</w:t>
      </w:r>
      <w:r w:rsidRPr="00FD4A7A">
        <w:t>11 maj, i samarbete med Nordiska ministerrådet och Nordisk</w:t>
      </w:r>
      <w:r w:rsidR="00501E08" w:rsidRPr="00FD4A7A">
        <w:t>t i</w:t>
      </w:r>
      <w:r w:rsidRPr="00FD4A7A">
        <w:t>nnovationscenter. S</w:t>
      </w:r>
      <w:r w:rsidRPr="00FD4A7A">
        <w:t>e</w:t>
      </w:r>
      <w:r w:rsidRPr="00FD4A7A">
        <w:t>minariet fokuserade på möjligheterna till ökad företagslokalisering till Norden för att skapa ökad tillväxt och nya a</w:t>
      </w:r>
      <w:r w:rsidRPr="00FD4A7A">
        <w:t>r</w:t>
      </w:r>
      <w:r w:rsidRPr="00FD4A7A">
        <w:t>betstillfällen.</w:t>
      </w:r>
    </w:p>
    <w:p w:rsidR="002A635A" w:rsidRPr="00FD4A7A" w:rsidRDefault="002A635A" w:rsidP="002F64C9">
      <w:pPr>
        <w:pStyle w:val="Normaltindrag"/>
      </w:pPr>
      <w:r w:rsidRPr="00FD4A7A">
        <w:t>Vid utskottets uppföljning av seminariet ansåg man att temat skulle vara lämpligt att behandla vid det möte som representanter för de nationella nä</w:t>
      </w:r>
      <w:r w:rsidRPr="00FD4A7A">
        <w:t>r</w:t>
      </w:r>
      <w:r w:rsidRPr="00FD4A7A">
        <w:t>ingsutskotten inviterats till i samband med sessionen. Tyvärr blev mötet i</w:t>
      </w:r>
      <w:r w:rsidRPr="00FD4A7A">
        <w:t>n</w:t>
      </w:r>
      <w:r w:rsidRPr="00FD4A7A">
        <w:t>ställt på grund av att alltför få från de nationella näringsutskotten kunde delta. Näringsutskottet har därefter sänt en ny invitation till de nationella näringsu</w:t>
      </w:r>
      <w:r w:rsidRPr="00FD4A7A">
        <w:t>t</w:t>
      </w:r>
      <w:r w:rsidRPr="00FD4A7A">
        <w:t>skotten till ett möte i samband med Nordi</w:t>
      </w:r>
      <w:r w:rsidRPr="00FD4A7A">
        <w:t>s</w:t>
      </w:r>
      <w:r w:rsidRPr="00FD4A7A">
        <w:t>ka rådets möte i Stockholm den 25</w:t>
      </w:r>
      <w:r w:rsidR="00440D31" w:rsidRPr="00FD4A7A">
        <w:t>–</w:t>
      </w:r>
      <w:r w:rsidRPr="00FD4A7A">
        <w:t>26 april 2006.</w:t>
      </w:r>
    </w:p>
    <w:p w:rsidR="002A635A" w:rsidRPr="00FD4A7A" w:rsidRDefault="002A635A" w:rsidP="002F64C9">
      <w:pPr>
        <w:pStyle w:val="Normaltindrag"/>
      </w:pPr>
      <w:r w:rsidRPr="00FD4A7A">
        <w:t>I samband med Nordiska rådets 57:e session i Reykjavik o</w:t>
      </w:r>
      <w:r w:rsidRPr="00FD4A7A">
        <w:t>f</w:t>
      </w:r>
      <w:r w:rsidRPr="00FD4A7A">
        <w:t>fentliggjordes debattskriften ”Norden som global vinnarregion” där 27 ledande opinionsbi</w:t>
      </w:r>
      <w:r w:rsidRPr="00FD4A7A">
        <w:t>l</w:t>
      </w:r>
      <w:r w:rsidRPr="00FD4A7A">
        <w:t>dare från näringslivet, den akademiska världen, myndigheter och kulturliv ger sin syn på vilka nordiska värden som är en styrka i den internationella ko</w:t>
      </w:r>
      <w:r w:rsidRPr="00FD4A7A">
        <w:t>n</w:t>
      </w:r>
      <w:r w:rsidRPr="00FD4A7A">
        <w:t>kurrensen. Näringsutskottet uttryckte stort intresse för denna skrift och tillsa</w:t>
      </w:r>
      <w:r w:rsidRPr="00FD4A7A">
        <w:t>t</w:t>
      </w:r>
      <w:r w:rsidRPr="00FD4A7A">
        <w:t xml:space="preserve">te en arbetsgrupp som snabbt följde upp denna med en rad förslag </w:t>
      </w:r>
      <w:r w:rsidR="00E03272" w:rsidRPr="00FD4A7A">
        <w:t xml:space="preserve">till </w:t>
      </w:r>
      <w:r w:rsidRPr="00FD4A7A">
        <w:t>åtgärder för att ta till</w:t>
      </w:r>
      <w:r w:rsidR="009A4A14" w:rsidRPr="00FD4A7A">
        <w:t xml:space="preserve"> </w:t>
      </w:r>
      <w:r w:rsidRPr="00FD4A7A">
        <w:t xml:space="preserve">vara Nordens potential. Arbetet med detta kommer att fortsätta under 2006. </w:t>
      </w:r>
    </w:p>
    <w:p w:rsidR="00E03272" w:rsidRPr="00FD4A7A" w:rsidRDefault="00E03272" w:rsidP="00E03272">
      <w:pPr>
        <w:pStyle w:val="R4"/>
      </w:pPr>
      <w:r w:rsidRPr="00FD4A7A">
        <w:t>Gränshinder</w:t>
      </w:r>
    </w:p>
    <w:p w:rsidR="002A635A" w:rsidRPr="00FD4A7A" w:rsidRDefault="002A635A" w:rsidP="00E03272">
      <w:r w:rsidRPr="00FD4A7A">
        <w:t>Näringsutskottet tog med stort intresse del av Poul Schlüters redogörelse ”De nordiska lande –</w:t>
      </w:r>
      <w:r w:rsidR="009A4A14" w:rsidRPr="00FD4A7A">
        <w:t xml:space="preserve"> </w:t>
      </w:r>
      <w:r w:rsidRPr="00FD4A7A">
        <w:t>én arbejdsplads, ét hjemmemarked” och resultaten av arbetet för att avlägsna grän</w:t>
      </w:r>
      <w:r w:rsidRPr="00FD4A7A">
        <w:t>s</w:t>
      </w:r>
      <w:r w:rsidRPr="00FD4A7A">
        <w:t>hinder för näringslivet. Utskottet beslöt att vid varje möte följa upp arbetet för att se om det finns anledning till nya init</w:t>
      </w:r>
      <w:r w:rsidRPr="00FD4A7A">
        <w:t>i</w:t>
      </w:r>
      <w:r w:rsidRPr="00FD4A7A">
        <w:t xml:space="preserve">ativ på detta område. </w:t>
      </w:r>
    </w:p>
    <w:p w:rsidR="002A635A" w:rsidRPr="00FD4A7A" w:rsidRDefault="002A635A" w:rsidP="00100730">
      <w:pPr>
        <w:pStyle w:val="R4"/>
      </w:pPr>
      <w:r w:rsidRPr="00FD4A7A">
        <w:t>Nordisk-baltiskt arbetsmarknadssamarbete</w:t>
      </w:r>
    </w:p>
    <w:p w:rsidR="002A635A" w:rsidRPr="00FD4A7A" w:rsidRDefault="002A635A" w:rsidP="002F64C9">
      <w:r w:rsidRPr="00FD4A7A">
        <w:t>Näringsutskottet hade i samband med det gemensamma mötet med Baltiska församlingen i Pärnu ett bilateralt möte med motsvarande utskott i Baltiska församlingen under temat no</w:t>
      </w:r>
      <w:r w:rsidRPr="00FD4A7A">
        <w:t>r</w:t>
      </w:r>
      <w:r w:rsidRPr="00FD4A7A">
        <w:t>disk-baltiska arbetsmarknadsförbindelser. Vid mötet enades man om att följa upp den trepartskonferens om den nordisk-baltiska arbetsmarknaden som arrangerades i Stockholm år 2004. Baltiska församlingen har tagit initiativ till ett geme</w:t>
      </w:r>
      <w:r w:rsidRPr="00FD4A7A">
        <w:t>n</w:t>
      </w:r>
      <w:r w:rsidRPr="00FD4A7A">
        <w:t>samt möte på detta tema den 8</w:t>
      </w:r>
      <w:r w:rsidR="00440D31" w:rsidRPr="00FD4A7A">
        <w:t>–</w:t>
      </w:r>
      <w:r w:rsidRPr="00FD4A7A">
        <w:t xml:space="preserve">9 juni 2006 till vilket även välfärdsutskotten och relevanta nationella utskott kommer att inviteras. </w:t>
      </w:r>
    </w:p>
    <w:p w:rsidR="002A635A" w:rsidRPr="00FD4A7A" w:rsidRDefault="002A635A" w:rsidP="002F64C9">
      <w:pPr>
        <w:pStyle w:val="Normaltindrag"/>
      </w:pPr>
      <w:r w:rsidRPr="00FD4A7A">
        <w:t>Utskottet har under året även behandlat ett medlemsförslag som väckts av den vänstersocialistiska gröna gruppen om koordinerad nordisk arbetsmar</w:t>
      </w:r>
      <w:r w:rsidRPr="00FD4A7A">
        <w:t>k</w:t>
      </w:r>
      <w:r w:rsidRPr="00FD4A7A">
        <w:t>nadsinformation i de baltiska länderna och Polen. Utskottet kommer att slu</w:t>
      </w:r>
      <w:r w:rsidRPr="00FD4A7A">
        <w:t>t</w:t>
      </w:r>
      <w:r w:rsidRPr="00FD4A7A">
        <w:t>behandla fö</w:t>
      </w:r>
      <w:r w:rsidRPr="00FD4A7A">
        <w:t>r</w:t>
      </w:r>
      <w:r w:rsidRPr="00FD4A7A">
        <w:t xml:space="preserve">slaget under 2006. </w:t>
      </w:r>
    </w:p>
    <w:p w:rsidR="002A635A" w:rsidRPr="00FD4A7A" w:rsidRDefault="002A635A" w:rsidP="00100730">
      <w:pPr>
        <w:pStyle w:val="R4"/>
      </w:pPr>
      <w:r w:rsidRPr="00FD4A7A">
        <w:t>Patent på mjukvara</w:t>
      </w:r>
    </w:p>
    <w:p w:rsidR="002A635A" w:rsidRPr="00FD4A7A" w:rsidRDefault="002A635A" w:rsidP="002F64C9">
      <w:r w:rsidRPr="00FD4A7A">
        <w:t>En arbetsgrupp inom näringsutskottet</w:t>
      </w:r>
      <w:r w:rsidR="009A4A14" w:rsidRPr="00FD4A7A">
        <w:t>,</w:t>
      </w:r>
      <w:r w:rsidRPr="00FD4A7A">
        <w:t xml:space="preserve"> i vilken Runar Patrik</w:t>
      </w:r>
      <w:r w:rsidRPr="00FD4A7A">
        <w:t>s</w:t>
      </w:r>
      <w:r w:rsidRPr="00FD4A7A">
        <w:t>son deltagit från Sverige</w:t>
      </w:r>
      <w:r w:rsidR="009A4A14" w:rsidRPr="00FD4A7A">
        <w:t>,</w:t>
      </w:r>
      <w:r w:rsidRPr="00FD4A7A">
        <w:t xml:space="preserve"> har under året arbetat med frågan</w:t>
      </w:r>
      <w:r w:rsidR="009A4A14" w:rsidRPr="00FD4A7A">
        <w:t xml:space="preserve"> om</w:t>
      </w:r>
      <w:r w:rsidRPr="00FD4A7A">
        <w:t xml:space="preserve"> EU:s förslag till direktiv om europeiska patent på mjukvara. Arbetsgruppens förslag ledde till en fra</w:t>
      </w:r>
      <w:r w:rsidRPr="00FD4A7A">
        <w:t>m</w:t>
      </w:r>
      <w:r w:rsidRPr="00FD4A7A">
        <w:t>ställning till de no</w:t>
      </w:r>
      <w:r w:rsidRPr="00FD4A7A">
        <w:t>r</w:t>
      </w:r>
      <w:r w:rsidRPr="00FD4A7A">
        <w:t>diska ländernas regeringar (</w:t>
      </w:r>
      <w:r w:rsidRPr="00FD4A7A">
        <w:rPr>
          <w:i/>
        </w:rPr>
        <w:t>framställning nr</w:t>
      </w:r>
      <w:r w:rsidR="009A4A14" w:rsidRPr="00FD4A7A">
        <w:rPr>
          <w:i/>
        </w:rPr>
        <w:t xml:space="preserve"> </w:t>
      </w:r>
      <w:r w:rsidRPr="00FD4A7A">
        <w:rPr>
          <w:i/>
        </w:rPr>
        <w:t>10/2005</w:t>
      </w:r>
      <w:r w:rsidRPr="00FD4A7A">
        <w:t>) om tydliga krav på det tekniska bidraget och innovationsnivån för patent, att man tillser att ett patent inte begränsar infr</w:t>
      </w:r>
      <w:r w:rsidRPr="00FD4A7A">
        <w:t>a</w:t>
      </w:r>
      <w:r w:rsidRPr="00FD4A7A">
        <w:t>struktur och interoperabilitet samt att patent inte kan tilldelas produkter eller uppfinningar som enbart utgör en affärsm</w:t>
      </w:r>
      <w:r w:rsidRPr="00FD4A7A">
        <w:t>e</w:t>
      </w:r>
      <w:r w:rsidRPr="00FD4A7A">
        <w:t>tod eller en översättning av en känd procedur eller fysisk process. Vidare rekommenderade man Nordiska ministerrådet att sn</w:t>
      </w:r>
      <w:r w:rsidRPr="00FD4A7A">
        <w:t>a</w:t>
      </w:r>
      <w:r w:rsidRPr="00FD4A7A">
        <w:t>rast möjligt i samarbete med nationella patentorganisationer och tongivande IT-aktörer inventera vilka särskilda patentbehov som finns i den nordiska mjukvaruind</w:t>
      </w:r>
      <w:r w:rsidRPr="00FD4A7A">
        <w:t>u</w:t>
      </w:r>
      <w:r w:rsidRPr="00FD4A7A">
        <w:t>strin och att sätta i</w:t>
      </w:r>
      <w:r w:rsidR="009A4A14" w:rsidRPr="00FD4A7A">
        <w:t xml:space="preserve"> </w:t>
      </w:r>
      <w:r w:rsidRPr="00FD4A7A">
        <w:t>gång en utvärdering av hur lång löptid ett patent för mju</w:t>
      </w:r>
      <w:r w:rsidRPr="00FD4A7A">
        <w:t>k</w:t>
      </w:r>
      <w:r w:rsidRPr="00FD4A7A">
        <w:t>vara bör ha (</w:t>
      </w:r>
      <w:r w:rsidRPr="00FD4A7A">
        <w:rPr>
          <w:i/>
        </w:rPr>
        <w:t>framställning nr 11/2005</w:t>
      </w:r>
      <w:r w:rsidRPr="00FD4A7A">
        <w:t>).</w:t>
      </w:r>
    </w:p>
    <w:p w:rsidR="002A635A" w:rsidRPr="00FD4A7A" w:rsidRDefault="002A635A" w:rsidP="00100730">
      <w:pPr>
        <w:pStyle w:val="R4"/>
      </w:pPr>
      <w:r w:rsidRPr="00FD4A7A">
        <w:t>Övrigt</w:t>
      </w:r>
    </w:p>
    <w:p w:rsidR="002A635A" w:rsidRPr="00FD4A7A" w:rsidRDefault="002A635A" w:rsidP="002F64C9">
      <w:r w:rsidRPr="00FD4A7A">
        <w:t>Näringsutskottet behandlade i samband med sitt möte i Kar</w:t>
      </w:r>
      <w:r w:rsidRPr="00FD4A7A">
        <w:t>l</w:t>
      </w:r>
      <w:r w:rsidRPr="00FD4A7A">
        <w:t>stad i september en skrivelse från Tornedalsrådet om utbyggda järnvägsförbindelser i Torned</w:t>
      </w:r>
      <w:r w:rsidRPr="00FD4A7A">
        <w:t>a</w:t>
      </w:r>
      <w:r w:rsidRPr="00FD4A7A">
        <w:t>len. Näringsutskottet tog inte ställning till sakfrågan men sände ett brev till de nordiska infrastrukturministrarna där man uppmanade dem att, innan beslut om förändringar i form av utbyggnad eller ombyggnad av infrastrukturen i de gränsnära områdena fattas, samråd</w:t>
      </w:r>
      <w:r w:rsidR="005E0B25" w:rsidRPr="00FD4A7A">
        <w:t xml:space="preserve">a </w:t>
      </w:r>
      <w:r w:rsidRPr="00FD4A7A">
        <w:t>mellan myndigheter och andra b</w:t>
      </w:r>
      <w:r w:rsidRPr="00FD4A7A">
        <w:t>e</w:t>
      </w:r>
      <w:r w:rsidRPr="00FD4A7A">
        <w:t>slutande organ i de b</w:t>
      </w:r>
      <w:r w:rsidRPr="00FD4A7A">
        <w:t>e</w:t>
      </w:r>
      <w:r w:rsidRPr="00FD4A7A">
        <w:t xml:space="preserve">rörda länderna. </w:t>
      </w:r>
    </w:p>
    <w:p w:rsidR="002A635A" w:rsidRPr="00FD4A7A" w:rsidRDefault="002A635A" w:rsidP="002F64C9">
      <w:pPr>
        <w:pStyle w:val="Normaltindrag"/>
      </w:pPr>
      <w:r w:rsidRPr="00FD4A7A">
        <w:t xml:space="preserve">Tillsammans med </w:t>
      </w:r>
      <w:r w:rsidR="005E0B25" w:rsidRPr="00FD4A7A">
        <w:t>miljö</w:t>
      </w:r>
      <w:r w:rsidRPr="00FD4A7A">
        <w:t xml:space="preserve">- och naturresursutskottet samt </w:t>
      </w:r>
      <w:r w:rsidR="005E0B25" w:rsidRPr="00FD4A7A">
        <w:t>medborgar</w:t>
      </w:r>
      <w:r w:rsidRPr="00FD4A7A">
        <w:t xml:space="preserve">- och konsumentutskottet arrangerade </w:t>
      </w:r>
      <w:r w:rsidR="00905B13" w:rsidRPr="00FD4A7A">
        <w:t xml:space="preserve">näringsutskottet </w:t>
      </w:r>
      <w:r w:rsidRPr="00FD4A7A">
        <w:t>i januari ett sem</w:t>
      </w:r>
      <w:r w:rsidRPr="00FD4A7A">
        <w:t>i</w:t>
      </w:r>
      <w:r w:rsidRPr="00FD4A7A">
        <w:t xml:space="preserve">narium om EU:s kemikalielagstiftning </w:t>
      </w:r>
      <w:r w:rsidR="005E0B25" w:rsidRPr="00FD4A7A">
        <w:t>R</w:t>
      </w:r>
      <w:r w:rsidR="005E0B25" w:rsidRPr="00FD4A7A">
        <w:t>e</w:t>
      </w:r>
      <w:r w:rsidR="005E0B25" w:rsidRPr="00FD4A7A">
        <w:t>ach</w:t>
      </w:r>
      <w:r w:rsidRPr="00FD4A7A">
        <w:t xml:space="preserve">. Som ett resultat av seminariet antogs en rekommendation med stöd för ett antagande av </w:t>
      </w:r>
      <w:r w:rsidR="005E0B25" w:rsidRPr="00FD4A7A">
        <w:t xml:space="preserve">Reach </w:t>
      </w:r>
      <w:r w:rsidRPr="00FD4A7A">
        <w:t>och att må</w:t>
      </w:r>
      <w:r w:rsidRPr="00FD4A7A">
        <w:t>l</w:t>
      </w:r>
      <w:r w:rsidRPr="00FD4A7A">
        <w:t>sättningen bär vara att främja miljö, hälsa och konsumentinflytande vid kemikaliea</w:t>
      </w:r>
      <w:r w:rsidRPr="00FD4A7A">
        <w:t>n</w:t>
      </w:r>
      <w:r w:rsidRPr="00FD4A7A">
        <w:t>vändning (</w:t>
      </w:r>
      <w:r w:rsidRPr="00FD4A7A">
        <w:rPr>
          <w:i/>
        </w:rPr>
        <w:t>framställning nr 9/2005</w:t>
      </w:r>
      <w:r w:rsidRPr="00FD4A7A">
        <w:t>).</w:t>
      </w:r>
    </w:p>
    <w:p w:rsidR="002A635A" w:rsidRPr="00FD4A7A" w:rsidRDefault="002A635A" w:rsidP="002F64C9">
      <w:pPr>
        <w:pStyle w:val="Normaltindrag"/>
      </w:pPr>
      <w:r w:rsidRPr="00FD4A7A">
        <w:t>Utskottet har även under året behandlat ministerrådsförslag om nordiskt näringspolitiskt samarbetsprogram 2006</w:t>
      </w:r>
      <w:r w:rsidR="00440D31" w:rsidRPr="00FD4A7A">
        <w:t>–</w:t>
      </w:r>
      <w:r w:rsidRPr="00FD4A7A">
        <w:t>2010 (</w:t>
      </w:r>
      <w:r w:rsidRPr="00FD4A7A">
        <w:rPr>
          <w:i/>
        </w:rPr>
        <w:t>rekommendation nr 27/2005</w:t>
      </w:r>
      <w:r w:rsidRPr="00FD4A7A">
        <w:t>) samt förslag om harmonisering av byggregler. Förslaget avskrevs med mot</w:t>
      </w:r>
      <w:r w:rsidRPr="00FD4A7A">
        <w:t>i</w:t>
      </w:r>
      <w:r w:rsidRPr="00FD4A7A">
        <w:t xml:space="preserve">veringen att Nordiska ministerrådet redan </w:t>
      </w:r>
      <w:r w:rsidR="00905B13" w:rsidRPr="00FD4A7A">
        <w:t xml:space="preserve">har satt </w:t>
      </w:r>
      <w:r w:rsidRPr="00FD4A7A">
        <w:t>i</w:t>
      </w:r>
      <w:r w:rsidR="00CA4896" w:rsidRPr="00FD4A7A">
        <w:t xml:space="preserve"> </w:t>
      </w:r>
      <w:r w:rsidRPr="00FD4A7A">
        <w:t>gång aktiviteter på omr</w:t>
      </w:r>
      <w:r w:rsidRPr="00FD4A7A">
        <w:t>å</w:t>
      </w:r>
      <w:r w:rsidRPr="00FD4A7A">
        <w:t>det. Reynoldh Furustrand har utsetts som näringsutskottets repr</w:t>
      </w:r>
      <w:r w:rsidRPr="00FD4A7A">
        <w:t>e</w:t>
      </w:r>
      <w:r w:rsidRPr="00FD4A7A">
        <w:t>sentant i den styrgrupp som arbetar med frågan om harmon</w:t>
      </w:r>
      <w:r w:rsidRPr="00FD4A7A">
        <w:t>i</w:t>
      </w:r>
      <w:r w:rsidRPr="00FD4A7A">
        <w:t>sering av de nordiska ländernas byggregler.</w:t>
      </w:r>
    </w:p>
    <w:p w:rsidR="002A635A" w:rsidRPr="00FD4A7A" w:rsidRDefault="002A635A" w:rsidP="00100730">
      <w:pPr>
        <w:pStyle w:val="R4"/>
      </w:pPr>
      <w:r w:rsidRPr="00FD4A7A">
        <w:t>Samarbetet 2006</w:t>
      </w:r>
    </w:p>
    <w:p w:rsidR="002A635A" w:rsidRPr="00FD4A7A" w:rsidRDefault="002A635A" w:rsidP="002F64C9">
      <w:r w:rsidRPr="00FD4A7A">
        <w:t>Näringsutskottet kommer att ha fortsatt fokus på frågestäl</w:t>
      </w:r>
      <w:r w:rsidRPr="00FD4A7A">
        <w:t>l</w:t>
      </w:r>
      <w:r w:rsidRPr="00FD4A7A">
        <w:t>ningar som berör outsourcing. B</w:t>
      </w:r>
      <w:r w:rsidR="005E0B25" w:rsidRPr="00FD4A7A">
        <w:t>land annat</w:t>
      </w:r>
      <w:r w:rsidRPr="00FD4A7A">
        <w:t xml:space="preserve"> kommer frågan att diskuteras vid det möte som </w:t>
      </w:r>
      <w:r w:rsidR="005E0B25" w:rsidRPr="00FD4A7A">
        <w:t>nä</w:t>
      </w:r>
      <w:r w:rsidR="005E0B25" w:rsidRPr="00FD4A7A">
        <w:t>r</w:t>
      </w:r>
      <w:r w:rsidR="005E0B25" w:rsidRPr="00FD4A7A">
        <w:t xml:space="preserve">ingsutskottet </w:t>
      </w:r>
      <w:r w:rsidRPr="00FD4A7A">
        <w:t>inviterat de nationella näringsutskotten till i samband med No</w:t>
      </w:r>
      <w:r w:rsidRPr="00FD4A7A">
        <w:t>r</w:t>
      </w:r>
      <w:r w:rsidRPr="00FD4A7A">
        <w:t>diska rådets möten i Stockholm den 25</w:t>
      </w:r>
      <w:r w:rsidR="00440D31" w:rsidRPr="00FD4A7A">
        <w:t>–</w:t>
      </w:r>
      <w:r w:rsidRPr="00FD4A7A">
        <w:t>26 april. Utskottet kommer även att fortsatt följa arbetet med att avlägsna gränshinder för näringslivet i No</w:t>
      </w:r>
      <w:r w:rsidRPr="00FD4A7A">
        <w:t>r</w:t>
      </w:r>
      <w:r w:rsidRPr="00FD4A7A">
        <w:t>den. Ett annat prioriterat område kommer att vara infrastrukturen, särskilt i utkantsområd</w:t>
      </w:r>
      <w:r w:rsidRPr="00FD4A7A">
        <w:t>e</w:t>
      </w:r>
      <w:r w:rsidRPr="00FD4A7A">
        <w:t>na, samt frågan om hur klimatförändringarna kan komma att påverka näring</w:t>
      </w:r>
      <w:r w:rsidRPr="00FD4A7A">
        <w:t>s</w:t>
      </w:r>
      <w:r w:rsidRPr="00FD4A7A">
        <w:t xml:space="preserve">livet i Norden.  </w:t>
      </w:r>
    </w:p>
    <w:p w:rsidR="002A635A" w:rsidRPr="00FD4A7A" w:rsidRDefault="002A635A" w:rsidP="00E97975">
      <w:pPr>
        <w:pStyle w:val="R2"/>
      </w:pPr>
      <w:r w:rsidRPr="00FD4A7A">
        <w:t>Kontrollkommittén</w:t>
      </w:r>
    </w:p>
    <w:p w:rsidR="002A635A" w:rsidRPr="00FD4A7A" w:rsidRDefault="002A635A" w:rsidP="002F64C9">
      <w:r w:rsidRPr="00FD4A7A">
        <w:t>Kontrollkommittén utövar den parlamentariska kontrollen över verksamhet som finansieras över Nordiska ministerr</w:t>
      </w:r>
      <w:r w:rsidRPr="00FD4A7A">
        <w:t>å</w:t>
      </w:r>
      <w:r w:rsidRPr="00FD4A7A">
        <w:t>dets budget inklusive de nordiska institutionerna och svarar för kontrollverksamheten av det nordiska samarbete som pl</w:t>
      </w:r>
      <w:r w:rsidRPr="00FD4A7A">
        <w:t>e</w:t>
      </w:r>
      <w:r w:rsidRPr="00FD4A7A">
        <w:t>narförsamlingen beslutar om samt ärenden i samband med nordiska samarbetsavtal, rådets arbetsordning och interna stadganden. Medlem av presidiet kan inte ingå i Kontrollkommittén. Svenska medlemmar i Kontrol</w:t>
      </w:r>
      <w:r w:rsidRPr="00FD4A7A">
        <w:t>l</w:t>
      </w:r>
      <w:r w:rsidRPr="00FD4A7A">
        <w:t>kommittén har under året varit Berndt Sköldestig (s) och Tuve Skånberg (kd).</w:t>
      </w:r>
    </w:p>
    <w:p w:rsidR="002A635A" w:rsidRPr="00FD4A7A" w:rsidRDefault="002A635A" w:rsidP="00100730">
      <w:pPr>
        <w:pStyle w:val="R4"/>
      </w:pPr>
      <w:r w:rsidRPr="00FD4A7A">
        <w:t>Kontrolluppgift 2005</w:t>
      </w:r>
    </w:p>
    <w:p w:rsidR="002A635A" w:rsidRPr="00FD4A7A" w:rsidRDefault="002A635A" w:rsidP="002F64C9">
      <w:pPr>
        <w:rPr>
          <w:i/>
          <w:szCs w:val="24"/>
        </w:rPr>
      </w:pPr>
      <w:r w:rsidRPr="00FD4A7A">
        <w:t>Kontrollkommittén har som årets kontrolluppgift granskat den nordiska språkförståelsen i Norden, bl.a. mot bakgrund av en undersökning som visade att den nordiska språkförst</w:t>
      </w:r>
      <w:r w:rsidRPr="00FD4A7A">
        <w:t>å</w:t>
      </w:r>
      <w:r w:rsidRPr="00FD4A7A">
        <w:t>elsen försämrats. Kommittén uppdrog åt rektor Per Støvring att utföra granskningsuppgiften i enlighet med kommitténs d</w:t>
      </w:r>
      <w:r w:rsidRPr="00FD4A7A">
        <w:t>i</w:t>
      </w:r>
      <w:r w:rsidRPr="00FD4A7A">
        <w:t xml:space="preserve">rektiv. Rapporten innehöll ett antal konklusioner som i stor grad riktade in sig på utbildningen i de nordiska länderna. Kontrollkommittén överlämnade vid ett möte i samband med den 57:e sessionen rapporten till </w:t>
      </w:r>
      <w:r w:rsidR="005E0B25" w:rsidRPr="00FD4A7A">
        <w:t>kultur</w:t>
      </w:r>
      <w:r w:rsidRPr="00FD4A7A">
        <w:t>- och utbil</w:t>
      </w:r>
      <w:r w:rsidRPr="00FD4A7A">
        <w:t>d</w:t>
      </w:r>
      <w:r w:rsidRPr="00FD4A7A">
        <w:t>ningsu</w:t>
      </w:r>
      <w:r w:rsidRPr="00FD4A7A">
        <w:t>t</w:t>
      </w:r>
      <w:r w:rsidRPr="00FD4A7A">
        <w:t xml:space="preserve">skottet för vidare behandling. </w:t>
      </w:r>
    </w:p>
    <w:p w:rsidR="002A635A" w:rsidRPr="00FD4A7A" w:rsidRDefault="002A635A" w:rsidP="00100730">
      <w:pPr>
        <w:pStyle w:val="R4"/>
      </w:pPr>
      <w:r w:rsidRPr="00FD4A7A">
        <w:t>Kontrolluppgift 2006</w:t>
      </w:r>
    </w:p>
    <w:p w:rsidR="002A635A" w:rsidRPr="00FD4A7A" w:rsidRDefault="002A635A" w:rsidP="00D427BF">
      <w:r w:rsidRPr="00FD4A7A">
        <w:t xml:space="preserve">Kontrollkommitténs granskningsuppgift 2006 kommer att vara verksamheten vid de nordiska informationskontoren. </w:t>
      </w:r>
    </w:p>
    <w:p w:rsidR="002A635A" w:rsidRPr="00FD4A7A" w:rsidRDefault="002A635A" w:rsidP="002A635A">
      <w:pPr>
        <w:rPr>
          <w:b/>
        </w:rPr>
      </w:pPr>
    </w:p>
    <w:p w:rsidR="002A635A" w:rsidRPr="00FD4A7A" w:rsidRDefault="002A635A" w:rsidP="002A635A">
      <w:pPr>
        <w:rPr>
          <w:b/>
        </w:rPr>
      </w:pPr>
    </w:p>
    <w:p w:rsidR="002A635A" w:rsidRPr="00FD4A7A" w:rsidRDefault="002A635A" w:rsidP="002A635A">
      <w:pPr>
        <w:rPr>
          <w:b/>
        </w:rPr>
      </w:pPr>
    </w:p>
    <w:p w:rsidR="002A635A" w:rsidRPr="00FD4A7A" w:rsidRDefault="002A635A" w:rsidP="002A635A">
      <w:pPr>
        <w:rPr>
          <w:b/>
        </w:rPr>
      </w:pPr>
    </w:p>
    <w:p w:rsidR="00D427BF" w:rsidRPr="00FD4A7A" w:rsidRDefault="00D427BF" w:rsidP="002A635A">
      <w:pPr>
        <w:rPr>
          <w:b/>
          <w:sz w:val="28"/>
          <w:szCs w:val="28"/>
        </w:rPr>
        <w:sectPr w:rsidR="00D427BF" w:rsidRPr="00FD4A7A" w:rsidSect="00E232BE">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2A635A" w:rsidRPr="00FD4A7A" w:rsidRDefault="0008515E" w:rsidP="00226018">
      <w:pPr>
        <w:pStyle w:val="Rubrik1"/>
        <w:rPr>
          <w:noProof w:val="0"/>
        </w:rPr>
      </w:pPr>
      <w:bookmarkStart w:id="13" w:name="_Toc129167236"/>
      <w:r w:rsidRPr="00FD4A7A">
        <w:rPr>
          <w:noProof w:val="0"/>
        </w:rPr>
        <w:t xml:space="preserve">10 </w:t>
      </w:r>
      <w:r w:rsidR="002A635A" w:rsidRPr="00FD4A7A">
        <w:rPr>
          <w:noProof w:val="0"/>
        </w:rPr>
        <w:t>Östersjösamarbete</w:t>
      </w:r>
      <w:bookmarkEnd w:id="13"/>
    </w:p>
    <w:p w:rsidR="002A635A" w:rsidRPr="00FD4A7A" w:rsidRDefault="002A635A" w:rsidP="002A635A">
      <w:r w:rsidRPr="00FD4A7A">
        <w:t>Det parlamentariska Östersjösamarbetet (Baltic Sea Parliamentary Confere</w:t>
      </w:r>
      <w:r w:rsidRPr="00FD4A7A">
        <w:t>n</w:t>
      </w:r>
      <w:r w:rsidRPr="00FD4A7A">
        <w:t>ce, BSPC) syftar till att främja den parlamentariska dialogen i Östersjöregi</w:t>
      </w:r>
      <w:r w:rsidRPr="00FD4A7A">
        <w:t>o</w:t>
      </w:r>
      <w:r w:rsidRPr="00FD4A7A">
        <w:t xml:space="preserve">nen samt att påverka regeringarna i utvecklingen av </w:t>
      </w:r>
      <w:r w:rsidR="005E0B25" w:rsidRPr="00FD4A7A">
        <w:t>Östersjösamarbetet</w:t>
      </w:r>
      <w:r w:rsidRPr="00FD4A7A">
        <w:t>. Sekretariat för Östersjökonferensen är Nordiska rådets sekretariat i Köpe</w:t>
      </w:r>
      <w:r w:rsidRPr="00FD4A7A">
        <w:t>n</w:t>
      </w:r>
      <w:r w:rsidRPr="00FD4A7A">
        <w:t>hamn som också svarar för en stor del av samarbetets kostnader. Svensk medlem i den permanenta parlamentariska kommittén är Kent Olsson (m).</w:t>
      </w:r>
    </w:p>
    <w:p w:rsidR="002A635A" w:rsidRPr="00FD4A7A" w:rsidRDefault="002A635A" w:rsidP="00D427BF">
      <w:pPr>
        <w:pStyle w:val="Normaltindrag"/>
      </w:pPr>
      <w:r w:rsidRPr="00FD4A7A">
        <w:t xml:space="preserve">Regeringarnas </w:t>
      </w:r>
      <w:r w:rsidR="005E0B25" w:rsidRPr="00FD4A7A">
        <w:t xml:space="preserve">Östersjösamarbete </w:t>
      </w:r>
      <w:r w:rsidRPr="00FD4A7A">
        <w:t>äger rum i Östersjöstaternas råd (Council of the Baltic Sea States, CBSS) som har sitt sekretariat i Stockholm.</w:t>
      </w:r>
    </w:p>
    <w:p w:rsidR="002A635A" w:rsidRPr="00FD4A7A" w:rsidRDefault="002A635A" w:rsidP="00100730">
      <w:pPr>
        <w:pStyle w:val="R4"/>
      </w:pPr>
      <w:r w:rsidRPr="00FD4A7A">
        <w:t>Den parlamentariska Östersjökonferensen</w:t>
      </w:r>
    </w:p>
    <w:p w:rsidR="002A635A" w:rsidRPr="00FD4A7A" w:rsidRDefault="002A635A" w:rsidP="002A635A">
      <w:r w:rsidRPr="00FD4A7A">
        <w:t>Den parlamentariska Östersjökonferensen, som arrangerades för första gån</w:t>
      </w:r>
      <w:r w:rsidRPr="00FD4A7A">
        <w:t>g</w:t>
      </w:r>
      <w:r w:rsidRPr="00FD4A7A">
        <w:t xml:space="preserve">en år 1991, möts en gång per år. Till konferensen inbjuds elva nationella parlament, elva regionala parlament och fem internationella organisationer samt ett stort antal frivilligorganisationer. </w:t>
      </w:r>
    </w:p>
    <w:p w:rsidR="002A635A" w:rsidRPr="00FD4A7A" w:rsidRDefault="002A635A" w:rsidP="00D427BF">
      <w:pPr>
        <w:pStyle w:val="Normaltindrag"/>
      </w:pPr>
      <w:r w:rsidRPr="00FD4A7A">
        <w:t>Konferensen behandlar viktiga problemställningar i Östersjöområdet, som miljöfrågor och sjösäkerhet och bidrar till ett ökat informationsutbyte och kontaktnätsbyggande mellan parlamentariker från Östersjöländerna. Samarb</w:t>
      </w:r>
      <w:r w:rsidRPr="00FD4A7A">
        <w:t>e</w:t>
      </w:r>
      <w:r w:rsidRPr="00FD4A7A">
        <w:t>tet är också ett viktigt instrument i samarbetet med Ryssland.</w:t>
      </w:r>
    </w:p>
    <w:p w:rsidR="002A635A" w:rsidRPr="00FD4A7A" w:rsidRDefault="002A635A" w:rsidP="00D427BF">
      <w:pPr>
        <w:pStyle w:val="Normaltindrag"/>
      </w:pPr>
      <w:r w:rsidRPr="00FD4A7A">
        <w:t>Riksdagen</w:t>
      </w:r>
      <w:r w:rsidR="002F1EE8" w:rsidRPr="00FD4A7A">
        <w:t xml:space="preserve"> har ingen permanent delegation för Östersjösamarbetet utan</w:t>
      </w:r>
      <w:r w:rsidRPr="00FD4A7A">
        <w:t xml:space="preserve"> u</w:t>
      </w:r>
      <w:r w:rsidRPr="00FD4A7A">
        <w:t>t</w:t>
      </w:r>
      <w:r w:rsidRPr="00FD4A7A">
        <w:t xml:space="preserve">ser för varje </w:t>
      </w:r>
      <w:r w:rsidR="002F1EE8" w:rsidRPr="00FD4A7A">
        <w:t xml:space="preserve">konferens </w:t>
      </w:r>
      <w:r w:rsidRPr="00FD4A7A">
        <w:t>en delegation bestående av fem le</w:t>
      </w:r>
      <w:r w:rsidR="005E0B25" w:rsidRPr="00FD4A7A">
        <w:t>damöter – d</w:t>
      </w:r>
      <w:r w:rsidRPr="00FD4A7A">
        <w:t xml:space="preserve">enna mandatperiod enligt fördelningen 3 s, </w:t>
      </w:r>
      <w:smartTag w:uri="urn:schemas-microsoft-com:office:smarttags" w:element="metricconverter">
        <w:smartTagPr>
          <w:attr w:name="ProductID" w:val="1 m"/>
        </w:smartTagPr>
        <w:r w:rsidRPr="00FD4A7A">
          <w:t>1 m</w:t>
        </w:r>
      </w:smartTag>
      <w:r w:rsidR="002F1EE8" w:rsidRPr="00FD4A7A">
        <w:t xml:space="preserve"> och 1 fp,</w:t>
      </w:r>
      <w:r w:rsidRPr="00FD4A7A">
        <w:t xml:space="preserve"> </w:t>
      </w:r>
      <w:r w:rsidR="002F1EE8" w:rsidRPr="00FD4A7A">
        <w:t>som nomineras</w:t>
      </w:r>
      <w:r w:rsidR="00CA4896" w:rsidRPr="00FD4A7A">
        <w:t xml:space="preserve"> av</w:t>
      </w:r>
      <w:r w:rsidR="002F1EE8" w:rsidRPr="00FD4A7A">
        <w:t xml:space="preserve"> </w:t>
      </w:r>
      <w:r w:rsidRPr="00FD4A7A">
        <w:t>respe</w:t>
      </w:r>
      <w:r w:rsidRPr="00FD4A7A">
        <w:t>k</w:t>
      </w:r>
      <w:r w:rsidRPr="00FD4A7A">
        <w:t>tive part</w:t>
      </w:r>
      <w:r w:rsidRPr="00FD4A7A">
        <w:t>i</w:t>
      </w:r>
      <w:r w:rsidRPr="00FD4A7A">
        <w:t>.</w:t>
      </w:r>
    </w:p>
    <w:p w:rsidR="002A635A" w:rsidRPr="00FD4A7A" w:rsidRDefault="002A635A" w:rsidP="00100730">
      <w:pPr>
        <w:pStyle w:val="R4"/>
      </w:pPr>
      <w:r w:rsidRPr="00FD4A7A">
        <w:t>Permanenta kommittén</w:t>
      </w:r>
    </w:p>
    <w:p w:rsidR="002A635A" w:rsidRPr="00FD4A7A" w:rsidRDefault="002A635A" w:rsidP="002A635A">
      <w:r w:rsidRPr="00FD4A7A">
        <w:t xml:space="preserve">Den permanenta kommittén är konferensens fasta politiska organ och består av åtta parlamentariker: från Nordiska rådet 2, Baltiska </w:t>
      </w:r>
      <w:r w:rsidR="005E0B25" w:rsidRPr="00FD4A7A">
        <w:t xml:space="preserve">församlingen </w:t>
      </w:r>
      <w:r w:rsidRPr="00FD4A7A">
        <w:t>1, Tys</w:t>
      </w:r>
      <w:r w:rsidRPr="00FD4A7A">
        <w:t>k</w:t>
      </w:r>
      <w:r w:rsidRPr="00FD4A7A">
        <w:t>land 1, Polen 1, Ryssland 2 och från konferensens värdland 1. Kommi</w:t>
      </w:r>
      <w:r w:rsidRPr="00FD4A7A">
        <w:t>t</w:t>
      </w:r>
      <w:r w:rsidRPr="00FD4A7A">
        <w:t>tén möts c</w:t>
      </w:r>
      <w:r w:rsidR="005E0B25" w:rsidRPr="00FD4A7A">
        <w:t>irka</w:t>
      </w:r>
      <w:r w:rsidRPr="00FD4A7A">
        <w:t xml:space="preserve"> fyra gånger per år.</w:t>
      </w:r>
    </w:p>
    <w:p w:rsidR="002A635A" w:rsidRPr="00FD4A7A" w:rsidRDefault="002A635A" w:rsidP="00100730">
      <w:pPr>
        <w:pStyle w:val="Normaltindrag"/>
      </w:pPr>
      <w:r w:rsidRPr="00FD4A7A">
        <w:t>Kommitténs mandat är att förbereda Östersjökonferensen i samarbete med värdlandet och att följa upp den parlamentariska Östersjökonferensens resol</w:t>
      </w:r>
      <w:r w:rsidRPr="00FD4A7A">
        <w:t>u</w:t>
      </w:r>
      <w:r w:rsidRPr="00FD4A7A">
        <w:t>tioner. Varje konferens avslutas med antagandet av en resolution som arbetats fram av en kommitté bestående av representanter för alla deltagande länder.</w:t>
      </w:r>
    </w:p>
    <w:p w:rsidR="002A635A" w:rsidRPr="00FD4A7A" w:rsidRDefault="002A635A" w:rsidP="00100730">
      <w:pPr>
        <w:pStyle w:val="Normaltindrag"/>
      </w:pPr>
      <w:r w:rsidRPr="00FD4A7A">
        <w:t xml:space="preserve">Vid Östersjökonferensen i Bergen 2004 fick den permanenta kommittén i uppdrag att närmare utreda hur den parlamentariska dimensionen av </w:t>
      </w:r>
      <w:r w:rsidR="005E0B25" w:rsidRPr="00FD4A7A">
        <w:t>Östersj</w:t>
      </w:r>
      <w:r w:rsidR="005E0B25" w:rsidRPr="00FD4A7A">
        <w:t>ö</w:t>
      </w:r>
      <w:r w:rsidR="005E0B25" w:rsidRPr="00FD4A7A">
        <w:t xml:space="preserve">samarbetet </w:t>
      </w:r>
      <w:r w:rsidRPr="00FD4A7A">
        <w:t>bäst kunde utformas för framtiden. Den permanenta kommittén utarbetade under året förslag till förändringar för att stärka den parlamentari</w:t>
      </w:r>
      <w:r w:rsidRPr="00FD4A7A">
        <w:t>s</w:t>
      </w:r>
      <w:r w:rsidRPr="00FD4A7A">
        <w:t>ka dimensionen som sedan förelades konferensen i Vilnius 2005.</w:t>
      </w:r>
    </w:p>
    <w:p w:rsidR="002A635A" w:rsidRPr="00FD4A7A" w:rsidRDefault="002A635A" w:rsidP="00100730">
      <w:pPr>
        <w:pStyle w:val="R4"/>
      </w:pPr>
      <w:r w:rsidRPr="00FD4A7A">
        <w:t>Konferensen i Vilnius 2005</w:t>
      </w:r>
    </w:p>
    <w:p w:rsidR="002A635A" w:rsidRPr="00FD4A7A" w:rsidRDefault="005E0B25" w:rsidP="002A635A">
      <w:r w:rsidRPr="00FD4A7A">
        <w:t>Den 14:</w:t>
      </w:r>
      <w:r w:rsidR="002A635A" w:rsidRPr="00FD4A7A">
        <w:t>e parlamentariska Östersjökonferensen ägde rum i Vilnius den 28</w:t>
      </w:r>
      <w:r w:rsidR="00440D31" w:rsidRPr="00FD4A7A">
        <w:t>–</w:t>
      </w:r>
      <w:r w:rsidR="002A635A" w:rsidRPr="00FD4A7A">
        <w:t xml:space="preserve">30 augusti 2005. Sveriges riksdag deltog med en delegation bestående av fyra parlamentariker. Det övergripande temat för konferensen var ”Bärkraftig utveckling </w:t>
      </w:r>
      <w:r w:rsidR="00085A6A" w:rsidRPr="00FD4A7A">
        <w:t>–</w:t>
      </w:r>
      <w:r w:rsidR="002A635A" w:rsidRPr="00FD4A7A">
        <w:t xml:space="preserve"> gemensamma utmaningar och gemensamt ansvar i Östersjöreg</w:t>
      </w:r>
      <w:r w:rsidR="002A635A" w:rsidRPr="00FD4A7A">
        <w:t>i</w:t>
      </w:r>
      <w:r w:rsidR="002A635A" w:rsidRPr="00FD4A7A">
        <w:t>onen”. Tre teman togs upp</w:t>
      </w:r>
      <w:r w:rsidRPr="00FD4A7A">
        <w:t>,</w:t>
      </w:r>
      <w:r w:rsidR="002A635A" w:rsidRPr="00FD4A7A">
        <w:t xml:space="preserve"> nämligen samarbetet i Östersjöregionen, stabilitet och demokrati i regionen och utvecklingen av infrastrukturen i regionen.</w:t>
      </w:r>
    </w:p>
    <w:p w:rsidR="002A635A" w:rsidRPr="00FD4A7A" w:rsidRDefault="002A635A" w:rsidP="00100730">
      <w:pPr>
        <w:pStyle w:val="Normaltindrag"/>
      </w:pPr>
      <w:r w:rsidRPr="00FD4A7A">
        <w:t>Från riksdagen deltog Ann-Kristin Johansson (s), Rolf Lindén (s), Berndt Sköldestig (s) och Sverker Thorén (fp). Claes Roxbergh (mp), ordförande i riksdagens trafikutskott</w:t>
      </w:r>
      <w:r w:rsidR="005E0B25" w:rsidRPr="00FD4A7A">
        <w:t>,</w:t>
      </w:r>
      <w:r w:rsidRPr="00FD4A7A">
        <w:t xml:space="preserve"> deltog i konferensen som en av föredragshållarna under temat Östersjöns infrastruktur. Därutöver deltog Kent Olsson (m) och Gabriel Romanus (fp) som representanter för Nordiska rådet.</w:t>
      </w:r>
    </w:p>
    <w:p w:rsidR="002A635A" w:rsidRPr="00FD4A7A" w:rsidRDefault="002A635A" w:rsidP="00100730">
      <w:pPr>
        <w:pStyle w:val="Normaltindrag"/>
      </w:pPr>
      <w:r w:rsidRPr="00FD4A7A">
        <w:t>Vid konferensens öppnande deltog ordföranden i den parlamentariska OSSE-församlingen. I hans hälsningsanförande underströks att det fanns många beröringspunkter mellan Östersjökonferensen och OSSE</w:t>
      </w:r>
      <w:r w:rsidR="005E0B25" w:rsidRPr="00FD4A7A">
        <w:t>,</w:t>
      </w:r>
      <w:r w:rsidRPr="00FD4A7A">
        <w:t xml:space="preserve"> t.ex. arbetet för demokrati.</w:t>
      </w:r>
    </w:p>
    <w:p w:rsidR="002A635A" w:rsidRPr="00FD4A7A" w:rsidRDefault="002A635A" w:rsidP="00100730">
      <w:pPr>
        <w:pStyle w:val="Normaltindrag"/>
      </w:pPr>
      <w:r w:rsidRPr="00FD4A7A">
        <w:t>Önskan om ett nära samarbete mellan regerings- och parlamentarikersidan underströks av flera talare</w:t>
      </w:r>
      <w:r w:rsidR="005E0B25" w:rsidRPr="00FD4A7A">
        <w:t>,</w:t>
      </w:r>
      <w:r w:rsidRPr="00FD4A7A">
        <w:t xml:space="preserve"> liksom behovet av en bättre samordning mellan organisationerna i regionen. Samtidigt framfördes behovet av att nå konkreta resultat i</w:t>
      </w:r>
      <w:r w:rsidR="005E0B25" w:rsidRPr="00FD4A7A">
        <w:t xml:space="preserve"> </w:t>
      </w:r>
      <w:r w:rsidRPr="00FD4A7A">
        <w:t>stället för att diskutera nya strukturer för parlamentariskt samarbete.</w:t>
      </w:r>
    </w:p>
    <w:p w:rsidR="002A635A" w:rsidRPr="00FD4A7A" w:rsidRDefault="002A635A" w:rsidP="00100730">
      <w:pPr>
        <w:pStyle w:val="Normaltindrag"/>
      </w:pPr>
      <w:r w:rsidRPr="00FD4A7A">
        <w:t>Vid konferensen presenterades också som ovan nämnts förslag till än</w:t>
      </w:r>
      <w:r w:rsidRPr="00FD4A7A">
        <w:t>d</w:t>
      </w:r>
      <w:r w:rsidRPr="00FD4A7A">
        <w:t xml:space="preserve">ringar i samarbetet för att stärka den parlamentariska dimensionen av </w:t>
      </w:r>
      <w:r w:rsidR="005E0B25" w:rsidRPr="00FD4A7A">
        <w:t>Öste</w:t>
      </w:r>
      <w:r w:rsidR="005E0B25" w:rsidRPr="00FD4A7A">
        <w:t>r</w:t>
      </w:r>
      <w:r w:rsidR="005E0B25" w:rsidRPr="00FD4A7A">
        <w:t>sjösamarbetet</w:t>
      </w:r>
      <w:r w:rsidRPr="00FD4A7A">
        <w:t>:</w:t>
      </w:r>
    </w:p>
    <w:p w:rsidR="002A635A" w:rsidRPr="00FD4A7A" w:rsidRDefault="002A635A" w:rsidP="00D427BF">
      <w:pPr>
        <w:pStyle w:val="Numreradlista"/>
        <w:numPr>
          <w:ilvl w:val="0"/>
          <w:numId w:val="36"/>
        </w:numPr>
      </w:pPr>
      <w:r w:rsidRPr="00FD4A7A">
        <w:t xml:space="preserve">utvidgning av mandatet för den permanenta kommittén </w:t>
      </w:r>
    </w:p>
    <w:p w:rsidR="002A635A" w:rsidRPr="00FD4A7A" w:rsidRDefault="002A635A" w:rsidP="00E97975">
      <w:pPr>
        <w:pStyle w:val="Numreradlista"/>
        <w:numPr>
          <w:ilvl w:val="0"/>
          <w:numId w:val="36"/>
        </w:numPr>
        <w:spacing w:before="0"/>
      </w:pPr>
      <w:r w:rsidRPr="00FD4A7A">
        <w:t>permanenta kommittén utvidgas med en ledamot till från Tyskland u</w:t>
      </w:r>
      <w:r w:rsidRPr="00FD4A7A">
        <w:t>t</w:t>
      </w:r>
      <w:r w:rsidRPr="00FD4A7A">
        <w:t>sedd av Bundestag</w:t>
      </w:r>
      <w:r w:rsidR="005E0B25" w:rsidRPr="00FD4A7A">
        <w:t>,</w:t>
      </w:r>
      <w:r w:rsidRPr="00FD4A7A">
        <w:t xml:space="preserve"> och Europaparlamentet erbjuds delta i kommitténs arbete med en representant</w:t>
      </w:r>
    </w:p>
    <w:p w:rsidR="002A635A" w:rsidRPr="00FD4A7A" w:rsidRDefault="002A635A" w:rsidP="00E97975">
      <w:pPr>
        <w:pStyle w:val="Numreradlista"/>
        <w:numPr>
          <w:ilvl w:val="0"/>
          <w:numId w:val="36"/>
        </w:numPr>
        <w:spacing w:before="0"/>
      </w:pPr>
      <w:r w:rsidRPr="00FD4A7A">
        <w:t>ett årligt arbetsprogram utarbetas</w:t>
      </w:r>
    </w:p>
    <w:p w:rsidR="002A635A" w:rsidRPr="00FD4A7A" w:rsidRDefault="002A635A" w:rsidP="00E97975">
      <w:pPr>
        <w:pStyle w:val="Numreradlista"/>
        <w:numPr>
          <w:ilvl w:val="0"/>
          <w:numId w:val="36"/>
        </w:numPr>
        <w:spacing w:before="0"/>
      </w:pPr>
      <w:r w:rsidRPr="00FD4A7A">
        <w:t xml:space="preserve">en vice ordförande utses </w:t>
      </w:r>
    </w:p>
    <w:p w:rsidR="002A635A" w:rsidRPr="00FD4A7A" w:rsidRDefault="002A635A" w:rsidP="00E97975">
      <w:pPr>
        <w:pStyle w:val="Numreradlista"/>
        <w:numPr>
          <w:ilvl w:val="0"/>
          <w:numId w:val="36"/>
        </w:numPr>
        <w:spacing w:before="0"/>
      </w:pPr>
      <w:r w:rsidRPr="00FD4A7A">
        <w:t xml:space="preserve">en utvidgad permanent kommitté tillsätts som möts två gånger per år </w:t>
      </w:r>
    </w:p>
    <w:p w:rsidR="002A635A" w:rsidRPr="00FD4A7A" w:rsidRDefault="002A635A" w:rsidP="00E97975">
      <w:pPr>
        <w:pStyle w:val="Numreradlista"/>
        <w:numPr>
          <w:ilvl w:val="0"/>
          <w:numId w:val="36"/>
        </w:numPr>
        <w:spacing w:before="0"/>
      </w:pPr>
      <w:r w:rsidRPr="00FD4A7A">
        <w:t>möjligheterna att upprätta ett frågeinstitut så att skriftliga frågor kan ställas till Östersjöländernas regeringar undersöks</w:t>
      </w:r>
      <w:r w:rsidR="005E0B25" w:rsidRPr="00FD4A7A">
        <w:t>.</w:t>
      </w:r>
    </w:p>
    <w:p w:rsidR="002A635A" w:rsidRPr="00FD4A7A" w:rsidRDefault="002A635A" w:rsidP="002A635A">
      <w:r w:rsidRPr="00FD4A7A">
        <w:t>Konferensen antog en resolution (</w:t>
      </w:r>
      <w:r w:rsidR="00D5731F" w:rsidRPr="00FD4A7A">
        <w:rPr>
          <w:i/>
        </w:rPr>
        <w:t xml:space="preserve">bilaga </w:t>
      </w:r>
      <w:r w:rsidRPr="00FD4A7A">
        <w:rPr>
          <w:i/>
        </w:rPr>
        <w:t>nr 4</w:t>
      </w:r>
      <w:r w:rsidRPr="00FD4A7A">
        <w:t>) och godkände den permane</w:t>
      </w:r>
      <w:r w:rsidRPr="00FD4A7A">
        <w:t>n</w:t>
      </w:r>
      <w:r w:rsidRPr="00FD4A7A">
        <w:t xml:space="preserve">ta kommitténs förslag. En utvidgad permanent kommitté har därefter inrättats. Den utvidgade kommitténs uppgift, där alla Östersjöländerna ingår, är att </w:t>
      </w:r>
      <w:r w:rsidR="00D5731F" w:rsidRPr="00FD4A7A">
        <w:t xml:space="preserve">utarbeta </w:t>
      </w:r>
      <w:r w:rsidRPr="00FD4A7A">
        <w:t>den årliga resolutionen och att delta i den permanenta kommitténs första möte under året. På detta första möte träffar parlamentarikerna ordf</w:t>
      </w:r>
      <w:r w:rsidRPr="00FD4A7A">
        <w:t>ö</w:t>
      </w:r>
      <w:r w:rsidRPr="00FD4A7A">
        <w:t>randen för Östersjörådet, ordförandelandets utrikesminister, beslut fattas om det årliga arbetsprogrammet och temat för årets parlamentarikerkonferens fas</w:t>
      </w:r>
      <w:r w:rsidRPr="00FD4A7A">
        <w:t>t</w:t>
      </w:r>
      <w:r w:rsidRPr="00FD4A7A">
        <w:t>slås.</w:t>
      </w:r>
    </w:p>
    <w:p w:rsidR="002A635A" w:rsidRPr="00FD4A7A" w:rsidRDefault="002A635A" w:rsidP="00100730">
      <w:pPr>
        <w:pStyle w:val="Normaltindrag"/>
      </w:pPr>
      <w:r w:rsidRPr="00FD4A7A">
        <w:t>Efter konferensen har Bundestag</w:t>
      </w:r>
      <w:r w:rsidR="00D5731F" w:rsidRPr="00FD4A7A">
        <w:t xml:space="preserve"> och Europaparlamentet</w:t>
      </w:r>
      <w:r w:rsidRPr="00FD4A7A">
        <w:t xml:space="preserve"> utsett </w:t>
      </w:r>
      <w:r w:rsidR="00D5731F" w:rsidRPr="00FD4A7A">
        <w:t xml:space="preserve">varsin </w:t>
      </w:r>
      <w:r w:rsidRPr="00FD4A7A">
        <w:t>r</w:t>
      </w:r>
      <w:r w:rsidRPr="00FD4A7A">
        <w:t>e</w:t>
      </w:r>
      <w:r w:rsidRPr="00FD4A7A">
        <w:t>presentant att ingå i kommittén. Ett årligt arbetsprogram har utarbetats och en vice ordförande har utsetts. Diskussioner pågår med Östersjörådet, där Sver</w:t>
      </w:r>
      <w:r w:rsidRPr="00FD4A7A">
        <w:t>i</w:t>
      </w:r>
      <w:r w:rsidRPr="00FD4A7A">
        <w:t>ge övertar ordförandeskapet i juli 2006, om möjligheterna att få ställa skriftl</w:t>
      </w:r>
      <w:r w:rsidRPr="00FD4A7A">
        <w:t>i</w:t>
      </w:r>
      <w:r w:rsidRPr="00FD4A7A">
        <w:t>ga frågor till minis</w:t>
      </w:r>
      <w:r w:rsidRPr="00FD4A7A">
        <w:t>t</w:t>
      </w:r>
      <w:r w:rsidRPr="00FD4A7A">
        <w:t>rarna i CBSS.</w:t>
      </w:r>
    </w:p>
    <w:p w:rsidR="002A635A" w:rsidRPr="00FD4A7A" w:rsidRDefault="002A635A" w:rsidP="00100730">
      <w:pPr>
        <w:pStyle w:val="Normaltindrag"/>
      </w:pPr>
      <w:r w:rsidRPr="00FD4A7A">
        <w:t>Ett första möte med den utvidgade permanenta kommittén arrangerandes i januari 2006. Från Sveriges riksdag utsågs Sinikka Bohlin (s). På mötet lä</w:t>
      </w:r>
      <w:r w:rsidRPr="00FD4A7A">
        <w:t>m</w:t>
      </w:r>
      <w:r w:rsidRPr="00FD4A7A">
        <w:t xml:space="preserve">nade det isländska ordförandeskapet en rapport för det pågående </w:t>
      </w:r>
      <w:r w:rsidR="005E0B25" w:rsidRPr="00FD4A7A">
        <w:t>Östersj</w:t>
      </w:r>
      <w:r w:rsidR="005E0B25" w:rsidRPr="00FD4A7A">
        <w:t>ö</w:t>
      </w:r>
      <w:r w:rsidR="005E0B25" w:rsidRPr="00FD4A7A">
        <w:t xml:space="preserve">samarbetet </w:t>
      </w:r>
      <w:r w:rsidRPr="00FD4A7A">
        <w:t>och vad som gjorts med anledning av konferensens resolutioner</w:t>
      </w:r>
      <w:r w:rsidR="005E0B25" w:rsidRPr="00FD4A7A">
        <w:t>.</w:t>
      </w:r>
      <w:r w:rsidRPr="00FD4A7A">
        <w:t xml:space="preserve"> Vid</w:t>
      </w:r>
      <w:r w:rsidRPr="00FD4A7A">
        <w:t>a</w:t>
      </w:r>
      <w:r w:rsidRPr="00FD4A7A">
        <w:t xml:space="preserve">re hölls ett rundabordssamtal om </w:t>
      </w:r>
      <w:r w:rsidR="005E0B25" w:rsidRPr="00FD4A7A">
        <w:t xml:space="preserve">den </w:t>
      </w:r>
      <w:r w:rsidRPr="00FD4A7A">
        <w:t>nordliga dimensionen i EU och om arbetet med utarbetandet av nya riktlinjer för detta samarbete.</w:t>
      </w:r>
    </w:p>
    <w:p w:rsidR="002A635A" w:rsidRPr="00FD4A7A" w:rsidRDefault="002A635A" w:rsidP="00100730">
      <w:pPr>
        <w:pStyle w:val="R4"/>
      </w:pPr>
      <w:r w:rsidRPr="00FD4A7A">
        <w:t>Arbetsprogram och nästa konferens</w:t>
      </w:r>
    </w:p>
    <w:p w:rsidR="002A635A" w:rsidRPr="00FD4A7A" w:rsidRDefault="002A635A" w:rsidP="00100730">
      <w:r w:rsidRPr="00FD4A7A">
        <w:t>Den permanenta kommittén har efter beslutet på konferensen i Vilnius utarb</w:t>
      </w:r>
      <w:r w:rsidRPr="00FD4A7A">
        <w:t>e</w:t>
      </w:r>
      <w:r w:rsidRPr="00FD4A7A">
        <w:t xml:space="preserve">tat ett skiftligt arbetsprogram och också gjort en fördelning av uppgifterna mellan kommitténs ledamöter. </w:t>
      </w:r>
    </w:p>
    <w:p w:rsidR="002A635A" w:rsidRPr="00FD4A7A" w:rsidRDefault="002A635A" w:rsidP="00E97975">
      <w:r w:rsidRPr="00FD4A7A">
        <w:t>Huvudpunkterna i arbetsprogrammet för 2006 är</w:t>
      </w:r>
      <w:r w:rsidR="005E0B25" w:rsidRPr="00FD4A7A">
        <w:t xml:space="preserve"> följande</w:t>
      </w:r>
      <w:r w:rsidRPr="00FD4A7A">
        <w:t>:</w:t>
      </w:r>
    </w:p>
    <w:p w:rsidR="002A635A" w:rsidRPr="00FD4A7A" w:rsidRDefault="002A635A" w:rsidP="0007240F">
      <w:pPr>
        <w:pStyle w:val="UpprkningStreck"/>
        <w:tabs>
          <w:tab w:val="clear" w:pos="510"/>
        </w:tabs>
        <w:spacing w:before="125"/>
      </w:pPr>
      <w:r w:rsidRPr="00FD4A7A">
        <w:t>Demokrati</w:t>
      </w:r>
    </w:p>
    <w:p w:rsidR="002A635A" w:rsidRPr="00FD4A7A" w:rsidRDefault="002A635A" w:rsidP="00DF3721">
      <w:pPr>
        <w:pStyle w:val="UpprkningStreck"/>
        <w:tabs>
          <w:tab w:val="clear" w:pos="510"/>
        </w:tabs>
      </w:pPr>
      <w:r w:rsidRPr="00FD4A7A">
        <w:t>Europeisk sjöfartsstrategi</w:t>
      </w:r>
    </w:p>
    <w:p w:rsidR="002A635A" w:rsidRPr="00FD4A7A" w:rsidRDefault="002A635A" w:rsidP="00DF3721">
      <w:pPr>
        <w:pStyle w:val="UpprkningStreck"/>
        <w:tabs>
          <w:tab w:val="clear" w:pos="510"/>
        </w:tabs>
      </w:pPr>
      <w:r w:rsidRPr="00FD4A7A">
        <w:t>Europeisk grannskapspolitik</w:t>
      </w:r>
    </w:p>
    <w:p w:rsidR="002A635A" w:rsidRPr="00FD4A7A" w:rsidRDefault="002A635A" w:rsidP="00DF3721">
      <w:pPr>
        <w:pStyle w:val="UpprkningStreck"/>
        <w:tabs>
          <w:tab w:val="clear" w:pos="510"/>
        </w:tabs>
      </w:pPr>
      <w:r w:rsidRPr="00FD4A7A">
        <w:t>Östersjöns marina miljö inklusive PSSA (Östersjöregionen som ett sä</w:t>
      </w:r>
      <w:r w:rsidRPr="00FD4A7A">
        <w:t>r</w:t>
      </w:r>
      <w:r w:rsidRPr="00FD4A7A">
        <w:t>skilt känsligt</w:t>
      </w:r>
      <w:r w:rsidR="00DF3721" w:rsidRPr="00FD4A7A">
        <w:t xml:space="preserve"> </w:t>
      </w:r>
      <w:r w:rsidRPr="00FD4A7A">
        <w:t xml:space="preserve"> havsområde)             </w:t>
      </w:r>
    </w:p>
    <w:p w:rsidR="002A635A" w:rsidRPr="00FD4A7A" w:rsidRDefault="002A635A" w:rsidP="00DF3721">
      <w:pPr>
        <w:pStyle w:val="UpprkningStreck"/>
        <w:tabs>
          <w:tab w:val="clear" w:pos="510"/>
        </w:tabs>
      </w:pPr>
      <w:r w:rsidRPr="00FD4A7A">
        <w:t>Stärka frivilligorganisationernas roll</w:t>
      </w:r>
    </w:p>
    <w:p w:rsidR="002A635A" w:rsidRPr="00FD4A7A" w:rsidRDefault="002A635A" w:rsidP="00DF3721">
      <w:pPr>
        <w:pStyle w:val="UpprkningStreck"/>
        <w:tabs>
          <w:tab w:val="clear" w:pos="510"/>
        </w:tabs>
      </w:pPr>
      <w:r w:rsidRPr="00FD4A7A">
        <w:t xml:space="preserve">Infrastruktur </w:t>
      </w:r>
    </w:p>
    <w:p w:rsidR="002A635A" w:rsidRPr="00FD4A7A" w:rsidRDefault="002A635A" w:rsidP="00DF3721">
      <w:pPr>
        <w:pStyle w:val="UpprkningStreck"/>
        <w:tabs>
          <w:tab w:val="clear" w:pos="510"/>
        </w:tabs>
      </w:pPr>
      <w:r w:rsidRPr="00FD4A7A">
        <w:t>Kaliningrad</w:t>
      </w:r>
    </w:p>
    <w:p w:rsidR="002A635A" w:rsidRPr="00FD4A7A" w:rsidRDefault="002A635A" w:rsidP="002A635A">
      <w:r w:rsidRPr="00FD4A7A">
        <w:t>Vid konferensen i Vilnius beslöts också att en för Östersjöländerna och No</w:t>
      </w:r>
      <w:r w:rsidRPr="00FD4A7A">
        <w:t>r</w:t>
      </w:r>
      <w:r w:rsidRPr="00FD4A7A">
        <w:t>diska rådet gemensam arbetsgrupp skulle tillsättas med uppgift att framlägga förslag till åtgärder för att komma till</w:t>
      </w:r>
      <w:r w:rsidR="005E0B25" w:rsidRPr="00FD4A7A">
        <w:t xml:space="preserve"> </w:t>
      </w:r>
      <w:r w:rsidRPr="00FD4A7A">
        <w:t>rätta med övergödningen av Östersjön. Algblomning på grund av övergödning är ett stort problem i Östersjön och parlamentarikerna måste öka pressen på regeringarna så att åtgärder vidtas för att minska utsläpp av föroreningar.</w:t>
      </w:r>
    </w:p>
    <w:p w:rsidR="002A635A" w:rsidRPr="00FD4A7A" w:rsidRDefault="002A635A" w:rsidP="007C7885">
      <w:pPr>
        <w:pStyle w:val="Normaltindrag"/>
      </w:pPr>
      <w:r w:rsidRPr="00FD4A7A">
        <w:t>En sådan grupp har tillsatts till vilken Sveriges riksdag utsett Sinikka Bo</w:t>
      </w:r>
      <w:r w:rsidRPr="00FD4A7A">
        <w:t>h</w:t>
      </w:r>
      <w:r w:rsidRPr="00FD4A7A">
        <w:t>lin (s). Ett första möte ägde rum i början av januari detta år. En första rapport kommer att lämnas vid Östersjökonferensen i Reykjavik i september 2006</w:t>
      </w:r>
      <w:r w:rsidR="003E0CBB" w:rsidRPr="00FD4A7A">
        <w:t>,</w:t>
      </w:r>
      <w:r w:rsidRPr="00FD4A7A">
        <w:t xml:space="preserve"> och den slutliga rapporten med förslag till åtgärder beräknas ligga klar till de</w:t>
      </w:r>
      <w:r w:rsidR="005E0B25" w:rsidRPr="00FD4A7A">
        <w:t>n 16:</w:t>
      </w:r>
      <w:r w:rsidRPr="00FD4A7A">
        <w:t>e parlamentariska Östersjökonferensen i Berlin 2007.</w:t>
      </w:r>
    </w:p>
    <w:p w:rsidR="002A635A" w:rsidRPr="00FD4A7A" w:rsidRDefault="005E0B25" w:rsidP="007C7885">
      <w:pPr>
        <w:pStyle w:val="Normaltindrag"/>
      </w:pPr>
      <w:r w:rsidRPr="00FD4A7A">
        <w:t>Den 15:</w:t>
      </w:r>
      <w:r w:rsidR="002A635A" w:rsidRPr="00FD4A7A">
        <w:t>e parlamentariska Östersjökonferensen äger rum den 3</w:t>
      </w:r>
      <w:r w:rsidR="00440D31" w:rsidRPr="00FD4A7A">
        <w:t>–</w:t>
      </w:r>
      <w:r w:rsidR="002A635A" w:rsidRPr="00FD4A7A">
        <w:t>5 septe</w:t>
      </w:r>
      <w:r w:rsidR="002A635A" w:rsidRPr="00FD4A7A">
        <w:t>m</w:t>
      </w:r>
      <w:r w:rsidR="002A635A" w:rsidRPr="00FD4A7A">
        <w:t xml:space="preserve">ber 2006 i Reykjavik. Nordlig dimension och norra Europas marina miljö är några av konferensens huvudteman. </w:t>
      </w:r>
    </w:p>
    <w:p w:rsidR="002A635A" w:rsidRPr="00FD4A7A" w:rsidRDefault="002A635A" w:rsidP="002A635A"/>
    <w:p w:rsidR="002A635A" w:rsidRPr="00FD4A7A" w:rsidRDefault="002A635A" w:rsidP="002A635A"/>
    <w:p w:rsidR="007C7885" w:rsidRPr="00FD4A7A" w:rsidRDefault="007C7885" w:rsidP="007C7885"/>
    <w:p w:rsidR="007C7885" w:rsidRPr="00FD4A7A" w:rsidRDefault="007C7885" w:rsidP="002A635A">
      <w:pPr>
        <w:pStyle w:val="Rubrik114p"/>
        <w:rPr>
          <w:sz w:val="28"/>
          <w:szCs w:val="28"/>
        </w:rPr>
        <w:sectPr w:rsidR="007C7885" w:rsidRPr="00FD4A7A" w:rsidSect="00E232BE">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2A635A" w:rsidRPr="00FD4A7A" w:rsidRDefault="0008515E" w:rsidP="00226018">
      <w:pPr>
        <w:pStyle w:val="Rubrik1"/>
        <w:rPr>
          <w:noProof w:val="0"/>
        </w:rPr>
      </w:pPr>
      <w:bookmarkStart w:id="14" w:name="_Toc129167237"/>
      <w:r w:rsidRPr="00FD4A7A">
        <w:rPr>
          <w:noProof w:val="0"/>
        </w:rPr>
        <w:t xml:space="preserve">11 </w:t>
      </w:r>
      <w:r w:rsidR="002A635A" w:rsidRPr="00FD4A7A">
        <w:rPr>
          <w:noProof w:val="0"/>
        </w:rPr>
        <w:t>Arktiskt samarbete</w:t>
      </w:r>
      <w:bookmarkEnd w:id="14"/>
    </w:p>
    <w:p w:rsidR="002A635A" w:rsidRPr="00FD4A7A" w:rsidRDefault="002A635A" w:rsidP="002A635A">
      <w:r w:rsidRPr="00FD4A7A">
        <w:t>Den första parlamentariska konferensen om samarbete i den arktiska regionen hölls år 1993 i Reykjavik. Den arktiska parlamentariska samarbetskommittén, SCPAR (Standing Committee of Parliamentarians of the Arctic Region) bi</w:t>
      </w:r>
      <w:r w:rsidRPr="00FD4A7A">
        <w:t>l</w:t>
      </w:r>
      <w:r w:rsidRPr="00FD4A7A">
        <w:t xml:space="preserve">dades år 1994 och har som uppgift att följa upp rekommendationerna från föregående konferens och förbereda nästa arktiska konferens. Medlemmar i den arktiska parlamentariska samarbetskommittén är parlamentariker från de fem nordiska länderna, Kanada, Ryssland och USA. Europaparlamentet har även en representant i samarbetskommittén. Svensk medlem i den arktiska samarbetskommittén är Runar Patriksson (fp).  </w:t>
      </w:r>
    </w:p>
    <w:p w:rsidR="002A635A" w:rsidRPr="00FD4A7A" w:rsidRDefault="002A635A" w:rsidP="007C7885">
      <w:pPr>
        <w:pStyle w:val="Normaltindrag"/>
      </w:pPr>
      <w:r w:rsidRPr="00FD4A7A">
        <w:t xml:space="preserve">Ett av huvudsyftena vid den första arktiska konferensen var att stötta ett arktiskt samarbete på regeringssidan. Arktiska rådet bildades år 1996. </w:t>
      </w:r>
    </w:p>
    <w:p w:rsidR="002A635A" w:rsidRPr="00FD4A7A" w:rsidRDefault="002A635A" w:rsidP="007C7885">
      <w:pPr>
        <w:pStyle w:val="R4"/>
      </w:pPr>
      <w:r w:rsidRPr="00FD4A7A">
        <w:t>Den arktiska parlamentarikerkonferensen</w:t>
      </w:r>
    </w:p>
    <w:p w:rsidR="002A635A" w:rsidRPr="00FD4A7A" w:rsidRDefault="002A635A" w:rsidP="007C7885">
      <w:r w:rsidRPr="00FD4A7A">
        <w:t>Den arktiska parlamentarikerkonferensen hålls vartannat år i något av me</w:t>
      </w:r>
      <w:r w:rsidRPr="00FD4A7A">
        <w:t>d</w:t>
      </w:r>
      <w:r w:rsidRPr="00FD4A7A">
        <w:t>lemsländerna och är det högsta beslutande organet inom det arktiska parl</w:t>
      </w:r>
      <w:r w:rsidRPr="00FD4A7A">
        <w:t>a</w:t>
      </w:r>
      <w:r w:rsidRPr="00FD4A7A">
        <w:t>mentariska samarbetet. Den sjä</w:t>
      </w:r>
      <w:r w:rsidRPr="00FD4A7A">
        <w:t>t</w:t>
      </w:r>
      <w:r w:rsidRPr="00FD4A7A">
        <w:t>te arktiska parlamentarikerkonferensen hölls i Nuuk, Grönland, den 3</w:t>
      </w:r>
      <w:r w:rsidR="00440D31" w:rsidRPr="00FD4A7A">
        <w:t>–</w:t>
      </w:r>
      <w:r w:rsidRPr="00FD4A7A">
        <w:t>5 september 2004 och nästa konferens, den sju</w:t>
      </w:r>
      <w:r w:rsidRPr="00FD4A7A">
        <w:t>n</w:t>
      </w:r>
      <w:r w:rsidRPr="00FD4A7A">
        <w:t>de, kommer att hållas i Kiruna den 2</w:t>
      </w:r>
      <w:r w:rsidR="00440D31" w:rsidRPr="00FD4A7A">
        <w:t>–</w:t>
      </w:r>
      <w:r w:rsidRPr="00FD4A7A">
        <w:t>4 augusti 2006.</w:t>
      </w:r>
    </w:p>
    <w:p w:rsidR="002A635A" w:rsidRPr="00FD4A7A" w:rsidRDefault="002A635A" w:rsidP="007C7885">
      <w:pPr>
        <w:pStyle w:val="Normaltindrag"/>
      </w:pPr>
      <w:r w:rsidRPr="00FD4A7A">
        <w:t>Konferenserna avslutas med antagandet av en resolution som arbetats fram av en kommitté bestående av representanter från alla deltagande länder samt representanter från u</w:t>
      </w:r>
      <w:r w:rsidRPr="00FD4A7A">
        <w:t>r</w:t>
      </w:r>
      <w:r w:rsidRPr="00FD4A7A">
        <w:t>sprungsbefolkningarna.</w:t>
      </w:r>
    </w:p>
    <w:p w:rsidR="002A635A" w:rsidRPr="00FD4A7A" w:rsidRDefault="002A635A" w:rsidP="007C7885">
      <w:pPr>
        <w:pStyle w:val="Normaltindrag"/>
      </w:pPr>
      <w:r w:rsidRPr="00FD4A7A">
        <w:t>Riksdagen har ingen permanent arktisk delegation utan utser för varje ko</w:t>
      </w:r>
      <w:r w:rsidRPr="00FD4A7A">
        <w:t>n</w:t>
      </w:r>
      <w:r w:rsidRPr="00FD4A7A">
        <w:t xml:space="preserve">ferens en delegation bestående av fem ledamöter, denna mandatperiod enligt fördelningen 3 s, </w:t>
      </w:r>
      <w:smartTag w:uri="urn:schemas-microsoft-com:office:smarttags" w:element="metricconverter">
        <w:smartTagPr>
          <w:attr w:name="ProductID" w:val="1 m"/>
        </w:smartTagPr>
        <w:r w:rsidRPr="00FD4A7A">
          <w:t>1 m</w:t>
        </w:r>
      </w:smartTag>
      <w:r w:rsidRPr="00FD4A7A">
        <w:t>, 1 fp, som nomineras av respektive parti.</w:t>
      </w:r>
    </w:p>
    <w:p w:rsidR="002A635A" w:rsidRPr="00FD4A7A" w:rsidRDefault="002A635A" w:rsidP="007C7885">
      <w:pPr>
        <w:pStyle w:val="R4"/>
      </w:pPr>
      <w:r w:rsidRPr="00FD4A7A">
        <w:t xml:space="preserve">Den arktiska parlamentariska samarbetskommittén  </w:t>
      </w:r>
    </w:p>
    <w:p w:rsidR="002A635A" w:rsidRPr="00FD4A7A" w:rsidRDefault="002A635A" w:rsidP="007C7885">
      <w:r w:rsidRPr="00FD4A7A">
        <w:t>Den arktiska parlamentariska samarbetskommittén är det organ som upprät</w:t>
      </w:r>
      <w:r w:rsidRPr="00FD4A7A">
        <w:t>t</w:t>
      </w:r>
      <w:r w:rsidRPr="00FD4A7A">
        <w:t>håller arbetet och verkställer besluten mellan de arktiska parlamentarikerko</w:t>
      </w:r>
      <w:r w:rsidRPr="00FD4A7A">
        <w:t>n</w:t>
      </w:r>
      <w:r w:rsidRPr="00FD4A7A">
        <w:t>ferenserna.</w:t>
      </w:r>
    </w:p>
    <w:p w:rsidR="002A635A" w:rsidRPr="00FD4A7A" w:rsidRDefault="002A635A" w:rsidP="007C7885">
      <w:pPr>
        <w:pStyle w:val="Normaltindrag"/>
      </w:pPr>
      <w:r w:rsidRPr="00FD4A7A">
        <w:t xml:space="preserve">Kommittén har som brukligt hållit tre möten under året. För första gången på mycket lång tid hölls ett av mötena i Washington, USA, vilket kan tyda på ett mer aktivt amerikanskt deltagande i det arktiska arbetet. De övriga två mötena hölls i S:t Peterburg och i Oslo. Frågor som diskuterats i kommittén under året är </w:t>
      </w:r>
      <w:r w:rsidR="005E0B25" w:rsidRPr="00FD4A7A">
        <w:t xml:space="preserve">bl.a. </w:t>
      </w:r>
      <w:r w:rsidRPr="00FD4A7A">
        <w:t xml:space="preserve">utvinning av olja och gas i den arktiska regionen, utsikter för att etablera ett juridiskt avtal gällande Arktis och planläggningen av </w:t>
      </w:r>
      <w:r w:rsidR="005E0B25" w:rsidRPr="00FD4A7A">
        <w:t xml:space="preserve">2006 </w:t>
      </w:r>
      <w:r w:rsidRPr="00FD4A7A">
        <w:t>år</w:t>
      </w:r>
      <w:r w:rsidR="005E0B25" w:rsidRPr="00FD4A7A">
        <w:t>s</w:t>
      </w:r>
      <w:r w:rsidRPr="00FD4A7A">
        <w:t xml:space="preserve"> a</w:t>
      </w:r>
      <w:r w:rsidR="005E0B25" w:rsidRPr="00FD4A7A">
        <w:t>rktiska parlamentarikerkonferens</w:t>
      </w:r>
      <w:r w:rsidRPr="00FD4A7A">
        <w:t xml:space="preserve"> i Kiruna.</w:t>
      </w:r>
    </w:p>
    <w:p w:rsidR="002A635A" w:rsidRPr="00FD4A7A" w:rsidRDefault="002A635A" w:rsidP="007C7885">
      <w:pPr>
        <w:pStyle w:val="Normaltindrag"/>
      </w:pPr>
      <w:r w:rsidRPr="00FD4A7A">
        <w:t>Utöver kommittémötena har Runar Patriksson deltagit i ett seminarium a</w:t>
      </w:r>
      <w:r w:rsidRPr="00FD4A7A">
        <w:t>n</w:t>
      </w:r>
      <w:r w:rsidRPr="00FD4A7A">
        <w:t xml:space="preserve">ordnat av Stortinget i Oslo gällande möjligheter och begränsningar med ett bindande avtal för den arktiska regionen. Parallellt med det löpande arbetet har planeringsmöten hållits med lokala intressenter på plats i Kiruna inför kommande års konferens under svenskt värdskap. </w:t>
      </w:r>
    </w:p>
    <w:p w:rsidR="002A635A" w:rsidRPr="00FD4A7A" w:rsidRDefault="002A635A" w:rsidP="007C7885">
      <w:pPr>
        <w:pStyle w:val="Normaltindrag"/>
      </w:pPr>
      <w:r w:rsidRPr="00FD4A7A">
        <w:t>Runar Patriksson har under året starkt engagerat sig för att den svenska r</w:t>
      </w:r>
      <w:r w:rsidRPr="00FD4A7A">
        <w:t>e</w:t>
      </w:r>
      <w:r w:rsidRPr="00FD4A7A">
        <w:t>geringen skall stödja det arktiska universitetet med 5 miljoner kr</w:t>
      </w:r>
      <w:r w:rsidR="005E0B25" w:rsidRPr="00FD4A7A">
        <w:t>onor</w:t>
      </w:r>
      <w:r w:rsidRPr="00FD4A7A">
        <w:t>.</w:t>
      </w:r>
    </w:p>
    <w:p w:rsidR="002A635A" w:rsidRPr="00FD4A7A" w:rsidRDefault="002A635A" w:rsidP="007C7885">
      <w:pPr>
        <w:pStyle w:val="R4"/>
      </w:pPr>
      <w:r w:rsidRPr="00FD4A7A">
        <w:t>Nästa arktiska parlamentarikerkonferens</w:t>
      </w:r>
    </w:p>
    <w:p w:rsidR="002A635A" w:rsidRPr="00FD4A7A" w:rsidRDefault="002A635A" w:rsidP="007C7885">
      <w:r w:rsidRPr="00FD4A7A">
        <w:t>Den sjunde arktiska parlamentarikerkonferensen äger rum i Kiruna den 2</w:t>
      </w:r>
      <w:r w:rsidR="00440D31" w:rsidRPr="00FD4A7A">
        <w:t>–</w:t>
      </w:r>
      <w:r w:rsidRPr="00FD4A7A">
        <w:t>4 augusti 2006. Konferensen kommer att ha tre huvudteman:</w:t>
      </w:r>
    </w:p>
    <w:p w:rsidR="002A635A" w:rsidRPr="00FD4A7A" w:rsidRDefault="002A635A" w:rsidP="0007240F">
      <w:pPr>
        <w:pStyle w:val="UpprkningStreck"/>
        <w:tabs>
          <w:tab w:val="clear" w:pos="510"/>
        </w:tabs>
        <w:spacing w:before="125"/>
      </w:pPr>
      <w:r w:rsidRPr="00FD4A7A">
        <w:t xml:space="preserve">Det internationella </w:t>
      </w:r>
      <w:r w:rsidR="005E0B25" w:rsidRPr="00FD4A7A">
        <w:t xml:space="preserve">polaråret </w:t>
      </w:r>
      <w:r w:rsidRPr="00FD4A7A">
        <w:t>2007</w:t>
      </w:r>
      <w:r w:rsidR="00440D31" w:rsidRPr="00FD4A7A">
        <w:t>–</w:t>
      </w:r>
      <w:r w:rsidRPr="00FD4A7A">
        <w:t>2008</w:t>
      </w:r>
    </w:p>
    <w:p w:rsidR="002A635A" w:rsidRPr="00FD4A7A" w:rsidRDefault="002A635A" w:rsidP="00DF3721">
      <w:pPr>
        <w:pStyle w:val="UpprkningStreck"/>
        <w:tabs>
          <w:tab w:val="clear" w:pos="510"/>
        </w:tabs>
      </w:pPr>
      <w:r w:rsidRPr="00FD4A7A">
        <w:t>Möjligheterna och begränsningarna med ett bindande avtal för den ar</w:t>
      </w:r>
      <w:r w:rsidRPr="00FD4A7A">
        <w:t>k</w:t>
      </w:r>
      <w:r w:rsidRPr="00FD4A7A">
        <w:t>tiska regionen</w:t>
      </w:r>
    </w:p>
    <w:p w:rsidR="002A635A" w:rsidRPr="00FD4A7A" w:rsidRDefault="002A635A" w:rsidP="00DF3721">
      <w:pPr>
        <w:pStyle w:val="UpprkningStreck"/>
        <w:tabs>
          <w:tab w:val="clear" w:pos="510"/>
        </w:tabs>
      </w:pPr>
      <w:r w:rsidRPr="00FD4A7A">
        <w:t>Öppnandet av en arktisk s</w:t>
      </w:r>
      <w:r w:rsidRPr="00FD4A7A">
        <w:rPr>
          <w:spacing w:val="-2"/>
          <w:szCs w:val="19"/>
        </w:rPr>
        <w:t>jöled: ekonomiska och kommersiella möjligh</w:t>
      </w:r>
      <w:r w:rsidRPr="00FD4A7A">
        <w:rPr>
          <w:spacing w:val="-2"/>
          <w:szCs w:val="19"/>
        </w:rPr>
        <w:t>e</w:t>
      </w:r>
      <w:r w:rsidRPr="00FD4A7A">
        <w:t>ter, miljömässiga och kulture</w:t>
      </w:r>
      <w:r w:rsidRPr="00FD4A7A">
        <w:t>l</w:t>
      </w:r>
      <w:r w:rsidRPr="00FD4A7A">
        <w:t>la utmaningar</w:t>
      </w:r>
      <w:r w:rsidR="005E0B25" w:rsidRPr="00FD4A7A">
        <w:t>.</w:t>
      </w:r>
    </w:p>
    <w:p w:rsidR="002A635A" w:rsidRPr="00FD4A7A" w:rsidRDefault="002A635A" w:rsidP="007C7885">
      <w:pPr>
        <w:pStyle w:val="R4"/>
      </w:pPr>
      <w:r w:rsidRPr="00FD4A7A">
        <w:t>Arktiska frågor vid Nordiska rådets 57:e session</w:t>
      </w:r>
    </w:p>
    <w:p w:rsidR="002A635A" w:rsidRPr="00FD4A7A" w:rsidRDefault="002A635A" w:rsidP="007C7885">
      <w:r w:rsidRPr="00FD4A7A">
        <w:t>Vid Nordiska rådets 57:e session antogs Nordiska ministerr</w:t>
      </w:r>
      <w:r w:rsidRPr="00FD4A7A">
        <w:t>å</w:t>
      </w:r>
      <w:r w:rsidRPr="00FD4A7A">
        <w:t xml:space="preserve">dets </w:t>
      </w:r>
      <w:r w:rsidR="005E0B25" w:rsidRPr="00FD4A7A">
        <w:t xml:space="preserve">arktiska </w:t>
      </w:r>
      <w:r w:rsidRPr="00FD4A7A">
        <w:t>samarbetsprogram 2006–2008 (</w:t>
      </w:r>
      <w:r w:rsidRPr="00FD4A7A">
        <w:rPr>
          <w:i/>
        </w:rPr>
        <w:t>rekommend</w:t>
      </w:r>
      <w:r w:rsidRPr="00FD4A7A">
        <w:rPr>
          <w:i/>
        </w:rPr>
        <w:t>a</w:t>
      </w:r>
      <w:r w:rsidRPr="00FD4A7A">
        <w:rPr>
          <w:i/>
        </w:rPr>
        <w:t>tion nr 16/2005</w:t>
      </w:r>
      <w:r w:rsidRPr="00FD4A7A">
        <w:t xml:space="preserve">). Programmet är ett uttryck för ett fortsatt samnordiskt engagemang i det arktiska området och syftar till att göra Norden till en aktiv del av det regionala samarbetet i norra Europa, både i förbindelse med de nordiska ländernas politik i Arktiska rådet </w:t>
      </w:r>
      <w:r w:rsidR="005E0B25" w:rsidRPr="00FD4A7A">
        <w:t xml:space="preserve">och </w:t>
      </w:r>
      <w:r w:rsidRPr="00FD4A7A">
        <w:t>de samnordiska satsningarna u</w:t>
      </w:r>
      <w:r w:rsidRPr="00FD4A7A">
        <w:t>n</w:t>
      </w:r>
      <w:r w:rsidRPr="00FD4A7A">
        <w:t xml:space="preserve">der det internationella </w:t>
      </w:r>
      <w:r w:rsidR="005E0B25" w:rsidRPr="00FD4A7A">
        <w:t xml:space="preserve">polaråret </w:t>
      </w:r>
      <w:r w:rsidRPr="00FD4A7A">
        <w:t xml:space="preserve">2007–2008. </w:t>
      </w:r>
    </w:p>
    <w:p w:rsidR="00AA6B7D" w:rsidRPr="00FD4A7A" w:rsidRDefault="002A635A" w:rsidP="007C7885">
      <w:pPr>
        <w:pStyle w:val="Normaltindrag"/>
      </w:pPr>
      <w:r w:rsidRPr="00FD4A7A">
        <w:t>Vid sessionen antogs också en rekommendation om arktisk forskning (</w:t>
      </w:r>
      <w:r w:rsidRPr="00FD4A7A">
        <w:rPr>
          <w:i/>
        </w:rPr>
        <w:t>r</w:t>
      </w:r>
      <w:r w:rsidRPr="00FD4A7A">
        <w:rPr>
          <w:i/>
        </w:rPr>
        <w:t>e</w:t>
      </w:r>
      <w:r w:rsidRPr="00FD4A7A">
        <w:rPr>
          <w:i/>
        </w:rPr>
        <w:t>kommendation nr 18/2005</w:t>
      </w:r>
      <w:r w:rsidRPr="00FD4A7A">
        <w:t>) som syftar till en fortsatt satsning på forskning om klimat- och miljöfö</w:t>
      </w:r>
      <w:r w:rsidR="005E0B25" w:rsidRPr="00FD4A7A">
        <w:t>rändringar i Arktis och som bl.</w:t>
      </w:r>
      <w:r w:rsidRPr="00FD4A7A">
        <w:t>a. ska</w:t>
      </w:r>
      <w:r w:rsidR="005E0B25" w:rsidRPr="00FD4A7A">
        <w:t>ll</w:t>
      </w:r>
      <w:r w:rsidRPr="00FD4A7A">
        <w:t xml:space="preserve"> utmynna i förslag om en nordisk forskningsinsats på området till inledningen av det internati</w:t>
      </w:r>
      <w:r w:rsidRPr="00FD4A7A">
        <w:t>o</w:t>
      </w:r>
      <w:r w:rsidRPr="00FD4A7A">
        <w:t xml:space="preserve">nella </w:t>
      </w:r>
      <w:r w:rsidR="005E0B25" w:rsidRPr="00FD4A7A">
        <w:t xml:space="preserve">polaråret </w:t>
      </w:r>
      <w:r w:rsidRPr="00FD4A7A">
        <w:t>2007–2008.</w:t>
      </w:r>
    </w:p>
    <w:p w:rsidR="00AA6B7D" w:rsidRPr="00FD4A7A" w:rsidRDefault="00AA6B7D" w:rsidP="00AA6B7D">
      <w:pPr>
        <w:pStyle w:val="Normaltindrag"/>
      </w:pPr>
      <w:bookmarkStart w:id="15" w:name="Nästa_Hpunkt"/>
      <w:bookmarkEnd w:id="15"/>
    </w:p>
    <w:p w:rsidR="00AA6B7D" w:rsidRPr="00FD4A7A" w:rsidRDefault="00AA6B7D" w:rsidP="00AA6B7D">
      <w:pPr>
        <w:pStyle w:val="Normaltindrag"/>
      </w:pPr>
    </w:p>
    <w:p w:rsidR="00AA6B7D" w:rsidRPr="00FD4A7A" w:rsidRDefault="00AA6B7D" w:rsidP="00AA6B7D">
      <w:pPr>
        <w:pStyle w:val="Normaltindrag"/>
      </w:pPr>
      <w:bookmarkStart w:id="16" w:name="Ordförande"/>
      <w:bookmarkEnd w:id="16"/>
    </w:p>
    <w:p w:rsidR="00AA6B7D" w:rsidRPr="00FD4A7A" w:rsidRDefault="00AA6B7D" w:rsidP="00AA6B7D">
      <w:pPr>
        <w:pStyle w:val="Normaltindrag"/>
      </w:pPr>
      <w:bookmarkStart w:id="17" w:name="Deltagare"/>
      <w:bookmarkEnd w:id="17"/>
    </w:p>
    <w:p w:rsidR="00AA6B7D" w:rsidRPr="00FD4A7A" w:rsidRDefault="00AA6B7D" w:rsidP="00AA6B7D">
      <w:pPr>
        <w:pStyle w:val="Normaltindrag"/>
      </w:pPr>
    </w:p>
    <w:p w:rsidR="00AA6B7D" w:rsidRPr="00FD4A7A" w:rsidRDefault="00AA6B7D" w:rsidP="00AA6B7D">
      <w:pPr>
        <w:pStyle w:val="Normaltindrag"/>
        <w:sectPr w:rsidR="00AA6B7D" w:rsidRPr="00FD4A7A" w:rsidSect="00E232BE">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DF3721" w:rsidRPr="00FD4A7A" w:rsidRDefault="005968B1" w:rsidP="00226018">
      <w:pPr>
        <w:pStyle w:val="Bilaga"/>
      </w:pPr>
      <w:r w:rsidRPr="00FD4A7A">
        <w:t>Bilaga 1</w:t>
      </w:r>
    </w:p>
    <w:p w:rsidR="0068551A" w:rsidRPr="00FD4A7A" w:rsidRDefault="0068551A" w:rsidP="00085A6A">
      <w:pPr>
        <w:pStyle w:val="Rubrik1"/>
        <w:spacing w:after="360"/>
        <w:rPr>
          <w:noProof w:val="0"/>
        </w:rPr>
      </w:pPr>
      <w:bookmarkStart w:id="18" w:name="_Toc129167238"/>
      <w:r w:rsidRPr="00FD4A7A">
        <w:rPr>
          <w:noProof w:val="0"/>
        </w:rPr>
        <w:t>Nordiska rådets svenska delegation 2005</w:t>
      </w:r>
      <w:bookmarkEnd w:id="18"/>
    </w:p>
    <w:p w:rsidR="0068551A" w:rsidRPr="00FD4A7A" w:rsidRDefault="0068551A" w:rsidP="003A1157">
      <w:pPr>
        <w:pStyle w:val="R2"/>
        <w:spacing w:before="125"/>
      </w:pPr>
      <w:r w:rsidRPr="00FD4A7A">
        <w:t>Medlemmar</w:t>
      </w:r>
    </w:p>
    <w:p w:rsidR="0068551A" w:rsidRPr="00FD4A7A" w:rsidRDefault="0068551A" w:rsidP="00FC313D">
      <w:r w:rsidRPr="00FD4A7A">
        <w:t>Anita Johansson (s)</w:t>
      </w:r>
    </w:p>
    <w:p w:rsidR="0068551A" w:rsidRPr="00FD4A7A" w:rsidRDefault="0068551A" w:rsidP="00FC313D">
      <w:r w:rsidRPr="00FD4A7A">
        <w:t>Reynoldh Furustrand (s)</w:t>
      </w:r>
    </w:p>
    <w:p w:rsidR="0068551A" w:rsidRPr="00FD4A7A" w:rsidRDefault="0068551A" w:rsidP="00FC313D">
      <w:r w:rsidRPr="00FD4A7A">
        <w:t>Kent Olsson (m)</w:t>
      </w:r>
    </w:p>
    <w:p w:rsidR="0068551A" w:rsidRPr="00FD4A7A" w:rsidRDefault="00293C91" w:rsidP="00FC313D">
      <w:pPr>
        <w:rPr>
          <w:i/>
        </w:rPr>
      </w:pPr>
      <w:r w:rsidRPr="00FD4A7A">
        <w:t>Gabriel Romanus (fp)</w:t>
      </w:r>
    </w:p>
    <w:p w:rsidR="0068551A" w:rsidRPr="00FD4A7A" w:rsidRDefault="0068551A" w:rsidP="00293C91">
      <w:pPr>
        <w:tabs>
          <w:tab w:val="left" w:pos="2268"/>
        </w:tabs>
      </w:pPr>
      <w:r w:rsidRPr="00FD4A7A">
        <w:t>Margareta Israelsson (s)</w:t>
      </w:r>
      <w:r w:rsidRPr="00FD4A7A">
        <w:tab/>
        <w:t>Ersattes av Monica Green den 21 oktober 2005</w:t>
      </w:r>
    </w:p>
    <w:p w:rsidR="0068551A" w:rsidRPr="00FD4A7A" w:rsidRDefault="0068551A" w:rsidP="00FC313D">
      <w:r w:rsidRPr="00FD4A7A">
        <w:t>Marianne Carlström (s)</w:t>
      </w:r>
    </w:p>
    <w:p w:rsidR="0068551A" w:rsidRPr="00FD4A7A" w:rsidRDefault="0068551A" w:rsidP="00FC313D">
      <w:r w:rsidRPr="00FD4A7A">
        <w:t>Tuve Skånberg (kd)</w:t>
      </w:r>
    </w:p>
    <w:p w:rsidR="0068551A" w:rsidRPr="00FD4A7A" w:rsidRDefault="0068551A" w:rsidP="00FC313D">
      <w:r w:rsidRPr="00FD4A7A">
        <w:t>Elina Linna (v)</w:t>
      </w:r>
    </w:p>
    <w:p w:rsidR="0068551A" w:rsidRPr="00FD4A7A" w:rsidRDefault="0068551A" w:rsidP="00FC313D">
      <w:r w:rsidRPr="00FD4A7A">
        <w:t>Sinikka Bohlin (s)</w:t>
      </w:r>
    </w:p>
    <w:p w:rsidR="0068551A" w:rsidRPr="00FD4A7A" w:rsidRDefault="0068551A" w:rsidP="00FC313D">
      <w:r w:rsidRPr="00FD4A7A">
        <w:t>Inger René (m)</w:t>
      </w:r>
    </w:p>
    <w:p w:rsidR="0068551A" w:rsidRPr="00FD4A7A" w:rsidRDefault="0068551A" w:rsidP="00FC313D">
      <w:r w:rsidRPr="00FD4A7A">
        <w:t>Lars Wegendal (s)</w:t>
      </w:r>
    </w:p>
    <w:p w:rsidR="0068551A" w:rsidRPr="00FD4A7A" w:rsidRDefault="0068551A" w:rsidP="00FC313D">
      <w:r w:rsidRPr="00FD4A7A">
        <w:t>Heli Berg (fp)</w:t>
      </w:r>
    </w:p>
    <w:p w:rsidR="0068551A" w:rsidRPr="00FD4A7A" w:rsidRDefault="0068551A" w:rsidP="00FC313D">
      <w:r w:rsidRPr="00FD4A7A">
        <w:t>Agne Hansson (c)</w:t>
      </w:r>
    </w:p>
    <w:p w:rsidR="0068551A" w:rsidRPr="00FD4A7A" w:rsidRDefault="0068551A" w:rsidP="00FC313D">
      <w:r w:rsidRPr="00FD4A7A">
        <w:t>Nils-Erik Söderqvist (s)</w:t>
      </w:r>
    </w:p>
    <w:p w:rsidR="0068551A" w:rsidRPr="00FD4A7A" w:rsidRDefault="0068551A" w:rsidP="0068551A">
      <w:pPr>
        <w:tabs>
          <w:tab w:val="left" w:pos="2268"/>
        </w:tabs>
      </w:pPr>
      <w:r w:rsidRPr="00FD4A7A">
        <w:t>Rolf Gunnarsson (m)</w:t>
      </w:r>
    </w:p>
    <w:p w:rsidR="0068551A" w:rsidRPr="00FD4A7A" w:rsidRDefault="0068551A" w:rsidP="0068551A">
      <w:pPr>
        <w:tabs>
          <w:tab w:val="left" w:pos="2268"/>
        </w:tabs>
      </w:pPr>
      <w:r w:rsidRPr="00FD4A7A">
        <w:t>Berndt Sköldestig (s)</w:t>
      </w:r>
    </w:p>
    <w:p w:rsidR="0068551A" w:rsidRPr="00FD4A7A" w:rsidRDefault="0068551A" w:rsidP="0068551A">
      <w:pPr>
        <w:tabs>
          <w:tab w:val="left" w:pos="2268"/>
        </w:tabs>
      </w:pPr>
      <w:r w:rsidRPr="00FD4A7A">
        <w:t>Barbro Feltzing (mp)</w:t>
      </w:r>
    </w:p>
    <w:p w:rsidR="0068551A" w:rsidRPr="00FD4A7A" w:rsidRDefault="0068551A" w:rsidP="0068551A">
      <w:pPr>
        <w:tabs>
          <w:tab w:val="left" w:pos="2268"/>
        </w:tabs>
      </w:pPr>
      <w:r w:rsidRPr="00FD4A7A">
        <w:t>Gunilla Tjernberg (kd)</w:t>
      </w:r>
    </w:p>
    <w:p w:rsidR="0068551A" w:rsidRPr="00FD4A7A" w:rsidRDefault="0068551A" w:rsidP="0068551A">
      <w:pPr>
        <w:tabs>
          <w:tab w:val="left" w:pos="2268"/>
        </w:tabs>
      </w:pPr>
      <w:r w:rsidRPr="00FD4A7A">
        <w:t>Lennart Axelsson (s)</w:t>
      </w:r>
    </w:p>
    <w:p w:rsidR="0068551A" w:rsidRPr="00FD4A7A" w:rsidRDefault="0068551A" w:rsidP="0068551A">
      <w:pPr>
        <w:tabs>
          <w:tab w:val="left" w:pos="2268"/>
        </w:tabs>
      </w:pPr>
      <w:r w:rsidRPr="00FD4A7A">
        <w:t>Runar Patriksson (fp)</w:t>
      </w:r>
    </w:p>
    <w:p w:rsidR="0068551A" w:rsidRPr="00FD4A7A" w:rsidRDefault="0068551A" w:rsidP="003A1157">
      <w:pPr>
        <w:pStyle w:val="R2"/>
      </w:pPr>
      <w:r w:rsidRPr="00FD4A7A">
        <w:t>Suppleanter</w:t>
      </w:r>
    </w:p>
    <w:p w:rsidR="0068551A" w:rsidRPr="00FD4A7A" w:rsidRDefault="0068551A" w:rsidP="0068551A">
      <w:pPr>
        <w:tabs>
          <w:tab w:val="left" w:pos="2268"/>
        </w:tabs>
      </w:pPr>
      <w:r w:rsidRPr="00FD4A7A">
        <w:t>Britt Bohlin Olsson (s)</w:t>
      </w:r>
    </w:p>
    <w:p w:rsidR="0068551A" w:rsidRPr="00FD4A7A" w:rsidRDefault="0068551A" w:rsidP="0068551A">
      <w:pPr>
        <w:tabs>
          <w:tab w:val="left" w:pos="2268"/>
        </w:tabs>
      </w:pPr>
      <w:r w:rsidRPr="00FD4A7A">
        <w:t>Paavo Vallius (s)</w:t>
      </w:r>
    </w:p>
    <w:p w:rsidR="0068551A" w:rsidRPr="00FD4A7A" w:rsidRDefault="0068551A" w:rsidP="0068551A">
      <w:pPr>
        <w:tabs>
          <w:tab w:val="left" w:pos="2268"/>
        </w:tabs>
      </w:pPr>
      <w:r w:rsidRPr="00FD4A7A">
        <w:t>Fredrik Reinfeldt (m)</w:t>
      </w:r>
    </w:p>
    <w:p w:rsidR="0068551A" w:rsidRPr="00FD4A7A" w:rsidRDefault="0068551A" w:rsidP="0068551A">
      <w:pPr>
        <w:tabs>
          <w:tab w:val="left" w:pos="2268"/>
        </w:tabs>
      </w:pPr>
      <w:r w:rsidRPr="00FD4A7A">
        <w:t>Lars Leijonborg (fp)</w:t>
      </w:r>
    </w:p>
    <w:p w:rsidR="0068551A" w:rsidRPr="00FD4A7A" w:rsidRDefault="0068551A" w:rsidP="0068551A">
      <w:pPr>
        <w:tabs>
          <w:tab w:val="left" w:pos="2268"/>
        </w:tabs>
      </w:pPr>
      <w:r w:rsidRPr="00FD4A7A">
        <w:t>Eva Arvidsson (s)</w:t>
      </w:r>
    </w:p>
    <w:p w:rsidR="0068551A" w:rsidRPr="00FD4A7A" w:rsidRDefault="0068551A" w:rsidP="0068551A">
      <w:pPr>
        <w:tabs>
          <w:tab w:val="left" w:pos="2268"/>
        </w:tabs>
      </w:pPr>
      <w:r w:rsidRPr="00FD4A7A">
        <w:t>Michael Hagberg (s)</w:t>
      </w:r>
    </w:p>
    <w:p w:rsidR="0068551A" w:rsidRPr="00FD4A7A" w:rsidRDefault="0068551A" w:rsidP="0068551A">
      <w:pPr>
        <w:tabs>
          <w:tab w:val="left" w:pos="2268"/>
        </w:tabs>
      </w:pPr>
      <w:r w:rsidRPr="00FD4A7A">
        <w:t>Göran Hägglund (kd)</w:t>
      </w:r>
    </w:p>
    <w:p w:rsidR="0068551A" w:rsidRPr="00FD4A7A" w:rsidRDefault="0068551A" w:rsidP="0068551A">
      <w:pPr>
        <w:tabs>
          <w:tab w:val="left" w:pos="2268"/>
        </w:tabs>
      </w:pPr>
      <w:r w:rsidRPr="00FD4A7A">
        <w:t>Lars Ohly (v)</w:t>
      </w:r>
    </w:p>
    <w:p w:rsidR="0068551A" w:rsidRPr="00FD4A7A" w:rsidRDefault="0068551A" w:rsidP="0068551A">
      <w:pPr>
        <w:tabs>
          <w:tab w:val="left" w:pos="2268"/>
        </w:tabs>
      </w:pPr>
      <w:r w:rsidRPr="00FD4A7A">
        <w:t>Ann-Kristine Johansson (s)</w:t>
      </w:r>
    </w:p>
    <w:p w:rsidR="0068551A" w:rsidRPr="00FD4A7A" w:rsidRDefault="0068551A" w:rsidP="0068551A">
      <w:pPr>
        <w:tabs>
          <w:tab w:val="left" w:pos="2268"/>
        </w:tabs>
      </w:pPr>
      <w:r w:rsidRPr="00FD4A7A">
        <w:t>Cecilia Widegren (m)</w:t>
      </w:r>
    </w:p>
    <w:p w:rsidR="0068551A" w:rsidRPr="00FD4A7A" w:rsidRDefault="0068551A" w:rsidP="0068551A">
      <w:pPr>
        <w:tabs>
          <w:tab w:val="left" w:pos="2268"/>
        </w:tabs>
      </w:pPr>
      <w:r w:rsidRPr="00FD4A7A">
        <w:t>Lennart Nilsson (s)</w:t>
      </w:r>
    </w:p>
    <w:p w:rsidR="0068551A" w:rsidRPr="00FD4A7A" w:rsidRDefault="0068551A" w:rsidP="0068551A">
      <w:r w:rsidRPr="00FD4A7A">
        <w:t>Marita Aronson (fp)</w:t>
      </w:r>
    </w:p>
    <w:p w:rsidR="0068551A" w:rsidRPr="00FD4A7A" w:rsidRDefault="0068551A" w:rsidP="00095CAD">
      <w:pPr>
        <w:tabs>
          <w:tab w:val="left" w:pos="2268"/>
        </w:tabs>
      </w:pPr>
      <w:r w:rsidRPr="00FD4A7A">
        <w:t>Maud Olofsson (c)</w:t>
      </w:r>
    </w:p>
    <w:p w:rsidR="0068551A" w:rsidRPr="00FD4A7A" w:rsidRDefault="0068551A" w:rsidP="00293C91">
      <w:pPr>
        <w:tabs>
          <w:tab w:val="left" w:pos="2268"/>
        </w:tabs>
      </w:pPr>
      <w:r w:rsidRPr="00FD4A7A">
        <w:t>Monica Green (s)</w:t>
      </w:r>
      <w:r w:rsidRPr="00FD4A7A">
        <w:tab/>
        <w:t>Ersattes av Maria Öberg den 21 oktober 2005</w:t>
      </w:r>
    </w:p>
    <w:p w:rsidR="0068551A" w:rsidRPr="00FD4A7A" w:rsidRDefault="0068551A" w:rsidP="00095CAD">
      <w:pPr>
        <w:tabs>
          <w:tab w:val="left" w:pos="2268"/>
        </w:tabs>
      </w:pPr>
      <w:r w:rsidRPr="00FD4A7A">
        <w:t>Gunilla Carlsson (m)</w:t>
      </w:r>
    </w:p>
    <w:p w:rsidR="0068551A" w:rsidRPr="00FD4A7A" w:rsidRDefault="0068551A" w:rsidP="00095CAD">
      <w:pPr>
        <w:tabs>
          <w:tab w:val="left" w:pos="2268"/>
        </w:tabs>
      </w:pPr>
      <w:r w:rsidRPr="00FD4A7A">
        <w:t>Ronny Olander (s)</w:t>
      </w:r>
    </w:p>
    <w:p w:rsidR="0068551A" w:rsidRPr="00FD4A7A" w:rsidRDefault="0068551A" w:rsidP="00095CAD">
      <w:pPr>
        <w:tabs>
          <w:tab w:val="left" w:pos="2268"/>
        </w:tabs>
      </w:pPr>
      <w:r w:rsidRPr="00FD4A7A">
        <w:t>Maria Wetterstrand (mp)</w:t>
      </w:r>
    </w:p>
    <w:p w:rsidR="0068551A" w:rsidRPr="00FD4A7A" w:rsidRDefault="0068551A" w:rsidP="00095CAD">
      <w:pPr>
        <w:tabs>
          <w:tab w:val="left" w:pos="2268"/>
        </w:tabs>
      </w:pPr>
      <w:r w:rsidRPr="00FD4A7A">
        <w:t>Else-Marie Lindgren (kd)</w:t>
      </w:r>
    </w:p>
    <w:p w:rsidR="0068551A" w:rsidRPr="00FD4A7A" w:rsidRDefault="0068551A" w:rsidP="00095CAD">
      <w:pPr>
        <w:tabs>
          <w:tab w:val="left" w:pos="2268"/>
        </w:tabs>
      </w:pPr>
      <w:r w:rsidRPr="00FD4A7A">
        <w:t>Johan Linander (c)</w:t>
      </w:r>
    </w:p>
    <w:p w:rsidR="00AA6B7D" w:rsidRPr="00FD4A7A" w:rsidRDefault="0068551A" w:rsidP="00095CAD">
      <w:pPr>
        <w:tabs>
          <w:tab w:val="left" w:pos="2268"/>
        </w:tabs>
      </w:pPr>
      <w:r w:rsidRPr="00FD4A7A">
        <w:t xml:space="preserve">Sverker Thorén (fp) </w:t>
      </w:r>
    </w:p>
    <w:p w:rsidR="00AA6B7D" w:rsidRPr="00FD4A7A" w:rsidRDefault="00AA6B7D" w:rsidP="00AA6B7D">
      <w:pPr>
        <w:pStyle w:val="Normaltindrag"/>
      </w:pPr>
      <w:bookmarkStart w:id="19" w:name="Nästa_Reservation"/>
      <w:bookmarkEnd w:id="19"/>
    </w:p>
    <w:p w:rsidR="00AA6B7D" w:rsidRPr="00FD4A7A" w:rsidRDefault="00AA6B7D" w:rsidP="00AA6B7D">
      <w:pPr>
        <w:pStyle w:val="Normaltindrag"/>
      </w:pPr>
    </w:p>
    <w:p w:rsidR="00AA6B7D" w:rsidRPr="00FD4A7A" w:rsidRDefault="00AA6B7D" w:rsidP="00AA6B7D">
      <w:pPr>
        <w:pStyle w:val="Normaltindrag"/>
        <w:sectPr w:rsidR="00AA6B7D" w:rsidRPr="00FD4A7A" w:rsidSect="00E232BE">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483B87" w:rsidRPr="00FD4A7A" w:rsidRDefault="005968B1" w:rsidP="00226018">
      <w:pPr>
        <w:pStyle w:val="Bilaga"/>
      </w:pPr>
      <w:r w:rsidRPr="00FD4A7A">
        <w:t>Bilaga 2</w:t>
      </w:r>
    </w:p>
    <w:p w:rsidR="00085A6A" w:rsidRPr="00FD4A7A" w:rsidRDefault="00085A6A" w:rsidP="00085A6A">
      <w:pPr>
        <w:pStyle w:val="Rubrik1"/>
        <w:rPr>
          <w:noProof w:val="0"/>
        </w:rPr>
      </w:pPr>
    </w:p>
    <w:p w:rsidR="008626E0" w:rsidRPr="00FD4A7A" w:rsidRDefault="00E83CC4" w:rsidP="00085A6A">
      <w:pPr>
        <w:pStyle w:val="Rubrik1UtanNummer"/>
        <w:spacing w:before="2760"/>
        <w:jc w:val="center"/>
        <w:rPr>
          <w:noProof w:val="0"/>
        </w:rPr>
      </w:pPr>
      <w:bookmarkStart w:id="20" w:name="_Toc129167239"/>
      <w:r w:rsidRPr="00FD4A7A">
        <w:rPr>
          <w:noProof w:val="0"/>
        </w:rPr>
        <w:t xml:space="preserve">Fremstillinger og rekommandasjoner, </w:t>
      </w:r>
      <w:r w:rsidR="00085A6A" w:rsidRPr="00FD4A7A">
        <w:rPr>
          <w:noProof w:val="0"/>
        </w:rPr>
        <w:br/>
      </w:r>
      <w:r w:rsidRPr="00FD4A7A">
        <w:rPr>
          <w:noProof w:val="0"/>
        </w:rPr>
        <w:t>interne vedtak 2005</w:t>
      </w:r>
      <w:bookmarkEnd w:id="20"/>
    </w:p>
    <w:p w:rsidR="0008515E" w:rsidRPr="00FD4A7A" w:rsidRDefault="0008515E" w:rsidP="00226018">
      <w:pPr>
        <w:pStyle w:val="Rubrik1UtanNummer"/>
        <w:rPr>
          <w:noProof w:val="0"/>
        </w:rPr>
      </w:pPr>
    </w:p>
    <w:p w:rsidR="006042FF" w:rsidRPr="00FD4A7A" w:rsidRDefault="00E83CC4" w:rsidP="003A1157">
      <w:pPr>
        <w:pStyle w:val="R3"/>
        <w:spacing w:before="0"/>
      </w:pPr>
      <w:r w:rsidRPr="00FD4A7A">
        <w:br w:type="page"/>
      </w:r>
      <w:r w:rsidR="006042FF" w:rsidRPr="00FD4A7A">
        <w:t>Fremstillinger vedtatt av Presidiet januar–oktober 2005</w:t>
      </w:r>
    </w:p>
    <w:tbl>
      <w:tblPr>
        <w:tblW w:w="6166" w:type="dxa"/>
        <w:tblLayout w:type="fixed"/>
        <w:tblCellMar>
          <w:left w:w="70" w:type="dxa"/>
          <w:right w:w="70" w:type="dxa"/>
        </w:tblCellMar>
        <w:tblLook w:val="0000" w:firstRow="0" w:lastRow="0" w:firstColumn="0" w:lastColumn="0" w:noHBand="0" w:noVBand="0"/>
      </w:tblPr>
      <w:tblGrid>
        <w:gridCol w:w="1630"/>
        <w:gridCol w:w="4536"/>
      </w:tblGrid>
      <w:tr w:rsidR="00F326FF" w:rsidRPr="00FD4A7A">
        <w:trPr>
          <w:cantSplit/>
        </w:trPr>
        <w:tc>
          <w:tcPr>
            <w:tcW w:w="1630" w:type="dxa"/>
          </w:tcPr>
          <w:p w:rsidR="00F326FF" w:rsidRPr="00FD4A7A" w:rsidRDefault="00F326FF" w:rsidP="00F326FF">
            <w:pPr>
              <w:rPr>
                <w:b/>
              </w:rPr>
            </w:pPr>
            <w:r w:rsidRPr="00FD4A7A">
              <w:rPr>
                <w:b/>
              </w:rPr>
              <w:t>Fremst. 1/2005</w:t>
            </w:r>
            <w:r w:rsidRPr="00FD4A7A">
              <w:rPr>
                <w:rStyle w:val="Fotnotsreferens"/>
                <w:b/>
                <w:sz w:val="22"/>
                <w:szCs w:val="22"/>
              </w:rPr>
              <w:footnoteReference w:id="1"/>
            </w:r>
          </w:p>
        </w:tc>
        <w:tc>
          <w:tcPr>
            <w:tcW w:w="4536" w:type="dxa"/>
          </w:tcPr>
          <w:p w:rsidR="00F326FF" w:rsidRPr="00FD4A7A" w:rsidRDefault="00F326FF" w:rsidP="00F326FF">
            <w:pPr>
              <w:jc w:val="left"/>
              <w:rPr>
                <w:b/>
              </w:rPr>
            </w:pPr>
            <w:r w:rsidRPr="00FD4A7A">
              <w:rPr>
                <w:b/>
              </w:rPr>
              <w:t>R</w:t>
            </w:r>
            <w:r w:rsidRPr="00FD4A7A">
              <w:rPr>
                <w:b/>
                <w:spacing w:val="-4"/>
                <w:szCs w:val="19"/>
              </w:rPr>
              <w:t>evideret strategi om bæredygtig udvikling 2005</w:t>
            </w:r>
            <w:r w:rsidR="002C58F5" w:rsidRPr="00FD4A7A">
              <w:rPr>
                <w:b/>
              </w:rPr>
              <w:t>–</w:t>
            </w:r>
            <w:r w:rsidRPr="00FD4A7A">
              <w:rPr>
                <w:b/>
              </w:rPr>
              <w:t>2008 (B 225/miljø)</w:t>
            </w:r>
          </w:p>
        </w:tc>
      </w:tr>
      <w:tr w:rsidR="00AD1CC9" w:rsidRPr="00FD4A7A">
        <w:trPr>
          <w:cantSplit/>
        </w:trPr>
        <w:tc>
          <w:tcPr>
            <w:tcW w:w="1630" w:type="dxa"/>
          </w:tcPr>
          <w:p w:rsidR="00AD1CC9" w:rsidRPr="00FD4A7A" w:rsidRDefault="00AD1CC9"/>
        </w:tc>
        <w:tc>
          <w:tcPr>
            <w:tcW w:w="4536" w:type="dxa"/>
          </w:tcPr>
          <w:p w:rsidR="00AD1CC9" w:rsidRPr="00FD4A7A" w:rsidRDefault="00AD1CC9" w:rsidP="00AD1CC9">
            <w:r w:rsidRPr="00FD4A7A">
              <w:t>Nordisk Råd rekommanderer Nordisk Ministerråd</w:t>
            </w:r>
          </w:p>
        </w:tc>
      </w:tr>
      <w:tr w:rsidR="006042FF" w:rsidRPr="00FD4A7A">
        <w:trPr>
          <w:cantSplit/>
        </w:trPr>
        <w:tc>
          <w:tcPr>
            <w:tcW w:w="1630" w:type="dxa"/>
          </w:tcPr>
          <w:p w:rsidR="006042FF" w:rsidRPr="00FD4A7A" w:rsidRDefault="006042FF"/>
        </w:tc>
        <w:tc>
          <w:tcPr>
            <w:tcW w:w="4536" w:type="dxa"/>
          </w:tcPr>
          <w:p w:rsidR="006042FF" w:rsidRPr="00FD4A7A" w:rsidRDefault="00AD1CC9" w:rsidP="00AD1CC9">
            <w:r w:rsidRPr="00FD4A7A">
              <w:rPr>
                <w:i/>
              </w:rPr>
              <w:t>at</w:t>
            </w:r>
            <w:r w:rsidRPr="00FD4A7A">
              <w:t xml:space="preserve"> iværksætte arbejdet med at konkretisere en fælles</w:t>
            </w:r>
            <w:r w:rsidRPr="00FD4A7A">
              <w:softHyphen/>
              <w:t>nordisk vision og model for udfasning af fossile brænds</w:t>
            </w:r>
            <w:r w:rsidRPr="00FD4A7A">
              <w:softHyphen/>
              <w:t>ler med sigte på en udvikling baseret på bæredygtig energiforsyning og en transport- og infrastruktur, der understøtter visionen</w:t>
            </w:r>
          </w:p>
        </w:tc>
      </w:tr>
      <w:tr w:rsidR="006042FF" w:rsidRPr="00FD4A7A">
        <w:trPr>
          <w:cantSplit/>
        </w:trPr>
        <w:tc>
          <w:tcPr>
            <w:tcW w:w="1630" w:type="dxa"/>
          </w:tcPr>
          <w:p w:rsidR="006042FF" w:rsidRPr="00FD4A7A" w:rsidRDefault="006042FF"/>
        </w:tc>
        <w:tc>
          <w:tcPr>
            <w:tcW w:w="4536" w:type="dxa"/>
          </w:tcPr>
          <w:p w:rsidR="006042FF" w:rsidRPr="00FD4A7A" w:rsidRDefault="00AD1CC9" w:rsidP="00AD1CC9">
            <w:r w:rsidRPr="00FD4A7A">
              <w:rPr>
                <w:i/>
              </w:rPr>
              <w:t>at</w:t>
            </w:r>
            <w:r w:rsidRPr="00FD4A7A">
              <w:t xml:space="preserve"> udarbejde en nordisk strategi med henblik på at afbøde de forventede langsigtede konsekvenser af klima</w:t>
            </w:r>
            <w:r w:rsidRPr="00FD4A7A">
              <w:softHyphen/>
              <w:t>forand</w:t>
            </w:r>
            <w:r w:rsidRPr="00FD4A7A">
              <w:softHyphen/>
              <w:t>ringer</w:t>
            </w:r>
          </w:p>
        </w:tc>
      </w:tr>
      <w:tr w:rsidR="00AD1CC9" w:rsidRPr="00FD4A7A">
        <w:trPr>
          <w:cantSplit/>
        </w:trPr>
        <w:tc>
          <w:tcPr>
            <w:tcW w:w="1630" w:type="dxa"/>
          </w:tcPr>
          <w:p w:rsidR="00AD1CC9" w:rsidRPr="00FD4A7A" w:rsidRDefault="00AD1CC9"/>
        </w:tc>
        <w:tc>
          <w:tcPr>
            <w:tcW w:w="4536" w:type="dxa"/>
          </w:tcPr>
          <w:p w:rsidR="00AD1CC9" w:rsidRPr="00FD4A7A" w:rsidRDefault="00AD1CC9" w:rsidP="00AD1CC9">
            <w:pPr>
              <w:rPr>
                <w:i/>
              </w:rPr>
            </w:pPr>
            <w:r w:rsidRPr="00FD4A7A">
              <w:rPr>
                <w:i/>
              </w:rPr>
              <w:t>at</w:t>
            </w:r>
            <w:r w:rsidRPr="00FD4A7A">
              <w:t xml:space="preserve"> udvikle og tilpasse en overvågning af udviklingen baseret på et praktisabelt indikatorsæt; herunder indika</w:t>
            </w:r>
            <w:r w:rsidRPr="00FD4A7A">
              <w:softHyphen/>
              <w:t>torer for social, økonomisk og økologisk bæredygtighed</w:t>
            </w:r>
          </w:p>
        </w:tc>
      </w:tr>
      <w:tr w:rsidR="00AD1CC9" w:rsidRPr="00FD4A7A">
        <w:trPr>
          <w:cantSplit/>
        </w:trPr>
        <w:tc>
          <w:tcPr>
            <w:tcW w:w="1630" w:type="dxa"/>
          </w:tcPr>
          <w:p w:rsidR="00AD1CC9" w:rsidRPr="00FD4A7A" w:rsidRDefault="00AD1CC9"/>
        </w:tc>
        <w:tc>
          <w:tcPr>
            <w:tcW w:w="4536" w:type="dxa"/>
          </w:tcPr>
          <w:p w:rsidR="00AD1CC9" w:rsidRPr="00FD4A7A" w:rsidRDefault="00AD1CC9" w:rsidP="00AD1CC9">
            <w:pPr>
              <w:rPr>
                <w:i/>
              </w:rPr>
            </w:pPr>
            <w:r w:rsidRPr="00FD4A7A">
              <w:rPr>
                <w:i/>
              </w:rPr>
              <w:t>at</w:t>
            </w:r>
            <w:r w:rsidRPr="00FD4A7A">
              <w:t xml:space="preserve"> gennemføre B 225/miljø ”Ministerrådsforslag om Hållbar utveckling – En ny kurs för Norden, reviderad utgåva med mål och insatser 2005–2008” under ind</w:t>
            </w:r>
            <w:r w:rsidRPr="00FD4A7A">
              <w:softHyphen/>
              <w:t>dragelse af de synspunkter, der er udtrykt i Nordisk Råds betænkning om forsl</w:t>
            </w:r>
            <w:r w:rsidRPr="00FD4A7A">
              <w:t>a</w:t>
            </w:r>
            <w:r w:rsidRPr="00FD4A7A">
              <w:t>get</w:t>
            </w:r>
          </w:p>
        </w:tc>
      </w:tr>
      <w:tr w:rsidR="00095CAD" w:rsidRPr="00FD4A7A">
        <w:trPr>
          <w:cantSplit/>
        </w:trPr>
        <w:tc>
          <w:tcPr>
            <w:tcW w:w="1630" w:type="dxa"/>
          </w:tcPr>
          <w:p w:rsidR="00095CAD" w:rsidRPr="00FD4A7A" w:rsidRDefault="00095CAD"/>
        </w:tc>
        <w:tc>
          <w:tcPr>
            <w:tcW w:w="4536" w:type="dxa"/>
          </w:tcPr>
          <w:p w:rsidR="00095CAD" w:rsidRPr="00FD4A7A" w:rsidRDefault="00095CAD" w:rsidP="00AD1CC9">
            <w:pPr>
              <w:rPr>
                <w:i/>
              </w:rPr>
            </w:pPr>
          </w:p>
        </w:tc>
      </w:tr>
      <w:tr w:rsidR="000720EB" w:rsidRPr="00FD4A7A">
        <w:trPr>
          <w:cantSplit/>
        </w:trPr>
        <w:tc>
          <w:tcPr>
            <w:tcW w:w="1630" w:type="dxa"/>
          </w:tcPr>
          <w:p w:rsidR="000720EB" w:rsidRPr="00FD4A7A" w:rsidRDefault="000720EB" w:rsidP="00413FE9">
            <w:pPr>
              <w:rPr>
                <w:b/>
              </w:rPr>
            </w:pPr>
            <w:r w:rsidRPr="00FD4A7A">
              <w:rPr>
                <w:b/>
              </w:rPr>
              <w:t>Fremst. 2/2005</w:t>
            </w:r>
            <w:r w:rsidRPr="00FD4A7A">
              <w:rPr>
                <w:rStyle w:val="Fotnotsreferens"/>
                <w:b/>
                <w:szCs w:val="20"/>
              </w:rPr>
              <w:footnoteReference w:id="2"/>
            </w:r>
          </w:p>
        </w:tc>
        <w:tc>
          <w:tcPr>
            <w:tcW w:w="4536" w:type="dxa"/>
          </w:tcPr>
          <w:p w:rsidR="000720EB" w:rsidRPr="00FD4A7A" w:rsidRDefault="000720EB" w:rsidP="00413FE9">
            <w:pPr>
              <w:rPr>
                <w:b/>
              </w:rPr>
            </w:pPr>
            <w:r w:rsidRPr="00FD4A7A">
              <w:rPr>
                <w:b/>
              </w:rPr>
              <w:t>Indsatser for at fremme temaet bæredygtig udvikling i internationale fora (B 225/miljø)</w:t>
            </w:r>
          </w:p>
        </w:tc>
      </w:tr>
      <w:tr w:rsidR="000720EB" w:rsidRPr="00FD4A7A">
        <w:trPr>
          <w:cantSplit/>
        </w:trPr>
        <w:tc>
          <w:tcPr>
            <w:tcW w:w="1630" w:type="dxa"/>
          </w:tcPr>
          <w:p w:rsidR="000720EB" w:rsidRPr="00FD4A7A" w:rsidRDefault="000720EB" w:rsidP="000720EB"/>
        </w:tc>
        <w:tc>
          <w:tcPr>
            <w:tcW w:w="4536" w:type="dxa"/>
          </w:tcPr>
          <w:p w:rsidR="000720EB" w:rsidRPr="00FD4A7A" w:rsidRDefault="000720EB" w:rsidP="00413FE9">
            <w:pPr>
              <w:rPr>
                <w:spacing w:val="-2"/>
                <w:szCs w:val="19"/>
              </w:rPr>
            </w:pPr>
            <w:r w:rsidRPr="00FD4A7A">
              <w:rPr>
                <w:spacing w:val="-2"/>
                <w:szCs w:val="19"/>
              </w:rPr>
              <w:t xml:space="preserve">Nordisk Råd rekommanderer de nordiske landes regeringer </w:t>
            </w:r>
          </w:p>
        </w:tc>
      </w:tr>
      <w:tr w:rsidR="000720EB" w:rsidRPr="00FD4A7A">
        <w:trPr>
          <w:cantSplit/>
        </w:trPr>
        <w:tc>
          <w:tcPr>
            <w:tcW w:w="1630" w:type="dxa"/>
          </w:tcPr>
          <w:p w:rsidR="000720EB" w:rsidRPr="00FD4A7A" w:rsidRDefault="000720EB" w:rsidP="000720EB"/>
        </w:tc>
        <w:tc>
          <w:tcPr>
            <w:tcW w:w="4536" w:type="dxa"/>
          </w:tcPr>
          <w:p w:rsidR="000720EB" w:rsidRPr="00FD4A7A" w:rsidRDefault="000720EB" w:rsidP="00413FE9">
            <w:r w:rsidRPr="00FD4A7A">
              <w:rPr>
                <w:i/>
              </w:rPr>
              <w:t>at</w:t>
            </w:r>
            <w:r w:rsidRPr="00FD4A7A">
              <w:t xml:space="preserve"> redegøre for, hvilke konk</w:t>
            </w:r>
            <w:r w:rsidR="00293C91" w:rsidRPr="00FD4A7A">
              <w:t>rete initiativer landene i 2004–</w:t>
            </w:r>
            <w:r w:rsidRPr="00FD4A7A">
              <w:t>2005 – hver for sig og sa</w:t>
            </w:r>
            <w:r w:rsidRPr="00FD4A7A">
              <w:t>m</w:t>
            </w:r>
            <w:r w:rsidRPr="00FD4A7A">
              <w:t>men – har gennemført og planlagt med henblik på at fremme arbejdet med bæredygtig udvikling i henholdsvis EU- og FN-systemet og for at sikre, at bæredygtig udvikling fortsat står højt på den politiske dagsorden i de internationale f</w:t>
            </w:r>
            <w:r w:rsidRPr="00FD4A7A">
              <w:t>o</w:t>
            </w:r>
            <w:r w:rsidRPr="00FD4A7A">
              <w:t>ra</w:t>
            </w:r>
          </w:p>
        </w:tc>
      </w:tr>
      <w:tr w:rsidR="00095CAD" w:rsidRPr="00FD4A7A">
        <w:trPr>
          <w:cantSplit/>
        </w:trPr>
        <w:tc>
          <w:tcPr>
            <w:tcW w:w="1630" w:type="dxa"/>
          </w:tcPr>
          <w:p w:rsidR="00095CAD" w:rsidRPr="00FD4A7A" w:rsidRDefault="00095CAD" w:rsidP="000720EB"/>
        </w:tc>
        <w:tc>
          <w:tcPr>
            <w:tcW w:w="4536" w:type="dxa"/>
          </w:tcPr>
          <w:p w:rsidR="00095CAD" w:rsidRPr="00FD4A7A" w:rsidRDefault="00095CAD" w:rsidP="00413FE9"/>
        </w:tc>
      </w:tr>
      <w:tr w:rsidR="00413FE9" w:rsidRPr="00FD4A7A">
        <w:trPr>
          <w:cantSplit/>
        </w:trPr>
        <w:tc>
          <w:tcPr>
            <w:tcW w:w="1630" w:type="dxa"/>
          </w:tcPr>
          <w:p w:rsidR="00413FE9" w:rsidRPr="00FD4A7A" w:rsidRDefault="00413FE9" w:rsidP="00095CAD">
            <w:pPr>
              <w:rPr>
                <w:b/>
              </w:rPr>
            </w:pPr>
            <w:r w:rsidRPr="00FD4A7A">
              <w:rPr>
                <w:b/>
              </w:rPr>
              <w:t>Fremst. 3/2005</w:t>
            </w:r>
            <w:r w:rsidRPr="00FD4A7A">
              <w:rPr>
                <w:rStyle w:val="Fotnotsreferens"/>
                <w:b/>
                <w:szCs w:val="20"/>
              </w:rPr>
              <w:footnoteReference w:id="3"/>
            </w:r>
          </w:p>
        </w:tc>
        <w:tc>
          <w:tcPr>
            <w:tcW w:w="4536" w:type="dxa"/>
          </w:tcPr>
          <w:p w:rsidR="00413FE9" w:rsidRPr="00FD4A7A" w:rsidRDefault="00413FE9" w:rsidP="00095CAD">
            <w:pPr>
              <w:rPr>
                <w:b/>
              </w:rPr>
            </w:pPr>
            <w:r w:rsidRPr="00FD4A7A">
              <w:rPr>
                <w:b/>
              </w:rPr>
              <w:t>Handlingsprogram for de</w:t>
            </w:r>
            <w:r w:rsidR="002C58F5" w:rsidRPr="00FD4A7A">
              <w:rPr>
                <w:b/>
              </w:rPr>
              <w:t>t nordiske miljøsamarbejde 2005–</w:t>
            </w:r>
            <w:r w:rsidRPr="00FD4A7A">
              <w:rPr>
                <w:b/>
              </w:rPr>
              <w:t>2008 (B 223/miljø)</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rPr>
                <w:i/>
              </w:rPr>
              <w:t>at</w:t>
            </w:r>
            <w:r w:rsidRPr="00FD4A7A">
              <w:t xml:space="preserve"> styrke miljøindsatsen med henblik på at sikre Øster</w:t>
            </w:r>
            <w:r w:rsidR="00FC313D" w:rsidRPr="00FD4A7A">
              <w:softHyphen/>
            </w:r>
            <w:r w:rsidRPr="00FD4A7A">
              <w:t>søens sårbare miljø navnlig med henblik på at begrænse udledningen af nitrogen, fosfor og organisk mat</w:t>
            </w:r>
            <w:r w:rsidRPr="00FD4A7A">
              <w:t>e</w:t>
            </w:r>
            <w:r w:rsidRPr="00FD4A7A">
              <w:t>riale</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rPr>
                <w:i/>
              </w:rPr>
              <w:t>at</w:t>
            </w:r>
            <w:r w:rsidRPr="00FD4A7A">
              <w:t xml:space="preserve"> arbejde i nordisk regi og i øvrige internationale fora for at arbejde for sunde fiskebestande i Østersøen og ikke mindst sikre de naturlige Østersølaksestammers fortsatte udbredelse på et niveau, der muliggør en bæredygtig udnyttelse af resu</w:t>
            </w:r>
            <w:r w:rsidRPr="00FD4A7A">
              <w:t>r</w:t>
            </w:r>
            <w:r w:rsidRPr="00FD4A7A">
              <w:t>sen</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rPr>
                <w:i/>
              </w:rPr>
              <w:t>at</w:t>
            </w:r>
            <w:r w:rsidRPr="00FD4A7A">
              <w:t xml:space="preserve"> medvirke til at udarbejde en strategi for klima</w:t>
            </w:r>
            <w:r w:rsidR="00FC313D" w:rsidRPr="00FD4A7A">
              <w:softHyphen/>
            </w:r>
            <w:r w:rsidRPr="00FD4A7A">
              <w:t>for</w:t>
            </w:r>
            <w:r w:rsidR="00FC313D" w:rsidRPr="00FD4A7A">
              <w:softHyphen/>
            </w:r>
            <w:r w:rsidRPr="00FD4A7A">
              <w:t>andringer i Arktis som opføl</w:t>
            </w:r>
            <w:r w:rsidRPr="00FD4A7A">
              <w:t>g</w:t>
            </w:r>
            <w:r w:rsidRPr="00FD4A7A">
              <w:t>ning af ACIA-rapporten og andet relevant materiale</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rPr>
                <w:i/>
              </w:rPr>
              <w:t>at</w:t>
            </w:r>
            <w:r w:rsidRPr="00FD4A7A">
              <w:t xml:space="preserve"> gennemføre B 223/miljø ”Ministerrådsforslag om et handlingsprogram for de</w:t>
            </w:r>
            <w:r w:rsidR="00FC313D" w:rsidRPr="00FD4A7A">
              <w:t>t nordiske miljøsamarbejde 2005–</w:t>
            </w:r>
            <w:r w:rsidRPr="00FD4A7A">
              <w:t>2008” under inddragelse af de synspunkter, der er udtrykt i Nordisk Råds betænkning om forslaget</w:t>
            </w:r>
            <w:r w:rsidR="00FC313D" w:rsidRPr="00FD4A7A">
              <w:t xml:space="preserve"> </w:t>
            </w:r>
          </w:p>
        </w:tc>
      </w:tr>
      <w:tr w:rsidR="00095CAD" w:rsidRPr="00FD4A7A">
        <w:trPr>
          <w:cantSplit/>
        </w:trPr>
        <w:tc>
          <w:tcPr>
            <w:tcW w:w="1630" w:type="dxa"/>
          </w:tcPr>
          <w:p w:rsidR="00095CAD" w:rsidRPr="00FD4A7A" w:rsidRDefault="00095CAD" w:rsidP="00877987">
            <w:pPr>
              <w:spacing w:before="0"/>
            </w:pPr>
          </w:p>
        </w:tc>
        <w:tc>
          <w:tcPr>
            <w:tcW w:w="4536" w:type="dxa"/>
          </w:tcPr>
          <w:p w:rsidR="00095CAD" w:rsidRPr="00FD4A7A" w:rsidRDefault="00095CAD" w:rsidP="00877987">
            <w:pPr>
              <w:spacing w:before="0"/>
            </w:pPr>
          </w:p>
        </w:tc>
      </w:tr>
      <w:tr w:rsidR="00413FE9" w:rsidRPr="00FD4A7A">
        <w:trPr>
          <w:cantSplit/>
        </w:trPr>
        <w:tc>
          <w:tcPr>
            <w:tcW w:w="1630" w:type="dxa"/>
          </w:tcPr>
          <w:p w:rsidR="00413FE9" w:rsidRPr="00FD4A7A" w:rsidRDefault="00413FE9" w:rsidP="00413FE9">
            <w:pPr>
              <w:rPr>
                <w:b/>
              </w:rPr>
            </w:pPr>
            <w:r w:rsidRPr="00FD4A7A">
              <w:rPr>
                <w:b/>
              </w:rPr>
              <w:t>Fremst. 4/2005</w:t>
            </w:r>
            <w:r w:rsidRPr="00FD4A7A">
              <w:rPr>
                <w:rStyle w:val="Fotnotsreferens"/>
                <w:b/>
                <w:szCs w:val="20"/>
              </w:rPr>
              <w:footnoteReference w:id="4"/>
            </w:r>
          </w:p>
        </w:tc>
        <w:tc>
          <w:tcPr>
            <w:tcW w:w="4536" w:type="dxa"/>
          </w:tcPr>
          <w:p w:rsidR="00413FE9" w:rsidRPr="00FD4A7A" w:rsidRDefault="00413FE9" w:rsidP="000E7229">
            <w:pPr>
              <w:jc w:val="left"/>
              <w:rPr>
                <w:b/>
              </w:rPr>
            </w:pPr>
            <w:r w:rsidRPr="00FD4A7A">
              <w:rPr>
                <w:b/>
              </w:rPr>
              <w:t>Indsatser for at fremme temaet miljø i internationale fora (B 223/miljø)</w:t>
            </w:r>
            <w:r w:rsidR="00FC313D" w:rsidRPr="00FD4A7A">
              <w:rPr>
                <w:b/>
              </w:rPr>
              <w:t xml:space="preserve"> </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pPr>
              <w:rPr>
                <w:spacing w:val="-2"/>
                <w:szCs w:val="19"/>
              </w:rPr>
            </w:pPr>
            <w:r w:rsidRPr="00FD4A7A">
              <w:rPr>
                <w:spacing w:val="-2"/>
                <w:szCs w:val="19"/>
              </w:rPr>
              <w:t>Nordisk Råd rekommanderer de nordiske landes regeringer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pPr>
              <w:rPr>
                <w:spacing w:val="-2"/>
                <w:szCs w:val="19"/>
              </w:rPr>
            </w:pPr>
            <w:r w:rsidRPr="00FD4A7A">
              <w:rPr>
                <w:i/>
                <w:spacing w:val="-2"/>
                <w:szCs w:val="19"/>
              </w:rPr>
              <w:t>at</w:t>
            </w:r>
            <w:r w:rsidRPr="00FD4A7A">
              <w:rPr>
                <w:spacing w:val="-2"/>
                <w:szCs w:val="19"/>
              </w:rPr>
              <w:t xml:space="preserve"> redegøre for, hvilke konkrete initiativer landene i 2004</w:t>
            </w:r>
            <w:r w:rsidR="00293C91" w:rsidRPr="00FD4A7A">
              <w:rPr>
                <w:spacing w:val="-2"/>
                <w:szCs w:val="19"/>
              </w:rPr>
              <w:t>–</w:t>
            </w:r>
            <w:r w:rsidRPr="00FD4A7A">
              <w:rPr>
                <w:spacing w:val="-2"/>
                <w:szCs w:val="19"/>
              </w:rPr>
              <w:t>2005, hver for sig og sa</w:t>
            </w:r>
            <w:r w:rsidRPr="00FD4A7A">
              <w:rPr>
                <w:spacing w:val="-2"/>
                <w:szCs w:val="19"/>
              </w:rPr>
              <w:t>m</w:t>
            </w:r>
            <w:r w:rsidRPr="00FD4A7A">
              <w:rPr>
                <w:spacing w:val="-2"/>
                <w:szCs w:val="19"/>
              </w:rPr>
              <w:t>men, har gennemført og planlagt med henblik på at styrke miljøarbejdet i EU og UNEP</w:t>
            </w:r>
          </w:p>
        </w:tc>
      </w:tr>
      <w:tr w:rsidR="00095CAD" w:rsidRPr="00FD4A7A">
        <w:trPr>
          <w:cantSplit/>
        </w:trPr>
        <w:tc>
          <w:tcPr>
            <w:tcW w:w="1630" w:type="dxa"/>
          </w:tcPr>
          <w:p w:rsidR="00095CAD" w:rsidRPr="00FD4A7A" w:rsidRDefault="00095CAD" w:rsidP="00877987">
            <w:pPr>
              <w:spacing w:before="0"/>
            </w:pPr>
          </w:p>
        </w:tc>
        <w:tc>
          <w:tcPr>
            <w:tcW w:w="4536" w:type="dxa"/>
          </w:tcPr>
          <w:p w:rsidR="00095CAD" w:rsidRPr="00FD4A7A" w:rsidRDefault="00095CAD" w:rsidP="00877987">
            <w:pPr>
              <w:spacing w:before="0"/>
            </w:pPr>
          </w:p>
        </w:tc>
      </w:tr>
      <w:tr w:rsidR="00413FE9" w:rsidRPr="00FD4A7A">
        <w:trPr>
          <w:cantSplit/>
        </w:trPr>
        <w:tc>
          <w:tcPr>
            <w:tcW w:w="1630" w:type="dxa"/>
          </w:tcPr>
          <w:p w:rsidR="00413FE9" w:rsidRPr="00FD4A7A" w:rsidRDefault="00413FE9" w:rsidP="00413FE9">
            <w:pPr>
              <w:rPr>
                <w:b/>
              </w:rPr>
            </w:pPr>
            <w:r w:rsidRPr="00FD4A7A">
              <w:rPr>
                <w:b/>
              </w:rPr>
              <w:t>Fremst. 5/2005</w:t>
            </w:r>
            <w:r w:rsidRPr="00FD4A7A">
              <w:rPr>
                <w:rStyle w:val="Fotnotsreferens"/>
                <w:b/>
                <w:szCs w:val="20"/>
              </w:rPr>
              <w:footnoteReference w:id="5"/>
            </w:r>
          </w:p>
        </w:tc>
        <w:tc>
          <w:tcPr>
            <w:tcW w:w="4536" w:type="dxa"/>
          </w:tcPr>
          <w:p w:rsidR="00413FE9" w:rsidRPr="00FD4A7A" w:rsidRDefault="00413FE9" w:rsidP="002C58F5">
            <w:pPr>
              <w:jc w:val="left"/>
              <w:rPr>
                <w:b/>
              </w:rPr>
            </w:pPr>
            <w:r w:rsidRPr="00FD4A7A">
              <w:rPr>
                <w:b/>
              </w:rPr>
              <w:t xml:space="preserve">Ligestillingsarbejdet i det nordiske samarbejde </w:t>
            </w:r>
            <w:r w:rsidR="002C58F5" w:rsidRPr="00FD4A7A">
              <w:rPr>
                <w:b/>
              </w:rPr>
              <w:br/>
            </w:r>
            <w:r w:rsidRPr="00FD4A7A">
              <w:rPr>
                <w:b/>
              </w:rPr>
              <w:t>(B 232/medborgar)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pPr>
              <w:rPr>
                <w:spacing w:val="-6"/>
                <w:szCs w:val="19"/>
              </w:rPr>
            </w:pPr>
            <w:r w:rsidRPr="00FD4A7A">
              <w:rPr>
                <w:i/>
                <w:spacing w:val="-4"/>
                <w:szCs w:val="19"/>
              </w:rPr>
              <w:t>at</w:t>
            </w:r>
            <w:r w:rsidRPr="00FD4A7A">
              <w:rPr>
                <w:spacing w:val="-4"/>
                <w:szCs w:val="19"/>
              </w:rPr>
              <w:t xml:space="preserve"> gennemføre ”Ministerrådsforslag om integrering av</w:t>
            </w:r>
            <w:r w:rsidRPr="00FD4A7A">
              <w:rPr>
                <w:spacing w:val="-2"/>
                <w:szCs w:val="19"/>
              </w:rPr>
              <w:t xml:space="preserve"> jäm</w:t>
            </w:r>
            <w:r w:rsidR="00ED5F85" w:rsidRPr="00FD4A7A">
              <w:rPr>
                <w:spacing w:val="-2"/>
                <w:szCs w:val="19"/>
              </w:rPr>
              <w:softHyphen/>
            </w:r>
            <w:r w:rsidR="00877987" w:rsidRPr="00FD4A7A">
              <w:rPr>
                <w:spacing w:val="-2"/>
                <w:szCs w:val="19"/>
              </w:rPr>
              <w:softHyphen/>
            </w:r>
            <w:r w:rsidRPr="00FD4A7A">
              <w:rPr>
                <w:spacing w:val="-2"/>
                <w:szCs w:val="19"/>
              </w:rPr>
              <w:t>ställd</w:t>
            </w:r>
            <w:r w:rsidR="00877987" w:rsidRPr="00FD4A7A">
              <w:rPr>
                <w:spacing w:val="-2"/>
                <w:szCs w:val="19"/>
              </w:rPr>
              <w:softHyphen/>
            </w:r>
            <w:r w:rsidRPr="00FD4A7A">
              <w:rPr>
                <w:spacing w:val="-2"/>
                <w:szCs w:val="19"/>
              </w:rPr>
              <w:t>hetsarbetet i det nordiska samarbetet” (B</w:t>
            </w:r>
            <w:r w:rsidR="00FC313D" w:rsidRPr="00FD4A7A">
              <w:rPr>
                <w:spacing w:val="-2"/>
                <w:szCs w:val="19"/>
              </w:rPr>
              <w:t> </w:t>
            </w:r>
            <w:r w:rsidRPr="00FD4A7A">
              <w:rPr>
                <w:spacing w:val="-2"/>
                <w:szCs w:val="19"/>
              </w:rPr>
              <w:t>232</w:t>
            </w:r>
            <w:r w:rsidR="00877987" w:rsidRPr="00FD4A7A">
              <w:rPr>
                <w:spacing w:val="-2"/>
                <w:szCs w:val="19"/>
              </w:rPr>
              <w:softHyphen/>
            </w:r>
            <w:r w:rsidRPr="00FD4A7A">
              <w:rPr>
                <w:spacing w:val="-2"/>
                <w:szCs w:val="19"/>
              </w:rPr>
              <w:t>/med</w:t>
            </w:r>
            <w:r w:rsidR="00FC313D" w:rsidRPr="00FD4A7A">
              <w:rPr>
                <w:spacing w:val="-2"/>
                <w:szCs w:val="19"/>
              </w:rPr>
              <w:softHyphen/>
            </w:r>
            <w:r w:rsidR="00877987" w:rsidRPr="00FD4A7A">
              <w:rPr>
                <w:spacing w:val="-2"/>
                <w:szCs w:val="19"/>
              </w:rPr>
              <w:softHyphen/>
            </w:r>
            <w:r w:rsidRPr="00FD4A7A">
              <w:rPr>
                <w:szCs w:val="19"/>
              </w:rPr>
              <w:t>borgar) samt at indarbejde Medborger- og Forbruger</w:t>
            </w:r>
            <w:r w:rsidR="00ED5F85" w:rsidRPr="00FD4A7A">
              <w:rPr>
                <w:szCs w:val="19"/>
              </w:rPr>
              <w:softHyphen/>
            </w:r>
            <w:r w:rsidRPr="00FD4A7A">
              <w:rPr>
                <w:szCs w:val="19"/>
              </w:rPr>
              <w:t>udvalgets bemærkning om årlig rapportering om integre</w:t>
            </w:r>
            <w:r w:rsidR="00ED5F85" w:rsidRPr="00FD4A7A">
              <w:rPr>
                <w:szCs w:val="19"/>
              </w:rPr>
              <w:softHyphen/>
            </w:r>
            <w:r w:rsidRPr="00FD4A7A">
              <w:rPr>
                <w:szCs w:val="19"/>
              </w:rPr>
              <w:t>ring af ligestilling i det nordiske samarbe</w:t>
            </w:r>
            <w:r w:rsidRPr="00FD4A7A">
              <w:rPr>
                <w:szCs w:val="19"/>
              </w:rPr>
              <w:t>j</w:t>
            </w:r>
            <w:r w:rsidRPr="00FD4A7A">
              <w:rPr>
                <w:szCs w:val="19"/>
              </w:rPr>
              <w:t>de</w:t>
            </w:r>
          </w:p>
        </w:tc>
      </w:tr>
      <w:tr w:rsidR="00095CAD" w:rsidRPr="00FD4A7A">
        <w:trPr>
          <w:cantSplit/>
        </w:trPr>
        <w:tc>
          <w:tcPr>
            <w:tcW w:w="1630" w:type="dxa"/>
          </w:tcPr>
          <w:p w:rsidR="00095CAD" w:rsidRPr="00FD4A7A" w:rsidRDefault="00095CAD" w:rsidP="00877987">
            <w:pPr>
              <w:spacing w:before="0"/>
            </w:pPr>
          </w:p>
        </w:tc>
        <w:tc>
          <w:tcPr>
            <w:tcW w:w="4536" w:type="dxa"/>
          </w:tcPr>
          <w:p w:rsidR="00095CAD" w:rsidRPr="00FD4A7A" w:rsidRDefault="00095CAD" w:rsidP="00877987">
            <w:pPr>
              <w:spacing w:before="0"/>
            </w:pPr>
          </w:p>
        </w:tc>
      </w:tr>
      <w:tr w:rsidR="00413FE9" w:rsidRPr="00FD4A7A">
        <w:trPr>
          <w:cantSplit/>
        </w:trPr>
        <w:tc>
          <w:tcPr>
            <w:tcW w:w="1630" w:type="dxa"/>
          </w:tcPr>
          <w:p w:rsidR="00413FE9" w:rsidRPr="00FD4A7A" w:rsidRDefault="00413FE9" w:rsidP="00B35418">
            <w:pPr>
              <w:pageBreakBefore/>
              <w:rPr>
                <w:b/>
              </w:rPr>
            </w:pPr>
            <w:r w:rsidRPr="00FD4A7A">
              <w:rPr>
                <w:b/>
              </w:rPr>
              <w:t>Fremst. 6/2005</w:t>
            </w:r>
            <w:r w:rsidRPr="00FD4A7A">
              <w:rPr>
                <w:rStyle w:val="Fotnotsreferens"/>
                <w:b/>
                <w:szCs w:val="20"/>
              </w:rPr>
              <w:footnoteReference w:id="6"/>
            </w:r>
          </w:p>
        </w:tc>
        <w:tc>
          <w:tcPr>
            <w:tcW w:w="4536" w:type="dxa"/>
          </w:tcPr>
          <w:p w:rsidR="00413FE9" w:rsidRPr="00FD4A7A" w:rsidRDefault="00413FE9" w:rsidP="00006748">
            <w:pPr>
              <w:jc w:val="left"/>
              <w:rPr>
                <w:b/>
              </w:rPr>
            </w:pPr>
            <w:r w:rsidRPr="00FD4A7A">
              <w:rPr>
                <w:b/>
              </w:rPr>
              <w:t>Informationsaftaler mellem de nordiske lande i for</w:t>
            </w:r>
            <w:r w:rsidR="00FC313D" w:rsidRPr="00FD4A7A">
              <w:rPr>
                <w:b/>
              </w:rPr>
              <w:softHyphen/>
            </w:r>
            <w:r w:rsidRPr="00FD4A7A">
              <w:rPr>
                <w:b/>
              </w:rPr>
              <w:t xml:space="preserve">bindelse med bekæmpelse af grænsehindringer </w:t>
            </w:r>
            <w:r w:rsidR="00FC313D" w:rsidRPr="00FD4A7A">
              <w:rPr>
                <w:b/>
              </w:rPr>
              <w:br/>
            </w:r>
            <w:r w:rsidRPr="00FD4A7A">
              <w:rPr>
                <w:b/>
              </w:rPr>
              <w:t>(A 1367/presidiet)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rPr>
                <w:i/>
              </w:rPr>
              <w:t>at</w:t>
            </w:r>
            <w:r w:rsidRPr="00FD4A7A">
              <w:t xml:space="preserve"> de respektive ministerråd under Nordisk Ministerråd indgår en aftale om informat</w:t>
            </w:r>
            <w:r w:rsidRPr="00FD4A7A">
              <w:t>i</w:t>
            </w:r>
            <w:r w:rsidRPr="00FD4A7A">
              <w:t>onsudbytte svarende til den indgåede aftale mellem økonomi- og finan</w:t>
            </w:r>
            <w:r w:rsidRPr="00FD4A7A">
              <w:t>s</w:t>
            </w:r>
            <w:r w:rsidRPr="00FD4A7A">
              <w:t>ministrene som har til formål at forhindre fremkomsten af grænse</w:t>
            </w:r>
            <w:r w:rsidR="008626E0" w:rsidRPr="00FD4A7A">
              <w:softHyphen/>
            </w:r>
            <w:r w:rsidRPr="00FD4A7A">
              <w:t>hindringer de nordiske lande imellem</w:t>
            </w:r>
          </w:p>
        </w:tc>
      </w:tr>
      <w:tr w:rsidR="00095CAD" w:rsidRPr="00FD4A7A">
        <w:trPr>
          <w:cantSplit/>
        </w:trPr>
        <w:tc>
          <w:tcPr>
            <w:tcW w:w="1630" w:type="dxa"/>
          </w:tcPr>
          <w:p w:rsidR="00095CAD" w:rsidRPr="00FD4A7A" w:rsidRDefault="00095CAD" w:rsidP="00877987">
            <w:pPr>
              <w:spacing w:before="0"/>
            </w:pPr>
          </w:p>
        </w:tc>
        <w:tc>
          <w:tcPr>
            <w:tcW w:w="4536" w:type="dxa"/>
          </w:tcPr>
          <w:p w:rsidR="00095CAD" w:rsidRPr="00FD4A7A" w:rsidRDefault="00095CAD" w:rsidP="00877987">
            <w:pPr>
              <w:spacing w:before="0"/>
            </w:pPr>
          </w:p>
        </w:tc>
      </w:tr>
      <w:tr w:rsidR="00413FE9" w:rsidRPr="00FD4A7A">
        <w:trPr>
          <w:cantSplit/>
        </w:trPr>
        <w:tc>
          <w:tcPr>
            <w:tcW w:w="1630" w:type="dxa"/>
          </w:tcPr>
          <w:p w:rsidR="00413FE9" w:rsidRPr="00FD4A7A" w:rsidRDefault="00413FE9" w:rsidP="00413FE9">
            <w:pPr>
              <w:rPr>
                <w:b/>
              </w:rPr>
            </w:pPr>
            <w:r w:rsidRPr="00FD4A7A">
              <w:rPr>
                <w:b/>
              </w:rPr>
              <w:t>Fremst. 7/2005</w:t>
            </w:r>
            <w:r w:rsidRPr="00FD4A7A">
              <w:rPr>
                <w:rStyle w:val="Fotnotsreferens"/>
                <w:b/>
                <w:szCs w:val="20"/>
              </w:rPr>
              <w:footnoteReference w:id="7"/>
            </w:r>
          </w:p>
        </w:tc>
        <w:tc>
          <w:tcPr>
            <w:tcW w:w="4536" w:type="dxa"/>
          </w:tcPr>
          <w:p w:rsidR="00413FE9" w:rsidRPr="00FD4A7A" w:rsidRDefault="00413FE9" w:rsidP="00095CAD">
            <w:pPr>
              <w:jc w:val="left"/>
              <w:rPr>
                <w:b/>
              </w:rPr>
            </w:pPr>
            <w:r w:rsidRPr="00FD4A7A">
              <w:rPr>
                <w:b/>
              </w:rPr>
              <w:t>Handlingsplan för nordiskt fiske-, jord- och skog</w:t>
            </w:r>
            <w:r w:rsidRPr="00FD4A7A">
              <w:rPr>
                <w:b/>
              </w:rPr>
              <w:t>s</w:t>
            </w:r>
            <w:r w:rsidRPr="00FD4A7A">
              <w:rPr>
                <w:b/>
              </w:rPr>
              <w:t>bruks- samt livsmedels</w:t>
            </w:r>
            <w:r w:rsidR="00293C91" w:rsidRPr="00FD4A7A">
              <w:rPr>
                <w:b/>
              </w:rPr>
              <w:t>s</w:t>
            </w:r>
            <w:r w:rsidRPr="00FD4A7A">
              <w:rPr>
                <w:b/>
              </w:rPr>
              <w:t xml:space="preserve">amarbete 2005–2008 </w:t>
            </w:r>
            <w:r w:rsidR="00095CAD" w:rsidRPr="00FD4A7A">
              <w:rPr>
                <w:b/>
              </w:rPr>
              <w:br/>
            </w:r>
            <w:r w:rsidRPr="00FD4A7A">
              <w:rPr>
                <w:b/>
              </w:rPr>
              <w:t>(B 224/miljö)</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1D58A7">
            <w:pPr>
              <w:pStyle w:val="Numreradnormal"/>
              <w:rPr>
                <w:lang w:val="sv-SE"/>
              </w:rPr>
            </w:pPr>
            <w:r w:rsidRPr="00FD4A7A">
              <w:rPr>
                <w:i/>
                <w:lang w:val="sv-SE"/>
              </w:rPr>
              <w:t>at</w:t>
            </w:r>
            <w:r w:rsidRPr="00FD4A7A">
              <w:rPr>
                <w:lang w:val="sv-SE"/>
              </w:rPr>
              <w:t xml:space="preserve"> arbejdet med at fremme økologisk landbrug prio</w:t>
            </w:r>
            <w:r w:rsidR="008626E0" w:rsidRPr="00FD4A7A">
              <w:rPr>
                <w:lang w:val="sv-SE"/>
              </w:rPr>
              <w:softHyphen/>
            </w:r>
            <w:r w:rsidRPr="00FD4A7A">
              <w:rPr>
                <w:lang w:val="sv-SE"/>
              </w:rPr>
              <w:t>riteres højt i planperioden – blandt andet i form af nordisk samarbejde om rådgivning, forskning og ud</w:t>
            </w:r>
            <w:r w:rsidR="008626E0" w:rsidRPr="00FD4A7A">
              <w:rPr>
                <w:lang w:val="sv-SE"/>
              </w:rPr>
              <w:softHyphen/>
            </w:r>
            <w:r w:rsidRPr="00FD4A7A">
              <w:rPr>
                <w:lang w:val="sv-SE"/>
              </w:rPr>
              <w:t>vikling igennem hele værdikæden, der kan lede til øget efterspørgsel efter øk</w:t>
            </w:r>
            <w:r w:rsidRPr="00FD4A7A">
              <w:rPr>
                <w:lang w:val="sv-SE"/>
              </w:rPr>
              <w:t>o</w:t>
            </w:r>
            <w:r w:rsidRPr="00FD4A7A">
              <w:rPr>
                <w:lang w:val="sv-SE"/>
              </w:rPr>
              <w:t>logiske produkter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lang w:val="sv-SE"/>
              </w:rPr>
            </w:pPr>
            <w:r w:rsidRPr="00FD4A7A">
              <w:rPr>
                <w:i/>
                <w:lang w:val="sv-SE"/>
              </w:rPr>
              <w:t>at</w:t>
            </w:r>
            <w:r w:rsidRPr="00FD4A7A">
              <w:rPr>
                <w:lang w:val="sv-SE"/>
              </w:rPr>
              <w:t xml:space="preserve"> der på politisk niveau såvel som på embeds</w:t>
            </w:r>
            <w:r w:rsidR="00095CAD" w:rsidRPr="00FD4A7A">
              <w:rPr>
                <w:lang w:val="sv-SE"/>
              </w:rPr>
              <w:softHyphen/>
            </w:r>
            <w:r w:rsidRPr="00FD4A7A">
              <w:rPr>
                <w:lang w:val="sv-SE"/>
              </w:rPr>
              <w:t>mandsplan udveksles erfaringer og overvejelser ved</w:t>
            </w:r>
            <w:r w:rsidR="001D58A7" w:rsidRPr="00FD4A7A">
              <w:rPr>
                <w:lang w:val="sv-SE"/>
              </w:rPr>
              <w:softHyphen/>
            </w:r>
            <w:r w:rsidRPr="00FD4A7A">
              <w:rPr>
                <w:lang w:val="sv-SE"/>
              </w:rPr>
              <w:t>rørende benyttelse af offentlige politisk-økono</w:t>
            </w:r>
            <w:r w:rsidR="001D58A7" w:rsidRPr="00FD4A7A">
              <w:rPr>
                <w:lang w:val="sv-SE"/>
              </w:rPr>
              <w:softHyphen/>
            </w:r>
            <w:r w:rsidRPr="00FD4A7A">
              <w:rPr>
                <w:lang w:val="sv-SE"/>
              </w:rPr>
              <w:t>miske v</w:t>
            </w:r>
            <w:r w:rsidRPr="00FD4A7A">
              <w:rPr>
                <w:spacing w:val="-2"/>
                <w:szCs w:val="19"/>
                <w:lang w:val="sv-SE"/>
              </w:rPr>
              <w:t>irkemidler til fremme af økologisk forbrug – eksem</w:t>
            </w:r>
            <w:r w:rsidR="001D58A7" w:rsidRPr="00FD4A7A">
              <w:rPr>
                <w:spacing w:val="-2"/>
                <w:szCs w:val="19"/>
                <w:lang w:val="sv-SE"/>
              </w:rPr>
              <w:softHyphen/>
            </w:r>
            <w:r w:rsidRPr="00FD4A7A">
              <w:rPr>
                <w:spacing w:val="-2"/>
                <w:szCs w:val="19"/>
                <w:lang w:val="sv-SE"/>
              </w:rPr>
              <w:t>pelvis nedsat moms på økologiske fødevarer, offent</w:t>
            </w:r>
            <w:r w:rsidR="001D58A7" w:rsidRPr="00FD4A7A">
              <w:rPr>
                <w:spacing w:val="-2"/>
                <w:szCs w:val="19"/>
                <w:lang w:val="sv-SE"/>
              </w:rPr>
              <w:softHyphen/>
            </w:r>
            <w:r w:rsidRPr="00FD4A7A">
              <w:rPr>
                <w:spacing w:val="-2"/>
                <w:szCs w:val="19"/>
                <w:lang w:val="sv-SE"/>
              </w:rPr>
              <w:t>lige institutioners efterspørgsel efter økologiske varer etc.</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lang w:val="sv-SE"/>
              </w:rPr>
            </w:pPr>
            <w:r w:rsidRPr="00FD4A7A">
              <w:rPr>
                <w:i/>
                <w:lang w:val="sv-SE"/>
              </w:rPr>
              <w:t>at</w:t>
            </w:r>
            <w:r w:rsidRPr="00FD4A7A">
              <w:rPr>
                <w:lang w:val="sv-SE"/>
              </w:rPr>
              <w:t xml:space="preserve"> skovb</w:t>
            </w:r>
            <w:r w:rsidRPr="00FD4A7A">
              <w:rPr>
                <w:rStyle w:val="NumreradnormalChar"/>
                <w:lang w:val="sv-SE"/>
              </w:rPr>
              <w:t>r</w:t>
            </w:r>
            <w:r w:rsidRPr="00FD4A7A">
              <w:rPr>
                <w:lang w:val="sv-SE"/>
              </w:rPr>
              <w:t>ugssamarbejdet fremover fokuseres på at afhjælpe de kortsigtede og langsigtede konsekvenser af storm og andre forventelige klimaforandringer for det multifunkti</w:t>
            </w:r>
            <w:r w:rsidRPr="00FD4A7A">
              <w:rPr>
                <w:lang w:val="sv-SE"/>
              </w:rPr>
              <w:t>o</w:t>
            </w:r>
            <w:r w:rsidRPr="00FD4A7A">
              <w:rPr>
                <w:lang w:val="sv-SE"/>
              </w:rPr>
              <w:t>nelle skovbrug</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spacing w:val="-2"/>
                <w:szCs w:val="19"/>
                <w:lang w:val="sv-SE"/>
              </w:rPr>
            </w:pPr>
            <w:r w:rsidRPr="00FD4A7A">
              <w:rPr>
                <w:i/>
                <w:spacing w:val="-2"/>
                <w:szCs w:val="19"/>
                <w:lang w:val="sv-SE"/>
              </w:rPr>
              <w:t>at</w:t>
            </w:r>
            <w:r w:rsidRPr="00FD4A7A">
              <w:rPr>
                <w:spacing w:val="-2"/>
                <w:szCs w:val="19"/>
                <w:lang w:val="sv-SE"/>
              </w:rPr>
              <w:t xml:space="preserve"> arbejde aktivt for, at ministerrådets samarbejde med Nordvestru</w:t>
            </w:r>
            <w:r w:rsidRPr="00FD4A7A">
              <w:rPr>
                <w:spacing w:val="-2"/>
                <w:szCs w:val="19"/>
                <w:lang w:val="sv-SE"/>
              </w:rPr>
              <w:t>s</w:t>
            </w:r>
            <w:r w:rsidRPr="00FD4A7A">
              <w:rPr>
                <w:spacing w:val="-2"/>
                <w:szCs w:val="19"/>
                <w:lang w:val="sv-SE"/>
              </w:rPr>
              <w:t>land kommer ti</w:t>
            </w:r>
            <w:r w:rsidRPr="00FD4A7A">
              <w:rPr>
                <w:spacing w:val="-3"/>
                <w:szCs w:val="19"/>
                <w:lang w:val="sv-SE"/>
              </w:rPr>
              <w:t>l at omfatte releva</w:t>
            </w:r>
            <w:r w:rsidRPr="00FD4A7A">
              <w:rPr>
                <w:spacing w:val="-2"/>
                <w:szCs w:val="19"/>
                <w:lang w:val="sv-SE"/>
              </w:rPr>
              <w:t>nte fiske-, jord- og skovbrugs-, og levnedsmiddel</w:t>
            </w:r>
            <w:r w:rsidR="00095CAD" w:rsidRPr="00FD4A7A">
              <w:rPr>
                <w:spacing w:val="-2"/>
                <w:szCs w:val="19"/>
                <w:lang w:val="sv-SE"/>
              </w:rPr>
              <w:softHyphen/>
            </w:r>
            <w:r w:rsidRPr="00FD4A7A">
              <w:rPr>
                <w:spacing w:val="-2"/>
                <w:szCs w:val="19"/>
                <w:lang w:val="sv-SE"/>
              </w:rPr>
              <w:t>projekter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lang w:val="sv-SE"/>
              </w:rPr>
            </w:pPr>
            <w:r w:rsidRPr="00FD4A7A">
              <w:rPr>
                <w:i/>
                <w:lang w:val="sv-SE"/>
              </w:rPr>
              <w:t>at</w:t>
            </w:r>
            <w:r w:rsidRPr="00FD4A7A">
              <w:rPr>
                <w:lang w:val="sv-SE"/>
              </w:rPr>
              <w:t xml:space="preserve"> gennemføre B 224/miljø Ministerrådsförslag om handlingsprogram för nordiskt fiske-, jord- och skogsbruks- samt livsmedelssamarbete 2005–2008 – ”Et nordisk løft for verdiskapning og livskvalitet” under inddragelse af de synspunkter, der er udtrykt i Nordisk Råds nærværende betæn</w:t>
            </w:r>
            <w:r w:rsidRPr="00FD4A7A">
              <w:rPr>
                <w:lang w:val="sv-SE"/>
              </w:rPr>
              <w:t>k</w:t>
            </w:r>
            <w:r w:rsidRPr="00FD4A7A">
              <w:rPr>
                <w:lang w:val="sv-SE"/>
              </w:rPr>
              <w:t>ning om forslaget</w:t>
            </w:r>
          </w:p>
        </w:tc>
      </w:tr>
      <w:tr w:rsidR="00095CAD" w:rsidRPr="00FD4A7A">
        <w:trPr>
          <w:cantSplit/>
        </w:trPr>
        <w:tc>
          <w:tcPr>
            <w:tcW w:w="1630" w:type="dxa"/>
          </w:tcPr>
          <w:p w:rsidR="00095CAD" w:rsidRPr="00FD4A7A" w:rsidRDefault="00095CAD" w:rsidP="00877987">
            <w:pPr>
              <w:spacing w:before="0"/>
            </w:pPr>
          </w:p>
        </w:tc>
        <w:tc>
          <w:tcPr>
            <w:tcW w:w="4536" w:type="dxa"/>
          </w:tcPr>
          <w:p w:rsidR="00095CAD" w:rsidRPr="00FD4A7A" w:rsidRDefault="00095CAD" w:rsidP="00877987">
            <w:pPr>
              <w:spacing w:before="0"/>
            </w:pPr>
          </w:p>
        </w:tc>
      </w:tr>
      <w:tr w:rsidR="00413FE9" w:rsidRPr="00FD4A7A">
        <w:trPr>
          <w:cantSplit/>
        </w:trPr>
        <w:tc>
          <w:tcPr>
            <w:tcW w:w="1630" w:type="dxa"/>
          </w:tcPr>
          <w:p w:rsidR="00413FE9" w:rsidRPr="00FD4A7A" w:rsidRDefault="00413FE9" w:rsidP="00413FE9">
            <w:pPr>
              <w:rPr>
                <w:b/>
              </w:rPr>
            </w:pPr>
            <w:r w:rsidRPr="00FD4A7A">
              <w:rPr>
                <w:b/>
              </w:rPr>
              <w:t>Fremst. 8/2005</w:t>
            </w:r>
            <w:r w:rsidRPr="00FD4A7A">
              <w:rPr>
                <w:rStyle w:val="Fotnotsreferens"/>
                <w:b/>
                <w:szCs w:val="20"/>
              </w:rPr>
              <w:footnoteReference w:id="8"/>
            </w:r>
          </w:p>
        </w:tc>
        <w:tc>
          <w:tcPr>
            <w:tcW w:w="4536" w:type="dxa"/>
          </w:tcPr>
          <w:p w:rsidR="00413FE9" w:rsidRPr="00FD4A7A" w:rsidRDefault="00413FE9" w:rsidP="000E7229">
            <w:pPr>
              <w:jc w:val="left"/>
              <w:rPr>
                <w:b/>
              </w:rPr>
            </w:pPr>
            <w:r w:rsidRPr="00FD4A7A">
              <w:rPr>
                <w:b/>
              </w:rPr>
              <w:t>Revideret strategi for genetiske ressourcer for fiskeri, jordbrug, skovbrug</w:t>
            </w:r>
            <w:r w:rsidR="002C58F5" w:rsidRPr="00FD4A7A">
              <w:rPr>
                <w:b/>
              </w:rPr>
              <w:t xml:space="preserve"> og levnedsmidler i Norden 2005–</w:t>
            </w:r>
            <w:r w:rsidRPr="00FD4A7A">
              <w:rPr>
                <w:b/>
              </w:rPr>
              <w:t>2008 (B 222/miljø)</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13FE9">
            <w:r w:rsidRPr="00FD4A7A">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5"/>
              </w:numPr>
              <w:tabs>
                <w:tab w:val="clear" w:pos="340"/>
              </w:tabs>
              <w:rPr>
                <w:lang w:val="sv-SE"/>
              </w:rPr>
            </w:pPr>
            <w:r w:rsidRPr="00FD4A7A">
              <w:rPr>
                <w:i/>
                <w:lang w:val="sv-SE"/>
              </w:rPr>
              <w:t>at</w:t>
            </w:r>
            <w:r w:rsidRPr="00FD4A7A">
              <w:rPr>
                <w:lang w:val="sv-SE"/>
              </w:rPr>
              <w:t xml:space="preserve"> som et led i samarbejdet med Nordvestrusland, tilstræbe og budgetmæssigt tilgodese et fortsat og intensiveret samarbejde med genbanken i Skt. Petersborg (Vavilov Instituttet) efter forhandling på baggrund af instituttets ønsker og i samspil med baltiske og andre i</w:t>
            </w:r>
            <w:r w:rsidRPr="00FD4A7A">
              <w:rPr>
                <w:lang w:val="sv-SE"/>
              </w:rPr>
              <w:t>n</w:t>
            </w:r>
            <w:r w:rsidRPr="00FD4A7A">
              <w:rPr>
                <w:lang w:val="sv-SE"/>
              </w:rPr>
              <w:t>ternationale aktører på området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lang w:val="sv-SE"/>
              </w:rPr>
            </w:pPr>
            <w:r w:rsidRPr="00FD4A7A">
              <w:rPr>
                <w:i/>
                <w:lang w:val="sv-SE"/>
              </w:rPr>
              <w:t>at</w:t>
            </w:r>
            <w:r w:rsidRPr="00FD4A7A">
              <w:rPr>
                <w:lang w:val="sv-SE"/>
              </w:rPr>
              <w:t xml:space="preserve"> gennemføre B 222/miljø Ministerrådsforslag om revideret strategi for genetiske resurser for fiskeri, jordbrug, skovbrug og levnedsmidler i Norden 2005</w:t>
            </w:r>
            <w:r w:rsidR="00293C91" w:rsidRPr="00FD4A7A">
              <w:rPr>
                <w:lang w:val="sv-SE"/>
              </w:rPr>
              <w:t>–</w:t>
            </w:r>
            <w:r w:rsidRPr="00FD4A7A">
              <w:rPr>
                <w:lang w:val="sv-SE"/>
              </w:rPr>
              <w:t>2008 under inddragelse af de synspunkter, der er udtrykt i Nordisk Råds nærværende betænkning om fo</w:t>
            </w:r>
            <w:r w:rsidRPr="00FD4A7A">
              <w:rPr>
                <w:lang w:val="sv-SE"/>
              </w:rPr>
              <w:t>r</w:t>
            </w:r>
            <w:r w:rsidRPr="00FD4A7A">
              <w:rPr>
                <w:lang w:val="sv-SE"/>
              </w:rPr>
              <w:t>slaget</w:t>
            </w:r>
          </w:p>
        </w:tc>
      </w:tr>
      <w:tr w:rsidR="00095CAD" w:rsidRPr="00FD4A7A">
        <w:trPr>
          <w:cantSplit/>
        </w:trPr>
        <w:tc>
          <w:tcPr>
            <w:tcW w:w="1630" w:type="dxa"/>
          </w:tcPr>
          <w:p w:rsidR="00095CAD" w:rsidRPr="00FD4A7A" w:rsidRDefault="00095CAD" w:rsidP="00877987">
            <w:pPr>
              <w:spacing w:before="0"/>
            </w:pPr>
          </w:p>
        </w:tc>
        <w:tc>
          <w:tcPr>
            <w:tcW w:w="4536" w:type="dxa"/>
          </w:tcPr>
          <w:p w:rsidR="00095CAD" w:rsidRPr="00FD4A7A" w:rsidRDefault="00095CAD" w:rsidP="00877987">
            <w:pPr>
              <w:spacing w:before="0"/>
            </w:pPr>
          </w:p>
        </w:tc>
      </w:tr>
      <w:tr w:rsidR="00413FE9" w:rsidRPr="00FD4A7A">
        <w:trPr>
          <w:cantSplit/>
        </w:trPr>
        <w:tc>
          <w:tcPr>
            <w:tcW w:w="1630" w:type="dxa"/>
          </w:tcPr>
          <w:p w:rsidR="00413FE9" w:rsidRPr="00FD4A7A" w:rsidRDefault="00413FE9" w:rsidP="00095CAD">
            <w:pPr>
              <w:jc w:val="left"/>
              <w:rPr>
                <w:b/>
              </w:rPr>
            </w:pPr>
            <w:r w:rsidRPr="00FD4A7A">
              <w:rPr>
                <w:b/>
              </w:rPr>
              <w:t>Fremst. 9/2005</w:t>
            </w:r>
            <w:r w:rsidRPr="00FD4A7A">
              <w:rPr>
                <w:rStyle w:val="Fotnotsreferens"/>
                <w:b/>
                <w:szCs w:val="20"/>
              </w:rPr>
              <w:footnoteReference w:id="9"/>
            </w:r>
          </w:p>
        </w:tc>
        <w:tc>
          <w:tcPr>
            <w:tcW w:w="4536" w:type="dxa"/>
          </w:tcPr>
          <w:p w:rsidR="00413FE9" w:rsidRPr="00FD4A7A" w:rsidRDefault="00413FE9" w:rsidP="00095CAD">
            <w:pPr>
              <w:jc w:val="left"/>
              <w:rPr>
                <w:b/>
              </w:rPr>
            </w:pPr>
            <w:r w:rsidRPr="00FD4A7A">
              <w:rPr>
                <w:b/>
              </w:rPr>
              <w:t xml:space="preserve">EU’s kemikalielovgivning, </w:t>
            </w:r>
            <w:r w:rsidR="00293C91" w:rsidRPr="00FD4A7A">
              <w:rPr>
                <w:b/>
              </w:rPr>
              <w:t xml:space="preserve">Reach </w:t>
            </w:r>
            <w:r w:rsidRPr="00FD4A7A">
              <w:rPr>
                <w:b/>
              </w:rPr>
              <w:br/>
              <w:t>(A 1368/medborger/miljø/næring)</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1D58A7">
            <w:pPr>
              <w:rPr>
                <w:spacing w:val="-2"/>
                <w:szCs w:val="19"/>
              </w:rPr>
            </w:pPr>
            <w:r w:rsidRPr="00FD4A7A">
              <w:rPr>
                <w:spacing w:val="-2"/>
                <w:szCs w:val="19"/>
              </w:rPr>
              <w:t>Nordisk Råd rekommanderer de nordiske landes regeringer og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1D58A7">
            <w:r w:rsidRPr="00FD4A7A">
              <w:rPr>
                <w:i/>
              </w:rPr>
              <w:t>at</w:t>
            </w:r>
            <w:r w:rsidRPr="00FD4A7A">
              <w:t xml:space="preserve"> landene hver for sig og sammen arbejder for en styr</w:t>
            </w:r>
            <w:r w:rsidR="001D58A7" w:rsidRPr="00FD4A7A">
              <w:softHyphen/>
            </w:r>
            <w:r w:rsidRPr="00FD4A7A">
              <w:t>kel</w:t>
            </w:r>
            <w:r w:rsidR="001D58A7" w:rsidRPr="00FD4A7A">
              <w:softHyphen/>
            </w:r>
            <w:r w:rsidRPr="00FD4A7A">
              <w:t xml:space="preserve">se og vedtagelse af </w:t>
            </w:r>
            <w:r w:rsidR="00293C91" w:rsidRPr="00FD4A7A">
              <w:t xml:space="preserve">Reach </w:t>
            </w:r>
            <w:r w:rsidRPr="00FD4A7A">
              <w:t>som et led i målsæ</w:t>
            </w:r>
            <w:r w:rsidR="001D58A7" w:rsidRPr="00FD4A7A">
              <w:softHyphen/>
            </w:r>
            <w:r w:rsidRPr="00FD4A7A">
              <w:t>ningen om at fremme miljø, sundhed og forbrugerindsyn i forbindelse med kemikalieanvendelse</w:t>
            </w:r>
          </w:p>
        </w:tc>
      </w:tr>
      <w:tr w:rsidR="00095CAD" w:rsidRPr="00FD4A7A">
        <w:trPr>
          <w:cantSplit/>
        </w:trPr>
        <w:tc>
          <w:tcPr>
            <w:tcW w:w="1630" w:type="dxa"/>
          </w:tcPr>
          <w:p w:rsidR="00095CAD" w:rsidRPr="00FD4A7A" w:rsidRDefault="00095CAD" w:rsidP="00877987">
            <w:pPr>
              <w:spacing w:before="0"/>
            </w:pPr>
          </w:p>
        </w:tc>
        <w:tc>
          <w:tcPr>
            <w:tcW w:w="4536" w:type="dxa"/>
          </w:tcPr>
          <w:p w:rsidR="00095CAD" w:rsidRPr="00FD4A7A" w:rsidRDefault="00095CAD" w:rsidP="00877987">
            <w:pPr>
              <w:spacing w:before="0"/>
            </w:pPr>
          </w:p>
        </w:tc>
      </w:tr>
      <w:tr w:rsidR="00413FE9" w:rsidRPr="00FD4A7A">
        <w:trPr>
          <w:cantSplit/>
        </w:trPr>
        <w:tc>
          <w:tcPr>
            <w:tcW w:w="1630" w:type="dxa"/>
          </w:tcPr>
          <w:p w:rsidR="00413FE9" w:rsidRPr="00FD4A7A" w:rsidRDefault="00413FE9" w:rsidP="00095CAD">
            <w:pPr>
              <w:rPr>
                <w:b/>
              </w:rPr>
            </w:pPr>
            <w:r w:rsidRPr="00FD4A7A">
              <w:rPr>
                <w:b/>
              </w:rPr>
              <w:t>Fremst. 10/2005</w:t>
            </w:r>
            <w:r w:rsidRPr="00FD4A7A">
              <w:rPr>
                <w:rStyle w:val="Fotnotsreferens"/>
                <w:b/>
                <w:szCs w:val="20"/>
              </w:rPr>
              <w:footnoteReference w:id="10"/>
            </w:r>
          </w:p>
        </w:tc>
        <w:tc>
          <w:tcPr>
            <w:tcW w:w="4536" w:type="dxa"/>
          </w:tcPr>
          <w:p w:rsidR="00413FE9" w:rsidRPr="00FD4A7A" w:rsidRDefault="00413FE9" w:rsidP="00095CAD">
            <w:pPr>
              <w:rPr>
                <w:b/>
              </w:rPr>
            </w:pPr>
            <w:r w:rsidRPr="00FD4A7A">
              <w:rPr>
                <w:b/>
              </w:rPr>
              <w:t>Krav til EU’s softwarepatent (A 1372/næring)</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1D58A7">
            <w:pPr>
              <w:rPr>
                <w:spacing w:val="-2"/>
                <w:szCs w:val="19"/>
              </w:rPr>
            </w:pPr>
            <w:r w:rsidRPr="00FD4A7A">
              <w:rPr>
                <w:spacing w:val="-2"/>
                <w:szCs w:val="19"/>
              </w:rPr>
              <w:t xml:space="preserve">Nordisk Råd rekommanderer de nordiske landes regeringer </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1D58A7">
            <w:r w:rsidRPr="00FD4A7A">
              <w:rPr>
                <w:i/>
              </w:rPr>
              <w:t>at</w:t>
            </w:r>
            <w:r w:rsidRPr="00FD4A7A">
              <w:t xml:space="preserve"> regeringerne sammen og hver for sig, arbejder mål</w:t>
            </w:r>
            <w:r w:rsidR="00B35418" w:rsidRPr="00FD4A7A">
              <w:softHyphen/>
            </w:r>
            <w:r w:rsidRPr="00FD4A7A">
              <w:t>rettet og eksplicit for at følgende lægges til grund for ved</w:t>
            </w:r>
            <w:r w:rsidR="00B35418" w:rsidRPr="00FD4A7A">
              <w:softHyphen/>
            </w:r>
            <w:r w:rsidRPr="00FD4A7A">
              <w:t>tagelse af et europæisk sof</w:t>
            </w:r>
            <w:r w:rsidRPr="00FD4A7A">
              <w:t>t</w:t>
            </w:r>
            <w:r w:rsidRPr="00FD4A7A">
              <w:t>ware-patent: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1D58A7">
            <w:r w:rsidRPr="00FD4A7A">
              <w:rPr>
                <w:i/>
              </w:rPr>
              <w:t>at</w:t>
            </w:r>
            <w:r w:rsidRPr="00FD4A7A">
              <w:t xml:space="preserve"> der tydeligt og eksplicit sættes krav til det tekniske bidrag, samt den opfindelseshøjde og nyhedsværdi det tekniske bidrag skal opfylde for at være patentérbart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1D58A7">
            <w:r w:rsidRPr="00FD4A7A">
              <w:rPr>
                <w:i/>
              </w:rPr>
              <w:t>at</w:t>
            </w:r>
            <w:r w:rsidRPr="00FD4A7A">
              <w:t xml:space="preserve"> man sikrer, at softwarepatenter ikke begrænser infra</w:t>
            </w:r>
            <w:r w:rsidR="00ED5F85" w:rsidRPr="00FD4A7A">
              <w:softHyphen/>
            </w:r>
            <w:r w:rsidRPr="00FD4A7A">
              <w:t>struktur og interoper</w:t>
            </w:r>
            <w:r w:rsidRPr="00FD4A7A">
              <w:t>a</w:t>
            </w:r>
            <w:r w:rsidRPr="00FD4A7A">
              <w:t>bilitet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1D58A7">
            <w:pPr>
              <w:rPr>
                <w:spacing w:val="-2"/>
                <w:szCs w:val="19"/>
              </w:rPr>
            </w:pPr>
            <w:r w:rsidRPr="00FD4A7A">
              <w:rPr>
                <w:i/>
                <w:spacing w:val="-2"/>
                <w:szCs w:val="19"/>
              </w:rPr>
              <w:t>at</w:t>
            </w:r>
            <w:r w:rsidRPr="00FD4A7A">
              <w:rPr>
                <w:spacing w:val="-2"/>
                <w:szCs w:val="19"/>
              </w:rPr>
              <w:t xml:space="preserve"> der ikke skal kunne tildeles patent til produ</w:t>
            </w:r>
            <w:r w:rsidRPr="00FD4A7A">
              <w:rPr>
                <w:spacing w:val="-2"/>
                <w:szCs w:val="19"/>
              </w:rPr>
              <w:t>k</w:t>
            </w:r>
            <w:r w:rsidRPr="00FD4A7A">
              <w:rPr>
                <w:spacing w:val="-2"/>
                <w:szCs w:val="19"/>
              </w:rPr>
              <w:t>ter/op</w:t>
            </w:r>
            <w:r w:rsidR="00877987" w:rsidRPr="00FD4A7A">
              <w:rPr>
                <w:spacing w:val="-2"/>
                <w:szCs w:val="19"/>
              </w:rPr>
              <w:softHyphen/>
            </w:r>
            <w:r w:rsidRPr="00FD4A7A">
              <w:rPr>
                <w:spacing w:val="-2"/>
                <w:szCs w:val="19"/>
              </w:rPr>
              <w:t>find</w:t>
            </w:r>
            <w:r w:rsidR="00293C91" w:rsidRPr="00FD4A7A">
              <w:rPr>
                <w:spacing w:val="-2"/>
                <w:szCs w:val="19"/>
              </w:rPr>
              <w:softHyphen/>
            </w:r>
            <w:r w:rsidRPr="00FD4A7A">
              <w:rPr>
                <w:spacing w:val="-2"/>
                <w:szCs w:val="19"/>
              </w:rPr>
              <w:t>elser, som alene er en forretningsmetode eller over</w:t>
            </w:r>
            <w:r w:rsidR="00293C91" w:rsidRPr="00FD4A7A">
              <w:rPr>
                <w:spacing w:val="-2"/>
                <w:szCs w:val="19"/>
              </w:rPr>
              <w:softHyphen/>
            </w:r>
            <w:r w:rsidRPr="00FD4A7A">
              <w:rPr>
                <w:spacing w:val="-2"/>
                <w:szCs w:val="19"/>
              </w:rPr>
              <w:t>sættelse af en kendt procedure eller fysisk proces</w:t>
            </w:r>
          </w:p>
        </w:tc>
      </w:tr>
      <w:tr w:rsidR="00413FE9" w:rsidRPr="00FD4A7A">
        <w:trPr>
          <w:cantSplit/>
        </w:trPr>
        <w:tc>
          <w:tcPr>
            <w:tcW w:w="1630" w:type="dxa"/>
          </w:tcPr>
          <w:p w:rsidR="00413FE9" w:rsidRPr="00FD4A7A" w:rsidRDefault="00413FE9" w:rsidP="00413FE9">
            <w:pPr>
              <w:rPr>
                <w:b/>
              </w:rPr>
            </w:pPr>
            <w:r w:rsidRPr="00FD4A7A">
              <w:rPr>
                <w:b/>
              </w:rPr>
              <w:t>Fremst. 11/2005</w:t>
            </w:r>
            <w:r w:rsidRPr="00FD4A7A">
              <w:rPr>
                <w:rStyle w:val="Fotnotsreferens"/>
                <w:b/>
                <w:szCs w:val="20"/>
              </w:rPr>
              <w:footnoteReference w:id="11"/>
            </w:r>
          </w:p>
        </w:tc>
        <w:tc>
          <w:tcPr>
            <w:tcW w:w="4536" w:type="dxa"/>
          </w:tcPr>
          <w:p w:rsidR="00413FE9" w:rsidRPr="00FD4A7A" w:rsidRDefault="00413FE9" w:rsidP="000E7229">
            <w:pPr>
              <w:jc w:val="left"/>
              <w:rPr>
                <w:b/>
              </w:rPr>
            </w:pPr>
            <w:r w:rsidRPr="00FD4A7A">
              <w:rPr>
                <w:b/>
              </w:rPr>
              <w:t xml:space="preserve">Vurdering av EU’s direktivforslag til softwarepatent </w:t>
            </w:r>
            <w:r w:rsidRPr="00FD4A7A">
              <w:rPr>
                <w:b/>
              </w:rPr>
              <w:br/>
              <w:t>(A 1372/næring)</w:t>
            </w:r>
          </w:p>
        </w:tc>
      </w:tr>
      <w:tr w:rsidR="00413FE9" w:rsidRPr="00FD4A7A">
        <w:trPr>
          <w:cantSplit/>
        </w:trPr>
        <w:tc>
          <w:tcPr>
            <w:tcW w:w="1630" w:type="dxa"/>
          </w:tcPr>
          <w:p w:rsidR="00413FE9" w:rsidRPr="00FD4A7A" w:rsidRDefault="00413FE9" w:rsidP="004B72F1"/>
        </w:tc>
        <w:tc>
          <w:tcPr>
            <w:tcW w:w="4536" w:type="dxa"/>
          </w:tcPr>
          <w:p w:rsidR="00413FE9" w:rsidRPr="00FD4A7A" w:rsidRDefault="00413FE9" w:rsidP="004B72F1">
            <w:r w:rsidRPr="00FD4A7A">
              <w:t xml:space="preserve">Nordisk Råd rekommanderer Nordisk Ministerråd </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4B72F1">
            <w:r w:rsidRPr="00FD4A7A">
              <w:rPr>
                <w:i/>
              </w:rPr>
              <w:t>at</w:t>
            </w:r>
            <w:r w:rsidRPr="00FD4A7A">
              <w:t xml:space="preserve"> snarest muligt og i samarbejde med nationale patent</w:t>
            </w:r>
            <w:r w:rsidR="00ED5F85" w:rsidRPr="00FD4A7A">
              <w:softHyphen/>
            </w:r>
            <w:r w:rsidRPr="00FD4A7A">
              <w:t>organisationer og toneangivende IT-aktører, vurdere hvilke særlige patentrelaterede behov som findes i den nordiske softwarei</w:t>
            </w:r>
            <w:r w:rsidRPr="00FD4A7A">
              <w:t>n</w:t>
            </w:r>
            <w:r w:rsidRPr="00FD4A7A">
              <w:t>dustri</w:t>
            </w:r>
          </w:p>
        </w:tc>
      </w:tr>
      <w:tr w:rsidR="00413FE9" w:rsidRPr="00FD4A7A">
        <w:trPr>
          <w:cantSplit/>
        </w:trPr>
        <w:tc>
          <w:tcPr>
            <w:tcW w:w="1630" w:type="dxa"/>
          </w:tcPr>
          <w:p w:rsidR="00413FE9" w:rsidRPr="00FD4A7A" w:rsidRDefault="00413FE9" w:rsidP="00413FE9"/>
        </w:tc>
        <w:tc>
          <w:tcPr>
            <w:tcW w:w="4536" w:type="dxa"/>
          </w:tcPr>
          <w:p w:rsidR="004B72F1" w:rsidRPr="00FD4A7A" w:rsidRDefault="00413FE9" w:rsidP="004B72F1">
            <w:pPr>
              <w:rPr>
                <w:spacing w:val="-2"/>
                <w:szCs w:val="19"/>
                <w:lang w:eastAsia="en-US"/>
              </w:rPr>
            </w:pPr>
            <w:r w:rsidRPr="00FD4A7A">
              <w:rPr>
                <w:i/>
                <w:spacing w:val="-2"/>
                <w:szCs w:val="19"/>
                <w:lang w:eastAsia="en-US"/>
              </w:rPr>
              <w:t>at</w:t>
            </w:r>
            <w:r w:rsidRPr="00FD4A7A">
              <w:rPr>
                <w:spacing w:val="-2"/>
                <w:szCs w:val="19"/>
                <w:lang w:eastAsia="en-US"/>
              </w:rPr>
              <w:t xml:space="preserve"> man iværksætter en vurdering af hvor lang løbetid et </w:t>
            </w:r>
            <w:r w:rsidRPr="00FD4A7A">
              <w:rPr>
                <w:spacing w:val="-2"/>
                <w:szCs w:val="19"/>
              </w:rPr>
              <w:t>softwarepatent</w:t>
            </w:r>
            <w:r w:rsidR="004B72F1" w:rsidRPr="00FD4A7A">
              <w:rPr>
                <w:spacing w:val="-2"/>
                <w:szCs w:val="19"/>
                <w:lang w:eastAsia="en-US"/>
              </w:rPr>
              <w:t xml:space="preserve"> bør have og </w:t>
            </w:r>
            <w:r w:rsidRPr="00FD4A7A">
              <w:rPr>
                <w:spacing w:val="-2"/>
                <w:szCs w:val="19"/>
                <w:lang w:eastAsia="en-US"/>
              </w:rPr>
              <w:t>om tvangslice</w:t>
            </w:r>
            <w:r w:rsidRPr="00FD4A7A">
              <w:rPr>
                <w:spacing w:val="-2"/>
                <w:szCs w:val="19"/>
                <w:lang w:eastAsia="en-US"/>
              </w:rPr>
              <w:t>n</w:t>
            </w:r>
            <w:r w:rsidRPr="00FD4A7A">
              <w:rPr>
                <w:spacing w:val="-2"/>
                <w:szCs w:val="19"/>
              </w:rPr>
              <w:t>ser/vederlags</w:t>
            </w:r>
            <w:r w:rsidR="004B72F1" w:rsidRPr="00FD4A7A">
              <w:rPr>
                <w:spacing w:val="-2"/>
                <w:szCs w:val="19"/>
              </w:rPr>
              <w:softHyphen/>
            </w:r>
            <w:r w:rsidRPr="00FD4A7A">
              <w:rPr>
                <w:spacing w:val="-2"/>
                <w:szCs w:val="19"/>
              </w:rPr>
              <w:t>baserede licenser skal introducere</w:t>
            </w:r>
            <w:r w:rsidRPr="00FD4A7A">
              <w:rPr>
                <w:spacing w:val="-2"/>
                <w:szCs w:val="19"/>
                <w:lang w:eastAsia="en-US"/>
              </w:rPr>
              <w:t>s som et middel til at sikre lige og fri konkurrence på softwaremarkedet.</w:t>
            </w:r>
          </w:p>
          <w:p w:rsidR="00413FE9" w:rsidRPr="00FD4A7A" w:rsidRDefault="00413FE9" w:rsidP="004B72F1">
            <w:r w:rsidRPr="00FD4A7A">
              <w:t>Konklusionerne herfra meddeles de ansvarlige nordiske ministre og Næringsudvalget i Nordisk Råd</w:t>
            </w:r>
          </w:p>
        </w:tc>
      </w:tr>
      <w:tr w:rsidR="00095CAD" w:rsidRPr="00FD4A7A">
        <w:trPr>
          <w:cantSplit/>
        </w:trPr>
        <w:tc>
          <w:tcPr>
            <w:tcW w:w="1630" w:type="dxa"/>
          </w:tcPr>
          <w:p w:rsidR="00095CAD" w:rsidRPr="00FD4A7A" w:rsidRDefault="00095CAD" w:rsidP="00B35418">
            <w:pPr>
              <w:spacing w:before="0"/>
            </w:pPr>
          </w:p>
        </w:tc>
        <w:tc>
          <w:tcPr>
            <w:tcW w:w="4536" w:type="dxa"/>
          </w:tcPr>
          <w:p w:rsidR="00095CAD" w:rsidRPr="00FD4A7A" w:rsidRDefault="00095CAD" w:rsidP="00B35418">
            <w:pPr>
              <w:spacing w:before="0"/>
              <w:rPr>
                <w:lang w:eastAsia="en-US"/>
              </w:rPr>
            </w:pPr>
          </w:p>
        </w:tc>
      </w:tr>
      <w:tr w:rsidR="00413FE9" w:rsidRPr="00FD4A7A">
        <w:trPr>
          <w:cantSplit/>
        </w:trPr>
        <w:tc>
          <w:tcPr>
            <w:tcW w:w="1630" w:type="dxa"/>
          </w:tcPr>
          <w:p w:rsidR="00413FE9" w:rsidRPr="00FD4A7A" w:rsidRDefault="00413FE9" w:rsidP="00095CAD">
            <w:pPr>
              <w:rPr>
                <w:b/>
              </w:rPr>
            </w:pPr>
            <w:r w:rsidRPr="00FD4A7A">
              <w:rPr>
                <w:b/>
              </w:rPr>
              <w:t>Fremst. 12/2005</w:t>
            </w:r>
            <w:r w:rsidRPr="00FD4A7A">
              <w:rPr>
                <w:rStyle w:val="Fotnotsreferens"/>
                <w:b/>
                <w:szCs w:val="20"/>
              </w:rPr>
              <w:footnoteReference w:id="12"/>
            </w:r>
          </w:p>
        </w:tc>
        <w:tc>
          <w:tcPr>
            <w:tcW w:w="4536" w:type="dxa"/>
          </w:tcPr>
          <w:p w:rsidR="00413FE9" w:rsidRPr="00FD4A7A" w:rsidRDefault="00413FE9" w:rsidP="00095CAD">
            <w:pPr>
              <w:rPr>
                <w:b/>
                <w:lang w:eastAsia="en-US"/>
              </w:rPr>
            </w:pPr>
            <w:r w:rsidRPr="00FD4A7A">
              <w:rPr>
                <w:b/>
                <w:lang w:eastAsia="en-US"/>
              </w:rPr>
              <w:t>Kraftsituationen i Norden (A 1362/miljø)</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95CAD">
            <w:pPr>
              <w:rPr>
                <w:lang w:eastAsia="en-US"/>
              </w:rPr>
            </w:pPr>
            <w:r w:rsidRPr="00FD4A7A">
              <w:rPr>
                <w:lang w:eastAsia="en-US"/>
              </w:rPr>
              <w:t xml:space="preserve">Nordisk Råd rekommanderer Nordisk Ministerråd </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82FF0">
            <w:r w:rsidRPr="00FD4A7A">
              <w:rPr>
                <w:i/>
              </w:rPr>
              <w:t>at</w:t>
            </w:r>
            <w:r w:rsidRPr="00FD4A7A">
              <w:t xml:space="preserve"> foretage en gennemgang af forskellige eksisterende </w:t>
            </w:r>
            <w:r w:rsidR="00293C91" w:rsidRPr="00FD4A7A">
              <w:t>prognoser for det fremtidige el</w:t>
            </w:r>
            <w:r w:rsidRPr="00FD4A7A">
              <w:t>forbrug i de nordiske lande og foretage en vurdering af, hvorvidt disse giver et realistisk billede af forventningerne</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82FF0">
            <w:r w:rsidRPr="00FD4A7A">
              <w:rPr>
                <w:i/>
              </w:rPr>
              <w:t>at</w:t>
            </w:r>
            <w:r w:rsidRPr="00FD4A7A">
              <w:t xml:space="preserve"> foretage en gennemgang af eksister</w:t>
            </w:r>
            <w:r w:rsidR="00293C91" w:rsidRPr="00FD4A7A">
              <w:t>ende planer for forøgelse af el</w:t>
            </w:r>
            <w:r w:rsidRPr="00FD4A7A">
              <w:t>produktionen i Norden og for forbedringer af transmissionskapaciteten i og mellem de nordiske lande</w:t>
            </w:r>
          </w:p>
        </w:tc>
      </w:tr>
      <w:tr w:rsidR="00095CAD" w:rsidRPr="00FD4A7A">
        <w:trPr>
          <w:cantSplit/>
        </w:trPr>
        <w:tc>
          <w:tcPr>
            <w:tcW w:w="1630" w:type="dxa"/>
          </w:tcPr>
          <w:p w:rsidR="00095CAD" w:rsidRPr="00FD4A7A" w:rsidRDefault="00095CAD" w:rsidP="00B35418">
            <w:pPr>
              <w:spacing w:before="0"/>
            </w:pPr>
          </w:p>
        </w:tc>
        <w:tc>
          <w:tcPr>
            <w:tcW w:w="4536" w:type="dxa"/>
          </w:tcPr>
          <w:p w:rsidR="00095CAD" w:rsidRPr="00FD4A7A" w:rsidRDefault="00095CAD" w:rsidP="00B35418">
            <w:pPr>
              <w:spacing w:before="0"/>
            </w:pPr>
          </w:p>
        </w:tc>
      </w:tr>
      <w:tr w:rsidR="00413FE9" w:rsidRPr="00FD4A7A">
        <w:trPr>
          <w:cantSplit/>
        </w:trPr>
        <w:tc>
          <w:tcPr>
            <w:tcW w:w="1630" w:type="dxa"/>
          </w:tcPr>
          <w:p w:rsidR="00413FE9" w:rsidRPr="00FD4A7A" w:rsidRDefault="00413FE9" w:rsidP="00095CAD">
            <w:pPr>
              <w:rPr>
                <w:b/>
              </w:rPr>
            </w:pPr>
            <w:r w:rsidRPr="00FD4A7A">
              <w:rPr>
                <w:b/>
              </w:rPr>
              <w:t>Fremst. 13/2005</w:t>
            </w:r>
            <w:r w:rsidRPr="00FD4A7A">
              <w:rPr>
                <w:rStyle w:val="Fotnotsreferens"/>
                <w:b/>
                <w:szCs w:val="20"/>
              </w:rPr>
              <w:footnoteReference w:id="13"/>
            </w:r>
          </w:p>
        </w:tc>
        <w:tc>
          <w:tcPr>
            <w:tcW w:w="4536" w:type="dxa"/>
          </w:tcPr>
          <w:p w:rsidR="00413FE9" w:rsidRPr="00FD4A7A" w:rsidRDefault="00413FE9" w:rsidP="00095CAD">
            <w:pPr>
              <w:rPr>
                <w:b/>
              </w:rPr>
            </w:pPr>
            <w:r w:rsidRPr="00FD4A7A">
              <w:rPr>
                <w:b/>
              </w:rPr>
              <w:t>Konference om korruption (A 1373/medborger)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95CAD">
            <w:r w:rsidRPr="00FD4A7A">
              <w:t xml:space="preserve">Nordisk Råd rekommanderer Nordisk Ministerråd </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95CAD">
            <w:r w:rsidRPr="00FD4A7A">
              <w:rPr>
                <w:i/>
              </w:rPr>
              <w:t>at</w:t>
            </w:r>
            <w:r w:rsidRPr="00FD4A7A">
              <w:t xml:space="preserve"> arrangere en konference i Skt. Petersborg om korrup</w:t>
            </w:r>
            <w:r w:rsidR="00ED5F85" w:rsidRPr="00FD4A7A">
              <w:softHyphen/>
            </w:r>
            <w:r w:rsidRPr="00FD4A7A">
              <w:t>tion. Det er ønskværdigt at dette sker i samarbejde med andre relevante internationale organisationer som er for</w:t>
            </w:r>
            <w:r w:rsidR="00B35418" w:rsidRPr="00FD4A7A">
              <w:softHyphen/>
            </w:r>
            <w:r w:rsidRPr="00FD4A7A">
              <w:t>ankret i regionen og interesserede i feltet samt relevante russiske myndigheder</w:t>
            </w:r>
          </w:p>
        </w:tc>
      </w:tr>
    </w:tbl>
    <w:p w:rsidR="00095CAD" w:rsidRPr="00FD4A7A" w:rsidRDefault="00095CAD" w:rsidP="00CF218D"/>
    <w:p w:rsidR="00413FE9" w:rsidRPr="00FD4A7A" w:rsidRDefault="00D82FF0" w:rsidP="003A1157">
      <w:pPr>
        <w:pStyle w:val="R3"/>
        <w:spacing w:before="0"/>
        <w:rPr>
          <w:spacing w:val="-4"/>
          <w:szCs w:val="21"/>
        </w:rPr>
      </w:pPr>
      <w:r w:rsidRPr="00FD4A7A">
        <w:br w:type="page"/>
      </w:r>
      <w:r w:rsidR="00413FE9" w:rsidRPr="00FD4A7A">
        <w:rPr>
          <w:spacing w:val="-4"/>
          <w:szCs w:val="21"/>
        </w:rPr>
        <w:t>Rekommandasjoner vedtatt av Nordisk Råd under den 57. sesjonen</w:t>
      </w:r>
    </w:p>
    <w:tbl>
      <w:tblPr>
        <w:tblW w:w="6166" w:type="dxa"/>
        <w:tblLayout w:type="fixed"/>
        <w:tblCellMar>
          <w:left w:w="70" w:type="dxa"/>
          <w:right w:w="70" w:type="dxa"/>
        </w:tblCellMar>
        <w:tblLook w:val="0000" w:firstRow="0" w:lastRow="0" w:firstColumn="0" w:lastColumn="0" w:noHBand="0" w:noVBand="0"/>
      </w:tblPr>
      <w:tblGrid>
        <w:gridCol w:w="1630"/>
        <w:gridCol w:w="4536"/>
      </w:tblGrid>
      <w:tr w:rsidR="00413FE9" w:rsidRPr="00FD4A7A">
        <w:trPr>
          <w:cantSplit/>
        </w:trPr>
        <w:tc>
          <w:tcPr>
            <w:tcW w:w="1630" w:type="dxa"/>
          </w:tcPr>
          <w:p w:rsidR="00413FE9" w:rsidRPr="00FD4A7A" w:rsidRDefault="00413FE9" w:rsidP="00D82FF0">
            <w:pPr>
              <w:spacing w:before="187"/>
              <w:rPr>
                <w:b/>
              </w:rPr>
            </w:pPr>
            <w:r w:rsidRPr="00FD4A7A">
              <w:rPr>
                <w:b/>
              </w:rPr>
              <w:t>Rek. 14/2005</w:t>
            </w:r>
          </w:p>
        </w:tc>
        <w:tc>
          <w:tcPr>
            <w:tcW w:w="4536" w:type="dxa"/>
          </w:tcPr>
          <w:p w:rsidR="00413FE9" w:rsidRPr="00FD4A7A" w:rsidRDefault="00413FE9" w:rsidP="00D82FF0">
            <w:pPr>
              <w:spacing w:before="187"/>
              <w:rPr>
                <w:b/>
              </w:rPr>
            </w:pPr>
            <w:r w:rsidRPr="00FD4A7A">
              <w:rPr>
                <w:b/>
              </w:rPr>
              <w:t>Ny struktur for Nordisk Ministerråd (B 234/presidiet)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95CAD">
            <w:r w:rsidRPr="00FD4A7A">
              <w:t>Nordiska rådet rekommenderar Nordiska ministerrådet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6"/>
              </w:numPr>
              <w:tabs>
                <w:tab w:val="clear" w:pos="340"/>
              </w:tabs>
              <w:rPr>
                <w:lang w:val="sv-SE"/>
              </w:rPr>
            </w:pPr>
            <w:r w:rsidRPr="00FD4A7A">
              <w:rPr>
                <w:i/>
                <w:lang w:val="sv-SE"/>
              </w:rPr>
              <w:t>att</w:t>
            </w:r>
            <w:r w:rsidRPr="00FD4A7A">
              <w:rPr>
                <w:lang w:val="sv-SE"/>
              </w:rPr>
              <w:t xml:space="preserve"> angående konsumentpolitiken höra rådet innan det fattas beslut om organisationen för ämbetsmanna</w:t>
            </w:r>
            <w:r w:rsidR="00095CAD" w:rsidRPr="00FD4A7A">
              <w:rPr>
                <w:lang w:val="sv-SE"/>
              </w:rPr>
              <w:softHyphen/>
            </w:r>
            <w:r w:rsidRPr="00FD4A7A">
              <w:rPr>
                <w:lang w:val="sv-SE"/>
              </w:rPr>
              <w:t>sam</w:t>
            </w:r>
            <w:r w:rsidR="00095CAD" w:rsidRPr="00FD4A7A">
              <w:rPr>
                <w:lang w:val="sv-SE"/>
              </w:rPr>
              <w:softHyphen/>
            </w:r>
            <w:r w:rsidRPr="00FD4A7A">
              <w:rPr>
                <w:lang w:val="sv-SE"/>
              </w:rPr>
              <w:t>arbe</w:t>
            </w:r>
            <w:r w:rsidR="00095CAD" w:rsidRPr="00FD4A7A">
              <w:rPr>
                <w:lang w:val="sv-SE"/>
              </w:rPr>
              <w:softHyphen/>
            </w:r>
            <w:r w:rsidRPr="00FD4A7A">
              <w:rPr>
                <w:lang w:val="sv-SE"/>
              </w:rPr>
              <w:t>tet på området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lang w:val="sv-SE"/>
              </w:rPr>
            </w:pPr>
            <w:r w:rsidRPr="00FD4A7A">
              <w:rPr>
                <w:i/>
                <w:lang w:val="sv-SE"/>
              </w:rPr>
              <w:t>att</w:t>
            </w:r>
            <w:r w:rsidRPr="00FD4A7A">
              <w:rPr>
                <w:lang w:val="sv-SE"/>
              </w:rPr>
              <w:t xml:space="preserve"> reduceringen av antalet ministerråd inte medför en minskning av budgetramen för Nordiska minister</w:t>
            </w:r>
            <w:r w:rsidR="00624E45" w:rsidRPr="00FD4A7A">
              <w:rPr>
                <w:lang w:val="sv-SE"/>
              </w:rPr>
              <w:softHyphen/>
            </w:r>
            <w:r w:rsidRPr="00FD4A7A">
              <w:rPr>
                <w:lang w:val="sv-SE"/>
              </w:rPr>
              <w:t>rådet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spacing w:val="-2"/>
                <w:szCs w:val="19"/>
                <w:lang w:val="sv-SE"/>
              </w:rPr>
            </w:pPr>
            <w:r w:rsidRPr="00FD4A7A">
              <w:rPr>
                <w:i/>
                <w:spacing w:val="-2"/>
                <w:szCs w:val="19"/>
                <w:lang w:val="sv-SE"/>
              </w:rPr>
              <w:t>att</w:t>
            </w:r>
            <w:r w:rsidRPr="00FD4A7A">
              <w:rPr>
                <w:spacing w:val="-2"/>
                <w:szCs w:val="19"/>
                <w:lang w:val="sv-SE"/>
              </w:rPr>
              <w:t xml:space="preserve"> Nordiska ministerrådet under en övergångsperiod bistår länderna med att hantera den nordiska koor</w:t>
            </w:r>
            <w:r w:rsidR="00624E45" w:rsidRPr="00FD4A7A">
              <w:rPr>
                <w:spacing w:val="-2"/>
                <w:szCs w:val="19"/>
                <w:lang w:val="sv-SE"/>
              </w:rPr>
              <w:softHyphen/>
            </w:r>
            <w:r w:rsidRPr="00FD4A7A">
              <w:rPr>
                <w:spacing w:val="-2"/>
                <w:szCs w:val="19"/>
                <w:lang w:val="sv-SE"/>
              </w:rPr>
              <w:t>dineringen av frågor som berör ett nedlagt ministe</w:t>
            </w:r>
            <w:r w:rsidRPr="00FD4A7A">
              <w:rPr>
                <w:spacing w:val="-2"/>
                <w:szCs w:val="19"/>
                <w:lang w:val="sv-SE"/>
              </w:rPr>
              <w:t>r</w:t>
            </w:r>
            <w:r w:rsidR="00624E45" w:rsidRPr="00FD4A7A">
              <w:rPr>
                <w:spacing w:val="-2"/>
                <w:szCs w:val="19"/>
                <w:lang w:val="sv-SE"/>
              </w:rPr>
              <w:softHyphen/>
            </w:r>
            <w:r w:rsidRPr="00FD4A7A">
              <w:rPr>
                <w:spacing w:val="-2"/>
                <w:szCs w:val="19"/>
                <w:lang w:val="sv-SE"/>
              </w:rPr>
              <w:t>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lang w:val="sv-SE"/>
              </w:rPr>
            </w:pPr>
            <w:r w:rsidRPr="00FD4A7A">
              <w:rPr>
                <w:i/>
                <w:spacing w:val="-2"/>
                <w:szCs w:val="19"/>
                <w:lang w:val="sv-SE"/>
              </w:rPr>
              <w:t>att</w:t>
            </w:r>
            <w:r w:rsidRPr="00FD4A7A">
              <w:rPr>
                <w:spacing w:val="-2"/>
                <w:szCs w:val="19"/>
                <w:lang w:val="sv-SE"/>
              </w:rPr>
              <w:t xml:space="preserve"> med beaktande av de synpunkter som anförs i detta </w:t>
            </w:r>
            <w:r w:rsidRPr="00FD4A7A">
              <w:rPr>
                <w:lang w:val="sv-SE"/>
              </w:rPr>
              <w:t>betänkande implementera den nya strukturen för Nordiska ministerrådet</w:t>
            </w:r>
          </w:p>
        </w:tc>
      </w:tr>
      <w:tr w:rsidR="00095CAD" w:rsidRPr="00FD4A7A">
        <w:trPr>
          <w:cantSplit/>
        </w:trPr>
        <w:tc>
          <w:tcPr>
            <w:tcW w:w="1630" w:type="dxa"/>
          </w:tcPr>
          <w:p w:rsidR="00095CAD" w:rsidRPr="00FD4A7A" w:rsidRDefault="00095CAD" w:rsidP="00B35418">
            <w:pPr>
              <w:spacing w:before="0"/>
            </w:pPr>
          </w:p>
        </w:tc>
        <w:tc>
          <w:tcPr>
            <w:tcW w:w="4536" w:type="dxa"/>
          </w:tcPr>
          <w:p w:rsidR="00095CAD" w:rsidRPr="00FD4A7A" w:rsidRDefault="00095CAD" w:rsidP="00B35418">
            <w:pPr>
              <w:spacing w:before="0"/>
            </w:pPr>
          </w:p>
        </w:tc>
      </w:tr>
      <w:tr w:rsidR="00413FE9" w:rsidRPr="00FD4A7A">
        <w:trPr>
          <w:cantSplit/>
        </w:trPr>
        <w:tc>
          <w:tcPr>
            <w:tcW w:w="1630" w:type="dxa"/>
          </w:tcPr>
          <w:p w:rsidR="00413FE9" w:rsidRPr="00FD4A7A" w:rsidRDefault="00413FE9" w:rsidP="00413FE9">
            <w:pPr>
              <w:rPr>
                <w:b/>
              </w:rPr>
            </w:pPr>
            <w:r w:rsidRPr="00FD4A7A">
              <w:rPr>
                <w:b/>
              </w:rPr>
              <w:t>Rek. 15/2005</w:t>
            </w:r>
          </w:p>
        </w:tc>
        <w:tc>
          <w:tcPr>
            <w:tcW w:w="4536" w:type="dxa"/>
          </w:tcPr>
          <w:p w:rsidR="00413FE9" w:rsidRPr="00FD4A7A" w:rsidRDefault="00413FE9" w:rsidP="00095CAD">
            <w:pPr>
              <w:jc w:val="left"/>
              <w:rPr>
                <w:b/>
              </w:rPr>
            </w:pPr>
            <w:r w:rsidRPr="00FD4A7A">
              <w:rPr>
                <w:b/>
              </w:rPr>
              <w:t xml:space="preserve">Nordiska ministerrådets Rysslandsprogram </w:t>
            </w:r>
            <w:r w:rsidR="000E7229" w:rsidRPr="00FD4A7A">
              <w:rPr>
                <w:b/>
              </w:rPr>
              <w:br/>
            </w:r>
            <w:r w:rsidRPr="00FD4A7A">
              <w:rPr>
                <w:b/>
              </w:rPr>
              <w:t>(B 239/presidiet)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95CAD">
            <w:r w:rsidRPr="00FD4A7A">
              <w:t>Nordiska rådet rekommenderar Nordiska ministerr</w:t>
            </w:r>
            <w:r w:rsidRPr="00FD4A7A">
              <w:t>å</w:t>
            </w:r>
            <w:r w:rsidRPr="00FD4A7A">
              <w:t>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0"/>
              </w:numPr>
              <w:tabs>
                <w:tab w:val="clear" w:pos="340"/>
              </w:tabs>
              <w:rPr>
                <w:lang w:val="sv-SE" w:eastAsia="en-US"/>
              </w:rPr>
            </w:pPr>
            <w:r w:rsidRPr="00FD4A7A">
              <w:rPr>
                <w:i/>
                <w:lang w:val="sv-SE" w:eastAsia="en-US"/>
              </w:rPr>
              <w:t>att</w:t>
            </w:r>
            <w:r w:rsidRPr="00FD4A7A">
              <w:rPr>
                <w:lang w:val="sv-SE" w:eastAsia="en-US"/>
              </w:rPr>
              <w:t xml:space="preserve"> även fortsättningsvis samråda med Nordi</w:t>
            </w:r>
            <w:r w:rsidRPr="00FD4A7A">
              <w:rPr>
                <w:lang w:val="sv-SE" w:eastAsia="en-US"/>
              </w:rPr>
              <w:t>s</w:t>
            </w:r>
            <w:r w:rsidRPr="00FD4A7A">
              <w:rPr>
                <w:lang w:val="sv-SE" w:eastAsia="en-US"/>
              </w:rPr>
              <w:t>ka rådet vid utformning och utvärdering av årliga handlings</w:t>
            </w:r>
            <w:r w:rsidR="00704A19" w:rsidRPr="00FD4A7A">
              <w:rPr>
                <w:lang w:val="sv-SE" w:eastAsia="en-US"/>
              </w:rPr>
              <w:softHyphen/>
            </w:r>
            <w:r w:rsidRPr="00FD4A7A">
              <w:rPr>
                <w:lang w:val="sv-SE" w:eastAsia="en-US"/>
              </w:rPr>
              <w:t>planer för samarbetet med Rys</w:t>
            </w:r>
            <w:r w:rsidRPr="00FD4A7A">
              <w:rPr>
                <w:lang w:val="sv-SE" w:eastAsia="en-US"/>
              </w:rPr>
              <w:t>s</w:t>
            </w:r>
            <w:r w:rsidRPr="00FD4A7A">
              <w:rPr>
                <w:lang w:val="sv-SE" w:eastAsia="en-US"/>
              </w:rPr>
              <w:t>land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sz w:val="22"/>
                <w:lang w:val="sv-SE" w:eastAsia="en-US"/>
              </w:rPr>
            </w:pPr>
            <w:r w:rsidRPr="00FD4A7A">
              <w:rPr>
                <w:i/>
                <w:lang w:val="sv-SE" w:eastAsia="en-US"/>
              </w:rPr>
              <w:t>att</w:t>
            </w:r>
            <w:r w:rsidRPr="00FD4A7A">
              <w:rPr>
                <w:lang w:val="sv-SE" w:eastAsia="en-US"/>
              </w:rPr>
              <w:t xml:space="preserve">, med beaktande av de synpunkter som anförs i detta betänkande, genomföra </w:t>
            </w:r>
            <w:r w:rsidR="00293C91" w:rsidRPr="00FD4A7A">
              <w:rPr>
                <w:lang w:val="sv-SE" w:eastAsia="en-US"/>
              </w:rPr>
              <w:t xml:space="preserve">ministerrådsförslag </w:t>
            </w:r>
            <w:r w:rsidRPr="00FD4A7A">
              <w:rPr>
                <w:lang w:val="sv-SE" w:eastAsia="en-US"/>
              </w:rPr>
              <w:t>om Rysslandsprogram (B 239/presidiet)</w:t>
            </w:r>
          </w:p>
        </w:tc>
      </w:tr>
      <w:tr w:rsidR="00C933A0" w:rsidRPr="00FD4A7A">
        <w:trPr>
          <w:cantSplit/>
        </w:trPr>
        <w:tc>
          <w:tcPr>
            <w:tcW w:w="1630" w:type="dxa"/>
          </w:tcPr>
          <w:p w:rsidR="00C933A0" w:rsidRPr="00FD4A7A" w:rsidRDefault="00C933A0" w:rsidP="00B35418">
            <w:pPr>
              <w:spacing w:before="0"/>
            </w:pPr>
          </w:p>
        </w:tc>
        <w:tc>
          <w:tcPr>
            <w:tcW w:w="4536" w:type="dxa"/>
          </w:tcPr>
          <w:p w:rsidR="00C933A0" w:rsidRPr="00FD4A7A" w:rsidRDefault="00C933A0" w:rsidP="00B35418">
            <w:pPr>
              <w:spacing w:before="0"/>
              <w:rPr>
                <w:sz w:val="22"/>
                <w:lang w:eastAsia="en-US"/>
              </w:rPr>
            </w:pPr>
          </w:p>
        </w:tc>
      </w:tr>
      <w:tr w:rsidR="00413FE9" w:rsidRPr="00FD4A7A">
        <w:trPr>
          <w:cantSplit/>
        </w:trPr>
        <w:tc>
          <w:tcPr>
            <w:tcW w:w="1630" w:type="dxa"/>
          </w:tcPr>
          <w:p w:rsidR="00413FE9" w:rsidRPr="00FD4A7A" w:rsidRDefault="00413FE9" w:rsidP="00C933A0">
            <w:pPr>
              <w:rPr>
                <w:b/>
              </w:rPr>
            </w:pPr>
            <w:r w:rsidRPr="00FD4A7A">
              <w:rPr>
                <w:b/>
              </w:rPr>
              <w:t>Rek. 16/2005</w:t>
            </w:r>
          </w:p>
        </w:tc>
        <w:tc>
          <w:tcPr>
            <w:tcW w:w="4536" w:type="dxa"/>
          </w:tcPr>
          <w:p w:rsidR="00413FE9" w:rsidRPr="00FD4A7A" w:rsidRDefault="00413FE9" w:rsidP="000E7229">
            <w:pPr>
              <w:jc w:val="left"/>
              <w:rPr>
                <w:b/>
                <w:lang w:eastAsia="en-US"/>
              </w:rPr>
            </w:pPr>
            <w:r w:rsidRPr="00FD4A7A">
              <w:rPr>
                <w:b/>
                <w:lang w:eastAsia="en-US"/>
              </w:rPr>
              <w:t>Nordisk Ministerråds Arktiske Samarbejdspr</w:t>
            </w:r>
            <w:r w:rsidRPr="00FD4A7A">
              <w:rPr>
                <w:b/>
                <w:lang w:eastAsia="en-US"/>
              </w:rPr>
              <w:t>o</w:t>
            </w:r>
            <w:r w:rsidRPr="00FD4A7A">
              <w:rPr>
                <w:b/>
                <w:lang w:eastAsia="en-US"/>
              </w:rPr>
              <w:t>gram 2006</w:t>
            </w:r>
            <w:r w:rsidR="000E7229" w:rsidRPr="00FD4A7A">
              <w:rPr>
                <w:b/>
                <w:lang w:eastAsia="en-US"/>
              </w:rPr>
              <w:t>–</w:t>
            </w:r>
            <w:r w:rsidRPr="00FD4A7A">
              <w:rPr>
                <w:b/>
                <w:lang w:eastAsia="en-US"/>
              </w:rPr>
              <w:t>2008 (B 236/presidiet)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C933A0">
            <w:pPr>
              <w:rPr>
                <w:lang w:eastAsia="en-US"/>
              </w:rPr>
            </w:pPr>
            <w:r w:rsidRPr="00FD4A7A">
              <w:rPr>
                <w:lang w:eastAsia="en-US"/>
              </w:rPr>
              <w:t>Nordiska rådet rekommenderar Nordiska ministerr</w:t>
            </w:r>
            <w:r w:rsidRPr="00FD4A7A">
              <w:rPr>
                <w:lang w:eastAsia="en-US"/>
              </w:rPr>
              <w:t>å</w:t>
            </w:r>
            <w:r w:rsidRPr="00FD4A7A">
              <w:rPr>
                <w:lang w:eastAsia="en-US"/>
              </w:rPr>
              <w:t>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ED5F85">
            <w:pPr>
              <w:rPr>
                <w:lang w:eastAsia="en-US"/>
              </w:rPr>
            </w:pPr>
            <w:r w:rsidRPr="00FD4A7A">
              <w:rPr>
                <w:i/>
                <w:lang w:eastAsia="en-US"/>
              </w:rPr>
              <w:t>att</w:t>
            </w:r>
            <w:r w:rsidRPr="00FD4A7A">
              <w:rPr>
                <w:lang w:eastAsia="en-US"/>
              </w:rPr>
              <w:t xml:space="preserve">, med beaktande av vad som anförs i detta betänkande, genomföra </w:t>
            </w:r>
            <w:r w:rsidR="00293C91" w:rsidRPr="00FD4A7A">
              <w:rPr>
                <w:lang w:eastAsia="en-US"/>
              </w:rPr>
              <w:t xml:space="preserve">ministerrådsförslag </w:t>
            </w:r>
            <w:r w:rsidRPr="00FD4A7A">
              <w:rPr>
                <w:lang w:eastAsia="en-US"/>
              </w:rPr>
              <w:t>om Arktiskt samarbets</w:t>
            </w:r>
            <w:r w:rsidR="00CF218D" w:rsidRPr="00FD4A7A">
              <w:rPr>
                <w:lang w:eastAsia="en-US"/>
              </w:rPr>
              <w:softHyphen/>
            </w:r>
            <w:r w:rsidRPr="00FD4A7A">
              <w:rPr>
                <w:lang w:eastAsia="en-US"/>
              </w:rPr>
              <w:t>program 2006–2008 (B 236/presidiet)</w:t>
            </w:r>
          </w:p>
        </w:tc>
      </w:tr>
      <w:tr w:rsidR="00C933A0" w:rsidRPr="00FD4A7A">
        <w:trPr>
          <w:cantSplit/>
        </w:trPr>
        <w:tc>
          <w:tcPr>
            <w:tcW w:w="1630" w:type="dxa"/>
          </w:tcPr>
          <w:p w:rsidR="00C933A0" w:rsidRPr="00FD4A7A" w:rsidRDefault="00C933A0" w:rsidP="00B35418">
            <w:pPr>
              <w:spacing w:before="0"/>
            </w:pPr>
          </w:p>
        </w:tc>
        <w:tc>
          <w:tcPr>
            <w:tcW w:w="4536" w:type="dxa"/>
          </w:tcPr>
          <w:p w:rsidR="00C933A0" w:rsidRPr="00FD4A7A" w:rsidRDefault="00C933A0" w:rsidP="00B35418">
            <w:pPr>
              <w:spacing w:before="0"/>
              <w:rPr>
                <w:lang w:eastAsia="en-US"/>
              </w:rPr>
            </w:pPr>
          </w:p>
        </w:tc>
      </w:tr>
      <w:tr w:rsidR="00413FE9" w:rsidRPr="00FD4A7A">
        <w:trPr>
          <w:cantSplit/>
        </w:trPr>
        <w:tc>
          <w:tcPr>
            <w:tcW w:w="1630" w:type="dxa"/>
          </w:tcPr>
          <w:p w:rsidR="00413FE9" w:rsidRPr="00FD4A7A" w:rsidRDefault="00413FE9" w:rsidP="00413FE9">
            <w:pPr>
              <w:rPr>
                <w:b/>
              </w:rPr>
            </w:pPr>
            <w:r w:rsidRPr="00FD4A7A">
              <w:rPr>
                <w:b/>
              </w:rPr>
              <w:t>Rek. 17/2005</w:t>
            </w:r>
          </w:p>
        </w:tc>
        <w:tc>
          <w:tcPr>
            <w:tcW w:w="4536" w:type="dxa"/>
          </w:tcPr>
          <w:p w:rsidR="00413FE9" w:rsidRPr="00FD4A7A" w:rsidRDefault="00413FE9" w:rsidP="00CF218D">
            <w:pPr>
              <w:jc w:val="left"/>
              <w:rPr>
                <w:b/>
                <w:lang w:eastAsia="en-US"/>
              </w:rPr>
            </w:pPr>
            <w:r w:rsidRPr="00FD4A7A">
              <w:rPr>
                <w:b/>
                <w:lang w:eastAsia="en-US"/>
              </w:rPr>
              <w:t>Nordisk-baltiskt nätverksarbete för frivilligorganis</w:t>
            </w:r>
            <w:r w:rsidRPr="00FD4A7A">
              <w:rPr>
                <w:b/>
                <w:lang w:eastAsia="en-US"/>
              </w:rPr>
              <w:t>a</w:t>
            </w:r>
            <w:r w:rsidRPr="00FD4A7A">
              <w:rPr>
                <w:b/>
                <w:lang w:eastAsia="en-US"/>
              </w:rPr>
              <w:t>tioner (A 1352/kultur)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CF218D">
            <w:pPr>
              <w:rPr>
                <w:lang w:eastAsia="en-US"/>
              </w:rPr>
            </w:pPr>
            <w:r w:rsidRPr="00FD4A7A">
              <w:rPr>
                <w:lang w:eastAsia="en-US"/>
              </w:rPr>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9"/>
              </w:numPr>
              <w:tabs>
                <w:tab w:val="clear" w:pos="340"/>
              </w:tabs>
              <w:rPr>
                <w:lang w:val="sv-SE" w:eastAsia="en-US"/>
              </w:rPr>
            </w:pPr>
            <w:r w:rsidRPr="00FD4A7A">
              <w:rPr>
                <w:i/>
                <w:lang w:val="sv-SE" w:eastAsia="en-US"/>
              </w:rPr>
              <w:t>att</w:t>
            </w:r>
            <w:r w:rsidRPr="00FD4A7A">
              <w:rPr>
                <w:lang w:val="sv-SE" w:eastAsia="en-US"/>
              </w:rPr>
              <w:t xml:space="preserve"> inom ramen för de reformerade riktlinjerna för det nordiska samarbetet med de nya EU-med</w:t>
            </w:r>
            <w:r w:rsidR="00880999" w:rsidRPr="00FD4A7A">
              <w:rPr>
                <w:lang w:val="sv-SE" w:eastAsia="en-US"/>
              </w:rPr>
              <w:softHyphen/>
            </w:r>
            <w:r w:rsidRPr="00FD4A7A">
              <w:rPr>
                <w:lang w:val="sv-SE" w:eastAsia="en-US"/>
              </w:rPr>
              <w:t>lemmarna Estland, Lettland och Litauen utforma ett stöd till stärkande av frivilligorganisationernas nätverksarbete med de baltiska staterna</w:t>
            </w:r>
            <w:r w:rsidR="00293C91" w:rsidRPr="00FD4A7A">
              <w:rPr>
                <w:lang w:val="sv-SE" w:eastAsia="en-US"/>
              </w:rPr>
              <w:t>s</w:t>
            </w:r>
            <w:r w:rsidRPr="00FD4A7A">
              <w:rPr>
                <w:lang w:val="sv-SE" w:eastAsia="en-US"/>
              </w:rPr>
              <w:t xml:space="preserve"> frivillig</w:t>
            </w:r>
            <w:r w:rsidR="00880999" w:rsidRPr="00FD4A7A">
              <w:rPr>
                <w:lang w:val="sv-SE" w:eastAsia="en-US"/>
              </w:rPr>
              <w:softHyphen/>
            </w:r>
            <w:r w:rsidRPr="00FD4A7A">
              <w:rPr>
                <w:lang w:val="sv-SE" w:eastAsia="en-US"/>
              </w:rPr>
              <w:t>orga</w:t>
            </w:r>
            <w:r w:rsidR="00880999" w:rsidRPr="00FD4A7A">
              <w:rPr>
                <w:lang w:val="sv-SE" w:eastAsia="en-US"/>
              </w:rPr>
              <w:softHyphen/>
            </w:r>
            <w:r w:rsidRPr="00FD4A7A">
              <w:rPr>
                <w:lang w:val="sv-SE" w:eastAsia="en-US"/>
              </w:rPr>
              <w:t>ni</w:t>
            </w:r>
            <w:r w:rsidR="00880999" w:rsidRPr="00FD4A7A">
              <w:rPr>
                <w:lang w:val="sv-SE" w:eastAsia="en-US"/>
              </w:rPr>
              <w:softHyphen/>
            </w:r>
            <w:r w:rsidRPr="00FD4A7A">
              <w:rPr>
                <w:lang w:val="sv-SE" w:eastAsia="en-US"/>
              </w:rPr>
              <w:t>sa</w:t>
            </w:r>
            <w:r w:rsidR="00880999" w:rsidRPr="00FD4A7A">
              <w:rPr>
                <w:lang w:val="sv-SE" w:eastAsia="en-US"/>
              </w:rPr>
              <w:softHyphen/>
            </w:r>
            <w:r w:rsidRPr="00FD4A7A">
              <w:rPr>
                <w:lang w:val="sv-SE" w:eastAsia="en-US"/>
              </w:rPr>
              <w:t>ti</w:t>
            </w:r>
            <w:r w:rsidRPr="00FD4A7A">
              <w:rPr>
                <w:lang w:val="sv-SE" w:eastAsia="en-US"/>
              </w:rPr>
              <w:t>o</w:t>
            </w:r>
            <w:r w:rsidRPr="00FD4A7A">
              <w:rPr>
                <w:lang w:val="sv-SE" w:eastAsia="en-US"/>
              </w:rPr>
              <w:t>ner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76774E">
            <w:pPr>
              <w:pStyle w:val="Numreradnormal"/>
              <w:tabs>
                <w:tab w:val="clear" w:pos="340"/>
              </w:tabs>
              <w:rPr>
                <w:sz w:val="22"/>
                <w:lang w:val="sv-SE" w:eastAsia="en-US"/>
              </w:rPr>
            </w:pPr>
            <w:r w:rsidRPr="00FD4A7A">
              <w:rPr>
                <w:i/>
                <w:lang w:val="sv-SE" w:eastAsia="en-US"/>
              </w:rPr>
              <w:t>å</w:t>
            </w:r>
            <w:r w:rsidRPr="00FD4A7A">
              <w:rPr>
                <w:lang w:val="sv-SE" w:eastAsia="en-US"/>
              </w:rPr>
              <w:t xml:space="preserve"> redegjøre for hvilken rolle, herunder støtte</w:t>
            </w:r>
            <w:r w:rsidR="00880999" w:rsidRPr="00FD4A7A">
              <w:rPr>
                <w:lang w:val="sv-SE" w:eastAsia="en-US"/>
              </w:rPr>
              <w:softHyphen/>
            </w:r>
            <w:r w:rsidRPr="00FD4A7A">
              <w:rPr>
                <w:lang w:val="sv-SE" w:eastAsia="en-US"/>
              </w:rPr>
              <w:t>ord</w:t>
            </w:r>
            <w:r w:rsidR="00006748" w:rsidRPr="00FD4A7A">
              <w:rPr>
                <w:lang w:val="sv-SE" w:eastAsia="en-US"/>
              </w:rPr>
              <w:softHyphen/>
            </w:r>
            <w:r w:rsidRPr="00FD4A7A">
              <w:rPr>
                <w:lang w:val="sv-SE" w:eastAsia="en-US"/>
              </w:rPr>
              <w:t>ninger, frivillige organisasjoner både i Norden og Nordvest-Russland er tiltenkt innenfor rammen av retningslinjene for Nordisk Ministerråds samarbeid med Nordvest-Russland</w:t>
            </w:r>
          </w:p>
        </w:tc>
      </w:tr>
      <w:tr w:rsidR="00CF218D" w:rsidRPr="00FD4A7A">
        <w:trPr>
          <w:cantSplit/>
        </w:trPr>
        <w:tc>
          <w:tcPr>
            <w:tcW w:w="1630" w:type="dxa"/>
          </w:tcPr>
          <w:p w:rsidR="00CF218D" w:rsidRPr="00FD4A7A" w:rsidRDefault="00CF218D" w:rsidP="00B35418">
            <w:pPr>
              <w:spacing w:before="0"/>
            </w:pPr>
          </w:p>
        </w:tc>
        <w:tc>
          <w:tcPr>
            <w:tcW w:w="4536" w:type="dxa"/>
          </w:tcPr>
          <w:p w:rsidR="00CF218D" w:rsidRPr="00FD4A7A" w:rsidRDefault="00CF218D" w:rsidP="00B35418">
            <w:pPr>
              <w:spacing w:before="0"/>
              <w:rPr>
                <w:lang w:eastAsia="en-US"/>
              </w:rPr>
            </w:pPr>
          </w:p>
        </w:tc>
      </w:tr>
      <w:tr w:rsidR="00413FE9" w:rsidRPr="00FD4A7A">
        <w:trPr>
          <w:cantSplit/>
        </w:trPr>
        <w:tc>
          <w:tcPr>
            <w:tcW w:w="1630" w:type="dxa"/>
          </w:tcPr>
          <w:p w:rsidR="00413FE9" w:rsidRPr="00FD4A7A" w:rsidRDefault="00413FE9" w:rsidP="00413FE9">
            <w:pPr>
              <w:rPr>
                <w:b/>
              </w:rPr>
            </w:pPr>
            <w:r w:rsidRPr="00FD4A7A">
              <w:rPr>
                <w:b/>
              </w:rPr>
              <w:t>Rek. 18/2005</w:t>
            </w:r>
          </w:p>
        </w:tc>
        <w:tc>
          <w:tcPr>
            <w:tcW w:w="4536" w:type="dxa"/>
          </w:tcPr>
          <w:p w:rsidR="00413FE9" w:rsidRPr="00FD4A7A" w:rsidRDefault="00413FE9" w:rsidP="00CF218D">
            <w:pPr>
              <w:rPr>
                <w:b/>
                <w:lang w:eastAsia="en-US"/>
              </w:rPr>
            </w:pPr>
            <w:r w:rsidRPr="00FD4A7A">
              <w:rPr>
                <w:b/>
                <w:lang w:eastAsia="en-US"/>
              </w:rPr>
              <w:t>Arktisk forskning (A 1370/kultur)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CF218D">
            <w:pPr>
              <w:rPr>
                <w:lang w:eastAsia="en-US"/>
              </w:rPr>
            </w:pPr>
            <w:r w:rsidRPr="00FD4A7A">
              <w:rPr>
                <w:lang w:eastAsia="en-US"/>
              </w:rPr>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8"/>
              </w:numPr>
              <w:tabs>
                <w:tab w:val="clear" w:pos="340"/>
              </w:tabs>
              <w:rPr>
                <w:lang w:val="sv-SE"/>
              </w:rPr>
            </w:pPr>
            <w:r w:rsidRPr="00FD4A7A">
              <w:rPr>
                <w:i/>
                <w:lang w:val="sv-SE"/>
              </w:rPr>
              <w:t>å</w:t>
            </w:r>
            <w:r w:rsidRPr="00FD4A7A">
              <w:rPr>
                <w:lang w:val="sv-SE"/>
              </w:rPr>
              <w:t xml:space="preserve"> gjennomføre en analyse av kunnskapsbehov og forutsetninger for en fortsatt og langsiktig nordisk </w:t>
            </w:r>
            <w:r w:rsidRPr="00FD4A7A">
              <w:rPr>
                <w:lang w:val="sv-SE" w:eastAsia="en-US"/>
              </w:rPr>
              <w:t>forskningssatsing</w:t>
            </w:r>
            <w:r w:rsidRPr="00FD4A7A">
              <w:rPr>
                <w:lang w:val="sv-SE"/>
              </w:rPr>
              <w:t xml:space="preserve"> på klima- og </w:t>
            </w:r>
            <w:r w:rsidRPr="00FD4A7A">
              <w:rPr>
                <w:lang w:val="sv-SE" w:eastAsia="en-US"/>
              </w:rPr>
              <w:t>miljøforandringer</w:t>
            </w:r>
            <w:r w:rsidRPr="00FD4A7A">
              <w:rPr>
                <w:lang w:val="sv-SE"/>
              </w:rPr>
              <w:t xml:space="preserve"> i Arktis, samt disse forandringenes konsekvenser for </w:t>
            </w:r>
            <w:r w:rsidRPr="00FD4A7A">
              <w:rPr>
                <w:spacing w:val="-2"/>
                <w:szCs w:val="19"/>
                <w:lang w:val="sv-SE"/>
              </w:rPr>
              <w:t>befolkningene i området, med henblikk på å presen</w:t>
            </w:r>
            <w:r w:rsidR="00880999" w:rsidRPr="00FD4A7A">
              <w:rPr>
                <w:spacing w:val="-2"/>
                <w:szCs w:val="19"/>
                <w:lang w:val="sv-SE"/>
              </w:rPr>
              <w:softHyphen/>
            </w:r>
            <w:r w:rsidRPr="00FD4A7A">
              <w:rPr>
                <w:spacing w:val="-2"/>
                <w:szCs w:val="19"/>
                <w:lang w:val="sv-SE"/>
              </w:rPr>
              <w:t xml:space="preserve">tere forslag til en nordisk forskningssatsing på området i forkant av det Internasjonale Polaråret 2007. </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7"/>
              </w:numPr>
              <w:tabs>
                <w:tab w:val="clear" w:pos="340"/>
              </w:tabs>
              <w:rPr>
                <w:lang w:val="sv-SE"/>
              </w:rPr>
            </w:pPr>
            <w:r w:rsidRPr="00FD4A7A">
              <w:rPr>
                <w:i/>
                <w:lang w:val="sv-SE"/>
              </w:rPr>
              <w:t>å</w:t>
            </w:r>
            <w:r w:rsidRPr="00FD4A7A">
              <w:rPr>
                <w:lang w:val="sv-SE"/>
              </w:rPr>
              <w:t xml:space="preserve"> igangsette et prosjekt med det formål å styrke formidlingen av resultater og kunnskaper fra nordiske forskningsprosjekter og -programmer, samt å legge til rette for en bedre erfaringsdeling og ivaretakelse av nettverk etter at forskningsinnsatser avsluttes</w:t>
            </w:r>
          </w:p>
        </w:tc>
      </w:tr>
      <w:tr w:rsidR="00CF218D" w:rsidRPr="00FD4A7A">
        <w:trPr>
          <w:cantSplit/>
        </w:trPr>
        <w:tc>
          <w:tcPr>
            <w:tcW w:w="1630" w:type="dxa"/>
          </w:tcPr>
          <w:p w:rsidR="00CF218D" w:rsidRPr="00FD4A7A" w:rsidRDefault="00CF218D" w:rsidP="00B35418">
            <w:pPr>
              <w:spacing w:before="0"/>
            </w:pPr>
          </w:p>
        </w:tc>
        <w:tc>
          <w:tcPr>
            <w:tcW w:w="4536" w:type="dxa"/>
          </w:tcPr>
          <w:p w:rsidR="00CF218D" w:rsidRPr="00FD4A7A" w:rsidRDefault="00CF218D" w:rsidP="00B35418">
            <w:pPr>
              <w:spacing w:before="0"/>
            </w:pPr>
          </w:p>
        </w:tc>
      </w:tr>
      <w:tr w:rsidR="00413FE9" w:rsidRPr="00FD4A7A">
        <w:trPr>
          <w:cantSplit/>
        </w:trPr>
        <w:tc>
          <w:tcPr>
            <w:tcW w:w="1630" w:type="dxa"/>
          </w:tcPr>
          <w:p w:rsidR="00413FE9" w:rsidRPr="00FD4A7A" w:rsidRDefault="00413FE9" w:rsidP="00413FE9">
            <w:pPr>
              <w:rPr>
                <w:b/>
              </w:rPr>
            </w:pPr>
            <w:r w:rsidRPr="00FD4A7A">
              <w:rPr>
                <w:b/>
              </w:rPr>
              <w:t>Rek. 19/2005</w:t>
            </w:r>
          </w:p>
        </w:tc>
        <w:tc>
          <w:tcPr>
            <w:tcW w:w="4536" w:type="dxa"/>
          </w:tcPr>
          <w:p w:rsidR="00413FE9" w:rsidRPr="00FD4A7A" w:rsidRDefault="00413FE9" w:rsidP="00CF218D">
            <w:pPr>
              <w:jc w:val="left"/>
              <w:rPr>
                <w:b/>
              </w:rPr>
            </w:pPr>
            <w:r w:rsidRPr="00FD4A7A">
              <w:rPr>
                <w:b/>
              </w:rPr>
              <w:t>Helse og næringsutvikling blant urfolk i Barents-regionen (A 1374/medborger)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CF218D">
            <w:r w:rsidRPr="00FD4A7A">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rPr>
                <w:lang w:val="sv-SE"/>
              </w:rPr>
            </w:pPr>
            <w:r w:rsidRPr="00FD4A7A">
              <w:rPr>
                <w:i/>
                <w:lang w:val="sv-SE"/>
              </w:rPr>
              <w:t>at</w:t>
            </w:r>
            <w:r w:rsidRPr="00FD4A7A">
              <w:rPr>
                <w:lang w:val="sv-SE"/>
              </w:rPr>
              <w:t xml:space="preserve"> det i Nordisk Ministerråds program for sam</w:t>
            </w:r>
            <w:r w:rsidR="00CF218D" w:rsidRPr="00FD4A7A">
              <w:rPr>
                <w:lang w:val="sv-SE"/>
              </w:rPr>
              <w:softHyphen/>
            </w:r>
            <w:r w:rsidRPr="00FD4A7A">
              <w:rPr>
                <w:lang w:val="sv-SE"/>
              </w:rPr>
              <w:t>arbeidet med Russland inkluderes tiltak til nærings</w:t>
            </w:r>
            <w:r w:rsidR="00CF218D" w:rsidRPr="00FD4A7A">
              <w:rPr>
                <w:lang w:val="sv-SE"/>
              </w:rPr>
              <w:softHyphen/>
            </w:r>
            <w:r w:rsidRPr="00FD4A7A">
              <w:rPr>
                <w:lang w:val="sv-SE"/>
              </w:rPr>
              <w:t>utvikling for urfolkene, som å etablere obshinaer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7"/>
              </w:numPr>
              <w:tabs>
                <w:tab w:val="clear" w:pos="340"/>
              </w:tabs>
              <w:rPr>
                <w:lang w:val="sv-SE"/>
              </w:rPr>
            </w:pPr>
            <w:r w:rsidRPr="00FD4A7A">
              <w:rPr>
                <w:i/>
                <w:lang w:val="sv-SE"/>
              </w:rPr>
              <w:t>at</w:t>
            </w:r>
            <w:r w:rsidRPr="00FD4A7A">
              <w:rPr>
                <w:lang w:val="sv-SE"/>
              </w:rPr>
              <w:t xml:space="preserve"> det i Nordisk Ministerråds program for sam</w:t>
            </w:r>
            <w:r w:rsidR="00CF218D" w:rsidRPr="00FD4A7A">
              <w:rPr>
                <w:lang w:val="sv-SE"/>
              </w:rPr>
              <w:softHyphen/>
            </w:r>
            <w:r w:rsidRPr="00FD4A7A">
              <w:rPr>
                <w:lang w:val="sv-SE"/>
              </w:rPr>
              <w:t>arbeidet med Russland inkluderes tiltak for å bedre helse</w:t>
            </w:r>
            <w:r w:rsidR="00CF218D" w:rsidRPr="00FD4A7A">
              <w:rPr>
                <w:lang w:val="sv-SE"/>
              </w:rPr>
              <w:softHyphen/>
            </w:r>
            <w:r w:rsidRPr="00FD4A7A">
              <w:rPr>
                <w:lang w:val="sv-SE"/>
              </w:rPr>
              <w:t>situasjonen i Lovozero kommune</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7"/>
              </w:numPr>
              <w:tabs>
                <w:tab w:val="clear" w:pos="340"/>
              </w:tabs>
              <w:rPr>
                <w:lang w:val="sv-SE"/>
              </w:rPr>
            </w:pPr>
            <w:r w:rsidRPr="00FD4A7A">
              <w:rPr>
                <w:i/>
                <w:lang w:val="sv-SE"/>
              </w:rPr>
              <w:t>at</w:t>
            </w:r>
            <w:r w:rsidRPr="00FD4A7A">
              <w:rPr>
                <w:lang w:val="sv-SE"/>
              </w:rPr>
              <w:t xml:space="preserve"> det i anledning av FNs nye urfolkstiår 2005</w:t>
            </w:r>
            <w:r w:rsidR="00DC2498" w:rsidRPr="00FD4A7A">
              <w:rPr>
                <w:lang w:val="sv-SE"/>
              </w:rPr>
              <w:t>–</w:t>
            </w:r>
            <w:r w:rsidRPr="00FD4A7A">
              <w:rPr>
                <w:lang w:val="sv-SE"/>
              </w:rPr>
              <w:t>2015 sammen med Arktisk Råd arrangerer en konferanse i 2006 for myndigheter og organisasjoner som er involvert i arbeidet med urfolk i Barentsregionen. Konferansen bør identifisere felles mål for urfolksti</w:t>
            </w:r>
            <w:r w:rsidR="00D646BC" w:rsidRPr="00FD4A7A">
              <w:rPr>
                <w:lang w:val="sv-SE"/>
              </w:rPr>
              <w:softHyphen/>
            </w:r>
            <w:r w:rsidRPr="00FD4A7A">
              <w:rPr>
                <w:lang w:val="sv-SE"/>
              </w:rPr>
              <w:t>året og en plan for hvordan disse kan nåes</w:t>
            </w:r>
          </w:p>
        </w:tc>
      </w:tr>
      <w:tr w:rsidR="00413FE9" w:rsidRPr="00FD4A7A">
        <w:trPr>
          <w:cantSplit/>
        </w:trPr>
        <w:tc>
          <w:tcPr>
            <w:tcW w:w="1630" w:type="dxa"/>
          </w:tcPr>
          <w:p w:rsidR="00413FE9" w:rsidRPr="00FD4A7A" w:rsidRDefault="00413FE9" w:rsidP="00877987">
            <w:pPr>
              <w:pageBreakBefore/>
              <w:spacing w:before="0"/>
              <w:rPr>
                <w:b/>
              </w:rPr>
            </w:pPr>
            <w:r w:rsidRPr="00FD4A7A">
              <w:rPr>
                <w:b/>
              </w:rPr>
              <w:t>Rek. 20/2005</w:t>
            </w:r>
          </w:p>
        </w:tc>
        <w:tc>
          <w:tcPr>
            <w:tcW w:w="4536" w:type="dxa"/>
          </w:tcPr>
          <w:p w:rsidR="00413FE9" w:rsidRPr="00FD4A7A" w:rsidRDefault="00413FE9" w:rsidP="000E7229">
            <w:pPr>
              <w:spacing w:before="0"/>
              <w:jc w:val="left"/>
              <w:rPr>
                <w:b/>
                <w:lang w:eastAsia="en-US"/>
              </w:rPr>
            </w:pPr>
            <w:r w:rsidRPr="00FD4A7A">
              <w:rPr>
                <w:b/>
                <w:lang w:eastAsia="en-US"/>
              </w:rPr>
              <w:t>Strukturreform for det nordiske kultursamarbeidet (B 241/kultur)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CF218D">
            <w:pPr>
              <w:rPr>
                <w:lang w:eastAsia="en-US"/>
              </w:rPr>
            </w:pPr>
            <w:r w:rsidRPr="00FD4A7A">
              <w:rPr>
                <w:lang w:eastAsia="en-US"/>
              </w:rPr>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3"/>
              </w:numPr>
              <w:tabs>
                <w:tab w:val="clear" w:pos="340"/>
              </w:tabs>
              <w:rPr>
                <w:lang w:val="sv-SE"/>
              </w:rPr>
            </w:pPr>
            <w:r w:rsidRPr="00FD4A7A">
              <w:rPr>
                <w:i/>
                <w:lang w:val="sv-SE"/>
              </w:rPr>
              <w:t>å</w:t>
            </w:r>
            <w:r w:rsidRPr="00FD4A7A">
              <w:rPr>
                <w:lang w:val="sv-SE"/>
              </w:rPr>
              <w:t xml:space="preserve"> gjennomføre Ministerrådsforslag om struktur</w:t>
            </w:r>
            <w:r w:rsidR="00DC2498" w:rsidRPr="00FD4A7A">
              <w:rPr>
                <w:lang w:val="sv-SE"/>
              </w:rPr>
              <w:softHyphen/>
            </w:r>
            <w:r w:rsidRPr="00FD4A7A">
              <w:rPr>
                <w:lang w:val="sv-SE"/>
              </w:rPr>
              <w:t>reform for det nordiske kultursamarbeidet (B 241/kultur) under hensyntagen til de synspunkter som er fremført i betenkningen om fo</w:t>
            </w:r>
            <w:r w:rsidRPr="00FD4A7A">
              <w:rPr>
                <w:lang w:val="sv-SE"/>
              </w:rPr>
              <w:t>r</w:t>
            </w:r>
            <w:r w:rsidRPr="00FD4A7A">
              <w:rPr>
                <w:lang w:val="sv-SE"/>
              </w:rPr>
              <w:t>slaget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3"/>
              </w:numPr>
              <w:tabs>
                <w:tab w:val="clear" w:pos="340"/>
              </w:tabs>
              <w:rPr>
                <w:lang w:val="sv-SE"/>
              </w:rPr>
            </w:pPr>
            <w:r w:rsidRPr="00FD4A7A">
              <w:rPr>
                <w:i/>
                <w:lang w:val="sv-SE"/>
              </w:rPr>
              <w:t>å</w:t>
            </w:r>
            <w:r w:rsidRPr="00FD4A7A">
              <w:rPr>
                <w:lang w:val="sv-SE"/>
              </w:rPr>
              <w:t xml:space="preserve"> fortsette dialogen med Nordisk Råd om den videre utforming av struktur og handlingsplaner for det nordiske kultursamarbeidet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5F0DB2">
            <w:pPr>
              <w:pStyle w:val="Numreradnormal"/>
              <w:tabs>
                <w:tab w:val="clear" w:pos="340"/>
              </w:tabs>
              <w:rPr>
                <w:lang w:val="sv-SE"/>
              </w:rPr>
            </w:pPr>
            <w:r w:rsidRPr="00FD4A7A">
              <w:rPr>
                <w:i/>
                <w:lang w:val="sv-SE"/>
              </w:rPr>
              <w:t>att</w:t>
            </w:r>
            <w:r w:rsidRPr="00FD4A7A">
              <w:rPr>
                <w:spacing w:val="-2"/>
                <w:szCs w:val="19"/>
                <w:lang w:val="sv-SE"/>
              </w:rPr>
              <w:t xml:space="preserve"> Nordiska ministerrådet vidareutvecklar sitt fö</w:t>
            </w:r>
            <w:r w:rsidRPr="00FD4A7A">
              <w:rPr>
                <w:spacing w:val="-2"/>
                <w:szCs w:val="19"/>
                <w:lang w:val="sv-SE"/>
              </w:rPr>
              <w:t>r</w:t>
            </w:r>
            <w:r w:rsidR="004F457B" w:rsidRPr="00FD4A7A">
              <w:rPr>
                <w:spacing w:val="-2"/>
                <w:szCs w:val="19"/>
                <w:lang w:val="sv-SE"/>
              </w:rPr>
              <w:softHyphen/>
            </w:r>
            <w:r w:rsidRPr="00FD4A7A">
              <w:rPr>
                <w:spacing w:val="-2"/>
                <w:szCs w:val="19"/>
                <w:lang w:val="sv-SE"/>
              </w:rPr>
              <w:t>slag med hänsyn till kultur</w:t>
            </w:r>
            <w:r w:rsidR="00293C91" w:rsidRPr="00FD4A7A">
              <w:rPr>
                <w:spacing w:val="-2"/>
                <w:szCs w:val="19"/>
                <w:lang w:val="sv-SE"/>
              </w:rPr>
              <w:t>-</w:t>
            </w:r>
            <w:r w:rsidRPr="00FD4A7A">
              <w:rPr>
                <w:spacing w:val="-2"/>
                <w:szCs w:val="19"/>
                <w:lang w:val="sv-SE"/>
              </w:rPr>
              <w:t xml:space="preserve"> och utbildnings</w:t>
            </w:r>
            <w:r w:rsidR="004F457B" w:rsidRPr="00FD4A7A">
              <w:rPr>
                <w:spacing w:val="-2"/>
                <w:szCs w:val="19"/>
                <w:lang w:val="sv-SE"/>
              </w:rPr>
              <w:softHyphen/>
            </w:r>
            <w:r w:rsidRPr="00FD4A7A">
              <w:rPr>
                <w:spacing w:val="-2"/>
                <w:szCs w:val="19"/>
                <w:lang w:val="sv-SE"/>
              </w:rPr>
              <w:t>utskottets sy</w:t>
            </w:r>
            <w:r w:rsidRPr="00FD4A7A">
              <w:rPr>
                <w:spacing w:val="-2"/>
                <w:szCs w:val="19"/>
                <w:lang w:val="sv-SE"/>
              </w:rPr>
              <w:t>n</w:t>
            </w:r>
            <w:r w:rsidRPr="00FD4A7A">
              <w:rPr>
                <w:spacing w:val="-2"/>
                <w:szCs w:val="19"/>
                <w:lang w:val="sv-SE"/>
              </w:rPr>
              <w:t>punkter och i dialog med utskottet presenterar sitt fä</w:t>
            </w:r>
            <w:r w:rsidRPr="00FD4A7A">
              <w:rPr>
                <w:spacing w:val="-2"/>
                <w:szCs w:val="19"/>
                <w:lang w:val="sv-SE"/>
              </w:rPr>
              <w:t>r</w:t>
            </w:r>
            <w:r w:rsidRPr="00FD4A7A">
              <w:rPr>
                <w:spacing w:val="-2"/>
                <w:szCs w:val="19"/>
                <w:lang w:val="sv-SE"/>
              </w:rPr>
              <w:t>dig</w:t>
            </w:r>
            <w:r w:rsidR="00293C91" w:rsidRPr="00FD4A7A">
              <w:rPr>
                <w:spacing w:val="-3"/>
                <w:szCs w:val="19"/>
                <w:lang w:val="sv-SE"/>
              </w:rPr>
              <w:t>a förslag för Nordiska rådets k</w:t>
            </w:r>
            <w:r w:rsidRPr="00FD4A7A">
              <w:rPr>
                <w:spacing w:val="-3"/>
                <w:szCs w:val="19"/>
                <w:lang w:val="sv-SE"/>
              </w:rPr>
              <w:t>ultur- och utbildnings</w:t>
            </w:r>
            <w:r w:rsidR="00ED5F85" w:rsidRPr="00FD4A7A">
              <w:rPr>
                <w:spacing w:val="-3"/>
                <w:szCs w:val="19"/>
                <w:lang w:val="sv-SE"/>
              </w:rPr>
              <w:softHyphen/>
            </w:r>
            <w:r w:rsidRPr="00FD4A7A">
              <w:rPr>
                <w:spacing w:val="-3"/>
                <w:szCs w:val="19"/>
                <w:lang w:val="sv-SE"/>
              </w:rPr>
              <w:t>utskott om möjligt före den första september 2006</w:t>
            </w:r>
          </w:p>
        </w:tc>
      </w:tr>
      <w:tr w:rsidR="00F31A25" w:rsidRPr="00FD4A7A">
        <w:trPr>
          <w:cantSplit/>
        </w:trPr>
        <w:tc>
          <w:tcPr>
            <w:tcW w:w="1630" w:type="dxa"/>
          </w:tcPr>
          <w:p w:rsidR="00F31A25" w:rsidRPr="00FD4A7A" w:rsidRDefault="00F31A25" w:rsidP="00B35418">
            <w:pPr>
              <w:spacing w:before="0"/>
            </w:pPr>
          </w:p>
        </w:tc>
        <w:tc>
          <w:tcPr>
            <w:tcW w:w="4536" w:type="dxa"/>
          </w:tcPr>
          <w:p w:rsidR="00F31A25" w:rsidRPr="00FD4A7A" w:rsidRDefault="00F31A25" w:rsidP="00B35418">
            <w:pPr>
              <w:spacing w:before="0"/>
            </w:pPr>
          </w:p>
        </w:tc>
      </w:tr>
      <w:tr w:rsidR="00413FE9" w:rsidRPr="00FD4A7A">
        <w:trPr>
          <w:cantSplit/>
        </w:trPr>
        <w:tc>
          <w:tcPr>
            <w:tcW w:w="1630" w:type="dxa"/>
          </w:tcPr>
          <w:p w:rsidR="00413FE9" w:rsidRPr="00FD4A7A" w:rsidRDefault="00413FE9" w:rsidP="00F31A25">
            <w:pPr>
              <w:rPr>
                <w:b/>
              </w:rPr>
            </w:pPr>
            <w:r w:rsidRPr="00FD4A7A">
              <w:rPr>
                <w:b/>
              </w:rPr>
              <w:t>Rek. 21/2005</w:t>
            </w:r>
          </w:p>
        </w:tc>
        <w:tc>
          <w:tcPr>
            <w:tcW w:w="4536" w:type="dxa"/>
          </w:tcPr>
          <w:p w:rsidR="00413FE9" w:rsidRPr="00FD4A7A" w:rsidRDefault="00413FE9" w:rsidP="00F31A25">
            <w:pPr>
              <w:rPr>
                <w:b/>
              </w:rPr>
            </w:pPr>
            <w:r w:rsidRPr="00FD4A7A">
              <w:rPr>
                <w:b/>
              </w:rPr>
              <w:t>Spel- och lotterimarknaderna (A 1361/kultur)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F31A25">
            <w:pPr>
              <w:rPr>
                <w:spacing w:val="-6"/>
                <w:szCs w:val="19"/>
              </w:rPr>
            </w:pPr>
            <w:r w:rsidRPr="00FD4A7A">
              <w:rPr>
                <w:spacing w:val="-6"/>
                <w:szCs w:val="19"/>
              </w:rPr>
              <w:t>Nordisk Råd rekommanderer de nordiske landenes regjeringer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4"/>
              </w:numPr>
              <w:tabs>
                <w:tab w:val="clear" w:pos="340"/>
              </w:tabs>
              <w:rPr>
                <w:lang w:val="sv-SE" w:eastAsia="en-US"/>
              </w:rPr>
            </w:pPr>
            <w:r w:rsidRPr="00FD4A7A">
              <w:rPr>
                <w:i/>
                <w:lang w:val="sv-SE" w:eastAsia="en-US"/>
              </w:rPr>
              <w:t>att</w:t>
            </w:r>
            <w:r w:rsidRPr="00FD4A7A">
              <w:rPr>
                <w:lang w:val="sv-SE" w:eastAsia="en-US"/>
              </w:rPr>
              <w:t xml:space="preserve"> inom ramen för EU gemensamt arbeta för ett bi</w:t>
            </w:r>
            <w:r w:rsidR="00F31A25" w:rsidRPr="00FD4A7A">
              <w:rPr>
                <w:lang w:val="sv-SE" w:eastAsia="en-US"/>
              </w:rPr>
              <w:softHyphen/>
            </w:r>
            <w:r w:rsidRPr="00FD4A7A">
              <w:rPr>
                <w:lang w:val="sv-SE" w:eastAsia="en-US"/>
              </w:rPr>
              <w:t>be</w:t>
            </w:r>
            <w:r w:rsidR="000E7229" w:rsidRPr="00FD4A7A">
              <w:rPr>
                <w:lang w:val="sv-SE" w:eastAsia="en-US"/>
              </w:rPr>
              <w:softHyphen/>
            </w:r>
            <w:r w:rsidRPr="00FD4A7A">
              <w:rPr>
                <w:lang w:val="sv-SE" w:eastAsia="en-US"/>
              </w:rPr>
              <w:t>hållande av att nationellt kunna reglera den nationella spel- och lotterimarknaden</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4"/>
              </w:numPr>
              <w:tabs>
                <w:tab w:val="clear" w:pos="340"/>
              </w:tabs>
              <w:rPr>
                <w:lang w:val="sv-SE" w:eastAsia="en-US"/>
              </w:rPr>
            </w:pPr>
            <w:r w:rsidRPr="00FD4A7A">
              <w:rPr>
                <w:i/>
                <w:lang w:val="sv-SE" w:eastAsia="en-US"/>
              </w:rPr>
              <w:t>att</w:t>
            </w:r>
            <w:r w:rsidRPr="00FD4A7A">
              <w:rPr>
                <w:lang w:val="sv-SE" w:eastAsia="en-US"/>
              </w:rPr>
              <w:t xml:space="preserve"> inom ramen för EU gemensamt arbeta för att spel- och lotterifrågorna undantas från EU:s tjänstedirektiv</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4"/>
              </w:numPr>
              <w:tabs>
                <w:tab w:val="clear" w:pos="340"/>
              </w:tabs>
              <w:rPr>
                <w:lang w:val="sv-SE" w:eastAsia="en-US"/>
              </w:rPr>
            </w:pPr>
            <w:r w:rsidRPr="00FD4A7A">
              <w:rPr>
                <w:i/>
                <w:lang w:val="sv-SE" w:eastAsia="en-US"/>
              </w:rPr>
              <w:t>att</w:t>
            </w:r>
            <w:r w:rsidRPr="00FD4A7A">
              <w:rPr>
                <w:lang w:val="sv-SE" w:eastAsia="en-US"/>
              </w:rPr>
              <w:t xml:space="preserve"> stärka en gemensam forskning kring spelandet och om spelandets negativa sidor med särskild inriktning på utveckling av metoder för att bekämpa spel</w:t>
            </w:r>
            <w:r w:rsidR="00F31A25" w:rsidRPr="00FD4A7A">
              <w:rPr>
                <w:lang w:val="sv-SE" w:eastAsia="en-US"/>
              </w:rPr>
              <w:softHyphen/>
            </w:r>
            <w:r w:rsidRPr="00FD4A7A">
              <w:rPr>
                <w:lang w:val="sv-SE" w:eastAsia="en-US"/>
              </w:rPr>
              <w:t>beroendet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4"/>
              </w:numPr>
              <w:tabs>
                <w:tab w:val="clear" w:pos="340"/>
              </w:tabs>
              <w:rPr>
                <w:lang w:val="sv-SE" w:eastAsia="en-US"/>
              </w:rPr>
            </w:pPr>
            <w:r w:rsidRPr="00FD4A7A">
              <w:rPr>
                <w:i/>
                <w:lang w:val="sv-SE" w:eastAsia="en-US"/>
              </w:rPr>
              <w:t>att</w:t>
            </w:r>
            <w:r w:rsidRPr="00FD4A7A">
              <w:rPr>
                <w:lang w:val="sv-SE" w:eastAsia="en-US"/>
              </w:rPr>
              <w:t xml:space="preserve"> redovisning av förslaget sker senast vid Nordiska rådets session 2006</w:t>
            </w:r>
          </w:p>
        </w:tc>
      </w:tr>
      <w:tr w:rsidR="00B35418" w:rsidRPr="00FD4A7A">
        <w:trPr>
          <w:cantSplit/>
        </w:trPr>
        <w:tc>
          <w:tcPr>
            <w:tcW w:w="1630" w:type="dxa"/>
          </w:tcPr>
          <w:p w:rsidR="00B35418" w:rsidRPr="00FD4A7A" w:rsidRDefault="00B35418" w:rsidP="00B35418">
            <w:pPr>
              <w:spacing w:before="0"/>
            </w:pPr>
          </w:p>
        </w:tc>
        <w:tc>
          <w:tcPr>
            <w:tcW w:w="4536" w:type="dxa"/>
          </w:tcPr>
          <w:p w:rsidR="00B35418" w:rsidRPr="00FD4A7A" w:rsidRDefault="00B35418" w:rsidP="00B35418">
            <w:pPr>
              <w:spacing w:before="0"/>
              <w:rPr>
                <w:i/>
                <w:lang w:eastAsia="en-US"/>
              </w:rPr>
            </w:pPr>
          </w:p>
        </w:tc>
      </w:tr>
      <w:tr w:rsidR="00413FE9" w:rsidRPr="00FD4A7A">
        <w:trPr>
          <w:cantSplit/>
        </w:trPr>
        <w:tc>
          <w:tcPr>
            <w:tcW w:w="1630" w:type="dxa"/>
          </w:tcPr>
          <w:p w:rsidR="00413FE9" w:rsidRPr="00FD4A7A" w:rsidRDefault="00413FE9" w:rsidP="00F5639E">
            <w:pPr>
              <w:rPr>
                <w:b/>
              </w:rPr>
            </w:pPr>
            <w:r w:rsidRPr="00FD4A7A">
              <w:rPr>
                <w:b/>
              </w:rPr>
              <w:t>Rek. 22/2005</w:t>
            </w:r>
          </w:p>
        </w:tc>
        <w:tc>
          <w:tcPr>
            <w:tcW w:w="4536" w:type="dxa"/>
          </w:tcPr>
          <w:p w:rsidR="00413FE9" w:rsidRPr="00FD4A7A" w:rsidRDefault="00413FE9" w:rsidP="00F5639E">
            <w:pPr>
              <w:jc w:val="left"/>
              <w:rPr>
                <w:b/>
                <w:spacing w:val="-2"/>
                <w:szCs w:val="19"/>
              </w:rPr>
            </w:pPr>
            <w:r w:rsidRPr="00FD4A7A">
              <w:rPr>
                <w:b/>
                <w:spacing w:val="-2"/>
                <w:szCs w:val="19"/>
              </w:rPr>
              <w:t>Design for alle – et nordisk handlingsprogram (B 237/velferd)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F5639E">
            <w:r w:rsidRPr="00FD4A7A">
              <w:t>Nordiska rådet rekommenderar Nordiska mini</w:t>
            </w:r>
            <w:r w:rsidRPr="00FD4A7A">
              <w:t>s</w:t>
            </w:r>
            <w:r w:rsidRPr="00FD4A7A">
              <w:t>terrådet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F5639E">
            <w:r w:rsidRPr="00FD4A7A">
              <w:rPr>
                <w:i/>
              </w:rPr>
              <w:t>att</w:t>
            </w:r>
            <w:r w:rsidRPr="00FD4A7A">
              <w:t xml:space="preserve"> godkänna förslaget om Design för Alla – ett nordiskt handlingsprogram</w:t>
            </w:r>
          </w:p>
        </w:tc>
      </w:tr>
      <w:tr w:rsidR="00F5639E" w:rsidRPr="00FD4A7A">
        <w:trPr>
          <w:cantSplit/>
        </w:trPr>
        <w:tc>
          <w:tcPr>
            <w:tcW w:w="1630" w:type="dxa"/>
          </w:tcPr>
          <w:p w:rsidR="00F5639E" w:rsidRPr="00FD4A7A" w:rsidRDefault="00F5639E" w:rsidP="00B35418">
            <w:pPr>
              <w:spacing w:before="0"/>
            </w:pPr>
          </w:p>
        </w:tc>
        <w:tc>
          <w:tcPr>
            <w:tcW w:w="4536" w:type="dxa"/>
          </w:tcPr>
          <w:p w:rsidR="00F5639E" w:rsidRPr="00FD4A7A" w:rsidRDefault="00F5639E" w:rsidP="00B35418">
            <w:pPr>
              <w:spacing w:before="0"/>
              <w:rPr>
                <w:i/>
              </w:rPr>
            </w:pPr>
          </w:p>
        </w:tc>
      </w:tr>
      <w:tr w:rsidR="00413FE9" w:rsidRPr="00FD4A7A">
        <w:trPr>
          <w:cantSplit/>
        </w:trPr>
        <w:tc>
          <w:tcPr>
            <w:tcW w:w="1630" w:type="dxa"/>
          </w:tcPr>
          <w:p w:rsidR="00413FE9" w:rsidRPr="00FD4A7A" w:rsidRDefault="00413FE9" w:rsidP="00877987">
            <w:pPr>
              <w:pageBreakBefore/>
              <w:spacing w:before="0"/>
              <w:rPr>
                <w:b/>
              </w:rPr>
            </w:pPr>
            <w:r w:rsidRPr="00FD4A7A">
              <w:rPr>
                <w:b/>
              </w:rPr>
              <w:t>Rek. 23/2005</w:t>
            </w:r>
          </w:p>
        </w:tc>
        <w:tc>
          <w:tcPr>
            <w:tcW w:w="4536" w:type="dxa"/>
          </w:tcPr>
          <w:p w:rsidR="00413FE9" w:rsidRPr="00FD4A7A" w:rsidRDefault="00413FE9" w:rsidP="00877987">
            <w:pPr>
              <w:spacing w:before="0"/>
              <w:jc w:val="left"/>
              <w:rPr>
                <w:b/>
                <w:spacing w:val="-2"/>
                <w:szCs w:val="19"/>
              </w:rPr>
            </w:pPr>
            <w:r w:rsidRPr="00FD4A7A">
              <w:rPr>
                <w:b/>
                <w:spacing w:val="-2"/>
                <w:szCs w:val="19"/>
              </w:rPr>
              <w:t>Anpassning av handikapplagar och -författningar till a</w:t>
            </w:r>
            <w:r w:rsidRPr="00FD4A7A">
              <w:rPr>
                <w:b/>
                <w:spacing w:val="-4"/>
                <w:szCs w:val="19"/>
              </w:rPr>
              <w:t xml:space="preserve">tt omfatta psykiskt sjuka handikappade </w:t>
            </w:r>
            <w:r w:rsidRPr="00FD4A7A">
              <w:rPr>
                <w:b/>
                <w:spacing w:val="-2"/>
                <w:szCs w:val="19"/>
              </w:rPr>
              <w:t>(A 1344/välfärd)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209D8">
            <w:r w:rsidRPr="00FD4A7A">
              <w:t>Nordiska rådet rekommenderar Nordiska mini</w:t>
            </w:r>
            <w:r w:rsidRPr="00FD4A7A">
              <w:t>s</w:t>
            </w:r>
            <w:r w:rsidRPr="00FD4A7A">
              <w:t>terrådet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5"/>
              </w:numPr>
              <w:tabs>
                <w:tab w:val="clear" w:pos="340"/>
              </w:tabs>
              <w:rPr>
                <w:lang w:val="sv-SE" w:eastAsia="en-US"/>
              </w:rPr>
            </w:pPr>
            <w:r w:rsidRPr="00FD4A7A">
              <w:rPr>
                <w:i/>
                <w:lang w:val="sv-SE" w:eastAsia="en-US"/>
              </w:rPr>
              <w:t>att</w:t>
            </w:r>
            <w:r w:rsidRPr="00FD4A7A">
              <w:rPr>
                <w:lang w:val="sv-SE" w:eastAsia="en-US"/>
              </w:rPr>
              <w:t xml:space="preserve"> kartlägga hur de olika handikapplagarna och be</w:t>
            </w:r>
            <w:r w:rsidR="000209D8" w:rsidRPr="00FD4A7A">
              <w:rPr>
                <w:lang w:val="sv-SE" w:eastAsia="en-US"/>
              </w:rPr>
              <w:softHyphen/>
            </w:r>
            <w:r w:rsidRPr="00FD4A7A">
              <w:rPr>
                <w:lang w:val="sv-SE" w:eastAsia="en-US"/>
              </w:rPr>
              <w:t>stämmelserna tillämpas på psykiskt sjuka</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5"/>
              </w:numPr>
              <w:tabs>
                <w:tab w:val="clear" w:pos="340"/>
              </w:tabs>
              <w:rPr>
                <w:lang w:val="sv-SE" w:eastAsia="en-US"/>
              </w:rPr>
            </w:pPr>
            <w:r w:rsidRPr="00FD4A7A">
              <w:rPr>
                <w:i/>
                <w:lang w:val="sv-SE" w:eastAsia="en-US"/>
              </w:rPr>
              <w:t>att</w:t>
            </w:r>
            <w:r w:rsidRPr="00FD4A7A">
              <w:rPr>
                <w:lang w:val="sv-SE" w:eastAsia="en-US"/>
              </w:rPr>
              <w:t xml:space="preserve"> utreda hur psykiskt sjuka kan ges samma för</w:t>
            </w:r>
            <w:r w:rsidR="000209D8" w:rsidRPr="00FD4A7A">
              <w:rPr>
                <w:lang w:val="sv-SE" w:eastAsia="en-US"/>
              </w:rPr>
              <w:softHyphen/>
            </w:r>
            <w:r w:rsidRPr="00FD4A7A">
              <w:rPr>
                <w:lang w:val="sv-SE" w:eastAsia="en-US"/>
              </w:rPr>
              <w:t>utsätt</w:t>
            </w:r>
            <w:r w:rsidR="00B35418" w:rsidRPr="00FD4A7A">
              <w:rPr>
                <w:lang w:val="sv-SE" w:eastAsia="en-US"/>
              </w:rPr>
              <w:softHyphen/>
            </w:r>
            <w:r w:rsidRPr="00FD4A7A">
              <w:rPr>
                <w:lang w:val="sv-SE" w:eastAsia="en-US"/>
              </w:rPr>
              <w:t>ningar som somatiskt handikappade med tanke på hur lagarna ti</w:t>
            </w:r>
            <w:r w:rsidRPr="00FD4A7A">
              <w:rPr>
                <w:lang w:val="sv-SE" w:eastAsia="en-US"/>
              </w:rPr>
              <w:t>l</w:t>
            </w:r>
            <w:r w:rsidRPr="00FD4A7A">
              <w:rPr>
                <w:lang w:val="sv-SE" w:eastAsia="en-US"/>
              </w:rPr>
              <w:t>lämpas</w:t>
            </w:r>
          </w:p>
        </w:tc>
      </w:tr>
      <w:tr w:rsidR="00B35418" w:rsidRPr="00FD4A7A">
        <w:trPr>
          <w:cantSplit/>
        </w:trPr>
        <w:tc>
          <w:tcPr>
            <w:tcW w:w="1630" w:type="dxa"/>
          </w:tcPr>
          <w:p w:rsidR="00B35418" w:rsidRPr="00FD4A7A" w:rsidRDefault="00B35418" w:rsidP="00B35418">
            <w:pPr>
              <w:spacing w:before="0"/>
            </w:pPr>
          </w:p>
        </w:tc>
        <w:tc>
          <w:tcPr>
            <w:tcW w:w="4536" w:type="dxa"/>
          </w:tcPr>
          <w:p w:rsidR="00B35418" w:rsidRPr="00FD4A7A" w:rsidRDefault="00B35418" w:rsidP="00B35418">
            <w:pPr>
              <w:spacing w:before="0"/>
              <w:rPr>
                <w:lang w:eastAsia="en-US"/>
              </w:rPr>
            </w:pPr>
          </w:p>
        </w:tc>
      </w:tr>
      <w:tr w:rsidR="00413FE9" w:rsidRPr="00FD4A7A">
        <w:trPr>
          <w:cantSplit/>
        </w:trPr>
        <w:tc>
          <w:tcPr>
            <w:tcW w:w="1630" w:type="dxa"/>
          </w:tcPr>
          <w:p w:rsidR="00413FE9" w:rsidRPr="00FD4A7A" w:rsidRDefault="00413FE9" w:rsidP="00413FE9">
            <w:pPr>
              <w:rPr>
                <w:b/>
              </w:rPr>
            </w:pPr>
            <w:r w:rsidRPr="00FD4A7A">
              <w:rPr>
                <w:b/>
              </w:rPr>
              <w:t>Rek. 24/2005</w:t>
            </w:r>
          </w:p>
        </w:tc>
        <w:tc>
          <w:tcPr>
            <w:tcW w:w="4536" w:type="dxa"/>
          </w:tcPr>
          <w:p w:rsidR="00413FE9" w:rsidRPr="00FD4A7A" w:rsidRDefault="00413FE9" w:rsidP="000209D8">
            <w:pPr>
              <w:jc w:val="left"/>
              <w:rPr>
                <w:b/>
                <w:lang w:eastAsia="en-US"/>
              </w:rPr>
            </w:pPr>
            <w:r w:rsidRPr="00FD4A7A">
              <w:rPr>
                <w:b/>
                <w:lang w:eastAsia="en-US"/>
              </w:rPr>
              <w:t>Nordisk</w:t>
            </w:r>
            <w:r w:rsidR="00B22ED0" w:rsidRPr="00FD4A7A">
              <w:rPr>
                <w:b/>
                <w:lang w:eastAsia="en-US"/>
              </w:rPr>
              <w:t>t</w:t>
            </w:r>
            <w:r w:rsidRPr="00FD4A7A">
              <w:rPr>
                <w:b/>
                <w:lang w:eastAsia="en-US"/>
              </w:rPr>
              <w:t xml:space="preserve"> jämställdhetssamarbetsprogram 2006–2010 (B 233/medborgar)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209D8">
            <w:pPr>
              <w:rPr>
                <w:lang w:eastAsia="en-US"/>
              </w:rPr>
            </w:pPr>
            <w:r w:rsidRPr="00FD4A7A">
              <w:rPr>
                <w:lang w:eastAsia="en-US"/>
              </w:rPr>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209D8">
            <w:pPr>
              <w:rPr>
                <w:lang w:eastAsia="en-US"/>
              </w:rPr>
            </w:pPr>
            <w:r w:rsidRPr="00FD4A7A">
              <w:rPr>
                <w:i/>
                <w:lang w:eastAsia="en-US"/>
              </w:rPr>
              <w:t>at</w:t>
            </w:r>
            <w:r w:rsidRPr="00FD4A7A">
              <w:rPr>
                <w:lang w:eastAsia="en-US"/>
              </w:rPr>
              <w:t xml:space="preserve"> gennemføre Nordisk Ministerrådsforslag om ligestill</w:t>
            </w:r>
            <w:r w:rsidR="000209D8" w:rsidRPr="00FD4A7A">
              <w:rPr>
                <w:lang w:eastAsia="en-US"/>
              </w:rPr>
              <w:softHyphen/>
            </w:r>
            <w:r w:rsidRPr="00FD4A7A">
              <w:rPr>
                <w:lang w:eastAsia="en-US"/>
              </w:rPr>
              <w:t>ings</w:t>
            </w:r>
            <w:r w:rsidR="000209D8" w:rsidRPr="00FD4A7A">
              <w:rPr>
                <w:lang w:eastAsia="en-US"/>
              </w:rPr>
              <w:softHyphen/>
            </w:r>
            <w:r w:rsidRPr="00FD4A7A">
              <w:rPr>
                <w:lang w:eastAsia="en-US"/>
              </w:rPr>
              <w:t>samarbejsprogrammet 2006</w:t>
            </w:r>
            <w:r w:rsidR="000209D8" w:rsidRPr="00FD4A7A">
              <w:rPr>
                <w:lang w:eastAsia="en-US"/>
              </w:rPr>
              <w:t>–</w:t>
            </w:r>
            <w:r w:rsidRPr="00FD4A7A">
              <w:rPr>
                <w:lang w:eastAsia="en-US"/>
              </w:rPr>
              <w:t>2010</w:t>
            </w:r>
          </w:p>
        </w:tc>
      </w:tr>
      <w:tr w:rsidR="000209D8" w:rsidRPr="00FD4A7A">
        <w:trPr>
          <w:cantSplit/>
        </w:trPr>
        <w:tc>
          <w:tcPr>
            <w:tcW w:w="1630" w:type="dxa"/>
          </w:tcPr>
          <w:p w:rsidR="000209D8" w:rsidRPr="00FD4A7A" w:rsidRDefault="000209D8" w:rsidP="00B35418">
            <w:pPr>
              <w:spacing w:before="0"/>
            </w:pPr>
          </w:p>
        </w:tc>
        <w:tc>
          <w:tcPr>
            <w:tcW w:w="4536" w:type="dxa"/>
          </w:tcPr>
          <w:p w:rsidR="000209D8" w:rsidRPr="00FD4A7A" w:rsidRDefault="000209D8" w:rsidP="00B35418">
            <w:pPr>
              <w:spacing w:before="0"/>
              <w:rPr>
                <w:lang w:eastAsia="en-US"/>
              </w:rPr>
            </w:pPr>
          </w:p>
        </w:tc>
      </w:tr>
      <w:tr w:rsidR="00413FE9" w:rsidRPr="00FD4A7A">
        <w:trPr>
          <w:cantSplit/>
        </w:trPr>
        <w:tc>
          <w:tcPr>
            <w:tcW w:w="1630" w:type="dxa"/>
          </w:tcPr>
          <w:p w:rsidR="00413FE9" w:rsidRPr="00FD4A7A" w:rsidRDefault="00413FE9" w:rsidP="00413FE9">
            <w:pPr>
              <w:rPr>
                <w:b/>
              </w:rPr>
            </w:pPr>
            <w:r w:rsidRPr="00FD4A7A">
              <w:rPr>
                <w:b/>
              </w:rPr>
              <w:t>Rek. 25/2005</w:t>
            </w:r>
          </w:p>
        </w:tc>
        <w:tc>
          <w:tcPr>
            <w:tcW w:w="4536" w:type="dxa"/>
          </w:tcPr>
          <w:p w:rsidR="00413FE9" w:rsidRPr="00FD4A7A" w:rsidRDefault="00413FE9" w:rsidP="000209D8">
            <w:pPr>
              <w:rPr>
                <w:b/>
                <w:lang w:eastAsia="en-US"/>
              </w:rPr>
            </w:pPr>
            <w:r w:rsidRPr="00FD4A7A">
              <w:rPr>
                <w:b/>
                <w:lang w:eastAsia="en-US"/>
              </w:rPr>
              <w:t>Bekjempelse av menneskehandel (A 1371/medborger)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209D8">
            <w:pPr>
              <w:rPr>
                <w:lang w:eastAsia="en-US"/>
              </w:rPr>
            </w:pPr>
            <w:r w:rsidRPr="00FD4A7A">
              <w:rPr>
                <w:lang w:eastAsia="en-US"/>
              </w:rPr>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7"/>
              </w:numPr>
              <w:tabs>
                <w:tab w:val="clear" w:pos="340"/>
              </w:tabs>
              <w:rPr>
                <w:lang w:val="sv-SE"/>
              </w:rPr>
            </w:pPr>
            <w:r w:rsidRPr="00FD4A7A">
              <w:rPr>
                <w:i/>
                <w:lang w:val="sv-SE"/>
              </w:rPr>
              <w:t>at</w:t>
            </w:r>
            <w:r w:rsidRPr="00FD4A7A">
              <w:rPr>
                <w:lang w:val="sv-SE"/>
              </w:rPr>
              <w:t xml:space="preserve"> tage initiativ til at undersøge, hvordan officiel tilladelse til et forlænget ophold for et offer for men</w:t>
            </w:r>
            <w:r w:rsidR="000209D8" w:rsidRPr="00FD4A7A">
              <w:rPr>
                <w:lang w:val="sv-SE"/>
              </w:rPr>
              <w:softHyphen/>
            </w:r>
            <w:r w:rsidRPr="00FD4A7A">
              <w:rPr>
                <w:lang w:val="sv-SE"/>
              </w:rPr>
              <w:t>neskehandel i et modtagerland påvirker opkla</w:t>
            </w:r>
            <w:r w:rsidR="000209D8" w:rsidRPr="00FD4A7A">
              <w:rPr>
                <w:lang w:val="sv-SE"/>
              </w:rPr>
              <w:softHyphen/>
            </w:r>
            <w:r w:rsidRPr="00FD4A7A">
              <w:rPr>
                <w:lang w:val="sv-SE"/>
              </w:rPr>
              <w:t>ringen af bagmandsvirksomheden. Under</w:t>
            </w:r>
            <w:r w:rsidR="000209D8" w:rsidRPr="00FD4A7A">
              <w:rPr>
                <w:lang w:val="sv-SE"/>
              </w:rPr>
              <w:softHyphen/>
            </w:r>
            <w:r w:rsidRPr="00FD4A7A">
              <w:rPr>
                <w:lang w:val="sv-SE"/>
              </w:rPr>
              <w:t>søgelsen bør in</w:t>
            </w:r>
            <w:r w:rsidR="000209D8" w:rsidRPr="00FD4A7A">
              <w:rPr>
                <w:lang w:val="sv-SE"/>
              </w:rPr>
              <w:softHyphen/>
            </w:r>
            <w:r w:rsidRPr="00FD4A7A">
              <w:rPr>
                <w:spacing w:val="-2"/>
                <w:szCs w:val="19"/>
                <w:lang w:val="sv-SE"/>
              </w:rPr>
              <w:t>dehol</w:t>
            </w:r>
            <w:r w:rsidR="000209D8" w:rsidRPr="00FD4A7A">
              <w:rPr>
                <w:spacing w:val="-2"/>
                <w:szCs w:val="19"/>
                <w:lang w:val="sv-SE"/>
              </w:rPr>
              <w:softHyphen/>
            </w:r>
            <w:r w:rsidRPr="00FD4A7A">
              <w:rPr>
                <w:spacing w:val="-2"/>
                <w:szCs w:val="19"/>
                <w:lang w:val="sv-SE"/>
              </w:rPr>
              <w:t xml:space="preserve">de indsamling af erfaringer fra andre europæiske </w:t>
            </w:r>
            <w:r w:rsidRPr="00FD4A7A">
              <w:rPr>
                <w:lang w:val="sv-SE"/>
              </w:rPr>
              <w:t>lande og sammenligning af deres resultater</w:t>
            </w:r>
          </w:p>
        </w:tc>
      </w:tr>
      <w:tr w:rsidR="00413FE9" w:rsidRPr="00FD4A7A">
        <w:trPr>
          <w:cantSplit/>
        </w:trPr>
        <w:tc>
          <w:tcPr>
            <w:tcW w:w="1630" w:type="dxa"/>
          </w:tcPr>
          <w:p w:rsidR="00413FE9" w:rsidRPr="00FD4A7A" w:rsidRDefault="00413FE9" w:rsidP="00006748"/>
        </w:tc>
        <w:tc>
          <w:tcPr>
            <w:tcW w:w="4536" w:type="dxa"/>
          </w:tcPr>
          <w:p w:rsidR="0062374E" w:rsidRPr="00FD4A7A" w:rsidRDefault="00413FE9" w:rsidP="0062374E">
            <w:pPr>
              <w:pStyle w:val="Numreradnormal"/>
              <w:tabs>
                <w:tab w:val="clear" w:pos="340"/>
              </w:tabs>
              <w:rPr>
                <w:lang w:val="sv-SE"/>
              </w:rPr>
            </w:pPr>
            <w:r w:rsidRPr="00FD4A7A">
              <w:rPr>
                <w:i/>
                <w:lang w:val="sv-SE"/>
              </w:rPr>
              <w:t>at</w:t>
            </w:r>
            <w:r w:rsidRPr="00FD4A7A">
              <w:rPr>
                <w:lang w:val="sv-SE"/>
              </w:rPr>
              <w:t xml:space="preserve"> inden for det uformelle samarbejdsforum for be</w:t>
            </w:r>
            <w:r w:rsidR="000209D8" w:rsidRPr="00FD4A7A">
              <w:rPr>
                <w:lang w:val="sv-SE"/>
              </w:rPr>
              <w:softHyphen/>
            </w:r>
            <w:r w:rsidRPr="00FD4A7A">
              <w:rPr>
                <w:lang w:val="sv-SE"/>
              </w:rPr>
              <w:t>kæmpelse af menneskehandel i den nordlige dimen</w:t>
            </w:r>
            <w:r w:rsidR="000209D8" w:rsidRPr="00FD4A7A">
              <w:rPr>
                <w:lang w:val="sv-SE"/>
              </w:rPr>
              <w:softHyphen/>
            </w:r>
            <w:r w:rsidRPr="00FD4A7A">
              <w:rPr>
                <w:lang w:val="sv-SE"/>
              </w:rPr>
              <w:t>sion, sætte fokus på følgende punkter:</w:t>
            </w:r>
          </w:p>
          <w:p w:rsidR="00413FE9" w:rsidRPr="00FD4A7A" w:rsidRDefault="00413FE9" w:rsidP="005F0DB2">
            <w:pPr>
              <w:pStyle w:val="Punktlistastreck"/>
              <w:tabs>
                <w:tab w:val="clear" w:pos="1307"/>
              </w:tabs>
              <w:spacing w:before="0"/>
              <w:ind w:left="568" w:hanging="284"/>
            </w:pPr>
            <w:r w:rsidRPr="00FD4A7A">
              <w:t xml:space="preserve">informations- og erfaringsudveksling om de mest effektive virkemidler i arbejdet for at opsøge og finde frem til ofrene for menneskehandel </w:t>
            </w:r>
          </w:p>
          <w:p w:rsidR="00413FE9" w:rsidRPr="00FD4A7A" w:rsidRDefault="00413FE9" w:rsidP="005F0DB2">
            <w:pPr>
              <w:pStyle w:val="Punktlistastreck"/>
              <w:tabs>
                <w:tab w:val="clear" w:pos="1307"/>
              </w:tabs>
              <w:spacing w:before="0"/>
              <w:ind w:left="568" w:hanging="284"/>
            </w:pPr>
            <w:r w:rsidRPr="00FD4A7A">
              <w:t>identificere og evaluere de beskyttelsestilbud der står til rådighed for ofrene, herunder ofrenes m</w:t>
            </w:r>
            <w:r w:rsidRPr="00FD4A7A">
              <w:t>u</w:t>
            </w:r>
            <w:r w:rsidRPr="00FD4A7A">
              <w:t>lighed for at opnå beskyttelse på tværs af land</w:t>
            </w:r>
            <w:r w:rsidRPr="00FD4A7A">
              <w:t>e</w:t>
            </w:r>
            <w:r w:rsidRPr="00FD4A7A">
              <w:t xml:space="preserve">grænserne </w:t>
            </w:r>
          </w:p>
          <w:p w:rsidR="00413FE9" w:rsidRPr="00FD4A7A" w:rsidRDefault="00413FE9" w:rsidP="0062374E">
            <w:pPr>
              <w:rPr>
                <w:lang w:eastAsia="en-US"/>
              </w:rPr>
            </w:pPr>
            <w:r w:rsidRPr="00FD4A7A">
              <w:rPr>
                <w:lang w:eastAsia="en-US"/>
              </w:rPr>
              <w:t>Nordisk Råd ønsker at modtage en rapport om punkterne</w:t>
            </w:r>
          </w:p>
        </w:tc>
      </w:tr>
      <w:tr w:rsidR="00B35418" w:rsidRPr="00FD4A7A">
        <w:trPr>
          <w:cantSplit/>
        </w:trPr>
        <w:tc>
          <w:tcPr>
            <w:tcW w:w="1630" w:type="dxa"/>
          </w:tcPr>
          <w:p w:rsidR="00B35418" w:rsidRPr="00FD4A7A" w:rsidRDefault="00B35418" w:rsidP="00B35418">
            <w:pPr>
              <w:spacing w:before="0"/>
            </w:pPr>
          </w:p>
        </w:tc>
        <w:tc>
          <w:tcPr>
            <w:tcW w:w="4536" w:type="dxa"/>
          </w:tcPr>
          <w:p w:rsidR="00B35418" w:rsidRPr="00FD4A7A" w:rsidRDefault="00B35418" w:rsidP="00B35418">
            <w:pPr>
              <w:spacing w:before="0"/>
              <w:rPr>
                <w:i/>
              </w:rPr>
            </w:pPr>
          </w:p>
        </w:tc>
      </w:tr>
      <w:tr w:rsidR="00413FE9" w:rsidRPr="00FD4A7A">
        <w:trPr>
          <w:cantSplit/>
        </w:trPr>
        <w:tc>
          <w:tcPr>
            <w:tcW w:w="1630" w:type="dxa"/>
          </w:tcPr>
          <w:p w:rsidR="00413FE9" w:rsidRPr="00FD4A7A" w:rsidRDefault="00413FE9" w:rsidP="00877987">
            <w:pPr>
              <w:pageBreakBefore/>
              <w:spacing w:before="0"/>
              <w:rPr>
                <w:b/>
              </w:rPr>
            </w:pPr>
            <w:r w:rsidRPr="00FD4A7A">
              <w:rPr>
                <w:b/>
              </w:rPr>
              <w:t>Rek. 26/2005</w:t>
            </w:r>
          </w:p>
        </w:tc>
        <w:tc>
          <w:tcPr>
            <w:tcW w:w="4536" w:type="dxa"/>
          </w:tcPr>
          <w:p w:rsidR="00413FE9" w:rsidRPr="00FD4A7A" w:rsidRDefault="00413FE9" w:rsidP="00877987">
            <w:pPr>
              <w:spacing w:before="0"/>
              <w:jc w:val="left"/>
              <w:rPr>
                <w:b/>
              </w:rPr>
            </w:pPr>
            <w:r w:rsidRPr="00FD4A7A">
              <w:rPr>
                <w:b/>
              </w:rPr>
              <w:t xml:space="preserve">Rapport om bekjempelse av menneskehandel </w:t>
            </w:r>
            <w:r w:rsidR="00877987" w:rsidRPr="00FD4A7A">
              <w:rPr>
                <w:b/>
              </w:rPr>
              <w:br/>
            </w:r>
            <w:r w:rsidRPr="00FD4A7A">
              <w:rPr>
                <w:b/>
              </w:rPr>
              <w:t>(A 1371/medborger)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62374E">
            <w:pPr>
              <w:rPr>
                <w:spacing w:val="-2"/>
                <w:szCs w:val="19"/>
              </w:rPr>
            </w:pPr>
            <w:r w:rsidRPr="00FD4A7A">
              <w:rPr>
                <w:spacing w:val="-2"/>
                <w:szCs w:val="19"/>
              </w:rPr>
              <w:t>Nordisk Råd rekommanderer de nordiske landes regeri</w:t>
            </w:r>
            <w:r w:rsidRPr="00FD4A7A">
              <w:rPr>
                <w:spacing w:val="-2"/>
                <w:szCs w:val="19"/>
              </w:rPr>
              <w:t>n</w:t>
            </w:r>
            <w:r w:rsidRPr="00FD4A7A">
              <w:rPr>
                <w:spacing w:val="-2"/>
                <w:szCs w:val="19"/>
              </w:rPr>
              <w:t>ger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5F0DB2">
            <w:r w:rsidRPr="00FD4A7A">
              <w:rPr>
                <w:i/>
              </w:rPr>
              <w:t>at</w:t>
            </w:r>
            <w:r w:rsidRPr="00FD4A7A">
              <w:t xml:space="preserve"> udenrigsministrene, på Nordisk Råds 58. session 2006 rapporterer fra deres arbejde i arbejdsgruppen om Nor</w:t>
            </w:r>
            <w:r w:rsidR="00920EC1" w:rsidRPr="00FD4A7A">
              <w:softHyphen/>
            </w:r>
            <w:r w:rsidRPr="00FD4A7A">
              <w:t>disk Baltisk bekæmpelse mod menneskehandel (Nordic Baltic Task Force Against Trafficking in Human Beings) som planlægges afsluttet i august 2006</w:t>
            </w:r>
          </w:p>
        </w:tc>
      </w:tr>
      <w:tr w:rsidR="0092752D" w:rsidRPr="00FD4A7A">
        <w:trPr>
          <w:cantSplit/>
        </w:trPr>
        <w:tc>
          <w:tcPr>
            <w:tcW w:w="1630" w:type="dxa"/>
          </w:tcPr>
          <w:p w:rsidR="0092752D" w:rsidRPr="00FD4A7A" w:rsidRDefault="0092752D" w:rsidP="00B35418">
            <w:pPr>
              <w:spacing w:before="0"/>
            </w:pPr>
          </w:p>
        </w:tc>
        <w:tc>
          <w:tcPr>
            <w:tcW w:w="4536" w:type="dxa"/>
          </w:tcPr>
          <w:p w:rsidR="0092752D" w:rsidRPr="00FD4A7A" w:rsidRDefault="0092752D" w:rsidP="00B35418">
            <w:pPr>
              <w:spacing w:before="0"/>
              <w:rPr>
                <w:i/>
              </w:rPr>
            </w:pPr>
          </w:p>
        </w:tc>
      </w:tr>
      <w:tr w:rsidR="00413FE9" w:rsidRPr="00FD4A7A">
        <w:trPr>
          <w:cantSplit/>
        </w:trPr>
        <w:tc>
          <w:tcPr>
            <w:tcW w:w="1630" w:type="dxa"/>
          </w:tcPr>
          <w:p w:rsidR="00413FE9" w:rsidRPr="00FD4A7A" w:rsidRDefault="00413FE9" w:rsidP="00B35418">
            <w:pPr>
              <w:rPr>
                <w:b/>
              </w:rPr>
            </w:pPr>
            <w:r w:rsidRPr="00FD4A7A">
              <w:rPr>
                <w:b/>
              </w:rPr>
              <w:t>Rek. 27/2005</w:t>
            </w:r>
          </w:p>
        </w:tc>
        <w:tc>
          <w:tcPr>
            <w:tcW w:w="4536" w:type="dxa"/>
          </w:tcPr>
          <w:p w:rsidR="00413FE9" w:rsidRPr="00FD4A7A" w:rsidRDefault="00413FE9" w:rsidP="005F0DB2">
            <w:pPr>
              <w:jc w:val="left"/>
              <w:rPr>
                <w:b/>
              </w:rPr>
            </w:pPr>
            <w:r w:rsidRPr="00FD4A7A">
              <w:rPr>
                <w:b/>
                <w:spacing w:val="-6"/>
                <w:szCs w:val="19"/>
              </w:rPr>
              <w:t>Nordisk Næringspolitisk Samarbejdsprogram 2006</w:t>
            </w:r>
            <w:r w:rsidR="005F0DB2" w:rsidRPr="00FD4A7A">
              <w:rPr>
                <w:b/>
                <w:spacing w:val="-6"/>
                <w:szCs w:val="19"/>
              </w:rPr>
              <w:t>–</w:t>
            </w:r>
            <w:r w:rsidRPr="00FD4A7A">
              <w:rPr>
                <w:b/>
                <w:spacing w:val="-6"/>
                <w:szCs w:val="19"/>
              </w:rPr>
              <w:t>2010</w:t>
            </w:r>
            <w:r w:rsidRPr="00FD4A7A">
              <w:rPr>
                <w:b/>
                <w:spacing w:val="-6"/>
              </w:rPr>
              <w:t xml:space="preserve"> </w:t>
            </w:r>
            <w:r w:rsidRPr="00FD4A7A">
              <w:rPr>
                <w:b/>
              </w:rPr>
              <w:t>(B 238/næring)</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92752D">
            <w:r w:rsidRPr="00FD4A7A">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23"/>
              </w:numPr>
              <w:tabs>
                <w:tab w:val="clear" w:pos="340"/>
              </w:tabs>
              <w:rPr>
                <w:lang w:val="sv-SE" w:eastAsia="en-US"/>
              </w:rPr>
            </w:pPr>
            <w:r w:rsidRPr="00FD4A7A">
              <w:rPr>
                <w:i/>
                <w:lang w:val="sv-SE" w:eastAsia="en-US"/>
              </w:rPr>
              <w:t>at</w:t>
            </w:r>
            <w:r w:rsidRPr="00FD4A7A">
              <w:rPr>
                <w:lang w:val="sv-SE" w:eastAsia="en-US"/>
              </w:rPr>
              <w:t xml:space="preserve"> man fra Nordisk Ministerråds side aflægger en årlig kortfattet status til Næringsudvalget, hvori det beskrives hvilke fremskridt og mål der er indfriet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92752D">
            <w:pPr>
              <w:pStyle w:val="Numreradnormal"/>
              <w:tabs>
                <w:tab w:val="clear" w:pos="340"/>
              </w:tabs>
              <w:rPr>
                <w:spacing w:val="-2"/>
                <w:szCs w:val="19"/>
                <w:lang w:val="sv-SE" w:eastAsia="en-US"/>
              </w:rPr>
            </w:pPr>
            <w:r w:rsidRPr="00FD4A7A">
              <w:rPr>
                <w:i/>
                <w:spacing w:val="-2"/>
                <w:szCs w:val="19"/>
                <w:lang w:val="sv-SE" w:eastAsia="en-US"/>
              </w:rPr>
              <w:t>at</w:t>
            </w:r>
            <w:r w:rsidRPr="00FD4A7A">
              <w:rPr>
                <w:spacing w:val="-2"/>
                <w:szCs w:val="19"/>
                <w:lang w:val="sv-SE" w:eastAsia="en-US"/>
              </w:rPr>
              <w:t xml:space="preserve"> Nordisk Ministerråd i anledning af om</w:t>
            </w:r>
            <w:r w:rsidR="0092752D" w:rsidRPr="00FD4A7A">
              <w:rPr>
                <w:spacing w:val="-2"/>
                <w:szCs w:val="19"/>
                <w:lang w:val="sv-SE" w:eastAsia="en-US"/>
              </w:rPr>
              <w:softHyphen/>
            </w:r>
            <w:r w:rsidRPr="00FD4A7A">
              <w:rPr>
                <w:spacing w:val="-2"/>
                <w:szCs w:val="19"/>
                <w:lang w:val="sv-SE" w:eastAsia="en-US"/>
              </w:rPr>
              <w:t>struk</w:t>
            </w:r>
            <w:r w:rsidR="0092752D" w:rsidRPr="00FD4A7A">
              <w:rPr>
                <w:spacing w:val="-2"/>
                <w:szCs w:val="19"/>
                <w:lang w:val="sv-SE" w:eastAsia="en-US"/>
              </w:rPr>
              <w:softHyphen/>
            </w:r>
            <w:r w:rsidRPr="00FD4A7A">
              <w:rPr>
                <w:spacing w:val="-2"/>
                <w:szCs w:val="19"/>
                <w:lang w:val="sv-SE" w:eastAsia="en-US"/>
              </w:rPr>
              <w:t>ture</w:t>
            </w:r>
            <w:r w:rsidR="00B35418" w:rsidRPr="00FD4A7A">
              <w:rPr>
                <w:spacing w:val="-2"/>
                <w:szCs w:val="19"/>
                <w:lang w:val="sv-SE" w:eastAsia="en-US"/>
              </w:rPr>
              <w:softHyphen/>
            </w:r>
            <w:r w:rsidRPr="00FD4A7A">
              <w:rPr>
                <w:spacing w:val="-2"/>
                <w:szCs w:val="19"/>
                <w:lang w:val="sv-SE" w:eastAsia="en-US"/>
              </w:rPr>
              <w:t>ringen af Nordisk Ministerråd integrerer Nordiskt inno</w:t>
            </w:r>
            <w:r w:rsidR="00B35418" w:rsidRPr="00FD4A7A">
              <w:rPr>
                <w:spacing w:val="-2"/>
                <w:szCs w:val="19"/>
                <w:lang w:val="sv-SE" w:eastAsia="en-US"/>
              </w:rPr>
              <w:softHyphen/>
            </w:r>
            <w:r w:rsidRPr="00FD4A7A">
              <w:rPr>
                <w:spacing w:val="-2"/>
                <w:szCs w:val="19"/>
                <w:lang w:val="sv-SE" w:eastAsia="en-US"/>
              </w:rPr>
              <w:t>vationspolitiskt samarbetsprogram 2005–2010 og Nor</w:t>
            </w:r>
            <w:r w:rsidR="00B35418" w:rsidRPr="00FD4A7A">
              <w:rPr>
                <w:spacing w:val="-2"/>
                <w:szCs w:val="19"/>
                <w:lang w:val="sv-SE" w:eastAsia="en-US"/>
              </w:rPr>
              <w:softHyphen/>
            </w:r>
            <w:r w:rsidRPr="00FD4A7A">
              <w:rPr>
                <w:spacing w:val="-2"/>
                <w:szCs w:val="19"/>
                <w:lang w:val="sv-SE" w:eastAsia="en-US"/>
              </w:rPr>
              <w:t>disk Næringspo</w:t>
            </w:r>
            <w:r w:rsidR="0092752D" w:rsidRPr="00FD4A7A">
              <w:rPr>
                <w:spacing w:val="-2"/>
                <w:szCs w:val="19"/>
                <w:lang w:val="sv-SE" w:eastAsia="en-US"/>
              </w:rPr>
              <w:t>litisk Samarbejdsprogram 2006–</w:t>
            </w:r>
            <w:r w:rsidRPr="00FD4A7A">
              <w:rPr>
                <w:spacing w:val="-2"/>
                <w:szCs w:val="19"/>
                <w:lang w:val="sv-SE" w:eastAsia="en-US"/>
              </w:rPr>
              <w:t>2010</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92752D">
            <w:pPr>
              <w:pStyle w:val="Numreradnormal"/>
              <w:tabs>
                <w:tab w:val="clear" w:pos="340"/>
              </w:tabs>
              <w:rPr>
                <w:lang w:val="sv-SE" w:eastAsia="en-US"/>
              </w:rPr>
            </w:pPr>
            <w:r w:rsidRPr="00FD4A7A">
              <w:rPr>
                <w:i/>
                <w:lang w:val="sv-SE" w:eastAsia="en-US"/>
              </w:rPr>
              <w:t>at</w:t>
            </w:r>
            <w:r w:rsidRPr="00FD4A7A">
              <w:rPr>
                <w:lang w:val="sv-SE" w:eastAsia="en-US"/>
              </w:rPr>
              <w:t xml:space="preserve"> gennemføre B 238/næring Ministerrådsforslag om Nordisk Næringspolitisk Samarbejdsprogram 2006</w:t>
            </w:r>
            <w:r w:rsidR="0092752D" w:rsidRPr="00FD4A7A">
              <w:rPr>
                <w:lang w:val="sv-SE" w:eastAsia="en-US"/>
              </w:rPr>
              <w:t>–</w:t>
            </w:r>
            <w:r w:rsidRPr="00FD4A7A">
              <w:rPr>
                <w:lang w:val="sv-SE" w:eastAsia="en-US"/>
              </w:rPr>
              <w:t>2010 under inddragelse af de synspunkter, der er ud</w:t>
            </w:r>
            <w:r w:rsidR="00DC09D9" w:rsidRPr="00FD4A7A">
              <w:rPr>
                <w:lang w:val="sv-SE" w:eastAsia="en-US"/>
              </w:rPr>
              <w:softHyphen/>
            </w:r>
            <w:r w:rsidRPr="00FD4A7A">
              <w:rPr>
                <w:lang w:val="sv-SE" w:eastAsia="en-US"/>
              </w:rPr>
              <w:t>trykt i Næringsudvalgets kommentarer i nær</w:t>
            </w:r>
            <w:r w:rsidR="0092752D" w:rsidRPr="00FD4A7A">
              <w:rPr>
                <w:lang w:val="sv-SE" w:eastAsia="en-US"/>
              </w:rPr>
              <w:softHyphen/>
            </w:r>
            <w:r w:rsidRPr="00FD4A7A">
              <w:rPr>
                <w:lang w:val="sv-SE" w:eastAsia="en-US"/>
              </w:rPr>
              <w:t>væren</w:t>
            </w:r>
            <w:r w:rsidR="00DC09D9" w:rsidRPr="00FD4A7A">
              <w:rPr>
                <w:lang w:val="sv-SE" w:eastAsia="en-US"/>
              </w:rPr>
              <w:softHyphen/>
            </w:r>
            <w:r w:rsidRPr="00FD4A7A">
              <w:rPr>
                <w:lang w:val="sv-SE" w:eastAsia="en-US"/>
              </w:rPr>
              <w:t>de betænkning om fo</w:t>
            </w:r>
            <w:r w:rsidRPr="00FD4A7A">
              <w:rPr>
                <w:lang w:val="sv-SE" w:eastAsia="en-US"/>
              </w:rPr>
              <w:t>r</w:t>
            </w:r>
            <w:r w:rsidRPr="00FD4A7A">
              <w:rPr>
                <w:lang w:val="sv-SE" w:eastAsia="en-US"/>
              </w:rPr>
              <w:t>slaget</w:t>
            </w:r>
          </w:p>
        </w:tc>
      </w:tr>
      <w:tr w:rsidR="0092752D" w:rsidRPr="00FD4A7A">
        <w:trPr>
          <w:cantSplit/>
        </w:trPr>
        <w:tc>
          <w:tcPr>
            <w:tcW w:w="1630" w:type="dxa"/>
          </w:tcPr>
          <w:p w:rsidR="0092752D" w:rsidRPr="00FD4A7A" w:rsidRDefault="0092752D" w:rsidP="00B35418">
            <w:pPr>
              <w:spacing w:before="0"/>
            </w:pPr>
          </w:p>
        </w:tc>
        <w:tc>
          <w:tcPr>
            <w:tcW w:w="4536" w:type="dxa"/>
          </w:tcPr>
          <w:p w:rsidR="0092752D" w:rsidRPr="00FD4A7A" w:rsidRDefault="0092752D" w:rsidP="00B35418">
            <w:pPr>
              <w:spacing w:before="0"/>
              <w:rPr>
                <w:lang w:eastAsia="en-US"/>
              </w:rPr>
            </w:pPr>
          </w:p>
        </w:tc>
      </w:tr>
      <w:tr w:rsidR="00413FE9" w:rsidRPr="00FD4A7A">
        <w:trPr>
          <w:cantSplit/>
        </w:trPr>
        <w:tc>
          <w:tcPr>
            <w:tcW w:w="1630" w:type="dxa"/>
          </w:tcPr>
          <w:p w:rsidR="00413FE9" w:rsidRPr="00FD4A7A" w:rsidRDefault="00413FE9" w:rsidP="00413FE9">
            <w:pPr>
              <w:rPr>
                <w:b/>
              </w:rPr>
            </w:pPr>
            <w:r w:rsidRPr="00FD4A7A">
              <w:rPr>
                <w:b/>
              </w:rPr>
              <w:t>Rek. 28/2005</w:t>
            </w:r>
          </w:p>
        </w:tc>
        <w:tc>
          <w:tcPr>
            <w:tcW w:w="4536" w:type="dxa"/>
          </w:tcPr>
          <w:p w:rsidR="00413FE9" w:rsidRPr="00FD4A7A" w:rsidRDefault="00413FE9" w:rsidP="0092752D">
            <w:pPr>
              <w:jc w:val="left"/>
              <w:rPr>
                <w:b/>
                <w:lang w:eastAsia="en-US"/>
              </w:rPr>
            </w:pPr>
            <w:r w:rsidRPr="00FD4A7A">
              <w:rPr>
                <w:b/>
                <w:lang w:eastAsia="en-US"/>
              </w:rPr>
              <w:t>Komparativ studie av de nordiske lærerutdanningene (A 1355/kultur)</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92752D">
            <w:pPr>
              <w:rPr>
                <w:lang w:eastAsia="en-US"/>
              </w:rPr>
            </w:pPr>
            <w:r w:rsidRPr="00FD4A7A">
              <w:rPr>
                <w:lang w:eastAsia="en-US"/>
              </w:rPr>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92752D">
            <w:pPr>
              <w:rPr>
                <w:lang w:eastAsia="en-US"/>
              </w:rPr>
            </w:pPr>
            <w:r w:rsidRPr="00FD4A7A">
              <w:rPr>
                <w:i/>
                <w:lang w:eastAsia="en-US"/>
              </w:rPr>
              <w:t>å</w:t>
            </w:r>
            <w:r w:rsidRPr="00FD4A7A">
              <w:rPr>
                <w:lang w:eastAsia="en-US"/>
              </w:rPr>
              <w:t xml:space="preserve"> iverksette en komparativ studie av lærerutdanningene i Norden</w:t>
            </w:r>
          </w:p>
        </w:tc>
      </w:tr>
      <w:tr w:rsidR="0092752D" w:rsidRPr="00FD4A7A">
        <w:trPr>
          <w:cantSplit/>
        </w:trPr>
        <w:tc>
          <w:tcPr>
            <w:tcW w:w="1630" w:type="dxa"/>
          </w:tcPr>
          <w:p w:rsidR="0092752D" w:rsidRPr="00FD4A7A" w:rsidRDefault="0092752D" w:rsidP="00B35418">
            <w:pPr>
              <w:spacing w:before="0"/>
            </w:pPr>
          </w:p>
        </w:tc>
        <w:tc>
          <w:tcPr>
            <w:tcW w:w="4536" w:type="dxa"/>
          </w:tcPr>
          <w:p w:rsidR="0092752D" w:rsidRPr="00FD4A7A" w:rsidRDefault="0092752D" w:rsidP="00B35418">
            <w:pPr>
              <w:spacing w:before="0"/>
              <w:rPr>
                <w:lang w:eastAsia="en-US"/>
              </w:rPr>
            </w:pPr>
          </w:p>
        </w:tc>
      </w:tr>
      <w:tr w:rsidR="00413FE9" w:rsidRPr="00FD4A7A">
        <w:trPr>
          <w:cantSplit/>
        </w:trPr>
        <w:tc>
          <w:tcPr>
            <w:tcW w:w="1630" w:type="dxa"/>
          </w:tcPr>
          <w:p w:rsidR="00413FE9" w:rsidRPr="00FD4A7A" w:rsidRDefault="00413FE9" w:rsidP="0092752D">
            <w:pPr>
              <w:rPr>
                <w:b/>
              </w:rPr>
            </w:pPr>
            <w:r w:rsidRPr="00FD4A7A">
              <w:rPr>
                <w:b/>
              </w:rPr>
              <w:t>Rek. 29/2005</w:t>
            </w:r>
          </w:p>
        </w:tc>
        <w:tc>
          <w:tcPr>
            <w:tcW w:w="4536" w:type="dxa"/>
          </w:tcPr>
          <w:p w:rsidR="00413FE9" w:rsidRPr="00FD4A7A" w:rsidRDefault="00413FE9" w:rsidP="00DC09D9">
            <w:pPr>
              <w:jc w:val="left"/>
              <w:rPr>
                <w:b/>
                <w:lang w:eastAsia="en-US"/>
              </w:rPr>
            </w:pPr>
            <w:r w:rsidRPr="00FD4A7A">
              <w:rPr>
                <w:b/>
                <w:lang w:eastAsia="en-US"/>
              </w:rPr>
              <w:t>Handlingsplan for det nordiske energisamarbejde 2006</w:t>
            </w:r>
            <w:r w:rsidR="000E7229" w:rsidRPr="00FD4A7A">
              <w:rPr>
                <w:b/>
                <w:lang w:eastAsia="en-US"/>
              </w:rPr>
              <w:t>–</w:t>
            </w:r>
            <w:r w:rsidRPr="00FD4A7A">
              <w:rPr>
                <w:b/>
                <w:lang w:eastAsia="en-US"/>
              </w:rPr>
              <w:t>2009 (B 235/miljø)</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C09D9">
            <w:pPr>
              <w:rPr>
                <w:lang w:eastAsia="en-US"/>
              </w:rPr>
            </w:pPr>
            <w:r w:rsidRPr="00FD4A7A">
              <w:rPr>
                <w:lang w:eastAsia="en-US"/>
              </w:rPr>
              <w:t>Nordisk Råd rekommanderer Nordisk Ministerråd</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19"/>
              </w:numPr>
              <w:tabs>
                <w:tab w:val="clear" w:pos="340"/>
              </w:tabs>
              <w:rPr>
                <w:lang w:val="sv-SE" w:eastAsia="en-US"/>
              </w:rPr>
            </w:pPr>
            <w:r w:rsidRPr="00FD4A7A">
              <w:rPr>
                <w:i/>
                <w:lang w:val="sv-SE" w:eastAsia="en-US"/>
              </w:rPr>
              <w:t>at</w:t>
            </w:r>
            <w:r w:rsidRPr="00FD4A7A">
              <w:rPr>
                <w:lang w:val="sv-SE" w:eastAsia="en-US"/>
              </w:rPr>
              <w:t xml:space="preserve"> ministerrådet som led i sin løbende overvågning og </w:t>
            </w:r>
            <w:r w:rsidRPr="00FD4A7A">
              <w:rPr>
                <w:spacing w:val="-2"/>
                <w:szCs w:val="19"/>
                <w:lang w:val="sv-SE" w:eastAsia="en-US"/>
              </w:rPr>
              <w:t>vurdering af harmonis</w:t>
            </w:r>
            <w:r w:rsidRPr="00FD4A7A">
              <w:rPr>
                <w:spacing w:val="-2"/>
                <w:szCs w:val="19"/>
                <w:lang w:val="sv-SE" w:eastAsia="en-US"/>
              </w:rPr>
              <w:t>e</w:t>
            </w:r>
            <w:r w:rsidRPr="00FD4A7A">
              <w:rPr>
                <w:spacing w:val="-2"/>
                <w:szCs w:val="19"/>
                <w:lang w:val="sv-SE" w:eastAsia="en-US"/>
              </w:rPr>
              <w:t>ringen af det nordiske el-marked desuden beagter, at el-priserne for forbruger</w:t>
            </w:r>
            <w:r w:rsidR="00DC09D9" w:rsidRPr="00FD4A7A">
              <w:rPr>
                <w:spacing w:val="-2"/>
                <w:szCs w:val="19"/>
                <w:lang w:val="sv-SE" w:eastAsia="en-US"/>
              </w:rPr>
              <w:softHyphen/>
            </w:r>
            <w:r w:rsidRPr="00FD4A7A">
              <w:rPr>
                <w:spacing w:val="-2"/>
                <w:szCs w:val="19"/>
                <w:lang w:val="sv-SE" w:eastAsia="en-US"/>
              </w:rPr>
              <w:t>ne ikke udvikler sig mod et uforholdsmæssigt højt niveau</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C09D9">
            <w:pPr>
              <w:pStyle w:val="Numreradnormal"/>
              <w:tabs>
                <w:tab w:val="clear" w:pos="340"/>
              </w:tabs>
              <w:rPr>
                <w:lang w:val="sv-SE" w:eastAsia="en-US"/>
              </w:rPr>
            </w:pPr>
            <w:r w:rsidRPr="00FD4A7A">
              <w:rPr>
                <w:i/>
                <w:lang w:val="sv-SE" w:eastAsia="en-US"/>
              </w:rPr>
              <w:t>at</w:t>
            </w:r>
            <w:r w:rsidRPr="00FD4A7A">
              <w:rPr>
                <w:lang w:val="sv-SE" w:eastAsia="en-US"/>
              </w:rPr>
              <w:t xml:space="preserve"> ministerrådet i handlingsplanens løbetid desuden prioriterer den samnordiske indsats med at fremme politiske virkemidler, som medvirker til at accelerere udbredelsen af energisystemer, der nedsætter udslip af drivhusgasser fra de nordiske lande</w:t>
            </w:r>
          </w:p>
        </w:tc>
      </w:tr>
      <w:tr w:rsidR="00413FE9" w:rsidRPr="00FD4A7A">
        <w:trPr>
          <w:cantSplit/>
        </w:trPr>
        <w:tc>
          <w:tcPr>
            <w:tcW w:w="1630" w:type="dxa"/>
          </w:tcPr>
          <w:p w:rsidR="00413FE9" w:rsidRPr="00FD4A7A" w:rsidRDefault="00413FE9" w:rsidP="00DC09D9">
            <w:pPr>
              <w:rPr>
                <w:lang w:eastAsia="en-US"/>
              </w:rPr>
            </w:pPr>
          </w:p>
        </w:tc>
        <w:tc>
          <w:tcPr>
            <w:tcW w:w="4536" w:type="dxa"/>
          </w:tcPr>
          <w:p w:rsidR="00413FE9" w:rsidRPr="00FD4A7A" w:rsidRDefault="00413FE9" w:rsidP="00DC09D9">
            <w:pPr>
              <w:pStyle w:val="Numreradnormal"/>
              <w:tabs>
                <w:tab w:val="clear" w:pos="340"/>
              </w:tabs>
              <w:rPr>
                <w:lang w:val="sv-SE" w:eastAsia="en-US"/>
              </w:rPr>
            </w:pPr>
            <w:r w:rsidRPr="00FD4A7A">
              <w:rPr>
                <w:i/>
                <w:lang w:val="sv-SE" w:eastAsia="en-US"/>
              </w:rPr>
              <w:t>at</w:t>
            </w:r>
            <w:r w:rsidRPr="00FD4A7A">
              <w:rPr>
                <w:lang w:val="sv-SE" w:eastAsia="en-US"/>
              </w:rPr>
              <w:t xml:space="preserve"> gennemføre B 235/miljø Ministerrådsforslag om handlingsplan for det</w:t>
            </w:r>
            <w:r w:rsidR="00DC09D9" w:rsidRPr="00FD4A7A">
              <w:rPr>
                <w:lang w:val="sv-SE" w:eastAsia="en-US"/>
              </w:rPr>
              <w:t xml:space="preserve"> nordiske energisamarbejde 2006–</w:t>
            </w:r>
            <w:r w:rsidRPr="00FD4A7A">
              <w:rPr>
                <w:lang w:val="sv-SE" w:eastAsia="en-US"/>
              </w:rPr>
              <w:t>2009 under inddragelse af de synspunkter, der er udtrykt i Nordisk Råds nærværende betænkning om forslaget</w:t>
            </w:r>
          </w:p>
        </w:tc>
      </w:tr>
      <w:tr w:rsidR="00B35418" w:rsidRPr="00FD4A7A">
        <w:trPr>
          <w:cantSplit/>
        </w:trPr>
        <w:tc>
          <w:tcPr>
            <w:tcW w:w="1630" w:type="dxa"/>
          </w:tcPr>
          <w:p w:rsidR="00B35418" w:rsidRPr="00FD4A7A" w:rsidRDefault="00B35418" w:rsidP="00B35418">
            <w:pPr>
              <w:spacing w:before="0"/>
              <w:rPr>
                <w:lang w:eastAsia="en-US"/>
              </w:rPr>
            </w:pPr>
          </w:p>
        </w:tc>
        <w:tc>
          <w:tcPr>
            <w:tcW w:w="4536" w:type="dxa"/>
          </w:tcPr>
          <w:p w:rsidR="00B35418" w:rsidRPr="00FD4A7A" w:rsidRDefault="00B35418" w:rsidP="00B35418">
            <w:pPr>
              <w:spacing w:before="0"/>
              <w:rPr>
                <w:lang w:eastAsia="en-US"/>
              </w:rPr>
            </w:pPr>
          </w:p>
        </w:tc>
      </w:tr>
      <w:tr w:rsidR="00413FE9" w:rsidRPr="00FD4A7A">
        <w:trPr>
          <w:cantSplit/>
        </w:trPr>
        <w:tc>
          <w:tcPr>
            <w:tcW w:w="1630" w:type="dxa"/>
          </w:tcPr>
          <w:p w:rsidR="00413FE9" w:rsidRPr="00FD4A7A" w:rsidRDefault="00413FE9" w:rsidP="00413FE9">
            <w:pPr>
              <w:rPr>
                <w:b/>
              </w:rPr>
            </w:pPr>
            <w:r w:rsidRPr="00FD4A7A">
              <w:rPr>
                <w:b/>
              </w:rPr>
              <w:t>Rek. 30/2005</w:t>
            </w:r>
          </w:p>
        </w:tc>
        <w:tc>
          <w:tcPr>
            <w:tcW w:w="4536" w:type="dxa"/>
          </w:tcPr>
          <w:p w:rsidR="00413FE9" w:rsidRPr="00FD4A7A" w:rsidRDefault="00413FE9" w:rsidP="00DC09D9">
            <w:pPr>
              <w:jc w:val="left"/>
              <w:rPr>
                <w:b/>
                <w:lang w:eastAsia="en-US"/>
              </w:rPr>
            </w:pPr>
            <w:r w:rsidRPr="00FD4A7A">
              <w:rPr>
                <w:b/>
                <w:lang w:eastAsia="en-US"/>
              </w:rPr>
              <w:t>Nordisk Ministerråds budget for 2006 (B 242/presidiet; C 2)</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C09D9">
            <w:pPr>
              <w:rPr>
                <w:lang w:eastAsia="en-US"/>
              </w:rPr>
            </w:pPr>
            <w:r w:rsidRPr="00FD4A7A">
              <w:rPr>
                <w:lang w:eastAsia="en-US"/>
              </w:rPr>
              <w:t>Nordiska rådet rekommenderar Nordiska ministerrådet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21"/>
              </w:numPr>
              <w:tabs>
                <w:tab w:val="clear" w:pos="340"/>
              </w:tabs>
              <w:rPr>
                <w:lang w:val="sv-SE"/>
              </w:rPr>
            </w:pPr>
            <w:r w:rsidRPr="00FD4A7A">
              <w:rPr>
                <w:i/>
                <w:lang w:val="sv-SE"/>
              </w:rPr>
              <w:t>att</w:t>
            </w:r>
            <w:r w:rsidRPr="00FD4A7A">
              <w:rPr>
                <w:lang w:val="sv-SE"/>
              </w:rPr>
              <w:t xml:space="preserve"> öka anslaget till Nordiska kulturfonden med 1 500 TDKK </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20"/>
              </w:numPr>
              <w:tabs>
                <w:tab w:val="clear" w:pos="340"/>
              </w:tabs>
              <w:rPr>
                <w:spacing w:val="-2"/>
                <w:szCs w:val="19"/>
                <w:lang w:val="sv-SE"/>
              </w:rPr>
            </w:pPr>
            <w:r w:rsidRPr="00FD4A7A">
              <w:rPr>
                <w:i/>
                <w:spacing w:val="-2"/>
                <w:szCs w:val="19"/>
                <w:lang w:val="sv-SE"/>
              </w:rPr>
              <w:t>att</w:t>
            </w:r>
            <w:r w:rsidRPr="00FD4A7A">
              <w:rPr>
                <w:spacing w:val="-2"/>
                <w:szCs w:val="19"/>
                <w:lang w:val="sv-SE"/>
              </w:rPr>
              <w:t xml:space="preserve"> öka anslaget till Narkotikaområdet med 600 TDKK</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20"/>
              </w:numPr>
              <w:tabs>
                <w:tab w:val="clear" w:pos="340"/>
              </w:tabs>
              <w:rPr>
                <w:lang w:val="sv-SE"/>
              </w:rPr>
            </w:pPr>
            <w:r w:rsidRPr="00FD4A7A">
              <w:rPr>
                <w:i/>
                <w:lang w:val="sv-SE"/>
              </w:rPr>
              <w:t>att</w:t>
            </w:r>
            <w:r w:rsidRPr="00FD4A7A">
              <w:rPr>
                <w:lang w:val="sv-SE"/>
              </w:rPr>
              <w:t xml:space="preserve"> öka anslaget för Människohandel och sexuell hälsa med 1 000 TDKK</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D35052">
            <w:pPr>
              <w:pStyle w:val="Numreradnormal"/>
              <w:numPr>
                <w:ilvl w:val="0"/>
                <w:numId w:val="20"/>
              </w:numPr>
              <w:tabs>
                <w:tab w:val="clear" w:pos="340"/>
              </w:tabs>
              <w:jc w:val="left"/>
              <w:rPr>
                <w:lang w:val="sv-SE"/>
              </w:rPr>
            </w:pPr>
            <w:r w:rsidRPr="00FD4A7A">
              <w:rPr>
                <w:i/>
                <w:lang w:val="sv-SE"/>
              </w:rPr>
              <w:t>att</w:t>
            </w:r>
            <w:r w:rsidRPr="00FD4A7A">
              <w:rPr>
                <w:lang w:val="sv-SE"/>
              </w:rPr>
              <w:t xml:space="preserve"> införa ett anslag för folk- och frivilligsektorn i Baltikum med 1 000 TDKK</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006748">
            <w:pPr>
              <w:pStyle w:val="Numreradnormal"/>
              <w:tabs>
                <w:tab w:val="clear" w:pos="340"/>
              </w:tabs>
              <w:jc w:val="left"/>
              <w:rPr>
                <w:rStyle w:val="UpprkningBombChar"/>
              </w:rPr>
            </w:pPr>
            <w:r w:rsidRPr="00FD4A7A">
              <w:rPr>
                <w:i/>
                <w:lang w:val="sv-SE"/>
              </w:rPr>
              <w:t>att</w:t>
            </w:r>
            <w:r w:rsidRPr="00FD4A7A">
              <w:rPr>
                <w:lang w:val="sv-SE"/>
              </w:rPr>
              <w:t xml:space="preserve"> inom ramen för Projektmedel – Fiskeri (3-6610-1) öronmärka nödvändiga anslag för att kunna följa upp förslagen i ”Konferensen om kustf</w:t>
            </w:r>
            <w:r w:rsidR="00DC09D9" w:rsidRPr="00FD4A7A">
              <w:rPr>
                <w:lang w:val="sv-SE"/>
              </w:rPr>
              <w:t>iskeriets fremtid i Grenå den 2–</w:t>
            </w:r>
            <w:r w:rsidRPr="00FD4A7A">
              <w:rPr>
                <w:lang w:val="sv-SE"/>
              </w:rPr>
              <w:t xml:space="preserve">3 maj </w:t>
            </w:r>
            <w:smartTag w:uri="urn:schemas-microsoft-com:office:smarttags" w:element="metricconverter">
              <w:smartTagPr>
                <w:attr w:name="ProductID" w:val="2005”"/>
              </w:smartTagPr>
              <w:r w:rsidRPr="00FD4A7A">
                <w:rPr>
                  <w:lang w:val="sv-SE"/>
                </w:rPr>
                <w:t>2005”</w:t>
              </w:r>
            </w:smartTag>
          </w:p>
        </w:tc>
      </w:tr>
      <w:tr w:rsidR="00413FE9" w:rsidRPr="00FD4A7A">
        <w:trPr>
          <w:cantSplit/>
        </w:trPr>
        <w:tc>
          <w:tcPr>
            <w:tcW w:w="1630" w:type="dxa"/>
          </w:tcPr>
          <w:p w:rsidR="00413FE9" w:rsidRPr="00FD4A7A" w:rsidRDefault="00413FE9" w:rsidP="00413FE9"/>
        </w:tc>
        <w:tc>
          <w:tcPr>
            <w:tcW w:w="4536" w:type="dxa"/>
          </w:tcPr>
          <w:p w:rsidR="00006748" w:rsidRPr="00FD4A7A" w:rsidRDefault="00006748" w:rsidP="00CE1171">
            <w:pPr>
              <w:pStyle w:val="Numreradnormal"/>
              <w:tabs>
                <w:tab w:val="clear" w:pos="340"/>
              </w:tabs>
              <w:rPr>
                <w:rStyle w:val="UpprkningBombChar"/>
              </w:rPr>
            </w:pPr>
            <w:r w:rsidRPr="00FD4A7A">
              <w:rPr>
                <w:i/>
                <w:lang w:val="sv-SE"/>
              </w:rPr>
              <w:t>att</w:t>
            </w:r>
            <w:r w:rsidRPr="00FD4A7A">
              <w:rPr>
                <w:lang w:val="sv-SE"/>
              </w:rPr>
              <w:t xml:space="preserve"> inom ramen för Kunskapsuppbyggning och nä</w:t>
            </w:r>
            <w:r w:rsidRPr="00FD4A7A">
              <w:rPr>
                <w:lang w:val="sv-SE"/>
              </w:rPr>
              <w:t>t</w:t>
            </w:r>
            <w:r w:rsidRPr="00FD4A7A">
              <w:rPr>
                <w:lang w:val="sv-SE"/>
              </w:rPr>
              <w:t>verk (3-0820-2) och Deltagande i EU:s partner</w:t>
            </w:r>
            <w:r w:rsidR="00CE1171" w:rsidRPr="00FD4A7A">
              <w:rPr>
                <w:lang w:val="sv-SE"/>
              </w:rPr>
              <w:softHyphen/>
            </w:r>
            <w:r w:rsidRPr="00FD4A7A">
              <w:rPr>
                <w:lang w:val="sv-SE"/>
              </w:rPr>
              <w:t>skap, samarbete med frivilligsektorn i Nordvästra Rys</w:t>
            </w:r>
            <w:r w:rsidRPr="00FD4A7A">
              <w:rPr>
                <w:lang w:val="sv-SE"/>
              </w:rPr>
              <w:t>s</w:t>
            </w:r>
            <w:r w:rsidRPr="00FD4A7A">
              <w:rPr>
                <w:lang w:val="sv-SE"/>
              </w:rPr>
              <w:t>land, samarbete i Barentsregionen (3-0940-1) öro</w:t>
            </w:r>
            <w:r w:rsidRPr="00FD4A7A">
              <w:rPr>
                <w:lang w:val="sv-SE"/>
              </w:rPr>
              <w:t>n</w:t>
            </w:r>
            <w:r w:rsidRPr="00FD4A7A">
              <w:rPr>
                <w:lang w:val="sv-SE"/>
              </w:rPr>
              <w:t>märka 5 500 TDKK för att:</w:t>
            </w:r>
            <w:r w:rsidRPr="00FD4A7A">
              <w:rPr>
                <w:rStyle w:val="UpprkningBombChar"/>
              </w:rPr>
              <w:t xml:space="preserve"> </w:t>
            </w:r>
          </w:p>
          <w:p w:rsidR="00006748" w:rsidRPr="00FD4A7A" w:rsidRDefault="00006748" w:rsidP="00006748">
            <w:pPr>
              <w:pStyle w:val="Punktlistabomb"/>
              <w:spacing w:before="0"/>
              <w:ind w:left="426" w:hanging="142"/>
              <w:rPr>
                <w:rStyle w:val="UpprkningBombChar"/>
              </w:rPr>
            </w:pPr>
            <w:r w:rsidRPr="00FD4A7A">
              <w:rPr>
                <w:rStyle w:val="UpprkningBombChar"/>
              </w:rPr>
              <w:t>stärka insatsen mot Kaliningrad</w:t>
            </w:r>
          </w:p>
          <w:p w:rsidR="00006748" w:rsidRPr="00FD4A7A" w:rsidRDefault="00006748" w:rsidP="00006748">
            <w:pPr>
              <w:pStyle w:val="Punktlistabomb"/>
              <w:spacing w:before="0"/>
              <w:ind w:left="426" w:hanging="142"/>
              <w:rPr>
                <w:rStyle w:val="UpprkningBombChar"/>
              </w:rPr>
            </w:pPr>
            <w:r w:rsidRPr="00FD4A7A">
              <w:rPr>
                <w:rStyle w:val="UpprkningBombChar"/>
              </w:rPr>
              <w:t>stärka ungdomars politiska nätverk</w:t>
            </w:r>
          </w:p>
          <w:p w:rsidR="00006748" w:rsidRPr="00FD4A7A" w:rsidRDefault="00006748" w:rsidP="00006748">
            <w:pPr>
              <w:pStyle w:val="Punktlistabomb"/>
              <w:spacing w:before="0"/>
              <w:ind w:left="426" w:hanging="142"/>
            </w:pPr>
            <w:r w:rsidRPr="00FD4A7A">
              <w:rPr>
                <w:rStyle w:val="UpprkningBombChar"/>
              </w:rPr>
              <w:t>stärka insatsen för samarbete med frivilligsektorn angående miljöprojekt</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740D81">
            <w:pPr>
              <w:pStyle w:val="Numreradnormal"/>
              <w:tabs>
                <w:tab w:val="clear" w:pos="340"/>
              </w:tabs>
              <w:rPr>
                <w:lang w:val="sv-SE"/>
              </w:rPr>
            </w:pPr>
            <w:r w:rsidRPr="00FD4A7A">
              <w:rPr>
                <w:i/>
                <w:lang w:val="sv-SE"/>
              </w:rPr>
              <w:t>att</w:t>
            </w:r>
            <w:r w:rsidRPr="00FD4A7A">
              <w:rPr>
                <w:lang w:val="sv-SE"/>
              </w:rPr>
              <w:t xml:space="preserve"> inom ramen för det Arktiska samarbets</w:t>
            </w:r>
            <w:r w:rsidR="00740D81" w:rsidRPr="00FD4A7A">
              <w:rPr>
                <w:lang w:val="sv-SE"/>
              </w:rPr>
              <w:softHyphen/>
            </w:r>
            <w:r w:rsidRPr="00FD4A7A">
              <w:rPr>
                <w:lang w:val="sv-SE"/>
              </w:rPr>
              <w:t>pro</w:t>
            </w:r>
            <w:r w:rsidR="00740D81" w:rsidRPr="00FD4A7A">
              <w:rPr>
                <w:lang w:val="sv-SE"/>
              </w:rPr>
              <w:softHyphen/>
            </w:r>
            <w:r w:rsidRPr="00FD4A7A">
              <w:rPr>
                <w:lang w:val="sv-SE"/>
              </w:rPr>
              <w:t>gram</w:t>
            </w:r>
            <w:r w:rsidR="00CE1171" w:rsidRPr="00FD4A7A">
              <w:rPr>
                <w:lang w:val="sv-SE"/>
              </w:rPr>
              <w:softHyphen/>
            </w:r>
            <w:r w:rsidRPr="00FD4A7A">
              <w:rPr>
                <w:lang w:val="sv-SE"/>
              </w:rPr>
              <w:t>met (3-0870-1) öronmärka anslag för fors</w:t>
            </w:r>
            <w:r w:rsidRPr="00FD4A7A">
              <w:rPr>
                <w:lang w:val="sv-SE"/>
              </w:rPr>
              <w:t>k</w:t>
            </w:r>
            <w:r w:rsidRPr="00FD4A7A">
              <w:rPr>
                <w:lang w:val="sv-SE"/>
              </w:rPr>
              <w:t xml:space="preserve">ning med inriktning på miljö- och klimatfrågor för en hållbar utveckling i Arktis </w:t>
            </w:r>
            <w:r w:rsidR="00575E5E" w:rsidRPr="00FD4A7A">
              <w:rPr>
                <w:lang w:val="sv-SE"/>
              </w:rPr>
              <w:t xml:space="preserve">med </w:t>
            </w:r>
            <w:r w:rsidRPr="00FD4A7A">
              <w:rPr>
                <w:lang w:val="sv-SE"/>
              </w:rPr>
              <w:t>1 500 TDKK</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740D81">
            <w:pPr>
              <w:pStyle w:val="Numreradnormal"/>
              <w:tabs>
                <w:tab w:val="clear" w:pos="340"/>
              </w:tabs>
              <w:rPr>
                <w:lang w:val="sv-SE"/>
              </w:rPr>
            </w:pPr>
            <w:r w:rsidRPr="00FD4A7A">
              <w:rPr>
                <w:i/>
                <w:lang w:val="sv-SE"/>
              </w:rPr>
              <w:t>att</w:t>
            </w:r>
            <w:r w:rsidRPr="00FD4A7A">
              <w:rPr>
                <w:lang w:val="sv-SE"/>
              </w:rPr>
              <w:t xml:space="preserve"> med hänsyn till förslaget om en ny struktur för Nordiska ministerrådet beakta Nordiska rådets beslut angående presidiets betänkande om ministerråds</w:t>
            </w:r>
            <w:r w:rsidR="00006748" w:rsidRPr="00FD4A7A">
              <w:rPr>
                <w:lang w:val="sv-SE"/>
              </w:rPr>
              <w:softHyphen/>
            </w:r>
            <w:r w:rsidRPr="00FD4A7A">
              <w:rPr>
                <w:lang w:val="sv-SE"/>
              </w:rPr>
              <w:t>förslaget</w:t>
            </w:r>
            <w:r w:rsidR="00740D81" w:rsidRPr="00FD4A7A">
              <w:rPr>
                <w:lang w:val="sv-SE"/>
              </w:rPr>
              <w:t xml:space="preserve"> </w:t>
            </w:r>
            <w:r w:rsidRPr="00FD4A7A">
              <w:rPr>
                <w:lang w:val="sv-SE"/>
              </w:rPr>
              <w:t xml:space="preserve">B 234/presidiet </w:t>
            </w:r>
          </w:p>
        </w:tc>
      </w:tr>
      <w:tr w:rsidR="00413FE9" w:rsidRPr="00FD4A7A">
        <w:trPr>
          <w:cantSplit/>
        </w:trPr>
        <w:tc>
          <w:tcPr>
            <w:tcW w:w="1630" w:type="dxa"/>
          </w:tcPr>
          <w:p w:rsidR="00413FE9" w:rsidRPr="00FD4A7A" w:rsidRDefault="00413FE9" w:rsidP="00413FE9"/>
        </w:tc>
        <w:tc>
          <w:tcPr>
            <w:tcW w:w="4536" w:type="dxa"/>
          </w:tcPr>
          <w:p w:rsidR="00413FE9" w:rsidRPr="00FD4A7A" w:rsidRDefault="00413FE9" w:rsidP="00CE1171">
            <w:pPr>
              <w:pStyle w:val="Numreradnormal"/>
              <w:tabs>
                <w:tab w:val="clear" w:pos="340"/>
              </w:tabs>
              <w:rPr>
                <w:spacing w:val="-2"/>
                <w:szCs w:val="19"/>
                <w:lang w:val="sv-SE"/>
              </w:rPr>
            </w:pPr>
            <w:r w:rsidRPr="00FD4A7A">
              <w:rPr>
                <w:i/>
                <w:spacing w:val="-2"/>
                <w:szCs w:val="19"/>
                <w:lang w:val="sv-SE"/>
              </w:rPr>
              <w:t>att</w:t>
            </w:r>
            <w:r w:rsidRPr="00FD4A7A">
              <w:rPr>
                <w:spacing w:val="-2"/>
                <w:szCs w:val="19"/>
                <w:lang w:val="sv-SE"/>
              </w:rPr>
              <w:t xml:space="preserve"> företa följande ändringar i budgeten för år 2006, jämfört med ministerrådsförslag om Nordisk Minister</w:t>
            </w:r>
            <w:r w:rsidR="00BB74D7" w:rsidRPr="00FD4A7A">
              <w:rPr>
                <w:spacing w:val="-2"/>
                <w:szCs w:val="19"/>
                <w:lang w:val="sv-SE"/>
              </w:rPr>
              <w:softHyphen/>
            </w:r>
            <w:r w:rsidRPr="00FD4A7A">
              <w:rPr>
                <w:spacing w:val="-2"/>
                <w:szCs w:val="19"/>
                <w:lang w:val="sv-SE"/>
              </w:rPr>
              <w:t>råds budget 2006</w:t>
            </w:r>
            <w:r w:rsidR="00740D81" w:rsidRPr="00FD4A7A">
              <w:rPr>
                <w:spacing w:val="-2"/>
                <w:szCs w:val="19"/>
                <w:lang w:val="sv-SE"/>
              </w:rPr>
              <w:t xml:space="preserve"> </w:t>
            </w:r>
            <w:r w:rsidRPr="00FD4A7A">
              <w:rPr>
                <w:spacing w:val="-2"/>
                <w:szCs w:val="19"/>
                <w:lang w:val="sv-SE"/>
              </w:rPr>
              <w:t>(B 242/presidiet; C</w:t>
            </w:r>
            <w:r w:rsidR="00575E5E" w:rsidRPr="00FD4A7A">
              <w:rPr>
                <w:spacing w:val="-2"/>
                <w:szCs w:val="19"/>
                <w:lang w:val="sv-SE"/>
              </w:rPr>
              <w:t> </w:t>
            </w:r>
            <w:r w:rsidRPr="00FD4A7A">
              <w:rPr>
                <w:spacing w:val="-2"/>
                <w:szCs w:val="19"/>
                <w:lang w:val="sv-SE"/>
              </w:rPr>
              <w:t>2):</w:t>
            </w:r>
          </w:p>
        </w:tc>
      </w:tr>
    </w:tbl>
    <w:p w:rsidR="00AA6B7D" w:rsidRPr="00FD4A7A" w:rsidRDefault="00AA6B7D" w:rsidP="006042FF"/>
    <w:p w:rsidR="00413FE9" w:rsidRPr="00FD4A7A" w:rsidRDefault="00413FE9" w:rsidP="00DB34DE">
      <w:r w:rsidRPr="00FD4A7A">
        <w:rPr>
          <w:b/>
        </w:rPr>
        <w:t>Ökning</w:t>
      </w:r>
      <w:r w:rsidR="00575E5E" w:rsidRPr="00FD4A7A">
        <w:rPr>
          <w:b/>
        </w:rPr>
        <w:t xml:space="preserve"> </w:t>
      </w:r>
      <w:r w:rsidR="00575E5E" w:rsidRPr="00FD4A7A">
        <w:t xml:space="preserve">(i TDKK) </w:t>
      </w:r>
      <w:r w:rsidRPr="00FD4A7A">
        <w:t xml:space="preserve">av anslag enligt följande: </w:t>
      </w:r>
    </w:p>
    <w:tbl>
      <w:tblPr>
        <w:tblStyle w:val="Tabellrutnt"/>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92"/>
        <w:gridCol w:w="3099"/>
        <w:gridCol w:w="1344"/>
      </w:tblGrid>
      <w:tr w:rsidR="00021BEB" w:rsidRPr="00FD4A7A">
        <w:tc>
          <w:tcPr>
            <w:tcW w:w="1544" w:type="dxa"/>
            <w:tcBorders>
              <w:top w:val="single" w:sz="4" w:space="0" w:color="auto"/>
              <w:bottom w:val="single" w:sz="4" w:space="0" w:color="auto"/>
            </w:tcBorders>
          </w:tcPr>
          <w:p w:rsidR="00021BEB" w:rsidRPr="00FD4A7A" w:rsidRDefault="00021BEB" w:rsidP="00DB34DE">
            <w:pPr>
              <w:rPr>
                <w:b/>
              </w:rPr>
            </w:pPr>
            <w:r w:rsidRPr="00FD4A7A">
              <w:rPr>
                <w:b/>
              </w:rPr>
              <w:t>Budgetpost</w:t>
            </w:r>
          </w:p>
        </w:tc>
        <w:tc>
          <w:tcPr>
            <w:tcW w:w="3236" w:type="dxa"/>
            <w:tcBorders>
              <w:top w:val="single" w:sz="4" w:space="0" w:color="auto"/>
              <w:bottom w:val="single" w:sz="4" w:space="0" w:color="auto"/>
            </w:tcBorders>
          </w:tcPr>
          <w:p w:rsidR="00021BEB" w:rsidRPr="00FD4A7A" w:rsidRDefault="00021BEB" w:rsidP="00DB34DE">
            <w:pPr>
              <w:rPr>
                <w:b/>
              </w:rPr>
            </w:pPr>
            <w:r w:rsidRPr="00FD4A7A">
              <w:rPr>
                <w:b/>
              </w:rPr>
              <w:t>Namn</w:t>
            </w:r>
          </w:p>
        </w:tc>
        <w:tc>
          <w:tcPr>
            <w:tcW w:w="1371" w:type="dxa"/>
            <w:tcBorders>
              <w:top w:val="single" w:sz="4" w:space="0" w:color="auto"/>
              <w:bottom w:val="single" w:sz="4" w:space="0" w:color="auto"/>
            </w:tcBorders>
          </w:tcPr>
          <w:p w:rsidR="00021BEB" w:rsidRPr="00FD4A7A" w:rsidRDefault="00021BEB" w:rsidP="009A55EB">
            <w:pPr>
              <w:jc w:val="right"/>
              <w:rPr>
                <w:b/>
              </w:rPr>
            </w:pPr>
            <w:r w:rsidRPr="00FD4A7A">
              <w:rPr>
                <w:b/>
              </w:rPr>
              <w:t>Belopp (TDKK)</w:t>
            </w:r>
          </w:p>
        </w:tc>
      </w:tr>
      <w:tr w:rsidR="00021BEB" w:rsidRPr="00FD4A7A">
        <w:tc>
          <w:tcPr>
            <w:tcW w:w="1544" w:type="dxa"/>
            <w:tcBorders>
              <w:top w:val="single" w:sz="4" w:space="0" w:color="auto"/>
            </w:tcBorders>
          </w:tcPr>
          <w:p w:rsidR="00021BEB" w:rsidRPr="00FD4A7A" w:rsidRDefault="00021BEB" w:rsidP="00DB34DE">
            <w:r w:rsidRPr="00FD4A7A">
              <w:t>1-2205-2</w:t>
            </w:r>
          </w:p>
        </w:tc>
        <w:tc>
          <w:tcPr>
            <w:tcW w:w="3236" w:type="dxa"/>
            <w:tcBorders>
              <w:top w:val="single" w:sz="4" w:space="0" w:color="auto"/>
            </w:tcBorders>
          </w:tcPr>
          <w:p w:rsidR="00021BEB" w:rsidRPr="00FD4A7A" w:rsidRDefault="00021BEB" w:rsidP="00DB34DE">
            <w:r w:rsidRPr="00FD4A7A">
              <w:t>Nordiska kulturfonden</w:t>
            </w:r>
          </w:p>
        </w:tc>
        <w:tc>
          <w:tcPr>
            <w:tcW w:w="1371" w:type="dxa"/>
            <w:tcBorders>
              <w:top w:val="single" w:sz="4" w:space="0" w:color="auto"/>
            </w:tcBorders>
          </w:tcPr>
          <w:p w:rsidR="00021BEB" w:rsidRPr="00FD4A7A" w:rsidRDefault="00021BEB" w:rsidP="009A55EB">
            <w:pPr>
              <w:jc w:val="right"/>
            </w:pPr>
            <w:r w:rsidRPr="00FD4A7A">
              <w:t>1</w:t>
            </w:r>
            <w:r w:rsidR="009A55EB" w:rsidRPr="00FD4A7A">
              <w:t xml:space="preserve"> </w:t>
            </w:r>
            <w:r w:rsidRPr="00FD4A7A">
              <w:t xml:space="preserve">500 </w:t>
            </w:r>
          </w:p>
        </w:tc>
      </w:tr>
      <w:tr w:rsidR="00021BEB" w:rsidRPr="00FD4A7A">
        <w:tc>
          <w:tcPr>
            <w:tcW w:w="1544" w:type="dxa"/>
          </w:tcPr>
          <w:p w:rsidR="00021BEB" w:rsidRPr="00FD4A7A" w:rsidRDefault="00021BEB" w:rsidP="00DB34DE">
            <w:r w:rsidRPr="00FD4A7A">
              <w:t>4-4510-1</w:t>
            </w:r>
          </w:p>
        </w:tc>
        <w:tc>
          <w:tcPr>
            <w:tcW w:w="3236" w:type="dxa"/>
          </w:tcPr>
          <w:p w:rsidR="00021BEB" w:rsidRPr="00FD4A7A" w:rsidRDefault="00021BEB" w:rsidP="00DB34DE">
            <w:r w:rsidRPr="00FD4A7A">
              <w:t xml:space="preserve">Projektmedel – </w:t>
            </w:r>
            <w:r w:rsidR="00575E5E" w:rsidRPr="00FD4A7A">
              <w:t>Narkotika</w:t>
            </w:r>
            <w:r w:rsidRPr="00FD4A7A">
              <w:t>sama</w:t>
            </w:r>
            <w:r w:rsidRPr="00FD4A7A">
              <w:t>r</w:t>
            </w:r>
            <w:r w:rsidRPr="00FD4A7A">
              <w:t>bete</w:t>
            </w:r>
          </w:p>
        </w:tc>
        <w:tc>
          <w:tcPr>
            <w:tcW w:w="1371" w:type="dxa"/>
          </w:tcPr>
          <w:p w:rsidR="00021BEB" w:rsidRPr="00FD4A7A" w:rsidRDefault="00021BEB" w:rsidP="009A55EB">
            <w:pPr>
              <w:jc w:val="right"/>
            </w:pPr>
            <w:r w:rsidRPr="00FD4A7A">
              <w:t>600</w:t>
            </w:r>
          </w:p>
        </w:tc>
      </w:tr>
      <w:tr w:rsidR="00021BEB" w:rsidRPr="00FD4A7A">
        <w:tc>
          <w:tcPr>
            <w:tcW w:w="1544" w:type="dxa"/>
          </w:tcPr>
          <w:p w:rsidR="00021BEB" w:rsidRPr="00FD4A7A" w:rsidRDefault="00021BEB" w:rsidP="00DB34DE">
            <w:r w:rsidRPr="00FD4A7A">
              <w:t>4-4310-1</w:t>
            </w:r>
          </w:p>
        </w:tc>
        <w:tc>
          <w:tcPr>
            <w:tcW w:w="3236" w:type="dxa"/>
          </w:tcPr>
          <w:p w:rsidR="00021BEB" w:rsidRPr="00FD4A7A" w:rsidRDefault="00021BEB" w:rsidP="00DB34DE">
            <w:r w:rsidRPr="00FD4A7A">
              <w:t>Människohandel och sexuell hä</w:t>
            </w:r>
            <w:r w:rsidRPr="00FD4A7A">
              <w:t>l</w:t>
            </w:r>
            <w:r w:rsidRPr="00FD4A7A">
              <w:t>sa</w:t>
            </w:r>
          </w:p>
        </w:tc>
        <w:tc>
          <w:tcPr>
            <w:tcW w:w="1371" w:type="dxa"/>
          </w:tcPr>
          <w:p w:rsidR="00021BEB" w:rsidRPr="00FD4A7A" w:rsidRDefault="00021BEB" w:rsidP="009A55EB">
            <w:pPr>
              <w:jc w:val="right"/>
            </w:pPr>
            <w:r w:rsidRPr="00FD4A7A">
              <w:t>1</w:t>
            </w:r>
            <w:r w:rsidR="009A55EB" w:rsidRPr="00FD4A7A">
              <w:t xml:space="preserve"> </w:t>
            </w:r>
            <w:r w:rsidRPr="00FD4A7A">
              <w:t>000</w:t>
            </w:r>
          </w:p>
        </w:tc>
      </w:tr>
      <w:tr w:rsidR="00021BEB" w:rsidRPr="00FD4A7A">
        <w:tc>
          <w:tcPr>
            <w:tcW w:w="1544" w:type="dxa"/>
          </w:tcPr>
          <w:p w:rsidR="00021BEB" w:rsidRPr="00FD4A7A" w:rsidRDefault="00021BEB" w:rsidP="00DB34DE">
            <w:r w:rsidRPr="00FD4A7A">
              <w:t>Ny budgetpost</w:t>
            </w:r>
          </w:p>
        </w:tc>
        <w:tc>
          <w:tcPr>
            <w:tcW w:w="3236" w:type="dxa"/>
          </w:tcPr>
          <w:p w:rsidR="00021BEB" w:rsidRPr="00FD4A7A" w:rsidRDefault="00021BEB" w:rsidP="00DB34DE">
            <w:r w:rsidRPr="00FD4A7A">
              <w:t>Folk- och frivilligsektorn i Baltikum</w:t>
            </w:r>
          </w:p>
        </w:tc>
        <w:tc>
          <w:tcPr>
            <w:tcW w:w="1371" w:type="dxa"/>
          </w:tcPr>
          <w:p w:rsidR="00021BEB" w:rsidRPr="00FD4A7A" w:rsidRDefault="00021BEB" w:rsidP="009A55EB">
            <w:pPr>
              <w:jc w:val="right"/>
            </w:pPr>
            <w:r w:rsidRPr="00FD4A7A">
              <w:t>1</w:t>
            </w:r>
            <w:r w:rsidR="009A55EB" w:rsidRPr="00FD4A7A">
              <w:t xml:space="preserve"> </w:t>
            </w:r>
            <w:r w:rsidRPr="00FD4A7A">
              <w:t>000</w:t>
            </w:r>
          </w:p>
        </w:tc>
      </w:tr>
      <w:tr w:rsidR="00021BEB" w:rsidRPr="00FD4A7A">
        <w:tc>
          <w:tcPr>
            <w:tcW w:w="1544" w:type="dxa"/>
            <w:tcBorders>
              <w:bottom w:val="single" w:sz="4" w:space="0" w:color="auto"/>
            </w:tcBorders>
          </w:tcPr>
          <w:p w:rsidR="00021BEB" w:rsidRPr="00FD4A7A" w:rsidRDefault="00021BEB" w:rsidP="00DB34DE">
            <w:pPr>
              <w:rPr>
                <w:b/>
              </w:rPr>
            </w:pPr>
          </w:p>
        </w:tc>
        <w:tc>
          <w:tcPr>
            <w:tcW w:w="3236" w:type="dxa"/>
            <w:tcBorders>
              <w:bottom w:val="single" w:sz="4" w:space="0" w:color="auto"/>
            </w:tcBorders>
          </w:tcPr>
          <w:p w:rsidR="00021BEB" w:rsidRPr="00FD4A7A" w:rsidRDefault="00021BEB" w:rsidP="00DB34DE">
            <w:pPr>
              <w:jc w:val="right"/>
              <w:rPr>
                <w:b/>
              </w:rPr>
            </w:pPr>
            <w:r w:rsidRPr="00FD4A7A">
              <w:rPr>
                <w:b/>
              </w:rPr>
              <w:t>Summa:</w:t>
            </w:r>
          </w:p>
        </w:tc>
        <w:tc>
          <w:tcPr>
            <w:tcW w:w="1371" w:type="dxa"/>
            <w:tcBorders>
              <w:bottom w:val="single" w:sz="4" w:space="0" w:color="auto"/>
            </w:tcBorders>
          </w:tcPr>
          <w:p w:rsidR="00021BEB" w:rsidRPr="00FD4A7A" w:rsidRDefault="00021BEB" w:rsidP="009A55EB">
            <w:pPr>
              <w:jc w:val="right"/>
              <w:rPr>
                <w:b/>
              </w:rPr>
            </w:pPr>
            <w:r w:rsidRPr="00FD4A7A">
              <w:rPr>
                <w:b/>
              </w:rPr>
              <w:t>4</w:t>
            </w:r>
            <w:r w:rsidR="009A55EB" w:rsidRPr="00FD4A7A">
              <w:rPr>
                <w:b/>
              </w:rPr>
              <w:t xml:space="preserve"> </w:t>
            </w:r>
            <w:r w:rsidRPr="00FD4A7A">
              <w:rPr>
                <w:b/>
              </w:rPr>
              <w:t>100</w:t>
            </w:r>
          </w:p>
        </w:tc>
      </w:tr>
    </w:tbl>
    <w:p w:rsidR="00021BEB" w:rsidRPr="00FD4A7A" w:rsidRDefault="00021BEB" w:rsidP="00DB34DE">
      <w:pPr>
        <w:spacing w:before="187"/>
      </w:pPr>
      <w:r w:rsidRPr="00FD4A7A">
        <w:rPr>
          <w:b/>
        </w:rPr>
        <w:t xml:space="preserve">Summa ökningar </w:t>
      </w:r>
      <w:r w:rsidRPr="00FD4A7A">
        <w:t>(TDKK) 4</w:t>
      </w:r>
      <w:r w:rsidR="00575E5E" w:rsidRPr="00FD4A7A">
        <w:t> </w:t>
      </w:r>
      <w:r w:rsidRPr="00FD4A7A">
        <w:t>100</w:t>
      </w:r>
    </w:p>
    <w:p w:rsidR="00021BEB" w:rsidRPr="00FD4A7A" w:rsidRDefault="00021BEB" w:rsidP="00DB34DE">
      <w:pPr>
        <w:spacing w:before="187"/>
      </w:pPr>
      <w:r w:rsidRPr="00FD4A7A">
        <w:rPr>
          <w:b/>
        </w:rPr>
        <w:t xml:space="preserve">Minskning </w:t>
      </w:r>
      <w:r w:rsidRPr="00FD4A7A">
        <w:t>(i TDKK) av anslag till följande:</w:t>
      </w:r>
    </w:p>
    <w:tbl>
      <w:tblPr>
        <w:tblStyle w:val="Tabellrutnt"/>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3"/>
        <w:gridCol w:w="3281"/>
        <w:gridCol w:w="1291"/>
      </w:tblGrid>
      <w:tr w:rsidR="00021BEB" w:rsidRPr="00FD4A7A">
        <w:tc>
          <w:tcPr>
            <w:tcW w:w="1407" w:type="dxa"/>
            <w:tcBorders>
              <w:top w:val="single" w:sz="4" w:space="0" w:color="auto"/>
              <w:bottom w:val="single" w:sz="4" w:space="0" w:color="auto"/>
            </w:tcBorders>
          </w:tcPr>
          <w:p w:rsidR="00021BEB" w:rsidRPr="00FD4A7A" w:rsidRDefault="00021BEB" w:rsidP="00DB34DE">
            <w:pPr>
              <w:rPr>
                <w:b/>
              </w:rPr>
            </w:pPr>
            <w:r w:rsidRPr="00FD4A7A">
              <w:rPr>
                <w:b/>
              </w:rPr>
              <w:t>Budgetpost</w:t>
            </w:r>
          </w:p>
        </w:tc>
        <w:tc>
          <w:tcPr>
            <w:tcW w:w="3429" w:type="dxa"/>
            <w:tcBorders>
              <w:top w:val="single" w:sz="4" w:space="0" w:color="auto"/>
              <w:bottom w:val="single" w:sz="4" w:space="0" w:color="auto"/>
            </w:tcBorders>
          </w:tcPr>
          <w:p w:rsidR="00021BEB" w:rsidRPr="00FD4A7A" w:rsidRDefault="00021BEB" w:rsidP="00DB34DE">
            <w:pPr>
              <w:rPr>
                <w:b/>
              </w:rPr>
            </w:pPr>
            <w:r w:rsidRPr="00FD4A7A">
              <w:rPr>
                <w:b/>
              </w:rPr>
              <w:t>Namn</w:t>
            </w:r>
          </w:p>
        </w:tc>
        <w:tc>
          <w:tcPr>
            <w:tcW w:w="1315" w:type="dxa"/>
            <w:tcBorders>
              <w:top w:val="single" w:sz="4" w:space="0" w:color="auto"/>
              <w:bottom w:val="single" w:sz="4" w:space="0" w:color="auto"/>
            </w:tcBorders>
          </w:tcPr>
          <w:p w:rsidR="00021BEB" w:rsidRPr="00FD4A7A" w:rsidRDefault="00021BEB" w:rsidP="009A55EB">
            <w:pPr>
              <w:jc w:val="right"/>
              <w:rPr>
                <w:b/>
              </w:rPr>
            </w:pPr>
            <w:r w:rsidRPr="00FD4A7A">
              <w:rPr>
                <w:b/>
              </w:rPr>
              <w:t>Belopp (TDKK)</w:t>
            </w:r>
          </w:p>
        </w:tc>
      </w:tr>
      <w:tr w:rsidR="00021BEB" w:rsidRPr="00FD4A7A">
        <w:tc>
          <w:tcPr>
            <w:tcW w:w="1407" w:type="dxa"/>
            <w:tcBorders>
              <w:top w:val="single" w:sz="4" w:space="0" w:color="auto"/>
            </w:tcBorders>
          </w:tcPr>
          <w:p w:rsidR="00021BEB" w:rsidRPr="00FD4A7A" w:rsidRDefault="00021BEB" w:rsidP="00DB34DE">
            <w:r w:rsidRPr="00FD4A7A">
              <w:t>3-3210-1</w:t>
            </w:r>
          </w:p>
        </w:tc>
        <w:tc>
          <w:tcPr>
            <w:tcW w:w="3429" w:type="dxa"/>
            <w:tcBorders>
              <w:top w:val="single" w:sz="4" w:space="0" w:color="auto"/>
            </w:tcBorders>
          </w:tcPr>
          <w:p w:rsidR="00021BEB" w:rsidRPr="00FD4A7A" w:rsidRDefault="00021BEB" w:rsidP="00DB34DE">
            <w:r w:rsidRPr="00FD4A7A">
              <w:t xml:space="preserve">Projektmedel </w:t>
            </w:r>
            <w:r w:rsidR="00575E5E" w:rsidRPr="00FD4A7A">
              <w:t>–</w:t>
            </w:r>
            <w:r w:rsidRPr="00FD4A7A">
              <w:t xml:space="preserve"> </w:t>
            </w:r>
            <w:r w:rsidR="00575E5E" w:rsidRPr="00FD4A7A">
              <w:t>Energi</w:t>
            </w:r>
          </w:p>
        </w:tc>
        <w:tc>
          <w:tcPr>
            <w:tcW w:w="1315" w:type="dxa"/>
            <w:tcBorders>
              <w:top w:val="single" w:sz="4" w:space="0" w:color="auto"/>
            </w:tcBorders>
          </w:tcPr>
          <w:p w:rsidR="00021BEB" w:rsidRPr="00FD4A7A" w:rsidRDefault="00021BEB" w:rsidP="009A55EB">
            <w:pPr>
              <w:jc w:val="right"/>
            </w:pPr>
            <w:r w:rsidRPr="00FD4A7A">
              <w:t>1</w:t>
            </w:r>
            <w:r w:rsidR="009A55EB" w:rsidRPr="00FD4A7A">
              <w:t xml:space="preserve"> </w:t>
            </w:r>
            <w:r w:rsidRPr="00FD4A7A">
              <w:t>200</w:t>
            </w:r>
          </w:p>
        </w:tc>
      </w:tr>
      <w:tr w:rsidR="00021BEB" w:rsidRPr="00FD4A7A">
        <w:tc>
          <w:tcPr>
            <w:tcW w:w="1407" w:type="dxa"/>
          </w:tcPr>
          <w:p w:rsidR="00021BEB" w:rsidRPr="00FD4A7A" w:rsidRDefault="00021BEB" w:rsidP="00DB34DE">
            <w:r w:rsidRPr="00FD4A7A">
              <w:t>4-4210-1</w:t>
            </w:r>
          </w:p>
        </w:tc>
        <w:tc>
          <w:tcPr>
            <w:tcW w:w="3429" w:type="dxa"/>
          </w:tcPr>
          <w:p w:rsidR="00021BEB" w:rsidRPr="00FD4A7A" w:rsidRDefault="00021BEB" w:rsidP="00DB34DE">
            <w:r w:rsidRPr="00FD4A7A">
              <w:t>MR-SAM puljen</w:t>
            </w:r>
          </w:p>
        </w:tc>
        <w:tc>
          <w:tcPr>
            <w:tcW w:w="1315" w:type="dxa"/>
          </w:tcPr>
          <w:p w:rsidR="00021BEB" w:rsidRPr="00FD4A7A" w:rsidRDefault="00021BEB" w:rsidP="009A55EB">
            <w:pPr>
              <w:jc w:val="right"/>
            </w:pPr>
            <w:r w:rsidRPr="00FD4A7A">
              <w:t>900</w:t>
            </w:r>
          </w:p>
        </w:tc>
      </w:tr>
      <w:tr w:rsidR="00021BEB" w:rsidRPr="00FD4A7A">
        <w:tc>
          <w:tcPr>
            <w:tcW w:w="1407" w:type="dxa"/>
          </w:tcPr>
          <w:p w:rsidR="00021BEB" w:rsidRPr="00FD4A7A" w:rsidRDefault="00021BEB" w:rsidP="00DB34DE">
            <w:r w:rsidRPr="00FD4A7A">
              <w:t>5-0435-1</w:t>
            </w:r>
          </w:p>
        </w:tc>
        <w:tc>
          <w:tcPr>
            <w:tcW w:w="3429" w:type="dxa"/>
          </w:tcPr>
          <w:p w:rsidR="00021BEB" w:rsidRPr="00FD4A7A" w:rsidRDefault="00021BEB" w:rsidP="00DB34DE">
            <w:r w:rsidRPr="00FD4A7A">
              <w:t>Generalsekreterarens disponeringsreserv</w:t>
            </w:r>
          </w:p>
        </w:tc>
        <w:tc>
          <w:tcPr>
            <w:tcW w:w="1315" w:type="dxa"/>
          </w:tcPr>
          <w:p w:rsidR="00021BEB" w:rsidRPr="00FD4A7A" w:rsidRDefault="00021BEB" w:rsidP="009A55EB">
            <w:pPr>
              <w:jc w:val="right"/>
            </w:pPr>
            <w:r w:rsidRPr="00FD4A7A">
              <w:t>200</w:t>
            </w:r>
          </w:p>
        </w:tc>
      </w:tr>
      <w:tr w:rsidR="00021BEB" w:rsidRPr="00FD4A7A">
        <w:tc>
          <w:tcPr>
            <w:tcW w:w="1407" w:type="dxa"/>
          </w:tcPr>
          <w:p w:rsidR="00021BEB" w:rsidRPr="00FD4A7A" w:rsidRDefault="00021BEB" w:rsidP="00DB34DE">
            <w:r w:rsidRPr="00FD4A7A">
              <w:t>5-0185-1</w:t>
            </w:r>
          </w:p>
        </w:tc>
        <w:tc>
          <w:tcPr>
            <w:tcW w:w="3429" w:type="dxa"/>
          </w:tcPr>
          <w:p w:rsidR="00021BEB" w:rsidRPr="00FD4A7A" w:rsidRDefault="00021BEB" w:rsidP="00DB34DE">
            <w:r w:rsidRPr="00FD4A7A">
              <w:t>Sekretariatet och andra gemensamma ak</w:t>
            </w:r>
            <w:r w:rsidR="00DB34DE" w:rsidRPr="00FD4A7A">
              <w:softHyphen/>
            </w:r>
            <w:r w:rsidRPr="00FD4A7A">
              <w:t>ti</w:t>
            </w:r>
            <w:r w:rsidR="00DB34DE" w:rsidRPr="00FD4A7A">
              <w:softHyphen/>
            </w:r>
            <w:r w:rsidRPr="00FD4A7A">
              <w:t>vit</w:t>
            </w:r>
            <w:r w:rsidRPr="00FD4A7A">
              <w:t>e</w:t>
            </w:r>
            <w:r w:rsidRPr="00FD4A7A">
              <w:t>ter,</w:t>
            </w:r>
            <w:r w:rsidR="00DB34DE" w:rsidRPr="00FD4A7A">
              <w:t xml:space="preserve"> </w:t>
            </w:r>
            <w:r w:rsidRPr="00FD4A7A">
              <w:t>avskaffandet av gränshinder</w:t>
            </w:r>
          </w:p>
        </w:tc>
        <w:tc>
          <w:tcPr>
            <w:tcW w:w="1315" w:type="dxa"/>
            <w:vAlign w:val="bottom"/>
          </w:tcPr>
          <w:p w:rsidR="00021BEB" w:rsidRPr="00FD4A7A" w:rsidRDefault="00021BEB" w:rsidP="009A55EB">
            <w:pPr>
              <w:jc w:val="right"/>
            </w:pPr>
            <w:r w:rsidRPr="00FD4A7A">
              <w:t>300</w:t>
            </w:r>
          </w:p>
        </w:tc>
      </w:tr>
      <w:tr w:rsidR="00021BEB" w:rsidRPr="00FD4A7A">
        <w:tc>
          <w:tcPr>
            <w:tcW w:w="1407" w:type="dxa"/>
          </w:tcPr>
          <w:p w:rsidR="00021BEB" w:rsidRPr="00FD4A7A" w:rsidRDefault="00021BEB" w:rsidP="00DB34DE">
            <w:r w:rsidRPr="00FD4A7A">
              <w:t>5-0190-1</w:t>
            </w:r>
          </w:p>
        </w:tc>
        <w:tc>
          <w:tcPr>
            <w:tcW w:w="3429" w:type="dxa"/>
          </w:tcPr>
          <w:p w:rsidR="00021BEB" w:rsidRPr="00FD4A7A" w:rsidRDefault="00021BEB" w:rsidP="00DB34DE">
            <w:pPr>
              <w:rPr>
                <w:spacing w:val="-2"/>
                <w:szCs w:val="19"/>
              </w:rPr>
            </w:pPr>
            <w:r w:rsidRPr="00FD4A7A">
              <w:rPr>
                <w:spacing w:val="-2"/>
                <w:szCs w:val="19"/>
              </w:rPr>
              <w:t>Sekretariatet och andra gemensamma akti</w:t>
            </w:r>
            <w:r w:rsidR="00DB34DE" w:rsidRPr="00FD4A7A">
              <w:rPr>
                <w:spacing w:val="-2"/>
                <w:szCs w:val="19"/>
              </w:rPr>
              <w:softHyphen/>
            </w:r>
            <w:r w:rsidRPr="00FD4A7A">
              <w:rPr>
                <w:spacing w:val="-2"/>
                <w:szCs w:val="19"/>
              </w:rPr>
              <w:t>vite</w:t>
            </w:r>
            <w:r w:rsidR="00DB34DE" w:rsidRPr="00FD4A7A">
              <w:rPr>
                <w:spacing w:val="-2"/>
                <w:szCs w:val="19"/>
              </w:rPr>
              <w:softHyphen/>
            </w:r>
            <w:r w:rsidRPr="00FD4A7A">
              <w:rPr>
                <w:spacing w:val="-2"/>
                <w:szCs w:val="19"/>
              </w:rPr>
              <w:t>ter,</w:t>
            </w:r>
            <w:r w:rsidR="00DB34DE" w:rsidRPr="00FD4A7A">
              <w:rPr>
                <w:spacing w:val="-2"/>
                <w:szCs w:val="19"/>
              </w:rPr>
              <w:t xml:space="preserve"> </w:t>
            </w:r>
            <w:r w:rsidRPr="00FD4A7A">
              <w:rPr>
                <w:spacing w:val="-2"/>
                <w:szCs w:val="19"/>
              </w:rPr>
              <w:t>Europasa</w:t>
            </w:r>
            <w:r w:rsidRPr="00FD4A7A">
              <w:rPr>
                <w:spacing w:val="-2"/>
                <w:szCs w:val="19"/>
              </w:rPr>
              <w:t>m</w:t>
            </w:r>
            <w:r w:rsidRPr="00FD4A7A">
              <w:rPr>
                <w:spacing w:val="-2"/>
                <w:szCs w:val="19"/>
              </w:rPr>
              <w:t>arbetet</w:t>
            </w:r>
          </w:p>
        </w:tc>
        <w:tc>
          <w:tcPr>
            <w:tcW w:w="1315" w:type="dxa"/>
          </w:tcPr>
          <w:p w:rsidR="00021BEB" w:rsidRPr="00FD4A7A" w:rsidRDefault="00021BEB" w:rsidP="009A55EB">
            <w:pPr>
              <w:jc w:val="right"/>
            </w:pPr>
            <w:r w:rsidRPr="00FD4A7A">
              <w:t>300</w:t>
            </w:r>
          </w:p>
        </w:tc>
      </w:tr>
      <w:tr w:rsidR="00021BEB" w:rsidRPr="00FD4A7A">
        <w:tc>
          <w:tcPr>
            <w:tcW w:w="1407" w:type="dxa"/>
          </w:tcPr>
          <w:p w:rsidR="00021BEB" w:rsidRPr="00FD4A7A" w:rsidRDefault="00021BEB" w:rsidP="00DB34DE">
            <w:r w:rsidRPr="00FD4A7A">
              <w:t>5-0195-1</w:t>
            </w:r>
          </w:p>
        </w:tc>
        <w:tc>
          <w:tcPr>
            <w:tcW w:w="3429" w:type="dxa"/>
          </w:tcPr>
          <w:p w:rsidR="00021BEB" w:rsidRPr="00FD4A7A" w:rsidRDefault="00021BEB" w:rsidP="00DB34DE">
            <w:pPr>
              <w:rPr>
                <w:spacing w:val="-2"/>
                <w:szCs w:val="19"/>
              </w:rPr>
            </w:pPr>
            <w:r w:rsidRPr="00FD4A7A">
              <w:rPr>
                <w:spacing w:val="-2"/>
                <w:szCs w:val="19"/>
              </w:rPr>
              <w:t>Sekretariatet og andre fællesaktiviteter, re</w:t>
            </w:r>
            <w:r w:rsidR="00DB34DE" w:rsidRPr="00FD4A7A">
              <w:rPr>
                <w:spacing w:val="-2"/>
                <w:szCs w:val="19"/>
              </w:rPr>
              <w:softHyphen/>
            </w:r>
            <w:r w:rsidRPr="00FD4A7A">
              <w:rPr>
                <w:spacing w:val="-2"/>
                <w:szCs w:val="19"/>
              </w:rPr>
              <w:t>for</w:t>
            </w:r>
            <w:r w:rsidR="00DB34DE" w:rsidRPr="00FD4A7A">
              <w:rPr>
                <w:spacing w:val="-2"/>
                <w:szCs w:val="19"/>
              </w:rPr>
              <w:softHyphen/>
            </w:r>
            <w:r w:rsidRPr="00FD4A7A">
              <w:rPr>
                <w:spacing w:val="-2"/>
                <w:szCs w:val="19"/>
              </w:rPr>
              <w:t>mer på institutionsområdet</w:t>
            </w:r>
          </w:p>
        </w:tc>
        <w:tc>
          <w:tcPr>
            <w:tcW w:w="1315" w:type="dxa"/>
            <w:vAlign w:val="bottom"/>
          </w:tcPr>
          <w:p w:rsidR="00021BEB" w:rsidRPr="00FD4A7A" w:rsidRDefault="00021BEB" w:rsidP="009A55EB">
            <w:pPr>
              <w:jc w:val="right"/>
            </w:pPr>
            <w:r w:rsidRPr="00FD4A7A">
              <w:t>700</w:t>
            </w:r>
          </w:p>
        </w:tc>
      </w:tr>
      <w:tr w:rsidR="00021BEB" w:rsidRPr="00FD4A7A">
        <w:tc>
          <w:tcPr>
            <w:tcW w:w="1407" w:type="dxa"/>
          </w:tcPr>
          <w:p w:rsidR="00021BEB" w:rsidRPr="00FD4A7A" w:rsidRDefault="00021BEB" w:rsidP="00DB34DE">
            <w:r w:rsidRPr="00FD4A7A">
              <w:t>2-2505-1</w:t>
            </w:r>
          </w:p>
        </w:tc>
        <w:tc>
          <w:tcPr>
            <w:tcW w:w="3429" w:type="dxa"/>
          </w:tcPr>
          <w:p w:rsidR="00021BEB" w:rsidRPr="00FD4A7A" w:rsidRDefault="00021BEB" w:rsidP="00DB34DE">
            <w:pPr>
              <w:rPr>
                <w:spacing w:val="-2"/>
                <w:szCs w:val="19"/>
              </w:rPr>
            </w:pPr>
            <w:r w:rsidRPr="00FD4A7A">
              <w:rPr>
                <w:spacing w:val="-2"/>
                <w:szCs w:val="19"/>
              </w:rPr>
              <w:t xml:space="preserve">Dispositionsmidler – </w:t>
            </w:r>
            <w:r w:rsidR="00575E5E" w:rsidRPr="00FD4A7A">
              <w:rPr>
                <w:spacing w:val="-2"/>
                <w:szCs w:val="19"/>
              </w:rPr>
              <w:t xml:space="preserve">Uddannelse </w:t>
            </w:r>
            <w:r w:rsidRPr="00FD4A7A">
              <w:rPr>
                <w:spacing w:val="-2"/>
                <w:szCs w:val="19"/>
              </w:rPr>
              <w:t>og forsk</w:t>
            </w:r>
            <w:r w:rsidR="00DB34DE" w:rsidRPr="00FD4A7A">
              <w:rPr>
                <w:spacing w:val="-2"/>
                <w:szCs w:val="19"/>
              </w:rPr>
              <w:softHyphen/>
            </w:r>
            <w:r w:rsidR="00DB34DE" w:rsidRPr="00FD4A7A">
              <w:rPr>
                <w:spacing w:val="-2"/>
                <w:szCs w:val="19"/>
              </w:rPr>
              <w:softHyphen/>
            </w:r>
            <w:r w:rsidRPr="00FD4A7A">
              <w:rPr>
                <w:spacing w:val="-2"/>
                <w:szCs w:val="19"/>
              </w:rPr>
              <w:t>ning</w:t>
            </w:r>
          </w:p>
        </w:tc>
        <w:tc>
          <w:tcPr>
            <w:tcW w:w="1315" w:type="dxa"/>
            <w:vAlign w:val="bottom"/>
          </w:tcPr>
          <w:p w:rsidR="00021BEB" w:rsidRPr="00FD4A7A" w:rsidRDefault="00021BEB" w:rsidP="009A55EB">
            <w:pPr>
              <w:jc w:val="right"/>
            </w:pPr>
            <w:r w:rsidRPr="00FD4A7A">
              <w:t>500</w:t>
            </w:r>
          </w:p>
        </w:tc>
      </w:tr>
      <w:tr w:rsidR="00021BEB" w:rsidRPr="00FD4A7A">
        <w:tc>
          <w:tcPr>
            <w:tcW w:w="1407" w:type="dxa"/>
            <w:tcBorders>
              <w:bottom w:val="single" w:sz="4" w:space="0" w:color="auto"/>
            </w:tcBorders>
          </w:tcPr>
          <w:p w:rsidR="00021BEB" w:rsidRPr="00FD4A7A" w:rsidRDefault="00021BEB" w:rsidP="00DB34DE">
            <w:pPr>
              <w:rPr>
                <w:b/>
              </w:rPr>
            </w:pPr>
          </w:p>
        </w:tc>
        <w:tc>
          <w:tcPr>
            <w:tcW w:w="3429" w:type="dxa"/>
            <w:tcBorders>
              <w:bottom w:val="single" w:sz="4" w:space="0" w:color="auto"/>
            </w:tcBorders>
          </w:tcPr>
          <w:p w:rsidR="00021BEB" w:rsidRPr="00FD4A7A" w:rsidRDefault="00021BEB" w:rsidP="00DB34DE">
            <w:pPr>
              <w:jc w:val="right"/>
              <w:rPr>
                <w:b/>
              </w:rPr>
            </w:pPr>
            <w:r w:rsidRPr="00FD4A7A">
              <w:rPr>
                <w:b/>
              </w:rPr>
              <w:t>Summa:</w:t>
            </w:r>
          </w:p>
        </w:tc>
        <w:tc>
          <w:tcPr>
            <w:tcW w:w="1315" w:type="dxa"/>
            <w:tcBorders>
              <w:bottom w:val="single" w:sz="4" w:space="0" w:color="auto"/>
            </w:tcBorders>
          </w:tcPr>
          <w:p w:rsidR="00021BEB" w:rsidRPr="00FD4A7A" w:rsidRDefault="00021BEB" w:rsidP="009A55EB">
            <w:pPr>
              <w:jc w:val="right"/>
              <w:rPr>
                <w:b/>
              </w:rPr>
            </w:pPr>
            <w:r w:rsidRPr="00FD4A7A">
              <w:rPr>
                <w:b/>
              </w:rPr>
              <w:t>4</w:t>
            </w:r>
            <w:r w:rsidR="009A55EB" w:rsidRPr="00FD4A7A">
              <w:rPr>
                <w:b/>
              </w:rPr>
              <w:t xml:space="preserve"> </w:t>
            </w:r>
            <w:r w:rsidRPr="00FD4A7A">
              <w:rPr>
                <w:b/>
              </w:rPr>
              <w:t>100</w:t>
            </w:r>
          </w:p>
        </w:tc>
      </w:tr>
    </w:tbl>
    <w:p w:rsidR="00021BEB" w:rsidRPr="00FD4A7A" w:rsidRDefault="00021BEB" w:rsidP="00021BEB">
      <w:pPr>
        <w:pStyle w:val="Normaltindrag"/>
      </w:pPr>
    </w:p>
    <w:p w:rsidR="00021BEB" w:rsidRPr="00FD4A7A" w:rsidRDefault="00021BEB" w:rsidP="00DB34DE">
      <w:r w:rsidRPr="00FD4A7A">
        <w:rPr>
          <w:b/>
        </w:rPr>
        <w:t xml:space="preserve">Summa minskningar </w:t>
      </w:r>
      <w:r w:rsidRPr="00FD4A7A">
        <w:t>(TDKK) 4</w:t>
      </w:r>
      <w:r w:rsidR="00575E5E" w:rsidRPr="00FD4A7A">
        <w:t xml:space="preserve"> </w:t>
      </w:r>
      <w:r w:rsidRPr="00FD4A7A">
        <w:t>100</w:t>
      </w:r>
    </w:p>
    <w:p w:rsidR="00021BEB" w:rsidRPr="00FD4A7A" w:rsidRDefault="00021BEB" w:rsidP="003A1157">
      <w:pPr>
        <w:pStyle w:val="R3"/>
      </w:pPr>
      <w:r w:rsidRPr="00FD4A7A">
        <w:t>Särskilda yttranden</w:t>
      </w:r>
    </w:p>
    <w:p w:rsidR="00021BEB" w:rsidRPr="00FD4A7A" w:rsidRDefault="00021BEB" w:rsidP="00DB34DE">
      <w:pPr>
        <w:pStyle w:val="Punktlista"/>
      </w:pPr>
      <w:r w:rsidRPr="00FD4A7A">
        <w:t>Nordiska rådet önskar att Nordiska ministerrådet inleder en diskussion med mottagarna av pr</w:t>
      </w:r>
      <w:r w:rsidRPr="00FD4A7A">
        <w:t>o</w:t>
      </w:r>
      <w:r w:rsidRPr="00FD4A7A">
        <w:t>jektbidrag från bl.a. frivillig- och folkrörelserna i Norden om formerna för bidrag från ministerrådet gagnar en långsiktig och hållbar utveckling av det no</w:t>
      </w:r>
      <w:r w:rsidRPr="00FD4A7A">
        <w:t>r</w:t>
      </w:r>
      <w:r w:rsidRPr="00FD4A7A">
        <w:t>diska samarbetet. Med inriktning enbart på projektbidrag kan organisationernas möjlighet till långsiktig planering äventyras.</w:t>
      </w:r>
    </w:p>
    <w:p w:rsidR="00021BEB" w:rsidRPr="00FD4A7A" w:rsidRDefault="00021BEB" w:rsidP="00877987">
      <w:pPr>
        <w:pStyle w:val="Punktlista"/>
        <w:tabs>
          <w:tab w:val="clear" w:pos="360"/>
        </w:tabs>
        <w:spacing w:before="0"/>
      </w:pPr>
      <w:r w:rsidRPr="00FD4A7A">
        <w:t xml:space="preserve"> Nordiska rådet önskar att Nordiska ministerrådet utarbetar ett budgetd</w:t>
      </w:r>
      <w:r w:rsidRPr="00FD4A7A">
        <w:t>o</w:t>
      </w:r>
      <w:r w:rsidRPr="00FD4A7A">
        <w:t>kument som är mera tillgängligt med tanke på politiska priori</w:t>
      </w:r>
      <w:r w:rsidR="00877987" w:rsidRPr="00FD4A7A">
        <w:softHyphen/>
      </w:r>
      <w:r w:rsidRPr="00FD4A7A">
        <w:t>teringar. Angående processen hänvisas det till budgetgruppens rapport ”Nordiska rådets medverkan i den nordiska budgetprocessen”, som rådet i övrigt förväntar att ministe</w:t>
      </w:r>
      <w:r w:rsidRPr="00FD4A7A">
        <w:t>r</w:t>
      </w:r>
      <w:r w:rsidRPr="00FD4A7A">
        <w:t>rådet reagerar på.</w:t>
      </w:r>
    </w:p>
    <w:p w:rsidR="00021BEB" w:rsidRPr="00FD4A7A" w:rsidRDefault="00021BEB" w:rsidP="00DB34DE">
      <w:pPr>
        <w:pStyle w:val="Punktlista"/>
        <w:tabs>
          <w:tab w:val="clear" w:pos="360"/>
        </w:tabs>
      </w:pPr>
      <w:r w:rsidRPr="00FD4A7A">
        <w:t>Nordiska rådet önskar att Nordiska ministerrådet utvärderar Nordjobb-verksamheten i samarbete med rådet och Förenin</w:t>
      </w:r>
      <w:r w:rsidRPr="00FD4A7A">
        <w:t>g</w:t>
      </w:r>
      <w:r w:rsidRPr="00FD4A7A">
        <w:t>arna Nordens Förbund (FNF) i syfte att säkerställa en fortsatt hög volym på utbytes</w:t>
      </w:r>
      <w:r w:rsidR="00DB34DE" w:rsidRPr="00FD4A7A">
        <w:softHyphen/>
      </w:r>
      <w:r w:rsidRPr="00FD4A7A">
        <w:t>verksam</w:t>
      </w:r>
      <w:r w:rsidR="00877987" w:rsidRPr="00FD4A7A">
        <w:softHyphen/>
      </w:r>
      <w:r w:rsidRPr="00FD4A7A">
        <w:t>heten.</w:t>
      </w:r>
    </w:p>
    <w:p w:rsidR="00021BEB" w:rsidRPr="00FD4A7A" w:rsidRDefault="00021BEB" w:rsidP="00DB34DE">
      <w:pPr>
        <w:pStyle w:val="Punktlista"/>
        <w:tabs>
          <w:tab w:val="clear" w:pos="360"/>
        </w:tabs>
      </w:pPr>
      <w:r w:rsidRPr="00FD4A7A">
        <w:t>Angående Nordiska ministerrådets budget år 2007 utgår No</w:t>
      </w:r>
      <w:r w:rsidRPr="00FD4A7A">
        <w:t>r</w:t>
      </w:r>
      <w:r w:rsidRPr="00FD4A7A">
        <w:t>diska rådet från att det tas hänsyn till de av rådet utpekade prioritetsområdena.</w:t>
      </w:r>
    </w:p>
    <w:p w:rsidR="00021BEB" w:rsidRPr="00FD4A7A" w:rsidRDefault="00021BEB" w:rsidP="003A1157">
      <w:pPr>
        <w:pStyle w:val="R3"/>
      </w:pPr>
      <w:r w:rsidRPr="00FD4A7A">
        <w:t>Interne vedtak</w:t>
      </w:r>
    </w:p>
    <w:tbl>
      <w:tblPr>
        <w:tblW w:w="6166" w:type="dxa"/>
        <w:tblLayout w:type="fixed"/>
        <w:tblCellMar>
          <w:left w:w="70" w:type="dxa"/>
          <w:right w:w="70" w:type="dxa"/>
        </w:tblCellMar>
        <w:tblLook w:val="0000" w:firstRow="0" w:lastRow="0" w:firstColumn="0" w:lastColumn="0" w:noHBand="0" w:noVBand="0"/>
      </w:tblPr>
      <w:tblGrid>
        <w:gridCol w:w="1630"/>
        <w:gridCol w:w="4536"/>
      </w:tblGrid>
      <w:tr w:rsidR="00021BEB" w:rsidRPr="00FD4A7A">
        <w:trPr>
          <w:cantSplit/>
          <w:trHeight w:val="20"/>
        </w:trPr>
        <w:tc>
          <w:tcPr>
            <w:tcW w:w="1630" w:type="dxa"/>
          </w:tcPr>
          <w:p w:rsidR="00021BEB" w:rsidRPr="00FD4A7A" w:rsidRDefault="00021BEB" w:rsidP="00877987">
            <w:pPr>
              <w:spacing w:before="60" w:line="250" w:lineRule="exact"/>
              <w:jc w:val="left"/>
              <w:rPr>
                <w:b/>
              </w:rPr>
            </w:pPr>
            <w:r w:rsidRPr="00FD4A7A">
              <w:rPr>
                <w:b/>
              </w:rPr>
              <w:t>Internt vedtak 1/2005</w:t>
            </w:r>
            <w:r w:rsidRPr="00FD4A7A">
              <w:rPr>
                <w:rStyle w:val="Fotnotsreferens"/>
                <w:b/>
                <w:szCs w:val="20"/>
              </w:rPr>
              <w:footnoteReference w:id="14"/>
            </w:r>
          </w:p>
        </w:tc>
        <w:tc>
          <w:tcPr>
            <w:tcW w:w="4536" w:type="dxa"/>
          </w:tcPr>
          <w:p w:rsidR="00021BEB" w:rsidRPr="00FD4A7A" w:rsidRDefault="00021BEB" w:rsidP="00877987">
            <w:pPr>
              <w:spacing w:before="60" w:line="250" w:lineRule="exact"/>
              <w:jc w:val="left"/>
              <w:rPr>
                <w:b/>
              </w:rPr>
            </w:pPr>
            <w:r w:rsidRPr="00FD4A7A">
              <w:rPr>
                <w:b/>
              </w:rPr>
              <w:t xml:space="preserve">EU’s direktivforslag til softwarepatent </w:t>
            </w:r>
            <w:r w:rsidR="00A660D4" w:rsidRPr="00FD4A7A">
              <w:rPr>
                <w:b/>
              </w:rPr>
              <w:br/>
            </w:r>
            <w:r w:rsidRPr="00FD4A7A">
              <w:rPr>
                <w:b/>
              </w:rPr>
              <w:t>(A 1372/næring)</w:t>
            </w:r>
          </w:p>
        </w:tc>
      </w:tr>
      <w:tr w:rsidR="00021BEB" w:rsidRPr="00FD4A7A">
        <w:trPr>
          <w:cantSplit/>
          <w:trHeight w:val="20"/>
        </w:trPr>
        <w:tc>
          <w:tcPr>
            <w:tcW w:w="1630" w:type="dxa"/>
          </w:tcPr>
          <w:p w:rsidR="00021BEB" w:rsidRPr="00FD4A7A" w:rsidRDefault="00021BEB" w:rsidP="00877987">
            <w:pPr>
              <w:spacing w:before="60" w:line="250" w:lineRule="exact"/>
              <w:jc w:val="left"/>
            </w:pPr>
          </w:p>
        </w:tc>
        <w:tc>
          <w:tcPr>
            <w:tcW w:w="4536" w:type="dxa"/>
          </w:tcPr>
          <w:p w:rsidR="00021BEB" w:rsidRPr="00FD4A7A" w:rsidRDefault="00021BEB" w:rsidP="00877987">
            <w:pPr>
              <w:spacing w:before="60" w:line="250" w:lineRule="exact"/>
            </w:pPr>
            <w:r w:rsidRPr="00FD4A7A">
              <w:t>Nordisk Råd beslutter</w:t>
            </w:r>
          </w:p>
        </w:tc>
      </w:tr>
      <w:tr w:rsidR="00021BEB" w:rsidRPr="00FD4A7A">
        <w:trPr>
          <w:cantSplit/>
          <w:trHeight w:val="20"/>
        </w:trPr>
        <w:tc>
          <w:tcPr>
            <w:tcW w:w="1630" w:type="dxa"/>
          </w:tcPr>
          <w:p w:rsidR="00021BEB" w:rsidRPr="00FD4A7A" w:rsidRDefault="00021BEB" w:rsidP="00877987">
            <w:pPr>
              <w:spacing w:before="60" w:line="250" w:lineRule="exact"/>
              <w:jc w:val="left"/>
            </w:pPr>
          </w:p>
        </w:tc>
        <w:tc>
          <w:tcPr>
            <w:tcW w:w="4536" w:type="dxa"/>
          </w:tcPr>
          <w:p w:rsidR="00021BEB" w:rsidRPr="00FD4A7A" w:rsidRDefault="00021BEB" w:rsidP="00877987">
            <w:pPr>
              <w:spacing w:before="60" w:line="250" w:lineRule="exact"/>
            </w:pPr>
            <w:r w:rsidRPr="00FD4A7A">
              <w:rPr>
                <w:i/>
              </w:rPr>
              <w:t>at</w:t>
            </w:r>
            <w:r w:rsidRPr="00FD4A7A">
              <w:t xml:space="preserve"> orientere EU’s Ministerråd for IT og Europa-Parla</w:t>
            </w:r>
            <w:r w:rsidR="00DB34DE" w:rsidRPr="00FD4A7A">
              <w:softHyphen/>
            </w:r>
            <w:r w:rsidRPr="00FD4A7A">
              <w:t>men</w:t>
            </w:r>
            <w:r w:rsidR="009A55EB" w:rsidRPr="00FD4A7A">
              <w:softHyphen/>
            </w:r>
            <w:r w:rsidRPr="00FD4A7A">
              <w:t>tet om nærværende fo</w:t>
            </w:r>
            <w:r w:rsidRPr="00FD4A7A">
              <w:t>r</w:t>
            </w:r>
            <w:r w:rsidRPr="00FD4A7A">
              <w:t>slag</w:t>
            </w:r>
          </w:p>
        </w:tc>
      </w:tr>
      <w:tr w:rsidR="00413FE9" w:rsidRPr="00FD4A7A">
        <w:trPr>
          <w:cantSplit/>
          <w:trHeight w:val="20"/>
        </w:trPr>
        <w:tc>
          <w:tcPr>
            <w:tcW w:w="1630" w:type="dxa"/>
          </w:tcPr>
          <w:p w:rsidR="00413FE9" w:rsidRPr="00FD4A7A" w:rsidRDefault="00413FE9" w:rsidP="00877987">
            <w:pPr>
              <w:spacing w:before="60" w:line="250" w:lineRule="exact"/>
              <w:jc w:val="left"/>
            </w:pPr>
          </w:p>
        </w:tc>
        <w:tc>
          <w:tcPr>
            <w:tcW w:w="4536" w:type="dxa"/>
          </w:tcPr>
          <w:p w:rsidR="00413FE9" w:rsidRPr="00FD4A7A" w:rsidRDefault="00413FE9" w:rsidP="00877987">
            <w:pPr>
              <w:spacing w:before="60" w:line="250" w:lineRule="exact"/>
            </w:pPr>
          </w:p>
        </w:tc>
      </w:tr>
      <w:tr w:rsidR="00021BEB" w:rsidRPr="00FD4A7A">
        <w:trPr>
          <w:cantSplit/>
          <w:trHeight w:val="20"/>
        </w:trPr>
        <w:tc>
          <w:tcPr>
            <w:tcW w:w="1630" w:type="dxa"/>
          </w:tcPr>
          <w:p w:rsidR="00021BEB" w:rsidRPr="00FD4A7A" w:rsidRDefault="00021BEB" w:rsidP="00877987">
            <w:pPr>
              <w:spacing w:before="60" w:line="250" w:lineRule="exact"/>
              <w:jc w:val="left"/>
              <w:rPr>
                <w:b/>
              </w:rPr>
            </w:pPr>
            <w:r w:rsidRPr="00FD4A7A">
              <w:rPr>
                <w:b/>
              </w:rPr>
              <w:t>Internt vedtak 2/2005</w:t>
            </w:r>
          </w:p>
        </w:tc>
        <w:tc>
          <w:tcPr>
            <w:tcW w:w="4536" w:type="dxa"/>
          </w:tcPr>
          <w:p w:rsidR="00021BEB" w:rsidRPr="00FD4A7A" w:rsidRDefault="00021BEB" w:rsidP="00877987">
            <w:pPr>
              <w:spacing w:before="60" w:line="250" w:lineRule="exact"/>
              <w:jc w:val="left"/>
              <w:rPr>
                <w:b/>
              </w:rPr>
            </w:pPr>
            <w:r w:rsidRPr="00FD4A7A">
              <w:rPr>
                <w:b/>
              </w:rPr>
              <w:t>Inrättning av vice president i Nordiska rådet (A 1377/presidiet)</w:t>
            </w:r>
          </w:p>
        </w:tc>
      </w:tr>
      <w:tr w:rsidR="00021BEB" w:rsidRPr="00FD4A7A">
        <w:trPr>
          <w:cantSplit/>
          <w:trHeight w:val="20"/>
        </w:trPr>
        <w:tc>
          <w:tcPr>
            <w:tcW w:w="1630" w:type="dxa"/>
          </w:tcPr>
          <w:p w:rsidR="00021BEB" w:rsidRPr="00FD4A7A" w:rsidRDefault="00021BEB" w:rsidP="00877987">
            <w:pPr>
              <w:spacing w:before="60" w:line="250" w:lineRule="exact"/>
            </w:pPr>
          </w:p>
        </w:tc>
        <w:tc>
          <w:tcPr>
            <w:tcW w:w="4536" w:type="dxa"/>
          </w:tcPr>
          <w:p w:rsidR="00021BEB" w:rsidRPr="00FD4A7A" w:rsidRDefault="00021BEB" w:rsidP="00877987">
            <w:pPr>
              <w:spacing w:before="60" w:line="250" w:lineRule="exact"/>
            </w:pPr>
            <w:r w:rsidRPr="00FD4A7A">
              <w:t>Nordiska rådet beslutar</w:t>
            </w:r>
          </w:p>
        </w:tc>
      </w:tr>
      <w:tr w:rsidR="00021BEB" w:rsidRPr="00FD4A7A">
        <w:trPr>
          <w:cantSplit/>
          <w:trHeight w:val="20"/>
        </w:trPr>
        <w:tc>
          <w:tcPr>
            <w:tcW w:w="1630" w:type="dxa"/>
          </w:tcPr>
          <w:p w:rsidR="00021BEB" w:rsidRPr="00FD4A7A" w:rsidRDefault="00021BEB" w:rsidP="00877987">
            <w:pPr>
              <w:spacing w:before="60" w:line="250" w:lineRule="exact"/>
            </w:pPr>
          </w:p>
        </w:tc>
        <w:tc>
          <w:tcPr>
            <w:tcW w:w="4536" w:type="dxa"/>
          </w:tcPr>
          <w:p w:rsidR="00021BEB" w:rsidRPr="00FD4A7A" w:rsidRDefault="00021BEB" w:rsidP="00877987">
            <w:pPr>
              <w:numPr>
                <w:ilvl w:val="0"/>
                <w:numId w:val="4"/>
              </w:numPr>
              <w:spacing w:before="60" w:line="250" w:lineRule="exact"/>
              <w:jc w:val="left"/>
            </w:pPr>
            <w:r w:rsidRPr="00FD4A7A">
              <w:rPr>
                <w:i/>
              </w:rPr>
              <w:t>att</w:t>
            </w:r>
            <w:r w:rsidRPr="00FD4A7A">
              <w:t xml:space="preserve"> inrätta en vice president i Nordiska rådet</w:t>
            </w:r>
          </w:p>
        </w:tc>
      </w:tr>
      <w:tr w:rsidR="00021BEB" w:rsidRPr="00FD4A7A">
        <w:trPr>
          <w:cantSplit/>
          <w:trHeight w:val="20"/>
        </w:trPr>
        <w:tc>
          <w:tcPr>
            <w:tcW w:w="1630" w:type="dxa"/>
          </w:tcPr>
          <w:p w:rsidR="00021BEB" w:rsidRPr="00FD4A7A" w:rsidRDefault="00021BEB" w:rsidP="00877987">
            <w:pPr>
              <w:spacing w:before="60" w:line="250" w:lineRule="exact"/>
            </w:pPr>
          </w:p>
        </w:tc>
        <w:tc>
          <w:tcPr>
            <w:tcW w:w="4536" w:type="dxa"/>
          </w:tcPr>
          <w:p w:rsidR="00021BEB" w:rsidRPr="00FD4A7A" w:rsidRDefault="00021BEB" w:rsidP="00920EC1">
            <w:pPr>
              <w:numPr>
                <w:ilvl w:val="0"/>
                <w:numId w:val="4"/>
              </w:numPr>
              <w:spacing w:before="60" w:line="250" w:lineRule="exact"/>
            </w:pPr>
            <w:r w:rsidRPr="00FD4A7A">
              <w:rPr>
                <w:i/>
              </w:rPr>
              <w:t>att</w:t>
            </w:r>
            <w:r w:rsidRPr="00FD4A7A">
              <w:t xml:space="preserve"> vice presidenten väljs från samma delegation som presidenten</w:t>
            </w:r>
          </w:p>
        </w:tc>
      </w:tr>
      <w:tr w:rsidR="00021BEB" w:rsidRPr="00FD4A7A">
        <w:trPr>
          <w:cantSplit/>
          <w:trHeight w:val="20"/>
        </w:trPr>
        <w:tc>
          <w:tcPr>
            <w:tcW w:w="1630" w:type="dxa"/>
          </w:tcPr>
          <w:p w:rsidR="00021BEB" w:rsidRPr="00FD4A7A" w:rsidRDefault="00021BEB" w:rsidP="00877987">
            <w:pPr>
              <w:spacing w:before="60" w:line="250" w:lineRule="exact"/>
            </w:pPr>
          </w:p>
        </w:tc>
        <w:tc>
          <w:tcPr>
            <w:tcW w:w="4536" w:type="dxa"/>
          </w:tcPr>
          <w:p w:rsidR="00021BEB" w:rsidRPr="00FD4A7A" w:rsidRDefault="00021BEB" w:rsidP="00920EC1">
            <w:pPr>
              <w:numPr>
                <w:ilvl w:val="0"/>
                <w:numId w:val="4"/>
              </w:numPr>
              <w:spacing w:before="60" w:line="250" w:lineRule="exact"/>
            </w:pPr>
            <w:r w:rsidRPr="00FD4A7A">
              <w:rPr>
                <w:i/>
              </w:rPr>
              <w:t>att</w:t>
            </w:r>
            <w:r w:rsidRPr="00FD4A7A">
              <w:t xml:space="preserve"> vice presidenten fungerar som presidentens ersä</w:t>
            </w:r>
            <w:r w:rsidRPr="00FD4A7A">
              <w:t>t</w:t>
            </w:r>
            <w:r w:rsidRPr="00FD4A7A">
              <w:t>tare utan egna ansvarsomr</w:t>
            </w:r>
            <w:r w:rsidRPr="00FD4A7A">
              <w:t>å</w:t>
            </w:r>
            <w:r w:rsidRPr="00FD4A7A">
              <w:t>den</w:t>
            </w:r>
          </w:p>
        </w:tc>
      </w:tr>
      <w:tr w:rsidR="00021BEB" w:rsidRPr="00FD4A7A">
        <w:trPr>
          <w:cantSplit/>
          <w:trHeight w:val="20"/>
        </w:trPr>
        <w:tc>
          <w:tcPr>
            <w:tcW w:w="1630" w:type="dxa"/>
          </w:tcPr>
          <w:p w:rsidR="00021BEB" w:rsidRPr="00FD4A7A" w:rsidRDefault="00021BEB" w:rsidP="00877987">
            <w:pPr>
              <w:spacing w:before="60" w:line="250" w:lineRule="exact"/>
            </w:pPr>
          </w:p>
        </w:tc>
        <w:tc>
          <w:tcPr>
            <w:tcW w:w="4536" w:type="dxa"/>
          </w:tcPr>
          <w:p w:rsidR="00920EC1" w:rsidRPr="00FD4A7A" w:rsidRDefault="00021BEB" w:rsidP="009A55EB">
            <w:pPr>
              <w:numPr>
                <w:ilvl w:val="0"/>
                <w:numId w:val="4"/>
              </w:numPr>
              <w:spacing w:before="60" w:line="250" w:lineRule="exact"/>
              <w:jc w:val="left"/>
            </w:pPr>
            <w:r w:rsidRPr="00FD4A7A">
              <w:rPr>
                <w:i/>
              </w:rPr>
              <w:t>att</w:t>
            </w:r>
            <w:r w:rsidRPr="00FD4A7A">
              <w:t xml:space="preserve"> förändra § 48 i Nordiska rådets arbetsordning till följande ordalydelse</w:t>
            </w:r>
            <w:r w:rsidR="009A55EB" w:rsidRPr="00FD4A7A">
              <w:t xml:space="preserve">: </w:t>
            </w:r>
          </w:p>
          <w:p w:rsidR="00021BEB" w:rsidRPr="00FD4A7A" w:rsidRDefault="00021BEB" w:rsidP="00920EC1">
            <w:pPr>
              <w:spacing w:before="0"/>
              <w:ind w:left="355"/>
            </w:pPr>
            <w:r w:rsidRPr="00FD4A7A">
              <w:t>Presidiet består av presidenten, vice presidenten och högst elva andra valda medlemmar av rådet. Till president väljs medlem från det land i vilket nästa ordinarie session skall äga rum. Varje land och parti</w:t>
            </w:r>
            <w:r w:rsidR="00920EC1" w:rsidRPr="00FD4A7A">
              <w:softHyphen/>
            </w:r>
            <w:r w:rsidRPr="00FD4A7A">
              <w:t>grupp bör vara representerat i presidiet</w:t>
            </w:r>
          </w:p>
        </w:tc>
      </w:tr>
      <w:tr w:rsidR="00021BEB" w:rsidRPr="00FD4A7A">
        <w:trPr>
          <w:cantSplit/>
          <w:trHeight w:val="20"/>
        </w:trPr>
        <w:tc>
          <w:tcPr>
            <w:tcW w:w="1630" w:type="dxa"/>
          </w:tcPr>
          <w:p w:rsidR="00021BEB" w:rsidRPr="00FD4A7A" w:rsidRDefault="00021BEB" w:rsidP="00877987">
            <w:pPr>
              <w:spacing w:before="60" w:line="250" w:lineRule="exact"/>
            </w:pPr>
          </w:p>
        </w:tc>
        <w:tc>
          <w:tcPr>
            <w:tcW w:w="4536" w:type="dxa"/>
          </w:tcPr>
          <w:p w:rsidR="001E19F6" w:rsidRPr="00FD4A7A" w:rsidRDefault="00021BEB" w:rsidP="001E19F6">
            <w:pPr>
              <w:numPr>
                <w:ilvl w:val="0"/>
                <w:numId w:val="4"/>
              </w:numPr>
              <w:spacing w:before="60" w:line="250" w:lineRule="exact"/>
            </w:pPr>
            <w:r w:rsidRPr="00FD4A7A">
              <w:rPr>
                <w:i/>
              </w:rPr>
              <w:t>att</w:t>
            </w:r>
            <w:r w:rsidRPr="00FD4A7A">
              <w:t xml:space="preserve"> förändra § 50 i Nordiska rådets arbetsordning till följande ordalydelse:</w:t>
            </w:r>
          </w:p>
          <w:p w:rsidR="00021BEB" w:rsidRPr="00FD4A7A" w:rsidRDefault="00021BEB" w:rsidP="001E19F6">
            <w:pPr>
              <w:spacing w:before="0"/>
              <w:ind w:left="355"/>
            </w:pPr>
            <w:r w:rsidRPr="00FD4A7A">
              <w:t>Presidiets förhandlingar leds av rådets president. Vid presidentens förfall leds m</w:t>
            </w:r>
            <w:r w:rsidRPr="00FD4A7A">
              <w:t>ö</w:t>
            </w:r>
            <w:r w:rsidRPr="00FD4A7A">
              <w:t>tet av vice presidenten. Vid dennes förfall utser de närvarande medlemma</w:t>
            </w:r>
            <w:r w:rsidRPr="00FD4A7A">
              <w:t>r</w:t>
            </w:r>
            <w:r w:rsidRPr="00FD4A7A">
              <w:t>na inom sig den som skall leda förhandlingarna</w:t>
            </w:r>
          </w:p>
        </w:tc>
      </w:tr>
    </w:tbl>
    <w:p w:rsidR="00021BEB" w:rsidRPr="00FD4A7A" w:rsidRDefault="00021BEB" w:rsidP="003A1157">
      <w:pPr>
        <w:pStyle w:val="R3"/>
      </w:pPr>
      <w:r w:rsidRPr="00FD4A7A">
        <w:t>Vedtak om ikke å foreta seg noe</w:t>
      </w:r>
    </w:p>
    <w:tbl>
      <w:tblPr>
        <w:tblW w:w="5954" w:type="dxa"/>
        <w:tblInd w:w="70" w:type="dxa"/>
        <w:tblLayout w:type="fixed"/>
        <w:tblCellMar>
          <w:left w:w="70" w:type="dxa"/>
          <w:right w:w="70" w:type="dxa"/>
        </w:tblCellMar>
        <w:tblLook w:val="0000" w:firstRow="0" w:lastRow="0" w:firstColumn="0" w:lastColumn="0" w:noHBand="0" w:noVBand="0"/>
      </w:tblPr>
      <w:tblGrid>
        <w:gridCol w:w="508"/>
        <w:gridCol w:w="5446"/>
      </w:tblGrid>
      <w:tr w:rsidR="00021BEB" w:rsidRPr="00FD4A7A">
        <w:tblPrEx>
          <w:tblCellMar>
            <w:top w:w="0" w:type="dxa"/>
            <w:bottom w:w="0" w:type="dxa"/>
          </w:tblCellMar>
        </w:tblPrEx>
        <w:tc>
          <w:tcPr>
            <w:tcW w:w="540" w:type="dxa"/>
          </w:tcPr>
          <w:p w:rsidR="00021BEB" w:rsidRPr="00FD4A7A" w:rsidRDefault="00021BEB" w:rsidP="00021BEB">
            <w:pPr>
              <w:rPr>
                <w:b/>
              </w:rPr>
            </w:pPr>
            <w:r w:rsidRPr="00FD4A7A">
              <w:rPr>
                <w:b/>
              </w:rPr>
              <w:t>1</w:t>
            </w:r>
          </w:p>
        </w:tc>
        <w:tc>
          <w:tcPr>
            <w:tcW w:w="5940" w:type="dxa"/>
          </w:tcPr>
          <w:p w:rsidR="00021BEB" w:rsidRPr="00FD4A7A" w:rsidRDefault="00021BEB" w:rsidP="00A660D4">
            <w:pPr>
              <w:jc w:val="left"/>
              <w:rPr>
                <w:b/>
              </w:rPr>
            </w:pPr>
            <w:r w:rsidRPr="00FD4A7A">
              <w:rPr>
                <w:b/>
              </w:rPr>
              <w:t>Medlemsförslag om nordisk beredskap vid naturkat</w:t>
            </w:r>
            <w:r w:rsidRPr="00FD4A7A">
              <w:rPr>
                <w:b/>
              </w:rPr>
              <w:t>a</w:t>
            </w:r>
            <w:r w:rsidRPr="00FD4A7A">
              <w:rPr>
                <w:b/>
              </w:rPr>
              <w:t>strofer i utlandet (A 1365/presidiet)</w:t>
            </w:r>
            <w:r w:rsidRPr="00FD4A7A">
              <w:rPr>
                <w:rStyle w:val="Fotnotsreferens"/>
                <w:b/>
                <w:sz w:val="22"/>
                <w:szCs w:val="22"/>
              </w:rPr>
              <w:footnoteReference w:id="15"/>
            </w:r>
          </w:p>
        </w:tc>
      </w:tr>
      <w:tr w:rsidR="00021BEB" w:rsidRPr="00FD4A7A">
        <w:tblPrEx>
          <w:tblCellMar>
            <w:top w:w="0" w:type="dxa"/>
            <w:bottom w:w="0" w:type="dxa"/>
          </w:tblCellMar>
        </w:tblPrEx>
        <w:tc>
          <w:tcPr>
            <w:tcW w:w="540" w:type="dxa"/>
          </w:tcPr>
          <w:p w:rsidR="00021BEB" w:rsidRPr="00FD4A7A" w:rsidRDefault="00021BEB" w:rsidP="00021BEB">
            <w:pPr>
              <w:rPr>
                <w:b/>
              </w:rPr>
            </w:pPr>
            <w:r w:rsidRPr="00FD4A7A">
              <w:rPr>
                <w:b/>
              </w:rPr>
              <w:t>2</w:t>
            </w:r>
          </w:p>
        </w:tc>
        <w:tc>
          <w:tcPr>
            <w:tcW w:w="5940" w:type="dxa"/>
          </w:tcPr>
          <w:p w:rsidR="00021BEB" w:rsidRPr="00FD4A7A" w:rsidRDefault="00021BEB" w:rsidP="00A660D4">
            <w:pPr>
              <w:jc w:val="left"/>
              <w:rPr>
                <w:b/>
                <w:spacing w:val="-4"/>
                <w:szCs w:val="19"/>
              </w:rPr>
            </w:pPr>
            <w:r w:rsidRPr="00FD4A7A">
              <w:rPr>
                <w:b/>
                <w:spacing w:val="-6"/>
                <w:szCs w:val="19"/>
              </w:rPr>
              <w:t>Medlemsforslag om felles nordisk bistandspolitikk (A 1356/presidiet)</w:t>
            </w:r>
            <w:r w:rsidRPr="00FD4A7A">
              <w:rPr>
                <w:rStyle w:val="Fotnotsreferens"/>
                <w:b/>
                <w:spacing w:val="-4"/>
              </w:rPr>
              <w:footnoteReference w:id="16"/>
            </w:r>
          </w:p>
        </w:tc>
      </w:tr>
      <w:tr w:rsidR="00021BEB" w:rsidRPr="00FD4A7A">
        <w:tblPrEx>
          <w:tblCellMar>
            <w:top w:w="0" w:type="dxa"/>
            <w:bottom w:w="0" w:type="dxa"/>
          </w:tblCellMar>
        </w:tblPrEx>
        <w:tc>
          <w:tcPr>
            <w:tcW w:w="540" w:type="dxa"/>
          </w:tcPr>
          <w:p w:rsidR="00021BEB" w:rsidRPr="00FD4A7A" w:rsidRDefault="00021BEB" w:rsidP="00021BEB">
            <w:pPr>
              <w:rPr>
                <w:b/>
              </w:rPr>
            </w:pPr>
            <w:r w:rsidRPr="00FD4A7A">
              <w:rPr>
                <w:b/>
              </w:rPr>
              <w:t>3</w:t>
            </w:r>
          </w:p>
        </w:tc>
        <w:tc>
          <w:tcPr>
            <w:tcW w:w="5940" w:type="dxa"/>
          </w:tcPr>
          <w:p w:rsidR="00021BEB" w:rsidRPr="00FD4A7A" w:rsidRDefault="00021BEB" w:rsidP="00A660D4">
            <w:pPr>
              <w:jc w:val="left"/>
              <w:rPr>
                <w:b/>
              </w:rPr>
            </w:pPr>
            <w:r w:rsidRPr="00FD4A7A">
              <w:rPr>
                <w:b/>
              </w:rPr>
              <w:t>Medlemsforslag om tiltak for å styrke oljevernberedskapen i nordområd</w:t>
            </w:r>
            <w:r w:rsidRPr="00FD4A7A">
              <w:rPr>
                <w:b/>
              </w:rPr>
              <w:t>e</w:t>
            </w:r>
            <w:r w:rsidRPr="00FD4A7A">
              <w:rPr>
                <w:b/>
              </w:rPr>
              <w:t>ne (A 1343/miljø)</w:t>
            </w:r>
            <w:r w:rsidRPr="00FD4A7A">
              <w:rPr>
                <w:rStyle w:val="Fotnotsreferens"/>
                <w:b/>
                <w:szCs w:val="22"/>
              </w:rPr>
              <w:footnoteReference w:id="17"/>
            </w:r>
          </w:p>
        </w:tc>
      </w:tr>
      <w:tr w:rsidR="00021BEB" w:rsidRPr="00FD4A7A">
        <w:tblPrEx>
          <w:tblCellMar>
            <w:top w:w="0" w:type="dxa"/>
            <w:bottom w:w="0" w:type="dxa"/>
          </w:tblCellMar>
        </w:tblPrEx>
        <w:tc>
          <w:tcPr>
            <w:tcW w:w="540" w:type="dxa"/>
          </w:tcPr>
          <w:p w:rsidR="00021BEB" w:rsidRPr="00FD4A7A" w:rsidRDefault="00021BEB" w:rsidP="00021BEB">
            <w:pPr>
              <w:rPr>
                <w:b/>
              </w:rPr>
            </w:pPr>
            <w:r w:rsidRPr="00FD4A7A">
              <w:rPr>
                <w:b/>
              </w:rPr>
              <w:t>4</w:t>
            </w:r>
          </w:p>
        </w:tc>
        <w:tc>
          <w:tcPr>
            <w:tcW w:w="5940" w:type="dxa"/>
          </w:tcPr>
          <w:p w:rsidR="00021BEB" w:rsidRPr="00FD4A7A" w:rsidRDefault="00021BEB" w:rsidP="00A660D4">
            <w:pPr>
              <w:jc w:val="left"/>
              <w:rPr>
                <w:b/>
              </w:rPr>
            </w:pPr>
            <w:r w:rsidRPr="00FD4A7A">
              <w:rPr>
                <w:b/>
              </w:rPr>
              <w:t>Medlemsförslag om Nordiska rådets priser (A 1340/presidiet)</w:t>
            </w:r>
            <w:r w:rsidRPr="00FD4A7A">
              <w:rPr>
                <w:rStyle w:val="Fotnotsreferens"/>
                <w:b/>
              </w:rPr>
              <w:footnoteReference w:id="18"/>
            </w:r>
          </w:p>
        </w:tc>
      </w:tr>
      <w:tr w:rsidR="00021BEB" w:rsidRPr="00FD4A7A">
        <w:tblPrEx>
          <w:tblCellMar>
            <w:top w:w="0" w:type="dxa"/>
            <w:bottom w:w="0" w:type="dxa"/>
          </w:tblCellMar>
        </w:tblPrEx>
        <w:tc>
          <w:tcPr>
            <w:tcW w:w="540" w:type="dxa"/>
          </w:tcPr>
          <w:p w:rsidR="00021BEB" w:rsidRPr="00FD4A7A" w:rsidRDefault="00021BEB" w:rsidP="00021BEB">
            <w:pPr>
              <w:rPr>
                <w:b/>
              </w:rPr>
            </w:pPr>
            <w:r w:rsidRPr="00FD4A7A">
              <w:rPr>
                <w:b/>
              </w:rPr>
              <w:t>5</w:t>
            </w:r>
          </w:p>
        </w:tc>
        <w:tc>
          <w:tcPr>
            <w:tcW w:w="5940" w:type="dxa"/>
          </w:tcPr>
          <w:p w:rsidR="00021BEB" w:rsidRPr="00FD4A7A" w:rsidRDefault="00021BEB" w:rsidP="00A660D4">
            <w:pPr>
              <w:jc w:val="left"/>
              <w:rPr>
                <w:b/>
              </w:rPr>
            </w:pPr>
            <w:r w:rsidRPr="00FD4A7A">
              <w:rPr>
                <w:b/>
                <w:spacing w:val="-4"/>
                <w:szCs w:val="19"/>
              </w:rPr>
              <w:t>Medlemsforslag om nordisk fredspolitisk enhed (A 1350/presidiet</w:t>
            </w:r>
            <w:r w:rsidRPr="00FD4A7A">
              <w:rPr>
                <w:b/>
              </w:rPr>
              <w:t>)</w:t>
            </w:r>
          </w:p>
        </w:tc>
      </w:tr>
      <w:tr w:rsidR="00021BEB" w:rsidRPr="00FD4A7A">
        <w:tblPrEx>
          <w:tblCellMar>
            <w:top w:w="0" w:type="dxa"/>
            <w:bottom w:w="0" w:type="dxa"/>
          </w:tblCellMar>
        </w:tblPrEx>
        <w:tc>
          <w:tcPr>
            <w:tcW w:w="540" w:type="dxa"/>
          </w:tcPr>
          <w:p w:rsidR="00021BEB" w:rsidRPr="00FD4A7A" w:rsidRDefault="00021BEB" w:rsidP="00021BEB">
            <w:pPr>
              <w:rPr>
                <w:b/>
              </w:rPr>
            </w:pPr>
            <w:r w:rsidRPr="00FD4A7A">
              <w:rPr>
                <w:b/>
              </w:rPr>
              <w:t>6</w:t>
            </w:r>
          </w:p>
        </w:tc>
        <w:tc>
          <w:tcPr>
            <w:tcW w:w="5940" w:type="dxa"/>
          </w:tcPr>
          <w:p w:rsidR="00021BEB" w:rsidRPr="00FD4A7A" w:rsidRDefault="00021BEB" w:rsidP="00A660D4">
            <w:pPr>
              <w:jc w:val="left"/>
              <w:rPr>
                <w:b/>
              </w:rPr>
            </w:pPr>
            <w:r w:rsidRPr="00FD4A7A">
              <w:rPr>
                <w:b/>
              </w:rPr>
              <w:t xml:space="preserve">Medlemsforslag om vand som en fri og fælles ressource </w:t>
            </w:r>
            <w:r w:rsidR="00A660D4" w:rsidRPr="00FD4A7A">
              <w:rPr>
                <w:b/>
              </w:rPr>
              <w:br/>
            </w:r>
            <w:r w:rsidRPr="00FD4A7A">
              <w:rPr>
                <w:b/>
              </w:rPr>
              <w:t>(A 1366/medborger)</w:t>
            </w:r>
          </w:p>
        </w:tc>
      </w:tr>
      <w:tr w:rsidR="00021BEB" w:rsidRPr="00FD4A7A">
        <w:tblPrEx>
          <w:tblCellMar>
            <w:top w:w="0" w:type="dxa"/>
            <w:bottom w:w="0" w:type="dxa"/>
          </w:tblCellMar>
        </w:tblPrEx>
        <w:tc>
          <w:tcPr>
            <w:tcW w:w="540" w:type="dxa"/>
          </w:tcPr>
          <w:p w:rsidR="00021BEB" w:rsidRPr="00FD4A7A" w:rsidRDefault="00021BEB" w:rsidP="00021BEB">
            <w:pPr>
              <w:rPr>
                <w:b/>
              </w:rPr>
            </w:pPr>
            <w:r w:rsidRPr="00FD4A7A">
              <w:rPr>
                <w:b/>
              </w:rPr>
              <w:t>7</w:t>
            </w:r>
          </w:p>
        </w:tc>
        <w:tc>
          <w:tcPr>
            <w:tcW w:w="5940" w:type="dxa"/>
          </w:tcPr>
          <w:p w:rsidR="00021BEB" w:rsidRPr="00FD4A7A" w:rsidRDefault="00021BEB" w:rsidP="00A660D4">
            <w:pPr>
              <w:jc w:val="left"/>
              <w:rPr>
                <w:b/>
              </w:rPr>
            </w:pPr>
            <w:r w:rsidRPr="00FD4A7A">
              <w:rPr>
                <w:b/>
              </w:rPr>
              <w:t>Medlemsförslag om harmoniseringen av de nordiska ländernas byggregler inom träomr</w:t>
            </w:r>
            <w:r w:rsidRPr="00FD4A7A">
              <w:rPr>
                <w:b/>
              </w:rPr>
              <w:t>å</w:t>
            </w:r>
            <w:r w:rsidRPr="00FD4A7A">
              <w:rPr>
                <w:b/>
              </w:rPr>
              <w:t>det (A 1369/näring)</w:t>
            </w:r>
            <w:r w:rsidRPr="00FD4A7A">
              <w:rPr>
                <w:rStyle w:val="Fotnotsreferens"/>
                <w:b/>
              </w:rPr>
              <w:footnoteReference w:id="19"/>
            </w:r>
          </w:p>
        </w:tc>
      </w:tr>
    </w:tbl>
    <w:p w:rsidR="00413FE9" w:rsidRPr="00FD4A7A" w:rsidRDefault="00413FE9" w:rsidP="00021BEB"/>
    <w:p w:rsidR="00021BEB" w:rsidRPr="00FD4A7A" w:rsidRDefault="00021BEB" w:rsidP="006042FF">
      <w:pPr>
        <w:pStyle w:val="Normaltindrag"/>
      </w:pPr>
      <w:r w:rsidRPr="00FD4A7A">
        <w:br/>
      </w:r>
    </w:p>
    <w:p w:rsidR="003919F2" w:rsidRPr="00FD4A7A" w:rsidRDefault="00021BEB" w:rsidP="00DD40E1">
      <w:pPr>
        <w:pStyle w:val="R3"/>
        <w:spacing w:before="0"/>
      </w:pPr>
      <w:r w:rsidRPr="00FD4A7A">
        <w:br w:type="page"/>
      </w:r>
      <w:r w:rsidR="003919F2" w:rsidRPr="00FD4A7A">
        <w:t>Liste over saker i kronologisk nummerrekkefølge</w:t>
      </w:r>
    </w:p>
    <w:tbl>
      <w:tblPr>
        <w:tblW w:w="6307" w:type="dxa"/>
        <w:tblLayout w:type="fixed"/>
        <w:tblCellMar>
          <w:left w:w="70" w:type="dxa"/>
          <w:right w:w="70" w:type="dxa"/>
        </w:tblCellMar>
        <w:tblLook w:val="0000" w:firstRow="0" w:lastRow="0" w:firstColumn="0" w:lastColumn="0" w:noHBand="0" w:noVBand="0"/>
      </w:tblPr>
      <w:tblGrid>
        <w:gridCol w:w="1488"/>
        <w:gridCol w:w="3243"/>
        <w:gridCol w:w="1576"/>
      </w:tblGrid>
      <w:tr w:rsidR="00021BEB" w:rsidRPr="00FD4A7A">
        <w:tblPrEx>
          <w:tblCellMar>
            <w:top w:w="0" w:type="dxa"/>
            <w:bottom w:w="0" w:type="dxa"/>
          </w:tblCellMar>
        </w:tblPrEx>
        <w:trPr>
          <w:cantSplit/>
        </w:trPr>
        <w:tc>
          <w:tcPr>
            <w:tcW w:w="1488" w:type="dxa"/>
            <w:vAlign w:val="bottom"/>
          </w:tcPr>
          <w:p w:rsidR="00021BEB" w:rsidRPr="00FD4A7A" w:rsidRDefault="00021BEB" w:rsidP="00E625AE">
            <w:pPr>
              <w:pStyle w:val="Tabel"/>
              <w:spacing w:before="185" w:after="0" w:line="240" w:lineRule="exact"/>
              <w:rPr>
                <w:sz w:val="18"/>
                <w:szCs w:val="18"/>
                <w:lang w:val="sv-SE"/>
              </w:rPr>
            </w:pPr>
            <w:bookmarkStart w:id="21" w:name="OLE_LINK1"/>
            <w:bookmarkStart w:id="22" w:name="OLE_LINK2"/>
            <w:r w:rsidRPr="00FD4A7A">
              <w:rPr>
                <w:sz w:val="18"/>
                <w:szCs w:val="18"/>
                <w:lang w:val="sv-SE"/>
              </w:rPr>
              <w:t>A 1340/presidiet</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Medlemsförslag om Nordiska rådets priser</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Ikke foreta seg noe</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1343/miljø</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Medlemsforslag om tiltak for å styrke oljevernberedskapen i nordområd</w:t>
            </w:r>
            <w:r w:rsidRPr="00FD4A7A">
              <w:rPr>
                <w:sz w:val="18"/>
                <w:szCs w:val="18"/>
                <w:lang w:val="sv-SE"/>
              </w:rPr>
              <w:t>e</w:t>
            </w:r>
            <w:r w:rsidRPr="00FD4A7A">
              <w:rPr>
                <w:sz w:val="18"/>
                <w:szCs w:val="18"/>
                <w:lang w:val="sv-SE"/>
              </w:rPr>
              <w:t>ne</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Ikke foreta seg noe</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1344/välfärd</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Medlemsförslag om anpassning av hand</w:t>
            </w:r>
            <w:r w:rsidRPr="00FD4A7A">
              <w:rPr>
                <w:sz w:val="18"/>
                <w:szCs w:val="18"/>
                <w:lang w:val="sv-SE"/>
              </w:rPr>
              <w:t>i</w:t>
            </w:r>
            <w:r w:rsidRPr="00FD4A7A">
              <w:rPr>
                <w:sz w:val="18"/>
                <w:szCs w:val="18"/>
                <w:lang w:val="sv-SE"/>
              </w:rPr>
              <w:t>kapplagar och -författningar till att omfatta psykiskt sjuka och hand</w:t>
            </w:r>
            <w:r w:rsidRPr="00FD4A7A">
              <w:rPr>
                <w:sz w:val="18"/>
                <w:szCs w:val="18"/>
                <w:lang w:val="sv-SE"/>
              </w:rPr>
              <w:t>i</w:t>
            </w:r>
            <w:r w:rsidRPr="00FD4A7A">
              <w:rPr>
                <w:sz w:val="18"/>
                <w:szCs w:val="18"/>
                <w:lang w:val="sv-SE"/>
              </w:rPr>
              <w:t>kappade</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23</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1350/presidiet</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Medlemsforslag om nordisk fredspolitisk enhed</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Ikke foreta seg noe</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1352/kultur</w:t>
            </w:r>
          </w:p>
        </w:tc>
        <w:tc>
          <w:tcPr>
            <w:tcW w:w="3243" w:type="dxa"/>
            <w:vAlign w:val="bottom"/>
          </w:tcPr>
          <w:p w:rsidR="00021BEB" w:rsidRPr="00FD4A7A" w:rsidRDefault="00021BEB" w:rsidP="003919F2">
            <w:pPr>
              <w:pStyle w:val="Tabel"/>
              <w:spacing w:before="60" w:after="0" w:line="240" w:lineRule="exact"/>
              <w:jc w:val="left"/>
              <w:rPr>
                <w:spacing w:val="-3"/>
                <w:sz w:val="18"/>
                <w:szCs w:val="18"/>
                <w:lang w:val="sv-SE"/>
              </w:rPr>
            </w:pPr>
            <w:r w:rsidRPr="00FD4A7A">
              <w:rPr>
                <w:spacing w:val="-3"/>
                <w:sz w:val="18"/>
                <w:szCs w:val="18"/>
                <w:lang w:val="sv-SE"/>
              </w:rPr>
              <w:t>Medlemsförslag om stöd till nordisk-bal</w:t>
            </w:r>
            <w:r w:rsidR="00877987" w:rsidRPr="00FD4A7A">
              <w:rPr>
                <w:spacing w:val="-3"/>
                <w:sz w:val="18"/>
                <w:szCs w:val="18"/>
                <w:lang w:val="sv-SE"/>
              </w:rPr>
              <w:softHyphen/>
            </w:r>
            <w:r w:rsidRPr="00FD4A7A">
              <w:rPr>
                <w:spacing w:val="-3"/>
                <w:sz w:val="18"/>
                <w:szCs w:val="18"/>
                <w:lang w:val="sv-SE"/>
              </w:rPr>
              <w:t>tiskt nätverksarbete för frivilligorganisati</w:t>
            </w:r>
            <w:r w:rsidRPr="00FD4A7A">
              <w:rPr>
                <w:spacing w:val="-3"/>
                <w:sz w:val="18"/>
                <w:szCs w:val="18"/>
                <w:lang w:val="sv-SE"/>
              </w:rPr>
              <w:t>o</w:t>
            </w:r>
            <w:r w:rsidRPr="00FD4A7A">
              <w:rPr>
                <w:spacing w:val="-3"/>
                <w:sz w:val="18"/>
                <w:szCs w:val="18"/>
                <w:lang w:val="sv-SE"/>
              </w:rPr>
              <w:t>ner</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17</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1355/kultur</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Medlemsforslag om en komparativ studie av de nordiske lærerutdanningene</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28</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1356/presidiet</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Medlemsforslag om felles nordisk bistandspolitikk</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Ikke foreta seg noe</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1361/kultur</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Medlemsförslag om de nordiska spel- och lo</w:t>
            </w:r>
            <w:r w:rsidRPr="00FD4A7A">
              <w:rPr>
                <w:sz w:val="18"/>
                <w:szCs w:val="18"/>
                <w:lang w:val="sv-SE"/>
              </w:rPr>
              <w:t>t</w:t>
            </w:r>
            <w:r w:rsidRPr="00FD4A7A">
              <w:rPr>
                <w:sz w:val="18"/>
                <w:szCs w:val="18"/>
                <w:lang w:val="sv-SE"/>
              </w:rPr>
              <w:t>terimarknaderna</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21</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1362/miljø</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Medlemsforslag om kraftsituasjonen i Norden</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12</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1365/presidiet</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Medlemsförslag om nordisk beredskap vid naturkatastrofer i utlandet</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Ikke foreta seg noe</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pacing w:val="-2"/>
                <w:sz w:val="18"/>
                <w:szCs w:val="18"/>
                <w:lang w:val="sv-SE"/>
              </w:rPr>
            </w:pPr>
            <w:r w:rsidRPr="00FD4A7A">
              <w:rPr>
                <w:spacing w:val="-2"/>
                <w:sz w:val="18"/>
                <w:szCs w:val="18"/>
                <w:lang w:val="sv-SE"/>
              </w:rPr>
              <w:t>A 1366/medborger</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Medlemsforslag om vand som en fri og fælles ressource</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Ikke foreta seg noe</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1367/presidiet</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Præsidieforslag om informationsaftaler mellem de nordiske lande i forbindelse med bekæmpelse af grænsehindringer</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6</w:t>
            </w:r>
          </w:p>
        </w:tc>
      </w:tr>
      <w:tr w:rsidR="00021BEB" w:rsidRPr="00FD4A7A">
        <w:tblPrEx>
          <w:tblCellMar>
            <w:top w:w="0" w:type="dxa"/>
            <w:bottom w:w="0" w:type="dxa"/>
          </w:tblCellMar>
        </w:tblPrEx>
        <w:trPr>
          <w:cantSplit/>
        </w:trPr>
        <w:tc>
          <w:tcPr>
            <w:tcW w:w="1488" w:type="dxa"/>
            <w:vAlign w:val="bottom"/>
          </w:tcPr>
          <w:p w:rsidR="00021BEB" w:rsidRPr="00FD4A7A" w:rsidRDefault="00021BEB" w:rsidP="003919F2">
            <w:pPr>
              <w:pStyle w:val="Tabel"/>
              <w:spacing w:before="60" w:after="0" w:line="240" w:lineRule="exact"/>
              <w:jc w:val="left"/>
              <w:rPr>
                <w:spacing w:val="-2"/>
                <w:sz w:val="18"/>
                <w:szCs w:val="18"/>
                <w:lang w:val="sv-SE"/>
              </w:rPr>
            </w:pPr>
            <w:r w:rsidRPr="00FD4A7A">
              <w:rPr>
                <w:spacing w:val="-2"/>
                <w:sz w:val="18"/>
                <w:szCs w:val="18"/>
                <w:lang w:val="sv-SE"/>
              </w:rPr>
              <w:t>A 1368/med</w:t>
            </w:r>
            <w:r w:rsidR="003919F2" w:rsidRPr="00FD4A7A">
              <w:rPr>
                <w:spacing w:val="-2"/>
                <w:sz w:val="18"/>
                <w:szCs w:val="18"/>
                <w:lang w:val="sv-SE"/>
              </w:rPr>
              <w:softHyphen/>
            </w:r>
            <w:r w:rsidR="003919F2" w:rsidRPr="00FD4A7A">
              <w:rPr>
                <w:spacing w:val="-6"/>
                <w:sz w:val="18"/>
                <w:szCs w:val="18"/>
                <w:lang w:val="sv-SE"/>
              </w:rPr>
              <w:t>borger/m</w:t>
            </w:r>
            <w:r w:rsidRPr="00FD4A7A">
              <w:rPr>
                <w:spacing w:val="-6"/>
                <w:sz w:val="18"/>
                <w:szCs w:val="18"/>
                <w:lang w:val="sv-SE"/>
              </w:rPr>
              <w:t>iljø/næring</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 xml:space="preserve">Udvalgsforslag om fremme af EU’s kemikalielovgivning, </w:t>
            </w:r>
            <w:r w:rsidR="00575E5E" w:rsidRPr="00FD4A7A">
              <w:rPr>
                <w:sz w:val="18"/>
                <w:szCs w:val="18"/>
                <w:lang w:val="sv-SE"/>
              </w:rPr>
              <w:t>Reach</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9</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1369/näring</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Medlemsförslag om harmoniseringen av de nordiska ländernas byggregler inom träo</w:t>
            </w:r>
            <w:r w:rsidRPr="00FD4A7A">
              <w:rPr>
                <w:sz w:val="18"/>
                <w:szCs w:val="18"/>
                <w:lang w:val="sv-SE"/>
              </w:rPr>
              <w:t>m</w:t>
            </w:r>
            <w:r w:rsidRPr="00FD4A7A">
              <w:rPr>
                <w:sz w:val="18"/>
                <w:szCs w:val="18"/>
                <w:lang w:val="sv-SE"/>
              </w:rPr>
              <w:t>rådet</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Ikke foreta seg noe</w:t>
            </w:r>
          </w:p>
        </w:tc>
      </w:tr>
      <w:tr w:rsidR="00021BEB" w:rsidRPr="00FD4A7A">
        <w:tblPrEx>
          <w:tblCellMar>
            <w:top w:w="0" w:type="dxa"/>
            <w:bottom w:w="0" w:type="dxa"/>
          </w:tblCellMar>
        </w:tblPrEx>
        <w:trPr>
          <w:cantSplit/>
        </w:trPr>
        <w:tc>
          <w:tcPr>
            <w:tcW w:w="1488" w:type="dxa"/>
            <w:vAlign w:val="bottom"/>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1370/kultur</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Medlemsförslag om arktisk forskning</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18</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 xml:space="preserve">A </w:t>
            </w:r>
            <w:r w:rsidRPr="00FD4A7A">
              <w:rPr>
                <w:spacing w:val="-2"/>
                <w:sz w:val="18"/>
                <w:szCs w:val="18"/>
                <w:lang w:val="sv-SE"/>
              </w:rPr>
              <w:t>1371/medborger</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Medlemsforslag om felles nordisk koordinering av tiltak rettet mot bekjempelse av menneskehandel med særlig fokus på trafficking for seksuelle formål</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25 og 26</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A 1372/næring</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Udvalgsforslag om EU’s direktivforslag til softwarepatent</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10 og 11</w:t>
            </w:r>
            <w:r w:rsidRPr="00FD4A7A">
              <w:rPr>
                <w:sz w:val="18"/>
                <w:szCs w:val="18"/>
                <w:lang w:val="sv-SE"/>
              </w:rPr>
              <w:br/>
              <w:t>Internt beslut 1</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pacing w:val="-2"/>
                <w:sz w:val="18"/>
                <w:szCs w:val="18"/>
                <w:lang w:val="sv-SE"/>
              </w:rPr>
            </w:pPr>
            <w:r w:rsidRPr="00FD4A7A">
              <w:rPr>
                <w:spacing w:val="-2"/>
                <w:sz w:val="18"/>
                <w:szCs w:val="18"/>
                <w:lang w:val="sv-SE"/>
              </w:rPr>
              <w:t>A 1373/medborger</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Udvalgsforslag om en konference i Skt. Petersburg om korru</w:t>
            </w:r>
            <w:r w:rsidRPr="00FD4A7A">
              <w:rPr>
                <w:sz w:val="18"/>
                <w:szCs w:val="18"/>
                <w:lang w:val="sv-SE"/>
              </w:rPr>
              <w:t>p</w:t>
            </w:r>
            <w:r w:rsidRPr="00FD4A7A">
              <w:rPr>
                <w:sz w:val="18"/>
                <w:szCs w:val="18"/>
                <w:lang w:val="sv-SE"/>
              </w:rPr>
              <w:t>tion</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13</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pacing w:val="-2"/>
                <w:sz w:val="18"/>
                <w:szCs w:val="18"/>
                <w:lang w:val="sv-SE"/>
              </w:rPr>
            </w:pPr>
            <w:r w:rsidRPr="00FD4A7A">
              <w:rPr>
                <w:spacing w:val="-2"/>
                <w:sz w:val="18"/>
                <w:szCs w:val="18"/>
                <w:lang w:val="sv-SE"/>
              </w:rPr>
              <w:t>A 1374/medborger</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Utvalgsforslag om helse og nærings</w:t>
            </w:r>
            <w:r w:rsidR="003919F2" w:rsidRPr="00FD4A7A">
              <w:rPr>
                <w:sz w:val="18"/>
                <w:szCs w:val="18"/>
                <w:lang w:val="sv-SE"/>
              </w:rPr>
              <w:softHyphen/>
            </w:r>
            <w:r w:rsidRPr="00FD4A7A">
              <w:rPr>
                <w:sz w:val="18"/>
                <w:szCs w:val="18"/>
                <w:lang w:val="sv-SE"/>
              </w:rPr>
              <w:t>utvikling blant urfolk i Barents-regionen</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19</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pacing w:val="-2"/>
                <w:sz w:val="18"/>
                <w:szCs w:val="18"/>
                <w:lang w:val="sv-SE"/>
              </w:rPr>
            </w:pPr>
            <w:r w:rsidRPr="00FD4A7A">
              <w:rPr>
                <w:spacing w:val="-2"/>
                <w:sz w:val="18"/>
                <w:szCs w:val="18"/>
                <w:lang w:val="sv-SE"/>
              </w:rPr>
              <w:t>A 1377/presidiet</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Presidieförslag om vice president i No</w:t>
            </w:r>
            <w:r w:rsidRPr="00FD4A7A">
              <w:rPr>
                <w:sz w:val="18"/>
                <w:szCs w:val="18"/>
                <w:lang w:val="sv-SE"/>
              </w:rPr>
              <w:t>r</w:t>
            </w:r>
            <w:r w:rsidRPr="00FD4A7A">
              <w:rPr>
                <w:sz w:val="18"/>
                <w:szCs w:val="18"/>
                <w:lang w:val="sv-SE"/>
              </w:rPr>
              <w:t>diska rådet</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Internt beslut 2</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pacing w:val="-2"/>
                <w:sz w:val="18"/>
                <w:szCs w:val="18"/>
                <w:lang w:val="sv-SE"/>
              </w:rPr>
            </w:pPr>
            <w:r w:rsidRPr="00FD4A7A">
              <w:rPr>
                <w:spacing w:val="-2"/>
                <w:sz w:val="18"/>
                <w:szCs w:val="18"/>
                <w:lang w:val="sv-SE"/>
              </w:rPr>
              <w:t>B 222/miljø</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Ministerrådsforslag om revideret strategi for genetiske ressourcer for fiskeri, jord</w:t>
            </w:r>
            <w:r w:rsidR="003919F2" w:rsidRPr="00FD4A7A">
              <w:rPr>
                <w:sz w:val="18"/>
                <w:szCs w:val="18"/>
                <w:lang w:val="sv-SE"/>
              </w:rPr>
              <w:softHyphen/>
            </w:r>
            <w:r w:rsidRPr="00FD4A7A">
              <w:rPr>
                <w:sz w:val="18"/>
                <w:szCs w:val="18"/>
                <w:lang w:val="sv-SE"/>
              </w:rPr>
              <w:t>brug, skovbrug</w:t>
            </w:r>
            <w:r w:rsidR="003919F2" w:rsidRPr="00FD4A7A">
              <w:rPr>
                <w:sz w:val="18"/>
                <w:szCs w:val="18"/>
                <w:lang w:val="sv-SE"/>
              </w:rPr>
              <w:t xml:space="preserve"> og levnedsmidler i Norden 2005–</w:t>
            </w:r>
            <w:r w:rsidRPr="00FD4A7A">
              <w:rPr>
                <w:sz w:val="18"/>
                <w:szCs w:val="18"/>
                <w:lang w:val="sv-SE"/>
              </w:rPr>
              <w:t>2008</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8</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pacing w:val="-2"/>
                <w:sz w:val="18"/>
                <w:szCs w:val="18"/>
                <w:lang w:val="sv-SE"/>
              </w:rPr>
            </w:pPr>
            <w:r w:rsidRPr="00FD4A7A">
              <w:rPr>
                <w:spacing w:val="-2"/>
                <w:sz w:val="18"/>
                <w:szCs w:val="18"/>
                <w:lang w:val="sv-SE"/>
              </w:rPr>
              <w:t>B 223/miljø</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Ministerrådsforslag om et handlings</w:t>
            </w:r>
            <w:r w:rsidR="003919F2" w:rsidRPr="00FD4A7A">
              <w:rPr>
                <w:sz w:val="18"/>
                <w:szCs w:val="18"/>
                <w:lang w:val="sv-SE"/>
              </w:rPr>
              <w:softHyphen/>
            </w:r>
            <w:r w:rsidRPr="00FD4A7A">
              <w:rPr>
                <w:sz w:val="18"/>
                <w:szCs w:val="18"/>
                <w:lang w:val="sv-SE"/>
              </w:rPr>
              <w:t>program for de</w:t>
            </w:r>
            <w:r w:rsidR="003919F2" w:rsidRPr="00FD4A7A">
              <w:rPr>
                <w:sz w:val="18"/>
                <w:szCs w:val="18"/>
                <w:lang w:val="sv-SE"/>
              </w:rPr>
              <w:t>t nordiske miljøsamarbejde 2005–</w:t>
            </w:r>
            <w:r w:rsidRPr="00FD4A7A">
              <w:rPr>
                <w:sz w:val="18"/>
                <w:szCs w:val="18"/>
                <w:lang w:val="sv-SE"/>
              </w:rPr>
              <w:t>2008</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3 og 4</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pacing w:val="-2"/>
                <w:sz w:val="18"/>
                <w:szCs w:val="18"/>
                <w:lang w:val="sv-SE"/>
              </w:rPr>
            </w:pPr>
            <w:r w:rsidRPr="00FD4A7A">
              <w:rPr>
                <w:spacing w:val="-2"/>
                <w:sz w:val="18"/>
                <w:szCs w:val="18"/>
                <w:lang w:val="sv-SE"/>
              </w:rPr>
              <w:t>B 224/miljö</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Ministerrådsförslag om handlingsplan för nordiskt fiske-, jord- och skogsbruks- samt livsmedelssamarbete 2005–2008 – ”Et nordisk løft for verdiskapning og livskvalitet”</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7</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225/miljø</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Ministerrådsforslag om en revideret str</w:t>
            </w:r>
            <w:r w:rsidRPr="00FD4A7A">
              <w:rPr>
                <w:sz w:val="18"/>
                <w:szCs w:val="18"/>
                <w:lang w:val="sv-SE"/>
              </w:rPr>
              <w:t>a</w:t>
            </w:r>
            <w:r w:rsidRPr="00FD4A7A">
              <w:rPr>
                <w:sz w:val="18"/>
                <w:szCs w:val="18"/>
                <w:lang w:val="sv-SE"/>
              </w:rPr>
              <w:t>tegi om bæredygtig udvikling i Norden – ”Hål</w:t>
            </w:r>
            <w:r w:rsidRPr="00FD4A7A">
              <w:rPr>
                <w:sz w:val="18"/>
                <w:szCs w:val="18"/>
                <w:lang w:val="sv-SE"/>
              </w:rPr>
              <w:t>l</w:t>
            </w:r>
            <w:r w:rsidRPr="00FD4A7A">
              <w:rPr>
                <w:sz w:val="18"/>
                <w:szCs w:val="18"/>
                <w:lang w:val="sv-SE"/>
              </w:rPr>
              <w:t>bar utveckling – En ny kurs för Norden, revid</w:t>
            </w:r>
            <w:r w:rsidRPr="00FD4A7A">
              <w:rPr>
                <w:sz w:val="18"/>
                <w:szCs w:val="18"/>
                <w:lang w:val="sv-SE"/>
              </w:rPr>
              <w:t>e</w:t>
            </w:r>
            <w:r w:rsidRPr="00FD4A7A">
              <w:rPr>
                <w:sz w:val="18"/>
                <w:szCs w:val="18"/>
                <w:lang w:val="sv-SE"/>
              </w:rPr>
              <w:t>rad utgåva med mål och insatser 2005–2008”</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1 og 2</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232/medborgar</w:t>
            </w:r>
          </w:p>
        </w:tc>
        <w:tc>
          <w:tcPr>
            <w:tcW w:w="3243" w:type="dxa"/>
            <w:vAlign w:val="bottom"/>
          </w:tcPr>
          <w:p w:rsidR="00021BEB" w:rsidRPr="00FD4A7A" w:rsidRDefault="00021BEB" w:rsidP="003919F2">
            <w:pPr>
              <w:pStyle w:val="Tabel"/>
              <w:spacing w:before="60" w:after="0" w:line="240" w:lineRule="exact"/>
              <w:rPr>
                <w:sz w:val="18"/>
                <w:szCs w:val="18"/>
                <w:lang w:val="sv-SE"/>
              </w:rPr>
            </w:pPr>
            <w:r w:rsidRPr="00FD4A7A">
              <w:rPr>
                <w:spacing w:val="-2"/>
                <w:sz w:val="18"/>
                <w:szCs w:val="18"/>
                <w:lang w:val="sv-SE"/>
              </w:rPr>
              <w:t>Ministerrådsförslag om integrering av jäm</w:t>
            </w:r>
            <w:r w:rsidR="003919F2" w:rsidRPr="00FD4A7A">
              <w:rPr>
                <w:sz w:val="18"/>
                <w:szCs w:val="18"/>
                <w:lang w:val="sv-SE"/>
              </w:rPr>
              <w:softHyphen/>
            </w:r>
            <w:r w:rsidRPr="00FD4A7A">
              <w:rPr>
                <w:sz w:val="18"/>
                <w:szCs w:val="18"/>
                <w:lang w:val="sv-SE"/>
              </w:rPr>
              <w:t>ställdhetsarbetet i det nordiska sam</w:t>
            </w:r>
            <w:r w:rsidR="003919F2" w:rsidRPr="00FD4A7A">
              <w:rPr>
                <w:sz w:val="18"/>
                <w:szCs w:val="18"/>
                <w:lang w:val="sv-SE"/>
              </w:rPr>
              <w:softHyphen/>
            </w:r>
            <w:r w:rsidRPr="00FD4A7A">
              <w:rPr>
                <w:sz w:val="18"/>
                <w:szCs w:val="18"/>
                <w:lang w:val="sv-SE"/>
              </w:rPr>
              <w:t>arbetet</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Fremst. 5</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233/medborger</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Ministerrådsförslag om jämställdhets</w:t>
            </w:r>
            <w:r w:rsidR="003919F2" w:rsidRPr="00FD4A7A">
              <w:rPr>
                <w:sz w:val="18"/>
                <w:szCs w:val="18"/>
                <w:lang w:val="sv-SE"/>
              </w:rPr>
              <w:softHyphen/>
            </w:r>
            <w:r w:rsidRPr="00FD4A7A">
              <w:rPr>
                <w:sz w:val="18"/>
                <w:szCs w:val="18"/>
                <w:lang w:val="sv-SE"/>
              </w:rPr>
              <w:t>samarbetsprogram</w:t>
            </w:r>
            <w:r w:rsidR="003919F2" w:rsidRPr="00FD4A7A">
              <w:rPr>
                <w:sz w:val="18"/>
                <w:szCs w:val="18"/>
                <w:lang w:val="sv-SE"/>
              </w:rPr>
              <w:t xml:space="preserve"> </w:t>
            </w:r>
            <w:r w:rsidRPr="00FD4A7A">
              <w:rPr>
                <w:sz w:val="18"/>
                <w:szCs w:val="18"/>
                <w:lang w:val="sv-SE"/>
              </w:rPr>
              <w:t>2006–2010</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24</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234/presidiet</w:t>
            </w:r>
          </w:p>
        </w:tc>
        <w:tc>
          <w:tcPr>
            <w:tcW w:w="3243" w:type="dxa"/>
            <w:vAlign w:val="bottom"/>
          </w:tcPr>
          <w:p w:rsidR="00021BEB" w:rsidRPr="00FD4A7A" w:rsidRDefault="00021BEB" w:rsidP="003919F2">
            <w:pPr>
              <w:pStyle w:val="Tabel"/>
              <w:spacing w:before="60" w:after="0" w:line="240" w:lineRule="exact"/>
              <w:rPr>
                <w:sz w:val="18"/>
                <w:szCs w:val="18"/>
                <w:lang w:val="sv-SE"/>
              </w:rPr>
            </w:pPr>
            <w:r w:rsidRPr="00FD4A7A">
              <w:rPr>
                <w:sz w:val="18"/>
                <w:szCs w:val="18"/>
                <w:lang w:val="sv-SE"/>
              </w:rPr>
              <w:t>Ministerrådsforslag om ny struktur for Nordisk Ministerråd</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14</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235/miljø</w:t>
            </w:r>
          </w:p>
        </w:tc>
        <w:tc>
          <w:tcPr>
            <w:tcW w:w="3243" w:type="dxa"/>
            <w:vAlign w:val="bottom"/>
          </w:tcPr>
          <w:p w:rsidR="00021BEB" w:rsidRPr="00FD4A7A" w:rsidRDefault="00021BEB" w:rsidP="003919F2">
            <w:pPr>
              <w:pStyle w:val="Tabel"/>
              <w:spacing w:before="60" w:after="0" w:line="240" w:lineRule="exact"/>
              <w:rPr>
                <w:sz w:val="18"/>
                <w:szCs w:val="18"/>
                <w:lang w:val="sv-SE"/>
              </w:rPr>
            </w:pPr>
            <w:r w:rsidRPr="00FD4A7A">
              <w:rPr>
                <w:sz w:val="18"/>
                <w:szCs w:val="18"/>
                <w:lang w:val="sv-SE"/>
              </w:rPr>
              <w:t>Ministerrådsforslag om Handlingsplan for det nordi</w:t>
            </w:r>
            <w:r w:rsidR="00575E5E" w:rsidRPr="00FD4A7A">
              <w:rPr>
                <w:sz w:val="18"/>
                <w:szCs w:val="18"/>
                <w:lang w:val="sv-SE"/>
              </w:rPr>
              <w:t>ske energisamarbejde 2006–</w:t>
            </w:r>
            <w:r w:rsidRPr="00FD4A7A">
              <w:rPr>
                <w:sz w:val="18"/>
                <w:szCs w:val="18"/>
                <w:lang w:val="sv-SE"/>
              </w:rPr>
              <w:t>2009</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29</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236/presidiet</w:t>
            </w:r>
          </w:p>
        </w:tc>
        <w:tc>
          <w:tcPr>
            <w:tcW w:w="3243" w:type="dxa"/>
            <w:vAlign w:val="bottom"/>
          </w:tcPr>
          <w:p w:rsidR="00021BEB" w:rsidRPr="00FD4A7A" w:rsidRDefault="00021BEB" w:rsidP="003919F2">
            <w:pPr>
              <w:pStyle w:val="Tabel"/>
              <w:spacing w:before="60" w:after="0" w:line="240" w:lineRule="exact"/>
              <w:rPr>
                <w:sz w:val="18"/>
                <w:szCs w:val="18"/>
                <w:lang w:val="sv-SE"/>
              </w:rPr>
            </w:pPr>
            <w:r w:rsidRPr="00FD4A7A">
              <w:rPr>
                <w:spacing w:val="-4"/>
                <w:sz w:val="18"/>
                <w:szCs w:val="18"/>
                <w:lang w:val="sv-SE"/>
              </w:rPr>
              <w:t>Ministerrådsforslag om Nordisk Ministerråds</w:t>
            </w:r>
            <w:r w:rsidRPr="00FD4A7A">
              <w:rPr>
                <w:sz w:val="18"/>
                <w:szCs w:val="18"/>
                <w:lang w:val="sv-SE"/>
              </w:rPr>
              <w:t xml:space="preserve"> </w:t>
            </w:r>
            <w:r w:rsidR="003919F2" w:rsidRPr="00FD4A7A">
              <w:rPr>
                <w:sz w:val="18"/>
                <w:szCs w:val="18"/>
                <w:lang w:val="sv-SE"/>
              </w:rPr>
              <w:t>Arktiske Samarbejdsprogram 2006–</w:t>
            </w:r>
            <w:r w:rsidRPr="00FD4A7A">
              <w:rPr>
                <w:sz w:val="18"/>
                <w:szCs w:val="18"/>
                <w:lang w:val="sv-SE"/>
              </w:rPr>
              <w:t>2008</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16</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237/velferd</w:t>
            </w:r>
          </w:p>
        </w:tc>
        <w:tc>
          <w:tcPr>
            <w:tcW w:w="3243" w:type="dxa"/>
            <w:vAlign w:val="bottom"/>
          </w:tcPr>
          <w:p w:rsidR="00021BEB" w:rsidRPr="00FD4A7A" w:rsidRDefault="00021BEB" w:rsidP="003919F2">
            <w:pPr>
              <w:pStyle w:val="Tabel"/>
              <w:spacing w:before="60" w:after="0" w:line="240" w:lineRule="exact"/>
              <w:rPr>
                <w:sz w:val="18"/>
                <w:szCs w:val="18"/>
                <w:lang w:val="sv-SE"/>
              </w:rPr>
            </w:pPr>
            <w:r w:rsidRPr="00FD4A7A">
              <w:rPr>
                <w:sz w:val="18"/>
                <w:szCs w:val="18"/>
                <w:lang w:val="sv-SE"/>
              </w:rPr>
              <w:t>Ministerrådsforslag om Design for alle – et nordisk handlingsprogram</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22</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238/næring</w:t>
            </w:r>
          </w:p>
        </w:tc>
        <w:tc>
          <w:tcPr>
            <w:tcW w:w="3243"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Ministerrådsforslag om Nordisk Næringspolitisk Sama</w:t>
            </w:r>
            <w:r w:rsidRPr="00FD4A7A">
              <w:rPr>
                <w:sz w:val="18"/>
                <w:szCs w:val="18"/>
                <w:lang w:val="sv-SE"/>
              </w:rPr>
              <w:t>r</w:t>
            </w:r>
            <w:r w:rsidR="00E625AE" w:rsidRPr="00FD4A7A">
              <w:rPr>
                <w:sz w:val="18"/>
                <w:szCs w:val="18"/>
                <w:lang w:val="sv-SE"/>
              </w:rPr>
              <w:t>bejds-program 2006–</w:t>
            </w:r>
            <w:r w:rsidRPr="00FD4A7A">
              <w:rPr>
                <w:sz w:val="18"/>
                <w:szCs w:val="18"/>
                <w:lang w:val="sv-SE"/>
              </w:rPr>
              <w:t>2010</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27</w:t>
            </w:r>
          </w:p>
        </w:tc>
      </w:tr>
      <w:tr w:rsidR="00021BEB" w:rsidRPr="00FD4A7A">
        <w:tblPrEx>
          <w:tblCellMar>
            <w:top w:w="0" w:type="dxa"/>
            <w:bottom w:w="0" w:type="dxa"/>
          </w:tblCellMar>
        </w:tblPrEx>
        <w:trPr>
          <w:cantSplit/>
        </w:trPr>
        <w:tc>
          <w:tcPr>
            <w:tcW w:w="1488" w:type="dxa"/>
            <w:vAlign w:val="bottom"/>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239/presidiet</w:t>
            </w:r>
          </w:p>
        </w:tc>
        <w:tc>
          <w:tcPr>
            <w:tcW w:w="3243" w:type="dxa"/>
            <w:vAlign w:val="bottom"/>
          </w:tcPr>
          <w:p w:rsidR="00021BEB" w:rsidRPr="00FD4A7A" w:rsidRDefault="00021BEB" w:rsidP="003919F2">
            <w:pPr>
              <w:pStyle w:val="Tabel"/>
              <w:spacing w:before="60" w:after="0" w:line="240" w:lineRule="exact"/>
              <w:rPr>
                <w:sz w:val="18"/>
                <w:szCs w:val="18"/>
                <w:lang w:val="sv-SE"/>
              </w:rPr>
            </w:pPr>
            <w:r w:rsidRPr="00FD4A7A">
              <w:rPr>
                <w:sz w:val="18"/>
                <w:szCs w:val="18"/>
                <w:lang w:val="sv-SE"/>
              </w:rPr>
              <w:t>Ministerrådsförslag om Rysslandsprogram</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15</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241/kultur</w:t>
            </w:r>
          </w:p>
        </w:tc>
        <w:tc>
          <w:tcPr>
            <w:tcW w:w="3243" w:type="dxa"/>
            <w:vAlign w:val="bottom"/>
          </w:tcPr>
          <w:p w:rsidR="00021BEB" w:rsidRPr="00FD4A7A" w:rsidRDefault="00021BEB" w:rsidP="003919F2">
            <w:pPr>
              <w:pStyle w:val="Tabel"/>
              <w:spacing w:before="60" w:after="0" w:line="240" w:lineRule="exact"/>
              <w:rPr>
                <w:sz w:val="18"/>
                <w:szCs w:val="18"/>
                <w:lang w:val="sv-SE"/>
              </w:rPr>
            </w:pPr>
            <w:r w:rsidRPr="00FD4A7A">
              <w:rPr>
                <w:sz w:val="18"/>
                <w:szCs w:val="18"/>
                <w:lang w:val="sv-SE"/>
              </w:rPr>
              <w:t>Ministerrådsforslag om strukturreform for det nordiske kultursamarbeidet</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20</w:t>
            </w:r>
          </w:p>
        </w:tc>
      </w:tr>
      <w:tr w:rsidR="00021BEB" w:rsidRPr="00FD4A7A">
        <w:tblPrEx>
          <w:tblCellMar>
            <w:top w:w="0" w:type="dxa"/>
            <w:bottom w:w="0" w:type="dxa"/>
          </w:tblCellMar>
        </w:tblPrEx>
        <w:trPr>
          <w:cantSplit/>
        </w:trPr>
        <w:tc>
          <w:tcPr>
            <w:tcW w:w="1488" w:type="dxa"/>
          </w:tcPr>
          <w:p w:rsidR="00021BEB" w:rsidRPr="00FD4A7A" w:rsidRDefault="00021BEB" w:rsidP="003919F2">
            <w:pPr>
              <w:pStyle w:val="Tabel"/>
              <w:spacing w:before="60" w:after="0" w:line="240" w:lineRule="exact"/>
              <w:rPr>
                <w:sz w:val="18"/>
                <w:szCs w:val="18"/>
                <w:lang w:val="sv-SE"/>
              </w:rPr>
            </w:pPr>
            <w:r w:rsidRPr="00FD4A7A">
              <w:rPr>
                <w:sz w:val="18"/>
                <w:szCs w:val="18"/>
                <w:lang w:val="sv-SE"/>
              </w:rPr>
              <w:t>B 242/presidiet</w:t>
            </w:r>
          </w:p>
        </w:tc>
        <w:tc>
          <w:tcPr>
            <w:tcW w:w="3243" w:type="dxa"/>
            <w:vAlign w:val="bottom"/>
          </w:tcPr>
          <w:p w:rsidR="00021BEB" w:rsidRPr="00FD4A7A" w:rsidRDefault="00021BEB" w:rsidP="003919F2">
            <w:pPr>
              <w:pStyle w:val="Tabel"/>
              <w:spacing w:before="60" w:after="0" w:line="240" w:lineRule="exact"/>
              <w:rPr>
                <w:sz w:val="18"/>
                <w:szCs w:val="18"/>
                <w:lang w:val="sv-SE"/>
              </w:rPr>
            </w:pPr>
            <w:r w:rsidRPr="00FD4A7A">
              <w:rPr>
                <w:spacing w:val="-4"/>
                <w:sz w:val="18"/>
                <w:szCs w:val="18"/>
                <w:lang w:val="sv-SE"/>
              </w:rPr>
              <w:t>Ministerrådsforslag om Nordisk Ministerråds bud</w:t>
            </w:r>
            <w:r w:rsidRPr="00FD4A7A">
              <w:rPr>
                <w:sz w:val="18"/>
                <w:szCs w:val="18"/>
                <w:lang w:val="sv-SE"/>
              </w:rPr>
              <w:t>get for 2006</w:t>
            </w:r>
          </w:p>
        </w:tc>
        <w:tc>
          <w:tcPr>
            <w:tcW w:w="1576" w:type="dxa"/>
            <w:vAlign w:val="bottom"/>
          </w:tcPr>
          <w:p w:rsidR="00021BEB" w:rsidRPr="00FD4A7A" w:rsidRDefault="00021BEB" w:rsidP="003919F2">
            <w:pPr>
              <w:pStyle w:val="Tabel"/>
              <w:spacing w:before="60" w:after="0" w:line="240" w:lineRule="exact"/>
              <w:jc w:val="left"/>
              <w:rPr>
                <w:sz w:val="18"/>
                <w:szCs w:val="18"/>
                <w:lang w:val="sv-SE"/>
              </w:rPr>
            </w:pPr>
            <w:r w:rsidRPr="00FD4A7A">
              <w:rPr>
                <w:sz w:val="18"/>
                <w:szCs w:val="18"/>
                <w:lang w:val="sv-SE"/>
              </w:rPr>
              <w:t>Rek. 30</w:t>
            </w:r>
          </w:p>
        </w:tc>
      </w:tr>
      <w:bookmarkEnd w:id="21"/>
      <w:bookmarkEnd w:id="22"/>
    </w:tbl>
    <w:p w:rsidR="006042FF" w:rsidRPr="00FD4A7A" w:rsidRDefault="006042FF" w:rsidP="006042FF">
      <w:pPr>
        <w:pStyle w:val="Normaltindrag"/>
      </w:pPr>
    </w:p>
    <w:p w:rsidR="006042FF" w:rsidRPr="00FD4A7A" w:rsidRDefault="006042FF" w:rsidP="006042FF">
      <w:pPr>
        <w:pStyle w:val="Normaltindrag"/>
        <w:sectPr w:rsidR="006042FF" w:rsidRPr="00FD4A7A" w:rsidSect="00293C91">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pPr>
    </w:p>
    <w:p w:rsidR="00AF29E2" w:rsidRPr="00FD4A7A" w:rsidRDefault="005968B1" w:rsidP="00226018">
      <w:pPr>
        <w:pStyle w:val="Bilaga"/>
      </w:pPr>
      <w:r w:rsidRPr="00FD4A7A">
        <w:t>Bilaga 3</w:t>
      </w:r>
    </w:p>
    <w:p w:rsidR="00243B1A" w:rsidRPr="00FD4A7A" w:rsidRDefault="00243B1A" w:rsidP="00085A6A">
      <w:pPr>
        <w:pStyle w:val="Rubrik1"/>
        <w:rPr>
          <w:noProof w:val="0"/>
          <w:szCs w:val="32"/>
        </w:rPr>
      </w:pPr>
      <w:bookmarkStart w:id="23" w:name="_Toc129167240"/>
      <w:r w:rsidRPr="00FD4A7A">
        <w:rPr>
          <w:noProof w:val="0"/>
        </w:rPr>
        <w:t>Baltiska Församlingens och Nordiska Rådets femte gemensamma möte</w:t>
      </w:r>
      <w:r w:rsidR="00085A6A" w:rsidRPr="00FD4A7A">
        <w:rPr>
          <w:noProof w:val="0"/>
        </w:rPr>
        <w:t xml:space="preserve"> </w:t>
      </w:r>
      <w:r w:rsidRPr="00FD4A7A">
        <w:rPr>
          <w:noProof w:val="0"/>
          <w:szCs w:val="32"/>
        </w:rPr>
        <w:t>28–29 april 2005 i Pärnu</w:t>
      </w:r>
      <w:bookmarkEnd w:id="23"/>
    </w:p>
    <w:p w:rsidR="00085A6A" w:rsidRPr="00FD4A7A" w:rsidRDefault="00085A6A" w:rsidP="00085A6A">
      <w:pPr>
        <w:pStyle w:val="Rubrik1"/>
        <w:spacing w:after="0" w:line="20" w:lineRule="exact"/>
        <w:rPr>
          <w:noProof w:val="0"/>
        </w:rPr>
      </w:pPr>
    </w:p>
    <w:p w:rsidR="00243B1A" w:rsidRPr="00FD4A7A" w:rsidRDefault="00243B1A" w:rsidP="003A1157">
      <w:pPr>
        <w:pStyle w:val="R2"/>
        <w:spacing w:before="250"/>
      </w:pPr>
      <w:r w:rsidRPr="00FD4A7A">
        <w:t>Gemensamt uttalande</w:t>
      </w:r>
    </w:p>
    <w:p w:rsidR="00243B1A" w:rsidRPr="00FD4A7A" w:rsidRDefault="00243B1A" w:rsidP="00243B1A">
      <w:pPr>
        <w:autoSpaceDE w:val="0"/>
        <w:autoSpaceDN w:val="0"/>
        <w:adjustRightInd w:val="0"/>
      </w:pPr>
      <w:r w:rsidRPr="00FD4A7A">
        <w:t xml:space="preserve">Baltiska församlingen och Nordiska </w:t>
      </w:r>
      <w:r w:rsidR="00575E5E" w:rsidRPr="00FD4A7A">
        <w:t xml:space="preserve">rådet </w:t>
      </w:r>
      <w:r w:rsidRPr="00FD4A7A">
        <w:t>höll sitt femte gemensamma möte den 28–29 april 2005 i Pärnu, Estland. Över etthundra baltiska och nordiska parlamentariker, såväl som ministrar och experter, samlades i Estlands främ</w:t>
      </w:r>
      <w:r w:rsidRPr="00FD4A7A">
        <w:t>s</w:t>
      </w:r>
      <w:r w:rsidRPr="00FD4A7A">
        <w:t xml:space="preserve">ta sommarstad. </w:t>
      </w:r>
    </w:p>
    <w:p w:rsidR="00243B1A" w:rsidRPr="00FD4A7A" w:rsidRDefault="00243B1A" w:rsidP="00243B1A">
      <w:pPr>
        <w:pStyle w:val="Normaltindrag"/>
      </w:pPr>
      <w:r w:rsidRPr="00FD4A7A">
        <w:t>Det baltisk-nordiska parlamentariska samarbetet grundas på en stark kän</w:t>
      </w:r>
      <w:r w:rsidRPr="00FD4A7A">
        <w:t>s</w:t>
      </w:r>
      <w:r w:rsidRPr="00FD4A7A">
        <w:t>la av historisk, kulturell och politisk samhörighet. Mötet i Pärnu bekräftade ånyo behovet av ett nära och ömsesidigt fruktbart parlamentariskt samarbete. D</w:t>
      </w:r>
      <w:r w:rsidR="00575E5E" w:rsidRPr="00FD4A7A">
        <w:t>en politiska arenan för nordisk</w:t>
      </w:r>
      <w:r w:rsidRPr="00FD4A7A">
        <w:t>-baltiskt parlamentariskt sam</w:t>
      </w:r>
      <w:r w:rsidR="008C729F" w:rsidRPr="00FD4A7A">
        <w:softHyphen/>
      </w:r>
      <w:r w:rsidRPr="00FD4A7A">
        <w:t>arbete breddas och de politiska samverkansmönstren förändras. Utvidgningen av Eur</w:t>
      </w:r>
      <w:r w:rsidRPr="00FD4A7A">
        <w:t>o</w:t>
      </w:r>
      <w:r w:rsidRPr="00FD4A7A">
        <w:t>peiska unionen kommer inom överskå</w:t>
      </w:r>
      <w:r w:rsidRPr="00FD4A7A">
        <w:t>d</w:t>
      </w:r>
      <w:r w:rsidRPr="00FD4A7A">
        <w:t>lig framtid att vara den förhärskande politiska processen i det vidare europeiska landskapet. Nya omständigheter och nya möjligheter till samarbete utvecklas. Samarbets</w:t>
      </w:r>
      <w:r w:rsidR="001E19F6" w:rsidRPr="00FD4A7A">
        <w:softHyphen/>
      </w:r>
      <w:r w:rsidRPr="00FD4A7A">
        <w:t>strukturer och mål omprövas och förnyas. Utvidgningen innebär också att vi får nya grannar. EU:s utvid</w:t>
      </w:r>
      <w:r w:rsidRPr="00FD4A7A">
        <w:t>g</w:t>
      </w:r>
      <w:r w:rsidRPr="00FD4A7A">
        <w:t>ning får inte leda till nya skiljelinjer i Europa. Stödet för samarb</w:t>
      </w:r>
      <w:r w:rsidRPr="00FD4A7A">
        <w:t>e</w:t>
      </w:r>
      <w:r w:rsidRPr="00FD4A7A">
        <w:t>tet mellan EU, Ryssland och andra grannländer i öst är av största betydelse.</w:t>
      </w:r>
    </w:p>
    <w:p w:rsidR="00243B1A" w:rsidRPr="00FD4A7A" w:rsidRDefault="00243B1A" w:rsidP="00243B1A">
      <w:pPr>
        <w:pStyle w:val="Normaltindrag"/>
      </w:pPr>
      <w:r w:rsidRPr="00FD4A7A">
        <w:t>Små aktörer i ett stort system kan genom gemensamma ansträngningar – när så är möjligt – uppnå betydligt större genomslag i beslutsprocessen. Det nordisk-baltiska parlamentariska samarbetet syftar till att stärka den socio</w:t>
      </w:r>
      <w:r w:rsidR="008C729F" w:rsidRPr="00FD4A7A">
        <w:softHyphen/>
      </w:r>
      <w:r w:rsidRPr="00FD4A7A">
        <w:t xml:space="preserve">ekonomiska integrationen i Östersjöområdet, stödja uppbygget av kontakter med de nya grannländerna och främja en övergripande ansats för att möta de </w:t>
      </w:r>
      <w:r w:rsidRPr="00FD4A7A">
        <w:rPr>
          <w:spacing w:val="-2"/>
          <w:szCs w:val="19"/>
        </w:rPr>
        <w:t>utmaningar som norra Europa står inför. Det baltisk-nordiska parlamentariska samarbetet kan därmed bidra till den nordliga dim</w:t>
      </w:r>
      <w:r w:rsidRPr="00FD4A7A">
        <w:t>ensionen och den euro</w:t>
      </w:r>
      <w:r w:rsidR="001E19F6" w:rsidRPr="00FD4A7A">
        <w:softHyphen/>
      </w:r>
      <w:r w:rsidRPr="00FD4A7A">
        <w:t>pei</w:t>
      </w:r>
      <w:r w:rsidR="001E19F6" w:rsidRPr="00FD4A7A">
        <w:softHyphen/>
      </w:r>
      <w:r w:rsidRPr="00FD4A7A">
        <w:t>ska grannskapspolitiken och spela en central roll för att stärka det regionala sa</w:t>
      </w:r>
      <w:r w:rsidRPr="00FD4A7A">
        <w:t>m</w:t>
      </w:r>
      <w:r w:rsidRPr="00FD4A7A">
        <w:t>arbetet i Nordeuropa.</w:t>
      </w:r>
    </w:p>
    <w:p w:rsidR="00243B1A" w:rsidRPr="00FD4A7A" w:rsidRDefault="00243B1A" w:rsidP="003919A7">
      <w:pPr>
        <w:pStyle w:val="Normaltindrag"/>
      </w:pPr>
      <w:r w:rsidRPr="00FD4A7A">
        <w:t>Mötet i Pärnu fokuserade på de nya villkoren och de nya utmaningarna för det parlamentariska samarbetet mellan de nordiska och de baltiska länderna. En mängd olika aktuella frågor debatterades. Mötesdeltagarna förde en livlig debatt i plenarsessioner, arbetsgrupper och bilaterala möten. De båda presid</w:t>
      </w:r>
      <w:r w:rsidRPr="00FD4A7A">
        <w:t>i</w:t>
      </w:r>
      <w:r w:rsidRPr="00FD4A7A">
        <w:t xml:space="preserve">erna tog upp de nya utmaningarna för det </w:t>
      </w:r>
      <w:r w:rsidRPr="00FD4A7A">
        <w:rPr>
          <w:b/>
          <w:bCs/>
        </w:rPr>
        <w:t>parlamentariska samarbetet i Östersjöregionen</w:t>
      </w:r>
      <w:r w:rsidRPr="00FD4A7A">
        <w:rPr>
          <w:bCs/>
        </w:rPr>
        <w:t xml:space="preserve">. </w:t>
      </w:r>
      <w:r w:rsidRPr="00FD4A7A">
        <w:t>De kom överens om att förbättra arbets</w:t>
      </w:r>
      <w:r w:rsidR="00E625AE" w:rsidRPr="00FD4A7A">
        <w:softHyphen/>
      </w:r>
      <w:r w:rsidRPr="00FD4A7A">
        <w:t>metoderna mot mer flexibla, målinriktade och resultatinriktade samarbetsformer. På Kulturutsko</w:t>
      </w:r>
      <w:r w:rsidRPr="00FD4A7A">
        <w:t>t</w:t>
      </w:r>
      <w:r w:rsidRPr="00FD4A7A">
        <w:t xml:space="preserve">tens gemensamma möte diskuterades och utvärderades såväl </w:t>
      </w:r>
      <w:r w:rsidRPr="00FD4A7A">
        <w:rPr>
          <w:b/>
          <w:bCs/>
        </w:rPr>
        <w:t xml:space="preserve">Bologna-processen </w:t>
      </w:r>
      <w:r w:rsidRPr="00FD4A7A">
        <w:t xml:space="preserve">som det </w:t>
      </w:r>
      <w:r w:rsidRPr="00FD4A7A">
        <w:rPr>
          <w:b/>
          <w:bCs/>
        </w:rPr>
        <w:t>Gemensamma baltisk-nordiska utbil</w:t>
      </w:r>
      <w:r w:rsidRPr="00FD4A7A">
        <w:rPr>
          <w:b/>
          <w:bCs/>
        </w:rPr>
        <w:t>d</w:t>
      </w:r>
      <w:r w:rsidRPr="00FD4A7A">
        <w:rPr>
          <w:b/>
          <w:bCs/>
        </w:rPr>
        <w:t>nings- och forsk</w:t>
      </w:r>
      <w:r w:rsidRPr="00FD4A7A">
        <w:rPr>
          <w:b/>
          <w:bCs/>
        </w:rPr>
        <w:softHyphen/>
        <w:t>ningsområdet</w:t>
      </w:r>
      <w:r w:rsidRPr="00FD4A7A">
        <w:t>. Utskotten uttryckte sitt stöd för att skapa ett gemensamt no</w:t>
      </w:r>
      <w:r w:rsidRPr="00FD4A7A">
        <w:t>r</w:t>
      </w:r>
      <w:r w:rsidRPr="00FD4A7A">
        <w:t>disk-baltiskt område för utbildning och forskning och uppmanade sina r</w:t>
      </w:r>
      <w:r w:rsidRPr="00FD4A7A">
        <w:t>e</w:t>
      </w:r>
      <w:r w:rsidRPr="00FD4A7A">
        <w:t xml:space="preserve">spektive regeringar att tillskjuta erforderliga resurser för att genomföra detta projekt. En prioriterad fråga på dagordningen är </w:t>
      </w:r>
      <w:r w:rsidRPr="00FD4A7A">
        <w:rPr>
          <w:b/>
          <w:bCs/>
        </w:rPr>
        <w:t>Östersjön som ett särskilt känsligt havsområde</w:t>
      </w:r>
      <w:r w:rsidR="00575E5E" w:rsidRPr="00FD4A7A">
        <w:rPr>
          <w:bCs/>
        </w:rPr>
        <w:t>,</w:t>
      </w:r>
      <w:r w:rsidRPr="00FD4A7A">
        <w:rPr>
          <w:b/>
          <w:bCs/>
          <w:spacing w:val="-2"/>
          <w:szCs w:val="19"/>
        </w:rPr>
        <w:t xml:space="preserve"> </w:t>
      </w:r>
      <w:r w:rsidRPr="00FD4A7A">
        <w:rPr>
          <w:spacing w:val="-2"/>
          <w:szCs w:val="19"/>
        </w:rPr>
        <w:t>och denna fråga gavs särskild uppm</w:t>
      </w:r>
      <w:r w:rsidRPr="00FD4A7A">
        <w:t>ärksamhet på Mi</w:t>
      </w:r>
      <w:r w:rsidRPr="00FD4A7A">
        <w:t>l</w:t>
      </w:r>
      <w:r w:rsidRPr="00FD4A7A">
        <w:t>jö</w:t>
      </w:r>
      <w:r w:rsidRPr="00FD4A7A">
        <w:softHyphen/>
        <w:t>utskottens geme</w:t>
      </w:r>
      <w:r w:rsidRPr="00FD4A7A">
        <w:t>n</w:t>
      </w:r>
      <w:r w:rsidRPr="00FD4A7A">
        <w:t xml:space="preserve">samma möte. Utskotten välkomnade de framsteg som gjorts och uppmanade till mer kraftfullt samarbete om miljöfrågor med ryska parlamentariker. Näringsutskotten tittade närmare på </w:t>
      </w:r>
      <w:r w:rsidRPr="00FD4A7A">
        <w:rPr>
          <w:b/>
          <w:bCs/>
        </w:rPr>
        <w:t>nordisk-baltiska rel</w:t>
      </w:r>
      <w:r w:rsidRPr="00FD4A7A">
        <w:rPr>
          <w:b/>
          <w:bCs/>
        </w:rPr>
        <w:t>a</w:t>
      </w:r>
      <w:r w:rsidRPr="00FD4A7A">
        <w:rPr>
          <w:b/>
          <w:bCs/>
        </w:rPr>
        <w:t>tioner på arbetsmarknaden</w:t>
      </w:r>
      <w:r w:rsidRPr="00FD4A7A">
        <w:rPr>
          <w:bCs/>
        </w:rPr>
        <w:t xml:space="preserve">. </w:t>
      </w:r>
      <w:r w:rsidRPr="00FD4A7A">
        <w:t>De beslutade att fortsätta det arbete som inle</w:t>
      </w:r>
      <w:r w:rsidRPr="00FD4A7A">
        <w:t>d</w:t>
      </w:r>
      <w:r w:rsidRPr="00FD4A7A">
        <w:t xml:space="preserve">des vid konferensen i Stockholm 2004, där över </w:t>
      </w:r>
      <w:r w:rsidR="00575E5E" w:rsidRPr="00FD4A7A">
        <w:t>hundra</w:t>
      </w:r>
      <w:r w:rsidRPr="00FD4A7A">
        <w:t xml:space="preserve"> intressenter från de nordisk-baltiska arbetsmarknadsorganisationerna diskuterade arbetskraftens rörlighet och hur man skall stärka den sociala dialogen. En fråga som gäller säkerheten för medborgarna i regionen är </w:t>
      </w:r>
      <w:r w:rsidR="00575E5E" w:rsidRPr="00FD4A7A">
        <w:rPr>
          <w:b/>
          <w:bCs/>
        </w:rPr>
        <w:t xml:space="preserve">kampen </w:t>
      </w:r>
      <w:r w:rsidRPr="00FD4A7A">
        <w:rPr>
          <w:b/>
          <w:bCs/>
        </w:rPr>
        <w:t>mot korruption i de baltiska och nordiska länderna</w:t>
      </w:r>
      <w:r w:rsidRPr="00FD4A7A">
        <w:rPr>
          <w:bCs/>
        </w:rPr>
        <w:t xml:space="preserve">, </w:t>
      </w:r>
      <w:r w:rsidRPr="00FD4A7A">
        <w:t>som diskuterades på ett gemensamt möte med de båda Medborgarutskotten. Korruption erkänns som ett mycket stort problem som även framgent kommer att finnas på utskottens politiska da</w:t>
      </w:r>
      <w:r w:rsidRPr="00FD4A7A">
        <w:t>g</w:t>
      </w:r>
      <w:r w:rsidRPr="00FD4A7A">
        <w:t xml:space="preserve">ordning. Huvudfokus kommer att vara konkreta åtgärder som kan vidtas i kampen mot korruption. </w:t>
      </w:r>
      <w:r w:rsidRPr="00FD4A7A">
        <w:rPr>
          <w:b/>
          <w:bCs/>
        </w:rPr>
        <w:t>Alkoholpolitiken i de baltiska och nordiska lä</w:t>
      </w:r>
      <w:r w:rsidRPr="00FD4A7A">
        <w:rPr>
          <w:b/>
          <w:bCs/>
        </w:rPr>
        <w:t>n</w:t>
      </w:r>
      <w:r w:rsidRPr="00FD4A7A">
        <w:rPr>
          <w:b/>
          <w:bCs/>
        </w:rPr>
        <w:t xml:space="preserve">derna </w:t>
      </w:r>
      <w:r w:rsidRPr="00FD4A7A">
        <w:t>diskuterades på ett möte med Välfärdsutskotten. Alkohol- och narkot</w:t>
      </w:r>
      <w:r w:rsidRPr="00FD4A7A">
        <w:t>i</w:t>
      </w:r>
      <w:r w:rsidRPr="00FD4A7A">
        <w:t>kamissbruk är ett grundläggande samhällsproblem. Utskotten över</w:t>
      </w:r>
      <w:r w:rsidR="008C729F" w:rsidRPr="00FD4A7A">
        <w:softHyphen/>
      </w:r>
      <w:r w:rsidRPr="00FD4A7A">
        <w:t>vägde olika tänkbara geme</w:t>
      </w:r>
      <w:r w:rsidRPr="00FD4A7A">
        <w:t>n</w:t>
      </w:r>
      <w:r w:rsidRPr="00FD4A7A">
        <w:t>samma initiativ, t.ex. att höja skatter och avgifter.</w:t>
      </w:r>
    </w:p>
    <w:p w:rsidR="00243B1A" w:rsidRPr="00FD4A7A" w:rsidRDefault="00243B1A" w:rsidP="00243B1A">
      <w:pPr>
        <w:pStyle w:val="Normaltindrag"/>
      </w:pPr>
      <w:r w:rsidRPr="00FD4A7A">
        <w:t>Resultaten från Pärnumötet kommer nu att granskas och analyseras av Nordiska rådet och Baltiska församlingen. De kommer att ligga till grund för riktlinje</w:t>
      </w:r>
      <w:r w:rsidRPr="00FD4A7A">
        <w:t>r</w:t>
      </w:r>
      <w:r w:rsidRPr="00FD4A7A">
        <w:t>na för det gemensamma nordisk-baltiska parlamentariska samarbetet under 2006, vilka skall antas vid Baltiska församlingens session i Tallinn i november.</w:t>
      </w:r>
    </w:p>
    <w:p w:rsidR="00243B1A" w:rsidRPr="00FD4A7A" w:rsidRDefault="00243B1A" w:rsidP="00243B1A">
      <w:pPr>
        <w:autoSpaceDE w:val="0"/>
        <w:autoSpaceDN w:val="0"/>
        <w:adjustRightInd w:val="0"/>
      </w:pPr>
    </w:p>
    <w:p w:rsidR="00243B1A" w:rsidRPr="00FD4A7A" w:rsidRDefault="00243B1A" w:rsidP="00243B1A">
      <w:pPr>
        <w:autoSpaceDE w:val="0"/>
        <w:autoSpaceDN w:val="0"/>
        <w:adjustRightInd w:val="0"/>
      </w:pPr>
      <w:r w:rsidRPr="00FD4A7A">
        <w:t xml:space="preserve">Pärnu </w:t>
      </w:r>
      <w:r w:rsidR="00575E5E" w:rsidRPr="00FD4A7A">
        <w:t xml:space="preserve">den </w:t>
      </w:r>
      <w:r w:rsidRPr="00FD4A7A">
        <w:t>29 april 2005</w:t>
      </w:r>
    </w:p>
    <w:p w:rsidR="00243B1A" w:rsidRPr="00FD4A7A" w:rsidRDefault="00243B1A" w:rsidP="00243B1A">
      <w:pPr>
        <w:autoSpaceDE w:val="0"/>
        <w:autoSpaceDN w:val="0"/>
        <w:adjustRightInd w:val="0"/>
      </w:pPr>
    </w:p>
    <w:p w:rsidR="00243B1A" w:rsidRPr="00FD4A7A" w:rsidRDefault="00243B1A" w:rsidP="005F2EA6">
      <w:pPr>
        <w:tabs>
          <w:tab w:val="left" w:pos="3828"/>
        </w:tabs>
        <w:autoSpaceDE w:val="0"/>
        <w:autoSpaceDN w:val="0"/>
        <w:adjustRightInd w:val="0"/>
      </w:pPr>
      <w:r w:rsidRPr="00FD4A7A">
        <w:t>Andres Taimla</w:t>
      </w:r>
      <w:r w:rsidR="005F2EA6" w:rsidRPr="00FD4A7A">
        <w:tab/>
      </w:r>
      <w:r w:rsidRPr="00FD4A7A">
        <w:t>Rannveig Guðmundsdó</w:t>
      </w:r>
      <w:r w:rsidRPr="00FD4A7A">
        <w:t>t</w:t>
      </w:r>
      <w:r w:rsidRPr="00FD4A7A">
        <w:t>tir</w:t>
      </w:r>
    </w:p>
    <w:p w:rsidR="00AA6B7D" w:rsidRPr="00FD4A7A" w:rsidRDefault="00243B1A" w:rsidP="005F2EA6">
      <w:pPr>
        <w:tabs>
          <w:tab w:val="left" w:pos="3828"/>
        </w:tabs>
        <w:spacing w:before="0"/>
      </w:pPr>
      <w:r w:rsidRPr="00FD4A7A">
        <w:t xml:space="preserve">Baltiska församlingens president </w:t>
      </w:r>
      <w:r w:rsidR="005F2EA6" w:rsidRPr="00FD4A7A">
        <w:tab/>
      </w:r>
      <w:r w:rsidRPr="00FD4A7A">
        <w:t>Nordiska rådets president</w:t>
      </w:r>
    </w:p>
    <w:p w:rsidR="00E232BE" w:rsidRPr="00FD4A7A" w:rsidRDefault="00E232BE" w:rsidP="00E232BE">
      <w:pPr>
        <w:pStyle w:val="Normaltindrag"/>
      </w:pPr>
    </w:p>
    <w:p w:rsidR="00AA6B7D" w:rsidRPr="00FD4A7A" w:rsidRDefault="00AA6B7D" w:rsidP="00AA6B7D">
      <w:pPr>
        <w:pStyle w:val="Normaltindrag"/>
        <w:sectPr w:rsidR="00AA6B7D" w:rsidRPr="00FD4A7A" w:rsidSect="00E232BE">
          <w:headerReference w:type="even" r:id="rId98"/>
          <w:headerReference w:type="default" r:id="rId99"/>
          <w:footerReference w:type="even" r:id="rId100"/>
          <w:footerReference w:type="default" r:id="rId101"/>
          <w:headerReference w:type="first" r:id="rId102"/>
          <w:footerReference w:type="first" r:id="rId103"/>
          <w:pgSz w:w="11906" w:h="16838" w:code="9"/>
          <w:pgMar w:top="907" w:right="4649" w:bottom="4508" w:left="1304" w:header="340" w:footer="227" w:gutter="0"/>
          <w:cols w:space="720"/>
          <w:titlePg/>
        </w:sectPr>
      </w:pPr>
    </w:p>
    <w:p w:rsidR="00AF29E2" w:rsidRPr="00FD4A7A" w:rsidRDefault="005968B1" w:rsidP="00226018">
      <w:pPr>
        <w:pStyle w:val="Bilaga"/>
      </w:pPr>
      <w:r w:rsidRPr="00FD4A7A">
        <w:t>Bilaga 4</w:t>
      </w:r>
    </w:p>
    <w:p w:rsidR="000B376F" w:rsidRPr="00FD4A7A" w:rsidRDefault="000B376F" w:rsidP="00226018">
      <w:pPr>
        <w:pStyle w:val="Rubrik1"/>
        <w:rPr>
          <w:noProof w:val="0"/>
        </w:rPr>
      </w:pPr>
      <w:bookmarkStart w:id="24" w:name="_Toc129167241"/>
      <w:r w:rsidRPr="00FD4A7A">
        <w:rPr>
          <w:noProof w:val="0"/>
        </w:rPr>
        <w:t>Konferensresolution</w:t>
      </w:r>
      <w:bookmarkEnd w:id="24"/>
    </w:p>
    <w:p w:rsidR="00085A6A" w:rsidRPr="00FD4A7A" w:rsidRDefault="00085A6A" w:rsidP="00085A6A">
      <w:pPr>
        <w:pStyle w:val="Rubrik1"/>
        <w:spacing w:after="0" w:line="20" w:lineRule="exact"/>
        <w:rPr>
          <w:noProof w:val="0"/>
        </w:rPr>
      </w:pPr>
    </w:p>
    <w:p w:rsidR="000B376F" w:rsidRPr="00FD4A7A" w:rsidRDefault="000B376F" w:rsidP="003A1157">
      <w:pPr>
        <w:pStyle w:val="R3"/>
        <w:spacing w:before="0"/>
        <w:jc w:val="center"/>
      </w:pPr>
      <w:r w:rsidRPr="00FD4A7A">
        <w:t xml:space="preserve">Antagen av </w:t>
      </w:r>
      <w:r w:rsidR="00960710" w:rsidRPr="00FD4A7A">
        <w:t xml:space="preserve">den </w:t>
      </w:r>
      <w:r w:rsidRPr="00FD4A7A">
        <w:t>14</w:t>
      </w:r>
      <w:r w:rsidR="00960710" w:rsidRPr="00FD4A7A">
        <w:t>:e</w:t>
      </w:r>
      <w:r w:rsidRPr="00FD4A7A">
        <w:t xml:space="preserve"> parlamentariska Östersjökonferensen (BSPC)</w:t>
      </w:r>
    </w:p>
    <w:p w:rsidR="000B376F" w:rsidRPr="00FD4A7A" w:rsidRDefault="000B376F" w:rsidP="000C1784"/>
    <w:p w:rsidR="000B376F" w:rsidRPr="00FD4A7A" w:rsidRDefault="000B376F" w:rsidP="00E232BE">
      <w:r w:rsidRPr="00FD4A7A">
        <w:t xml:space="preserve">Konferensdeltagarna, valda representanter </w:t>
      </w:r>
      <w:r w:rsidR="00960710" w:rsidRPr="00FD4A7A">
        <w:t>för</w:t>
      </w:r>
      <w:r w:rsidRPr="00FD4A7A">
        <w:t xml:space="preserve"> Östersjöländerna</w:t>
      </w:r>
      <w:r w:rsidR="00DB65DE" w:rsidRPr="00FD4A7A">
        <w:rPr>
          <w:rStyle w:val="Fotnotsreferens"/>
        </w:rPr>
        <w:footnoteReference w:customMarkFollows="1" w:id="20"/>
        <w:t>*</w:t>
      </w:r>
      <w:r w:rsidRPr="00FD4A7A">
        <w:t xml:space="preserve"> och Europa</w:t>
      </w:r>
      <w:r w:rsidR="00E743ED" w:rsidRPr="00FD4A7A">
        <w:softHyphen/>
      </w:r>
      <w:r w:rsidRPr="00FD4A7A">
        <w:t>parlamentet, som samlades i Vilnius, Litauen</w:t>
      </w:r>
      <w:r w:rsidR="00960710" w:rsidRPr="00FD4A7A">
        <w:t>,</w:t>
      </w:r>
      <w:r w:rsidRPr="00FD4A7A">
        <w:t xml:space="preserve"> den 29–30 augusti 2005 för att diskut</w:t>
      </w:r>
      <w:r w:rsidRPr="00FD4A7A">
        <w:t>e</w:t>
      </w:r>
      <w:r w:rsidRPr="00FD4A7A">
        <w:t>ra demokrati, stabilitet, nya samarbetsformer och infrastruktur inom Östersjöo</w:t>
      </w:r>
      <w:r w:rsidRPr="00FD4A7A">
        <w:t>m</w:t>
      </w:r>
      <w:r w:rsidRPr="00FD4A7A">
        <w:t>rådet,</w:t>
      </w:r>
    </w:p>
    <w:p w:rsidR="000B376F" w:rsidRPr="00FD4A7A" w:rsidRDefault="000B376F" w:rsidP="0041470F">
      <w:pPr>
        <w:spacing w:before="312"/>
        <w:rPr>
          <w:b/>
        </w:rPr>
      </w:pPr>
      <w:r w:rsidRPr="00FD4A7A">
        <w:rPr>
          <w:b/>
        </w:rPr>
        <w:t xml:space="preserve">övertygade om att  </w:t>
      </w:r>
    </w:p>
    <w:p w:rsidR="000B376F" w:rsidRPr="00FD4A7A" w:rsidRDefault="000B376F" w:rsidP="00877987">
      <w:r w:rsidRPr="00FD4A7A">
        <w:t>parlamentariskt samarbete inom Östersjöområdet aktivt bidrar till att utveckla området och dess närområden genom att garantera demokratisk öppenhet, initiera och styra politisk verksamhet, understöd</w:t>
      </w:r>
      <w:r w:rsidR="00960710" w:rsidRPr="00FD4A7A">
        <w:t>j</w:t>
      </w:r>
      <w:r w:rsidRPr="00FD4A7A">
        <w:t>a och förstärka demokratiska institutioner i deltagande stater samt förbättra dialogen mellan parlament, regeringar och civi</w:t>
      </w:r>
      <w:r w:rsidRPr="00FD4A7A">
        <w:t>l</w:t>
      </w:r>
      <w:r w:rsidRPr="00FD4A7A">
        <w:t>samhället</w:t>
      </w:r>
      <w:r w:rsidR="00960710" w:rsidRPr="00FD4A7A">
        <w:t>,</w:t>
      </w:r>
      <w:r w:rsidRPr="00FD4A7A">
        <w:t xml:space="preserve"> </w:t>
      </w:r>
    </w:p>
    <w:p w:rsidR="000B376F" w:rsidRPr="00FD4A7A" w:rsidRDefault="000B376F" w:rsidP="0041470F">
      <w:pPr>
        <w:spacing w:before="312"/>
        <w:rPr>
          <w:b/>
        </w:rPr>
      </w:pPr>
      <w:r w:rsidRPr="00FD4A7A">
        <w:rPr>
          <w:b/>
        </w:rPr>
        <w:t xml:space="preserve">med beaktande av </w:t>
      </w:r>
    </w:p>
    <w:p w:rsidR="000B376F" w:rsidRPr="00FD4A7A" w:rsidRDefault="000B376F" w:rsidP="00877987">
      <w:r w:rsidRPr="00FD4A7A">
        <w:t xml:space="preserve">BSPC:s tidigare resolutioner som särskilt syftat </w:t>
      </w:r>
      <w:r w:rsidR="00960710" w:rsidRPr="00FD4A7A">
        <w:t xml:space="preserve">till </w:t>
      </w:r>
      <w:r w:rsidRPr="00FD4A7A">
        <w:t>att förbättra samarbetet inom Östersjöområdet med hänsyn till Östersjörådet (CBSS), andra regerings</w:t>
      </w:r>
      <w:r w:rsidR="000C1784" w:rsidRPr="00FD4A7A">
        <w:softHyphen/>
      </w:r>
      <w:r w:rsidRPr="00FD4A7A">
        <w:t>organis</w:t>
      </w:r>
      <w:r w:rsidRPr="00FD4A7A">
        <w:t>a</w:t>
      </w:r>
      <w:r w:rsidRPr="00FD4A7A">
        <w:t>tioner samt</w:t>
      </w:r>
      <w:r w:rsidR="00E232BE" w:rsidRPr="00FD4A7A">
        <w:t xml:space="preserve"> </w:t>
      </w:r>
      <w:r w:rsidRPr="00FD4A7A">
        <w:t>medborgarorganisationer</w:t>
      </w:r>
      <w:r w:rsidR="00960710" w:rsidRPr="00FD4A7A">
        <w:t>,</w:t>
      </w:r>
      <w:r w:rsidRPr="00FD4A7A">
        <w:t xml:space="preserve"> </w:t>
      </w:r>
    </w:p>
    <w:p w:rsidR="000B376F" w:rsidRPr="00FD4A7A" w:rsidRDefault="000B376F" w:rsidP="00E232BE">
      <w:r w:rsidRPr="00FD4A7A">
        <w:t>den nordliga dimensionen och EU:s europeiska grannskapspol</w:t>
      </w:r>
      <w:r w:rsidRPr="00FD4A7A">
        <w:t>i</w:t>
      </w:r>
      <w:r w:rsidRPr="00FD4A7A">
        <w:t>tik som ramar för samarbete och utveckling</w:t>
      </w:r>
      <w:r w:rsidR="00960710" w:rsidRPr="00FD4A7A">
        <w:t>,</w:t>
      </w:r>
      <w:r w:rsidRPr="00FD4A7A">
        <w:t xml:space="preserve"> </w:t>
      </w:r>
    </w:p>
    <w:p w:rsidR="000B376F" w:rsidRPr="00FD4A7A" w:rsidRDefault="000B376F" w:rsidP="00E232BE">
      <w:r w:rsidRPr="00FD4A7A">
        <w:t>den europeiska grannskapspolitiken som ett passande redskap för att fullfölja de positiva erfarenheterna av den nordliga dimensi</w:t>
      </w:r>
      <w:r w:rsidRPr="00FD4A7A">
        <w:t>o</w:t>
      </w:r>
      <w:r w:rsidRPr="00FD4A7A">
        <w:t>nen</w:t>
      </w:r>
      <w:r w:rsidR="00960710" w:rsidRPr="00FD4A7A">
        <w:t>,</w:t>
      </w:r>
      <w:r w:rsidRPr="00FD4A7A">
        <w:t xml:space="preserve"> </w:t>
      </w:r>
    </w:p>
    <w:p w:rsidR="000B376F" w:rsidRPr="00FD4A7A" w:rsidRDefault="000B376F" w:rsidP="0041470F">
      <w:pPr>
        <w:spacing w:before="312"/>
        <w:rPr>
          <w:b/>
        </w:rPr>
      </w:pPr>
      <w:r w:rsidRPr="00FD4A7A">
        <w:rPr>
          <w:b/>
        </w:rPr>
        <w:t xml:space="preserve">med tanke på </w:t>
      </w:r>
    </w:p>
    <w:p w:rsidR="000B376F" w:rsidRPr="00FD4A7A" w:rsidRDefault="000B376F" w:rsidP="00877987">
      <w:r w:rsidRPr="00FD4A7A">
        <w:t>övergödningen som ett allvarligt hot mot miljö, fiske, biologisk mångfald och friluftsliv i Öste</w:t>
      </w:r>
      <w:r w:rsidRPr="00FD4A7A">
        <w:t>r</w:t>
      </w:r>
      <w:r w:rsidRPr="00FD4A7A">
        <w:t>sjön, vilket är av stor betydelse för alla länder som gränsar till Östersjön</w:t>
      </w:r>
      <w:r w:rsidR="00960710" w:rsidRPr="00FD4A7A">
        <w:t>,</w:t>
      </w:r>
      <w:r w:rsidRPr="00FD4A7A">
        <w:t xml:space="preserve"> </w:t>
      </w:r>
    </w:p>
    <w:p w:rsidR="000B376F" w:rsidRPr="00FD4A7A" w:rsidRDefault="000B376F" w:rsidP="000C1784">
      <w:r w:rsidRPr="00FD4A7A">
        <w:t>att den höga prioriteringen av transportinfrastrukturen i den nordliga dimen</w:t>
      </w:r>
      <w:r w:rsidR="00E743ED" w:rsidRPr="00FD4A7A">
        <w:softHyphen/>
      </w:r>
      <w:r w:rsidRPr="00FD4A7A">
        <w:t xml:space="preserve">sionens handlingsplan 2004–2006 skall </w:t>
      </w:r>
      <w:r w:rsidRPr="00FD4A7A">
        <w:rPr>
          <w:spacing w:val="-2"/>
          <w:szCs w:val="19"/>
        </w:rPr>
        <w:t>bibehållas i samband med den fortsa</w:t>
      </w:r>
      <w:r w:rsidRPr="00FD4A7A">
        <w:t>t</w:t>
      </w:r>
      <w:r w:rsidRPr="00FD4A7A">
        <w:t>ta u</w:t>
      </w:r>
      <w:r w:rsidRPr="00FD4A7A">
        <w:t>t</w:t>
      </w:r>
      <w:r w:rsidRPr="00FD4A7A">
        <w:t>vecklingen av Östersjöområdet och inom den nordliga dimen</w:t>
      </w:r>
      <w:r w:rsidR="0041470F" w:rsidRPr="00FD4A7A">
        <w:softHyphen/>
      </w:r>
      <w:r w:rsidRPr="00FD4A7A">
        <w:t>sionen</w:t>
      </w:r>
      <w:r w:rsidR="00960710" w:rsidRPr="00FD4A7A">
        <w:t>,</w:t>
      </w:r>
      <w:r w:rsidRPr="00FD4A7A">
        <w:t xml:space="preserve"> </w:t>
      </w:r>
    </w:p>
    <w:p w:rsidR="00AF29E2" w:rsidRPr="00FD4A7A" w:rsidRDefault="000B376F" w:rsidP="00E232BE">
      <w:r w:rsidRPr="00FD4A7A">
        <w:t xml:space="preserve">behovet </w:t>
      </w:r>
      <w:r w:rsidR="00960710" w:rsidRPr="00FD4A7A">
        <w:t xml:space="preserve">av </w:t>
      </w:r>
      <w:r w:rsidRPr="00FD4A7A">
        <w:t>att vidareutveckla en integrerad sjöfartspolitik för Östersjöområdet samt att aktivt delta i den fortgående processen för att upprätta en integrerad och allo</w:t>
      </w:r>
      <w:r w:rsidRPr="00FD4A7A">
        <w:t>m</w:t>
      </w:r>
      <w:r w:rsidRPr="00FD4A7A">
        <w:t>fattande sjöfartspolitik på europeisk nivå</w:t>
      </w:r>
      <w:r w:rsidR="00960710" w:rsidRPr="00FD4A7A">
        <w:t>,</w:t>
      </w:r>
    </w:p>
    <w:p w:rsidR="0041470F" w:rsidRPr="00FD4A7A" w:rsidRDefault="00BD2E01" w:rsidP="00DB65DE">
      <w:pPr>
        <w:pageBreakBefore/>
        <w:spacing w:before="0"/>
        <w:rPr>
          <w:b/>
        </w:rPr>
      </w:pPr>
      <w:r w:rsidRPr="00FD4A7A">
        <w:rPr>
          <w:b/>
        </w:rPr>
        <w:t>uppmanar regeringarna inom Ö</w:t>
      </w:r>
      <w:r w:rsidRPr="00FD4A7A">
        <w:rPr>
          <w:b/>
        </w:rPr>
        <w:t>s</w:t>
      </w:r>
      <w:r w:rsidRPr="00FD4A7A">
        <w:rPr>
          <w:b/>
        </w:rPr>
        <w:t xml:space="preserve">tersjöområdet, CBSS och EU att </w:t>
      </w:r>
    </w:p>
    <w:p w:rsidR="00BD2E01" w:rsidRPr="00FD4A7A" w:rsidRDefault="00BD2E01" w:rsidP="00877987">
      <w:r w:rsidRPr="00FD4A7A">
        <w:t>prioritera högt samarbetet inom området och med grannstate</w:t>
      </w:r>
      <w:r w:rsidRPr="00FD4A7A">
        <w:t>r</w:t>
      </w:r>
      <w:r w:rsidRPr="00FD4A7A">
        <w:t>na</w:t>
      </w:r>
      <w:r w:rsidR="00960710" w:rsidRPr="00FD4A7A">
        <w:t>,</w:t>
      </w:r>
      <w:r w:rsidRPr="00FD4A7A">
        <w:t xml:space="preserve"> </w:t>
      </w:r>
    </w:p>
    <w:p w:rsidR="00E232BE" w:rsidRPr="00FD4A7A" w:rsidRDefault="00E232BE" w:rsidP="00E232BE">
      <w:r w:rsidRPr="00FD4A7A">
        <w:t>öka det ömsesidiga engagemanget för gemensamma värden med samband till rättsstaten, god förvaltning, respekt för mänskliga rättigheter och främjande av goda grannförhå</w:t>
      </w:r>
      <w:r w:rsidRPr="00FD4A7A">
        <w:t>l</w:t>
      </w:r>
      <w:r w:rsidRPr="00FD4A7A">
        <w:t>landen</w:t>
      </w:r>
      <w:r w:rsidR="00960710" w:rsidRPr="00FD4A7A">
        <w:t>,</w:t>
      </w:r>
      <w:r w:rsidRPr="00FD4A7A">
        <w:t xml:space="preserve"> </w:t>
      </w:r>
    </w:p>
    <w:p w:rsidR="00E232BE" w:rsidRPr="00FD4A7A" w:rsidRDefault="00E232BE" w:rsidP="00E232BE">
      <w:r w:rsidRPr="00FD4A7A">
        <w:t>understöd</w:t>
      </w:r>
      <w:r w:rsidR="00960710" w:rsidRPr="00FD4A7A">
        <w:t>j</w:t>
      </w:r>
      <w:r w:rsidRPr="00FD4A7A">
        <w:t>a utvecklingen av demokrati och ett civilsamhälle genom att för</w:t>
      </w:r>
      <w:r w:rsidR="0041470F" w:rsidRPr="00FD4A7A">
        <w:softHyphen/>
      </w:r>
      <w:r w:rsidRPr="00FD4A7A">
        <w:t>stärka medborgarorg</w:t>
      </w:r>
      <w:r w:rsidRPr="00FD4A7A">
        <w:t>a</w:t>
      </w:r>
      <w:r w:rsidRPr="00FD4A7A">
        <w:t>nisationernas roll</w:t>
      </w:r>
      <w:r w:rsidR="00960710" w:rsidRPr="00FD4A7A">
        <w:t>,</w:t>
      </w:r>
      <w:r w:rsidRPr="00FD4A7A">
        <w:t xml:space="preserve"> </w:t>
      </w:r>
    </w:p>
    <w:p w:rsidR="00E232BE" w:rsidRPr="00FD4A7A" w:rsidRDefault="00E232BE" w:rsidP="00E232BE">
      <w:r w:rsidRPr="00FD4A7A">
        <w:t>förbättra dialogen med grannstater inom Östersjöområdet i samband med frä</w:t>
      </w:r>
      <w:r w:rsidRPr="00FD4A7A">
        <w:t>m</w:t>
      </w:r>
      <w:r w:rsidRPr="00FD4A7A">
        <w:t>jande av demokrati, stabilitet, säkerhet, civilsamhället, principer för håll</w:t>
      </w:r>
      <w:r w:rsidR="00DB65DE" w:rsidRPr="00FD4A7A">
        <w:softHyphen/>
      </w:r>
      <w:r w:rsidRPr="00FD4A7A">
        <w:t>bar utveckling och välfärd för alla berö</w:t>
      </w:r>
      <w:r w:rsidRPr="00FD4A7A">
        <w:t>r</w:t>
      </w:r>
      <w:r w:rsidRPr="00FD4A7A">
        <w:t>da</w:t>
      </w:r>
      <w:r w:rsidR="00960710" w:rsidRPr="00FD4A7A">
        <w:t>,</w:t>
      </w:r>
      <w:r w:rsidRPr="00FD4A7A">
        <w:t xml:space="preserve"> </w:t>
      </w:r>
    </w:p>
    <w:p w:rsidR="00E232BE" w:rsidRPr="00FD4A7A" w:rsidRDefault="00E232BE" w:rsidP="00E232BE">
      <w:r w:rsidRPr="00FD4A7A">
        <w:t>upprätthålla och förstärka de mekanismer som fastställs och används av kommi</w:t>
      </w:r>
      <w:r w:rsidRPr="00FD4A7A">
        <w:t>s</w:t>
      </w:r>
      <w:r w:rsidRPr="00FD4A7A">
        <w:t>sionen för skydd av Östersjöns marina miljö (</w:t>
      </w:r>
      <w:r w:rsidR="00960710" w:rsidRPr="00FD4A7A">
        <w:t>Helcom</w:t>
      </w:r>
      <w:r w:rsidRPr="00FD4A7A">
        <w:t>) för att värna omr</w:t>
      </w:r>
      <w:r w:rsidRPr="00FD4A7A">
        <w:t>å</w:t>
      </w:r>
      <w:r w:rsidRPr="00FD4A7A">
        <w:t>dets sårbara marina miljö</w:t>
      </w:r>
      <w:r w:rsidR="00960710" w:rsidRPr="00FD4A7A">
        <w:t>,</w:t>
      </w:r>
    </w:p>
    <w:p w:rsidR="00E232BE" w:rsidRPr="00FD4A7A" w:rsidRDefault="00E232BE" w:rsidP="0041470F">
      <w:pPr>
        <w:spacing w:before="312"/>
        <w:rPr>
          <w:b/>
        </w:rPr>
      </w:pPr>
      <w:r w:rsidRPr="00FD4A7A">
        <w:rPr>
          <w:b/>
        </w:rPr>
        <w:t xml:space="preserve">uppmanar regeringarna inom Östersjöområdet, CBSS, </w:t>
      </w:r>
      <w:r w:rsidR="00960710" w:rsidRPr="00FD4A7A">
        <w:rPr>
          <w:b/>
        </w:rPr>
        <w:t xml:space="preserve">Helcom </w:t>
      </w:r>
      <w:r w:rsidRPr="00FD4A7A">
        <w:rPr>
          <w:b/>
        </w:rPr>
        <w:t xml:space="preserve">och EU att </w:t>
      </w:r>
    </w:p>
    <w:p w:rsidR="00E232BE" w:rsidRPr="00FD4A7A" w:rsidRDefault="00E232BE" w:rsidP="0041470F">
      <w:pPr>
        <w:spacing w:before="125"/>
      </w:pPr>
      <w:r w:rsidRPr="00FD4A7A">
        <w:t>understöd</w:t>
      </w:r>
      <w:r w:rsidR="00960710" w:rsidRPr="00FD4A7A">
        <w:t>j</w:t>
      </w:r>
      <w:r w:rsidRPr="00FD4A7A">
        <w:t>a vidareutvecklingen av en gemensam regional infrastruktur, sär</w:t>
      </w:r>
      <w:r w:rsidR="0041470F" w:rsidRPr="00FD4A7A">
        <w:softHyphen/>
      </w:r>
      <w:r w:rsidRPr="00FD4A7A">
        <w:t>skilt av transport- och energinätverk</w:t>
      </w:r>
      <w:r w:rsidR="00960710" w:rsidRPr="00FD4A7A">
        <w:t>,</w:t>
      </w:r>
      <w:r w:rsidRPr="00FD4A7A">
        <w:t xml:space="preserve"> </w:t>
      </w:r>
    </w:p>
    <w:p w:rsidR="00E232BE" w:rsidRPr="00FD4A7A" w:rsidRDefault="00E232BE" w:rsidP="0041470F">
      <w:r w:rsidRPr="00FD4A7A">
        <w:t xml:space="preserve">fortsätta </w:t>
      </w:r>
      <w:r w:rsidR="00E743ED" w:rsidRPr="00FD4A7A">
        <w:t xml:space="preserve">att </w:t>
      </w:r>
      <w:r w:rsidRPr="00FD4A7A">
        <w:t>utveckla den nordliga dimensionen för att främja säkerhet och stab</w:t>
      </w:r>
      <w:r w:rsidRPr="00FD4A7A">
        <w:t>i</w:t>
      </w:r>
      <w:r w:rsidRPr="00FD4A7A">
        <w:t>litet inom området</w:t>
      </w:r>
      <w:r w:rsidR="00960710" w:rsidRPr="00FD4A7A">
        <w:t>,</w:t>
      </w:r>
      <w:r w:rsidRPr="00FD4A7A">
        <w:t xml:space="preserve"> </w:t>
      </w:r>
    </w:p>
    <w:p w:rsidR="00E232BE" w:rsidRPr="00FD4A7A" w:rsidRDefault="00E232BE" w:rsidP="0041470F">
      <w:r w:rsidRPr="00FD4A7A">
        <w:t>utnyttja den nordliga dimensionen, vilken sträcker sig ända till Arktis och nordvästra Ryssland, för att klara av särskilda utm</w:t>
      </w:r>
      <w:r w:rsidRPr="00FD4A7A">
        <w:t>a</w:t>
      </w:r>
      <w:r w:rsidRPr="00FD4A7A">
        <w:t>ningar inom regional utveckling, såsom transport, energi, grän</w:t>
      </w:r>
      <w:r w:rsidRPr="00FD4A7A">
        <w:t>s</w:t>
      </w:r>
      <w:r w:rsidRPr="00FD4A7A">
        <w:t>stationer och miljöfrågor</w:t>
      </w:r>
      <w:r w:rsidR="00960710" w:rsidRPr="00FD4A7A">
        <w:t>,</w:t>
      </w:r>
      <w:r w:rsidRPr="00FD4A7A">
        <w:t xml:space="preserve"> </w:t>
      </w:r>
    </w:p>
    <w:p w:rsidR="00E232BE" w:rsidRPr="00FD4A7A" w:rsidRDefault="00E232BE" w:rsidP="0041470F">
      <w:r w:rsidRPr="00FD4A7A">
        <w:t>utnyttja EU:s grannskapspolitik (ENP) och finansiella instrument, såsom Europeiska grannskaps- och partnerskapsinstrumentet (ENPI), samt under</w:t>
      </w:r>
      <w:r w:rsidR="0041470F" w:rsidRPr="00FD4A7A">
        <w:softHyphen/>
      </w:r>
      <w:r w:rsidRPr="00FD4A7A">
        <w:t>stöd</w:t>
      </w:r>
      <w:r w:rsidR="00960710" w:rsidRPr="00FD4A7A">
        <w:t>j</w:t>
      </w:r>
      <w:r w:rsidRPr="00FD4A7A">
        <w:t>a deras målsättning att dela på nyttan av EU-utvidgningen med grann</w:t>
      </w:r>
      <w:r w:rsidR="008C729F" w:rsidRPr="00FD4A7A">
        <w:softHyphen/>
      </w:r>
      <w:r w:rsidRPr="00FD4A7A">
        <w:t>länder och på så sätt förstärka områdets stabilitet och demokrati</w:t>
      </w:r>
      <w:r w:rsidR="00960710" w:rsidRPr="00FD4A7A">
        <w:t>,</w:t>
      </w:r>
      <w:r w:rsidRPr="00FD4A7A">
        <w:t xml:space="preserve"> </w:t>
      </w:r>
    </w:p>
    <w:p w:rsidR="00E232BE" w:rsidRPr="00FD4A7A" w:rsidRDefault="00E232BE" w:rsidP="0041470F">
      <w:r w:rsidRPr="00FD4A7A">
        <w:t>delta i utvecklingen av en integrerad sjöfartspolitik och i genomförandet av Europeiska sjöfart</w:t>
      </w:r>
      <w:r w:rsidRPr="00FD4A7A">
        <w:t>s</w:t>
      </w:r>
      <w:r w:rsidRPr="00FD4A7A">
        <w:t xml:space="preserve">strategin, vars mål är att skydda och bevara den marina miljön genom att </w:t>
      </w:r>
      <w:r w:rsidR="00960710" w:rsidRPr="00FD4A7A">
        <w:t xml:space="preserve">bl.a. </w:t>
      </w:r>
      <w:r w:rsidRPr="00FD4A7A">
        <w:t>effektivt utnyttja ramdirektivet för vatten</w:t>
      </w:r>
      <w:r w:rsidR="00960710" w:rsidRPr="00FD4A7A">
        <w:t>,</w:t>
      </w:r>
      <w:r w:rsidRPr="00FD4A7A">
        <w:t xml:space="preserve"> </w:t>
      </w:r>
    </w:p>
    <w:p w:rsidR="00E232BE" w:rsidRPr="00FD4A7A" w:rsidRDefault="00E232BE" w:rsidP="0041470F">
      <w:r w:rsidRPr="00FD4A7A">
        <w:t>arbeta för att Europeiska sjöfartsstrategin genomförs harmoniserat inom Ö</w:t>
      </w:r>
      <w:r w:rsidRPr="00FD4A7A">
        <w:t>s</w:t>
      </w:r>
      <w:r w:rsidRPr="00FD4A7A">
        <w:t>tersjöns hela avrinningsområde genom att utnyttja det etablerade regionala samarb</w:t>
      </w:r>
      <w:r w:rsidRPr="00FD4A7A">
        <w:t>e</w:t>
      </w:r>
      <w:r w:rsidRPr="00FD4A7A">
        <w:t xml:space="preserve">tet inom </w:t>
      </w:r>
      <w:r w:rsidR="00960710" w:rsidRPr="00FD4A7A">
        <w:t>Helcom,</w:t>
      </w:r>
    </w:p>
    <w:p w:rsidR="00E232BE" w:rsidRPr="00FD4A7A" w:rsidRDefault="00E232BE" w:rsidP="0041470F">
      <w:r w:rsidRPr="00FD4A7A">
        <w:t>arbeta för konceptet hållbara maritima logistikkedjor i Europa</w:t>
      </w:r>
      <w:r w:rsidR="00960710" w:rsidRPr="00FD4A7A">
        <w:t>,</w:t>
      </w:r>
      <w:r w:rsidRPr="00FD4A7A">
        <w:t xml:space="preserve"> </w:t>
      </w:r>
    </w:p>
    <w:p w:rsidR="00E232BE" w:rsidRPr="00FD4A7A" w:rsidRDefault="00E232BE" w:rsidP="0041470F">
      <w:r w:rsidRPr="00FD4A7A">
        <w:t>inte minska sina ansträngningar för att skydda Östersjöns marina miljö och för att främja relat</w:t>
      </w:r>
      <w:r w:rsidRPr="00FD4A7A">
        <w:t>e</w:t>
      </w:r>
      <w:r w:rsidRPr="00FD4A7A">
        <w:t>rade skyddsåtgärder på alla nivåer</w:t>
      </w:r>
      <w:r w:rsidR="00960710" w:rsidRPr="00FD4A7A">
        <w:t>,</w:t>
      </w:r>
    </w:p>
    <w:p w:rsidR="00E232BE" w:rsidRPr="00FD4A7A" w:rsidRDefault="00E232BE" w:rsidP="0041470F">
      <w:r w:rsidRPr="00FD4A7A">
        <w:t>öka effektivt resursförbruk som en reaktion mot föroreningsinc</w:t>
      </w:r>
      <w:r w:rsidRPr="00FD4A7A">
        <w:t>i</w:t>
      </w:r>
      <w:r w:rsidRPr="00FD4A7A">
        <w:t>denter till havs genom att vidareutveckla den subregionala dimensionen i insats</w:t>
      </w:r>
      <w:r w:rsidR="0041470F" w:rsidRPr="00FD4A7A">
        <w:softHyphen/>
      </w:r>
      <w:r w:rsidRPr="00FD4A7A">
        <w:t xml:space="preserve">planeringen vid </w:t>
      </w:r>
      <w:r w:rsidR="00960710" w:rsidRPr="00FD4A7A">
        <w:t xml:space="preserve">Helcom </w:t>
      </w:r>
      <w:r w:rsidRPr="00FD4A7A">
        <w:t>och förbättra samarb</w:t>
      </w:r>
      <w:r w:rsidRPr="00FD4A7A">
        <w:t>e</w:t>
      </w:r>
      <w:r w:rsidRPr="00FD4A7A">
        <w:t>tet kring nödhamnsfrågan</w:t>
      </w:r>
      <w:r w:rsidR="00960710" w:rsidRPr="00FD4A7A">
        <w:t>,</w:t>
      </w:r>
      <w:r w:rsidRPr="00FD4A7A">
        <w:t xml:space="preserve"> </w:t>
      </w:r>
    </w:p>
    <w:p w:rsidR="00E232BE" w:rsidRPr="00FD4A7A" w:rsidRDefault="00E232BE" w:rsidP="0041470F">
      <w:r w:rsidRPr="00FD4A7A">
        <w:t>vidarekoordinera åtgärder och initiativ som vidtas av organisationer inom Östersjöområdet för att uppnå gemensamma stabilitets- och välfärdsmål</w:t>
      </w:r>
      <w:r w:rsidR="0041470F" w:rsidRPr="00FD4A7A">
        <w:softHyphen/>
      </w:r>
      <w:r w:rsidRPr="00FD4A7A">
        <w:t>sättningar i regionen</w:t>
      </w:r>
      <w:r w:rsidR="00960710" w:rsidRPr="00FD4A7A">
        <w:t>,</w:t>
      </w:r>
      <w:r w:rsidRPr="00FD4A7A">
        <w:t xml:space="preserve"> </w:t>
      </w:r>
    </w:p>
    <w:p w:rsidR="00E232BE" w:rsidRPr="00FD4A7A" w:rsidRDefault="00E232BE" w:rsidP="0041470F">
      <w:r w:rsidRPr="00FD4A7A">
        <w:t>överväga om ”statsansvar” kunde introduceras inom grän</w:t>
      </w:r>
      <w:r w:rsidRPr="00FD4A7A">
        <w:t>s</w:t>
      </w:r>
      <w:r w:rsidRPr="00FD4A7A">
        <w:t>överskridande för</w:t>
      </w:r>
      <w:r w:rsidR="0041470F" w:rsidRPr="00FD4A7A">
        <w:softHyphen/>
      </w:r>
      <w:r w:rsidRPr="00FD4A7A">
        <w:t>orening och ifall principen ”förorenaren skall betala” förutom företag och individer även kunde gälla stater</w:t>
      </w:r>
      <w:r w:rsidR="00960710" w:rsidRPr="00FD4A7A">
        <w:t>,</w:t>
      </w:r>
      <w:r w:rsidRPr="00FD4A7A">
        <w:t xml:space="preserve"> </w:t>
      </w:r>
    </w:p>
    <w:p w:rsidR="00E232BE" w:rsidRPr="00FD4A7A" w:rsidRDefault="00E232BE" w:rsidP="0041470F">
      <w:r w:rsidRPr="00FD4A7A">
        <w:t>vitalisera arbetet med demokratiska institutioner i Östersjör</w:t>
      </w:r>
      <w:r w:rsidRPr="00FD4A7A">
        <w:t>å</w:t>
      </w:r>
      <w:r w:rsidRPr="00FD4A7A">
        <w:t xml:space="preserve">dets arbetsgrupp </w:t>
      </w:r>
    </w:p>
    <w:p w:rsidR="00E232BE" w:rsidRPr="00FD4A7A" w:rsidRDefault="00E232BE" w:rsidP="0041470F">
      <w:r w:rsidRPr="00FD4A7A">
        <w:t>förbättra villkoren för gränsöverskridande samarbete, inkl</w:t>
      </w:r>
      <w:r w:rsidRPr="00FD4A7A">
        <w:t>u</w:t>
      </w:r>
      <w:r w:rsidRPr="00FD4A7A">
        <w:t>sive vidare arbete för att förbättra gränsöverskridande kommunikationer och minska for</w:t>
      </w:r>
      <w:r w:rsidR="0041470F" w:rsidRPr="00FD4A7A">
        <w:softHyphen/>
      </w:r>
      <w:r w:rsidRPr="00FD4A7A">
        <w:t>maliteter i samband med resor över gränserna</w:t>
      </w:r>
      <w:r w:rsidR="00960710" w:rsidRPr="00FD4A7A">
        <w:t>,</w:t>
      </w:r>
    </w:p>
    <w:p w:rsidR="00E232BE" w:rsidRPr="00FD4A7A" w:rsidRDefault="00E232BE" w:rsidP="0041470F">
      <w:r w:rsidRPr="00FD4A7A">
        <w:t>stärka samarbetet kring förebyggande av terrorism inom Ö</w:t>
      </w:r>
      <w:r w:rsidRPr="00FD4A7A">
        <w:t>s</w:t>
      </w:r>
      <w:r w:rsidRPr="00FD4A7A">
        <w:t>tersjöområdet, inklusive en förbättring av relaterad lagstif</w:t>
      </w:r>
      <w:r w:rsidRPr="00FD4A7A">
        <w:t>t</w:t>
      </w:r>
      <w:r w:rsidRPr="00FD4A7A">
        <w:t>ning</w:t>
      </w:r>
      <w:r w:rsidR="00960710" w:rsidRPr="00FD4A7A">
        <w:t>,</w:t>
      </w:r>
      <w:r w:rsidRPr="00FD4A7A">
        <w:t xml:space="preserve"> </w:t>
      </w:r>
    </w:p>
    <w:p w:rsidR="00E232BE" w:rsidRPr="00FD4A7A" w:rsidRDefault="00E232BE" w:rsidP="0041470F">
      <w:pPr>
        <w:spacing w:before="312"/>
        <w:rPr>
          <w:b/>
        </w:rPr>
      </w:pPr>
      <w:r w:rsidRPr="00FD4A7A">
        <w:rPr>
          <w:b/>
        </w:rPr>
        <w:t xml:space="preserve">enas </w:t>
      </w:r>
      <w:r w:rsidR="00960710" w:rsidRPr="00FD4A7A">
        <w:rPr>
          <w:b/>
        </w:rPr>
        <w:t xml:space="preserve">om </w:t>
      </w:r>
      <w:r w:rsidRPr="00FD4A7A">
        <w:rPr>
          <w:b/>
        </w:rPr>
        <w:t xml:space="preserve">att </w:t>
      </w:r>
    </w:p>
    <w:p w:rsidR="00E232BE" w:rsidRPr="00FD4A7A" w:rsidRDefault="00E232BE" w:rsidP="00877987">
      <w:r w:rsidRPr="00FD4A7A">
        <w:t>bereda konkreta handlingsrekommendationer inom området ”Utveckling av transportinfrastrukturen inom Östersjöomr</w:t>
      </w:r>
      <w:r w:rsidRPr="00FD4A7A">
        <w:t>å</w:t>
      </w:r>
      <w:r w:rsidRPr="00FD4A7A">
        <w:t>det”</w:t>
      </w:r>
      <w:r w:rsidR="00960710" w:rsidRPr="00FD4A7A">
        <w:t>.</w:t>
      </w:r>
      <w:r w:rsidRPr="00FD4A7A">
        <w:t xml:space="preserve"> </w:t>
      </w:r>
    </w:p>
    <w:p w:rsidR="00E232BE" w:rsidRPr="00FD4A7A" w:rsidRDefault="00E232BE" w:rsidP="0041470F">
      <w:pPr>
        <w:spacing w:before="312"/>
        <w:rPr>
          <w:b/>
        </w:rPr>
      </w:pPr>
      <w:r w:rsidRPr="00FD4A7A">
        <w:rPr>
          <w:b/>
        </w:rPr>
        <w:t xml:space="preserve">Ytterligare </w:t>
      </w:r>
    </w:p>
    <w:p w:rsidR="00E232BE" w:rsidRPr="00FD4A7A" w:rsidRDefault="00E232BE" w:rsidP="00877987">
      <w:r w:rsidRPr="00FD4A7A">
        <w:t>välkomnar och accepterar konferensen med tacksamhet i</w:t>
      </w:r>
      <w:r w:rsidRPr="00FD4A7A">
        <w:t>s</w:t>
      </w:r>
      <w:r w:rsidRPr="00FD4A7A">
        <w:t xml:space="preserve">ländska alltingets vänliga invitation att arrangera </w:t>
      </w:r>
      <w:r w:rsidR="00960710" w:rsidRPr="00FD4A7A">
        <w:t xml:space="preserve">den </w:t>
      </w:r>
      <w:r w:rsidRPr="00FD4A7A">
        <w:t>15</w:t>
      </w:r>
      <w:r w:rsidR="00960710" w:rsidRPr="00FD4A7A">
        <w:t>:e</w:t>
      </w:r>
      <w:r w:rsidRPr="00FD4A7A">
        <w:t xml:space="preserve"> parl</w:t>
      </w:r>
      <w:r w:rsidRPr="00FD4A7A">
        <w:t>a</w:t>
      </w:r>
      <w:r w:rsidRPr="00FD4A7A">
        <w:t>mentariska Östersjökonferensen i Reykjavik den 3–5 septe</w:t>
      </w:r>
      <w:r w:rsidRPr="00FD4A7A">
        <w:t>m</w:t>
      </w:r>
      <w:r w:rsidRPr="00FD4A7A">
        <w:t xml:space="preserve">ber 2006. </w:t>
      </w:r>
    </w:p>
    <w:p w:rsidR="00E232BE" w:rsidRPr="00FD4A7A" w:rsidRDefault="00E232BE" w:rsidP="0041470F"/>
    <w:p w:rsidR="000B376F" w:rsidRPr="00FD4A7A" w:rsidRDefault="000B376F" w:rsidP="000B376F">
      <w:pPr>
        <w:pStyle w:val="Normaltindrag"/>
      </w:pPr>
    </w:p>
    <w:p w:rsidR="000B376F" w:rsidRPr="00FD4A7A" w:rsidRDefault="000B376F" w:rsidP="000B376F">
      <w:pPr>
        <w:pStyle w:val="Normaltindrag"/>
      </w:pPr>
    </w:p>
    <w:p w:rsidR="00AA6B7D" w:rsidRPr="00FD4A7A" w:rsidRDefault="00AA6B7D" w:rsidP="00AA6B7D">
      <w:pPr>
        <w:pStyle w:val="Normaltindrag"/>
        <w:sectPr w:rsidR="00AA6B7D" w:rsidRPr="00FD4A7A" w:rsidSect="00E232BE">
          <w:headerReference w:type="even" r:id="rId104"/>
          <w:headerReference w:type="default" r:id="rId105"/>
          <w:footerReference w:type="even" r:id="rId106"/>
          <w:footerReference w:type="default" r:id="rId107"/>
          <w:headerReference w:type="first" r:id="rId108"/>
          <w:footerReference w:type="first" r:id="rId109"/>
          <w:pgSz w:w="11906" w:h="16838" w:code="9"/>
          <w:pgMar w:top="907" w:right="4649" w:bottom="4508" w:left="1304" w:header="340" w:footer="227" w:gutter="0"/>
          <w:cols w:space="720"/>
          <w:titlePg/>
        </w:sectPr>
      </w:pPr>
    </w:p>
    <w:p w:rsidR="00AF29E2" w:rsidRPr="00FD4A7A" w:rsidRDefault="005968B1" w:rsidP="00226018">
      <w:pPr>
        <w:pStyle w:val="Bilaga"/>
      </w:pPr>
      <w:r w:rsidRPr="00FD4A7A">
        <w:t>Bilaga 5</w:t>
      </w:r>
    </w:p>
    <w:p w:rsidR="000D4EE2" w:rsidRPr="00FD4A7A" w:rsidRDefault="000D4EE2" w:rsidP="00226018">
      <w:pPr>
        <w:pStyle w:val="Rubrik1"/>
        <w:rPr>
          <w:noProof w:val="0"/>
        </w:rPr>
      </w:pPr>
      <w:bookmarkStart w:id="25" w:name="_Toc129167242"/>
      <w:r w:rsidRPr="00FD4A7A">
        <w:rPr>
          <w:noProof w:val="0"/>
        </w:rPr>
        <w:t>Program för Nordiska rådets arbete 2006</w:t>
      </w:r>
      <w:bookmarkEnd w:id="25"/>
      <w:r w:rsidRPr="00FD4A7A">
        <w:rPr>
          <w:noProof w:val="0"/>
        </w:rPr>
        <w:t xml:space="preserve"> </w:t>
      </w:r>
    </w:p>
    <w:p w:rsidR="00085A6A" w:rsidRPr="00FD4A7A" w:rsidRDefault="00085A6A" w:rsidP="00085A6A">
      <w:pPr>
        <w:pStyle w:val="Rubrik1"/>
        <w:spacing w:after="0" w:line="20" w:lineRule="exact"/>
        <w:rPr>
          <w:noProof w:val="0"/>
        </w:rPr>
      </w:pPr>
    </w:p>
    <w:p w:rsidR="000D4EE2" w:rsidRPr="00FD4A7A" w:rsidRDefault="00145812" w:rsidP="00145812">
      <w:pPr>
        <w:pStyle w:val="R1"/>
        <w:spacing w:after="240"/>
      </w:pPr>
      <w:r w:rsidRPr="00FD4A7A">
        <w:t>1</w:t>
      </w:r>
      <w:r w:rsidR="000D4EE2" w:rsidRPr="00FD4A7A">
        <w:t xml:space="preserve"> Allmänt </w:t>
      </w:r>
    </w:p>
    <w:p w:rsidR="000D4EE2" w:rsidRPr="00FD4A7A" w:rsidRDefault="000D4EE2" w:rsidP="00145812">
      <w:pPr>
        <w:spacing w:before="0"/>
      </w:pPr>
      <w:r w:rsidRPr="00FD4A7A">
        <w:t>Det nordiska parlamentariska samarbetet syftar till att främja politisk, ekon</w:t>
      </w:r>
      <w:r w:rsidRPr="00FD4A7A">
        <w:t>o</w:t>
      </w:r>
      <w:r w:rsidRPr="00FD4A7A">
        <w:t>misk, miljömässig, social och annan utveckling i No</w:t>
      </w:r>
      <w:r w:rsidRPr="00FD4A7A">
        <w:t>r</w:t>
      </w:r>
      <w:r w:rsidRPr="00FD4A7A">
        <w:t>den och norra Europa. Nordiska rådet utövar parlamentarisk kontroll i förhållande till Nordiska ministerrådet och behandlar och uttalar sig om de förslag Nordiska ministe</w:t>
      </w:r>
      <w:r w:rsidRPr="00FD4A7A">
        <w:t>r</w:t>
      </w:r>
      <w:r w:rsidRPr="00FD4A7A">
        <w:t>rådet framlägger inför rådet. Vidare behandlar Nordiska rådets utskott och presidium de förslag till rekommendationer till Nordiska ministerrådet och ländernas regeringar som framläggs av medlemmarna eller parti</w:t>
      </w:r>
      <w:r w:rsidR="00145812" w:rsidRPr="00FD4A7A">
        <w:softHyphen/>
      </w:r>
      <w:r w:rsidRPr="00FD4A7A">
        <w:t xml:space="preserve">grupperna. Möjligheten att ställa frågor till regeringarna används flitigt av Nordiska rådets medlemmar. </w:t>
      </w:r>
    </w:p>
    <w:p w:rsidR="000D4EE2" w:rsidRPr="00FD4A7A" w:rsidRDefault="000D4EE2" w:rsidP="000E3B1B">
      <w:pPr>
        <w:pStyle w:val="Normaltindrag"/>
      </w:pPr>
      <w:r w:rsidRPr="00FD4A7A">
        <w:t>År 2006 kommer Nordiska rådet att hålla tre rådsmöten – i j</w:t>
      </w:r>
      <w:r w:rsidRPr="00FD4A7A">
        <w:t>a</w:t>
      </w:r>
      <w:r w:rsidRPr="00FD4A7A">
        <w:t>nuari, april, september – samt Nordiska rådets session i början av november. Utöver dessa håller Nordiska rådets utskott vid behov möten i slutet av juni. President</w:t>
      </w:r>
      <w:r w:rsidR="00145812" w:rsidRPr="00FD4A7A">
        <w:softHyphen/>
      </w:r>
      <w:r w:rsidRPr="00FD4A7A">
        <w:t>skapet innehas år 2006 av Da</w:t>
      </w:r>
      <w:r w:rsidRPr="00FD4A7A">
        <w:t>n</w:t>
      </w:r>
      <w:r w:rsidRPr="00FD4A7A">
        <w:t xml:space="preserve">mark. </w:t>
      </w:r>
    </w:p>
    <w:p w:rsidR="000D4EE2" w:rsidRPr="00FD4A7A" w:rsidRDefault="000D4EE2" w:rsidP="000E3B1B">
      <w:pPr>
        <w:pStyle w:val="Normaltindrag"/>
      </w:pPr>
      <w:r w:rsidRPr="00FD4A7A">
        <w:t>För att kunna nå målen under året är det väsentligt att mer systematiskt u</w:t>
      </w:r>
      <w:r w:rsidRPr="00FD4A7A">
        <w:t>t</w:t>
      </w:r>
      <w:r w:rsidRPr="00FD4A7A">
        <w:t xml:space="preserve">nyttja rådsmedlemmarnas placering i nationella utskott och de kontaktnät och erfarenheter som det medför. För att öka effektiviteten i arbetet kommer man också i större utsträckning </w:t>
      </w:r>
      <w:r w:rsidR="00960710" w:rsidRPr="00FD4A7A">
        <w:t xml:space="preserve">att </w:t>
      </w:r>
      <w:r w:rsidRPr="00FD4A7A">
        <w:t>bedriva aktiviteterna i särskilt tillsatta och tid</w:t>
      </w:r>
      <w:r w:rsidRPr="00FD4A7A">
        <w:t>s</w:t>
      </w:r>
      <w:r w:rsidRPr="00FD4A7A">
        <w:t>begränsade arbet</w:t>
      </w:r>
      <w:r w:rsidRPr="00FD4A7A">
        <w:t>s</w:t>
      </w:r>
      <w:r w:rsidRPr="00FD4A7A">
        <w:t xml:space="preserve">grupper. </w:t>
      </w:r>
    </w:p>
    <w:p w:rsidR="00AA6B7D" w:rsidRPr="00FD4A7A" w:rsidRDefault="000D4EE2" w:rsidP="000E3B1B">
      <w:pPr>
        <w:pStyle w:val="Normaltindrag"/>
      </w:pPr>
      <w:r w:rsidRPr="00FD4A7A">
        <w:t>Rådet kommer att lägga ökad vikt vid att åstadkomma en jämställd köns</w:t>
      </w:r>
      <w:r w:rsidR="00145812" w:rsidRPr="00FD4A7A">
        <w:softHyphen/>
      </w:r>
      <w:r w:rsidRPr="00FD4A7A">
        <w:t>fördelning i alla sina aktivitete</w:t>
      </w:r>
      <w:r w:rsidR="00960710" w:rsidRPr="00FD4A7A">
        <w:t>r.</w:t>
      </w:r>
    </w:p>
    <w:p w:rsidR="000D4EE2" w:rsidRPr="00FD4A7A" w:rsidRDefault="00145812" w:rsidP="00145812">
      <w:pPr>
        <w:pStyle w:val="R1"/>
        <w:spacing w:before="500" w:after="240"/>
      </w:pPr>
      <w:r w:rsidRPr="00FD4A7A">
        <w:t>2</w:t>
      </w:r>
      <w:r w:rsidR="000D4EE2" w:rsidRPr="00FD4A7A">
        <w:t xml:space="preserve"> Mål </w:t>
      </w:r>
    </w:p>
    <w:p w:rsidR="000D4EE2" w:rsidRPr="00FD4A7A" w:rsidRDefault="00145812" w:rsidP="00145812">
      <w:pPr>
        <w:pStyle w:val="R2"/>
        <w:spacing w:before="0"/>
      </w:pPr>
      <w:r w:rsidRPr="00FD4A7A">
        <w:t>2.1</w:t>
      </w:r>
      <w:r w:rsidR="000D4EE2" w:rsidRPr="00FD4A7A">
        <w:t xml:space="preserve"> Ett gränslöst Norden </w:t>
      </w:r>
    </w:p>
    <w:p w:rsidR="000D4EE2" w:rsidRPr="00FD4A7A" w:rsidRDefault="000D4EE2" w:rsidP="000E3B1B">
      <w:r w:rsidRPr="00FD4A7A">
        <w:t>Att avlägsna gränshindren och vidareutveckla samarbetet mellan de nordiska länderna är en kärnfråga för rådet. Detta är av grun</w:t>
      </w:r>
      <w:r w:rsidRPr="00FD4A7A">
        <w:t>d</w:t>
      </w:r>
      <w:r w:rsidRPr="00FD4A7A">
        <w:t>läggande betydelse för det nordiska samarbetets trovärdighet, både inom och utanför Norden. Det gäller inte enbart gränshinder för enskilda individer utan också näringslivet och samhället i ö</w:t>
      </w:r>
      <w:r w:rsidRPr="00FD4A7A">
        <w:t>v</w:t>
      </w:r>
      <w:r w:rsidRPr="00FD4A7A">
        <w:t xml:space="preserve">rigt. </w:t>
      </w:r>
    </w:p>
    <w:p w:rsidR="000D4EE2" w:rsidRPr="00FD4A7A" w:rsidRDefault="000D4EE2" w:rsidP="000E3B1B">
      <w:pPr>
        <w:pStyle w:val="Normaltindrag"/>
      </w:pPr>
      <w:r w:rsidRPr="00FD4A7A">
        <w:t>Under året kommer Nordiska rådet att följa upp Nordiska m</w:t>
      </w:r>
      <w:r w:rsidRPr="00FD4A7A">
        <w:t>i</w:t>
      </w:r>
      <w:r w:rsidRPr="00FD4A7A">
        <w:t>nisterrådets arbete med att avskaffa gränshinder. Vidare följer rådet upp sin egen hand</w:t>
      </w:r>
      <w:r w:rsidR="00E625AE" w:rsidRPr="00FD4A7A">
        <w:softHyphen/>
      </w:r>
      <w:r w:rsidRPr="00FD4A7A">
        <w:t>lingsplan angående avskaffandet av gränshinder i Norden. Härunder kan nämnas bl.a. beskattningen av pensioner och hanteringen av sjuk</w:t>
      </w:r>
      <w:r w:rsidR="00145812" w:rsidRPr="00FD4A7A">
        <w:softHyphen/>
      </w:r>
      <w:r w:rsidRPr="00FD4A7A">
        <w:t>pensione</w:t>
      </w:r>
      <w:r w:rsidR="00145812" w:rsidRPr="00FD4A7A">
        <w:softHyphen/>
      </w:r>
      <w:r w:rsidRPr="00FD4A7A">
        <w:t xml:space="preserve">ringar. Nordiska rådet kommer att år 2006 göra en extra insats för </w:t>
      </w:r>
      <w:r w:rsidR="00960710" w:rsidRPr="00FD4A7A">
        <w:t xml:space="preserve">att </w:t>
      </w:r>
      <w:r w:rsidRPr="00FD4A7A">
        <w:t xml:space="preserve">lösa de gränshinderproblem man har identifierat, men inte ännu klarat av att lösa. </w:t>
      </w:r>
    </w:p>
    <w:p w:rsidR="000E3B1B" w:rsidRPr="00FD4A7A" w:rsidRDefault="00145812" w:rsidP="00145812">
      <w:pPr>
        <w:pStyle w:val="R2"/>
      </w:pPr>
      <w:r w:rsidRPr="00FD4A7A">
        <w:t>2.2</w:t>
      </w:r>
      <w:r w:rsidR="000E3B1B" w:rsidRPr="00FD4A7A">
        <w:t xml:space="preserve"> Vidareutveckling av det nordiska samarbetet </w:t>
      </w:r>
    </w:p>
    <w:p w:rsidR="000E3B1B" w:rsidRPr="00FD4A7A" w:rsidRDefault="000E3B1B" w:rsidP="000E3B1B">
      <w:r w:rsidRPr="00FD4A7A">
        <w:t>Nordiska rådet har under de senaste åren fört en dialog med de nordiska pa</w:t>
      </w:r>
      <w:r w:rsidRPr="00FD4A7A">
        <w:t>r</w:t>
      </w:r>
      <w:r w:rsidRPr="00FD4A7A">
        <w:t>lamentens talmän om Nordiska rådets arbetsmetoder, roll och nationell fö</w:t>
      </w:r>
      <w:r w:rsidRPr="00FD4A7A">
        <w:t>r</w:t>
      </w:r>
      <w:r w:rsidRPr="00FD4A7A">
        <w:t>ankring. Som en konsekvens av dessa samtal har rådet noterat att det är vi</w:t>
      </w:r>
      <w:r w:rsidRPr="00FD4A7A">
        <w:t>k</w:t>
      </w:r>
      <w:r w:rsidRPr="00FD4A7A">
        <w:t>tigt att det nordiska samarbetet syns bättre i de nationella parlamenten. Därför kommer rådet under året att, via olika tilltag, närma sig de nationella parl</w:t>
      </w:r>
      <w:r w:rsidRPr="00FD4A7A">
        <w:t>a</w:t>
      </w:r>
      <w:r w:rsidRPr="00FD4A7A">
        <w:t xml:space="preserve">menten och de politiska miljöerna nationellt för att informera och konsultera om centrala frågor av nordiskt intresse. </w:t>
      </w:r>
      <w:r w:rsidR="00960710" w:rsidRPr="00FD4A7A">
        <w:t>Bland annat</w:t>
      </w:r>
      <w:r w:rsidRPr="00FD4A7A">
        <w:t xml:space="preserve"> kommer Nordiska rådets organ under året att samarbeta med parla</w:t>
      </w:r>
      <w:r w:rsidR="00145812" w:rsidRPr="00FD4A7A">
        <w:softHyphen/>
      </w:r>
      <w:r w:rsidRPr="00FD4A7A">
        <w:t>mentens utskott</w:t>
      </w:r>
      <w:r w:rsidR="00960710" w:rsidRPr="00FD4A7A">
        <w:t xml:space="preserve"> omkring olika sa</w:t>
      </w:r>
      <w:r w:rsidR="00960710" w:rsidRPr="00FD4A7A">
        <w:t>k</w:t>
      </w:r>
      <w:r w:rsidR="00960710" w:rsidRPr="00FD4A7A">
        <w:t>frågor.</w:t>
      </w:r>
    </w:p>
    <w:p w:rsidR="000E3B1B" w:rsidRPr="00FD4A7A" w:rsidRDefault="000E3B1B" w:rsidP="000E3B1B">
      <w:pPr>
        <w:pStyle w:val="Normaltindrag"/>
      </w:pPr>
      <w:r w:rsidRPr="00FD4A7A">
        <w:t>Vid Nordiska rådets session deltar förutom Nordiska rådets medlemmar många ministrar – med stats- och utrikesm</w:t>
      </w:r>
      <w:r w:rsidRPr="00FD4A7A">
        <w:t>i</w:t>
      </w:r>
      <w:r w:rsidRPr="00FD4A7A">
        <w:t xml:space="preserve">nistrarna i spetsen – från samtliga regeringar i Norden. Rådet vill att sessionen utvecklas till att bli ett nordiskt toppmöte. </w:t>
      </w:r>
    </w:p>
    <w:p w:rsidR="000E3B1B" w:rsidRPr="00FD4A7A" w:rsidRDefault="000E3B1B" w:rsidP="000E3B1B">
      <w:pPr>
        <w:pStyle w:val="Normaltindrag"/>
      </w:pPr>
      <w:r w:rsidRPr="00FD4A7A">
        <w:t>Nordiska rådet kommer också under året att intensifiera sitt samarbete med Föreningarna Nordens Förbund. Det är viktigt för ett parlamentariskt sam</w:t>
      </w:r>
      <w:r w:rsidR="00145812" w:rsidRPr="00FD4A7A">
        <w:softHyphen/>
      </w:r>
      <w:r w:rsidRPr="00FD4A7A">
        <w:t>arbet</w:t>
      </w:r>
      <w:r w:rsidR="00960710" w:rsidRPr="00FD4A7A">
        <w:t>sorgan som rådet att vara lyhört</w:t>
      </w:r>
      <w:r w:rsidRPr="00FD4A7A">
        <w:t xml:space="preserve"> gentemot den tredje sektorn i Norden. </w:t>
      </w:r>
    </w:p>
    <w:p w:rsidR="000E3B1B" w:rsidRPr="00FD4A7A" w:rsidRDefault="000E3B1B" w:rsidP="000E3B1B">
      <w:pPr>
        <w:pStyle w:val="Normaltindrag"/>
      </w:pPr>
      <w:r w:rsidRPr="00FD4A7A">
        <w:t>Nordiska rådet för en löpande dialog med Västnordiska rådet och kommer under året, i samarbete med Västnordiska rådet</w:t>
      </w:r>
      <w:r w:rsidR="00960710" w:rsidRPr="00FD4A7A">
        <w:t>,</w:t>
      </w:r>
      <w:r w:rsidRPr="00FD4A7A">
        <w:t xml:space="preserve"> att lyfta fram centrala politi</w:t>
      </w:r>
      <w:r w:rsidRPr="00FD4A7A">
        <w:t>s</w:t>
      </w:r>
      <w:r w:rsidRPr="00FD4A7A">
        <w:t>ka frågor som berör Väs</w:t>
      </w:r>
      <w:r w:rsidRPr="00FD4A7A">
        <w:t>t</w:t>
      </w:r>
      <w:r w:rsidRPr="00FD4A7A">
        <w:t xml:space="preserve">norden. </w:t>
      </w:r>
    </w:p>
    <w:p w:rsidR="000E3B1B" w:rsidRPr="00FD4A7A" w:rsidRDefault="000E3B1B" w:rsidP="000E3B1B">
      <w:pPr>
        <w:pStyle w:val="Normaltindrag"/>
      </w:pPr>
      <w:r w:rsidRPr="00FD4A7A">
        <w:t>Samarbetet med Ungdomens Nordisk</w:t>
      </w:r>
      <w:r w:rsidR="00960710" w:rsidRPr="00FD4A7A">
        <w:t>a</w:t>
      </w:r>
      <w:r w:rsidRPr="00FD4A7A">
        <w:t xml:space="preserve"> </w:t>
      </w:r>
      <w:r w:rsidR="00960710" w:rsidRPr="00FD4A7A">
        <w:t xml:space="preserve">Råd </w:t>
      </w:r>
      <w:r w:rsidRPr="00FD4A7A">
        <w:t>skall utvecklas. Under de s</w:t>
      </w:r>
      <w:r w:rsidRPr="00FD4A7A">
        <w:t>e</w:t>
      </w:r>
      <w:r w:rsidRPr="00FD4A7A">
        <w:t xml:space="preserve">naste åren har representanter för Ungdomens Nordiska </w:t>
      </w:r>
      <w:r w:rsidR="00960710" w:rsidRPr="00FD4A7A">
        <w:t xml:space="preserve">Råd </w:t>
      </w:r>
      <w:r w:rsidRPr="00FD4A7A">
        <w:t>aktivt deltagit i No</w:t>
      </w:r>
      <w:r w:rsidRPr="00FD4A7A">
        <w:t>r</w:t>
      </w:r>
      <w:r w:rsidRPr="00FD4A7A">
        <w:t>diska rådets utskottsarbete. Vid Nordiska rådets session står ungdomarnas initiativ och verksamhet också för ett synligt inslag. Nordiska rådet vill under året ytterligare fördjupa och effektivisera samarbetet med Ungdomens No</w:t>
      </w:r>
      <w:r w:rsidRPr="00FD4A7A">
        <w:t>r</w:t>
      </w:r>
      <w:r w:rsidRPr="00FD4A7A">
        <w:t xml:space="preserve">diska </w:t>
      </w:r>
      <w:r w:rsidR="00960710" w:rsidRPr="00FD4A7A">
        <w:t>Råd</w:t>
      </w:r>
      <w:r w:rsidRPr="00FD4A7A">
        <w:t xml:space="preserve"> samt även </w:t>
      </w:r>
      <w:r w:rsidR="00960710" w:rsidRPr="00FD4A7A">
        <w:t xml:space="preserve">med </w:t>
      </w:r>
      <w:r w:rsidRPr="00FD4A7A">
        <w:t>unga parlamentariker i de nordiska parlamenten. Nordiska rådets generella målsättning är att vidga dialogen med sina sama</w:t>
      </w:r>
      <w:r w:rsidRPr="00FD4A7A">
        <w:t>r</w:t>
      </w:r>
      <w:r w:rsidRPr="00FD4A7A">
        <w:t>betspar</w:t>
      </w:r>
      <w:r w:rsidRPr="00FD4A7A">
        <w:t>t</w:t>
      </w:r>
      <w:r w:rsidRPr="00FD4A7A">
        <w:t xml:space="preserve">ner. </w:t>
      </w:r>
    </w:p>
    <w:p w:rsidR="000E3B1B" w:rsidRPr="00FD4A7A" w:rsidRDefault="00145812" w:rsidP="00145812">
      <w:pPr>
        <w:pStyle w:val="R2"/>
      </w:pPr>
      <w:r w:rsidRPr="00FD4A7A">
        <w:t>2.3</w:t>
      </w:r>
      <w:r w:rsidR="000E3B1B" w:rsidRPr="00FD4A7A">
        <w:t xml:space="preserve"> Nordiska byggstenar </w:t>
      </w:r>
    </w:p>
    <w:p w:rsidR="000E3B1B" w:rsidRPr="00FD4A7A" w:rsidRDefault="000E3B1B" w:rsidP="000E3B1B">
      <w:r w:rsidRPr="00FD4A7A">
        <w:t>Ett övergripande syfte med föreliggande program är att rådets – presidiets och utskottens – arbete i större utsträckning än tidigare skall fokusera på ett min</w:t>
      </w:r>
      <w:r w:rsidRPr="00FD4A7A">
        <w:t>d</w:t>
      </w:r>
      <w:r w:rsidRPr="00FD4A7A">
        <w:t>re antal aktuella frågestäl</w:t>
      </w:r>
      <w:r w:rsidRPr="00FD4A7A">
        <w:t>l</w:t>
      </w:r>
      <w:r w:rsidRPr="00FD4A7A">
        <w:t>ningar och aktiviteter. Detta skall bidra till att rådet kan mej</w:t>
      </w:r>
      <w:r w:rsidRPr="00FD4A7A">
        <w:t>s</w:t>
      </w:r>
      <w:r w:rsidRPr="00FD4A7A">
        <w:t>la ut en tydligare profil och plattform i den växande mängden av aktörer och initiativ i regionen och till att stärk</w:t>
      </w:r>
      <w:r w:rsidR="00960710" w:rsidRPr="00FD4A7A">
        <w:t>a</w:t>
      </w:r>
      <w:r w:rsidRPr="00FD4A7A">
        <w:t xml:space="preserve"> sin roll som initiativtag</w:t>
      </w:r>
      <w:r w:rsidRPr="00FD4A7A">
        <w:t>a</w:t>
      </w:r>
      <w:r w:rsidRPr="00FD4A7A">
        <w:t xml:space="preserve">re och pådrivare i angelägna frågor. </w:t>
      </w:r>
    </w:p>
    <w:p w:rsidR="000E3B1B" w:rsidRPr="00FD4A7A" w:rsidRDefault="000E3B1B" w:rsidP="000E3B1B">
      <w:pPr>
        <w:spacing w:before="187"/>
      </w:pPr>
      <w:r w:rsidRPr="00FD4A7A">
        <w:t xml:space="preserve">Miljön </w:t>
      </w:r>
    </w:p>
    <w:p w:rsidR="000E3B1B" w:rsidRPr="00FD4A7A" w:rsidRDefault="000E3B1B" w:rsidP="000E3B1B">
      <w:r w:rsidRPr="00FD4A7A">
        <w:t>Nordiska rådet kommer år 2006 att fokusera på eutrofierin</w:t>
      </w:r>
      <w:r w:rsidRPr="00FD4A7A">
        <w:t>g</w:t>
      </w:r>
      <w:r w:rsidRPr="00FD4A7A">
        <w:t xml:space="preserve">en av Östersjön och tillstånden i haven och vattenmiljöerna i ett bredare perspektiv. Speciell uppmärksamhet kommer att fästas vid EU:s utarbetande av en europeisk maritim strategi. Frågan om radioaktivt avfall kommer också att väckas i rådet. </w:t>
      </w:r>
    </w:p>
    <w:p w:rsidR="000E3B1B" w:rsidRPr="00FD4A7A" w:rsidRDefault="00877987" w:rsidP="00877987">
      <w:pPr>
        <w:spacing w:before="0"/>
      </w:pPr>
      <w:r w:rsidRPr="00FD4A7A">
        <w:br w:type="page"/>
      </w:r>
      <w:r w:rsidR="000E3B1B" w:rsidRPr="00FD4A7A">
        <w:t xml:space="preserve">Medborgarna </w:t>
      </w:r>
    </w:p>
    <w:p w:rsidR="000E3B1B" w:rsidRPr="00FD4A7A" w:rsidRDefault="000E3B1B" w:rsidP="000E3B1B">
      <w:r w:rsidRPr="00FD4A7A">
        <w:t>Under året kommer frågor som berör organiserad kriminalitet och jämställ</w:t>
      </w:r>
      <w:r w:rsidRPr="00FD4A7A">
        <w:t>d</w:t>
      </w:r>
      <w:r w:rsidRPr="00FD4A7A">
        <w:t>het att väckas, härunder bl.a. människohandel. Personlig integritet i samband med bekämpandet av terrorism är en fråga som också kommer att aktualis</w:t>
      </w:r>
      <w:r w:rsidRPr="00FD4A7A">
        <w:t>e</w:t>
      </w:r>
      <w:r w:rsidRPr="00FD4A7A">
        <w:t xml:space="preserve">ras. </w:t>
      </w:r>
    </w:p>
    <w:p w:rsidR="000E3B1B" w:rsidRPr="00FD4A7A" w:rsidRDefault="000E3B1B" w:rsidP="000E3B1B">
      <w:pPr>
        <w:spacing w:before="187"/>
      </w:pPr>
      <w:r w:rsidRPr="00FD4A7A">
        <w:t xml:space="preserve">Näringslivet </w:t>
      </w:r>
    </w:p>
    <w:p w:rsidR="000E3B1B" w:rsidRPr="00FD4A7A" w:rsidRDefault="000E3B1B" w:rsidP="000E3B1B">
      <w:r w:rsidRPr="00FD4A7A">
        <w:t>År 2006 kommer Nordiska rådet fortsatt att fokusera på fr</w:t>
      </w:r>
      <w:r w:rsidRPr="00FD4A7A">
        <w:t>å</w:t>
      </w:r>
      <w:r w:rsidRPr="00FD4A7A">
        <w:t>geställningar som berör outsourcing. Likaså kommer grän</w:t>
      </w:r>
      <w:r w:rsidRPr="00FD4A7A">
        <w:t>s</w:t>
      </w:r>
      <w:r w:rsidRPr="00FD4A7A">
        <w:t>hinder för näringslivet att vara ett centralt tema. Infrastrukt</w:t>
      </w:r>
      <w:r w:rsidRPr="00FD4A7A">
        <w:t>u</w:t>
      </w:r>
      <w:r w:rsidRPr="00FD4A7A">
        <w:t>ren i Norden, speciellt i utkantsområdena, kommer att prioriteras särskilt. Nordiska rådet kommer också att närmare an</w:t>
      </w:r>
      <w:r w:rsidRPr="00FD4A7A">
        <w:t>a</w:t>
      </w:r>
      <w:r w:rsidRPr="00FD4A7A">
        <w:t xml:space="preserve">lysera hur klimatförändringar påverkar näringslivet i Norden. </w:t>
      </w:r>
    </w:p>
    <w:p w:rsidR="000E3B1B" w:rsidRPr="00FD4A7A" w:rsidRDefault="000E3B1B" w:rsidP="000E3B1B">
      <w:pPr>
        <w:spacing w:before="187"/>
      </w:pPr>
      <w:r w:rsidRPr="00FD4A7A">
        <w:t xml:space="preserve">Välfärden </w:t>
      </w:r>
    </w:p>
    <w:p w:rsidR="000E3B1B" w:rsidRPr="00FD4A7A" w:rsidRDefault="000E3B1B" w:rsidP="000E3B1B">
      <w:r w:rsidRPr="00FD4A7A">
        <w:t>Nordiska rådet kommer år 2006 att närmare granska den nordiska psykiatri</w:t>
      </w:r>
      <w:r w:rsidR="00145812" w:rsidRPr="00FD4A7A">
        <w:softHyphen/>
      </w:r>
      <w:r w:rsidRPr="00FD4A7A">
        <w:t>vården i syfte att väcka politiska initiativ. En konferens för erfarenhetsutbyte om nationella satsningar mellan de nordiska parlamenten kommer att arrang</w:t>
      </w:r>
      <w:r w:rsidRPr="00FD4A7A">
        <w:t>e</w:t>
      </w:r>
      <w:r w:rsidRPr="00FD4A7A">
        <w:t>ras. Den svårlösta ekvationen med en åldrande befolkning och förä</w:t>
      </w:r>
      <w:r w:rsidRPr="00FD4A7A">
        <w:t>n</w:t>
      </w:r>
      <w:r w:rsidRPr="00FD4A7A">
        <w:t>derliga samhällsstrukturer kombinerat med de nordiska trygghetsordningarna ko</w:t>
      </w:r>
      <w:r w:rsidRPr="00FD4A7A">
        <w:t>m</w:t>
      </w:r>
      <w:r w:rsidRPr="00FD4A7A">
        <w:t>mer att behandlas i avsikt att ta initiativ för att säkra välfärden på sikt. Vidare kommer rådet att fokusera på den nordiska folkhälsan med speciell hänsyn till fetma och ohälsa i samhället</w:t>
      </w:r>
      <w:r w:rsidR="00960710" w:rsidRPr="00FD4A7A">
        <w:t>.</w:t>
      </w:r>
    </w:p>
    <w:p w:rsidR="000E3B1B" w:rsidRPr="00FD4A7A" w:rsidRDefault="000E3B1B" w:rsidP="000E3B1B">
      <w:pPr>
        <w:spacing w:before="187"/>
      </w:pPr>
      <w:r w:rsidRPr="00FD4A7A">
        <w:t xml:space="preserve">Kultur </w:t>
      </w:r>
    </w:p>
    <w:p w:rsidR="000E3B1B" w:rsidRPr="00FD4A7A" w:rsidRDefault="000E3B1B" w:rsidP="000E3B1B">
      <w:r w:rsidRPr="00FD4A7A">
        <w:t>Nordiska rådet kommer år 2006 att ägna speciell uppmärksamhet åt de no</w:t>
      </w:r>
      <w:r w:rsidRPr="00FD4A7A">
        <w:t>r</w:t>
      </w:r>
      <w:r w:rsidRPr="00FD4A7A">
        <w:t>diska språken och språkfrågor överlag. Ku</w:t>
      </w:r>
      <w:r w:rsidRPr="00FD4A7A">
        <w:t>l</w:t>
      </w:r>
      <w:r w:rsidRPr="00FD4A7A">
        <w:t>turen är traditionellt den starkaste sektorn inom det nordiska samarbetet</w:t>
      </w:r>
      <w:r w:rsidR="00960710" w:rsidRPr="00FD4A7A">
        <w:t>,</w:t>
      </w:r>
      <w:r w:rsidRPr="00FD4A7A">
        <w:t xml:space="preserve"> och Nordiska ministerrådet har sjösatt en helt ny form och struktur för det nordiska kultursamarbetet. Nordiska rådet kommer under året att följa förändringarna inom kultu</w:t>
      </w:r>
      <w:r w:rsidRPr="00FD4A7A">
        <w:t>r</w:t>
      </w:r>
      <w:r w:rsidRPr="00FD4A7A">
        <w:t>sektorn med ett stort intresse och om nödvändigt väcka politiska initiativ. Den kulturella geme</w:t>
      </w:r>
      <w:r w:rsidRPr="00FD4A7A">
        <w:t>n</w:t>
      </w:r>
      <w:r w:rsidRPr="00FD4A7A">
        <w:t xml:space="preserve">skapen i Norden är en central tillgång att vårda och en resurs att utveckla. </w:t>
      </w:r>
    </w:p>
    <w:p w:rsidR="000E3B1B" w:rsidRPr="00FD4A7A" w:rsidRDefault="00145812" w:rsidP="00145812">
      <w:pPr>
        <w:pStyle w:val="R2"/>
      </w:pPr>
      <w:r w:rsidRPr="00FD4A7A">
        <w:t>2.4</w:t>
      </w:r>
      <w:r w:rsidR="000E3B1B" w:rsidRPr="00FD4A7A">
        <w:t xml:space="preserve"> Internationellt samarbete </w:t>
      </w:r>
    </w:p>
    <w:p w:rsidR="000E3B1B" w:rsidRPr="00FD4A7A" w:rsidRDefault="000E3B1B" w:rsidP="000E3B1B">
      <w:r w:rsidRPr="00FD4A7A">
        <w:t>Rådet</w:t>
      </w:r>
      <w:r w:rsidR="00960710" w:rsidRPr="00FD4A7A">
        <w:t>s</w:t>
      </w:r>
      <w:r w:rsidRPr="00FD4A7A">
        <w:t xml:space="preserve"> uppgift är att dels driva ”nordiska värderingar” i ett större samma</w:t>
      </w:r>
      <w:r w:rsidRPr="00FD4A7A">
        <w:t>n</w:t>
      </w:r>
      <w:r w:rsidRPr="00FD4A7A">
        <w:t>hang, dels vara en aktör i brobyggandet me</w:t>
      </w:r>
      <w:r w:rsidRPr="00FD4A7A">
        <w:t>l</w:t>
      </w:r>
      <w:r w:rsidRPr="00FD4A7A">
        <w:t>lan EU och dess östra grannar och dels verka för att de ar</w:t>
      </w:r>
      <w:r w:rsidRPr="00FD4A7A">
        <w:t>k</w:t>
      </w:r>
      <w:r w:rsidRPr="00FD4A7A">
        <w:t xml:space="preserve">tiska frågorna får genomslag i </w:t>
      </w:r>
      <w:r w:rsidR="00D2694D" w:rsidRPr="00FD4A7A">
        <w:t>Europapolitiken</w:t>
      </w:r>
      <w:r w:rsidRPr="00FD4A7A">
        <w:t xml:space="preserve">. </w:t>
      </w:r>
    </w:p>
    <w:p w:rsidR="000E3B1B" w:rsidRPr="00FD4A7A" w:rsidRDefault="000E3B1B" w:rsidP="000E3B1B">
      <w:pPr>
        <w:pStyle w:val="Normaltindrag"/>
      </w:pPr>
      <w:r w:rsidRPr="00FD4A7A">
        <w:t>Många organisationer är verksamma för och i Nordens närområden. Därför är det angeläget att verka för att dessa synkroniserar sina ambitioner och åtgärder, så att den saml</w:t>
      </w:r>
      <w:r w:rsidRPr="00FD4A7A">
        <w:t>a</w:t>
      </w:r>
      <w:r w:rsidRPr="00FD4A7A">
        <w:t xml:space="preserve">de effekten av deras insatser kan maximeras. För rådet är det viktigt att utveckla samarbetet i alla väderstreck. </w:t>
      </w:r>
    </w:p>
    <w:p w:rsidR="000E3B1B" w:rsidRPr="00FD4A7A" w:rsidRDefault="000E3B1B" w:rsidP="000E3B1B">
      <w:pPr>
        <w:pStyle w:val="Normaltindrag"/>
      </w:pPr>
      <w:r w:rsidRPr="00FD4A7A">
        <w:t>I norr har Arktis- och Barentssamarbetet stor betydelse för regionen. No</w:t>
      </w:r>
      <w:r w:rsidRPr="00FD4A7A">
        <w:t>r</w:t>
      </w:r>
      <w:r w:rsidRPr="00FD4A7A">
        <w:t xml:space="preserve">diska rådet strävar </w:t>
      </w:r>
      <w:r w:rsidR="00D2694D" w:rsidRPr="00FD4A7A">
        <w:t>efter</w:t>
      </w:r>
      <w:r w:rsidRPr="00FD4A7A">
        <w:t xml:space="preserve"> att via sina representanter driva frågor som är aktuella för rådet i dessa for</w:t>
      </w:r>
      <w:r w:rsidR="00D2694D" w:rsidRPr="00FD4A7A">
        <w:t>um</w:t>
      </w:r>
      <w:r w:rsidRPr="00FD4A7A">
        <w:t>. Frågeställningarna i Arktis- och Barents</w:t>
      </w:r>
      <w:r w:rsidR="008A4E32" w:rsidRPr="00FD4A7A">
        <w:softHyphen/>
      </w:r>
      <w:r w:rsidRPr="00FD4A7A">
        <w:t>samarbetet är ofta likartade, därför är det viktigt för rådet att uppnå större s</w:t>
      </w:r>
      <w:r w:rsidRPr="00FD4A7A">
        <w:t>y</w:t>
      </w:r>
      <w:r w:rsidRPr="00FD4A7A">
        <w:t xml:space="preserve">nergieffekter för dessa samarbeten. </w:t>
      </w:r>
    </w:p>
    <w:p w:rsidR="000E3B1B" w:rsidRPr="00FD4A7A" w:rsidRDefault="000E3B1B" w:rsidP="000E3B1B">
      <w:pPr>
        <w:pStyle w:val="Normaltindrag"/>
      </w:pPr>
      <w:r w:rsidRPr="00FD4A7A">
        <w:t>I öster har Nordiska rådets samarbete med Baltiska fö</w:t>
      </w:r>
      <w:r w:rsidRPr="00FD4A7A">
        <w:t>r</w:t>
      </w:r>
      <w:r w:rsidRPr="00FD4A7A">
        <w:t xml:space="preserve">samlingen kommit i </w:t>
      </w:r>
      <w:r w:rsidRPr="00FD4A7A">
        <w:rPr>
          <w:spacing w:val="-2"/>
          <w:szCs w:val="19"/>
        </w:rPr>
        <w:t>en ny fas. Framöver skall utskotten bl.a. samarbeta omkring konkreta sakfr</w:t>
      </w:r>
      <w:r w:rsidRPr="00FD4A7A">
        <w:rPr>
          <w:spacing w:val="-2"/>
          <w:szCs w:val="19"/>
        </w:rPr>
        <w:t>å</w:t>
      </w:r>
      <w:r w:rsidRPr="00FD4A7A">
        <w:rPr>
          <w:spacing w:val="-2"/>
          <w:szCs w:val="19"/>
        </w:rPr>
        <w:t>gor och gemensamma politiska initiativ. Bl</w:t>
      </w:r>
      <w:r w:rsidR="00D2694D" w:rsidRPr="00FD4A7A">
        <w:rPr>
          <w:spacing w:val="-2"/>
          <w:szCs w:val="19"/>
        </w:rPr>
        <w:t xml:space="preserve">and </w:t>
      </w:r>
      <w:r w:rsidRPr="00FD4A7A">
        <w:rPr>
          <w:spacing w:val="-2"/>
          <w:szCs w:val="19"/>
        </w:rPr>
        <w:t>a</w:t>
      </w:r>
      <w:r w:rsidR="00D2694D" w:rsidRPr="00FD4A7A">
        <w:rPr>
          <w:spacing w:val="-2"/>
          <w:szCs w:val="19"/>
        </w:rPr>
        <w:t>nnat</w:t>
      </w:r>
      <w:r w:rsidRPr="00FD4A7A">
        <w:rPr>
          <w:spacing w:val="-2"/>
          <w:szCs w:val="19"/>
        </w:rPr>
        <w:t xml:space="preserve"> skall frågan om m</w:t>
      </w:r>
      <w:r w:rsidRPr="00FD4A7A">
        <w:t>ännisk</w:t>
      </w:r>
      <w:r w:rsidRPr="00FD4A7A">
        <w:t>o</w:t>
      </w:r>
      <w:r w:rsidRPr="00FD4A7A">
        <w:t>handel behandlas tillsammans med Baltiska församlingen och ryska parl</w:t>
      </w:r>
      <w:r w:rsidRPr="00FD4A7A">
        <w:t>a</w:t>
      </w:r>
      <w:r w:rsidRPr="00FD4A7A">
        <w:t>mentariker. Vidare skall rådet under året tillsammans med Baltiska försa</w:t>
      </w:r>
      <w:r w:rsidRPr="00FD4A7A">
        <w:t>m</w:t>
      </w:r>
      <w:r w:rsidRPr="00FD4A7A">
        <w:t>lingen behandla miljösäkerheten angående sjöfarten i Östersjön samt öve</w:t>
      </w:r>
      <w:r w:rsidRPr="00FD4A7A">
        <w:t>r</w:t>
      </w:r>
      <w:r w:rsidRPr="00FD4A7A">
        <w:t>gödning</w:t>
      </w:r>
      <w:r w:rsidRPr="00FD4A7A">
        <w:t>s</w:t>
      </w:r>
      <w:r w:rsidRPr="00FD4A7A">
        <w:t xml:space="preserve">problematiken (eutrofiering). </w:t>
      </w:r>
    </w:p>
    <w:p w:rsidR="000E3B1B" w:rsidRPr="00FD4A7A" w:rsidRDefault="000E3B1B" w:rsidP="000E3B1B">
      <w:pPr>
        <w:pStyle w:val="Normaltindrag"/>
      </w:pPr>
      <w:r w:rsidRPr="00FD4A7A">
        <w:t>Östersjösamarbetet har även stärkts under det gångna året. Den permane</w:t>
      </w:r>
      <w:r w:rsidRPr="00FD4A7A">
        <w:t>n</w:t>
      </w:r>
      <w:r w:rsidRPr="00FD4A7A">
        <w:t xml:space="preserve">ta kommittén för det parlamentariska </w:t>
      </w:r>
      <w:r w:rsidR="00D2694D" w:rsidRPr="00FD4A7A">
        <w:t>Östersj</w:t>
      </w:r>
      <w:r w:rsidR="00D2694D" w:rsidRPr="00FD4A7A">
        <w:t>ö</w:t>
      </w:r>
      <w:r w:rsidR="00D2694D" w:rsidRPr="00FD4A7A">
        <w:t xml:space="preserve">samarbetet </w:t>
      </w:r>
      <w:r w:rsidRPr="00FD4A7A">
        <w:t>har fått ett starkare mandat</w:t>
      </w:r>
      <w:r w:rsidR="00D2694D" w:rsidRPr="00FD4A7A">
        <w:t>,</w:t>
      </w:r>
      <w:r w:rsidRPr="00FD4A7A">
        <w:t xml:space="preserve"> och rådets medlemmar i kommittén kommer aktivt att arbeta för en ytterligare fördjupning av samarbetet omkring Östersjön. Rådet vill tillsa</w:t>
      </w:r>
      <w:r w:rsidRPr="00FD4A7A">
        <w:t>m</w:t>
      </w:r>
      <w:r w:rsidRPr="00FD4A7A">
        <w:t>mans med de nationella parlamenten från länderna omkring Östersjön b</w:t>
      </w:r>
      <w:r w:rsidRPr="00FD4A7A">
        <w:t>e</w:t>
      </w:r>
      <w:r w:rsidRPr="00FD4A7A">
        <w:t xml:space="preserve">handla problematiken om den tilltagande övergödningen (eutrofieringen) av Östersjön. </w:t>
      </w:r>
    </w:p>
    <w:p w:rsidR="000E3B1B" w:rsidRPr="00FD4A7A" w:rsidRDefault="000E3B1B" w:rsidP="000E3B1B">
      <w:pPr>
        <w:pStyle w:val="Normaltindrag"/>
      </w:pPr>
      <w:r w:rsidRPr="00FD4A7A">
        <w:t>Rådet skall vidareutveckla sitt parlamentariska samarbete med Ryssland, både med Statsduman och Federationsrådet, samt med nordvästra Rysslands parlamentariska sammanslu</w:t>
      </w:r>
      <w:r w:rsidRPr="00FD4A7A">
        <w:t>t</w:t>
      </w:r>
      <w:r w:rsidRPr="00FD4A7A">
        <w:t>ning (PANWR). Rådet skall också sträva efter att vidareutveckla samarbetet med Ryssland inom ramen för det parl</w:t>
      </w:r>
      <w:r w:rsidRPr="00FD4A7A">
        <w:t>a</w:t>
      </w:r>
      <w:r w:rsidRPr="00FD4A7A">
        <w:t xml:space="preserve">mentariska Östersjösamarbetet. </w:t>
      </w:r>
    </w:p>
    <w:p w:rsidR="000E3B1B" w:rsidRPr="00FD4A7A" w:rsidRDefault="000E3B1B" w:rsidP="000E3B1B">
      <w:pPr>
        <w:pStyle w:val="Normaltindrag"/>
      </w:pPr>
      <w:r w:rsidRPr="00FD4A7A">
        <w:t>I väster samarbeta</w:t>
      </w:r>
      <w:r w:rsidRPr="00FD4A7A">
        <w:rPr>
          <w:spacing w:val="-2"/>
          <w:szCs w:val="19"/>
        </w:rPr>
        <w:t>r Nordiska rådet bl.a. med British-Irish Interparliament</w:t>
      </w:r>
      <w:r w:rsidRPr="00FD4A7A">
        <w:rPr>
          <w:spacing w:val="-2"/>
          <w:szCs w:val="19"/>
        </w:rPr>
        <w:t>a</w:t>
      </w:r>
      <w:r w:rsidRPr="00FD4A7A">
        <w:rPr>
          <w:spacing w:val="-2"/>
          <w:szCs w:val="19"/>
        </w:rPr>
        <w:t>ry Body (BIIPB). Frågeställningar omkring havsmiljöerna, innefa</w:t>
      </w:r>
      <w:r w:rsidRPr="00FD4A7A">
        <w:t xml:space="preserve">ttande EU:s maritima politik, kommer att vara ett viktigt tema. Rådet ser det som centralt att alla länder i och omkring Nordatlanten tillsammans bär ansvaret för havets resurser och utnyttjandet av dessa. Det är därför viktigt för rådet att stärka närområdessamarbetet mot väst. </w:t>
      </w:r>
    </w:p>
    <w:p w:rsidR="000D4EE2" w:rsidRPr="00FD4A7A" w:rsidRDefault="000E3B1B" w:rsidP="000E3B1B">
      <w:pPr>
        <w:pStyle w:val="Normaltindrag"/>
      </w:pPr>
      <w:r w:rsidRPr="00FD4A7A">
        <w:t>År 2006 skall Beneluxparlamentet, Baltiska församlinge</w:t>
      </w:r>
      <w:r w:rsidR="00D2694D" w:rsidRPr="00FD4A7A">
        <w:t>n och British-Irish Interparlia</w:t>
      </w:r>
      <w:r w:rsidRPr="00FD4A7A">
        <w:t>mentary Body tillsammans med Nordiska rådet arrangera ett möte med narkotikaproblematiken som tema.</w:t>
      </w:r>
    </w:p>
    <w:p w:rsidR="000E3B1B" w:rsidRPr="00FD4A7A" w:rsidRDefault="000E3B1B" w:rsidP="000E3B1B">
      <w:pPr>
        <w:pStyle w:val="Normaltindrag"/>
      </w:pPr>
    </w:p>
    <w:p w:rsidR="00AA6B7D" w:rsidRPr="00FD4A7A" w:rsidRDefault="00AA6B7D" w:rsidP="00AA6B7D">
      <w:pPr>
        <w:pStyle w:val="Normaltindrag"/>
        <w:sectPr w:rsidR="00AA6B7D" w:rsidRPr="00FD4A7A" w:rsidSect="008228CE">
          <w:headerReference w:type="even" r:id="rId110"/>
          <w:headerReference w:type="default" r:id="rId111"/>
          <w:footerReference w:type="even" r:id="rId112"/>
          <w:footerReference w:type="default" r:id="rId113"/>
          <w:headerReference w:type="first" r:id="rId114"/>
          <w:footerReference w:type="first" r:id="rId115"/>
          <w:pgSz w:w="11906" w:h="16838" w:code="9"/>
          <w:pgMar w:top="907" w:right="4649" w:bottom="4508" w:left="1304" w:header="340" w:footer="227" w:gutter="0"/>
          <w:cols w:space="720"/>
          <w:titlePg/>
        </w:sectPr>
      </w:pPr>
    </w:p>
    <w:p w:rsidR="00AF29E2" w:rsidRPr="00FD4A7A" w:rsidRDefault="005968B1" w:rsidP="00226018">
      <w:pPr>
        <w:pStyle w:val="Bilaga"/>
      </w:pPr>
      <w:r w:rsidRPr="00FD4A7A">
        <w:t>Bilaga 6</w:t>
      </w:r>
    </w:p>
    <w:p w:rsidR="00904671" w:rsidRPr="00FD4A7A" w:rsidRDefault="00904671" w:rsidP="00226018">
      <w:pPr>
        <w:pStyle w:val="Rubrik1"/>
        <w:rPr>
          <w:noProof w:val="0"/>
        </w:rPr>
      </w:pPr>
      <w:bookmarkStart w:id="26" w:name="_Toc129167243"/>
      <w:r w:rsidRPr="00FD4A7A">
        <w:rPr>
          <w:noProof w:val="0"/>
        </w:rPr>
        <w:t>Nordisk Råds budgetramme for 2006</w:t>
      </w:r>
      <w:bookmarkEnd w:id="26"/>
    </w:p>
    <w:p w:rsidR="00085A6A" w:rsidRPr="00FD4A7A" w:rsidRDefault="00085A6A" w:rsidP="00085A6A">
      <w:pPr>
        <w:pStyle w:val="Rubrik1"/>
        <w:spacing w:after="0" w:line="20" w:lineRule="exact"/>
        <w:rPr>
          <w:noProof w:val="0"/>
        </w:rPr>
      </w:pPr>
    </w:p>
    <w:p w:rsidR="00904671" w:rsidRPr="00FD4A7A" w:rsidRDefault="00904671" w:rsidP="00904671">
      <w:pPr>
        <w:ind w:left="4" w:right="9" w:firstLine="10"/>
      </w:pPr>
      <w:r w:rsidRPr="00FD4A7A">
        <w:t>På Nordisk Råds præsidiums mode den 27. januar 2005 blev det besluttet, at fastholde en uændret budgetramme for Nordisk Råd i 2006:</w:t>
      </w:r>
    </w:p>
    <w:p w:rsidR="00904671" w:rsidRPr="00FD4A7A" w:rsidRDefault="00904671" w:rsidP="00303974">
      <w:pPr>
        <w:spacing w:before="187"/>
        <w:ind w:left="364" w:right="72" w:hanging="360"/>
        <w:rPr>
          <w:b/>
          <w:bCs/>
        </w:rPr>
      </w:pPr>
      <w:r w:rsidRPr="00FD4A7A">
        <w:rPr>
          <w:b/>
          <w:bCs/>
        </w:rPr>
        <w:t xml:space="preserve">”Beslutning: </w:t>
      </w:r>
    </w:p>
    <w:p w:rsidR="00904671" w:rsidRPr="00FD4A7A" w:rsidRDefault="00D311FF" w:rsidP="00D311FF">
      <w:pPr>
        <w:ind w:left="284" w:right="72" w:hanging="280"/>
        <w:rPr>
          <w:spacing w:val="-4"/>
          <w:szCs w:val="19"/>
        </w:rPr>
      </w:pPr>
      <w:r w:rsidRPr="00FD4A7A">
        <w:rPr>
          <w:spacing w:val="-4"/>
          <w:szCs w:val="19"/>
        </w:rPr>
        <w:t>•</w:t>
      </w:r>
      <w:r w:rsidR="00904671" w:rsidRPr="00FD4A7A">
        <w:rPr>
          <w:b/>
          <w:bCs/>
          <w:spacing w:val="-4"/>
          <w:szCs w:val="19"/>
        </w:rPr>
        <w:t>at</w:t>
      </w:r>
      <w:r w:rsidR="00904671" w:rsidRPr="00FD4A7A">
        <w:rPr>
          <w:spacing w:val="-4"/>
          <w:szCs w:val="19"/>
        </w:rPr>
        <w:t xml:space="preserve"> fastlægge de nationale delegationers bidrag i år 2006 til 30.660 mio. DKK, og</w:t>
      </w:r>
    </w:p>
    <w:p w:rsidR="00904671" w:rsidRPr="00FD4A7A" w:rsidRDefault="00D311FF" w:rsidP="00D311FF">
      <w:pPr>
        <w:ind w:left="290" w:right="74" w:hanging="284"/>
        <w:rPr>
          <w:szCs w:val="19"/>
        </w:rPr>
      </w:pPr>
      <w:r w:rsidRPr="00FD4A7A">
        <w:rPr>
          <w:szCs w:val="19"/>
        </w:rPr>
        <w:t>•</w:t>
      </w:r>
      <w:r w:rsidR="00904671" w:rsidRPr="00FD4A7A">
        <w:rPr>
          <w:b/>
          <w:bCs/>
          <w:szCs w:val="19"/>
        </w:rPr>
        <w:t>at</w:t>
      </w:r>
      <w:r w:rsidRPr="00FD4A7A">
        <w:rPr>
          <w:szCs w:val="19"/>
        </w:rPr>
        <w:t> </w:t>
      </w:r>
      <w:r w:rsidR="00904671" w:rsidRPr="00FD4A7A">
        <w:rPr>
          <w:szCs w:val="19"/>
        </w:rPr>
        <w:t>sekretariatet udarbejder en fordeling af budgettet som synliggør de politiske prioriteringer.</w:t>
      </w:r>
      <w:r w:rsidR="00D2694D" w:rsidRPr="00FD4A7A">
        <w:rPr>
          <w:szCs w:val="19"/>
        </w:rPr>
        <w:t>”</w:t>
      </w:r>
    </w:p>
    <w:p w:rsidR="00904671" w:rsidRPr="00FD4A7A" w:rsidRDefault="00904671" w:rsidP="00D311FF">
      <w:r w:rsidRPr="00FD4A7A">
        <w:t>I forlængelse af de førte diskussioner mellem parlamentsformændene og Rådets præsident i 2004 meddeles dette hermed. Omtalte budgetfordeling er vedlagt.</w:t>
      </w:r>
    </w:p>
    <w:p w:rsidR="00904671" w:rsidRPr="00FD4A7A" w:rsidRDefault="00904671" w:rsidP="00904671">
      <w:pPr>
        <w:ind w:left="14" w:right="9" w:hanging="5"/>
      </w:pPr>
    </w:p>
    <w:p w:rsidR="00D2694D" w:rsidRPr="00FD4A7A" w:rsidRDefault="00904671" w:rsidP="00904671">
      <w:pPr>
        <w:ind w:left="4" w:right="9"/>
      </w:pPr>
      <w:r w:rsidRPr="00FD4A7A">
        <w:t xml:space="preserve">Efter fuldmagt fra Nordisk </w:t>
      </w:r>
    </w:p>
    <w:p w:rsidR="00904671" w:rsidRPr="00FD4A7A" w:rsidRDefault="00904671" w:rsidP="00D2694D">
      <w:pPr>
        <w:spacing w:before="0"/>
        <w:ind w:left="4" w:right="9"/>
      </w:pPr>
      <w:r w:rsidRPr="00FD4A7A">
        <w:t>Råds præsident</w:t>
      </w:r>
    </w:p>
    <w:p w:rsidR="00904671" w:rsidRPr="00FD4A7A" w:rsidRDefault="00904671" w:rsidP="00904671">
      <w:pPr>
        <w:ind w:left="4" w:right="9"/>
      </w:pPr>
    </w:p>
    <w:p w:rsidR="00ED1D60" w:rsidRPr="00FD4A7A" w:rsidRDefault="00904671" w:rsidP="00904671">
      <w:pPr>
        <w:ind w:left="4" w:right="9" w:firstLine="10"/>
      </w:pPr>
      <w:r w:rsidRPr="00FD4A7A">
        <w:t xml:space="preserve">Frida Nokken </w:t>
      </w:r>
    </w:p>
    <w:p w:rsidR="00904671" w:rsidRPr="00FD4A7A" w:rsidRDefault="00904671" w:rsidP="00ED1D60">
      <w:pPr>
        <w:spacing w:before="0"/>
        <w:ind w:left="4" w:right="9" w:firstLine="10"/>
      </w:pPr>
      <w:r w:rsidRPr="00FD4A7A">
        <w:t>Rådsdirektor</w:t>
      </w:r>
    </w:p>
    <w:p w:rsidR="00AA6B7D" w:rsidRPr="00FD4A7A" w:rsidRDefault="00AA6B7D" w:rsidP="00AA6B7D"/>
    <w:p w:rsidR="00904671" w:rsidRPr="00FD4A7A" w:rsidRDefault="00904671" w:rsidP="00AA6B7D">
      <w:pPr>
        <w:pStyle w:val="Normaltindrag"/>
      </w:pPr>
    </w:p>
    <w:p w:rsidR="00303974" w:rsidRPr="00FD4A7A" w:rsidRDefault="00303974" w:rsidP="00AA6B7D">
      <w:pPr>
        <w:pStyle w:val="Normaltindrag"/>
      </w:pPr>
    </w:p>
    <w:p w:rsidR="00303974" w:rsidRPr="00FD4A7A" w:rsidRDefault="00303974" w:rsidP="00AA6B7D">
      <w:pPr>
        <w:pStyle w:val="Normaltindrag"/>
      </w:pPr>
    </w:p>
    <w:p w:rsidR="00303974" w:rsidRPr="00FD4A7A" w:rsidRDefault="00303974" w:rsidP="00AA6B7D">
      <w:pPr>
        <w:pStyle w:val="Normaltindrag"/>
      </w:pPr>
    </w:p>
    <w:p w:rsidR="00303974" w:rsidRPr="00FD4A7A" w:rsidRDefault="00303974" w:rsidP="00AA6B7D">
      <w:pPr>
        <w:pStyle w:val="Normaltindrag"/>
      </w:pPr>
    </w:p>
    <w:p w:rsidR="00904671" w:rsidRPr="00FD4A7A" w:rsidRDefault="00904671" w:rsidP="00AA6B7D">
      <w:pPr>
        <w:pStyle w:val="Normaltindrag"/>
      </w:pPr>
    </w:p>
    <w:p w:rsidR="00904671" w:rsidRPr="00FD4A7A" w:rsidRDefault="00904671" w:rsidP="00AA6B7D">
      <w:pPr>
        <w:pStyle w:val="Normaltindrag"/>
      </w:pPr>
    </w:p>
    <w:p w:rsidR="00904671" w:rsidRPr="00FD4A7A" w:rsidRDefault="00904671" w:rsidP="00904671">
      <w:pPr>
        <w:ind w:left="4" w:right="9"/>
      </w:pPr>
      <w:r w:rsidRPr="00FD4A7A">
        <w:t>Kopi: Budgetfordeling</w:t>
      </w:r>
    </w:p>
    <w:p w:rsidR="00F82573" w:rsidRPr="00FD4A7A" w:rsidRDefault="00AF29E2" w:rsidP="00AA6B7D">
      <w:pPr>
        <w:pStyle w:val="Normaltindrag"/>
      </w:pPr>
      <w:r w:rsidRPr="00FD4A7A">
        <w:br w:type="page"/>
      </w:r>
      <w:r w:rsidR="00904671" w:rsidRPr="00FD4A7A">
        <w:t xml:space="preserve"> </w:t>
      </w:r>
      <w:r w:rsidR="00FD4A7A" w:rsidRPr="00FD4A7A">
        <w:rPr>
          <w:noProof/>
        </w:rPr>
        <w:drawing>
          <wp:inline distT="0" distB="0" distL="0" distR="0">
            <wp:extent cx="3771900" cy="490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771900" cy="4904105"/>
                    </a:xfrm>
                    <a:prstGeom prst="rect">
                      <a:avLst/>
                    </a:prstGeom>
                    <a:noFill/>
                    <a:ln>
                      <a:noFill/>
                    </a:ln>
                  </pic:spPr>
                </pic:pic>
              </a:graphicData>
            </a:graphic>
          </wp:inline>
        </w:drawing>
      </w:r>
    </w:p>
    <w:p w:rsidR="00F82573" w:rsidRPr="00FD4A7A" w:rsidRDefault="00F82573" w:rsidP="00F82573">
      <w:pPr>
        <w:pStyle w:val="Tryckort"/>
        <w:framePr w:wrap="around"/>
        <w:jc w:val="right"/>
      </w:pPr>
      <w:r w:rsidRPr="00FD4A7A">
        <w:t>Elanders Gotab, Stockholm  2006</w:t>
      </w:r>
    </w:p>
    <w:p w:rsidR="007D6786" w:rsidRPr="00FD4A7A" w:rsidRDefault="007D6786" w:rsidP="00AA6B7D">
      <w:pPr>
        <w:pStyle w:val="Normaltindrag"/>
      </w:pPr>
    </w:p>
    <w:p w:rsidR="007D6786" w:rsidRPr="00FD4A7A" w:rsidRDefault="007D6786" w:rsidP="007D6786">
      <w:pPr>
        <w:pStyle w:val="Tryckort"/>
        <w:framePr w:wrap="around"/>
        <w:jc w:val="right"/>
      </w:pPr>
      <w:r w:rsidRPr="00FD4A7A">
        <w:t>Elanders Gotab, Stockholm  2006</w:t>
      </w:r>
    </w:p>
    <w:p w:rsidR="00904671" w:rsidRPr="00FD4A7A" w:rsidRDefault="00904671" w:rsidP="00AA6B7D">
      <w:pPr>
        <w:pStyle w:val="Normaltindrag"/>
      </w:pPr>
    </w:p>
    <w:sectPr w:rsidR="00904671" w:rsidRPr="00FD4A7A" w:rsidSect="00E232BE">
      <w:headerReference w:type="even" r:id="rId117"/>
      <w:headerReference w:type="default" r:id="rId118"/>
      <w:footerReference w:type="even" r:id="rId119"/>
      <w:footerReference w:type="default" r:id="rId120"/>
      <w:headerReference w:type="first" r:id="rId121"/>
      <w:footerReference w:type="first" r:id="rId12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515" w:rsidRPr="00FD4A7A" w:rsidRDefault="00475515">
      <w:r w:rsidRPr="00FD4A7A">
        <w:separator/>
      </w:r>
    </w:p>
  </w:endnote>
  <w:endnote w:type="continuationSeparator" w:id="0">
    <w:p w:rsidR="00475515" w:rsidRPr="00FD4A7A" w:rsidRDefault="00475515">
      <w:r w:rsidRPr="00FD4A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2</w:t>
    </w:r>
    <w:r w:rsidRPr="00FD4A7A">
      <w:fldChar w:fldCharType="end"/>
    </w:r>
  </w:p>
  <w:p w:rsidR="0052335F" w:rsidRPr="00FD4A7A" w:rsidRDefault="0052335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12</w:t>
    </w:r>
    <w:r w:rsidRPr="00FD4A7A">
      <w:fldChar w:fldCharType="end"/>
    </w:r>
  </w:p>
  <w:p w:rsidR="0052335F" w:rsidRPr="00FD4A7A" w:rsidRDefault="0052335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13</w:t>
    </w:r>
    <w:r w:rsidRPr="00FD4A7A">
      <w:fldChar w:fldCharType="end"/>
    </w:r>
  </w:p>
  <w:p w:rsidR="0052335F" w:rsidRPr="00FD4A7A" w:rsidRDefault="0052335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10</w:instrText>
    </w:r>
    <w:r w:rsidRPr="00FD4A7A">
      <w:fldChar w:fldCharType="end"/>
    </w:r>
    <w:r w:rsidRPr="00FD4A7A">
      <w:instrText xml:space="preserve">/2 </w:instrText>
    </w:r>
    <w:r w:rsidRPr="00FD4A7A">
      <w:fldChar w:fldCharType="separate"/>
    </w:r>
    <w:r w:rsidR="0084488D" w:rsidRPr="00FD4A7A">
      <w:instrText>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10</w:instrText>
    </w:r>
    <w:r w:rsidRPr="00FD4A7A">
      <w:fldChar w:fldCharType="end"/>
    </w:r>
    <w:r w:rsidRPr="00FD4A7A">
      <w:instrText xml:space="preserve">/2) </w:instrText>
    </w:r>
    <w:r w:rsidRPr="00FD4A7A">
      <w:fldChar w:fldCharType="separate"/>
    </w:r>
    <w:r w:rsidR="0084488D" w:rsidRPr="00FD4A7A">
      <w:instrText>5</w:instrText>
    </w:r>
    <w:r w:rsidRPr="00FD4A7A">
      <w:fldChar w:fldCharType="end"/>
    </w:r>
    <w:r w:rsidRPr="00FD4A7A">
      <w:fldChar w:fldCharType="separate"/>
    </w:r>
    <w:r w:rsidR="0084488D" w:rsidRPr="00FD4A7A">
      <w:instrText>0</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10</w:instrText>
    </w:r>
    <w:r w:rsidRPr="00FD4A7A">
      <w:fldChar w:fldCharType="end"/>
    </w:r>
  </w:p>
  <w:p w:rsidR="0084488D" w:rsidRPr="00FD4A7A" w:rsidRDefault="0052335F">
    <w:pPr>
      <w:pStyle w:val="SidfotV"/>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11</w:instrText>
    </w:r>
    <w:r w:rsidRPr="00FD4A7A">
      <w:fldChar w:fldCharType="end"/>
    </w:r>
    <w:r w:rsidRPr="00FD4A7A">
      <w:instrText>"</w:instrText>
    </w:r>
    <w:r w:rsidRPr="00FD4A7A">
      <w:fldChar w:fldCharType="separate"/>
    </w:r>
    <w:r w:rsidR="0084488D" w:rsidRPr="00FD4A7A">
      <w:t>10</w:t>
    </w:r>
  </w:p>
  <w:p w:rsidR="0052335F" w:rsidRPr="00FD4A7A" w:rsidRDefault="0052335F">
    <w:pPr>
      <w:pStyle w:val="SidfotH"/>
      <w:framePr w:w="8732" w:h="284" w:hRule="exact" w:hSpace="0" w:vSpace="0" w:wrap="around" w:xAlign="inside" w:y="13042" w:anchorLock="0"/>
    </w:pPr>
    <w:r w:rsidRPr="00FD4A7A">
      <w:fldChar w:fldCharType="end"/>
    </w:r>
  </w:p>
  <w:p w:rsidR="0052335F" w:rsidRPr="00FD4A7A" w:rsidRDefault="0052335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16</w:t>
    </w:r>
    <w:r w:rsidRPr="00FD4A7A">
      <w:fldChar w:fldCharType="end"/>
    </w:r>
  </w:p>
  <w:p w:rsidR="0052335F" w:rsidRPr="00FD4A7A" w:rsidRDefault="0052335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15</w:t>
    </w:r>
    <w:r w:rsidRPr="00FD4A7A">
      <w:fldChar w:fldCharType="end"/>
    </w:r>
  </w:p>
  <w:p w:rsidR="0052335F" w:rsidRPr="00FD4A7A" w:rsidRDefault="0052335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14</w:instrText>
    </w:r>
    <w:r w:rsidRPr="00FD4A7A">
      <w:fldChar w:fldCharType="end"/>
    </w:r>
    <w:r w:rsidRPr="00FD4A7A">
      <w:instrText xml:space="preserve">/2 </w:instrText>
    </w:r>
    <w:r w:rsidRPr="00FD4A7A">
      <w:fldChar w:fldCharType="separate"/>
    </w:r>
    <w:r w:rsidR="0084488D" w:rsidRPr="00FD4A7A">
      <w:instrText>7</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14</w:instrText>
    </w:r>
    <w:r w:rsidRPr="00FD4A7A">
      <w:fldChar w:fldCharType="end"/>
    </w:r>
    <w:r w:rsidRPr="00FD4A7A">
      <w:instrText xml:space="preserve">/2) </w:instrText>
    </w:r>
    <w:r w:rsidRPr="00FD4A7A">
      <w:fldChar w:fldCharType="separate"/>
    </w:r>
    <w:r w:rsidR="0084488D" w:rsidRPr="00FD4A7A">
      <w:instrText>7</w:instrText>
    </w:r>
    <w:r w:rsidRPr="00FD4A7A">
      <w:fldChar w:fldCharType="end"/>
    </w:r>
    <w:r w:rsidRPr="00FD4A7A">
      <w:fldChar w:fldCharType="separate"/>
    </w:r>
    <w:r w:rsidR="0084488D" w:rsidRPr="00FD4A7A">
      <w:instrText>0</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14</w:instrText>
    </w:r>
    <w:r w:rsidRPr="00FD4A7A">
      <w:fldChar w:fldCharType="end"/>
    </w:r>
  </w:p>
  <w:p w:rsidR="0084488D" w:rsidRPr="00FD4A7A" w:rsidRDefault="0052335F">
    <w:pPr>
      <w:pStyle w:val="SidfotV"/>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15</w:instrText>
    </w:r>
    <w:r w:rsidRPr="00FD4A7A">
      <w:fldChar w:fldCharType="end"/>
    </w:r>
    <w:r w:rsidRPr="00FD4A7A">
      <w:instrText>"</w:instrText>
    </w:r>
    <w:r w:rsidRPr="00FD4A7A">
      <w:fldChar w:fldCharType="separate"/>
    </w:r>
    <w:r w:rsidR="0084488D" w:rsidRPr="00FD4A7A">
      <w:t>14</w:t>
    </w:r>
  </w:p>
  <w:p w:rsidR="0052335F" w:rsidRPr="00FD4A7A" w:rsidRDefault="0052335F">
    <w:pPr>
      <w:pStyle w:val="SidfotH"/>
      <w:framePr w:w="8732" w:h="284" w:hRule="exact" w:hSpace="0" w:vSpace="0" w:wrap="around" w:xAlign="inside" w:y="13042" w:anchorLock="0"/>
    </w:pPr>
    <w:r w:rsidRPr="00FD4A7A">
      <w:fldChar w:fldCharType="end"/>
    </w:r>
  </w:p>
  <w:p w:rsidR="0052335F" w:rsidRPr="00FD4A7A" w:rsidRDefault="0052335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20</w:t>
    </w:r>
    <w:r w:rsidRPr="00FD4A7A">
      <w:fldChar w:fldCharType="end"/>
    </w:r>
  </w:p>
  <w:p w:rsidR="0052335F" w:rsidRPr="00FD4A7A" w:rsidRDefault="0052335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19</w:t>
    </w:r>
    <w:r w:rsidRPr="00FD4A7A">
      <w:fldChar w:fldCharType="end"/>
    </w:r>
  </w:p>
  <w:p w:rsidR="0052335F" w:rsidRPr="00FD4A7A" w:rsidRDefault="0052335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16</w:instrText>
    </w:r>
    <w:r w:rsidRPr="00FD4A7A">
      <w:fldChar w:fldCharType="end"/>
    </w:r>
    <w:r w:rsidRPr="00FD4A7A">
      <w:instrText xml:space="preserve">/2 </w:instrText>
    </w:r>
    <w:r w:rsidRPr="00FD4A7A">
      <w:fldChar w:fldCharType="separate"/>
    </w:r>
    <w:r w:rsidR="0084488D" w:rsidRPr="00FD4A7A">
      <w:instrText>8</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16</w:instrText>
    </w:r>
    <w:r w:rsidRPr="00FD4A7A">
      <w:fldChar w:fldCharType="end"/>
    </w:r>
    <w:r w:rsidRPr="00FD4A7A">
      <w:instrText xml:space="preserve">/2) </w:instrText>
    </w:r>
    <w:r w:rsidRPr="00FD4A7A">
      <w:fldChar w:fldCharType="separate"/>
    </w:r>
    <w:r w:rsidR="0084488D" w:rsidRPr="00FD4A7A">
      <w:instrText>8</w:instrText>
    </w:r>
    <w:r w:rsidRPr="00FD4A7A">
      <w:fldChar w:fldCharType="end"/>
    </w:r>
    <w:r w:rsidRPr="00FD4A7A">
      <w:fldChar w:fldCharType="separate"/>
    </w:r>
    <w:r w:rsidR="0084488D" w:rsidRPr="00FD4A7A">
      <w:instrText>0</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16</w:instrText>
    </w:r>
    <w:r w:rsidRPr="00FD4A7A">
      <w:fldChar w:fldCharType="end"/>
    </w:r>
  </w:p>
  <w:p w:rsidR="0084488D" w:rsidRPr="00FD4A7A" w:rsidRDefault="0052335F">
    <w:pPr>
      <w:pStyle w:val="SidfotV"/>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17</w:instrText>
    </w:r>
    <w:r w:rsidRPr="00FD4A7A">
      <w:fldChar w:fldCharType="end"/>
    </w:r>
    <w:r w:rsidRPr="00FD4A7A">
      <w:instrText>"</w:instrText>
    </w:r>
    <w:r w:rsidRPr="00FD4A7A">
      <w:fldChar w:fldCharType="separate"/>
    </w:r>
    <w:r w:rsidR="0084488D" w:rsidRPr="00FD4A7A">
      <w:t>16</w:t>
    </w:r>
  </w:p>
  <w:p w:rsidR="0052335F" w:rsidRPr="00FD4A7A" w:rsidRDefault="0052335F">
    <w:pPr>
      <w:pStyle w:val="SidfotH"/>
      <w:framePr w:w="8732" w:h="284" w:hRule="exact" w:hSpace="0" w:vSpace="0" w:wrap="around" w:xAlign="inside" w:y="13042" w:anchorLock="0"/>
    </w:pPr>
    <w:r w:rsidRPr="00FD4A7A">
      <w:fldChar w:fldCharType="end"/>
    </w:r>
  </w:p>
  <w:p w:rsidR="0052335F" w:rsidRPr="00FD4A7A" w:rsidRDefault="0052335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22</w:t>
    </w:r>
    <w:r w:rsidRPr="00FD4A7A">
      <w:fldChar w:fldCharType="end"/>
    </w:r>
  </w:p>
  <w:p w:rsidR="0052335F" w:rsidRPr="00FD4A7A" w:rsidRDefault="005233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3</w:t>
    </w:r>
    <w:r w:rsidRPr="00FD4A7A">
      <w:fldChar w:fldCharType="end"/>
    </w:r>
  </w:p>
  <w:p w:rsidR="0052335F" w:rsidRPr="00FD4A7A" w:rsidRDefault="0052335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23</w:t>
    </w:r>
    <w:r w:rsidRPr="00FD4A7A">
      <w:fldChar w:fldCharType="end"/>
    </w:r>
  </w:p>
  <w:p w:rsidR="0052335F" w:rsidRPr="00FD4A7A" w:rsidRDefault="0052335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21</w:instrText>
    </w:r>
    <w:r w:rsidRPr="00FD4A7A">
      <w:fldChar w:fldCharType="end"/>
    </w:r>
    <w:r w:rsidRPr="00FD4A7A">
      <w:instrText xml:space="preserve">/2 </w:instrText>
    </w:r>
    <w:r w:rsidRPr="00FD4A7A">
      <w:fldChar w:fldCharType="separate"/>
    </w:r>
    <w:r w:rsidR="0084488D" w:rsidRPr="00FD4A7A">
      <w:instrText>10,5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21</w:instrText>
    </w:r>
    <w:r w:rsidRPr="00FD4A7A">
      <w:fldChar w:fldCharType="end"/>
    </w:r>
    <w:r w:rsidRPr="00FD4A7A">
      <w:instrText xml:space="preserve">/2) </w:instrText>
    </w:r>
    <w:r w:rsidRPr="00FD4A7A">
      <w:fldChar w:fldCharType="separate"/>
    </w:r>
    <w:r w:rsidR="0084488D" w:rsidRPr="00FD4A7A">
      <w:instrText>10</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22</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21</w:instrText>
    </w:r>
    <w:r w:rsidRPr="00FD4A7A">
      <w:fldChar w:fldCharType="end"/>
    </w:r>
    <w:r w:rsidRPr="00FD4A7A">
      <w:instrText>"</w:instrText>
    </w:r>
    <w:r w:rsidRPr="00FD4A7A">
      <w:fldChar w:fldCharType="separate"/>
    </w:r>
    <w:r w:rsidR="0084488D" w:rsidRPr="00FD4A7A">
      <w:t>21</w:t>
    </w:r>
    <w:r w:rsidRPr="00FD4A7A">
      <w:fldChar w:fldCharType="end"/>
    </w:r>
  </w:p>
  <w:p w:rsidR="0052335F" w:rsidRPr="00FD4A7A" w:rsidRDefault="0052335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26</w:t>
    </w:r>
    <w:r w:rsidRPr="00FD4A7A">
      <w:fldChar w:fldCharType="end"/>
    </w:r>
  </w:p>
  <w:p w:rsidR="0052335F" w:rsidRPr="00FD4A7A" w:rsidRDefault="0052335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25</w:t>
    </w:r>
    <w:r w:rsidRPr="00FD4A7A">
      <w:fldChar w:fldCharType="end"/>
    </w:r>
  </w:p>
  <w:p w:rsidR="0052335F" w:rsidRPr="00FD4A7A" w:rsidRDefault="0052335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24</w:instrText>
    </w:r>
    <w:r w:rsidRPr="00FD4A7A">
      <w:fldChar w:fldCharType="end"/>
    </w:r>
    <w:r w:rsidRPr="00FD4A7A">
      <w:instrText xml:space="preserve">/2 </w:instrText>
    </w:r>
    <w:r w:rsidRPr="00FD4A7A">
      <w:fldChar w:fldCharType="separate"/>
    </w:r>
    <w:r w:rsidR="0084488D" w:rsidRPr="00FD4A7A">
      <w:instrText>12</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24</w:instrText>
    </w:r>
    <w:r w:rsidRPr="00FD4A7A">
      <w:fldChar w:fldCharType="end"/>
    </w:r>
    <w:r w:rsidRPr="00FD4A7A">
      <w:instrText xml:space="preserve">/2) </w:instrText>
    </w:r>
    <w:r w:rsidRPr="00FD4A7A">
      <w:fldChar w:fldCharType="separate"/>
    </w:r>
    <w:r w:rsidR="0084488D" w:rsidRPr="00FD4A7A">
      <w:instrText>12</w:instrText>
    </w:r>
    <w:r w:rsidRPr="00FD4A7A">
      <w:fldChar w:fldCharType="end"/>
    </w:r>
    <w:r w:rsidRPr="00FD4A7A">
      <w:fldChar w:fldCharType="separate"/>
    </w:r>
    <w:r w:rsidR="0084488D" w:rsidRPr="00FD4A7A">
      <w:instrText>0</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24</w:instrText>
    </w:r>
    <w:r w:rsidRPr="00FD4A7A">
      <w:fldChar w:fldCharType="end"/>
    </w:r>
  </w:p>
  <w:p w:rsidR="0084488D" w:rsidRPr="00FD4A7A" w:rsidRDefault="0052335F">
    <w:pPr>
      <w:pStyle w:val="SidfotV"/>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25</w:instrText>
    </w:r>
    <w:r w:rsidRPr="00FD4A7A">
      <w:fldChar w:fldCharType="end"/>
    </w:r>
    <w:r w:rsidRPr="00FD4A7A">
      <w:instrText>"</w:instrText>
    </w:r>
    <w:r w:rsidRPr="00FD4A7A">
      <w:fldChar w:fldCharType="separate"/>
    </w:r>
    <w:r w:rsidR="0084488D" w:rsidRPr="00FD4A7A">
      <w:t>24</w:t>
    </w:r>
  </w:p>
  <w:p w:rsidR="0052335F" w:rsidRPr="00FD4A7A" w:rsidRDefault="0052335F">
    <w:pPr>
      <w:pStyle w:val="SidfotH"/>
      <w:framePr w:w="8732" w:h="284" w:hRule="exact" w:hSpace="0" w:vSpace="0" w:wrap="around" w:xAlign="inside" w:y="13042" w:anchorLock="0"/>
    </w:pPr>
    <w:r w:rsidRPr="00FD4A7A">
      <w:fldChar w:fldCharType="end"/>
    </w:r>
  </w:p>
  <w:p w:rsidR="0052335F" w:rsidRPr="00FD4A7A" w:rsidRDefault="0052335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30</w:t>
    </w:r>
    <w:r w:rsidRPr="00FD4A7A">
      <w:fldChar w:fldCharType="end"/>
    </w:r>
  </w:p>
  <w:p w:rsidR="0052335F" w:rsidRPr="00FD4A7A" w:rsidRDefault="0052335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29</w:t>
    </w:r>
    <w:r w:rsidRPr="00FD4A7A">
      <w:fldChar w:fldCharType="end"/>
    </w:r>
  </w:p>
  <w:p w:rsidR="0052335F" w:rsidRPr="00FD4A7A" w:rsidRDefault="0052335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27</w:instrText>
    </w:r>
    <w:r w:rsidRPr="00FD4A7A">
      <w:fldChar w:fldCharType="end"/>
    </w:r>
    <w:r w:rsidRPr="00FD4A7A">
      <w:instrText xml:space="preserve">/2 </w:instrText>
    </w:r>
    <w:r w:rsidRPr="00FD4A7A">
      <w:fldChar w:fldCharType="separate"/>
    </w:r>
    <w:r w:rsidR="0084488D" w:rsidRPr="00FD4A7A">
      <w:instrText>13,5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27</w:instrText>
    </w:r>
    <w:r w:rsidRPr="00FD4A7A">
      <w:fldChar w:fldCharType="end"/>
    </w:r>
    <w:r w:rsidRPr="00FD4A7A">
      <w:instrText xml:space="preserve">/2) </w:instrText>
    </w:r>
    <w:r w:rsidRPr="00FD4A7A">
      <w:fldChar w:fldCharType="separate"/>
    </w:r>
    <w:r w:rsidR="0084488D" w:rsidRPr="00FD4A7A">
      <w:instrText>13</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28</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27</w:instrText>
    </w:r>
    <w:r w:rsidRPr="00FD4A7A">
      <w:fldChar w:fldCharType="end"/>
    </w:r>
    <w:r w:rsidRPr="00FD4A7A">
      <w:instrText>"</w:instrText>
    </w:r>
    <w:r w:rsidRPr="00FD4A7A">
      <w:fldChar w:fldCharType="separate"/>
    </w:r>
    <w:r w:rsidR="0084488D" w:rsidRPr="00FD4A7A">
      <w:t>27</w:t>
    </w:r>
    <w:r w:rsidRPr="00FD4A7A">
      <w:fldChar w:fldCharType="end"/>
    </w:r>
  </w:p>
  <w:p w:rsidR="0052335F" w:rsidRPr="00FD4A7A" w:rsidRDefault="0052335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36</w:t>
    </w:r>
    <w:r w:rsidRPr="00FD4A7A">
      <w:fldChar w:fldCharType="end"/>
    </w:r>
  </w:p>
  <w:p w:rsidR="0052335F" w:rsidRPr="00FD4A7A" w:rsidRDefault="0052335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33</w:t>
    </w:r>
    <w:r w:rsidRPr="00FD4A7A">
      <w:fldChar w:fldCharType="end"/>
    </w:r>
  </w:p>
  <w:p w:rsidR="0052335F" w:rsidRPr="00FD4A7A" w:rsidRDefault="005233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FD4A7A">
      <w:rPr>
        <w:noProof/>
      </w:rPr>
      <w:instrText>1</w:instrText>
    </w:r>
    <w:r w:rsidRPr="00FD4A7A">
      <w:fldChar w:fldCharType="end"/>
    </w:r>
    <w:r w:rsidRPr="00FD4A7A">
      <w:instrText xml:space="preserve">/2 </w:instrText>
    </w:r>
    <w:r w:rsidRPr="00FD4A7A">
      <w:fldChar w:fldCharType="separate"/>
    </w:r>
    <w:r w:rsidR="00FD4A7A">
      <w:rPr>
        <w:noProof/>
      </w:rPr>
      <w:instrText>0,5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FD4A7A">
      <w:rPr>
        <w:noProof/>
      </w:rPr>
      <w:instrText>1</w:instrText>
    </w:r>
    <w:r w:rsidRPr="00FD4A7A">
      <w:fldChar w:fldCharType="end"/>
    </w:r>
    <w:r w:rsidRPr="00FD4A7A">
      <w:instrText xml:space="preserve">/2) </w:instrText>
    </w:r>
    <w:r w:rsidRPr="00FD4A7A">
      <w:fldChar w:fldCharType="separate"/>
    </w:r>
    <w:r w:rsidR="00FD4A7A">
      <w:rPr>
        <w:noProof/>
      </w:rPr>
      <w:instrText>0</w:instrText>
    </w:r>
    <w:r w:rsidRPr="00FD4A7A">
      <w:fldChar w:fldCharType="end"/>
    </w:r>
    <w:r w:rsidRPr="00FD4A7A">
      <w:fldChar w:fldCharType="separate"/>
    </w:r>
    <w:r w:rsidR="00FD4A7A">
      <w:rPr>
        <w:noProof/>
      </w:rPr>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14</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FD4A7A">
      <w:rPr>
        <w:noProof/>
      </w:rPr>
      <w:instrText>1</w:instrText>
    </w:r>
    <w:r w:rsidRPr="00FD4A7A">
      <w:fldChar w:fldCharType="end"/>
    </w:r>
    <w:r w:rsidRPr="00FD4A7A">
      <w:instrText>"</w:instrText>
    </w:r>
    <w:r w:rsidRPr="00FD4A7A">
      <w:fldChar w:fldCharType="separate"/>
    </w:r>
    <w:r w:rsidR="00FD4A7A">
      <w:rPr>
        <w:noProof/>
      </w:rPr>
      <w:t>1</w:t>
    </w:r>
    <w:r w:rsidRPr="00FD4A7A">
      <w:fldChar w:fldCharType="end"/>
    </w:r>
  </w:p>
  <w:p w:rsidR="0052335F" w:rsidRPr="00FD4A7A" w:rsidRDefault="0052335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31</w:instrText>
    </w:r>
    <w:r w:rsidRPr="00FD4A7A">
      <w:fldChar w:fldCharType="end"/>
    </w:r>
    <w:r w:rsidRPr="00FD4A7A">
      <w:instrText xml:space="preserve">/2 </w:instrText>
    </w:r>
    <w:r w:rsidRPr="00FD4A7A">
      <w:fldChar w:fldCharType="separate"/>
    </w:r>
    <w:r w:rsidR="0084488D" w:rsidRPr="00FD4A7A">
      <w:instrText>15,5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31</w:instrText>
    </w:r>
    <w:r w:rsidRPr="00FD4A7A">
      <w:fldChar w:fldCharType="end"/>
    </w:r>
    <w:r w:rsidRPr="00FD4A7A">
      <w:instrText xml:space="preserve">/2) </w:instrText>
    </w:r>
    <w:r w:rsidRPr="00FD4A7A">
      <w:fldChar w:fldCharType="separate"/>
    </w:r>
    <w:r w:rsidR="0084488D" w:rsidRPr="00FD4A7A">
      <w:instrText>15</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30</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31</w:instrText>
    </w:r>
    <w:r w:rsidRPr="00FD4A7A">
      <w:fldChar w:fldCharType="end"/>
    </w:r>
    <w:r w:rsidRPr="00FD4A7A">
      <w:instrText>"</w:instrText>
    </w:r>
    <w:r w:rsidRPr="00FD4A7A">
      <w:fldChar w:fldCharType="separate"/>
    </w:r>
    <w:r w:rsidR="0084488D" w:rsidRPr="00FD4A7A">
      <w:t>31</w:t>
    </w:r>
    <w:r w:rsidRPr="00FD4A7A">
      <w:fldChar w:fldCharType="end"/>
    </w:r>
  </w:p>
  <w:p w:rsidR="0052335F" w:rsidRPr="00FD4A7A" w:rsidRDefault="0052335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56</w:t>
    </w:r>
    <w:r w:rsidRPr="00FD4A7A">
      <w:fldChar w:fldCharType="end"/>
    </w:r>
  </w:p>
  <w:p w:rsidR="0052335F" w:rsidRPr="00FD4A7A" w:rsidRDefault="0052335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39</w:t>
    </w:r>
    <w:r w:rsidRPr="00FD4A7A">
      <w:fldChar w:fldCharType="end"/>
    </w:r>
  </w:p>
  <w:p w:rsidR="0052335F" w:rsidRPr="00FD4A7A" w:rsidRDefault="0052335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37</w:instrText>
    </w:r>
    <w:r w:rsidRPr="00FD4A7A">
      <w:fldChar w:fldCharType="end"/>
    </w:r>
    <w:r w:rsidRPr="00FD4A7A">
      <w:instrText xml:space="preserve">/2 </w:instrText>
    </w:r>
    <w:r w:rsidRPr="00FD4A7A">
      <w:fldChar w:fldCharType="separate"/>
    </w:r>
    <w:r w:rsidR="0084488D" w:rsidRPr="00FD4A7A">
      <w:instrText>18,5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37</w:instrText>
    </w:r>
    <w:r w:rsidRPr="00FD4A7A">
      <w:fldChar w:fldCharType="end"/>
    </w:r>
    <w:r w:rsidRPr="00FD4A7A">
      <w:instrText xml:space="preserve">/2) </w:instrText>
    </w:r>
    <w:r w:rsidRPr="00FD4A7A">
      <w:fldChar w:fldCharType="separate"/>
    </w:r>
    <w:r w:rsidR="0084488D" w:rsidRPr="00FD4A7A">
      <w:instrText>18</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36</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37</w:instrText>
    </w:r>
    <w:r w:rsidRPr="00FD4A7A">
      <w:fldChar w:fldCharType="end"/>
    </w:r>
    <w:r w:rsidRPr="00FD4A7A">
      <w:instrText>"</w:instrText>
    </w:r>
    <w:r w:rsidRPr="00FD4A7A">
      <w:fldChar w:fldCharType="separate"/>
    </w:r>
    <w:r w:rsidR="0084488D" w:rsidRPr="00FD4A7A">
      <w:t>37</w:t>
    </w:r>
    <w:r w:rsidRPr="00FD4A7A">
      <w:fldChar w:fldCharType="end"/>
    </w:r>
  </w:p>
  <w:p w:rsidR="0052335F" w:rsidRPr="00FD4A7A" w:rsidRDefault="0052335F">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58</w:t>
    </w:r>
    <w:r w:rsidRPr="00FD4A7A">
      <w:fldChar w:fldCharType="end"/>
    </w:r>
  </w:p>
  <w:p w:rsidR="0052335F" w:rsidRPr="00FD4A7A" w:rsidRDefault="0052335F">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59</w:t>
    </w:r>
    <w:r w:rsidRPr="00FD4A7A">
      <w:fldChar w:fldCharType="end"/>
    </w:r>
  </w:p>
  <w:p w:rsidR="0052335F" w:rsidRPr="00FD4A7A" w:rsidRDefault="0052335F">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57</w:instrText>
    </w:r>
    <w:r w:rsidRPr="00FD4A7A">
      <w:fldChar w:fldCharType="end"/>
    </w:r>
    <w:r w:rsidRPr="00FD4A7A">
      <w:instrText xml:space="preserve">/2 </w:instrText>
    </w:r>
    <w:r w:rsidRPr="00FD4A7A">
      <w:fldChar w:fldCharType="separate"/>
    </w:r>
    <w:r w:rsidR="0084488D" w:rsidRPr="00FD4A7A">
      <w:instrText>28,5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57</w:instrText>
    </w:r>
    <w:r w:rsidRPr="00FD4A7A">
      <w:fldChar w:fldCharType="end"/>
    </w:r>
    <w:r w:rsidRPr="00FD4A7A">
      <w:instrText xml:space="preserve">/2) </w:instrText>
    </w:r>
    <w:r w:rsidRPr="00FD4A7A">
      <w:fldChar w:fldCharType="separate"/>
    </w:r>
    <w:r w:rsidR="0084488D" w:rsidRPr="00FD4A7A">
      <w:instrText>28</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56</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57</w:instrText>
    </w:r>
    <w:r w:rsidRPr="00FD4A7A">
      <w:fldChar w:fldCharType="end"/>
    </w:r>
    <w:r w:rsidRPr="00FD4A7A">
      <w:instrText>"</w:instrText>
    </w:r>
    <w:r w:rsidRPr="00FD4A7A">
      <w:fldChar w:fldCharType="separate"/>
    </w:r>
    <w:r w:rsidR="0084488D" w:rsidRPr="00FD4A7A">
      <w:t>57</w:t>
    </w:r>
    <w:r w:rsidRPr="00FD4A7A">
      <w:fldChar w:fldCharType="end"/>
    </w:r>
  </w:p>
  <w:p w:rsidR="0052335F" w:rsidRPr="00FD4A7A" w:rsidRDefault="0052335F">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60</w:t>
    </w:r>
    <w:r w:rsidRPr="00FD4A7A">
      <w:fldChar w:fldCharType="end"/>
    </w:r>
  </w:p>
  <w:p w:rsidR="0052335F" w:rsidRPr="00FD4A7A" w:rsidRDefault="0052335F">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61</w:t>
    </w:r>
    <w:r w:rsidRPr="00FD4A7A">
      <w:fldChar w:fldCharType="end"/>
    </w:r>
  </w:p>
  <w:p w:rsidR="0052335F" w:rsidRPr="00FD4A7A" w:rsidRDefault="0052335F">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60</w:instrText>
    </w:r>
    <w:r w:rsidRPr="00FD4A7A">
      <w:fldChar w:fldCharType="end"/>
    </w:r>
    <w:r w:rsidRPr="00FD4A7A">
      <w:instrText xml:space="preserve">/2 </w:instrText>
    </w:r>
    <w:r w:rsidRPr="00FD4A7A">
      <w:fldChar w:fldCharType="separate"/>
    </w:r>
    <w:r w:rsidR="0084488D" w:rsidRPr="00FD4A7A">
      <w:instrText>30</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60</w:instrText>
    </w:r>
    <w:r w:rsidRPr="00FD4A7A">
      <w:fldChar w:fldCharType="end"/>
    </w:r>
    <w:r w:rsidRPr="00FD4A7A">
      <w:instrText xml:space="preserve">/2) </w:instrText>
    </w:r>
    <w:r w:rsidRPr="00FD4A7A">
      <w:fldChar w:fldCharType="separate"/>
    </w:r>
    <w:r w:rsidR="0084488D" w:rsidRPr="00FD4A7A">
      <w:instrText>30</w:instrText>
    </w:r>
    <w:r w:rsidRPr="00FD4A7A">
      <w:fldChar w:fldCharType="end"/>
    </w:r>
    <w:r w:rsidRPr="00FD4A7A">
      <w:fldChar w:fldCharType="separate"/>
    </w:r>
    <w:r w:rsidR="0084488D" w:rsidRPr="00FD4A7A">
      <w:instrText>0</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60</w:instrText>
    </w:r>
    <w:r w:rsidRPr="00FD4A7A">
      <w:fldChar w:fldCharType="end"/>
    </w:r>
  </w:p>
  <w:p w:rsidR="0084488D" w:rsidRPr="00FD4A7A" w:rsidRDefault="0052335F">
    <w:pPr>
      <w:pStyle w:val="SidfotV"/>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59</w:instrText>
    </w:r>
    <w:r w:rsidRPr="00FD4A7A">
      <w:fldChar w:fldCharType="end"/>
    </w:r>
    <w:r w:rsidRPr="00FD4A7A">
      <w:instrText>"</w:instrText>
    </w:r>
    <w:r w:rsidRPr="00FD4A7A">
      <w:fldChar w:fldCharType="separate"/>
    </w:r>
    <w:r w:rsidR="0084488D" w:rsidRPr="00FD4A7A">
      <w:t>60</w:t>
    </w:r>
  </w:p>
  <w:p w:rsidR="0052335F" w:rsidRPr="00FD4A7A" w:rsidRDefault="0052335F">
    <w:pPr>
      <w:pStyle w:val="SidfotH"/>
      <w:framePr w:w="8732" w:h="284" w:hRule="exact" w:hSpace="0" w:vSpace="0" w:wrap="around" w:xAlign="inside" w:y="13042" w:anchorLock="0"/>
    </w:pPr>
    <w:r w:rsidRPr="00FD4A7A">
      <w:fldChar w:fldCharType="end"/>
    </w:r>
  </w:p>
  <w:p w:rsidR="0052335F" w:rsidRPr="00FD4A7A" w:rsidRDefault="005233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2</w:t>
    </w:r>
    <w:r w:rsidRPr="00FD4A7A">
      <w:fldChar w:fldCharType="end"/>
    </w:r>
  </w:p>
  <w:p w:rsidR="0052335F" w:rsidRPr="00FD4A7A" w:rsidRDefault="0052335F">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62</w:t>
    </w:r>
    <w:r w:rsidRPr="00FD4A7A">
      <w:fldChar w:fldCharType="end"/>
    </w:r>
  </w:p>
  <w:p w:rsidR="0052335F" w:rsidRPr="00FD4A7A" w:rsidRDefault="0052335F">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63</w:t>
    </w:r>
    <w:r w:rsidRPr="00FD4A7A">
      <w:fldChar w:fldCharType="end"/>
    </w:r>
  </w:p>
  <w:p w:rsidR="0052335F" w:rsidRPr="00FD4A7A" w:rsidRDefault="0052335F">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62</w:instrText>
    </w:r>
    <w:r w:rsidRPr="00FD4A7A">
      <w:fldChar w:fldCharType="end"/>
    </w:r>
    <w:r w:rsidRPr="00FD4A7A">
      <w:instrText xml:space="preserve">/2 </w:instrText>
    </w:r>
    <w:r w:rsidRPr="00FD4A7A">
      <w:fldChar w:fldCharType="separate"/>
    </w:r>
    <w:r w:rsidR="0084488D" w:rsidRPr="00FD4A7A">
      <w:instrText>31</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62</w:instrText>
    </w:r>
    <w:r w:rsidRPr="00FD4A7A">
      <w:fldChar w:fldCharType="end"/>
    </w:r>
    <w:r w:rsidRPr="00FD4A7A">
      <w:instrText xml:space="preserve">/2) </w:instrText>
    </w:r>
    <w:r w:rsidRPr="00FD4A7A">
      <w:fldChar w:fldCharType="separate"/>
    </w:r>
    <w:r w:rsidR="0084488D" w:rsidRPr="00FD4A7A">
      <w:instrText>31</w:instrText>
    </w:r>
    <w:r w:rsidRPr="00FD4A7A">
      <w:fldChar w:fldCharType="end"/>
    </w:r>
    <w:r w:rsidRPr="00FD4A7A">
      <w:fldChar w:fldCharType="separate"/>
    </w:r>
    <w:r w:rsidR="0084488D" w:rsidRPr="00FD4A7A">
      <w:instrText>0</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62</w:instrText>
    </w:r>
    <w:r w:rsidRPr="00FD4A7A">
      <w:fldChar w:fldCharType="end"/>
    </w:r>
  </w:p>
  <w:p w:rsidR="0084488D" w:rsidRPr="00FD4A7A" w:rsidRDefault="0052335F">
    <w:pPr>
      <w:pStyle w:val="SidfotV"/>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61</w:instrText>
    </w:r>
    <w:r w:rsidRPr="00FD4A7A">
      <w:fldChar w:fldCharType="end"/>
    </w:r>
    <w:r w:rsidRPr="00FD4A7A">
      <w:instrText>"</w:instrText>
    </w:r>
    <w:r w:rsidRPr="00FD4A7A">
      <w:fldChar w:fldCharType="separate"/>
    </w:r>
    <w:r w:rsidR="0084488D" w:rsidRPr="00FD4A7A">
      <w:t>62</w:t>
    </w:r>
  </w:p>
  <w:p w:rsidR="0052335F" w:rsidRPr="00FD4A7A" w:rsidRDefault="0052335F">
    <w:pPr>
      <w:pStyle w:val="SidfotH"/>
      <w:framePr w:w="8732" w:h="284" w:hRule="exact" w:hSpace="0" w:vSpace="0" w:wrap="around" w:xAlign="inside" w:y="13042" w:anchorLock="0"/>
    </w:pPr>
    <w:r w:rsidRPr="00FD4A7A">
      <w:fldChar w:fldCharType="end"/>
    </w:r>
  </w:p>
  <w:p w:rsidR="0052335F" w:rsidRPr="00FD4A7A" w:rsidRDefault="0052335F">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80</w:t>
    </w:r>
    <w:r w:rsidRPr="00FD4A7A">
      <w:fldChar w:fldCharType="end"/>
    </w:r>
  </w:p>
  <w:p w:rsidR="0052335F" w:rsidRPr="00FD4A7A" w:rsidRDefault="0052335F">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79</w:t>
    </w:r>
    <w:r w:rsidRPr="00FD4A7A">
      <w:fldChar w:fldCharType="end"/>
    </w:r>
  </w:p>
  <w:p w:rsidR="0052335F" w:rsidRPr="00FD4A7A" w:rsidRDefault="0052335F">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64</w:instrText>
    </w:r>
    <w:r w:rsidRPr="00FD4A7A">
      <w:fldChar w:fldCharType="end"/>
    </w:r>
    <w:r w:rsidRPr="00FD4A7A">
      <w:instrText xml:space="preserve">/2 </w:instrText>
    </w:r>
    <w:r w:rsidRPr="00FD4A7A">
      <w:fldChar w:fldCharType="separate"/>
    </w:r>
    <w:r w:rsidR="0084488D" w:rsidRPr="00FD4A7A">
      <w:instrText>32</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64</w:instrText>
    </w:r>
    <w:r w:rsidRPr="00FD4A7A">
      <w:fldChar w:fldCharType="end"/>
    </w:r>
    <w:r w:rsidRPr="00FD4A7A">
      <w:instrText xml:space="preserve">/2) </w:instrText>
    </w:r>
    <w:r w:rsidRPr="00FD4A7A">
      <w:fldChar w:fldCharType="separate"/>
    </w:r>
    <w:r w:rsidR="0084488D" w:rsidRPr="00FD4A7A">
      <w:instrText>32</w:instrText>
    </w:r>
    <w:r w:rsidRPr="00FD4A7A">
      <w:fldChar w:fldCharType="end"/>
    </w:r>
    <w:r w:rsidRPr="00FD4A7A">
      <w:fldChar w:fldCharType="separate"/>
    </w:r>
    <w:r w:rsidR="0084488D" w:rsidRPr="00FD4A7A">
      <w:instrText>0</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64</w:instrText>
    </w:r>
    <w:r w:rsidRPr="00FD4A7A">
      <w:fldChar w:fldCharType="end"/>
    </w:r>
  </w:p>
  <w:p w:rsidR="0084488D" w:rsidRPr="00FD4A7A" w:rsidRDefault="0052335F">
    <w:pPr>
      <w:pStyle w:val="SidfotV"/>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63</w:instrText>
    </w:r>
    <w:r w:rsidRPr="00FD4A7A">
      <w:fldChar w:fldCharType="end"/>
    </w:r>
    <w:r w:rsidRPr="00FD4A7A">
      <w:instrText>"</w:instrText>
    </w:r>
    <w:r w:rsidRPr="00FD4A7A">
      <w:fldChar w:fldCharType="separate"/>
    </w:r>
    <w:r w:rsidR="0084488D" w:rsidRPr="00FD4A7A">
      <w:t>64</w:t>
    </w:r>
  </w:p>
  <w:p w:rsidR="0052335F" w:rsidRPr="00FD4A7A" w:rsidRDefault="0052335F">
    <w:pPr>
      <w:pStyle w:val="SidfotH"/>
      <w:framePr w:w="8732" w:h="284" w:hRule="exact" w:hSpace="0" w:vSpace="0" w:wrap="around" w:xAlign="inside" w:y="13042" w:anchorLock="0"/>
    </w:pPr>
    <w:r w:rsidRPr="00FD4A7A">
      <w:fldChar w:fldCharType="end"/>
    </w:r>
  </w:p>
  <w:p w:rsidR="0052335F" w:rsidRPr="00FD4A7A" w:rsidRDefault="0052335F">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82</w:t>
    </w:r>
    <w:r w:rsidRPr="00FD4A7A">
      <w:fldChar w:fldCharType="end"/>
    </w:r>
  </w:p>
  <w:p w:rsidR="0052335F" w:rsidRPr="00FD4A7A" w:rsidRDefault="0052335F">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81</w:t>
    </w:r>
    <w:r w:rsidRPr="00FD4A7A">
      <w:fldChar w:fldCharType="end"/>
    </w:r>
  </w:p>
  <w:p w:rsidR="0052335F" w:rsidRPr="00FD4A7A" w:rsidRDefault="0052335F">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81</w:instrText>
    </w:r>
    <w:r w:rsidRPr="00FD4A7A">
      <w:fldChar w:fldCharType="end"/>
    </w:r>
    <w:r w:rsidRPr="00FD4A7A">
      <w:instrText xml:space="preserve">/2 </w:instrText>
    </w:r>
    <w:r w:rsidRPr="00FD4A7A">
      <w:fldChar w:fldCharType="separate"/>
    </w:r>
    <w:r w:rsidR="0084488D" w:rsidRPr="00FD4A7A">
      <w:instrText>40,5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81</w:instrText>
    </w:r>
    <w:r w:rsidRPr="00FD4A7A">
      <w:fldChar w:fldCharType="end"/>
    </w:r>
    <w:r w:rsidRPr="00FD4A7A">
      <w:instrText xml:space="preserve">/2) </w:instrText>
    </w:r>
    <w:r w:rsidRPr="00FD4A7A">
      <w:fldChar w:fldCharType="separate"/>
    </w:r>
    <w:r w:rsidR="0084488D" w:rsidRPr="00FD4A7A">
      <w:instrText>40</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80</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81</w:instrText>
    </w:r>
    <w:r w:rsidRPr="00FD4A7A">
      <w:fldChar w:fldCharType="end"/>
    </w:r>
    <w:r w:rsidRPr="00FD4A7A">
      <w:instrText>"</w:instrText>
    </w:r>
    <w:r w:rsidRPr="00FD4A7A">
      <w:fldChar w:fldCharType="separate"/>
    </w:r>
    <w:r w:rsidR="0084488D" w:rsidRPr="00FD4A7A">
      <w:t>81</w:t>
    </w:r>
    <w:r w:rsidRPr="00FD4A7A">
      <w:fldChar w:fldCharType="end"/>
    </w:r>
  </w:p>
  <w:p w:rsidR="0052335F" w:rsidRPr="00FD4A7A" w:rsidRDefault="0052335F">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86</w:t>
    </w:r>
    <w:r w:rsidRPr="00FD4A7A">
      <w:fldChar w:fldCharType="end"/>
    </w:r>
  </w:p>
  <w:p w:rsidR="0052335F" w:rsidRPr="00FD4A7A" w:rsidRDefault="0052335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3</w:t>
    </w:r>
    <w:r w:rsidRPr="00FD4A7A">
      <w:fldChar w:fldCharType="end"/>
    </w:r>
  </w:p>
  <w:p w:rsidR="0052335F" w:rsidRPr="00FD4A7A" w:rsidRDefault="0052335F">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85</w:t>
    </w:r>
    <w:r w:rsidRPr="00FD4A7A">
      <w:fldChar w:fldCharType="end"/>
    </w:r>
  </w:p>
  <w:p w:rsidR="0052335F" w:rsidRPr="00FD4A7A" w:rsidRDefault="0052335F">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83</w:instrText>
    </w:r>
    <w:r w:rsidRPr="00FD4A7A">
      <w:fldChar w:fldCharType="end"/>
    </w:r>
    <w:r w:rsidRPr="00FD4A7A">
      <w:instrText xml:space="preserve">/2 </w:instrText>
    </w:r>
    <w:r w:rsidRPr="00FD4A7A">
      <w:fldChar w:fldCharType="separate"/>
    </w:r>
    <w:r w:rsidR="0084488D" w:rsidRPr="00FD4A7A">
      <w:instrText>41,5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83</w:instrText>
    </w:r>
    <w:r w:rsidRPr="00FD4A7A">
      <w:fldChar w:fldCharType="end"/>
    </w:r>
    <w:r w:rsidRPr="00FD4A7A">
      <w:instrText xml:space="preserve">/2) </w:instrText>
    </w:r>
    <w:r w:rsidRPr="00FD4A7A">
      <w:fldChar w:fldCharType="separate"/>
    </w:r>
    <w:r w:rsidR="0084488D" w:rsidRPr="00FD4A7A">
      <w:instrText>41</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82</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83</w:instrText>
    </w:r>
    <w:r w:rsidRPr="00FD4A7A">
      <w:fldChar w:fldCharType="end"/>
    </w:r>
    <w:r w:rsidRPr="00FD4A7A">
      <w:instrText>"</w:instrText>
    </w:r>
    <w:r w:rsidRPr="00FD4A7A">
      <w:fldChar w:fldCharType="separate"/>
    </w:r>
    <w:r w:rsidR="0084488D" w:rsidRPr="00FD4A7A">
      <w:t>83</w:t>
    </w:r>
    <w:r w:rsidRPr="00FD4A7A">
      <w:fldChar w:fldCharType="end"/>
    </w:r>
  </w:p>
  <w:p w:rsidR="0052335F" w:rsidRPr="00FD4A7A" w:rsidRDefault="0052335F">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90</w:t>
    </w:r>
    <w:r w:rsidRPr="00FD4A7A">
      <w:fldChar w:fldCharType="end"/>
    </w:r>
  </w:p>
  <w:p w:rsidR="0052335F" w:rsidRPr="00FD4A7A" w:rsidRDefault="0052335F">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89</w:t>
    </w:r>
    <w:r w:rsidRPr="00FD4A7A">
      <w:fldChar w:fldCharType="end"/>
    </w:r>
  </w:p>
  <w:p w:rsidR="0052335F" w:rsidRPr="00FD4A7A" w:rsidRDefault="0052335F">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87</w:instrText>
    </w:r>
    <w:r w:rsidRPr="00FD4A7A">
      <w:fldChar w:fldCharType="end"/>
    </w:r>
    <w:r w:rsidRPr="00FD4A7A">
      <w:instrText xml:space="preserve">/2 </w:instrText>
    </w:r>
    <w:r w:rsidRPr="00FD4A7A">
      <w:fldChar w:fldCharType="separate"/>
    </w:r>
    <w:r w:rsidR="0084488D" w:rsidRPr="00FD4A7A">
      <w:instrText>43,5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87</w:instrText>
    </w:r>
    <w:r w:rsidRPr="00FD4A7A">
      <w:fldChar w:fldCharType="end"/>
    </w:r>
    <w:r w:rsidRPr="00FD4A7A">
      <w:instrText xml:space="preserve">/2) </w:instrText>
    </w:r>
    <w:r w:rsidRPr="00FD4A7A">
      <w:fldChar w:fldCharType="separate"/>
    </w:r>
    <w:r w:rsidR="0084488D" w:rsidRPr="00FD4A7A">
      <w:instrText>43</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86</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87</w:instrText>
    </w:r>
    <w:r w:rsidRPr="00FD4A7A">
      <w:fldChar w:fldCharType="end"/>
    </w:r>
    <w:r w:rsidRPr="00FD4A7A">
      <w:instrText>"</w:instrText>
    </w:r>
    <w:r w:rsidRPr="00FD4A7A">
      <w:fldChar w:fldCharType="separate"/>
    </w:r>
    <w:r w:rsidR="0084488D" w:rsidRPr="00FD4A7A">
      <w:t>87</w:t>
    </w:r>
    <w:r w:rsidRPr="00FD4A7A">
      <w:fldChar w:fldCharType="end"/>
    </w:r>
  </w:p>
  <w:p w:rsidR="0052335F" w:rsidRPr="00FD4A7A" w:rsidRDefault="0052335F">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92</w:t>
    </w:r>
    <w:r w:rsidRPr="00FD4A7A">
      <w:fldChar w:fldCharType="end"/>
    </w:r>
  </w:p>
  <w:p w:rsidR="0052335F" w:rsidRPr="00FD4A7A" w:rsidRDefault="0052335F">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t>91</w:t>
    </w:r>
    <w:r w:rsidRPr="00FD4A7A">
      <w:fldChar w:fldCharType="end"/>
    </w:r>
  </w:p>
  <w:p w:rsidR="0052335F" w:rsidRPr="00FD4A7A" w:rsidRDefault="0052335F">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91</w:instrText>
    </w:r>
    <w:r w:rsidRPr="00FD4A7A">
      <w:fldChar w:fldCharType="end"/>
    </w:r>
    <w:r w:rsidRPr="00FD4A7A">
      <w:instrText xml:space="preserve">/2 </w:instrText>
    </w:r>
    <w:r w:rsidRPr="00FD4A7A">
      <w:fldChar w:fldCharType="separate"/>
    </w:r>
    <w:r w:rsidR="0084488D" w:rsidRPr="00FD4A7A">
      <w:instrText>45,5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91</w:instrText>
    </w:r>
    <w:r w:rsidRPr="00FD4A7A">
      <w:fldChar w:fldCharType="end"/>
    </w:r>
    <w:r w:rsidRPr="00FD4A7A">
      <w:instrText xml:space="preserve">/2) </w:instrText>
    </w:r>
    <w:r w:rsidRPr="00FD4A7A">
      <w:fldChar w:fldCharType="separate"/>
    </w:r>
    <w:r w:rsidR="0084488D" w:rsidRPr="00FD4A7A">
      <w:instrText>45</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90</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91</w:instrText>
    </w:r>
    <w:r w:rsidRPr="00FD4A7A">
      <w:fldChar w:fldCharType="end"/>
    </w:r>
    <w:r w:rsidRPr="00FD4A7A">
      <w:instrText>"</w:instrText>
    </w:r>
    <w:r w:rsidRPr="00FD4A7A">
      <w:fldChar w:fldCharType="separate"/>
    </w:r>
    <w:r w:rsidR="0084488D" w:rsidRPr="00FD4A7A">
      <w:t>91</w:t>
    </w:r>
    <w:r w:rsidRPr="00FD4A7A">
      <w:fldChar w:fldCharType="end"/>
    </w:r>
  </w:p>
  <w:p w:rsidR="0052335F" w:rsidRPr="00FD4A7A" w:rsidRDefault="0052335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2</w:instrText>
    </w:r>
    <w:r w:rsidRPr="00FD4A7A">
      <w:fldChar w:fldCharType="end"/>
    </w:r>
    <w:r w:rsidRPr="00FD4A7A">
      <w:instrText xml:space="preserve">/2 </w:instrText>
    </w:r>
    <w:r w:rsidRPr="00FD4A7A">
      <w:fldChar w:fldCharType="separate"/>
    </w:r>
    <w:r w:rsidR="0084488D" w:rsidRPr="00FD4A7A">
      <w:instrText>1</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2</w:instrText>
    </w:r>
    <w:r w:rsidRPr="00FD4A7A">
      <w:fldChar w:fldCharType="end"/>
    </w:r>
    <w:r w:rsidRPr="00FD4A7A">
      <w:instrText xml:space="preserve">/2) </w:instrText>
    </w:r>
    <w:r w:rsidRPr="00FD4A7A">
      <w:fldChar w:fldCharType="separate"/>
    </w:r>
    <w:r w:rsidR="0084488D" w:rsidRPr="00FD4A7A">
      <w:instrText>1</w:instrText>
    </w:r>
    <w:r w:rsidRPr="00FD4A7A">
      <w:fldChar w:fldCharType="end"/>
    </w:r>
    <w:r w:rsidRPr="00FD4A7A">
      <w:fldChar w:fldCharType="separate"/>
    </w:r>
    <w:r w:rsidR="0084488D" w:rsidRPr="00FD4A7A">
      <w:instrText>0</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2</w:instrText>
    </w:r>
    <w:r w:rsidRPr="00FD4A7A">
      <w:fldChar w:fldCharType="end"/>
    </w:r>
  </w:p>
  <w:p w:rsidR="0084488D" w:rsidRPr="00FD4A7A" w:rsidRDefault="0052335F">
    <w:pPr>
      <w:pStyle w:val="SidfotV"/>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3</w:instrText>
    </w:r>
    <w:r w:rsidRPr="00FD4A7A">
      <w:fldChar w:fldCharType="end"/>
    </w:r>
    <w:r w:rsidRPr="00FD4A7A">
      <w:instrText>"</w:instrText>
    </w:r>
    <w:r w:rsidRPr="00FD4A7A">
      <w:fldChar w:fldCharType="separate"/>
    </w:r>
    <w:r w:rsidR="0084488D" w:rsidRPr="00FD4A7A">
      <w:t>2</w:t>
    </w:r>
  </w:p>
  <w:p w:rsidR="0052335F" w:rsidRPr="00FD4A7A" w:rsidRDefault="0052335F">
    <w:pPr>
      <w:pStyle w:val="SidfotH"/>
      <w:framePr w:w="8732" w:h="284" w:hRule="exact" w:hSpace="0" w:vSpace="0" w:wrap="around" w:xAlign="inside" w:y="13042" w:anchorLock="0"/>
    </w:pPr>
    <w:r w:rsidRPr="00FD4A7A">
      <w:fldChar w:fldCharType="end"/>
    </w:r>
  </w:p>
  <w:p w:rsidR="0052335F" w:rsidRPr="00FD4A7A" w:rsidRDefault="0052335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8</w:t>
    </w:r>
    <w:r w:rsidRPr="00FD4A7A">
      <w:fldChar w:fldCharType="end"/>
    </w:r>
  </w:p>
  <w:p w:rsidR="0052335F" w:rsidRPr="00FD4A7A" w:rsidRDefault="0052335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H"/>
      <w:framePr w:w="8732" w:h="284" w:hRule="exact" w:hSpace="0" w:vSpace="0" w:wrap="around" w:xAlign="inside" w:y="13042" w:anchorLock="0"/>
    </w:pP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t>9</w:t>
    </w:r>
    <w:r w:rsidRPr="00FD4A7A">
      <w:fldChar w:fldCharType="end"/>
    </w:r>
  </w:p>
  <w:p w:rsidR="0052335F" w:rsidRPr="00FD4A7A" w:rsidRDefault="0052335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fotV"/>
      <w:framePr w:w="8732" w:h="284" w:hRule="exact" w:hSpace="0" w:vSpace="0" w:wrap="around" w:xAlign="inside" w:y="13042" w:anchorLock="0"/>
    </w:pPr>
    <w:r w:rsidRPr="00FD4A7A">
      <w:fldChar w:fldCharType="begin" w:fldLock="1"/>
    </w:r>
    <w:r w:rsidRPr="00FD4A7A">
      <w:instrText xml:space="preserve"> if </w:instrText>
    </w:r>
    <w:r w:rsidRPr="00FD4A7A">
      <w:fldChar w:fldCharType="begin" w:fldLock="1"/>
    </w:r>
    <w:r w:rsidRPr="00FD4A7A">
      <w:instrText xml:space="preserve"> = </w:instrText>
    </w:r>
    <w:r w:rsidRPr="00FD4A7A">
      <w:fldChar w:fldCharType="begin" w:fldLock="1"/>
    </w:r>
    <w:r w:rsidRPr="00FD4A7A">
      <w:instrText xml:space="preserve"> = </w:instrText>
    </w:r>
    <w:r w:rsidRPr="00FD4A7A">
      <w:fldChar w:fldCharType="begin" w:fldLock="1"/>
    </w:r>
    <w:r w:rsidRPr="00FD4A7A">
      <w:instrText xml:space="preserve"> page</w:instrText>
    </w:r>
    <w:r w:rsidRPr="00FD4A7A">
      <w:fldChar w:fldCharType="separate"/>
    </w:r>
    <w:r w:rsidR="0084488D" w:rsidRPr="00FD4A7A">
      <w:instrText>3</w:instrText>
    </w:r>
    <w:r w:rsidRPr="00FD4A7A">
      <w:fldChar w:fldCharType="end"/>
    </w:r>
    <w:r w:rsidRPr="00FD4A7A">
      <w:instrText xml:space="preserve">/2 </w:instrText>
    </w:r>
    <w:r w:rsidRPr="00FD4A7A">
      <w:fldChar w:fldCharType="separate"/>
    </w:r>
    <w:r w:rsidR="0084488D" w:rsidRPr="00FD4A7A">
      <w:instrText>1,5</w:instrText>
    </w:r>
    <w:r w:rsidRPr="00FD4A7A">
      <w:fldChar w:fldCharType="end"/>
    </w:r>
    <w:r w:rsidRPr="00FD4A7A">
      <w:instrText xml:space="preserve"> - </w:instrText>
    </w:r>
    <w:r w:rsidRPr="00FD4A7A">
      <w:fldChar w:fldCharType="begin" w:fldLock="1"/>
    </w:r>
    <w:r w:rsidRPr="00FD4A7A">
      <w:instrText xml:space="preserve"> = int(</w:instrText>
    </w:r>
    <w:r w:rsidRPr="00FD4A7A">
      <w:fldChar w:fldCharType="begin" w:fldLock="1"/>
    </w:r>
    <w:r w:rsidRPr="00FD4A7A">
      <w:instrText xml:space="preserve"> page</w:instrText>
    </w:r>
    <w:r w:rsidRPr="00FD4A7A">
      <w:fldChar w:fldCharType="separate"/>
    </w:r>
    <w:r w:rsidR="0084488D" w:rsidRPr="00FD4A7A">
      <w:instrText>3</w:instrText>
    </w:r>
    <w:r w:rsidRPr="00FD4A7A">
      <w:fldChar w:fldCharType="end"/>
    </w:r>
    <w:r w:rsidRPr="00FD4A7A">
      <w:instrText xml:space="preserve">/2) </w:instrText>
    </w:r>
    <w:r w:rsidRPr="00FD4A7A">
      <w:fldChar w:fldCharType="separate"/>
    </w:r>
    <w:r w:rsidR="0084488D" w:rsidRPr="00FD4A7A">
      <w:instrText>1</w:instrText>
    </w:r>
    <w:r w:rsidRPr="00FD4A7A">
      <w:fldChar w:fldCharType="end"/>
    </w:r>
    <w:r w:rsidRPr="00FD4A7A">
      <w:fldChar w:fldCharType="separate"/>
    </w:r>
    <w:r w:rsidR="0084488D" w:rsidRPr="00FD4A7A">
      <w:instrText>0,5</w:instrText>
    </w:r>
    <w:r w:rsidRPr="00FD4A7A">
      <w:fldChar w:fldCharType="end"/>
    </w:r>
    <w:r w:rsidRPr="00FD4A7A">
      <w:instrText xml:space="preserve"> = 0 "</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Pr="00FD4A7A">
      <w:instrText>4</w:instrText>
    </w:r>
    <w:r w:rsidRPr="00FD4A7A">
      <w:fldChar w:fldCharType="end"/>
    </w:r>
  </w:p>
  <w:p w:rsidR="0052335F" w:rsidRPr="00FD4A7A" w:rsidRDefault="0052335F">
    <w:pPr>
      <w:pStyle w:val="SidfotH"/>
      <w:framePr w:w="8732" w:h="284" w:hRule="exact" w:hSpace="0" w:vSpace="0" w:wrap="around" w:xAlign="inside" w:y="13042" w:anchorLock="0"/>
    </w:pPr>
    <w:r w:rsidRPr="00FD4A7A">
      <w:instrText>""</w:instrText>
    </w:r>
    <w:r w:rsidRPr="00FD4A7A">
      <w:fldChar w:fldCharType="begin" w:fldLock="1"/>
    </w:r>
    <w:r w:rsidRPr="00FD4A7A">
      <w:instrText xml:space="preserve"> P</w:instrText>
    </w:r>
    <w:r w:rsidRPr="00FD4A7A">
      <w:instrText>A</w:instrText>
    </w:r>
    <w:r w:rsidRPr="00FD4A7A">
      <w:instrText xml:space="preserve">GE </w:instrText>
    </w:r>
    <w:r w:rsidRPr="00FD4A7A">
      <w:fldChar w:fldCharType="separate"/>
    </w:r>
    <w:r w:rsidR="0084488D" w:rsidRPr="00FD4A7A">
      <w:instrText>3</w:instrText>
    </w:r>
    <w:r w:rsidRPr="00FD4A7A">
      <w:fldChar w:fldCharType="end"/>
    </w:r>
    <w:r w:rsidRPr="00FD4A7A">
      <w:instrText>"</w:instrText>
    </w:r>
    <w:r w:rsidRPr="00FD4A7A">
      <w:fldChar w:fldCharType="separate"/>
    </w:r>
    <w:r w:rsidR="0084488D" w:rsidRPr="00FD4A7A">
      <w:t>3</w:t>
    </w:r>
    <w:r w:rsidRPr="00FD4A7A">
      <w:fldChar w:fldCharType="end"/>
    </w:r>
  </w:p>
  <w:p w:rsidR="0052335F" w:rsidRPr="00FD4A7A" w:rsidRDefault="00523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515" w:rsidRPr="00FD4A7A" w:rsidRDefault="00475515">
      <w:r w:rsidRPr="00FD4A7A">
        <w:separator/>
      </w:r>
    </w:p>
  </w:footnote>
  <w:footnote w:type="continuationSeparator" w:id="0">
    <w:p w:rsidR="00475515" w:rsidRPr="00FD4A7A" w:rsidRDefault="00475515">
      <w:r w:rsidRPr="00FD4A7A">
        <w:continuationSeparator/>
      </w:r>
    </w:p>
  </w:footnote>
  <w:footnote w:id="1">
    <w:p w:rsidR="0052335F" w:rsidRPr="00FD4A7A" w:rsidRDefault="0052335F">
      <w:pPr>
        <w:pStyle w:val="Fotnotstext"/>
      </w:pPr>
      <w:r w:rsidRPr="00FD4A7A">
        <w:rPr>
          <w:rStyle w:val="Fotnotsreferens"/>
        </w:rPr>
        <w:footnoteRef/>
      </w:r>
      <w:r w:rsidRPr="00FD4A7A">
        <w:t xml:space="preserve"> Vedtatt av Presidiet 27. januar 2005 i København</w:t>
      </w:r>
    </w:p>
  </w:footnote>
  <w:footnote w:id="2">
    <w:p w:rsidR="0052335F" w:rsidRPr="00FD4A7A" w:rsidRDefault="0052335F" w:rsidP="000720EB">
      <w:pPr>
        <w:pStyle w:val="Fotnotstext"/>
      </w:pPr>
      <w:r w:rsidRPr="00FD4A7A">
        <w:rPr>
          <w:rStyle w:val="Fotnotsreferens"/>
        </w:rPr>
        <w:footnoteRef/>
      </w:r>
      <w:r w:rsidRPr="00FD4A7A">
        <w:t xml:space="preserve"> Vedtatt av Presidiet 27. januar 2005 i København</w:t>
      </w:r>
    </w:p>
  </w:footnote>
  <w:footnote w:id="3">
    <w:p w:rsidR="0052335F" w:rsidRPr="00FD4A7A" w:rsidRDefault="0052335F" w:rsidP="00413FE9">
      <w:pPr>
        <w:pStyle w:val="Fotnotstext"/>
      </w:pPr>
      <w:r w:rsidRPr="00FD4A7A">
        <w:rPr>
          <w:rStyle w:val="Fotnotsreferens"/>
        </w:rPr>
        <w:footnoteRef/>
      </w:r>
      <w:r w:rsidRPr="00FD4A7A">
        <w:t xml:space="preserve"> Vedtatt av Presidiet 27. januar 2005 i København</w:t>
      </w:r>
    </w:p>
  </w:footnote>
  <w:footnote w:id="4">
    <w:p w:rsidR="0052335F" w:rsidRPr="00FD4A7A" w:rsidRDefault="0052335F" w:rsidP="00413FE9">
      <w:pPr>
        <w:pStyle w:val="Fotnotstext"/>
      </w:pPr>
      <w:r w:rsidRPr="00FD4A7A">
        <w:rPr>
          <w:rStyle w:val="Fotnotsreferens"/>
        </w:rPr>
        <w:footnoteRef/>
      </w:r>
      <w:r w:rsidRPr="00FD4A7A">
        <w:t xml:space="preserve"> Vedtatt av Presidiet 27. januar 2005 i København</w:t>
      </w:r>
    </w:p>
  </w:footnote>
  <w:footnote w:id="5">
    <w:p w:rsidR="0052335F" w:rsidRPr="00FD4A7A" w:rsidRDefault="0052335F" w:rsidP="00413FE9">
      <w:pPr>
        <w:pStyle w:val="Fotnotstext"/>
      </w:pPr>
      <w:r w:rsidRPr="00FD4A7A">
        <w:rPr>
          <w:rStyle w:val="Fotnotsreferens"/>
        </w:rPr>
        <w:footnoteRef/>
      </w:r>
      <w:r w:rsidRPr="00FD4A7A">
        <w:t xml:space="preserve"> Vedtatt av Presidiet 8. mars 2005 i Reykjavik </w:t>
      </w:r>
    </w:p>
  </w:footnote>
  <w:footnote w:id="6">
    <w:p w:rsidR="0052335F" w:rsidRPr="00FD4A7A" w:rsidRDefault="0052335F" w:rsidP="00413FE9">
      <w:pPr>
        <w:pStyle w:val="Fotnotstext"/>
      </w:pPr>
      <w:r w:rsidRPr="00FD4A7A">
        <w:rPr>
          <w:rStyle w:val="Fotnotsreferens"/>
        </w:rPr>
        <w:footnoteRef/>
      </w:r>
      <w:r w:rsidRPr="00FD4A7A">
        <w:t xml:space="preserve"> Vedtatt av Presidiet 8. mars 2005 i Reykjavik </w:t>
      </w:r>
    </w:p>
  </w:footnote>
  <w:footnote w:id="7">
    <w:p w:rsidR="0052335F" w:rsidRPr="00FD4A7A" w:rsidRDefault="0052335F" w:rsidP="00413FE9">
      <w:pPr>
        <w:pStyle w:val="Fotnotstext"/>
      </w:pPr>
      <w:r w:rsidRPr="00FD4A7A">
        <w:rPr>
          <w:rStyle w:val="Fotnotsreferens"/>
        </w:rPr>
        <w:footnoteRef/>
      </w:r>
      <w:r w:rsidRPr="00FD4A7A">
        <w:t xml:space="preserve"> Vedtatt av Presidiet 28. april 2005 i Pärnu </w:t>
      </w:r>
    </w:p>
  </w:footnote>
  <w:footnote w:id="8">
    <w:p w:rsidR="0052335F" w:rsidRPr="00FD4A7A" w:rsidRDefault="0052335F" w:rsidP="00413FE9">
      <w:pPr>
        <w:pStyle w:val="Fotnotstext"/>
      </w:pPr>
      <w:r w:rsidRPr="00FD4A7A">
        <w:rPr>
          <w:rStyle w:val="Fotnotsreferens"/>
        </w:rPr>
        <w:footnoteRef/>
      </w:r>
      <w:r w:rsidRPr="00FD4A7A">
        <w:t xml:space="preserve"> Vedtatt av Presidiet 28. april 2005 i Pärnu </w:t>
      </w:r>
    </w:p>
  </w:footnote>
  <w:footnote w:id="9">
    <w:p w:rsidR="0052335F" w:rsidRPr="00FD4A7A" w:rsidRDefault="0052335F" w:rsidP="00413FE9">
      <w:pPr>
        <w:pStyle w:val="Fotnotstext"/>
      </w:pPr>
      <w:r w:rsidRPr="00FD4A7A">
        <w:rPr>
          <w:rStyle w:val="Fotnotsreferens"/>
        </w:rPr>
        <w:footnoteRef/>
      </w:r>
      <w:r w:rsidRPr="00FD4A7A">
        <w:t xml:space="preserve"> Vedtatt av Presidiet 28. april 2005 i Pärnu </w:t>
      </w:r>
    </w:p>
  </w:footnote>
  <w:footnote w:id="10">
    <w:p w:rsidR="0052335F" w:rsidRPr="00FD4A7A" w:rsidRDefault="0052335F" w:rsidP="00413FE9">
      <w:pPr>
        <w:pStyle w:val="Fotnotstext"/>
      </w:pPr>
      <w:r w:rsidRPr="00FD4A7A">
        <w:rPr>
          <w:rStyle w:val="Fotnotsreferens"/>
        </w:rPr>
        <w:footnoteRef/>
      </w:r>
      <w:r w:rsidRPr="00FD4A7A">
        <w:t xml:space="preserve"> Vedtatt av Presidiet 29. juni 2005 i Bodø </w:t>
      </w:r>
    </w:p>
  </w:footnote>
  <w:footnote w:id="11">
    <w:p w:rsidR="0052335F" w:rsidRPr="00FD4A7A" w:rsidRDefault="0052335F" w:rsidP="00413FE9">
      <w:pPr>
        <w:pStyle w:val="Fotnotstext"/>
      </w:pPr>
      <w:r w:rsidRPr="00FD4A7A">
        <w:rPr>
          <w:rStyle w:val="Fotnotsreferens"/>
        </w:rPr>
        <w:footnoteRef/>
      </w:r>
      <w:r w:rsidRPr="00FD4A7A">
        <w:t xml:space="preserve"> Vedtatt av Presidiet 29. juni 2005 i Bodø </w:t>
      </w:r>
    </w:p>
  </w:footnote>
  <w:footnote w:id="12">
    <w:p w:rsidR="0052335F" w:rsidRPr="00FD4A7A" w:rsidRDefault="0052335F" w:rsidP="00413FE9">
      <w:pPr>
        <w:pStyle w:val="Fotnotstext"/>
      </w:pPr>
      <w:r w:rsidRPr="00FD4A7A">
        <w:rPr>
          <w:rStyle w:val="Fotnotsreferens"/>
        </w:rPr>
        <w:footnoteRef/>
      </w:r>
      <w:r w:rsidRPr="00FD4A7A">
        <w:t xml:space="preserve"> Vedtatt av Presidiet 29. juni 2005 i Bodø </w:t>
      </w:r>
    </w:p>
  </w:footnote>
  <w:footnote w:id="13">
    <w:p w:rsidR="0052335F" w:rsidRPr="00FD4A7A" w:rsidRDefault="0052335F" w:rsidP="00413FE9">
      <w:pPr>
        <w:pStyle w:val="Fotnotstext"/>
      </w:pPr>
      <w:r w:rsidRPr="00FD4A7A">
        <w:rPr>
          <w:rStyle w:val="Fotnotsreferens"/>
        </w:rPr>
        <w:footnoteRef/>
      </w:r>
      <w:r w:rsidRPr="00FD4A7A">
        <w:t xml:space="preserve"> Vedtatt av Presidiet 23. september 2005 i Karlstad </w:t>
      </w:r>
    </w:p>
  </w:footnote>
  <w:footnote w:id="14">
    <w:p w:rsidR="0052335F" w:rsidRPr="00FD4A7A" w:rsidRDefault="0052335F" w:rsidP="00021BEB">
      <w:pPr>
        <w:pStyle w:val="Fotnotstext"/>
      </w:pPr>
      <w:r w:rsidRPr="00FD4A7A">
        <w:rPr>
          <w:rStyle w:val="Fotnotsreferens"/>
        </w:rPr>
        <w:footnoteRef/>
      </w:r>
      <w:r w:rsidRPr="00FD4A7A">
        <w:t xml:space="preserve"> Vedtatt av Presidiet 29. juni 2005 i Bodø</w:t>
      </w:r>
    </w:p>
  </w:footnote>
  <w:footnote w:id="15">
    <w:p w:rsidR="0052335F" w:rsidRPr="00FD4A7A" w:rsidRDefault="0052335F" w:rsidP="00021BEB">
      <w:pPr>
        <w:pStyle w:val="Fotnotstext"/>
      </w:pPr>
      <w:r w:rsidRPr="00FD4A7A">
        <w:rPr>
          <w:rStyle w:val="Fotnotsreferens"/>
        </w:rPr>
        <w:footnoteRef/>
      </w:r>
      <w:r w:rsidRPr="00FD4A7A">
        <w:t xml:space="preserve"> Vedtatt av Presidiet 29. juni 2005 i Bodø</w:t>
      </w:r>
    </w:p>
  </w:footnote>
  <w:footnote w:id="16">
    <w:p w:rsidR="0052335F" w:rsidRPr="00FD4A7A" w:rsidRDefault="0052335F" w:rsidP="00021BEB">
      <w:pPr>
        <w:pStyle w:val="Fotnotstext"/>
      </w:pPr>
      <w:r w:rsidRPr="00FD4A7A">
        <w:rPr>
          <w:rStyle w:val="Fotnotsreferens"/>
        </w:rPr>
        <w:footnoteRef/>
      </w:r>
      <w:r w:rsidRPr="00FD4A7A">
        <w:t xml:space="preserve"> Vedtatt av Presidiet 29. juni 2005 i Bodø</w:t>
      </w:r>
    </w:p>
  </w:footnote>
  <w:footnote w:id="17">
    <w:p w:rsidR="0052335F" w:rsidRPr="00FD4A7A" w:rsidRDefault="0052335F" w:rsidP="00021BEB">
      <w:pPr>
        <w:pStyle w:val="Fotnotstext"/>
      </w:pPr>
      <w:r w:rsidRPr="00FD4A7A">
        <w:rPr>
          <w:rStyle w:val="Fotnotsreferens"/>
        </w:rPr>
        <w:footnoteRef/>
      </w:r>
      <w:r w:rsidRPr="00FD4A7A">
        <w:t xml:space="preserve"> Vedtatt av Presidiet 23. september 2005 i Karlstad</w:t>
      </w:r>
    </w:p>
  </w:footnote>
  <w:footnote w:id="18">
    <w:p w:rsidR="0052335F" w:rsidRPr="00FD4A7A" w:rsidRDefault="0052335F" w:rsidP="00021BEB">
      <w:pPr>
        <w:pStyle w:val="Fotnotstext"/>
      </w:pPr>
      <w:r w:rsidRPr="00FD4A7A">
        <w:rPr>
          <w:rStyle w:val="Fotnotsreferens"/>
        </w:rPr>
        <w:footnoteRef/>
      </w:r>
      <w:r w:rsidRPr="00FD4A7A">
        <w:t xml:space="preserve"> Vedtatt av Presidiet 23. september 2005 i Karlstad</w:t>
      </w:r>
    </w:p>
  </w:footnote>
  <w:footnote w:id="19">
    <w:p w:rsidR="0052335F" w:rsidRPr="00FD4A7A" w:rsidRDefault="0052335F" w:rsidP="00021BEB">
      <w:pPr>
        <w:pStyle w:val="Fotnotstext"/>
      </w:pPr>
      <w:r w:rsidRPr="00FD4A7A">
        <w:rPr>
          <w:rStyle w:val="Fotnotsreferens"/>
        </w:rPr>
        <w:footnoteRef/>
      </w:r>
      <w:r w:rsidRPr="00FD4A7A">
        <w:t xml:space="preserve"> Vedtatt av Presidiet 8. desember 2005 i Helsingfors</w:t>
      </w:r>
    </w:p>
  </w:footnote>
  <w:footnote w:id="20">
    <w:p w:rsidR="0052335F" w:rsidRPr="00FD4A7A" w:rsidRDefault="0052335F" w:rsidP="00DB65DE">
      <w:pPr>
        <w:pStyle w:val="Fotnotstext"/>
      </w:pPr>
      <w:r w:rsidRPr="00FD4A7A">
        <w:rPr>
          <w:rStyle w:val="Fotnotsreferens"/>
        </w:rPr>
        <w:t>*</w:t>
      </w:r>
      <w:r w:rsidRPr="00FD4A7A">
        <w:t xml:space="preserve"> Baltiska församlingen, Danmark, Estland, Europaparlamentet, Finland, fria Hansastaden Bremen, fria Hansastaden Hamburg, Tyskland, Kaliningrad, Lettland, Litauen, Mecklenburg-Vorpommern, Nordiska rådet, Norge, Polen, Ryska federationen, Schleswig-Holstein, S:t Petersburg, Sverige, Åland.</w:t>
      </w:r>
    </w:p>
    <w:p w:rsidR="0052335F" w:rsidRPr="00FD4A7A" w:rsidRDefault="0052335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 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BetänkandeNr</w:instrText>
    </w:r>
    <w:r w:rsidRPr="00FD4A7A">
      <w:rPr>
        <w:rStyle w:val="SidhuvudUtskott"/>
      </w:rPr>
      <w:fldChar w:fldCharType="separate"/>
    </w:r>
    <w:r w:rsidRPr="00FD4A7A">
      <w:rPr>
        <w:rStyle w:val="SidhuvudUtskott"/>
      </w:rPr>
      <w:t>1</w:t>
    </w:r>
    <w:r w:rsidRPr="00FD4A7A">
      <w:rPr>
        <w:rStyle w:val="SidhuvudUtskott"/>
      </w:rPr>
      <w:fldChar w:fldCharType="end"/>
    </w:r>
    <w:r w:rsidRPr="00FD4A7A">
      <w:t xml:space="preserve">     </w:t>
    </w:r>
    <w:r w:rsidRPr="00FD4A7A">
      <w:rPr>
        <w:rStyle w:val="SidhuvudBilaga"/>
      </w:rPr>
      <w:t xml:space="preserve"> </w:t>
    </w: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separate"/>
    </w:r>
    <w:r w:rsidRPr="00FD4A7A">
      <w:rPr>
        <w:rStyle w:val="SidhuvudRubrikReferens"/>
      </w:rPr>
      <w:t>1  Inledning</w:t>
    </w:r>
    <w:r w:rsidRPr="00FD4A7A">
      <w:rPr>
        <w:rStyle w:val="SidhuvudRubrikReferens"/>
      </w:rPr>
      <w:fldChar w:fldCharType="end"/>
    </w:r>
  </w:p>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Status</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    </w:instrText>
    </w:r>
    <w:r w:rsidRPr="00FD4A7A">
      <w:rPr>
        <w:rStyle w:val="SidhuvudUtskott"/>
      </w:rPr>
      <w:fldChar w:fldCharType="begin" w:fldLock="1"/>
    </w:r>
    <w:r w:rsidRPr="00FD4A7A">
      <w:rPr>
        <w:rStyle w:val="SidhuvudUtskott"/>
      </w:rPr>
      <w:instrText xml:space="preserve"> PRINTDATE \@ "yyyy-MM-dd HH.mm"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p>
  <w:p w:rsidR="0052335F" w:rsidRPr="00FD4A7A" w:rsidRDefault="0052335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2  Sveriges delegation</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2  Sveriges delegation</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Jmn"/>
      <w:framePr w:w="8732" w:h="567" w:hRule="exact" w:vSpace="0" w:wrap="around" w:vAnchor="page" w:y="341" w:anchorLock="0"/>
    </w:pPr>
    <w:r w:rsidRPr="00FD4A7A">
      <w:rPr>
        <w:rStyle w:val="SidhuvudUtskott"/>
      </w:rPr>
      <w:t>2005/06:NR1</w:t>
    </w:r>
    <w:r w:rsidRPr="00FD4A7A">
      <w:t xml:space="preserve">    </w:t>
    </w:r>
  </w:p>
  <w:p w:rsidR="0084488D" w:rsidRPr="00FD4A7A" w:rsidRDefault="0084488D">
    <w:pPr>
      <w:pStyle w:val="SidhuvudKantJmn"/>
      <w:framePr w:w="8732" w:h="567" w:hRule="exact" w:vSpace="0" w:wrap="around" w:vAnchor="page" w:y="341" w:anchorLock="0"/>
    </w:pPr>
  </w:p>
  <w:p w:rsidR="0052335F" w:rsidRPr="00FD4A7A" w:rsidRDefault="0084488D">
    <w:pPr>
      <w:pStyle w:val="SidhuvudKantUdda"/>
      <w:framePr w:w="8732" w:h="567" w:hRule="exact" w:vSpace="0" w:wrap="around" w:vAnchor="page" w:y="341" w:anchorLock="0"/>
    </w:pPr>
    <w:r w:rsidRPr="00FD4A7A">
      <w:rPr>
        <w:rStyle w:val="SidhuvudRubrikReferens"/>
        <w:smallCaps w:val="0"/>
      </w:rPr>
      <w:t xml:space="preserve"> </w:t>
    </w:r>
  </w:p>
  <w:p w:rsidR="0052335F" w:rsidRPr="00FD4A7A" w:rsidRDefault="0052335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 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BetänkandeNr</w:instrText>
    </w:r>
    <w:r w:rsidRPr="00FD4A7A">
      <w:rPr>
        <w:rStyle w:val="SidhuvudUtskott"/>
      </w:rPr>
      <w:fldChar w:fldCharType="separate"/>
    </w:r>
    <w:r w:rsidRPr="00FD4A7A">
      <w:rPr>
        <w:rStyle w:val="SidhuvudUtskott"/>
      </w:rPr>
      <w:t>1</w:t>
    </w:r>
    <w:r w:rsidRPr="00FD4A7A">
      <w:rPr>
        <w:rStyle w:val="SidhuvudUtskott"/>
      </w:rPr>
      <w:fldChar w:fldCharType="end"/>
    </w:r>
    <w:r w:rsidRPr="00FD4A7A">
      <w:t xml:space="preserve">     </w:t>
    </w:r>
    <w:r w:rsidRPr="00FD4A7A">
      <w:rPr>
        <w:rStyle w:val="SidhuvudBilaga"/>
      </w:rPr>
      <w:t xml:space="preserve"> </w:t>
    </w: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separate"/>
    </w:r>
    <w:r w:rsidRPr="00FD4A7A">
      <w:rPr>
        <w:rStyle w:val="SidhuvudRubrikReferens"/>
      </w:rPr>
      <w:t>2  Sveriges delegation</w:t>
    </w:r>
    <w:r w:rsidRPr="00FD4A7A">
      <w:rPr>
        <w:rStyle w:val="SidhuvudRubrikReferens"/>
      </w:rPr>
      <w:fldChar w:fldCharType="end"/>
    </w:r>
  </w:p>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Status</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    </w:instrText>
    </w:r>
    <w:r w:rsidRPr="00FD4A7A">
      <w:rPr>
        <w:rStyle w:val="SidhuvudUtskott"/>
      </w:rPr>
      <w:fldChar w:fldCharType="begin" w:fldLock="1"/>
    </w:r>
    <w:r w:rsidRPr="00FD4A7A">
      <w:rPr>
        <w:rStyle w:val="SidhuvudUtskott"/>
      </w:rPr>
      <w:instrText xml:space="preserve"> PRINTDATE \@ "yyyy-MM-dd HH.mm"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p>
  <w:p w:rsidR="0052335F" w:rsidRPr="00FD4A7A" w:rsidRDefault="0052335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3  Dialog med de nordiska talmännen</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Jmn"/>
      <w:framePr w:w="8732" w:h="567" w:hRule="exact" w:vSpace="0" w:wrap="around" w:vAnchor="page" w:y="341" w:anchorLock="0"/>
    </w:pPr>
    <w:r w:rsidRPr="00FD4A7A">
      <w:rPr>
        <w:rStyle w:val="SidhuvudUtskott"/>
      </w:rPr>
      <w:t>2005/06:NR1</w:t>
    </w:r>
    <w:r w:rsidRPr="00FD4A7A">
      <w:t xml:space="preserve">    </w:t>
    </w:r>
  </w:p>
  <w:p w:rsidR="0084488D" w:rsidRPr="00FD4A7A" w:rsidRDefault="0084488D">
    <w:pPr>
      <w:pStyle w:val="SidhuvudKantJmn"/>
      <w:framePr w:w="8732" w:h="567" w:hRule="exact" w:vSpace="0" w:wrap="around" w:vAnchor="page" w:y="341" w:anchorLock="0"/>
    </w:pPr>
  </w:p>
  <w:p w:rsidR="0052335F" w:rsidRPr="00FD4A7A" w:rsidRDefault="0084488D">
    <w:pPr>
      <w:pStyle w:val="SidhuvudKantUdda"/>
      <w:framePr w:w="8732" w:h="567" w:hRule="exact" w:vSpace="0" w:wrap="around" w:vAnchor="page" w:y="341" w:anchorLock="0"/>
    </w:pPr>
    <w:r w:rsidRPr="00FD4A7A">
      <w:rPr>
        <w:rStyle w:val="SidhuvudRubrikReferens"/>
        <w:smallCaps w:val="0"/>
      </w:rPr>
      <w:t xml:space="preserve"> </w:t>
    </w:r>
  </w:p>
  <w:p w:rsidR="0052335F" w:rsidRPr="00FD4A7A" w:rsidRDefault="0052335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4  Ett Norden utan gränshinder</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4  Ett Norden utan gränshinder</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Jmn"/>
      <w:framePr w:w="8732" w:h="567" w:hRule="exact" w:vSpace="0" w:wrap="around" w:vAnchor="page" w:y="341" w:anchorLock="0"/>
    </w:pPr>
    <w:r w:rsidRPr="00FD4A7A">
      <w:rPr>
        <w:rStyle w:val="SidhuvudUtskott"/>
      </w:rPr>
      <w:t>2005/06:NR1</w:t>
    </w:r>
    <w:r w:rsidRPr="00FD4A7A">
      <w:t xml:space="preserve">    </w:t>
    </w:r>
  </w:p>
  <w:p w:rsidR="0084488D" w:rsidRPr="00FD4A7A" w:rsidRDefault="0084488D">
    <w:pPr>
      <w:pStyle w:val="SidhuvudKantJmn"/>
      <w:framePr w:w="8732" w:h="567" w:hRule="exact" w:vSpace="0" w:wrap="around" w:vAnchor="page" w:y="341" w:anchorLock="0"/>
    </w:pPr>
  </w:p>
  <w:p w:rsidR="0052335F" w:rsidRPr="00FD4A7A" w:rsidRDefault="0084488D">
    <w:pPr>
      <w:pStyle w:val="SidhuvudKantUdda"/>
      <w:framePr w:w="8732" w:h="567" w:hRule="exact" w:vSpace="0" w:wrap="around" w:vAnchor="page" w:y="341" w:anchorLock="0"/>
    </w:pPr>
    <w:r w:rsidRPr="00FD4A7A">
      <w:rPr>
        <w:rStyle w:val="SidhuvudRubrikReferens"/>
        <w:smallCaps w:val="0"/>
      </w:rPr>
      <w:t xml:space="preserve"> </w:t>
    </w:r>
  </w:p>
  <w:p w:rsidR="0052335F" w:rsidRPr="00FD4A7A" w:rsidRDefault="0052335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5  Ny nordisk kulturpolitik</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Udda"/>
      <w:framePr w:w="8732" w:h="567" w:hRule="exact" w:vSpace="0" w:wrap="around" w:vAnchor="page" w:y="341" w:anchorLock="0"/>
    </w:pP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separate"/>
    </w:r>
    <w:r w:rsidRPr="00FD4A7A">
      <w:rPr>
        <w:rStyle w:val="SidhuvudRubrikReferens"/>
      </w:rPr>
      <w:t>1  Inledning</w:t>
    </w:r>
    <w:r w:rsidRPr="00FD4A7A">
      <w:rPr>
        <w:rStyle w:val="SidhuvudRubrikReferens"/>
      </w:rPr>
      <w:fldChar w:fldCharType="end"/>
    </w:r>
    <w:r w:rsidRPr="00FD4A7A">
      <w:rPr>
        <w:rStyle w:val="SidhuvudBilaga"/>
      </w:rPr>
      <w:t xml:space="preserve"> </w:t>
    </w:r>
    <w:r w:rsidRPr="00FD4A7A">
      <w:t xml:space="preserve">     </w:t>
    </w: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w:instrText>
    </w:r>
    <w:r w:rsidRPr="00FD4A7A">
      <w:instrText xml:space="preserve"> </w:instrText>
    </w:r>
    <w:r w:rsidRPr="00FD4A7A">
      <w:rPr>
        <w:rStyle w:val="SidhuvudUtskott"/>
      </w:rPr>
      <w:instrText>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w:instrText>
    </w:r>
    <w:r w:rsidRPr="00FD4A7A">
      <w:rPr>
        <w:rStyle w:val="SidhuvudUtskott"/>
      </w:rPr>
      <w:instrText>n</w:instrText>
    </w:r>
    <w:r w:rsidRPr="00FD4A7A">
      <w:rPr>
        <w:rStyle w:val="SidhuvudUtskott"/>
      </w:rPr>
      <w:instrText>kandeNr</w:instrText>
    </w:r>
    <w:r w:rsidRPr="00FD4A7A">
      <w:rPr>
        <w:rStyle w:val="SidhuvudUtskott"/>
      </w:rPr>
      <w:fldChar w:fldCharType="separate"/>
    </w:r>
    <w:r w:rsidRPr="00FD4A7A">
      <w:rPr>
        <w:rStyle w:val="SidhuvudUtskott"/>
      </w:rPr>
      <w:t>1</w:t>
    </w:r>
    <w:r w:rsidRPr="00FD4A7A">
      <w:rPr>
        <w:rStyle w:val="SidhuvudUtskott"/>
      </w:rPr>
      <w:fldChar w:fldCharType="end"/>
    </w:r>
  </w:p>
  <w:p w:rsidR="0052335F" w:rsidRPr="00FD4A7A" w:rsidRDefault="0052335F">
    <w:pPr>
      <w:pStyle w:val="SidhuvudKantUdda"/>
      <w:framePr w:w="8732" w:h="567" w:hRule="exact" w:vSpace="0" w:wrap="around" w:vAnchor="page" w:y="341" w:anchorLock="0"/>
    </w:pP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w:instrText>
    </w:r>
    <w:r w:rsidRPr="00FD4A7A">
      <w:rPr>
        <w:rStyle w:val="SidhuvudUtskott"/>
      </w:rPr>
      <w:fldChar w:fldCharType="begin" w:fldLock="1"/>
    </w:r>
    <w:r w:rsidRPr="00FD4A7A">
      <w:rPr>
        <w:rStyle w:val="SidhuvudUtskott"/>
      </w:rPr>
      <w:instrText xml:space="preserve"> PRINTDATE \@ "yyyy-MM-dd HH.mm    "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w:instrText>
    </w:r>
    <w:r w:rsidRPr="00FD4A7A">
      <w:rPr>
        <w:rStyle w:val="SidhuvudUtskott"/>
      </w:rPr>
      <w:instrText>O</w:instrText>
    </w:r>
    <w:r w:rsidRPr="00FD4A7A">
      <w:rPr>
        <w:rStyle w:val="SidhuvudUtskott"/>
      </w:rPr>
      <w:instrText>PERTY Status</w:instrText>
    </w:r>
    <w:r w:rsidRPr="00FD4A7A">
      <w:rPr>
        <w:rStyle w:val="SidhuvudUtskott"/>
      </w:rPr>
      <w:fldChar w:fldCharType="end"/>
    </w:r>
  </w:p>
  <w:p w:rsidR="0052335F" w:rsidRPr="00FD4A7A" w:rsidRDefault="0052335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5  Ny nordisk kulturpolitik</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6  Samarbetet i nordområdena</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6  Samarbetet i nordområdena</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Jmn"/>
      <w:framePr w:w="8732" w:h="567" w:hRule="exact" w:vSpace="0" w:wrap="around" w:vAnchor="page" w:y="341" w:anchorLock="0"/>
    </w:pPr>
    <w:r w:rsidRPr="00FD4A7A">
      <w:rPr>
        <w:rStyle w:val="SidhuvudUtskott"/>
      </w:rPr>
      <w:t>2005/06:NR1</w:t>
    </w:r>
    <w:r w:rsidRPr="00FD4A7A">
      <w:t xml:space="preserve">    </w:t>
    </w:r>
  </w:p>
  <w:p w:rsidR="0084488D" w:rsidRPr="00FD4A7A" w:rsidRDefault="0084488D">
    <w:pPr>
      <w:pStyle w:val="SidhuvudKantJmn"/>
      <w:framePr w:w="8732" w:h="567" w:hRule="exact" w:vSpace="0" w:wrap="around" w:vAnchor="page" w:y="341" w:anchorLock="0"/>
    </w:pPr>
  </w:p>
  <w:p w:rsidR="0052335F" w:rsidRPr="00FD4A7A" w:rsidRDefault="0084488D">
    <w:pPr>
      <w:pStyle w:val="SidhuvudKantUdda"/>
      <w:framePr w:w="8732" w:h="567" w:hRule="exact" w:vSpace="0" w:wrap="around" w:vAnchor="page" w:y="341" w:anchorLock="0"/>
    </w:pPr>
    <w:r w:rsidRPr="00FD4A7A">
      <w:rPr>
        <w:rStyle w:val="SidhuvudRubrikReferens"/>
        <w:smallCaps w:val="0"/>
      </w:rPr>
      <w:t xml:space="preserve"> </w:t>
    </w:r>
  </w:p>
  <w:p w:rsidR="0052335F" w:rsidRPr="00FD4A7A" w:rsidRDefault="0052335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7  Gemensamt möte med Baltiska församlingen i Pärnu den 28–29 april 2005</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7  Gemensamt möte med Baltiska församlingen i Pärnu den 28–29 april 2005</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8  Nordiska rådets 57:e session i Reykjavik den 25–27 oktober 2005</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8  Nordiska rådets 57:e session i Reykjavik den 25–27 oktober 2005</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t xml:space="preserve"> </w:t>
    </w:r>
  </w:p>
  <w:p w:rsidR="0052335F" w:rsidRPr="00FD4A7A" w:rsidRDefault="0052335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9  Presidiet, utskotten och kontrollkommittén</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9  Presidiet, utskotten och kontrollkommittén</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10 Östersjösamarbete</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10 Östersjösamarbete</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 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BetänkandeNr</w:instrText>
    </w:r>
    <w:r w:rsidRPr="00FD4A7A">
      <w:rPr>
        <w:rStyle w:val="SidhuvudUtskott"/>
      </w:rPr>
      <w:fldChar w:fldCharType="separate"/>
    </w:r>
    <w:r w:rsidRPr="00FD4A7A">
      <w:rPr>
        <w:rStyle w:val="SidhuvudUtskott"/>
      </w:rPr>
      <w:t>1</w:t>
    </w:r>
    <w:r w:rsidRPr="00FD4A7A">
      <w:rPr>
        <w:rStyle w:val="SidhuvudUtskott"/>
      </w:rPr>
      <w:fldChar w:fldCharType="end"/>
    </w:r>
    <w:r w:rsidRPr="00FD4A7A">
      <w:t xml:space="preserve">     </w:t>
    </w:r>
    <w:r w:rsidRPr="00FD4A7A">
      <w:rPr>
        <w:rStyle w:val="SidhuvudBilaga"/>
      </w:rPr>
      <w:t xml:space="preserve"> </w:t>
    </w: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separate"/>
    </w:r>
    <w:r w:rsidRPr="00FD4A7A">
      <w:rPr>
        <w:rStyle w:val="SidhuvudRubrikReferens"/>
      </w:rPr>
      <w:t>10 Östersjösamarbete</w:t>
    </w:r>
    <w:r w:rsidRPr="00FD4A7A">
      <w:rPr>
        <w:rStyle w:val="SidhuvudRubrikReferens"/>
      </w:rPr>
      <w:fldChar w:fldCharType="end"/>
    </w:r>
  </w:p>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Status</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    </w:instrText>
    </w:r>
    <w:r w:rsidRPr="00FD4A7A">
      <w:rPr>
        <w:rStyle w:val="SidhuvudUtskott"/>
      </w:rPr>
      <w:fldChar w:fldCharType="begin" w:fldLock="1"/>
    </w:r>
    <w:r w:rsidRPr="00FD4A7A">
      <w:rPr>
        <w:rStyle w:val="SidhuvudUtskott"/>
      </w:rPr>
      <w:instrText xml:space="preserve"> PRINTDATE \@ "yyyy-MM-dd HH.mm"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p>
  <w:p w:rsidR="0052335F" w:rsidRPr="00FD4A7A" w:rsidRDefault="0052335F">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11 Arktiskt samarbete</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Jmn"/>
      <w:framePr w:w="8732" w:h="567" w:hRule="exact" w:vSpace="0" w:wrap="around" w:vAnchor="page" w:y="341" w:anchorLock="0"/>
    </w:pPr>
    <w:r w:rsidRPr="00FD4A7A">
      <w:rPr>
        <w:rStyle w:val="SidhuvudUtskott"/>
      </w:rPr>
      <w:t>2005/06:NR1</w:t>
    </w:r>
    <w:r w:rsidRPr="00FD4A7A">
      <w:t xml:space="preserve">    </w:t>
    </w:r>
  </w:p>
  <w:p w:rsidR="0084488D" w:rsidRPr="00FD4A7A" w:rsidRDefault="0084488D">
    <w:pPr>
      <w:pStyle w:val="SidhuvudKantJmn"/>
      <w:framePr w:w="8732" w:h="567" w:hRule="exact" w:vSpace="0" w:wrap="around" w:vAnchor="page" w:y="341" w:anchorLock="0"/>
    </w:pPr>
  </w:p>
  <w:p w:rsidR="0052335F" w:rsidRPr="00FD4A7A" w:rsidRDefault="0084488D">
    <w:pPr>
      <w:pStyle w:val="SidhuvudKantUdda"/>
      <w:framePr w:w="8732" w:h="567" w:hRule="exact" w:vSpace="0" w:wrap="around" w:vAnchor="page" w:y="341" w:anchorLock="0"/>
    </w:pPr>
    <w:r w:rsidRPr="00FD4A7A">
      <w:rPr>
        <w:rStyle w:val="SidhuvudRubrikReferens"/>
        <w:smallCaps w:val="0"/>
      </w:rPr>
      <w:t xml:space="preserve"> </w:t>
    </w:r>
  </w:p>
  <w:p w:rsidR="0052335F" w:rsidRPr="00FD4A7A" w:rsidRDefault="0052335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 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BetänkandeNr</w:instrText>
    </w:r>
    <w:r w:rsidRPr="00FD4A7A">
      <w:rPr>
        <w:rStyle w:val="SidhuvudUtskott"/>
      </w:rPr>
      <w:fldChar w:fldCharType="separate"/>
    </w:r>
    <w:r w:rsidRPr="00FD4A7A">
      <w:rPr>
        <w:rStyle w:val="SidhuvudUtskott"/>
      </w:rPr>
      <w:t>1</w:t>
    </w:r>
    <w:r w:rsidRPr="00FD4A7A">
      <w:rPr>
        <w:rStyle w:val="SidhuvudUtskott"/>
      </w:rPr>
      <w:fldChar w:fldCharType="end"/>
    </w:r>
    <w:r w:rsidRPr="00FD4A7A">
      <w:t xml:space="preserve">     </w:t>
    </w:r>
    <w:r w:rsidRPr="00FD4A7A">
      <w:rPr>
        <w:rStyle w:val="SidhuvudBilaga"/>
      </w:rPr>
      <w:t xml:space="preserve"> </w:t>
    </w: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separate"/>
    </w:r>
    <w:r w:rsidRPr="00FD4A7A">
      <w:rPr>
        <w:rStyle w:val="SidhuvudRubrikReferens"/>
      </w:rPr>
      <w:t>1  Inledning</w:t>
    </w:r>
    <w:r w:rsidRPr="00FD4A7A">
      <w:rPr>
        <w:rStyle w:val="SidhuvudRubrikReferens"/>
      </w:rPr>
      <w:fldChar w:fldCharType="end"/>
    </w:r>
  </w:p>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Status</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    </w:instrText>
    </w:r>
    <w:r w:rsidRPr="00FD4A7A">
      <w:rPr>
        <w:rStyle w:val="SidhuvudUtskott"/>
      </w:rPr>
      <w:fldChar w:fldCharType="begin" w:fldLock="1"/>
    </w:r>
    <w:r w:rsidRPr="00FD4A7A">
      <w:rPr>
        <w:rStyle w:val="SidhuvudUtskott"/>
      </w:rPr>
      <w:instrText xml:space="preserve"> PRINTDATE \@ "yyyy-MM-dd HH.mm"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p>
  <w:p w:rsidR="0052335F" w:rsidRPr="00FD4A7A" w:rsidRDefault="0052335F">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 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BetänkandeNr</w:instrText>
    </w:r>
    <w:r w:rsidRPr="00FD4A7A">
      <w:rPr>
        <w:rStyle w:val="SidhuvudUtskott"/>
      </w:rPr>
      <w:fldChar w:fldCharType="separate"/>
    </w:r>
    <w:r w:rsidRPr="00FD4A7A">
      <w:rPr>
        <w:rStyle w:val="SidhuvudUtskott"/>
      </w:rPr>
      <w:t>1</w:t>
    </w:r>
    <w:r w:rsidRPr="00FD4A7A">
      <w:rPr>
        <w:rStyle w:val="SidhuvudUtskott"/>
      </w:rPr>
      <w:fldChar w:fldCharType="end"/>
    </w:r>
    <w:r w:rsidRPr="00FD4A7A">
      <w:t xml:space="preserve">     </w:t>
    </w:r>
    <w:r w:rsidRPr="00FD4A7A">
      <w:rPr>
        <w:rStyle w:val="SidhuvudBilaga"/>
      </w:rPr>
      <w:t xml:space="preserve"> Bilaga 1   </w:t>
    </w: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separate"/>
    </w:r>
    <w:r w:rsidRPr="00FD4A7A">
      <w:rPr>
        <w:rStyle w:val="SidhuvudRubrikReferens"/>
      </w:rPr>
      <w:t>11 Arktiskt samarbete</w:t>
    </w:r>
    <w:r w:rsidRPr="00FD4A7A">
      <w:rPr>
        <w:rStyle w:val="SidhuvudRubrikReferens"/>
      </w:rPr>
      <w:fldChar w:fldCharType="end"/>
    </w:r>
  </w:p>
  <w:p w:rsidR="0052335F" w:rsidRPr="00FD4A7A" w:rsidRDefault="0052335F">
    <w:pPr>
      <w:pStyle w:val="SidhuvudKantJmn"/>
      <w:framePr w:w="8732" w:h="567" w:hRule="exact" w:vSpace="0" w:wrap="around" w:vAnchor="page" w:y="341" w:anchorLock="0"/>
    </w:pPr>
    <w:r w:rsidRPr="00FD4A7A">
      <w:rPr>
        <w:rStyle w:val="SidhuvudUtskott"/>
      </w:rPr>
      <w:fldChar w:fldCharType="begin" w:fldLock="1"/>
    </w:r>
    <w:r w:rsidRPr="00FD4A7A">
      <w:rPr>
        <w:rStyle w:val="SidhuvudUtskott"/>
      </w:rPr>
      <w:instrText xml:space="preserve"> DOCPROPERTY Status</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    </w:instrText>
    </w:r>
    <w:r w:rsidRPr="00FD4A7A">
      <w:rPr>
        <w:rStyle w:val="SidhuvudUtskott"/>
      </w:rPr>
      <w:fldChar w:fldCharType="begin" w:fldLock="1"/>
    </w:r>
    <w:r w:rsidRPr="00FD4A7A">
      <w:rPr>
        <w:rStyle w:val="SidhuvudUtskott"/>
      </w:rPr>
      <w:instrText xml:space="preserve"> PRINTDATE \@ "yyyy-MM-dd HH.mm"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p>
  <w:p w:rsidR="0052335F" w:rsidRPr="00FD4A7A" w:rsidRDefault="0052335F">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Nordiska rådets svenska delegation 2005</w:t>
    </w:r>
    <w:r w:rsidR="0052335F" w:rsidRPr="00FD4A7A">
      <w:rPr>
        <w:rStyle w:val="SidhuvudBilaga"/>
      </w:rPr>
      <w:t xml:space="preserve">   Bilaga 1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Jmn"/>
      <w:framePr w:w="8732" w:h="567" w:hRule="exact" w:vSpace="0" w:wrap="around" w:vAnchor="page" w:y="341" w:anchorLock="0"/>
    </w:pPr>
    <w:r w:rsidRPr="00FD4A7A">
      <w:rPr>
        <w:rStyle w:val="SidhuvudUtskott"/>
      </w:rPr>
      <w:t>2005/06:NR1</w:t>
    </w:r>
    <w:r w:rsidRPr="00FD4A7A">
      <w:t xml:space="preserve">    </w:t>
    </w:r>
  </w:p>
  <w:p w:rsidR="0084488D" w:rsidRPr="00FD4A7A" w:rsidRDefault="0084488D">
    <w:pPr>
      <w:pStyle w:val="SidhuvudKantJmn"/>
      <w:framePr w:w="8732" w:h="567" w:hRule="exact" w:vSpace="0" w:wrap="around" w:vAnchor="page" w:y="341" w:anchorLock="0"/>
    </w:pPr>
  </w:p>
  <w:p w:rsidR="0052335F" w:rsidRPr="00FD4A7A" w:rsidRDefault="0084488D">
    <w:pPr>
      <w:pStyle w:val="SidhuvudKantUdda"/>
      <w:framePr w:w="8732" w:h="567" w:hRule="exact" w:vSpace="0" w:wrap="around" w:vAnchor="page" w:y="341" w:anchorLock="0"/>
    </w:pPr>
    <w:r w:rsidRPr="00FD4A7A">
      <w:rPr>
        <w:rStyle w:val="SidhuvudRubrikReferens"/>
        <w:smallCaps w:val="0"/>
      </w:rPr>
      <w:t xml:space="preserve"> </w:t>
    </w:r>
  </w:p>
  <w:p w:rsidR="0052335F" w:rsidRPr="00FD4A7A" w:rsidRDefault="0052335F">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Bilaga 2   </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Udda"/>
      <w:framePr w:w="8732" w:h="567" w:hRule="exact" w:vSpace="0" w:wrap="around" w:vAnchor="page" w:y="341" w:anchorLock="0"/>
    </w:pPr>
    <w:r w:rsidRPr="00FD4A7A">
      <w:rPr>
        <w:rStyle w:val="SidhuvudBilaga"/>
      </w:rPr>
      <w:t xml:space="preserve">   Bilaga 2 </w:t>
    </w: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Jmn"/>
      <w:framePr w:w="8732" w:h="567" w:hRule="exact" w:vSpace="0" w:wrap="around" w:vAnchor="page" w:y="341" w:anchorLock="0"/>
    </w:pPr>
    <w:r w:rsidRPr="00FD4A7A">
      <w:rPr>
        <w:rStyle w:val="SidhuvudUtskott"/>
      </w:rPr>
      <w:t>2005/06:NR1</w:t>
    </w:r>
    <w:r w:rsidRPr="00FD4A7A">
      <w:t xml:space="preserve">    </w:t>
    </w:r>
  </w:p>
  <w:p w:rsidR="0084488D" w:rsidRPr="00FD4A7A" w:rsidRDefault="0084488D">
    <w:pPr>
      <w:pStyle w:val="SidhuvudKantJmn"/>
      <w:framePr w:w="8732" w:h="567" w:hRule="exact" w:vSpace="0" w:wrap="around" w:vAnchor="page" w:y="341" w:anchorLock="0"/>
    </w:pPr>
  </w:p>
  <w:p w:rsidR="0052335F" w:rsidRPr="00FD4A7A" w:rsidRDefault="0084488D">
    <w:pPr>
      <w:pStyle w:val="SidhuvudKantUdda"/>
      <w:framePr w:w="8732" w:h="567" w:hRule="exact" w:vSpace="0" w:wrap="around" w:vAnchor="page" w:y="341" w:anchorLock="0"/>
    </w:pPr>
    <w:r w:rsidRPr="00FD4A7A">
      <w:rPr>
        <w:rStyle w:val="SidhuvudRubrikReferens"/>
        <w:smallCaps w:val="0"/>
      </w:rPr>
      <w:t xml:space="preserve"> </w:t>
    </w:r>
  </w:p>
  <w:p w:rsidR="0052335F" w:rsidRPr="00FD4A7A" w:rsidRDefault="0052335F">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Bilaga 3   </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Udda"/>
      <w:framePr w:w="8732" w:h="567" w:hRule="exact" w:vSpace="0" w:wrap="around" w:vAnchor="page" w:y="341" w:anchorLock="0"/>
    </w:pP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end"/>
    </w:r>
    <w:r w:rsidRPr="00FD4A7A">
      <w:rPr>
        <w:rStyle w:val="SidhuvudBilaga"/>
      </w:rPr>
      <w:t xml:space="preserve">   Bilaga 3 </w:t>
    </w:r>
    <w:r w:rsidRPr="00FD4A7A">
      <w:t xml:space="preserve">     </w:t>
    </w: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w:instrText>
    </w:r>
    <w:r w:rsidRPr="00FD4A7A">
      <w:instrText xml:space="preserve"> </w:instrText>
    </w:r>
    <w:r w:rsidRPr="00FD4A7A">
      <w:rPr>
        <w:rStyle w:val="SidhuvudUtskott"/>
      </w:rPr>
      <w:instrText>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w:instrText>
    </w:r>
    <w:r w:rsidRPr="00FD4A7A">
      <w:rPr>
        <w:rStyle w:val="SidhuvudUtskott"/>
      </w:rPr>
      <w:instrText>n</w:instrText>
    </w:r>
    <w:r w:rsidRPr="00FD4A7A">
      <w:rPr>
        <w:rStyle w:val="SidhuvudUtskott"/>
      </w:rPr>
      <w:instrText>kandeNr</w:instrText>
    </w:r>
    <w:r w:rsidRPr="00FD4A7A">
      <w:rPr>
        <w:rStyle w:val="SidhuvudUtskott"/>
      </w:rPr>
      <w:fldChar w:fldCharType="separate"/>
    </w:r>
    <w:r w:rsidRPr="00FD4A7A">
      <w:rPr>
        <w:rStyle w:val="SidhuvudUtskott"/>
      </w:rPr>
      <w:t>1</w:t>
    </w:r>
    <w:r w:rsidRPr="00FD4A7A">
      <w:rPr>
        <w:rStyle w:val="SidhuvudUtskott"/>
      </w:rPr>
      <w:fldChar w:fldCharType="end"/>
    </w:r>
  </w:p>
  <w:p w:rsidR="0052335F" w:rsidRPr="00FD4A7A" w:rsidRDefault="0052335F">
    <w:pPr>
      <w:pStyle w:val="SidhuvudKantUdda"/>
      <w:framePr w:w="8732" w:h="567" w:hRule="exact" w:vSpace="0" w:wrap="around" w:vAnchor="page" w:y="341" w:anchorLock="0"/>
    </w:pP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w:instrText>
    </w:r>
    <w:r w:rsidRPr="00FD4A7A">
      <w:rPr>
        <w:rStyle w:val="SidhuvudUtskott"/>
      </w:rPr>
      <w:fldChar w:fldCharType="begin" w:fldLock="1"/>
    </w:r>
    <w:r w:rsidRPr="00FD4A7A">
      <w:rPr>
        <w:rStyle w:val="SidhuvudUtskott"/>
      </w:rPr>
      <w:instrText xml:space="preserve"> PRINTDATE \@ "yyyy-MM-dd HH.mm    "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Status</w:instrText>
    </w:r>
    <w:r w:rsidRPr="00FD4A7A">
      <w:rPr>
        <w:rStyle w:val="SidhuvudUtskott"/>
      </w:rPr>
      <w:fldChar w:fldCharType="end"/>
    </w:r>
  </w:p>
  <w:p w:rsidR="0052335F" w:rsidRPr="00FD4A7A" w:rsidRDefault="0052335F">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Bilaga 4   </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Udda"/>
      <w:framePr w:w="8732" w:h="567" w:hRule="exact" w:vSpace="0" w:wrap="around" w:vAnchor="page" w:y="341" w:anchorLock="0"/>
    </w:pP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separate"/>
    </w:r>
    <w:r w:rsidRPr="00FD4A7A">
      <w:rPr>
        <w:rStyle w:val="SidhuvudRubrikReferens"/>
      </w:rPr>
      <w:t>1  Inledning</w:t>
    </w:r>
    <w:r w:rsidRPr="00FD4A7A">
      <w:rPr>
        <w:rStyle w:val="SidhuvudRubrikReferens"/>
      </w:rPr>
      <w:fldChar w:fldCharType="end"/>
    </w:r>
    <w:r w:rsidRPr="00FD4A7A">
      <w:rPr>
        <w:rStyle w:val="SidhuvudBilaga"/>
      </w:rPr>
      <w:t xml:space="preserve"> </w:t>
    </w:r>
    <w:r w:rsidRPr="00FD4A7A">
      <w:t xml:space="preserve">     </w:t>
    </w: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w:instrText>
    </w:r>
    <w:r w:rsidRPr="00FD4A7A">
      <w:instrText xml:space="preserve"> </w:instrText>
    </w:r>
    <w:r w:rsidRPr="00FD4A7A">
      <w:rPr>
        <w:rStyle w:val="SidhuvudUtskott"/>
      </w:rPr>
      <w:instrText>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w:instrText>
    </w:r>
    <w:r w:rsidRPr="00FD4A7A">
      <w:rPr>
        <w:rStyle w:val="SidhuvudUtskott"/>
      </w:rPr>
      <w:instrText>n</w:instrText>
    </w:r>
    <w:r w:rsidRPr="00FD4A7A">
      <w:rPr>
        <w:rStyle w:val="SidhuvudUtskott"/>
      </w:rPr>
      <w:instrText>kandeNr</w:instrText>
    </w:r>
    <w:r w:rsidRPr="00FD4A7A">
      <w:rPr>
        <w:rStyle w:val="SidhuvudUtskott"/>
      </w:rPr>
      <w:fldChar w:fldCharType="separate"/>
    </w:r>
    <w:r w:rsidRPr="00FD4A7A">
      <w:rPr>
        <w:rStyle w:val="SidhuvudUtskott"/>
      </w:rPr>
      <w:t>1</w:t>
    </w:r>
    <w:r w:rsidRPr="00FD4A7A">
      <w:rPr>
        <w:rStyle w:val="SidhuvudUtskott"/>
      </w:rPr>
      <w:fldChar w:fldCharType="end"/>
    </w:r>
  </w:p>
  <w:p w:rsidR="0052335F" w:rsidRPr="00FD4A7A" w:rsidRDefault="0052335F">
    <w:pPr>
      <w:pStyle w:val="SidhuvudKantUdda"/>
      <w:framePr w:w="8732" w:h="567" w:hRule="exact" w:vSpace="0" w:wrap="around" w:vAnchor="page" w:y="341" w:anchorLock="0"/>
    </w:pP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w:instrText>
    </w:r>
    <w:r w:rsidRPr="00FD4A7A">
      <w:rPr>
        <w:rStyle w:val="SidhuvudUtskott"/>
      </w:rPr>
      <w:fldChar w:fldCharType="begin" w:fldLock="1"/>
    </w:r>
    <w:r w:rsidRPr="00FD4A7A">
      <w:rPr>
        <w:rStyle w:val="SidhuvudUtskott"/>
      </w:rPr>
      <w:instrText xml:space="preserve"> PRINTDATE \@ "yyyy-MM-dd HH.mm    "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w:instrText>
    </w:r>
    <w:r w:rsidRPr="00FD4A7A">
      <w:rPr>
        <w:rStyle w:val="SidhuvudUtskott"/>
      </w:rPr>
      <w:instrText>O</w:instrText>
    </w:r>
    <w:r w:rsidRPr="00FD4A7A">
      <w:rPr>
        <w:rStyle w:val="SidhuvudUtskott"/>
      </w:rPr>
      <w:instrText>PERTY Status</w:instrText>
    </w:r>
    <w:r w:rsidRPr="00FD4A7A">
      <w:rPr>
        <w:rStyle w:val="SidhuvudUtskott"/>
      </w:rPr>
      <w:fldChar w:fldCharType="end"/>
    </w:r>
  </w:p>
  <w:p w:rsidR="0052335F" w:rsidRPr="00FD4A7A" w:rsidRDefault="0052335F">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Udda"/>
      <w:framePr w:w="8732" w:h="567" w:hRule="exact" w:vSpace="0" w:wrap="around" w:vAnchor="page" w:y="341" w:anchorLock="0"/>
    </w:pPr>
    <w:r w:rsidRPr="00FD4A7A">
      <w:rPr>
        <w:rStyle w:val="SidhuvudBilaga"/>
      </w:rPr>
      <w:t xml:space="preserve">   Bilaga 4 </w:t>
    </w: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Bilaga 5   </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Udda"/>
      <w:framePr w:w="8732" w:h="567" w:hRule="exact" w:vSpace="0" w:wrap="around" w:vAnchor="page" w:y="341" w:anchorLock="0"/>
    </w:pPr>
    <w:r w:rsidRPr="00FD4A7A">
      <w:rPr>
        <w:rStyle w:val="SidhuvudBilaga"/>
      </w:rPr>
      <w:t xml:space="preserve">   Bilaga 5 </w:t>
    </w: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Udda"/>
      <w:framePr w:w="8732" w:h="567" w:hRule="exact" w:vSpace="0" w:wrap="around" w:vAnchor="page" w:y="341" w:anchorLock="0"/>
    </w:pPr>
    <w:r w:rsidRPr="00FD4A7A">
      <w:rPr>
        <w:rStyle w:val="SidhuvudRubrikReferens"/>
      </w:rPr>
      <w:fldChar w:fldCharType="begin" w:fldLock="1"/>
    </w:r>
    <w:r w:rsidRPr="00FD4A7A">
      <w:rPr>
        <w:rStyle w:val="SidhuvudRubrikReferens"/>
      </w:rPr>
      <w:instrText xml:space="preserve"> StyleREF "Rubrik 1" </w:instrText>
    </w:r>
    <w:r w:rsidRPr="00FD4A7A">
      <w:rPr>
        <w:rStyle w:val="SidhuvudRubrikReferens"/>
      </w:rPr>
      <w:fldChar w:fldCharType="end"/>
    </w:r>
    <w:r w:rsidRPr="00FD4A7A">
      <w:rPr>
        <w:rStyle w:val="SidhuvudBilaga"/>
      </w:rPr>
      <w:t xml:space="preserve"> </w:t>
    </w:r>
    <w:r w:rsidRPr="00FD4A7A">
      <w:t xml:space="preserve">     </w:t>
    </w:r>
    <w:r w:rsidRPr="00FD4A7A">
      <w:rPr>
        <w:rStyle w:val="SidhuvudUtskott"/>
      </w:rPr>
      <w:fldChar w:fldCharType="begin" w:fldLock="1"/>
    </w:r>
    <w:r w:rsidRPr="00FD4A7A">
      <w:rPr>
        <w:rStyle w:val="SidhuvudUtskott"/>
      </w:rPr>
      <w:instrText xml:space="preserve"> DOCPROPERTY BetänkandeÅr</w:instrText>
    </w:r>
    <w:r w:rsidRPr="00FD4A7A">
      <w:rPr>
        <w:rStyle w:val="SidhuvudUtskott"/>
      </w:rPr>
      <w:fldChar w:fldCharType="separate"/>
    </w:r>
    <w:r w:rsidRPr="00FD4A7A">
      <w:rPr>
        <w:rStyle w:val="SidhuvudUtskott"/>
      </w:rPr>
      <w:t>2005/06</w:t>
    </w:r>
    <w:r w:rsidRPr="00FD4A7A">
      <w:rPr>
        <w:rStyle w:val="SidhuvudUtskott"/>
      </w:rPr>
      <w:fldChar w:fldCharType="end"/>
    </w:r>
    <w:r w:rsidRPr="00FD4A7A">
      <w:rPr>
        <w:rStyle w:val="SidhuvudUtskott"/>
      </w:rPr>
      <w:t>:</w:t>
    </w:r>
    <w:r w:rsidRPr="00FD4A7A">
      <w:rPr>
        <w:rStyle w:val="SidhuvudUtskott"/>
      </w:rPr>
      <w:fldChar w:fldCharType="begin" w:fldLock="1"/>
    </w:r>
    <w:r w:rsidRPr="00FD4A7A">
      <w:rPr>
        <w:rStyle w:val="SidhuvudUtskott"/>
      </w:rPr>
      <w:instrText xml:space="preserve"> DOCPROPERTY</w:instrText>
    </w:r>
    <w:r w:rsidRPr="00FD4A7A">
      <w:instrText xml:space="preserve"> </w:instrText>
    </w:r>
    <w:r w:rsidRPr="00FD4A7A">
      <w:rPr>
        <w:rStyle w:val="SidhuvudUtskott"/>
      </w:rPr>
      <w:instrText>Utskott</w:instrText>
    </w:r>
    <w:r w:rsidRPr="00FD4A7A">
      <w:rPr>
        <w:rStyle w:val="SidhuvudUtskott"/>
      </w:rPr>
      <w:fldChar w:fldCharType="separate"/>
    </w:r>
    <w:r w:rsidRPr="00FD4A7A">
      <w:rPr>
        <w:rStyle w:val="SidhuvudUtskott"/>
      </w:rPr>
      <w:t>NR</w: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DOCPROPERTY Betä</w:instrText>
    </w:r>
    <w:r w:rsidRPr="00FD4A7A">
      <w:rPr>
        <w:rStyle w:val="SidhuvudUtskott"/>
      </w:rPr>
      <w:instrText>n</w:instrText>
    </w:r>
    <w:r w:rsidRPr="00FD4A7A">
      <w:rPr>
        <w:rStyle w:val="SidhuvudUtskott"/>
      </w:rPr>
      <w:instrText>kandeNr</w:instrText>
    </w:r>
    <w:r w:rsidRPr="00FD4A7A">
      <w:rPr>
        <w:rStyle w:val="SidhuvudUtskott"/>
      </w:rPr>
      <w:fldChar w:fldCharType="separate"/>
    </w:r>
    <w:r w:rsidRPr="00FD4A7A">
      <w:rPr>
        <w:rStyle w:val="SidhuvudUtskott"/>
      </w:rPr>
      <w:t>1</w:t>
    </w:r>
    <w:r w:rsidRPr="00FD4A7A">
      <w:rPr>
        <w:rStyle w:val="SidhuvudUtskott"/>
      </w:rPr>
      <w:fldChar w:fldCharType="end"/>
    </w:r>
  </w:p>
  <w:p w:rsidR="0052335F" w:rsidRPr="00FD4A7A" w:rsidRDefault="0052335F">
    <w:pPr>
      <w:pStyle w:val="SidhuvudKantUdda"/>
      <w:framePr w:w="8732" w:h="567" w:hRule="exact" w:vSpace="0" w:wrap="around" w:vAnchor="page" w:y="341" w:anchorLock="0"/>
    </w:pPr>
    <w:r w:rsidRPr="00FD4A7A">
      <w:rPr>
        <w:rStyle w:val="SidhuvudUtskott"/>
      </w:rPr>
      <w:fldChar w:fldCharType="begin" w:fldLock="1"/>
    </w:r>
    <w:r w:rsidRPr="00FD4A7A">
      <w:rPr>
        <w:rStyle w:val="SidhuvudUtskott"/>
      </w:rPr>
      <w:instrText xml:space="preserve"> if </w:instrText>
    </w:r>
    <w:r w:rsidRPr="00FD4A7A">
      <w:rPr>
        <w:rStyle w:val="SidhuvudUtskott"/>
      </w:rPr>
      <w:fldChar w:fldCharType="begin" w:fldLock="1"/>
    </w:r>
    <w:r w:rsidRPr="00FD4A7A">
      <w:rPr>
        <w:rStyle w:val="SidhuvudUtskott"/>
      </w:rPr>
      <w:instrText xml:space="preserve"> DOCPROPERTY "UtkastDatum"</w:instrText>
    </w:r>
    <w:r w:rsidRPr="00FD4A7A">
      <w:rPr>
        <w:rStyle w:val="SidhuvudUtskott"/>
      </w:rPr>
      <w:fldChar w:fldCharType="separate"/>
    </w:r>
    <w:r w:rsidRPr="00FD4A7A">
      <w:rPr>
        <w:rStyle w:val="SidhuvudUtskott"/>
      </w:rPr>
      <w:instrText>Nej</w:instrText>
    </w:r>
    <w:r w:rsidRPr="00FD4A7A">
      <w:rPr>
        <w:rStyle w:val="SidhuvudUtskott"/>
      </w:rPr>
      <w:fldChar w:fldCharType="end"/>
    </w:r>
    <w:r w:rsidRPr="00FD4A7A">
      <w:rPr>
        <w:rStyle w:val="SidhuvudUtskott"/>
      </w:rPr>
      <w:instrText xml:space="preserve"> = "Ja" "</w:instrText>
    </w:r>
    <w:r w:rsidRPr="00FD4A7A">
      <w:rPr>
        <w:rStyle w:val="SidhuvudUtskott"/>
      </w:rPr>
      <w:fldChar w:fldCharType="begin" w:fldLock="1"/>
    </w:r>
    <w:r w:rsidRPr="00FD4A7A">
      <w:rPr>
        <w:rStyle w:val="SidhuvudUtskott"/>
      </w:rPr>
      <w:instrText xml:space="preserve"> PRINTDATE \@ "yyyy-MM-dd HH.mm    " </w:instrText>
    </w:r>
    <w:r w:rsidRPr="00FD4A7A">
      <w:rPr>
        <w:rStyle w:val="SidhuvudUtskott"/>
      </w:rPr>
      <w:fldChar w:fldCharType="separate"/>
    </w:r>
    <w:r w:rsidRPr="00FD4A7A">
      <w:rPr>
        <w:rStyle w:val="SidhuvudUtskott"/>
      </w:rPr>
      <w:instrText>2000-08-11 16.42</w:instrText>
    </w:r>
    <w:r w:rsidRPr="00FD4A7A">
      <w:rPr>
        <w:rStyle w:val="SidhuvudUtskott"/>
      </w:rPr>
      <w:fldChar w:fldCharType="end"/>
    </w:r>
    <w:r w:rsidRPr="00FD4A7A">
      <w:rPr>
        <w:rStyle w:val="SidhuvudUtskott"/>
      </w:rPr>
      <w:instrText xml:space="preserve">" </w:instrText>
    </w:r>
    <w:r w:rsidRPr="00FD4A7A">
      <w:rPr>
        <w:rStyle w:val="SidhuvudUtskott"/>
      </w:rPr>
      <w:fldChar w:fldCharType="end"/>
    </w:r>
    <w:r w:rsidRPr="00FD4A7A">
      <w:rPr>
        <w:rStyle w:val="SidhuvudUtskott"/>
      </w:rPr>
      <w:fldChar w:fldCharType="begin" w:fldLock="1"/>
    </w:r>
    <w:r w:rsidRPr="00FD4A7A">
      <w:rPr>
        <w:rStyle w:val="SidhuvudUtskott"/>
      </w:rPr>
      <w:instrText xml:space="preserve"> DOCPR</w:instrText>
    </w:r>
    <w:r w:rsidRPr="00FD4A7A">
      <w:rPr>
        <w:rStyle w:val="SidhuvudUtskott"/>
      </w:rPr>
      <w:instrText>O</w:instrText>
    </w:r>
    <w:r w:rsidRPr="00FD4A7A">
      <w:rPr>
        <w:rStyle w:val="SidhuvudUtskott"/>
      </w:rPr>
      <w:instrText>PERTY Status</w:instrText>
    </w:r>
    <w:r w:rsidRPr="00FD4A7A">
      <w:rPr>
        <w:rStyle w:val="SidhuvudUtskott"/>
      </w:rPr>
      <w:fldChar w:fldCharType="end"/>
    </w:r>
  </w:p>
  <w:p w:rsidR="0052335F" w:rsidRPr="00FD4A7A" w:rsidRDefault="0052335F">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Jmn"/>
      <w:framePr w:w="8732" w:h="567" w:hRule="exact" w:vSpace="0" w:wrap="around" w:vAnchor="page" w:y="341" w:anchorLock="0"/>
    </w:pPr>
    <w:r w:rsidRPr="00FD4A7A">
      <w:rPr>
        <w:rStyle w:val="SidhuvudUtskott"/>
      </w:rPr>
      <w:t>2005/06:NR1</w:t>
    </w:r>
    <w:r w:rsidRPr="00FD4A7A">
      <w:t xml:space="preserve">    </w:t>
    </w:r>
  </w:p>
  <w:p w:rsidR="0084488D" w:rsidRPr="00FD4A7A" w:rsidRDefault="0084488D">
    <w:pPr>
      <w:pStyle w:val="SidhuvudKantJmn"/>
      <w:framePr w:w="8732" w:h="567" w:hRule="exact" w:vSpace="0" w:wrap="around" w:vAnchor="page" w:y="341" w:anchorLock="0"/>
    </w:pPr>
  </w:p>
  <w:p w:rsidR="0052335F" w:rsidRPr="00FD4A7A" w:rsidRDefault="0084488D">
    <w:pPr>
      <w:pStyle w:val="SidhuvudKantUdda"/>
      <w:framePr w:w="8732" w:h="567" w:hRule="exact" w:vSpace="0" w:wrap="around" w:vAnchor="page" w:y="341" w:anchorLock="0"/>
    </w:pPr>
    <w:r w:rsidRPr="00FD4A7A">
      <w:rPr>
        <w:rStyle w:val="SidhuvudRubrikReferens"/>
        <w:smallCaps w:val="0"/>
      </w:rPr>
      <w:t xml:space="preserve"> </w:t>
    </w:r>
  </w:p>
  <w:p w:rsidR="0052335F" w:rsidRPr="00FD4A7A" w:rsidRDefault="0052335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52335F">
    <w:pPr>
      <w:pStyle w:val="SidhuvudKantJmn"/>
      <w:framePr w:w="8732" w:h="567" w:hRule="exact" w:vSpace="0" w:wrap="around" w:vAnchor="page" w:y="341" w:anchorLock="0"/>
    </w:pPr>
    <w:r w:rsidRPr="00FD4A7A">
      <w:rPr>
        <w:rStyle w:val="SidhuvudUtskott"/>
      </w:rPr>
      <w:t>2005/06:NR1</w:t>
    </w:r>
    <w:r w:rsidRPr="00FD4A7A">
      <w:t xml:space="preserve">     </w:t>
    </w:r>
    <w:r w:rsidRPr="00FD4A7A">
      <w:rPr>
        <w:rStyle w:val="SidhuvudBilaga"/>
      </w:rPr>
      <w:t xml:space="preserve"> </w:t>
    </w:r>
    <w:r w:rsidR="0084488D" w:rsidRPr="00FD4A7A">
      <w:rPr>
        <w:rStyle w:val="SidhuvudRubrikReferens"/>
      </w:rPr>
      <w:t>1  Inledning</w:t>
    </w:r>
  </w:p>
  <w:p w:rsidR="0052335F" w:rsidRPr="00FD4A7A" w:rsidRDefault="0052335F">
    <w:pPr>
      <w:pStyle w:val="SidhuvudKantJmn"/>
      <w:framePr w:w="8732" w:h="567" w:hRule="exact" w:vSpace="0" w:wrap="around" w:vAnchor="page" w:y="341" w:anchorLock="0"/>
    </w:pPr>
  </w:p>
  <w:p w:rsidR="0052335F" w:rsidRPr="00FD4A7A" w:rsidRDefault="0052335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35F" w:rsidRPr="00FD4A7A" w:rsidRDefault="0084488D">
    <w:pPr>
      <w:pStyle w:val="SidhuvudKantUdda"/>
      <w:framePr w:w="8732" w:h="567" w:hRule="exact" w:vSpace="0" w:wrap="around" w:vAnchor="page" w:y="341" w:anchorLock="0"/>
    </w:pPr>
    <w:r w:rsidRPr="00FD4A7A">
      <w:rPr>
        <w:rStyle w:val="SidhuvudRubrikReferens"/>
      </w:rPr>
      <w:t>1  Inledning</w:t>
    </w:r>
    <w:r w:rsidR="0052335F" w:rsidRPr="00FD4A7A">
      <w:rPr>
        <w:rStyle w:val="SidhuvudBilaga"/>
      </w:rPr>
      <w:t xml:space="preserve"> </w:t>
    </w:r>
    <w:r w:rsidR="0052335F" w:rsidRPr="00FD4A7A">
      <w:t xml:space="preserve">     </w:t>
    </w:r>
    <w:r w:rsidR="0052335F"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88D" w:rsidRPr="00FD4A7A" w:rsidRDefault="0084488D">
    <w:pPr>
      <w:pStyle w:val="SidhuvudKantUdda"/>
      <w:framePr w:w="8732" w:h="567" w:hRule="exact" w:vSpace="0" w:wrap="around" w:vAnchor="page" w:y="341" w:anchorLock="0"/>
    </w:pPr>
    <w:r w:rsidRPr="00FD4A7A">
      <w:t xml:space="preserve">  </w:t>
    </w:r>
    <w:r w:rsidRPr="00FD4A7A">
      <w:rPr>
        <w:rStyle w:val="SidhuvudUtskott"/>
      </w:rPr>
      <w:t>2005/06:NR1</w:t>
    </w:r>
  </w:p>
  <w:p w:rsidR="0052335F" w:rsidRPr="00FD4A7A" w:rsidRDefault="0052335F">
    <w:pPr>
      <w:pStyle w:val="SidhuvudKantUdda"/>
      <w:framePr w:w="8732" w:h="567" w:hRule="exact" w:vSpace="0" w:wrap="around" w:vAnchor="page" w:y="341" w:anchorLock="0"/>
    </w:pPr>
  </w:p>
  <w:p w:rsidR="0052335F" w:rsidRPr="00FD4A7A" w:rsidRDefault="0052335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5864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E8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ED9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B2E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664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747DF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2C79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80BF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46993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E40642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D3751"/>
    <w:multiLevelType w:val="multilevel"/>
    <w:tmpl w:val="E6E4535A"/>
    <w:lvl w:ilvl="0">
      <w:start w:val="1"/>
      <w:numFmt w:val="decimal"/>
      <w:lvlRestart w:val="0"/>
      <w:lvlText w:val="%1."/>
      <w:lvlJc w:val="left"/>
      <w:pPr>
        <w:tabs>
          <w:tab w:val="num" w:pos="34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68C"/>
    <w:multiLevelType w:val="multilevel"/>
    <w:tmpl w:val="2D52F3CE"/>
    <w:lvl w:ilvl="0">
      <w:start w:val="1"/>
      <w:numFmt w:val="decimal"/>
      <w:lvlRestart w:val="0"/>
      <w:lvlText w:val="%1."/>
      <w:lvlJc w:val="left"/>
      <w:pPr>
        <w:tabs>
          <w:tab w:val="num" w:pos="34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E4871FF"/>
    <w:multiLevelType w:val="multilevel"/>
    <w:tmpl w:val="E6E4535A"/>
    <w:lvl w:ilvl="0">
      <w:start w:val="1"/>
      <w:numFmt w:val="decimal"/>
      <w:lvlRestart w:val="0"/>
      <w:lvlText w:val="%1."/>
      <w:lvlJc w:val="left"/>
      <w:pPr>
        <w:tabs>
          <w:tab w:val="num" w:pos="34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2944AE9"/>
    <w:multiLevelType w:val="hybridMultilevel"/>
    <w:tmpl w:val="610A1024"/>
    <w:lvl w:ilvl="0" w:tplc="D4A0A3B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47A4D"/>
    <w:multiLevelType w:val="hybridMultilevel"/>
    <w:tmpl w:val="9A80CBC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5BB006C"/>
    <w:multiLevelType w:val="hybridMultilevel"/>
    <w:tmpl w:val="A0A66B2A"/>
    <w:lvl w:ilvl="0" w:tplc="C35AC692">
      <w:start w:val="1"/>
      <w:numFmt w:val="decimal"/>
      <w:lvlRestart w:val="0"/>
      <w:pStyle w:val="Numreradnormal"/>
      <w:lvlText w:val="%1."/>
      <w:lvlJc w:val="left"/>
      <w:pPr>
        <w:tabs>
          <w:tab w:val="num" w:pos="340"/>
        </w:tabs>
        <w:ind w:left="284" w:hanging="284"/>
      </w:pPr>
      <w:rPr>
        <w:rFonts w:hint="default"/>
      </w:rPr>
    </w:lvl>
    <w:lvl w:ilvl="1" w:tplc="6916DBDE">
      <w:start w:val="1"/>
      <w:numFmt w:val="bullet"/>
      <w:pStyle w:val="Punktlistastreck"/>
      <w:lvlText w:val=""/>
      <w:lvlJc w:val="left"/>
      <w:pPr>
        <w:tabs>
          <w:tab w:val="num" w:pos="1307"/>
        </w:tabs>
        <w:ind w:left="1250" w:hanging="170"/>
      </w:pPr>
      <w:rPr>
        <w:rFonts w:ascii="Symbol" w:hAnsi="Symbol" w:hint="default"/>
        <w:sz w:val="20"/>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8426CD3"/>
    <w:multiLevelType w:val="hybridMultilevel"/>
    <w:tmpl w:val="5E5433BA"/>
    <w:lvl w:ilvl="0" w:tplc="E58246A2">
      <w:start w:val="1"/>
      <w:numFmt w:val="bullet"/>
      <w:pStyle w:val="Punktlistabomb"/>
      <w:lvlText w:val=""/>
      <w:lvlJc w:val="left"/>
      <w:pPr>
        <w:tabs>
          <w:tab w:val="num" w:pos="227"/>
        </w:tabs>
        <w:ind w:left="425" w:hanging="141"/>
      </w:pPr>
      <w:rPr>
        <w:rFonts w:ascii="Symbol" w:hAnsi="Symbol" w:hint="default"/>
        <w:sz w:val="20"/>
      </w:rPr>
    </w:lvl>
    <w:lvl w:ilvl="1" w:tplc="6916DBDE">
      <w:start w:val="1"/>
      <w:numFmt w:val="bullet"/>
      <w:lvlText w:val=""/>
      <w:lvlJc w:val="left"/>
      <w:pPr>
        <w:tabs>
          <w:tab w:val="num" w:pos="1307"/>
        </w:tabs>
        <w:ind w:left="1250" w:hanging="170"/>
      </w:pPr>
      <w:rPr>
        <w:rFonts w:ascii="Symbol" w:hAnsi="Symbol" w:hint="default"/>
        <w:sz w:val="20"/>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E515B61"/>
    <w:multiLevelType w:val="hybridMultilevel"/>
    <w:tmpl w:val="AAA29124"/>
    <w:lvl w:ilvl="0" w:tplc="F5D6BB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8D096F"/>
    <w:multiLevelType w:val="hybridMultilevel"/>
    <w:tmpl w:val="E6E4535A"/>
    <w:lvl w:ilvl="0" w:tplc="0F767B6A">
      <w:start w:val="1"/>
      <w:numFmt w:val="decimal"/>
      <w:lvlRestart w:val="0"/>
      <w:lvlText w:val="%1."/>
      <w:lvlJc w:val="left"/>
      <w:pPr>
        <w:tabs>
          <w:tab w:val="num" w:pos="340"/>
        </w:tabs>
        <w:ind w:left="284" w:hanging="28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6470220"/>
    <w:multiLevelType w:val="hybridMultilevel"/>
    <w:tmpl w:val="17EE63B6"/>
    <w:lvl w:ilvl="0" w:tplc="DECE423A">
      <w:start w:val="1"/>
      <w:numFmt w:val="decimal"/>
      <w:lvlRestart w:val="0"/>
      <w:pStyle w:val="Upprkningnumrerad"/>
      <w:lvlText w:val="%1."/>
      <w:lvlJc w:val="left"/>
      <w:pPr>
        <w:tabs>
          <w:tab w:val="num" w:pos="340"/>
        </w:tabs>
        <w:ind w:left="284" w:hanging="284"/>
      </w:pPr>
      <w:rPr>
        <w:rFonts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67380"/>
    <w:multiLevelType w:val="hybridMultilevel"/>
    <w:tmpl w:val="8ADA4174"/>
    <w:lvl w:ilvl="0" w:tplc="DE1EDC2E">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D50A80"/>
    <w:multiLevelType w:val="hybridMultilevel"/>
    <w:tmpl w:val="5CB62906"/>
    <w:lvl w:ilvl="0" w:tplc="9724D34A">
      <w:start w:val="1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7477B"/>
    <w:multiLevelType w:val="multilevel"/>
    <w:tmpl w:val="50869922"/>
    <w:lvl w:ilvl="0">
      <w:start w:val="1"/>
      <w:numFmt w:val="decimal"/>
      <w:lvlRestart w:val="0"/>
      <w:lvlText w:val="%1."/>
      <w:lvlJc w:val="left"/>
      <w:pPr>
        <w:tabs>
          <w:tab w:val="num" w:pos="34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C4773A5"/>
    <w:multiLevelType w:val="hybridMultilevel"/>
    <w:tmpl w:val="84925048"/>
    <w:lvl w:ilvl="0" w:tplc="54606B60">
      <w:start w:val="1"/>
      <w:numFmt w:val="bullet"/>
      <w:pStyle w:val="UpprkningBomb"/>
      <w:lvlText w:val=""/>
      <w:lvlJc w:val="left"/>
      <w:pPr>
        <w:tabs>
          <w:tab w:val="num" w:pos="227"/>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4815A4"/>
    <w:multiLevelType w:val="hybridMultilevel"/>
    <w:tmpl w:val="CB66B86C"/>
    <w:lvl w:ilvl="0" w:tplc="47ECABE4">
      <w:start w:val="1"/>
      <w:numFmt w:val="bullet"/>
      <w:pStyle w:val="UpprkningStreck"/>
      <w:lvlText w:val=""/>
      <w:lvlJc w:val="left"/>
      <w:pPr>
        <w:tabs>
          <w:tab w:val="num" w:pos="510"/>
        </w:tabs>
        <w:ind w:left="453"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27904982">
    <w:abstractNumId w:val="8"/>
  </w:num>
  <w:num w:numId="2" w16cid:durableId="1982928670">
    <w:abstractNumId w:val="23"/>
  </w:num>
  <w:num w:numId="3" w16cid:durableId="435950824">
    <w:abstractNumId w:val="19"/>
  </w:num>
  <w:num w:numId="4" w16cid:durableId="1205827747">
    <w:abstractNumId w:val="17"/>
  </w:num>
  <w:num w:numId="5" w16cid:durableId="1585185137">
    <w:abstractNumId w:val="15"/>
    <w:lvlOverride w:ilvl="0">
      <w:startOverride w:val="1"/>
    </w:lvlOverride>
  </w:num>
  <w:num w:numId="6" w16cid:durableId="2057729827">
    <w:abstractNumId w:val="15"/>
    <w:lvlOverride w:ilvl="0">
      <w:startOverride w:val="1"/>
    </w:lvlOverride>
  </w:num>
  <w:num w:numId="7" w16cid:durableId="1299215419">
    <w:abstractNumId w:val="15"/>
  </w:num>
  <w:num w:numId="8" w16cid:durableId="1545941715">
    <w:abstractNumId w:val="15"/>
    <w:lvlOverride w:ilvl="0">
      <w:startOverride w:val="1"/>
    </w:lvlOverride>
  </w:num>
  <w:num w:numId="9" w16cid:durableId="2064791055">
    <w:abstractNumId w:val="15"/>
    <w:lvlOverride w:ilvl="0">
      <w:startOverride w:val="1"/>
    </w:lvlOverride>
  </w:num>
  <w:num w:numId="10" w16cid:durableId="355733430">
    <w:abstractNumId w:val="15"/>
    <w:lvlOverride w:ilvl="0">
      <w:startOverride w:val="1"/>
    </w:lvlOverride>
  </w:num>
  <w:num w:numId="11" w16cid:durableId="1962104210">
    <w:abstractNumId w:val="9"/>
  </w:num>
  <w:num w:numId="12" w16cid:durableId="102655351">
    <w:abstractNumId w:val="5"/>
  </w:num>
  <w:num w:numId="13" w16cid:durableId="1624073172">
    <w:abstractNumId w:val="15"/>
    <w:lvlOverride w:ilvl="0">
      <w:startOverride w:val="1"/>
    </w:lvlOverride>
  </w:num>
  <w:num w:numId="14" w16cid:durableId="136803084">
    <w:abstractNumId w:val="15"/>
    <w:lvlOverride w:ilvl="0">
      <w:startOverride w:val="1"/>
    </w:lvlOverride>
  </w:num>
  <w:num w:numId="15" w16cid:durableId="1862015014">
    <w:abstractNumId w:val="15"/>
    <w:lvlOverride w:ilvl="0">
      <w:startOverride w:val="1"/>
    </w:lvlOverride>
  </w:num>
  <w:num w:numId="16" w16cid:durableId="657654963">
    <w:abstractNumId w:val="15"/>
  </w:num>
  <w:num w:numId="17" w16cid:durableId="1797865342">
    <w:abstractNumId w:val="15"/>
    <w:lvlOverride w:ilvl="0">
      <w:startOverride w:val="1"/>
    </w:lvlOverride>
  </w:num>
  <w:num w:numId="18" w16cid:durableId="2064136015">
    <w:abstractNumId w:val="15"/>
  </w:num>
  <w:num w:numId="19" w16cid:durableId="597372174">
    <w:abstractNumId w:val="15"/>
    <w:lvlOverride w:ilvl="0">
      <w:startOverride w:val="1"/>
    </w:lvlOverride>
  </w:num>
  <w:num w:numId="20" w16cid:durableId="535503204">
    <w:abstractNumId w:val="15"/>
  </w:num>
  <w:num w:numId="21" w16cid:durableId="817380138">
    <w:abstractNumId w:val="15"/>
    <w:lvlOverride w:ilvl="0">
      <w:startOverride w:val="1"/>
    </w:lvlOverride>
  </w:num>
  <w:num w:numId="22" w16cid:durableId="55975985">
    <w:abstractNumId w:val="16"/>
  </w:num>
  <w:num w:numId="23" w16cid:durableId="618532005">
    <w:abstractNumId w:val="15"/>
    <w:lvlOverride w:ilvl="0">
      <w:startOverride w:val="1"/>
    </w:lvlOverride>
  </w:num>
  <w:num w:numId="24" w16cid:durableId="1272474442">
    <w:abstractNumId w:val="13"/>
  </w:num>
  <w:num w:numId="25" w16cid:durableId="983507318">
    <w:abstractNumId w:val="20"/>
  </w:num>
  <w:num w:numId="26" w16cid:durableId="1397162043">
    <w:abstractNumId w:val="14"/>
  </w:num>
  <w:num w:numId="27" w16cid:durableId="95953249">
    <w:abstractNumId w:val="21"/>
  </w:num>
  <w:num w:numId="28" w16cid:durableId="1289160461">
    <w:abstractNumId w:val="24"/>
  </w:num>
  <w:num w:numId="29" w16cid:durableId="738602489">
    <w:abstractNumId w:val="3"/>
  </w:num>
  <w:num w:numId="30" w16cid:durableId="1528955071">
    <w:abstractNumId w:val="2"/>
  </w:num>
  <w:num w:numId="31" w16cid:durableId="1281641746">
    <w:abstractNumId w:val="1"/>
  </w:num>
  <w:num w:numId="32" w16cid:durableId="1929148938">
    <w:abstractNumId w:val="0"/>
  </w:num>
  <w:num w:numId="33" w16cid:durableId="610090477">
    <w:abstractNumId w:val="7"/>
  </w:num>
  <w:num w:numId="34" w16cid:durableId="2096658693">
    <w:abstractNumId w:val="6"/>
  </w:num>
  <w:num w:numId="35" w16cid:durableId="180363190">
    <w:abstractNumId w:val="4"/>
  </w:num>
  <w:num w:numId="36" w16cid:durableId="1191795270">
    <w:abstractNumId w:val="8"/>
    <w:lvlOverride w:ilvl="0">
      <w:startOverride w:val="1"/>
    </w:lvlOverride>
  </w:num>
  <w:num w:numId="37" w16cid:durableId="93786162">
    <w:abstractNumId w:val="24"/>
  </w:num>
  <w:num w:numId="38" w16cid:durableId="151063541">
    <w:abstractNumId w:val="24"/>
  </w:num>
  <w:num w:numId="39" w16cid:durableId="2060322619">
    <w:abstractNumId w:val="24"/>
  </w:num>
  <w:num w:numId="40" w16cid:durableId="41447429">
    <w:abstractNumId w:val="18"/>
  </w:num>
  <w:num w:numId="41" w16cid:durableId="878123278">
    <w:abstractNumId w:val="22"/>
  </w:num>
  <w:num w:numId="42" w16cid:durableId="1917278739">
    <w:abstractNumId w:val="11"/>
  </w:num>
  <w:num w:numId="43" w16cid:durableId="1338342006">
    <w:abstractNumId w:val="12"/>
  </w:num>
  <w:num w:numId="44" w16cid:durableId="1488588197">
    <w:abstractNumId w:val="10"/>
  </w:num>
  <w:num w:numId="45" w16cid:durableId="928585035">
    <w:abstractNumId w:val="8"/>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506"/>
  </w:docVars>
  <w:rsids>
    <w:rsidRoot w:val="00483B87"/>
    <w:rsid w:val="00005A20"/>
    <w:rsid w:val="00006748"/>
    <w:rsid w:val="000209D8"/>
    <w:rsid w:val="00021BEB"/>
    <w:rsid w:val="00037A19"/>
    <w:rsid w:val="000720EB"/>
    <w:rsid w:val="0007240F"/>
    <w:rsid w:val="00073C2B"/>
    <w:rsid w:val="00081D71"/>
    <w:rsid w:val="0008515E"/>
    <w:rsid w:val="00085A6A"/>
    <w:rsid w:val="00095CAD"/>
    <w:rsid w:val="000A61A0"/>
    <w:rsid w:val="000B376F"/>
    <w:rsid w:val="000C07B3"/>
    <w:rsid w:val="000C12F1"/>
    <w:rsid w:val="000C1784"/>
    <w:rsid w:val="000D4EE2"/>
    <w:rsid w:val="000E3B1B"/>
    <w:rsid w:val="000E7229"/>
    <w:rsid w:val="00100730"/>
    <w:rsid w:val="00105792"/>
    <w:rsid w:val="00130716"/>
    <w:rsid w:val="00145812"/>
    <w:rsid w:val="00154A83"/>
    <w:rsid w:val="00184CA1"/>
    <w:rsid w:val="001B69B7"/>
    <w:rsid w:val="001D5707"/>
    <w:rsid w:val="001D58A7"/>
    <w:rsid w:val="001E19F6"/>
    <w:rsid w:val="001F223B"/>
    <w:rsid w:val="00200FC3"/>
    <w:rsid w:val="002047BC"/>
    <w:rsid w:val="0021166E"/>
    <w:rsid w:val="0022110D"/>
    <w:rsid w:val="00226018"/>
    <w:rsid w:val="00243B1A"/>
    <w:rsid w:val="002540C8"/>
    <w:rsid w:val="00257304"/>
    <w:rsid w:val="00262D6D"/>
    <w:rsid w:val="00293C91"/>
    <w:rsid w:val="00296C3C"/>
    <w:rsid w:val="002A635A"/>
    <w:rsid w:val="002B58FD"/>
    <w:rsid w:val="002C58F5"/>
    <w:rsid w:val="002E3D9A"/>
    <w:rsid w:val="002F1EE8"/>
    <w:rsid w:val="002F64C9"/>
    <w:rsid w:val="00303974"/>
    <w:rsid w:val="00326672"/>
    <w:rsid w:val="003675EB"/>
    <w:rsid w:val="003726F5"/>
    <w:rsid w:val="003919A7"/>
    <w:rsid w:val="003919F2"/>
    <w:rsid w:val="003A0579"/>
    <w:rsid w:val="003A1157"/>
    <w:rsid w:val="003C182D"/>
    <w:rsid w:val="003D3E89"/>
    <w:rsid w:val="003E0CBB"/>
    <w:rsid w:val="003E2DA7"/>
    <w:rsid w:val="00413FE9"/>
    <w:rsid w:val="0041470F"/>
    <w:rsid w:val="0042423E"/>
    <w:rsid w:val="00440D31"/>
    <w:rsid w:val="00456E22"/>
    <w:rsid w:val="00466265"/>
    <w:rsid w:val="00472630"/>
    <w:rsid w:val="00475515"/>
    <w:rsid w:val="004827AA"/>
    <w:rsid w:val="00483B87"/>
    <w:rsid w:val="004B6127"/>
    <w:rsid w:val="004B72F1"/>
    <w:rsid w:val="004C23E6"/>
    <w:rsid w:val="004D564A"/>
    <w:rsid w:val="004F457B"/>
    <w:rsid w:val="00501E08"/>
    <w:rsid w:val="00507737"/>
    <w:rsid w:val="00513293"/>
    <w:rsid w:val="0051364A"/>
    <w:rsid w:val="0052335F"/>
    <w:rsid w:val="0056155A"/>
    <w:rsid w:val="0057275E"/>
    <w:rsid w:val="00575E5E"/>
    <w:rsid w:val="005968B1"/>
    <w:rsid w:val="005A0464"/>
    <w:rsid w:val="005A552C"/>
    <w:rsid w:val="005A6E33"/>
    <w:rsid w:val="005E0B25"/>
    <w:rsid w:val="005F0DB2"/>
    <w:rsid w:val="005F2EA6"/>
    <w:rsid w:val="00604136"/>
    <w:rsid w:val="006042FF"/>
    <w:rsid w:val="0062374E"/>
    <w:rsid w:val="00624E45"/>
    <w:rsid w:val="00634513"/>
    <w:rsid w:val="0066438F"/>
    <w:rsid w:val="00671531"/>
    <w:rsid w:val="0068551A"/>
    <w:rsid w:val="00686071"/>
    <w:rsid w:val="006905FE"/>
    <w:rsid w:val="00704A19"/>
    <w:rsid w:val="00730B7F"/>
    <w:rsid w:val="00740D81"/>
    <w:rsid w:val="007440EB"/>
    <w:rsid w:val="00751F96"/>
    <w:rsid w:val="0076774E"/>
    <w:rsid w:val="00785C85"/>
    <w:rsid w:val="007A3E4F"/>
    <w:rsid w:val="007C7885"/>
    <w:rsid w:val="007D16A8"/>
    <w:rsid w:val="007D21CF"/>
    <w:rsid w:val="007D6786"/>
    <w:rsid w:val="007E5493"/>
    <w:rsid w:val="007F7EC7"/>
    <w:rsid w:val="008228CE"/>
    <w:rsid w:val="0084488D"/>
    <w:rsid w:val="00850B10"/>
    <w:rsid w:val="008626E0"/>
    <w:rsid w:val="00875F3B"/>
    <w:rsid w:val="00877987"/>
    <w:rsid w:val="00880999"/>
    <w:rsid w:val="00881E5F"/>
    <w:rsid w:val="008A4E32"/>
    <w:rsid w:val="008C729F"/>
    <w:rsid w:val="008D6F74"/>
    <w:rsid w:val="00901F25"/>
    <w:rsid w:val="00904671"/>
    <w:rsid w:val="00905B13"/>
    <w:rsid w:val="00915F8A"/>
    <w:rsid w:val="00920EC1"/>
    <w:rsid w:val="0092214E"/>
    <w:rsid w:val="0092752D"/>
    <w:rsid w:val="00960710"/>
    <w:rsid w:val="00967295"/>
    <w:rsid w:val="00983CEF"/>
    <w:rsid w:val="009958D0"/>
    <w:rsid w:val="009A4A14"/>
    <w:rsid w:val="009A55EB"/>
    <w:rsid w:val="009E0928"/>
    <w:rsid w:val="009E315F"/>
    <w:rsid w:val="00A31804"/>
    <w:rsid w:val="00A660D4"/>
    <w:rsid w:val="00A7237D"/>
    <w:rsid w:val="00A726F9"/>
    <w:rsid w:val="00A80F1B"/>
    <w:rsid w:val="00AA5842"/>
    <w:rsid w:val="00AA6B7D"/>
    <w:rsid w:val="00AB4DEF"/>
    <w:rsid w:val="00AC23C6"/>
    <w:rsid w:val="00AC7414"/>
    <w:rsid w:val="00AD1CC9"/>
    <w:rsid w:val="00AF005B"/>
    <w:rsid w:val="00AF29E2"/>
    <w:rsid w:val="00B13C7E"/>
    <w:rsid w:val="00B146FC"/>
    <w:rsid w:val="00B22ED0"/>
    <w:rsid w:val="00B35418"/>
    <w:rsid w:val="00B620C9"/>
    <w:rsid w:val="00B92413"/>
    <w:rsid w:val="00B9291A"/>
    <w:rsid w:val="00B94BA6"/>
    <w:rsid w:val="00BB6493"/>
    <w:rsid w:val="00BB74D7"/>
    <w:rsid w:val="00BC3201"/>
    <w:rsid w:val="00BD2E01"/>
    <w:rsid w:val="00BE6EF2"/>
    <w:rsid w:val="00BE7B90"/>
    <w:rsid w:val="00C01436"/>
    <w:rsid w:val="00C04FEB"/>
    <w:rsid w:val="00C17C29"/>
    <w:rsid w:val="00C227D5"/>
    <w:rsid w:val="00C27919"/>
    <w:rsid w:val="00C33796"/>
    <w:rsid w:val="00C86704"/>
    <w:rsid w:val="00C87834"/>
    <w:rsid w:val="00C933A0"/>
    <w:rsid w:val="00CA4896"/>
    <w:rsid w:val="00CB06A9"/>
    <w:rsid w:val="00CE1171"/>
    <w:rsid w:val="00CF218D"/>
    <w:rsid w:val="00D042A6"/>
    <w:rsid w:val="00D12DC4"/>
    <w:rsid w:val="00D12F2F"/>
    <w:rsid w:val="00D15F3F"/>
    <w:rsid w:val="00D207A1"/>
    <w:rsid w:val="00D2694D"/>
    <w:rsid w:val="00D26F79"/>
    <w:rsid w:val="00D311FF"/>
    <w:rsid w:val="00D35052"/>
    <w:rsid w:val="00D427BF"/>
    <w:rsid w:val="00D5325E"/>
    <w:rsid w:val="00D5731F"/>
    <w:rsid w:val="00D646BC"/>
    <w:rsid w:val="00D77EA8"/>
    <w:rsid w:val="00D82FF0"/>
    <w:rsid w:val="00DB34DE"/>
    <w:rsid w:val="00DB65DE"/>
    <w:rsid w:val="00DC09D9"/>
    <w:rsid w:val="00DC121E"/>
    <w:rsid w:val="00DC1516"/>
    <w:rsid w:val="00DC2498"/>
    <w:rsid w:val="00DD40E1"/>
    <w:rsid w:val="00DF3721"/>
    <w:rsid w:val="00DF602E"/>
    <w:rsid w:val="00E03272"/>
    <w:rsid w:val="00E06229"/>
    <w:rsid w:val="00E07B4A"/>
    <w:rsid w:val="00E1076A"/>
    <w:rsid w:val="00E16A60"/>
    <w:rsid w:val="00E232BE"/>
    <w:rsid w:val="00E508F4"/>
    <w:rsid w:val="00E625AE"/>
    <w:rsid w:val="00E62615"/>
    <w:rsid w:val="00E743ED"/>
    <w:rsid w:val="00E76F1B"/>
    <w:rsid w:val="00E8318A"/>
    <w:rsid w:val="00E83CC4"/>
    <w:rsid w:val="00E9122D"/>
    <w:rsid w:val="00E929F1"/>
    <w:rsid w:val="00E97975"/>
    <w:rsid w:val="00EA098E"/>
    <w:rsid w:val="00EA386C"/>
    <w:rsid w:val="00EB6F68"/>
    <w:rsid w:val="00ED1D60"/>
    <w:rsid w:val="00ED5F85"/>
    <w:rsid w:val="00EE1C66"/>
    <w:rsid w:val="00F059DD"/>
    <w:rsid w:val="00F0652B"/>
    <w:rsid w:val="00F1009F"/>
    <w:rsid w:val="00F162D2"/>
    <w:rsid w:val="00F17DA7"/>
    <w:rsid w:val="00F17E03"/>
    <w:rsid w:val="00F2690F"/>
    <w:rsid w:val="00F31A25"/>
    <w:rsid w:val="00F326FF"/>
    <w:rsid w:val="00F4332B"/>
    <w:rsid w:val="00F53A97"/>
    <w:rsid w:val="00F5639E"/>
    <w:rsid w:val="00F57F0B"/>
    <w:rsid w:val="00F65E8D"/>
    <w:rsid w:val="00F822D2"/>
    <w:rsid w:val="00F82573"/>
    <w:rsid w:val="00F957F4"/>
    <w:rsid w:val="00FA306F"/>
    <w:rsid w:val="00FA3158"/>
    <w:rsid w:val="00FB1B46"/>
    <w:rsid w:val="00FC313D"/>
    <w:rsid w:val="00FD4A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886FAE8-F247-4FB3-9F49-88565AA7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D3E89"/>
    <w:pPr>
      <w:spacing w:before="62" w:line="250" w:lineRule="atLeast"/>
      <w:jc w:val="both"/>
    </w:pPr>
    <w:rPr>
      <w:sz w:val="19"/>
      <w:lang w:val="sv-SE" w:eastAsia="sv-SE"/>
    </w:rPr>
  </w:style>
  <w:style w:type="paragraph" w:styleId="Rubrik1">
    <w:name w:val="heading 1"/>
    <w:basedOn w:val="Normal"/>
    <w:next w:val="Normal"/>
    <w:link w:val="Rubrik1Char"/>
    <w:qFormat/>
    <w:rsid w:val="00226018"/>
    <w:pPr>
      <w:keepNext/>
      <w:keepLines/>
      <w:tabs>
        <w:tab w:val="left" w:pos="285"/>
      </w:tabs>
      <w:suppressAutoHyphens/>
      <w:spacing w:before="0" w:after="555" w:line="240" w:lineRule="auto"/>
      <w:jc w:val="left"/>
      <w:outlineLvl w:val="0"/>
    </w:pPr>
    <w:rPr>
      <w:noProof/>
      <w:sz w:val="32"/>
    </w:rPr>
  </w:style>
  <w:style w:type="paragraph" w:styleId="Rubrik2">
    <w:name w:val="heading 2"/>
    <w:basedOn w:val="Rubrik1"/>
    <w:next w:val="Normal"/>
    <w:link w:val="Rubrik2Char"/>
    <w:qFormat/>
    <w:rsid w:val="003D3E89"/>
    <w:pPr>
      <w:spacing w:before="500" w:after="62"/>
      <w:outlineLvl w:val="1"/>
    </w:pPr>
    <w:rPr>
      <w:noProof w:val="0"/>
      <w:sz w:val="27"/>
    </w:rPr>
  </w:style>
  <w:style w:type="paragraph" w:styleId="Rubrik3">
    <w:name w:val="heading 3"/>
    <w:basedOn w:val="Rubrik1"/>
    <w:next w:val="Normal"/>
    <w:qFormat/>
    <w:rsid w:val="003D3E89"/>
    <w:pPr>
      <w:spacing w:before="360" w:after="0" w:line="250" w:lineRule="exact"/>
      <w:outlineLvl w:val="2"/>
    </w:pPr>
    <w:rPr>
      <w:b/>
      <w:sz w:val="21"/>
    </w:rPr>
  </w:style>
  <w:style w:type="paragraph" w:styleId="Rubrik4">
    <w:name w:val="heading 4"/>
    <w:basedOn w:val="Rubrik3"/>
    <w:next w:val="Normal"/>
    <w:qFormat/>
    <w:rsid w:val="003D3E89"/>
    <w:pPr>
      <w:spacing w:before="250"/>
      <w:outlineLvl w:val="3"/>
    </w:pPr>
    <w:rPr>
      <w:b w:val="0"/>
      <w:i/>
    </w:rPr>
  </w:style>
  <w:style w:type="paragraph" w:styleId="Rubrik5">
    <w:name w:val="heading 5"/>
    <w:basedOn w:val="Rubrik3"/>
    <w:next w:val="Normal"/>
    <w:qFormat/>
    <w:rsid w:val="003D3E89"/>
    <w:pPr>
      <w:outlineLvl w:val="4"/>
    </w:pPr>
    <w:rPr>
      <w:b w:val="0"/>
      <w:sz w:val="19"/>
    </w:rPr>
  </w:style>
  <w:style w:type="paragraph" w:styleId="Rubrik6">
    <w:name w:val="heading 6"/>
    <w:basedOn w:val="Normal"/>
    <w:next w:val="Normal"/>
    <w:qFormat/>
    <w:rsid w:val="003D3E89"/>
    <w:pPr>
      <w:keepNext/>
      <w:spacing w:before="250" w:line="200" w:lineRule="atLeast"/>
      <w:jc w:val="left"/>
      <w:outlineLvl w:val="5"/>
    </w:pPr>
    <w:rPr>
      <w:sz w:val="16"/>
    </w:rPr>
  </w:style>
  <w:style w:type="paragraph" w:styleId="Rubrik7">
    <w:name w:val="heading 7"/>
    <w:basedOn w:val="Rubrik6"/>
    <w:next w:val="Normal"/>
    <w:qFormat/>
    <w:rsid w:val="003D3E89"/>
    <w:pPr>
      <w:spacing w:line="240" w:lineRule="auto"/>
      <w:outlineLvl w:val="6"/>
    </w:pPr>
    <w:rPr>
      <w:sz w:val="14"/>
    </w:rPr>
  </w:style>
  <w:style w:type="paragraph" w:styleId="Rubrik8">
    <w:name w:val="heading 8"/>
    <w:basedOn w:val="Rubrik7"/>
    <w:next w:val="Normal"/>
    <w:qFormat/>
    <w:rsid w:val="003D3E89"/>
    <w:pPr>
      <w:outlineLvl w:val="7"/>
    </w:pPr>
    <w:rPr>
      <w:i/>
    </w:rPr>
  </w:style>
  <w:style w:type="paragraph" w:styleId="Rubrik9">
    <w:name w:val="heading 9"/>
    <w:basedOn w:val="Normal"/>
    <w:next w:val="Normal"/>
    <w:qFormat/>
    <w:rsid w:val="003D3E8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rsid w:val="003D3E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D3E89"/>
  </w:style>
  <w:style w:type="paragraph" w:styleId="Normaltindrag">
    <w:name w:val="Normal Indent"/>
    <w:aliases w:val="Normal_indrag,Normal Indrag"/>
    <w:basedOn w:val="Normal"/>
    <w:rsid w:val="003D3E89"/>
    <w:pPr>
      <w:spacing w:before="0"/>
      <w:ind w:firstLine="227"/>
    </w:pPr>
  </w:style>
  <w:style w:type="paragraph" w:customStyle="1" w:styleId="Bilaga">
    <w:name w:val="Bilaga"/>
    <w:basedOn w:val="Rubrik2"/>
    <w:rsid w:val="00A726F9"/>
    <w:pPr>
      <w:spacing w:before="0" w:after="40" w:line="190" w:lineRule="exact"/>
      <w:outlineLvl w:val="9"/>
    </w:pPr>
    <w:rPr>
      <w:caps/>
      <w:sz w:val="19"/>
      <w:u w:val="single"/>
    </w:rPr>
  </w:style>
  <w:style w:type="paragraph" w:customStyle="1" w:styleId="Tabellrubrik">
    <w:name w:val="Tabellrubrik"/>
    <w:basedOn w:val="Normal"/>
    <w:next w:val="Tabelltext"/>
    <w:rsid w:val="003D3E89"/>
    <w:pPr>
      <w:spacing w:before="250" w:line="200" w:lineRule="atLeast"/>
      <w:ind w:left="851" w:hanging="851"/>
      <w:jc w:val="left"/>
    </w:pPr>
    <w:rPr>
      <w:caps/>
      <w:spacing w:val="8"/>
      <w:sz w:val="14"/>
    </w:rPr>
  </w:style>
  <w:style w:type="paragraph" w:customStyle="1" w:styleId="Bildrubrik">
    <w:name w:val="Bildrubrik"/>
    <w:basedOn w:val="Tabellrubrik"/>
    <w:next w:val="Normal"/>
    <w:rsid w:val="003D3E89"/>
  </w:style>
  <w:style w:type="paragraph" w:styleId="Citat">
    <w:name w:val="Quote"/>
    <w:basedOn w:val="Normal"/>
    <w:next w:val="CitatIndrag"/>
    <w:qFormat/>
    <w:rsid w:val="003D3E89"/>
    <w:pPr>
      <w:spacing w:before="0" w:line="200" w:lineRule="exact"/>
      <w:ind w:left="340"/>
    </w:pPr>
  </w:style>
  <w:style w:type="paragraph" w:customStyle="1" w:styleId="CitatIndrag">
    <w:name w:val="CitatIndrag"/>
    <w:basedOn w:val="Citat"/>
    <w:rsid w:val="003D3E89"/>
    <w:pPr>
      <w:ind w:firstLine="227"/>
    </w:pPr>
  </w:style>
  <w:style w:type="paragraph" w:customStyle="1" w:styleId="Deltagare">
    <w:name w:val="Deltagare"/>
    <w:basedOn w:val="Normal"/>
    <w:next w:val="Normal"/>
    <w:rsid w:val="003D3E89"/>
    <w:pPr>
      <w:keepLines/>
      <w:spacing w:before="500" w:line="200" w:lineRule="exact"/>
    </w:pPr>
    <w:rPr>
      <w:noProof/>
    </w:rPr>
  </w:style>
  <w:style w:type="paragraph" w:customStyle="1" w:styleId="Diagramrubrik">
    <w:name w:val="Diagramrubrik"/>
    <w:basedOn w:val="Tabellrubrik"/>
    <w:next w:val="Normal"/>
    <w:rsid w:val="003D3E89"/>
  </w:style>
  <w:style w:type="paragraph" w:customStyle="1" w:styleId="DokumentRubrik">
    <w:name w:val="DokumentRubrik"/>
    <w:basedOn w:val="Normal"/>
    <w:rsid w:val="003D3E89"/>
    <w:pPr>
      <w:spacing w:before="0" w:after="20" w:line="240" w:lineRule="atLeast"/>
      <w:jc w:val="left"/>
    </w:pPr>
    <w:rPr>
      <w:noProof/>
      <w:sz w:val="36"/>
    </w:rPr>
  </w:style>
  <w:style w:type="paragraph" w:styleId="Dokumentversikt">
    <w:name w:val="Document Map"/>
    <w:basedOn w:val="Normal"/>
    <w:semiHidden/>
    <w:rsid w:val="003D3E89"/>
    <w:pPr>
      <w:shd w:val="clear" w:color="auto" w:fill="000080"/>
    </w:pPr>
    <w:rPr>
      <w:rFonts w:ascii="Tahoma" w:hAnsi="Tahoma"/>
    </w:rPr>
  </w:style>
  <w:style w:type="paragraph" w:styleId="Figurfrteckning">
    <w:name w:val="table of figures"/>
    <w:basedOn w:val="Normal"/>
    <w:next w:val="Normal"/>
    <w:semiHidden/>
    <w:rsid w:val="003D3E89"/>
    <w:pPr>
      <w:ind w:left="380" w:hanging="380"/>
    </w:pPr>
  </w:style>
  <w:style w:type="paragraph" w:customStyle="1" w:styleId="Frslagspunkt">
    <w:name w:val="Förslagspunkt"/>
    <w:basedOn w:val="Rubrik3"/>
    <w:rsid w:val="003D3E89"/>
    <w:pPr>
      <w:spacing w:before="250"/>
      <w:ind w:left="340" w:hanging="340"/>
      <w:outlineLvl w:val="9"/>
    </w:pPr>
  </w:style>
  <w:style w:type="paragraph" w:customStyle="1" w:styleId="Reservationspunkt">
    <w:name w:val="Reservationspunkt"/>
    <w:basedOn w:val="Frslagspunkt"/>
    <w:next w:val="Reservanter"/>
    <w:rsid w:val="003D3E89"/>
    <w:pPr>
      <w:spacing w:before="360"/>
      <w:outlineLvl w:val="1"/>
    </w:pPr>
  </w:style>
  <w:style w:type="paragraph" w:customStyle="1" w:styleId="Formatmall1">
    <w:name w:val="Formatmall1"/>
    <w:basedOn w:val="Reservationspunkt"/>
    <w:next w:val="Reservanter"/>
    <w:rsid w:val="003D3E89"/>
  </w:style>
  <w:style w:type="character" w:styleId="Fotnotsreferens">
    <w:name w:val="footnote reference"/>
    <w:basedOn w:val="Standardstycketeckensnitt"/>
    <w:rsid w:val="003D3E89"/>
    <w:rPr>
      <w:rFonts w:ascii="Times New Roman" w:hAnsi="Times New Roman"/>
      <w:sz w:val="19"/>
      <w:szCs w:val="19"/>
      <w:vertAlign w:val="superscript"/>
    </w:rPr>
  </w:style>
  <w:style w:type="paragraph" w:styleId="Fotnotstext">
    <w:name w:val="footnote text"/>
    <w:basedOn w:val="Normal"/>
    <w:next w:val="Fotnotstextindrag"/>
    <w:rsid w:val="003D3E89"/>
    <w:pPr>
      <w:spacing w:before="0" w:line="170" w:lineRule="exact"/>
      <w:jc w:val="left"/>
    </w:pPr>
    <w:rPr>
      <w:sz w:val="16"/>
      <w:szCs w:val="16"/>
    </w:rPr>
  </w:style>
  <w:style w:type="paragraph" w:customStyle="1" w:styleId="Fotnotstextindrag">
    <w:name w:val="Fotnotstext indrag"/>
    <w:basedOn w:val="Fotnotstext"/>
    <w:rsid w:val="003D3E89"/>
    <w:pPr>
      <w:ind w:left="113"/>
    </w:pPr>
  </w:style>
  <w:style w:type="paragraph" w:customStyle="1" w:styleId="Frslagstext">
    <w:name w:val="Förslagstext"/>
    <w:basedOn w:val="Normal"/>
    <w:rsid w:val="003D3E89"/>
    <w:pPr>
      <w:spacing w:before="0"/>
      <w:ind w:left="340"/>
    </w:pPr>
  </w:style>
  <w:style w:type="paragraph" w:customStyle="1" w:styleId="HuvudRubrik">
    <w:name w:val="HuvudRubrik"/>
    <w:basedOn w:val="Normal"/>
    <w:rsid w:val="003D3E89"/>
    <w:pPr>
      <w:keepNext/>
      <w:keepLines/>
      <w:suppressAutoHyphens/>
      <w:spacing w:before="0" w:line="320" w:lineRule="exact"/>
      <w:jc w:val="left"/>
    </w:pPr>
    <w:rPr>
      <w:sz w:val="32"/>
    </w:rPr>
  </w:style>
  <w:style w:type="paragraph" w:customStyle="1" w:styleId="HuvudRubrikRad2">
    <w:name w:val="HuvudRubrikRad2"/>
    <w:basedOn w:val="HuvudRubrik"/>
    <w:rsid w:val="003D3E89"/>
  </w:style>
  <w:style w:type="paragraph" w:customStyle="1" w:styleId="Innehll">
    <w:name w:val="Innehåll"/>
    <w:basedOn w:val="Rubrik1"/>
    <w:next w:val="Normal"/>
    <w:rsid w:val="00A726F9"/>
  </w:style>
  <w:style w:type="paragraph" w:styleId="Innehll1">
    <w:name w:val="toc 1"/>
    <w:basedOn w:val="Normal"/>
    <w:semiHidden/>
    <w:rsid w:val="00FA3158"/>
    <w:pPr>
      <w:tabs>
        <w:tab w:val="left" w:pos="284"/>
        <w:tab w:val="right" w:leader="dot" w:pos="5954"/>
      </w:tabs>
      <w:spacing w:before="0"/>
      <w:ind w:left="170" w:right="567" w:hanging="170"/>
      <w:jc w:val="left"/>
    </w:pPr>
  </w:style>
  <w:style w:type="paragraph" w:styleId="Innehll2">
    <w:name w:val="toc 2"/>
    <w:basedOn w:val="Innehll1"/>
    <w:semiHidden/>
    <w:rsid w:val="003D3E89"/>
    <w:pPr>
      <w:ind w:left="568" w:hanging="284"/>
    </w:pPr>
  </w:style>
  <w:style w:type="paragraph" w:styleId="Innehll3">
    <w:name w:val="toc 3"/>
    <w:basedOn w:val="Innehll1"/>
    <w:semiHidden/>
    <w:rsid w:val="003D3E89"/>
    <w:pPr>
      <w:ind w:left="851" w:hanging="284"/>
    </w:pPr>
  </w:style>
  <w:style w:type="paragraph" w:styleId="Innehll4">
    <w:name w:val="toc 4"/>
    <w:basedOn w:val="Innehll1"/>
    <w:semiHidden/>
    <w:rsid w:val="003D3E89"/>
    <w:pPr>
      <w:ind w:left="1135" w:hanging="284"/>
    </w:pPr>
  </w:style>
  <w:style w:type="paragraph" w:styleId="Innehll5">
    <w:name w:val="toc 5"/>
    <w:basedOn w:val="Innehll4"/>
    <w:next w:val="Normal"/>
    <w:semiHidden/>
    <w:rsid w:val="003D3E89"/>
    <w:pPr>
      <w:ind w:left="907"/>
    </w:pPr>
  </w:style>
  <w:style w:type="paragraph" w:styleId="Innehll6">
    <w:name w:val="toc 6"/>
    <w:basedOn w:val="Innehll5"/>
    <w:next w:val="Normal"/>
    <w:semiHidden/>
    <w:rsid w:val="003D3E89"/>
    <w:pPr>
      <w:ind w:left="1134"/>
    </w:pPr>
  </w:style>
  <w:style w:type="paragraph" w:styleId="Innehll7">
    <w:name w:val="toc 7"/>
    <w:basedOn w:val="Innehll6"/>
    <w:next w:val="Normal"/>
    <w:semiHidden/>
    <w:rsid w:val="003D3E89"/>
    <w:pPr>
      <w:ind w:left="1361"/>
    </w:pPr>
  </w:style>
  <w:style w:type="paragraph" w:styleId="Innehll8">
    <w:name w:val="toc 8"/>
    <w:basedOn w:val="Innehll7"/>
    <w:next w:val="Normal"/>
    <w:semiHidden/>
    <w:rsid w:val="003D3E89"/>
    <w:pPr>
      <w:ind w:left="1588"/>
    </w:pPr>
  </w:style>
  <w:style w:type="paragraph" w:styleId="Innehll9">
    <w:name w:val="toc 9"/>
    <w:basedOn w:val="Normal"/>
    <w:next w:val="Normal"/>
    <w:semiHidden/>
    <w:rsid w:val="003D3E89"/>
    <w:pPr>
      <w:tabs>
        <w:tab w:val="right" w:leader="dot" w:pos="5896"/>
      </w:tabs>
      <w:spacing w:before="0"/>
      <w:ind w:left="1814"/>
    </w:pPr>
  </w:style>
  <w:style w:type="paragraph" w:styleId="Kommentarer">
    <w:name w:val="annotation text"/>
    <w:basedOn w:val="Normal"/>
    <w:semiHidden/>
    <w:rsid w:val="003D3E89"/>
    <w:pPr>
      <w:spacing w:before="0"/>
    </w:pPr>
    <w:rPr>
      <w:sz w:val="20"/>
    </w:rPr>
  </w:style>
  <w:style w:type="character" w:styleId="Kommentarsreferens">
    <w:name w:val="annotation reference"/>
    <w:basedOn w:val="Standardstycketeckensnitt"/>
    <w:semiHidden/>
    <w:rsid w:val="003D3E89"/>
    <w:rPr>
      <w:sz w:val="16"/>
    </w:rPr>
  </w:style>
  <w:style w:type="paragraph" w:customStyle="1" w:styleId="Lagtext">
    <w:name w:val="Lagtext"/>
    <w:basedOn w:val="Normal"/>
    <w:rsid w:val="003D3E89"/>
    <w:pPr>
      <w:spacing w:before="0" w:line="220" w:lineRule="exact"/>
    </w:pPr>
  </w:style>
  <w:style w:type="paragraph" w:customStyle="1" w:styleId="LagtextIndrag">
    <w:name w:val="LagtextIndrag"/>
    <w:basedOn w:val="Lagtext"/>
    <w:rsid w:val="003D3E89"/>
    <w:pPr>
      <w:ind w:firstLine="170"/>
    </w:pPr>
  </w:style>
  <w:style w:type="paragraph" w:customStyle="1" w:styleId="LagtextRubrik">
    <w:name w:val="LagtextRubrik"/>
    <w:basedOn w:val="Normal"/>
    <w:next w:val="LagtextIndrag"/>
    <w:rsid w:val="003D3E89"/>
    <w:pPr>
      <w:spacing w:before="0" w:after="220" w:line="220" w:lineRule="exact"/>
    </w:pPr>
    <w:rPr>
      <w:i/>
    </w:rPr>
  </w:style>
  <w:style w:type="paragraph" w:styleId="Makrotext">
    <w:name w:val="macro"/>
    <w:semiHidden/>
    <w:rsid w:val="003D3E8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rsid w:val="003D3E89"/>
    <w:pPr>
      <w:spacing w:before="188"/>
      <w:jc w:val="left"/>
    </w:pPr>
    <w:rPr>
      <w:i/>
    </w:rPr>
  </w:style>
  <w:style w:type="paragraph" w:styleId="Oformateradtext">
    <w:name w:val="Plain Text"/>
    <w:basedOn w:val="Normal"/>
    <w:rsid w:val="003D3E89"/>
    <w:pPr>
      <w:widowControl w:val="0"/>
      <w:spacing w:line="240" w:lineRule="auto"/>
      <w:jc w:val="left"/>
    </w:pPr>
    <w:rPr>
      <w:rFonts w:ascii="Courier New" w:hAnsi="Courier New"/>
      <w:sz w:val="20"/>
    </w:rPr>
  </w:style>
  <w:style w:type="paragraph" w:customStyle="1" w:styleId="Ordfranden">
    <w:name w:val="Ordföranden"/>
    <w:basedOn w:val="Normal"/>
    <w:next w:val="Deltagare"/>
    <w:rsid w:val="003D3E89"/>
    <w:pPr>
      <w:keepNext/>
      <w:spacing w:before="500"/>
    </w:pPr>
    <w:rPr>
      <w:i/>
      <w:noProof/>
    </w:rPr>
  </w:style>
  <w:style w:type="paragraph" w:customStyle="1" w:styleId="OrtochDatum">
    <w:name w:val="Ort och Datum"/>
    <w:basedOn w:val="Normal"/>
    <w:next w:val="Normal"/>
    <w:rsid w:val="003D3E89"/>
    <w:pPr>
      <w:keepNext/>
      <w:spacing w:before="0"/>
    </w:pPr>
  </w:style>
  <w:style w:type="paragraph" w:customStyle="1" w:styleId="Pxx-utskottetsvgnar">
    <w:name w:val="På xx-utskottets vägnar"/>
    <w:basedOn w:val="Normal"/>
    <w:next w:val="Ordfranden"/>
    <w:rsid w:val="003D3E89"/>
    <w:pPr>
      <w:keepNext/>
      <w:spacing w:before="250"/>
    </w:pPr>
  </w:style>
  <w:style w:type="paragraph" w:customStyle="1" w:styleId="R1">
    <w:name w:val="R1"/>
    <w:basedOn w:val="Normal"/>
    <w:next w:val="Normal"/>
    <w:rsid w:val="003D3E89"/>
    <w:pPr>
      <w:keepNext/>
      <w:keepLines/>
      <w:suppressAutoHyphens/>
      <w:spacing w:before="0" w:after="555"/>
      <w:jc w:val="left"/>
    </w:pPr>
    <w:rPr>
      <w:sz w:val="32"/>
    </w:rPr>
  </w:style>
  <w:style w:type="paragraph" w:customStyle="1" w:styleId="R2">
    <w:name w:val="R2"/>
    <w:basedOn w:val="Normal"/>
    <w:next w:val="Normal"/>
    <w:rsid w:val="003D3E89"/>
    <w:pPr>
      <w:keepNext/>
      <w:keepLines/>
      <w:suppressAutoHyphens/>
      <w:spacing w:before="500" w:after="62"/>
      <w:jc w:val="left"/>
    </w:pPr>
    <w:rPr>
      <w:sz w:val="27"/>
    </w:rPr>
  </w:style>
  <w:style w:type="paragraph" w:customStyle="1" w:styleId="R3">
    <w:name w:val="R3"/>
    <w:basedOn w:val="Normal"/>
    <w:next w:val="Normal"/>
    <w:rsid w:val="003D3E89"/>
    <w:pPr>
      <w:keepNext/>
      <w:keepLines/>
      <w:suppressAutoHyphens/>
      <w:spacing w:before="360" w:line="250" w:lineRule="exact"/>
      <w:jc w:val="left"/>
    </w:pPr>
    <w:rPr>
      <w:b/>
      <w:sz w:val="21"/>
    </w:rPr>
  </w:style>
  <w:style w:type="paragraph" w:customStyle="1" w:styleId="R4">
    <w:name w:val="R4"/>
    <w:basedOn w:val="Normal"/>
    <w:next w:val="Normal"/>
    <w:rsid w:val="003D3E89"/>
    <w:pPr>
      <w:keepNext/>
      <w:keepLines/>
      <w:suppressAutoHyphens/>
      <w:spacing w:before="250" w:line="250" w:lineRule="exact"/>
      <w:jc w:val="left"/>
    </w:pPr>
    <w:rPr>
      <w:i/>
      <w:sz w:val="21"/>
    </w:rPr>
  </w:style>
  <w:style w:type="character" w:styleId="Radnummer">
    <w:name w:val="line number"/>
    <w:basedOn w:val="Standardstycketeckensnitt"/>
    <w:rsid w:val="003D3E89"/>
  </w:style>
  <w:style w:type="paragraph" w:customStyle="1" w:styleId="Reservanter">
    <w:name w:val="Reservanter"/>
    <w:basedOn w:val="Normaltindrag"/>
    <w:rsid w:val="003D3E89"/>
    <w:pPr>
      <w:ind w:left="340" w:firstLine="0"/>
    </w:pPr>
  </w:style>
  <w:style w:type="paragraph" w:customStyle="1" w:styleId="Reservantfrslag">
    <w:name w:val="Reservantförslag"/>
    <w:basedOn w:val="Normal"/>
    <w:rsid w:val="003D3E89"/>
    <w:pPr>
      <w:spacing w:before="0"/>
    </w:pPr>
  </w:style>
  <w:style w:type="paragraph" w:customStyle="1" w:styleId="Reservationshnvisning">
    <w:name w:val="Reservationshänvisning"/>
    <w:basedOn w:val="Normal"/>
    <w:rsid w:val="003D3E89"/>
    <w:pPr>
      <w:spacing w:before="0"/>
      <w:jc w:val="right"/>
    </w:pPr>
    <w:rPr>
      <w:i/>
    </w:rPr>
  </w:style>
  <w:style w:type="paragraph" w:customStyle="1" w:styleId="Rubrik1b">
    <w:name w:val="Rubrik 1b"/>
    <w:basedOn w:val="Rubrik2"/>
    <w:rsid w:val="003D3E89"/>
    <w:rPr>
      <w:b/>
    </w:rPr>
  </w:style>
  <w:style w:type="paragraph" w:customStyle="1" w:styleId="Rubrik2b">
    <w:name w:val="Rubrik 2b"/>
    <w:basedOn w:val="Rubrik2"/>
    <w:rsid w:val="003D3E89"/>
    <w:pPr>
      <w:spacing w:before="360" w:after="0"/>
    </w:pPr>
    <w:rPr>
      <w:sz w:val="25"/>
    </w:rPr>
  </w:style>
  <w:style w:type="paragraph" w:customStyle="1" w:styleId="Rubrik2c">
    <w:name w:val="Rubrik 2c"/>
    <w:basedOn w:val="Rubrik2b"/>
    <w:rsid w:val="003D3E89"/>
    <w:rPr>
      <w:i/>
      <w:sz w:val="23"/>
    </w:rPr>
  </w:style>
  <w:style w:type="paragraph" w:customStyle="1" w:styleId="RubrikBetNrDeldokument">
    <w:name w:val="Rubrik BetNr Deldokument"/>
    <w:basedOn w:val="Normal"/>
    <w:rsid w:val="003D3E89"/>
    <w:pPr>
      <w:spacing w:before="0" w:line="240" w:lineRule="auto"/>
      <w:jc w:val="left"/>
    </w:pPr>
    <w:rPr>
      <w:sz w:val="28"/>
    </w:rPr>
  </w:style>
  <w:style w:type="paragraph" w:customStyle="1" w:styleId="SakregBetRub">
    <w:name w:val="SakregBetRub"/>
    <w:basedOn w:val="Normal"/>
    <w:rsid w:val="003D3E89"/>
    <w:pPr>
      <w:keepNext/>
      <w:widowControl w:val="0"/>
      <w:spacing w:before="305" w:line="260" w:lineRule="exact"/>
      <w:jc w:val="left"/>
    </w:pPr>
    <w:rPr>
      <w:b/>
    </w:rPr>
  </w:style>
  <w:style w:type="paragraph" w:customStyle="1" w:styleId="SakregBetText">
    <w:name w:val="SakregBetText"/>
    <w:basedOn w:val="Normal"/>
    <w:rsid w:val="003D3E89"/>
    <w:pPr>
      <w:widowControl w:val="0"/>
      <w:tabs>
        <w:tab w:val="right" w:pos="5670"/>
      </w:tabs>
      <w:spacing w:before="180" w:line="260" w:lineRule="exact"/>
      <w:ind w:right="1418"/>
      <w:jc w:val="left"/>
    </w:pPr>
  </w:style>
  <w:style w:type="paragraph" w:styleId="Sidfot">
    <w:name w:val="footer"/>
    <w:basedOn w:val="Normal"/>
    <w:rsid w:val="003D3E89"/>
    <w:pPr>
      <w:tabs>
        <w:tab w:val="center" w:pos="4703"/>
        <w:tab w:val="right" w:pos="9406"/>
      </w:tabs>
      <w:spacing w:before="0"/>
    </w:pPr>
  </w:style>
  <w:style w:type="paragraph" w:customStyle="1" w:styleId="SidfotH">
    <w:name w:val="SidfotH"/>
    <w:basedOn w:val="Normal"/>
    <w:rsid w:val="003D3E8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D3E89"/>
    <w:pPr>
      <w:framePr w:wrap="around"/>
      <w:jc w:val="left"/>
    </w:pPr>
  </w:style>
  <w:style w:type="paragraph" w:styleId="Sidhuvud">
    <w:name w:val="header"/>
    <w:basedOn w:val="Normal"/>
    <w:rsid w:val="003D3E89"/>
    <w:pPr>
      <w:tabs>
        <w:tab w:val="center" w:pos="4252"/>
        <w:tab w:val="right" w:pos="8504"/>
      </w:tabs>
      <w:spacing w:before="0"/>
      <w:ind w:left="-851"/>
      <w:jc w:val="left"/>
    </w:pPr>
  </w:style>
  <w:style w:type="character" w:customStyle="1" w:styleId="SidhuvudRubrikReferens">
    <w:name w:val="SidhuvudRubrikReferens"/>
    <w:basedOn w:val="Standardstycketeckensnitt"/>
    <w:rsid w:val="003D3E89"/>
    <w:rPr>
      <w:smallCaps/>
      <w:spacing w:val="14"/>
      <w:sz w:val="16"/>
    </w:rPr>
  </w:style>
  <w:style w:type="character" w:customStyle="1" w:styleId="SidhuvudBilaga">
    <w:name w:val="SidhuvudBilaga"/>
    <w:basedOn w:val="SidhuvudRubrikReferens"/>
    <w:rsid w:val="003D3E89"/>
    <w:rPr>
      <w:smallCaps/>
      <w:spacing w:val="14"/>
      <w:sz w:val="16"/>
    </w:rPr>
  </w:style>
  <w:style w:type="paragraph" w:customStyle="1" w:styleId="SidhuvudKant">
    <w:name w:val="SidhuvudKant"/>
    <w:basedOn w:val="Sidhuvud"/>
    <w:rsid w:val="003D3E89"/>
    <w:pPr>
      <w:framePr w:w="8789" w:vSpace="142" w:wrap="around" w:vAnchor="text" w:hAnchor="page" w:xAlign="inside" w:y="1" w:anchorLock="1"/>
      <w:ind w:left="0"/>
    </w:pPr>
  </w:style>
  <w:style w:type="paragraph" w:customStyle="1" w:styleId="SidhuvudKantJmn">
    <w:name w:val="SidhuvudKantJämn"/>
    <w:basedOn w:val="SidhuvudKant"/>
    <w:rsid w:val="003D3E89"/>
    <w:pPr>
      <w:framePr w:wrap="around"/>
    </w:pPr>
  </w:style>
  <w:style w:type="paragraph" w:customStyle="1" w:styleId="SidhuvudKantUdda">
    <w:name w:val="SidhuvudKantUdda"/>
    <w:basedOn w:val="SidhuvudKant"/>
    <w:rsid w:val="003D3E89"/>
    <w:pPr>
      <w:framePr w:wrap="around"/>
      <w:jc w:val="right"/>
    </w:pPr>
  </w:style>
  <w:style w:type="character" w:customStyle="1" w:styleId="SidhuvudUtskott">
    <w:name w:val="SidhuvudUtskott"/>
    <w:basedOn w:val="Standardstycketeckensnitt"/>
    <w:rsid w:val="003D3E89"/>
    <w:rPr>
      <w:spacing w:val="14"/>
      <w:sz w:val="16"/>
    </w:rPr>
  </w:style>
  <w:style w:type="character" w:styleId="Sidnummer">
    <w:name w:val="page number"/>
    <w:basedOn w:val="Standardstycketeckensnitt"/>
    <w:rsid w:val="003D3E89"/>
    <w:rPr>
      <w:rFonts w:ascii="Times New Roman" w:hAnsi="Times New Roman"/>
      <w:sz w:val="19"/>
    </w:rPr>
  </w:style>
  <w:style w:type="paragraph" w:customStyle="1" w:styleId="StatusSida1">
    <w:name w:val="Status Sida1"/>
    <w:basedOn w:val="Normal"/>
    <w:rsid w:val="003D3E89"/>
    <w:pPr>
      <w:spacing w:before="0" w:line="240" w:lineRule="auto"/>
      <w:jc w:val="center"/>
    </w:pPr>
    <w:rPr>
      <w:sz w:val="24"/>
    </w:rPr>
  </w:style>
  <w:style w:type="paragraph" w:customStyle="1" w:styleId="Tabellfrklaring">
    <w:name w:val="Tabellförklaring"/>
    <w:basedOn w:val="Normal"/>
    <w:rsid w:val="003D3E89"/>
    <w:pPr>
      <w:keepNext/>
      <w:keepLines/>
      <w:spacing w:before="60" w:after="60" w:line="240" w:lineRule="auto"/>
    </w:pPr>
    <w:rPr>
      <w:sz w:val="14"/>
    </w:rPr>
  </w:style>
  <w:style w:type="paragraph" w:customStyle="1" w:styleId="Tabelltext">
    <w:name w:val="Tabelltext"/>
    <w:basedOn w:val="Normal"/>
    <w:rsid w:val="003D3E89"/>
    <w:pPr>
      <w:spacing w:before="0" w:line="200" w:lineRule="exact"/>
      <w:jc w:val="left"/>
    </w:pPr>
    <w:rPr>
      <w:sz w:val="16"/>
    </w:rPr>
  </w:style>
  <w:style w:type="paragraph" w:customStyle="1" w:styleId="TabellNot">
    <w:name w:val="TabellNot"/>
    <w:basedOn w:val="Tabelltext"/>
    <w:rsid w:val="003D3E89"/>
    <w:rPr>
      <w:sz w:val="12"/>
    </w:rPr>
  </w:style>
  <w:style w:type="paragraph" w:customStyle="1" w:styleId="TabellrubrikLinjerverochunder">
    <w:name w:val="Tabellrubrik Linjer över och under"/>
    <w:basedOn w:val="Tabelltext"/>
    <w:rsid w:val="003D3E89"/>
    <w:pPr>
      <w:pBdr>
        <w:top w:val="single" w:sz="4" w:space="1" w:color="auto"/>
        <w:bottom w:val="single" w:sz="4" w:space="1" w:color="auto"/>
      </w:pBdr>
    </w:pPr>
  </w:style>
  <w:style w:type="paragraph" w:customStyle="1" w:styleId="Tabelltextsiffror">
    <w:name w:val="Tabelltext siffror"/>
    <w:basedOn w:val="Tabelltext"/>
    <w:rsid w:val="003D3E89"/>
    <w:pPr>
      <w:jc w:val="right"/>
    </w:pPr>
  </w:style>
  <w:style w:type="paragraph" w:customStyle="1" w:styleId="Tryckort">
    <w:name w:val="Tryckort"/>
    <w:basedOn w:val="Normal"/>
    <w:rsid w:val="003D3E89"/>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rsid w:val="003D3E89"/>
    <w:pPr>
      <w:spacing w:after="0"/>
    </w:pPr>
  </w:style>
  <w:style w:type="paragraph" w:customStyle="1" w:styleId="Utskottsfrslagikorthet-Rubrik">
    <w:name w:val="Utskottsförslag i korthet - Rubrik"/>
    <w:basedOn w:val="Rubrik3"/>
    <w:next w:val="Utskottsfrslagikorthet-Text"/>
    <w:rsid w:val="003D3E8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rsid w:val="003D3E8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rsid w:val="003D3E89"/>
    <w:pPr>
      <w:keepNext/>
      <w:spacing w:before="0" w:after="125"/>
    </w:pPr>
  </w:style>
  <w:style w:type="paragraph" w:customStyle="1" w:styleId="UtskriftsdatumSida1">
    <w:name w:val="Utskriftsdatum Sida1"/>
    <w:basedOn w:val="SidhuvudKant"/>
    <w:rsid w:val="003D3E89"/>
    <w:pPr>
      <w:framePr w:wrap="around"/>
      <w:spacing w:line="240" w:lineRule="auto"/>
      <w:jc w:val="center"/>
    </w:pPr>
  </w:style>
  <w:style w:type="paragraph" w:customStyle="1" w:styleId="Yrkanden">
    <w:name w:val="Yrkanden"/>
    <w:basedOn w:val="Normal"/>
    <w:rsid w:val="003D3E89"/>
    <w:pPr>
      <w:ind w:left="227" w:hanging="227"/>
    </w:pPr>
  </w:style>
  <w:style w:type="paragraph" w:customStyle="1" w:styleId="Yttrandepunkt">
    <w:name w:val="Yttrandepunkt"/>
    <w:basedOn w:val="Reservationspunkt"/>
    <w:next w:val="Reservanter"/>
    <w:rsid w:val="003D3E89"/>
  </w:style>
  <w:style w:type="paragraph" w:customStyle="1" w:styleId="InnehllsfrteckningUtanNr">
    <w:name w:val="InnehållsförteckningUtanNr"/>
    <w:basedOn w:val="Rubrik1"/>
    <w:next w:val="Normal"/>
    <w:rsid w:val="003D3E89"/>
    <w:pPr>
      <w:tabs>
        <w:tab w:val="left" w:pos="567"/>
      </w:tabs>
      <w:spacing w:after="360"/>
    </w:pPr>
  </w:style>
  <w:style w:type="paragraph" w:customStyle="1" w:styleId="Rubrik2ejnummer">
    <w:name w:val="Rubrik2ejnummer"/>
    <w:basedOn w:val="Rubrik2"/>
    <w:rsid w:val="003D3E89"/>
    <w:pPr>
      <w:tabs>
        <w:tab w:val="left" w:pos="567"/>
      </w:tabs>
    </w:pPr>
    <w:rPr>
      <w:sz w:val="25"/>
      <w:szCs w:val="25"/>
    </w:rPr>
  </w:style>
  <w:style w:type="character" w:styleId="AnvndHyperlnk">
    <w:name w:val="FollowedHyperlink"/>
    <w:basedOn w:val="Standardstycketeckensnitt"/>
    <w:rsid w:val="003D3E89"/>
    <w:rPr>
      <w:color w:val="800080"/>
      <w:u w:val="single"/>
    </w:rPr>
  </w:style>
  <w:style w:type="paragraph" w:styleId="Ballongtext">
    <w:name w:val="Balloon Text"/>
    <w:basedOn w:val="Normal"/>
    <w:semiHidden/>
    <w:rsid w:val="003D3E89"/>
    <w:rPr>
      <w:rFonts w:ascii="Tahoma" w:hAnsi="Tahoma" w:cs="Tahoma"/>
      <w:sz w:val="16"/>
      <w:szCs w:val="16"/>
    </w:rPr>
  </w:style>
  <w:style w:type="paragraph" w:customStyle="1" w:styleId="Bembo10">
    <w:name w:val="Bembo10"/>
    <w:basedOn w:val="Normal"/>
    <w:rsid w:val="003D3E89"/>
    <w:pPr>
      <w:spacing w:before="40" w:line="240" w:lineRule="auto"/>
      <w:jc w:val="left"/>
    </w:pPr>
    <w:rPr>
      <w:rFonts w:ascii="Bembo" w:hAnsi="Bembo"/>
      <w:sz w:val="20"/>
    </w:rPr>
  </w:style>
  <w:style w:type="paragraph" w:customStyle="1" w:styleId="Bembo1014Versaler">
    <w:name w:val="Bembo10/14Versaler"/>
    <w:basedOn w:val="Normal"/>
    <w:rsid w:val="003D3E89"/>
    <w:pPr>
      <w:spacing w:before="0" w:line="280" w:lineRule="atLeast"/>
      <w:jc w:val="left"/>
    </w:pPr>
    <w:rPr>
      <w:rFonts w:ascii="Bembo" w:hAnsi="Bembo"/>
      <w:caps/>
      <w:spacing w:val="40"/>
      <w:sz w:val="20"/>
    </w:rPr>
  </w:style>
  <w:style w:type="paragraph" w:customStyle="1" w:styleId="Bembo10Kursiv">
    <w:name w:val="Bembo10/Kursiv"/>
    <w:basedOn w:val="Normal"/>
    <w:rsid w:val="003D3E89"/>
    <w:pPr>
      <w:spacing w:before="0" w:line="240" w:lineRule="auto"/>
      <w:jc w:val="left"/>
    </w:pPr>
    <w:rPr>
      <w:rFonts w:ascii="Bembo" w:hAnsi="Bembo"/>
      <w:i/>
      <w:sz w:val="20"/>
    </w:rPr>
  </w:style>
  <w:style w:type="paragraph" w:customStyle="1" w:styleId="BemboFrvaltningskontor">
    <w:name w:val="BemboFörvaltningskontor"/>
    <w:basedOn w:val="Normal"/>
    <w:rsid w:val="003D3E89"/>
    <w:pPr>
      <w:pBdr>
        <w:bottom w:val="single" w:sz="4" w:space="1" w:color="auto"/>
      </w:pBdr>
      <w:spacing w:before="0" w:line="280" w:lineRule="atLeast"/>
      <w:ind w:right="284"/>
      <w:jc w:val="left"/>
    </w:pPr>
    <w:rPr>
      <w:rFonts w:ascii="Bembo" w:hAnsi="Bembo"/>
      <w:caps/>
      <w:spacing w:val="40"/>
      <w:sz w:val="20"/>
    </w:rPr>
  </w:style>
  <w:style w:type="table" w:styleId="Enkeltabell1">
    <w:name w:val="Table Simple 1"/>
    <w:basedOn w:val="Normaltabell"/>
    <w:rsid w:val="003D3E89"/>
    <w:pPr>
      <w:spacing w:before="62" w:line="200" w:lineRule="exact"/>
      <w:jc w:val="both"/>
    </w:pPr>
    <w:rPr>
      <w:sz w:val="16"/>
      <w:szCs w:val="16"/>
    </w:rPr>
    <w:tblPr>
      <w:tblBorders>
        <w:top w:val="single" w:sz="6" w:space="0" w:color="auto"/>
        <w:bottom w:val="single" w:sz="6"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frformaterad">
    <w:name w:val="HTML Preformatted"/>
    <w:aliases w:val=" förformaterad"/>
    <w:basedOn w:val="Normal"/>
    <w:rsid w:val="003D3E89"/>
    <w:pPr>
      <w:spacing w:before="0" w:line="280" w:lineRule="atLeast"/>
      <w:jc w:val="left"/>
    </w:pPr>
    <w:rPr>
      <w:rFonts w:ascii="Courier New" w:hAnsi="Courier New" w:cs="Courier New"/>
      <w:sz w:val="20"/>
    </w:rPr>
  </w:style>
  <w:style w:type="character" w:styleId="Hyperlnk">
    <w:name w:val="Hyperlink"/>
    <w:basedOn w:val="Standardstycketeckensnitt"/>
    <w:rsid w:val="003D3E89"/>
    <w:rPr>
      <w:color w:val="0000FF"/>
      <w:u w:val="single"/>
    </w:rPr>
  </w:style>
  <w:style w:type="paragraph" w:customStyle="1" w:styleId="KantHuvud">
    <w:name w:val="KantHuvud"/>
    <w:basedOn w:val="Normal"/>
    <w:rsid w:val="003D3E89"/>
    <w:pPr>
      <w:framePr w:w="2552" w:hSpace="284" w:wrap="around" w:vAnchor="page" w:hAnchor="page" w:x="8279" w:y="2326" w:anchorLock="1"/>
      <w:spacing w:before="0" w:line="280" w:lineRule="atLeast"/>
      <w:jc w:val="left"/>
    </w:pPr>
    <w:rPr>
      <w:rFonts w:ascii="Bembo" w:hAnsi="Bembo"/>
      <w:sz w:val="24"/>
    </w:rPr>
  </w:style>
  <w:style w:type="paragraph" w:customStyle="1" w:styleId="logo">
    <w:name w:val="logo"/>
    <w:basedOn w:val="Normal"/>
    <w:rsid w:val="003D3E89"/>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rsid w:val="003D3E89"/>
    <w:pPr>
      <w:framePr w:wrap="around" w:x="9016"/>
    </w:pPr>
  </w:style>
  <w:style w:type="paragraph" w:customStyle="1" w:styleId="normal0">
    <w:name w:val="normal"/>
    <w:basedOn w:val="Normal"/>
    <w:rsid w:val="003D3E89"/>
    <w:pPr>
      <w:spacing w:before="100" w:after="60" w:line="180" w:lineRule="atLeast"/>
      <w:jc w:val="left"/>
    </w:pPr>
    <w:rPr>
      <w:rFonts w:ascii="Verdana" w:hAnsi="Verdana"/>
      <w:color w:val="1D2F68"/>
      <w:spacing w:val="6"/>
      <w:sz w:val="15"/>
      <w:szCs w:val="15"/>
    </w:rPr>
  </w:style>
  <w:style w:type="paragraph" w:styleId="Normalwebb">
    <w:name w:val="Normal (Web)"/>
    <w:basedOn w:val="Normal"/>
    <w:rsid w:val="003D3E89"/>
    <w:pPr>
      <w:spacing w:before="100" w:beforeAutospacing="1" w:after="100" w:afterAutospacing="1" w:line="195" w:lineRule="atLeast"/>
      <w:jc w:val="left"/>
    </w:pPr>
    <w:rPr>
      <w:rFonts w:ascii="Arial" w:hAnsi="Arial" w:cs="Arial"/>
      <w:color w:val="003A66"/>
      <w:sz w:val="18"/>
      <w:szCs w:val="18"/>
    </w:rPr>
  </w:style>
  <w:style w:type="paragraph" w:customStyle="1" w:styleId="NormalCourier">
    <w:name w:val="NormalCourier"/>
    <w:basedOn w:val="Normal"/>
    <w:rsid w:val="003D3E89"/>
    <w:pPr>
      <w:spacing w:before="0" w:line="280" w:lineRule="atLeast"/>
      <w:jc w:val="left"/>
    </w:pPr>
    <w:rPr>
      <w:rFonts w:ascii="Courier" w:hAnsi="Courier"/>
      <w:sz w:val="24"/>
    </w:rPr>
  </w:style>
  <w:style w:type="character" w:customStyle="1" w:styleId="NormaltindragChar1">
    <w:name w:val="Normalt indrag Char1"/>
    <w:basedOn w:val="Standardstycketeckensnitt"/>
    <w:rsid w:val="003D3E89"/>
    <w:rPr>
      <w:sz w:val="19"/>
      <w:lang w:val="sv-SE" w:eastAsia="sv-SE" w:bidi="ar-SA"/>
    </w:rPr>
  </w:style>
  <w:style w:type="paragraph" w:styleId="Numreradlista">
    <w:name w:val="List Number"/>
    <w:basedOn w:val="Normal"/>
    <w:rsid w:val="003D3E89"/>
    <w:pPr>
      <w:numPr>
        <w:numId w:val="1"/>
      </w:numPr>
    </w:pPr>
  </w:style>
  <w:style w:type="character" w:styleId="Stark">
    <w:name w:val="Strong"/>
    <w:basedOn w:val="Standardstycketeckensnitt"/>
    <w:qFormat/>
    <w:rsid w:val="003D3E89"/>
    <w:rPr>
      <w:b/>
      <w:bCs/>
    </w:rPr>
  </w:style>
  <w:style w:type="paragraph" w:customStyle="1" w:styleId="UpprkningBomb">
    <w:name w:val="UppräkningBomb"/>
    <w:basedOn w:val="Normal"/>
    <w:link w:val="UpprkningBombChar"/>
    <w:autoRedefine/>
    <w:rsid w:val="003D3E89"/>
    <w:pPr>
      <w:numPr>
        <w:numId w:val="2"/>
      </w:numPr>
      <w:spacing w:before="0" w:line="250" w:lineRule="exact"/>
      <w:jc w:val="left"/>
    </w:pPr>
  </w:style>
  <w:style w:type="paragraph" w:customStyle="1" w:styleId="UpprkningStreck">
    <w:name w:val="UppräkningStreck"/>
    <w:basedOn w:val="UpprkningBomb"/>
    <w:rsid w:val="00E97975"/>
    <w:pPr>
      <w:numPr>
        <w:numId w:val="28"/>
      </w:numPr>
      <w:ind w:left="227" w:hanging="227"/>
      <w:jc w:val="both"/>
    </w:pPr>
  </w:style>
  <w:style w:type="character" w:customStyle="1" w:styleId="Rubrik1Char">
    <w:name w:val="Rubrik 1 Char"/>
    <w:basedOn w:val="Standardstycketeckensnitt"/>
    <w:link w:val="Rubrik1"/>
    <w:rsid w:val="00226018"/>
    <w:rPr>
      <w:noProof/>
      <w:sz w:val="32"/>
      <w:lang w:val="sv-SE" w:eastAsia="sv-SE" w:bidi="ar-SA"/>
    </w:rPr>
  </w:style>
  <w:style w:type="character" w:customStyle="1" w:styleId="Rubrik2Char">
    <w:name w:val="Rubrik 2 Char"/>
    <w:basedOn w:val="Rubrik1Char"/>
    <w:link w:val="Rubrik2"/>
    <w:rsid w:val="00E83CC4"/>
    <w:rPr>
      <w:noProof/>
      <w:sz w:val="27"/>
      <w:lang w:val="sv-SE" w:eastAsia="sv-SE" w:bidi="ar-SA"/>
    </w:rPr>
  </w:style>
  <w:style w:type="paragraph" w:styleId="Brdtext">
    <w:name w:val="Body Text"/>
    <w:basedOn w:val="Normal"/>
    <w:rsid w:val="00F326FF"/>
    <w:pPr>
      <w:spacing w:before="0" w:after="120" w:line="240" w:lineRule="auto"/>
      <w:jc w:val="left"/>
    </w:pPr>
    <w:rPr>
      <w:sz w:val="24"/>
      <w:lang w:eastAsia="en-US"/>
    </w:rPr>
  </w:style>
  <w:style w:type="paragraph" w:customStyle="1" w:styleId="Typografi3">
    <w:name w:val="Typografi3"/>
    <w:basedOn w:val="Normal"/>
    <w:rsid w:val="00F326FF"/>
    <w:pPr>
      <w:spacing w:before="0" w:line="300" w:lineRule="auto"/>
      <w:jc w:val="left"/>
    </w:pPr>
    <w:rPr>
      <w:rFonts w:ascii="Arial" w:hAnsi="Arial"/>
      <w:b/>
      <w:kern w:val="20"/>
      <w:sz w:val="24"/>
      <w:szCs w:val="24"/>
      <w:lang w:val="da-DK" w:eastAsia="en-US"/>
    </w:rPr>
  </w:style>
  <w:style w:type="paragraph" w:customStyle="1" w:styleId="Typografi35">
    <w:name w:val="Typografi35"/>
    <w:basedOn w:val="Normal"/>
    <w:rsid w:val="00AD1CC9"/>
    <w:pPr>
      <w:spacing w:before="0" w:after="280" w:line="240" w:lineRule="auto"/>
      <w:ind w:left="425"/>
      <w:jc w:val="left"/>
    </w:pPr>
    <w:rPr>
      <w:sz w:val="24"/>
      <w:lang w:val="da-DK" w:eastAsia="en-US"/>
    </w:rPr>
  </w:style>
  <w:style w:type="paragraph" w:customStyle="1" w:styleId="TabelNormal">
    <w:name w:val="Tabel Normal"/>
    <w:basedOn w:val="Sidhuvud"/>
    <w:rsid w:val="00413FE9"/>
    <w:pPr>
      <w:tabs>
        <w:tab w:val="clear" w:pos="4252"/>
        <w:tab w:val="clear" w:pos="8504"/>
      </w:tabs>
      <w:spacing w:after="120" w:line="240" w:lineRule="auto"/>
      <w:ind w:left="0"/>
      <w:jc w:val="both"/>
    </w:pPr>
    <w:rPr>
      <w:sz w:val="22"/>
      <w:lang w:val="nb-NO" w:eastAsia="en-US"/>
    </w:rPr>
  </w:style>
  <w:style w:type="paragraph" w:customStyle="1" w:styleId="TabelOverskrift">
    <w:name w:val="Tabel Overskrift"/>
    <w:basedOn w:val="Rubrik5"/>
    <w:rsid w:val="00413FE9"/>
    <w:pPr>
      <w:keepLines w:val="0"/>
      <w:suppressAutoHyphens w:val="0"/>
      <w:spacing w:before="0" w:after="120" w:line="240" w:lineRule="auto"/>
      <w:jc w:val="both"/>
    </w:pPr>
    <w:rPr>
      <w:noProof w:val="0"/>
      <w:sz w:val="22"/>
      <w:szCs w:val="24"/>
      <w:lang w:val="nb-NO" w:eastAsia="en-US"/>
    </w:rPr>
  </w:style>
  <w:style w:type="table" w:styleId="Tabellrutnt">
    <w:name w:val="Table Grid"/>
    <w:basedOn w:val="Normaltabell"/>
    <w:rsid w:val="00021BEB"/>
    <w:pPr>
      <w:tabs>
        <w:tab w:val="left" w:pos="851"/>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Normal"/>
    <w:rsid w:val="00021BEB"/>
    <w:pPr>
      <w:spacing w:before="0" w:after="120" w:line="240" w:lineRule="auto"/>
    </w:pPr>
    <w:rPr>
      <w:sz w:val="22"/>
      <w:szCs w:val="24"/>
      <w:lang w:val="nb-NO" w:eastAsia="en-US"/>
    </w:rPr>
  </w:style>
  <w:style w:type="paragraph" w:customStyle="1" w:styleId="Upprkningnumrerad">
    <w:name w:val="Uppräkning_numrerad"/>
    <w:basedOn w:val="UpprkningStreck"/>
    <w:rsid w:val="00095CAD"/>
    <w:pPr>
      <w:numPr>
        <w:numId w:val="3"/>
      </w:numPr>
    </w:pPr>
  </w:style>
  <w:style w:type="paragraph" w:customStyle="1" w:styleId="Numreradnormal">
    <w:name w:val="Numrerad_normal"/>
    <w:basedOn w:val="Normal"/>
    <w:link w:val="NumreradnormalChar"/>
    <w:rsid w:val="00DC2498"/>
    <w:pPr>
      <w:numPr>
        <w:numId w:val="18"/>
      </w:numPr>
    </w:pPr>
    <w:rPr>
      <w:lang w:val="nb-NO"/>
    </w:rPr>
  </w:style>
  <w:style w:type="character" w:customStyle="1" w:styleId="NumreradnormalChar">
    <w:name w:val="Numrerad_normal Char"/>
    <w:basedOn w:val="Standardstycketeckensnitt"/>
    <w:link w:val="Numreradnormal"/>
    <w:rsid w:val="00DC2498"/>
    <w:rPr>
      <w:sz w:val="19"/>
      <w:lang w:val="nb-NO" w:eastAsia="sv-SE" w:bidi="ar-SA"/>
    </w:rPr>
  </w:style>
  <w:style w:type="paragraph" w:customStyle="1" w:styleId="Punktlistastreck">
    <w:name w:val="Punktlista streck"/>
    <w:basedOn w:val="Normal"/>
    <w:rsid w:val="0062374E"/>
    <w:pPr>
      <w:numPr>
        <w:ilvl w:val="1"/>
        <w:numId w:val="16"/>
      </w:numPr>
    </w:pPr>
  </w:style>
  <w:style w:type="paragraph" w:styleId="Punktlista">
    <w:name w:val="List Bullet"/>
    <w:basedOn w:val="Normal"/>
    <w:link w:val="PunktlistaChar"/>
    <w:rsid w:val="00DC09D9"/>
    <w:pPr>
      <w:numPr>
        <w:numId w:val="11"/>
      </w:numPr>
    </w:pPr>
  </w:style>
  <w:style w:type="character" w:customStyle="1" w:styleId="PunktlistaChar">
    <w:name w:val="Punktlista Char"/>
    <w:basedOn w:val="Standardstycketeckensnitt"/>
    <w:link w:val="Punktlista"/>
    <w:rsid w:val="00DC09D9"/>
    <w:rPr>
      <w:sz w:val="19"/>
      <w:lang w:val="sv-SE" w:eastAsia="sv-SE" w:bidi="ar-SA"/>
    </w:rPr>
  </w:style>
  <w:style w:type="paragraph" w:styleId="Punktlista4">
    <w:name w:val="List Bullet 4"/>
    <w:basedOn w:val="Normal"/>
    <w:link w:val="Punktlista4Char"/>
    <w:rsid w:val="00740D81"/>
    <w:pPr>
      <w:numPr>
        <w:numId w:val="12"/>
      </w:numPr>
    </w:pPr>
  </w:style>
  <w:style w:type="character" w:customStyle="1" w:styleId="Punktlista4Char">
    <w:name w:val="Punktlista 4 Char"/>
    <w:basedOn w:val="Standardstycketeckensnitt"/>
    <w:link w:val="Punktlista4"/>
    <w:rsid w:val="00740D81"/>
    <w:rPr>
      <w:sz w:val="19"/>
      <w:lang w:val="sv-SE" w:eastAsia="sv-SE" w:bidi="ar-SA"/>
    </w:rPr>
  </w:style>
  <w:style w:type="character" w:customStyle="1" w:styleId="UpprkningBombChar">
    <w:name w:val="UppräkningBomb Char"/>
    <w:basedOn w:val="Standardstycketeckensnitt"/>
    <w:link w:val="UpprkningBomb"/>
    <w:rsid w:val="00740D81"/>
    <w:rPr>
      <w:sz w:val="19"/>
      <w:lang w:val="sv-SE" w:eastAsia="sv-SE" w:bidi="ar-SA"/>
    </w:rPr>
  </w:style>
  <w:style w:type="paragraph" w:customStyle="1" w:styleId="Punktlistabomb">
    <w:name w:val="Punktlista_bomb"/>
    <w:basedOn w:val="Normal"/>
    <w:rsid w:val="00740D81"/>
    <w:pPr>
      <w:numPr>
        <w:numId w:val="22"/>
      </w:numPr>
    </w:pPr>
  </w:style>
  <w:style w:type="paragraph" w:customStyle="1" w:styleId="Default">
    <w:name w:val="Default"/>
    <w:rsid w:val="000B376F"/>
    <w:pPr>
      <w:autoSpaceDE w:val="0"/>
      <w:autoSpaceDN w:val="0"/>
      <w:adjustRightInd w:val="0"/>
    </w:pPr>
    <w:rPr>
      <w:color w:val="000000"/>
      <w:sz w:val="24"/>
      <w:szCs w:val="24"/>
      <w:lang w:val="sv-SE" w:eastAsia="sv-SE"/>
    </w:rPr>
  </w:style>
  <w:style w:type="paragraph" w:customStyle="1" w:styleId="Rubrik114p">
    <w:name w:val="Rubrik 1+14p"/>
    <w:basedOn w:val="Normal"/>
    <w:rsid w:val="002A635A"/>
    <w:pPr>
      <w:spacing w:before="0" w:line="240" w:lineRule="auto"/>
      <w:jc w:val="left"/>
    </w:pPr>
    <w:rPr>
      <w:b/>
      <w:sz w:val="20"/>
    </w:rPr>
  </w:style>
  <w:style w:type="paragraph" w:customStyle="1" w:styleId="Rubrik1UtanNummer">
    <w:name w:val="Rubrik1_UtanNummer"/>
    <w:basedOn w:val="Rubrik1"/>
    <w:rsid w:val="0088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55.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footer" Target="footer52.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113" Type="http://schemas.openxmlformats.org/officeDocument/2006/relationships/footer" Target="footer53.xml"/><Relationship Id="rId118" Type="http://schemas.openxmlformats.org/officeDocument/2006/relationships/header" Target="header56.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124" Type="http://schemas.openxmlformats.org/officeDocument/2006/relationships/theme" Target="theme/theme1.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5.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header" Target="header38.xml"/><Relationship Id="rId86"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footer" Target="footer56.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header" Target="header5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image" Target="media/image2.png"/><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3.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9.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footer" Target="footer5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26236</Words>
  <Characters>165817</Characters>
  <Application>Microsoft Office Word</Application>
  <DocSecurity>4</DocSecurity>
  <Lines>3604</Lines>
  <Paragraphs>1239</Paragraphs>
  <ScaleCrop>false</ScaleCrop>
  <HeadingPairs>
    <vt:vector size="2" baseType="variant">
      <vt:variant>
        <vt:lpstr>Rubrik</vt:lpstr>
      </vt:variant>
      <vt:variant>
        <vt:i4>1</vt:i4>
      </vt:variant>
    </vt:vector>
  </HeadingPairs>
  <TitlesOfParts>
    <vt:vector size="1" baseType="lpstr">
      <vt:lpstr>Testutskottets betänkande</vt:lpstr>
    </vt:vector>
  </TitlesOfParts>
  <Company>Riksdagen</Company>
  <LinksUpToDate>false</LinksUpToDate>
  <CharactersWithSpaces>190814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Testutskottets betänkande</dc:title>
  <dc:subject>Testutskottets betänkande</dc:subject>
  <dc:creator>Riksdagen</dc:creator>
  <cp:keywords>Riksdagen</cp:keywords>
  <dc:description/>
  <cp:lastModifiedBy>Lars Brink</cp:lastModifiedBy>
  <cp:revision>2</cp:revision>
  <cp:lastPrinted>2006-03-17T11:49:00Z</cp:lastPrinted>
  <dcterms:created xsi:type="dcterms:W3CDTF">2025-12-16T22:13:00Z</dcterms:created>
  <dcterms:modified xsi:type="dcterms:W3CDTF">2025-12-16T22:13:00Z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