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55E" w:rsidRPr="000A6C08" w:rsidRDefault="0051055E">
      <w:pPr>
        <w:pStyle w:val="Frslagsrubrik"/>
        <w:shd w:val="clear" w:color="000000" w:fill="auto"/>
      </w:pPr>
      <w:r w:rsidRPr="000A6C08">
        <w:t>Förslag till riksdagsbeslut</w:t>
      </w:r>
    </w:p>
    <w:p w:rsidR="0051055E" w:rsidRPr="000A6C08" w:rsidRDefault="0051055E">
      <w:pPr>
        <w:pStyle w:val="Hemstlatt"/>
        <w:numPr>
          <w:ilvl w:val="0"/>
          <w:numId w:val="1"/>
        </w:numPr>
        <w:shd w:val="clear" w:color="000000" w:fill="auto"/>
      </w:pPr>
      <w:r w:rsidRPr="000A6C08">
        <w:t>Riksdagen tillkännager för regeringen som sin mening vad som anförs i motionen om att införa en statlig investe</w:t>
      </w:r>
      <w:r w:rsidRPr="000A6C08">
        <w:t>r</w:t>
      </w:r>
      <w:r w:rsidRPr="000A6C08">
        <w:t>ingsstimulans för byggande av studentbostäder och hyreslägenh</w:t>
      </w:r>
      <w:r w:rsidRPr="000A6C08">
        <w:t>e</w:t>
      </w:r>
      <w:r w:rsidRPr="000A6C08">
        <w:t>ter.</w:t>
      </w:r>
      <w:r w:rsidRPr="000A6C08">
        <w:rPr>
          <w:rStyle w:val="Fotnotsreferens"/>
        </w:rPr>
        <w:t>1</w:t>
      </w:r>
    </w:p>
    <w:p w:rsidR="0051055E" w:rsidRPr="000A6C08" w:rsidRDefault="0051055E">
      <w:pPr>
        <w:pStyle w:val="Hemstlatt"/>
        <w:numPr>
          <w:ilvl w:val="0"/>
          <w:numId w:val="1"/>
        </w:numPr>
        <w:shd w:val="clear" w:color="000000" w:fill="auto"/>
      </w:pPr>
      <w:r w:rsidRPr="000A6C08">
        <w:t>Riksdagen tillkännager för regeringen som sin mening vad som anförs i motionen om att uppmana kommuner med bostadsbrist att starta en förmedling av andrahandskontrakt.</w:t>
      </w:r>
    </w:p>
    <w:p w:rsidR="0051055E" w:rsidRPr="000A6C08" w:rsidRDefault="0051055E">
      <w:pPr>
        <w:pStyle w:val="Hemstlatt"/>
        <w:numPr>
          <w:ilvl w:val="0"/>
          <w:numId w:val="1"/>
        </w:numPr>
        <w:shd w:val="clear" w:color="000000" w:fill="auto"/>
      </w:pPr>
      <w:r w:rsidRPr="000A6C08">
        <w:t>Riksdagen tillkännager för regeringen som sin mening vad som anförs i motionen om kommunal bostadsförmedling.</w:t>
      </w:r>
    </w:p>
    <w:p w:rsidR="0051055E" w:rsidRPr="000A6C08" w:rsidRDefault="0051055E">
      <w:pPr>
        <w:pStyle w:val="Hemstlatt"/>
        <w:numPr>
          <w:ilvl w:val="0"/>
          <w:numId w:val="1"/>
        </w:numPr>
        <w:shd w:val="clear" w:color="000000" w:fill="auto"/>
      </w:pPr>
      <w:r w:rsidRPr="000A6C08">
        <w:t>Riksdagen tillkännager för regeringen som sin mening vad som anförs i motionen om en förstärkt bostadsförsörjning</w:t>
      </w:r>
      <w:r w:rsidRPr="000A6C08">
        <w:t>s</w:t>
      </w:r>
      <w:r w:rsidRPr="000A6C08">
        <w:t>lag.</w:t>
      </w:r>
    </w:p>
    <w:p w:rsidR="0051055E" w:rsidRPr="000A6C08" w:rsidRDefault="0051055E">
      <w:pPr>
        <w:pStyle w:val="Hemstlatt"/>
        <w:numPr>
          <w:ilvl w:val="0"/>
          <w:numId w:val="1"/>
        </w:numPr>
        <w:shd w:val="clear" w:color="000000" w:fill="auto"/>
      </w:pPr>
      <w:r w:rsidRPr="000A6C08">
        <w:t>Riksdagen tillkännager för regeringen som sin mening vad som anförs i motionen om att lägenheter under 30 kvadratmeter som byggs på råvindar bör ges dispens från kravet på hiss ända upp till vindsplan.</w:t>
      </w:r>
    </w:p>
    <w:p w:rsidR="0051055E" w:rsidRPr="000A6C08" w:rsidRDefault="0051055E">
      <w:pPr>
        <w:pStyle w:val="Hemstlatt"/>
        <w:numPr>
          <w:ilvl w:val="0"/>
          <w:numId w:val="1"/>
        </w:numPr>
        <w:shd w:val="clear" w:color="000000" w:fill="auto"/>
      </w:pPr>
      <w:r w:rsidRPr="000A6C08">
        <w:t>Riksdagen tillkännager för regeringen som sin mening vad som anförs i motionen om att den s.k. parkeringsnormen bör sänkas vid nybyggnation av studentbostäder.</w:t>
      </w:r>
    </w:p>
    <w:p w:rsidR="0051055E" w:rsidRPr="000A6C08" w:rsidRDefault="0051055E">
      <w:pPr>
        <w:shd w:val="clear" w:color="000000" w:fill="auto"/>
      </w:pPr>
    </w:p>
    <w:p w:rsidR="0051055E" w:rsidRPr="000A6C08" w:rsidRDefault="0051055E">
      <w:pPr>
        <w:shd w:val="clear" w:color="000000" w:fill="auto"/>
      </w:pPr>
    </w:p>
    <w:p w:rsidR="0051055E" w:rsidRPr="000A6C08" w:rsidRDefault="0051055E">
      <w:pPr>
        <w:shd w:val="clear" w:color="000000" w:fill="auto"/>
      </w:pPr>
    </w:p>
    <w:p w:rsidR="0051055E" w:rsidRPr="000A6C08" w:rsidRDefault="0051055E">
      <w:pPr>
        <w:shd w:val="clear" w:color="000000" w:fill="auto"/>
      </w:pPr>
    </w:p>
    <w:p w:rsidR="0051055E" w:rsidRPr="000A6C08" w:rsidRDefault="0051055E">
      <w:pPr>
        <w:pStyle w:val="Normaltindrag"/>
        <w:shd w:val="clear" w:color="000000" w:fill="auto"/>
      </w:pPr>
    </w:p>
    <w:p w:rsidR="0051055E" w:rsidRPr="000A6C08" w:rsidRDefault="0051055E">
      <w:pPr>
        <w:shd w:val="clear" w:color="000000" w:fill="auto"/>
      </w:pPr>
    </w:p>
    <w:p w:rsidR="0051055E" w:rsidRPr="000A6C08" w:rsidRDefault="0051055E">
      <w:pPr>
        <w:shd w:val="clear" w:color="000000" w:fill="auto"/>
      </w:pPr>
    </w:p>
    <w:p w:rsidR="0051055E" w:rsidRPr="000A6C08" w:rsidRDefault="0051055E">
      <w:pPr>
        <w:shd w:val="clear" w:color="000000" w:fill="auto"/>
      </w:pPr>
    </w:p>
    <w:p w:rsidR="0051055E" w:rsidRPr="000A6C08" w:rsidRDefault="0051055E">
      <w:pPr>
        <w:shd w:val="clear" w:color="000000" w:fill="auto"/>
      </w:pPr>
    </w:p>
    <w:p w:rsidR="0051055E" w:rsidRPr="000A6C08" w:rsidRDefault="0051055E">
      <w:pPr>
        <w:shd w:val="clear" w:color="000000" w:fill="auto"/>
      </w:pPr>
      <w:r w:rsidRPr="000A6C08">
        <w:rPr>
          <w:rStyle w:val="Fotnotsreferens"/>
        </w:rPr>
        <w:lastRenderedPageBreak/>
        <w:t>1</w:t>
      </w:r>
      <w:r w:rsidRPr="000A6C08">
        <w:t xml:space="preserve"> Yrkande 1 hänvisat till FiU.</w:t>
      </w:r>
    </w:p>
    <w:p w:rsidR="0051055E" w:rsidRPr="000A6C08" w:rsidRDefault="0051055E">
      <w:pPr>
        <w:pStyle w:val="Rubrik1"/>
        <w:pageBreakBefore/>
        <w:shd w:val="clear" w:color="000000" w:fill="auto"/>
        <w:spacing w:before="0"/>
      </w:pPr>
      <w:r w:rsidRPr="000A6C08">
        <w:t>Motivering</w:t>
      </w:r>
    </w:p>
    <w:p w:rsidR="0051055E" w:rsidRPr="000A6C08" w:rsidRDefault="0051055E">
      <w:pPr>
        <w:shd w:val="clear" w:color="000000" w:fill="auto"/>
      </w:pPr>
      <w:r w:rsidRPr="000A6C08">
        <w:t>Det råder brist på bostäder i Sverige. Bristen är störst i storstadsregionerna. Men även på mindre orter saknas bostäder. Allra svårast att skaffa en bostad har ungdomar.</w:t>
      </w:r>
    </w:p>
    <w:p w:rsidR="0051055E" w:rsidRPr="000A6C08" w:rsidRDefault="0051055E">
      <w:pPr>
        <w:pStyle w:val="Normaltindrag"/>
        <w:shd w:val="clear" w:color="000000" w:fill="auto"/>
      </w:pPr>
      <w:r w:rsidRPr="000A6C08">
        <w:t>Framtiden kommer att ställa stora krav på rörlighet. Människor måste ha möjlighet att flytta dit jobben finns, och om man antagits till en utbildning ska man inte tvingas tacka nej på grund av att det inte finns en bostad. Möjlighet till en bostad är ett krav som är tvunget att ställas på ett samhälle med en kunskapsdriven ekonomi.</w:t>
      </w:r>
    </w:p>
    <w:p w:rsidR="0051055E" w:rsidRPr="000A6C08" w:rsidRDefault="0051055E">
      <w:pPr>
        <w:pStyle w:val="Normaltindrag"/>
        <w:shd w:val="clear" w:color="000000" w:fill="auto"/>
      </w:pPr>
      <w:r w:rsidRPr="000A6C08">
        <w:t xml:space="preserve">I hälften av Sveriges kommuner råder brist på bostäder för ungdomar. Det visar Boverket i rapporten </w:t>
      </w:r>
      <w:r w:rsidRPr="000A6C08">
        <w:rPr>
          <w:i/>
        </w:rPr>
        <w:t>Bostadsmarknaden 2011–2012</w:t>
      </w:r>
      <w:r w:rsidRPr="000A6C08">
        <w:t>. Allra störst är bristen i Storgöteborg, där 92 procent av kommunerna har brist på ungdom</w:t>
      </w:r>
      <w:r w:rsidRPr="000A6C08">
        <w:t>s</w:t>
      </w:r>
      <w:r w:rsidRPr="000A6C08">
        <w:t>bostäder. Nästan lika illa är det i Storstockholm och Stormalmö där 88 r</w:t>
      </w:r>
      <w:r w:rsidRPr="000A6C08">
        <w:t>e</w:t>
      </w:r>
      <w:r w:rsidRPr="000A6C08">
        <w:t>spektive 73 procent av kommunerna lider brist på bostäder för unga. Behoven är skriande.</w:t>
      </w:r>
      <w:r w:rsidRPr="000A6C08">
        <w:rPr>
          <w:rStyle w:val="Fotnotsreferens"/>
        </w:rPr>
        <w:footnoteReference w:id="1"/>
      </w:r>
    </w:p>
    <w:p w:rsidR="0051055E" w:rsidRPr="000A6C08" w:rsidRDefault="0051055E">
      <w:pPr>
        <w:pStyle w:val="Normaltindrag"/>
        <w:shd w:val="clear" w:color="000000" w:fill="auto"/>
      </w:pPr>
      <w:r w:rsidRPr="000A6C08">
        <w:t>År 2010 färdigställdes endast 125 studentbostäder. Det betyder en ny l</w:t>
      </w:r>
      <w:r w:rsidRPr="000A6C08">
        <w:t>ä</w:t>
      </w:r>
      <w:r w:rsidRPr="000A6C08">
        <w:t xml:space="preserve">genhet på fler än 500 nya studenter. Samma </w:t>
      </w:r>
      <w:r w:rsidRPr="000A6C08">
        <w:rPr>
          <w:color w:val="000000"/>
        </w:rPr>
        <w:t>år färdigställdes endast 2 045 lägenheter med ett rum och kök/kokvrå</w:t>
      </w:r>
      <w:r w:rsidRPr="000A6C08">
        <w:t>.</w:t>
      </w:r>
      <w:r w:rsidRPr="000A6C08">
        <w:rPr>
          <w:vertAlign w:val="superscript"/>
        </w:rPr>
        <w:footnoteReference w:id="2"/>
      </w:r>
      <w:r w:rsidRPr="000A6C08">
        <w:t xml:space="preserve"> Det är den lägsta nivån sedan år 1989, trots rekordstora ungdomskullar. Volymen på bostadsbyggandet räcker inte på långa vägar till för att täcka de behov som finns.</w:t>
      </w:r>
    </w:p>
    <w:p w:rsidR="0051055E" w:rsidRPr="000A6C08" w:rsidRDefault="0051055E">
      <w:pPr>
        <w:pStyle w:val="Normaltindrag"/>
        <w:shd w:val="clear" w:color="000000" w:fill="auto"/>
      </w:pPr>
      <w:r w:rsidRPr="000A6C08">
        <w:t>Studentlägenheter och små hyresrätter ska ha en självklar plats på den svenska bostadsmarknaden. Boverket visar i sin rapport att det finns ett ty</w:t>
      </w:r>
      <w:r w:rsidRPr="000A6C08">
        <w:t>d</w:t>
      </w:r>
      <w:r w:rsidRPr="000A6C08">
        <w:t>ligt samband mellan bostadsbrist och brist på hyresrätter. I 147 av de 150 kommuner där ungdomar har särskilt svårt att hitta en bostad, råder det brist på hyresrätter, framför allt små lägenheter.</w:t>
      </w:r>
    </w:p>
    <w:p w:rsidR="0051055E" w:rsidRPr="000A6C08" w:rsidRDefault="0051055E">
      <w:pPr>
        <w:pStyle w:val="Rubrik2"/>
        <w:shd w:val="clear" w:color="000000" w:fill="auto"/>
      </w:pPr>
      <w:r w:rsidRPr="000A6C08">
        <w:t>Investeringsstimulans till byggande av studentbostäder och hyresrätter</w:t>
      </w:r>
    </w:p>
    <w:p w:rsidR="0051055E" w:rsidRPr="000A6C08" w:rsidRDefault="0051055E">
      <w:pPr>
        <w:shd w:val="clear" w:color="000000" w:fill="auto"/>
      </w:pPr>
      <w:r w:rsidRPr="000A6C08">
        <w:t>För att komma igång med byggnationen av fler bostäder föreslår vi i vår ra</w:t>
      </w:r>
      <w:r w:rsidRPr="000A6C08">
        <w:t>m</w:t>
      </w:r>
      <w:r w:rsidRPr="000A6C08">
        <w:t>budgetmotion att en investeringsstimulans till byggande av studentbostäder och hyreslägenheter införs redan 2012 enligt i princip den modell som fanns tidigare för byggande av mindre hyresrätter och studentbostäder i tillväxto</w:t>
      </w:r>
      <w:r w:rsidRPr="000A6C08">
        <w:t>m</w:t>
      </w:r>
      <w:r w:rsidRPr="000A6C08">
        <w:t>råden, med den skillnaden att investeringsstimulansen för hyresrätter nu inte ska begränsas till att gälla endast mindre lägenheter. Investeringsstimulansen utgick med ett belopp motsvarande skillnaden mellan den moms fastighet</w:t>
      </w:r>
      <w:r w:rsidRPr="000A6C08">
        <w:t>s</w:t>
      </w:r>
      <w:r w:rsidRPr="000A6C08">
        <w:t xml:space="preserve">ägaren betalat för projektet och den moms som skulle ha </w:t>
      </w:r>
      <w:r w:rsidRPr="000A6C08">
        <w:t>betalats om momsen varit 6 procent. Boverket har i en analys 2005 bedömt stödet som träffsäkert och effektivt. Krav för att få stöd är att boendekostnaderna blir rimliga enligt samma ordning som tillämpades under förra mandatperioden. Omfattningen bedömer vi till ca 1 000 miljoner kronor per år i skattekreditering till fasti</w:t>
      </w:r>
      <w:r w:rsidRPr="000A6C08">
        <w:t>g</w:t>
      </w:r>
      <w:r w:rsidRPr="000A6C08">
        <w:t>hetsägarna.</w:t>
      </w:r>
    </w:p>
    <w:p w:rsidR="0051055E" w:rsidRPr="000A6C08" w:rsidRDefault="0051055E">
      <w:pPr>
        <w:pStyle w:val="Rubrik2"/>
        <w:shd w:val="clear" w:color="000000" w:fill="auto"/>
      </w:pPr>
      <w:r w:rsidRPr="000A6C08">
        <w:t>Kommunal förmedling av andrahandskontrakt – En andrahandsmarknad med ordning och reda</w:t>
      </w:r>
    </w:p>
    <w:p w:rsidR="0051055E" w:rsidRPr="000A6C08" w:rsidRDefault="0051055E">
      <w:pPr>
        <w:shd w:val="clear" w:color="000000" w:fill="auto"/>
      </w:pPr>
      <w:r w:rsidRPr="000A6C08">
        <w:t>Som följd av den skriande bostadsbristen har en okontrollerad andrahand</w:t>
      </w:r>
      <w:r w:rsidRPr="000A6C08">
        <w:t>s</w:t>
      </w:r>
      <w:r w:rsidRPr="000A6C08">
        <w:t>marknad växt fram särskilt i stor- och tillväxtkommunerna. Ungefär 30 pr</w:t>
      </w:r>
      <w:r w:rsidRPr="000A6C08">
        <w:t>o</w:t>
      </w:r>
      <w:r w:rsidRPr="000A6C08">
        <w:t>cent av de unga stockholmarna mellan 20 och 23 år bor 2011 i någon form av andrahandsboende (hos vänner, anhöriga eller i andrahandslägenhet). 13 pr</w:t>
      </w:r>
      <w:r w:rsidRPr="000A6C08">
        <w:t>o</w:t>
      </w:r>
      <w:r w:rsidRPr="000A6C08">
        <w:t>cent de unga stockholmarna mellan 20 och 23 år bor i en lägenhet som de hyr i andra hand.</w:t>
      </w:r>
      <w:r w:rsidRPr="000A6C08">
        <w:rPr>
          <w:rStyle w:val="Fotnotsreferens"/>
        </w:rPr>
        <w:footnoteReference w:id="3"/>
      </w:r>
      <w:r w:rsidRPr="000A6C08">
        <w:t xml:space="preserve"> Andrahandsmarknaden tenderar att växa i tillväxtområden när bostadsbyggandet inte hänger med.</w:t>
      </w:r>
    </w:p>
    <w:p w:rsidR="0051055E" w:rsidRPr="000A6C08" w:rsidRDefault="0051055E">
      <w:pPr>
        <w:pStyle w:val="Normaltindrag"/>
        <w:shd w:val="clear" w:color="000000" w:fill="auto"/>
      </w:pPr>
      <w:r w:rsidRPr="000A6C08">
        <w:t>Andrahandsförmedlingen sker ofta helt fritt. Det sker utan att någon ko</w:t>
      </w:r>
      <w:r w:rsidRPr="000A6C08">
        <w:t>n</w:t>
      </w:r>
      <w:r w:rsidRPr="000A6C08">
        <w:t>trollerar seriositet och lämplighet hos uthyrare eller aktörer på marknaden. Det riskerar att skapa en dold andrahandsmarknad där bostadssökande kan bli lurade med bland annat hyreshöjningar över laglig nivå. Det finns exempel där människor systematiskt har lurat andrahandshyresgäster på depositioner utan att det funnits någon bostad. Dessutom blir uthyrningen helt godtycklig och öppnar för diskriminering.</w:t>
      </w:r>
    </w:p>
    <w:p w:rsidR="0051055E" w:rsidRPr="000A6C08" w:rsidRDefault="0051055E">
      <w:pPr>
        <w:pStyle w:val="Normaltindrag"/>
        <w:shd w:val="clear" w:color="000000" w:fill="auto"/>
      </w:pPr>
      <w:r w:rsidRPr="000A6C08">
        <w:t>Därför vill vi uppmana kommuner med bostadsbrist att starta en förme</w:t>
      </w:r>
      <w:r w:rsidRPr="000A6C08">
        <w:t>d</w:t>
      </w:r>
      <w:r w:rsidRPr="000A6C08">
        <w:t>ling av andrahandskontrakt.</w:t>
      </w:r>
    </w:p>
    <w:p w:rsidR="0051055E" w:rsidRPr="000A6C08" w:rsidRDefault="0051055E">
      <w:pPr>
        <w:pStyle w:val="Rubrik2"/>
        <w:shd w:val="clear" w:color="000000" w:fill="auto"/>
      </w:pPr>
      <w:r w:rsidRPr="000A6C08">
        <w:t>Kommunal bostadsförmedling</w:t>
      </w:r>
    </w:p>
    <w:p w:rsidR="0051055E" w:rsidRPr="000A6C08" w:rsidRDefault="0051055E">
      <w:pPr>
        <w:shd w:val="clear" w:color="000000" w:fill="auto"/>
      </w:pPr>
      <w:r w:rsidRPr="000A6C08">
        <w:t>För studenter är lagen om kommunalt bostadsförsörjningsansvar som kom för 10 år sedan viktig. Lagen innebär att kommunerna ska anta riktlinjer för att klara bostadsförsörjningen och överväga kommunal bostadsförmedling om det behövs.</w:t>
      </w:r>
    </w:p>
    <w:p w:rsidR="0051055E" w:rsidRPr="000A6C08" w:rsidRDefault="0051055E">
      <w:pPr>
        <w:pStyle w:val="Normaltindrag"/>
        <w:shd w:val="clear" w:color="000000" w:fill="auto"/>
      </w:pPr>
      <w:r w:rsidRPr="000A6C08">
        <w:t>Fortfarande saknas kommunal bostadsförmedling i många av Sveriges kommuner, varav flera stora och medelstora kommuner. Endast ett tiotal kommuner har bostadsförmedling.</w:t>
      </w:r>
    </w:p>
    <w:p w:rsidR="0051055E" w:rsidRPr="000A6C08" w:rsidRDefault="0051055E">
      <w:pPr>
        <w:pStyle w:val="Normaltindrag"/>
        <w:shd w:val="clear" w:color="000000" w:fill="auto"/>
      </w:pPr>
      <w:r w:rsidRPr="000A6C08">
        <w:t>Förhållandena på hyresmarknaden har försämrats ytterligare under de s</w:t>
      </w:r>
      <w:r w:rsidRPr="000A6C08">
        <w:t>e</w:t>
      </w:r>
      <w:r w:rsidRPr="000A6C08">
        <w:t>naste åren, och den akuta bristen på hyresrätter gör behovet av en fungerande kommunal bostadsförmedling ännu större.</w:t>
      </w:r>
    </w:p>
    <w:p w:rsidR="0051055E" w:rsidRPr="000A6C08" w:rsidRDefault="0051055E">
      <w:pPr>
        <w:pStyle w:val="Normaltindrag"/>
        <w:shd w:val="clear" w:color="000000" w:fill="auto"/>
      </w:pPr>
      <w:r w:rsidRPr="000A6C08">
        <w:t>Lagen om kommunal bostadsförsörjning behöver skärpas så att komm</w:t>
      </w:r>
      <w:r w:rsidRPr="000A6C08">
        <w:t>u</w:t>
      </w:r>
      <w:r w:rsidRPr="000A6C08">
        <w:t>nerna tar ett större ansvar för att förmedla bostäder, antingen genom komm</w:t>
      </w:r>
      <w:r w:rsidRPr="000A6C08">
        <w:t>u</w:t>
      </w:r>
      <w:r w:rsidRPr="000A6C08">
        <w:t>nala bostadsförmedlingar eller genom att erbjuda motsvarande service i annan form.</w:t>
      </w:r>
    </w:p>
    <w:p w:rsidR="0051055E" w:rsidRPr="000A6C08" w:rsidRDefault="0051055E">
      <w:pPr>
        <w:pStyle w:val="Rubrik2"/>
        <w:shd w:val="clear" w:color="000000" w:fill="auto"/>
      </w:pPr>
      <w:r w:rsidRPr="000A6C08">
        <w:t>Förstärkt bostadsförsörjningslag</w:t>
      </w:r>
    </w:p>
    <w:p w:rsidR="0051055E" w:rsidRPr="000A6C08" w:rsidRDefault="0051055E">
      <w:pPr>
        <w:shd w:val="clear" w:color="000000" w:fill="auto"/>
      </w:pPr>
      <w:r w:rsidRPr="000A6C08">
        <w:t>För att det ska byggas bostäder förutsätts aktiva insatser av kommunerna. Det är på den kommunala nivån som ansvar måste tas så att det byggs mer och att det byggs ett varierat utbud av bostäder med olika upplåtelseformer.</w:t>
      </w:r>
    </w:p>
    <w:p w:rsidR="0051055E" w:rsidRPr="000A6C08" w:rsidRDefault="0051055E">
      <w:pPr>
        <w:pStyle w:val="Normaltindrag"/>
        <w:shd w:val="clear" w:color="000000" w:fill="auto"/>
      </w:pPr>
      <w:r w:rsidRPr="000A6C08">
        <w:t>För att tydliggöra kommunens ansvar är bostadsförsörjningslagen ett vi</w:t>
      </w:r>
      <w:r w:rsidRPr="000A6C08">
        <w:t>k</w:t>
      </w:r>
      <w:r w:rsidRPr="000A6C08">
        <w:t>tigt verktyg. Trots lagen råder idag skriande bostadsbrist i en mängd tillväx</w:t>
      </w:r>
      <w:r w:rsidRPr="000A6C08">
        <w:t>t</w:t>
      </w:r>
      <w:r w:rsidRPr="000A6C08">
        <w:t>kommuner samt högskole- och universitetsorter. Kommunernas ansvar beh</w:t>
      </w:r>
      <w:r w:rsidRPr="000A6C08">
        <w:t>ö</w:t>
      </w:r>
      <w:r w:rsidRPr="000A6C08">
        <w:t>ver förtydligas och bostadsförsörjningslagen behöver förstärkas så att det säkerställs att kommunerna tar ansvar för att ett varierat utbud och olika b</w:t>
      </w:r>
      <w:r w:rsidRPr="000A6C08">
        <w:t>o</w:t>
      </w:r>
      <w:r w:rsidRPr="000A6C08">
        <w:t>endeformer och att nya bostäder byggs.</w:t>
      </w:r>
    </w:p>
    <w:p w:rsidR="0051055E" w:rsidRPr="000A6C08" w:rsidRDefault="0051055E">
      <w:pPr>
        <w:pStyle w:val="Rubrik2"/>
        <w:shd w:val="clear" w:color="000000" w:fill="auto"/>
      </w:pPr>
      <w:r w:rsidRPr="000A6C08">
        <w:t>Dispens från hisskrav</w:t>
      </w:r>
    </w:p>
    <w:p w:rsidR="0051055E" w:rsidRPr="000A6C08" w:rsidRDefault="0051055E">
      <w:pPr>
        <w:shd w:val="clear" w:color="000000" w:fill="auto"/>
      </w:pPr>
      <w:r w:rsidRPr="000A6C08">
        <w:t>Idag finns det oinredda vindar i attraktiva lägen. Oftast säljs de till högs</w:t>
      </w:r>
      <w:r w:rsidRPr="000A6C08">
        <w:t>t</w:t>
      </w:r>
      <w:r w:rsidRPr="000A6C08">
        <w:t>bjudande och förädlas till stora och exklusiva vindsvåningar. Då åläggs fa</w:t>
      </w:r>
      <w:r w:rsidRPr="000A6C08">
        <w:t>s</w:t>
      </w:r>
      <w:r w:rsidRPr="000A6C08">
        <w:t>tighetsägaren att höja hissen till vinden som bara går till översta boplan.</w:t>
      </w:r>
    </w:p>
    <w:p w:rsidR="0051055E" w:rsidRPr="000A6C08" w:rsidRDefault="0051055E">
      <w:pPr>
        <w:pStyle w:val="Normaltindrag"/>
        <w:shd w:val="clear" w:color="000000" w:fill="auto"/>
      </w:pPr>
      <w:r w:rsidRPr="000A6C08">
        <w:t>Samtidigt är behovet av små lägenheter och studentlägenheter skriande. Redan befintliga byggnader bör tas tillvara på bästa sätt. Att göra fler och små lägenheter av en vindsyta kan vara effektivare än att använda samma yta till stora våningar.</w:t>
      </w:r>
    </w:p>
    <w:p w:rsidR="0051055E" w:rsidRPr="000A6C08" w:rsidRDefault="0051055E">
      <w:pPr>
        <w:pStyle w:val="Normaltindrag"/>
        <w:shd w:val="clear" w:color="000000" w:fill="auto"/>
      </w:pPr>
      <w:r w:rsidRPr="000A6C08">
        <w:t>Tillgängligheten i fastigheter är mycket viktig, men för att göra det mer lönsamt att bygga små lägenheter bör lägenheter under 30 kvm ges dispens från kravet på hiss ända upp till vindsplan.</w:t>
      </w:r>
    </w:p>
    <w:p w:rsidR="0051055E" w:rsidRPr="000A6C08" w:rsidRDefault="0051055E">
      <w:pPr>
        <w:pStyle w:val="Rubrik2"/>
        <w:shd w:val="clear" w:color="000000" w:fill="auto"/>
      </w:pPr>
      <w:r w:rsidRPr="000A6C08">
        <w:t>Slopa parkeringsnormen</w:t>
      </w:r>
    </w:p>
    <w:p w:rsidR="0051055E" w:rsidRPr="000A6C08" w:rsidRDefault="0051055E">
      <w:pPr>
        <w:shd w:val="clear" w:color="000000" w:fill="auto"/>
      </w:pPr>
      <w:r w:rsidRPr="000A6C08">
        <w:t>Idag kan det krävas att parkeringsplatser byggs för att kommunen ska bevilja bygglov för bostäder. Detta leder till fördyringar av nybyggnationer av bost</w:t>
      </w:r>
      <w:r w:rsidRPr="000A6C08">
        <w:t>ä</w:t>
      </w:r>
      <w:r w:rsidRPr="000A6C08">
        <w:t>der. Det är särskilt orimligt vad gäller nybyggnation av studentbostäder.</w:t>
      </w:r>
    </w:p>
    <w:p w:rsidR="0051055E" w:rsidRPr="000A6C08" w:rsidRDefault="0051055E">
      <w:pPr>
        <w:pStyle w:val="Normaltindrag"/>
        <w:shd w:val="clear" w:color="000000" w:fill="auto"/>
      </w:pPr>
      <w:r w:rsidRPr="000A6C08">
        <w:t>Därför anser vi att parkeringsnormen vid byggnation av studentbostäder sänks, så att studentbostäder kan byggas utan andra tillhörande parkering</w:t>
      </w:r>
      <w:r w:rsidRPr="000A6C08">
        <w:t>s</w:t>
      </w:r>
      <w:r w:rsidRPr="000A6C08">
        <w:t>platser än handikapplatser.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6C08">
        <w:trPr>
          <w:cantSplit/>
        </w:trPr>
        <w:tc>
          <w:tcPr>
            <w:tcW w:w="3046" w:type="dxa"/>
          </w:tcPr>
          <w:p w:rsidR="0051055E" w:rsidRPr="000A6C08" w:rsidRDefault="0051055E">
            <w:pPr>
              <w:pStyle w:val="UnderskriftDatum"/>
              <w:shd w:val="clear" w:color="000000" w:fill="auto"/>
              <w:spacing w:before="240"/>
            </w:pPr>
            <w:r w:rsidRPr="000A6C08">
              <w:t>Stockholm den 14 september 2011</w:t>
            </w:r>
          </w:p>
        </w:tc>
        <w:tc>
          <w:tcPr>
            <w:tcW w:w="3047" w:type="dxa"/>
          </w:tcPr>
          <w:p w:rsidR="0051055E" w:rsidRPr="000A6C08" w:rsidRDefault="0051055E">
            <w:pPr>
              <w:pStyle w:val="Underskrifter"/>
              <w:shd w:val="clear" w:color="000000" w:fill="auto"/>
              <w:spacing w:before="240"/>
            </w:pPr>
          </w:p>
        </w:tc>
      </w:tr>
      <w:tr w:rsidR="00000000" w:rsidRPr="000A6C08">
        <w:trPr>
          <w:cantSplit/>
        </w:trPr>
        <w:tc>
          <w:tcPr>
            <w:tcW w:w="3046" w:type="dxa"/>
          </w:tcPr>
          <w:p w:rsidR="0051055E" w:rsidRPr="000A6C08" w:rsidRDefault="0051055E">
            <w:pPr>
              <w:pStyle w:val="Underskrifter"/>
              <w:shd w:val="clear" w:color="000000" w:fill="auto"/>
            </w:pPr>
            <w:r w:rsidRPr="000A6C08">
              <w:t>Veronica Palm (S)</w:t>
            </w:r>
          </w:p>
        </w:tc>
        <w:tc>
          <w:tcPr>
            <w:tcW w:w="3046" w:type="dxa"/>
          </w:tcPr>
          <w:p w:rsidR="0051055E" w:rsidRPr="000A6C08" w:rsidRDefault="0051055E">
            <w:pPr>
              <w:pStyle w:val="Underskrifter"/>
              <w:shd w:val="clear" w:color="000000" w:fill="auto"/>
            </w:pPr>
          </w:p>
        </w:tc>
      </w:tr>
      <w:tr w:rsidR="00000000" w:rsidRPr="000A6C08">
        <w:trPr>
          <w:cantSplit/>
        </w:trPr>
        <w:tc>
          <w:tcPr>
            <w:tcW w:w="3046" w:type="dxa"/>
          </w:tcPr>
          <w:p w:rsidR="0051055E" w:rsidRPr="000A6C08" w:rsidRDefault="0051055E">
            <w:pPr>
              <w:pStyle w:val="Underskrifter"/>
              <w:shd w:val="clear" w:color="000000" w:fill="auto"/>
            </w:pPr>
            <w:r w:rsidRPr="000A6C08">
              <w:t>Carina Ohlsson (S)</w:t>
            </w:r>
          </w:p>
        </w:tc>
        <w:tc>
          <w:tcPr>
            <w:tcW w:w="3046" w:type="dxa"/>
          </w:tcPr>
          <w:p w:rsidR="0051055E" w:rsidRPr="000A6C08" w:rsidRDefault="0051055E">
            <w:pPr>
              <w:pStyle w:val="Underskrifter"/>
              <w:shd w:val="clear" w:color="000000" w:fill="auto"/>
            </w:pPr>
            <w:r w:rsidRPr="000A6C08">
              <w:t>Hillevi Larsson (S)</w:t>
            </w:r>
          </w:p>
        </w:tc>
      </w:tr>
      <w:tr w:rsidR="00000000" w:rsidRPr="000A6C08">
        <w:trPr>
          <w:cantSplit/>
        </w:trPr>
        <w:tc>
          <w:tcPr>
            <w:tcW w:w="3046" w:type="dxa"/>
          </w:tcPr>
          <w:p w:rsidR="0051055E" w:rsidRPr="000A6C08" w:rsidRDefault="0051055E">
            <w:pPr>
              <w:pStyle w:val="Underskrifter"/>
              <w:shd w:val="clear" w:color="000000" w:fill="auto"/>
            </w:pPr>
            <w:r w:rsidRPr="000A6C08">
              <w:t>Jonas Gunnarsson (S)</w:t>
            </w:r>
          </w:p>
        </w:tc>
        <w:tc>
          <w:tcPr>
            <w:tcW w:w="3046" w:type="dxa"/>
          </w:tcPr>
          <w:p w:rsidR="0051055E" w:rsidRPr="000A6C08" w:rsidRDefault="0051055E">
            <w:pPr>
              <w:pStyle w:val="Underskrifter"/>
              <w:shd w:val="clear" w:color="000000" w:fill="auto"/>
            </w:pPr>
            <w:r w:rsidRPr="000A6C08">
              <w:t>Hannah Bergstedt (S)</w:t>
            </w:r>
          </w:p>
        </w:tc>
      </w:tr>
      <w:tr w:rsidR="00000000" w:rsidRPr="000A6C08">
        <w:trPr>
          <w:cantSplit/>
        </w:trPr>
        <w:tc>
          <w:tcPr>
            <w:tcW w:w="3046" w:type="dxa"/>
          </w:tcPr>
          <w:p w:rsidR="0051055E" w:rsidRPr="000A6C08" w:rsidRDefault="0051055E">
            <w:pPr>
              <w:pStyle w:val="Underskrifter"/>
              <w:shd w:val="clear" w:color="000000" w:fill="auto"/>
            </w:pPr>
            <w:r w:rsidRPr="000A6C08">
              <w:t>Yilmaz Kerimo (S)</w:t>
            </w:r>
          </w:p>
        </w:tc>
        <w:tc>
          <w:tcPr>
            <w:tcW w:w="3046" w:type="dxa"/>
          </w:tcPr>
          <w:p w:rsidR="0051055E" w:rsidRPr="000A6C08" w:rsidRDefault="0051055E">
            <w:pPr>
              <w:pStyle w:val="Underskrifter"/>
              <w:shd w:val="clear" w:color="000000" w:fill="auto"/>
            </w:pPr>
            <w:r w:rsidRPr="000A6C08">
              <w:t>Katarina Köhler (S)</w:t>
            </w:r>
          </w:p>
        </w:tc>
      </w:tr>
    </w:tbl>
    <w:p w:rsidR="0051055E" w:rsidRPr="000A6C08" w:rsidRDefault="0051055E">
      <w:pPr>
        <w:pStyle w:val="Normaltindrag"/>
        <w:shd w:val="clear" w:color="000000" w:fill="auto"/>
      </w:pPr>
    </w:p>
    <w:sectPr w:rsidR="0051055E" w:rsidRPr="000A6C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55E" w:rsidRPr="000A6C08" w:rsidRDefault="0051055E">
      <w:r w:rsidRPr="000A6C08">
        <w:separator/>
      </w:r>
    </w:p>
  </w:endnote>
  <w:endnote w:type="continuationSeparator" w:id="0">
    <w:p w:rsidR="0051055E" w:rsidRPr="000A6C08" w:rsidRDefault="0051055E">
      <w:r w:rsidRPr="000A6C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5E" w:rsidRPr="000A6C08" w:rsidRDefault="000A6C08">
    <w:pPr>
      <w:pStyle w:val="Sidfot"/>
    </w:pPr>
    <w:r w:rsidRPr="000A6C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6360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5E" w:rsidRDefault="005105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55E" w:rsidRDefault="005105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5E" w:rsidRPr="000A6C08" w:rsidRDefault="000A6C08">
    <w:pPr>
      <w:pStyle w:val="Sidfot"/>
    </w:pPr>
    <w:r w:rsidRPr="000A6C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436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5E" w:rsidRDefault="005105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55E" w:rsidRDefault="005105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5E" w:rsidRPr="000A6C08" w:rsidRDefault="000A6C08">
    <w:pPr>
      <w:pStyle w:val="Sidfot"/>
    </w:pPr>
    <w:r w:rsidRPr="000A6C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101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5E" w:rsidRDefault="005105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55E" w:rsidRDefault="005105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55E" w:rsidRPr="000A6C08" w:rsidRDefault="0051055E">
      <w:pPr>
        <w:rPr>
          <w:color w:val="FFFFFF"/>
        </w:rPr>
      </w:pPr>
      <w:r w:rsidRPr="000A6C08">
        <w:rPr>
          <w:color w:val="FFFFFF"/>
        </w:rPr>
        <w:separator/>
      </w:r>
    </w:p>
  </w:footnote>
  <w:footnote w:type="continuationSeparator" w:id="0">
    <w:p w:rsidR="0051055E" w:rsidRPr="000A6C08" w:rsidRDefault="0051055E">
      <w:r w:rsidRPr="000A6C08">
        <w:continuationSeparator/>
      </w:r>
    </w:p>
  </w:footnote>
  <w:footnote w:id="1">
    <w:p w:rsidR="0051055E" w:rsidRPr="000A6C08" w:rsidRDefault="0051055E">
      <w:pPr>
        <w:pStyle w:val="Fotnotstext"/>
        <w:spacing w:line="240" w:lineRule="atLeast"/>
      </w:pPr>
      <w:r w:rsidRPr="000A6C08">
        <w:rPr>
          <w:rStyle w:val="Fotnotsreferens"/>
        </w:rPr>
        <w:footnoteRef/>
      </w:r>
      <w:r w:rsidRPr="000A6C08">
        <w:t xml:space="preserve"> </w:t>
      </w:r>
      <w:r w:rsidRPr="000A6C08">
        <w:rPr>
          <w:szCs w:val="16"/>
        </w:rPr>
        <w:t xml:space="preserve">Boverket. </w:t>
      </w:r>
    </w:p>
  </w:footnote>
  <w:footnote w:id="2">
    <w:p w:rsidR="0051055E" w:rsidRPr="000A6C08" w:rsidRDefault="0051055E">
      <w:pPr>
        <w:pStyle w:val="Fotnotstext"/>
        <w:spacing w:before="0" w:line="200" w:lineRule="atLeast"/>
        <w:rPr>
          <w:szCs w:val="16"/>
        </w:rPr>
      </w:pPr>
      <w:r w:rsidRPr="000A6C08">
        <w:rPr>
          <w:rStyle w:val="Fotnotsreferens"/>
        </w:rPr>
        <w:footnoteRef/>
      </w:r>
      <w:r w:rsidRPr="000A6C08">
        <w:t xml:space="preserve"> </w:t>
      </w:r>
      <w:r w:rsidRPr="000A6C08">
        <w:rPr>
          <w:szCs w:val="16"/>
        </w:rPr>
        <w:t>SCB.</w:t>
      </w:r>
    </w:p>
  </w:footnote>
  <w:footnote w:id="3">
    <w:p w:rsidR="0051055E" w:rsidRPr="000A6C08" w:rsidRDefault="0051055E">
      <w:pPr>
        <w:pStyle w:val="Fotnotstext"/>
      </w:pPr>
      <w:r w:rsidRPr="000A6C08">
        <w:rPr>
          <w:rStyle w:val="Fotnotsreferens"/>
        </w:rPr>
        <w:footnoteRef/>
      </w:r>
      <w:r w:rsidRPr="000A6C08">
        <w:t xml:space="preserve"> S. 1, Tabellbilaga 1, ”Hur bor unga som flyttat hemifrån? Stockholm län </w:t>
      </w:r>
      <w:smartTag w:uri="urn:schemas-microsoft-com:office:smarttags" w:element="metricconverter">
        <w:smartTagPr>
          <w:attr w:name="ProductID" w:val="2011”"/>
        </w:smartTagPr>
        <w:r w:rsidRPr="000A6C08">
          <w:t>2011”</w:t>
        </w:r>
      </w:smartTag>
      <w:r w:rsidRPr="000A6C08">
        <w:t>, Hyresgäs</w:t>
      </w:r>
      <w:r w:rsidRPr="000A6C08">
        <w:t>t</w:t>
      </w:r>
      <w:r w:rsidRPr="000A6C08">
        <w:t>föreningen, Stockholm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5E" w:rsidRPr="000A6C08" w:rsidRDefault="000A6C08">
    <w:pPr>
      <w:pStyle w:val="Sidhuvud"/>
    </w:pPr>
    <w:r w:rsidRPr="000A6C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9975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5E" w:rsidRDefault="005105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55E" w:rsidRDefault="0051055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5E" w:rsidRPr="000A6C08" w:rsidRDefault="000A6C08">
    <w:pPr>
      <w:pStyle w:val="Sidhuvud"/>
    </w:pPr>
    <w:r w:rsidRPr="000A6C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7523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5E" w:rsidRDefault="005105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55E" w:rsidRDefault="0051055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5E" w:rsidRPr="000A6C08" w:rsidRDefault="0051055E">
    <w:pPr>
      <w:pStyle w:val="FSHNormal"/>
      <w:tabs>
        <w:tab w:val="right" w:pos="5840"/>
      </w:tabs>
    </w:pPr>
    <w:r w:rsidRPr="000A6C08">
      <w:br/>
    </w:r>
    <w:r w:rsidRPr="000A6C08">
      <w:fldChar w:fldCharType="begin" w:fldLock="1"/>
    </w:r>
    <w:r w:rsidRPr="000A6C08">
      <w:instrText xml:space="preserve"> DOCPROPERTY</w:instrText>
    </w:r>
    <w:r w:rsidRPr="000A6C08">
      <w:rPr>
        <w:sz w:val="18"/>
      </w:rPr>
      <w:instrText xml:space="preserve"> "YearUser" *\charformat </w:instrText>
    </w:r>
    <w:r w:rsidRPr="000A6C08">
      <w:fldChar w:fldCharType="separate"/>
    </w:r>
    <w:r w:rsidRPr="000A6C08">
      <w:t>2011/12</w:t>
    </w:r>
    <w:r w:rsidRPr="000A6C08">
      <w:fldChar w:fldCharType="end"/>
    </w:r>
    <w:r w:rsidRPr="000A6C08">
      <w:t xml:space="preserve"> </w:t>
    </w:r>
    <w:r w:rsidRPr="000A6C08">
      <w:tab/>
      <w:t xml:space="preserve">mnr: </w:t>
    </w:r>
    <w:r w:rsidRPr="000A6C08">
      <w:fldChar w:fldCharType="begin" w:fldLock="1"/>
    </w:r>
    <w:r w:rsidRPr="000A6C08">
      <w:instrText xml:space="preserve"> DOCPROPERTY</w:instrText>
    </w:r>
    <w:r w:rsidRPr="000A6C08">
      <w:rPr>
        <w:sz w:val="18"/>
      </w:rPr>
      <w:instrText xml:space="preserve"> "Motionsnummer" *\charformat </w:instrText>
    </w:r>
    <w:r w:rsidRPr="000A6C08">
      <w:fldChar w:fldCharType="separate"/>
    </w:r>
    <w:r w:rsidRPr="000A6C08">
      <w:t>C348</w:t>
    </w:r>
    <w:r w:rsidRPr="000A6C08">
      <w:fldChar w:fldCharType="end"/>
    </w:r>
    <w:r w:rsidRPr="000A6C08">
      <w:br/>
    </w:r>
    <w:r w:rsidRPr="000A6C08">
      <w:fldChar w:fldCharType="begin" w:fldLock="1"/>
    </w:r>
    <w:r w:rsidRPr="000A6C08">
      <w:instrText xml:space="preserve"> DOCPROPERTY</w:instrText>
    </w:r>
    <w:r w:rsidRPr="000A6C08">
      <w:rPr>
        <w:sz w:val="18"/>
      </w:rPr>
      <w:instrText xml:space="preserve"> "Samling" *\charformat </w:instrText>
    </w:r>
    <w:r w:rsidRPr="000A6C08">
      <w:fldChar w:fldCharType="end"/>
    </w:r>
    <w:r w:rsidRPr="000A6C08">
      <w:tab/>
      <w:t xml:space="preserve">pnr: </w:t>
    </w:r>
    <w:r w:rsidRPr="000A6C08">
      <w:fldChar w:fldCharType="begin" w:fldLock="1"/>
    </w:r>
    <w:r w:rsidRPr="000A6C08">
      <w:instrText xml:space="preserve"> DOCPROPERTY</w:instrText>
    </w:r>
    <w:r w:rsidRPr="000A6C08">
      <w:rPr>
        <w:sz w:val="18"/>
      </w:rPr>
      <w:instrText xml:space="preserve"> "Partinummer" *\charformat </w:instrText>
    </w:r>
    <w:r w:rsidRPr="000A6C08">
      <w:fldChar w:fldCharType="separate"/>
    </w:r>
    <w:r w:rsidRPr="000A6C08">
      <w:t>S12005</w:t>
    </w:r>
    <w:r w:rsidRPr="000A6C08">
      <w:fldChar w:fldCharType="end"/>
    </w:r>
  </w:p>
  <w:p w:rsidR="0051055E" w:rsidRPr="000A6C08" w:rsidRDefault="0051055E">
    <w:pPr>
      <w:pStyle w:val="FSHRub1"/>
    </w:pPr>
    <w:r w:rsidRPr="000A6C08">
      <w:t>Motion till riksdagen</w:t>
    </w:r>
    <w:r w:rsidRPr="000A6C08">
      <w:br/>
    </w:r>
    <w:r w:rsidRPr="000A6C08">
      <w:fldChar w:fldCharType="begin" w:fldLock="1"/>
    </w:r>
    <w:r w:rsidRPr="000A6C08">
      <w:instrText xml:space="preserve"> DOCPROPERTY "YearUser" *\charformat </w:instrText>
    </w:r>
    <w:r w:rsidRPr="000A6C08">
      <w:fldChar w:fldCharType="separate"/>
    </w:r>
    <w:r w:rsidRPr="000A6C08">
      <w:t>2011/12</w:t>
    </w:r>
    <w:r w:rsidRPr="000A6C08">
      <w:fldChar w:fldCharType="end"/>
    </w:r>
    <w:r w:rsidRPr="000A6C08">
      <w:t>:</w:t>
    </w:r>
    <w:r w:rsidRPr="000A6C08">
      <w:fldChar w:fldCharType="begin" w:fldLock="1"/>
    </w:r>
    <w:r w:rsidRPr="000A6C08">
      <w:instrText xml:space="preserve"> DOCPROPERTY "Motionsnummer" *\charformat </w:instrText>
    </w:r>
    <w:r w:rsidRPr="000A6C08">
      <w:fldChar w:fldCharType="separate"/>
    </w:r>
    <w:r w:rsidRPr="000A6C08">
      <w:t>C348</w:t>
    </w:r>
    <w:r w:rsidRPr="000A6C08">
      <w:fldChar w:fldCharType="end"/>
    </w:r>
  </w:p>
  <w:p w:rsidR="0051055E" w:rsidRPr="000A6C08" w:rsidRDefault="0051055E">
    <w:pPr>
      <w:pStyle w:val="FSHNormalS5"/>
    </w:pPr>
    <w:r w:rsidRPr="000A6C08">
      <w:fldChar w:fldCharType="begin" w:fldLock="1"/>
    </w:r>
    <w:r w:rsidRPr="000A6C08">
      <w:instrText xml:space="preserve"> DOCPROPERTY "MotionarText" *\charformat </w:instrText>
    </w:r>
    <w:r w:rsidRPr="000A6C08">
      <w:fldChar w:fldCharType="separate"/>
    </w:r>
    <w:r w:rsidRPr="000A6C08">
      <w:t>av Veronica Palm m.fl. (S)</w:t>
    </w:r>
    <w:r w:rsidRPr="000A6C08">
      <w:fldChar w:fldCharType="end"/>
    </w:r>
    <w:r w:rsidRPr="000A6C08">
      <w:br/>
    </w:r>
    <w:r w:rsidRPr="000A6C08">
      <w:fldChar w:fldCharType="begin" w:fldLock="1"/>
    </w:r>
    <w:r w:rsidRPr="000A6C08">
      <w:instrText xml:space="preserve"> DOCPROPERTY "SvarFrasKort" *\charformat </w:instrText>
    </w:r>
    <w:r w:rsidRPr="000A6C08">
      <w:fldChar w:fldCharType="end"/>
    </w:r>
  </w:p>
  <w:p w:rsidR="0051055E" w:rsidRPr="000A6C08" w:rsidRDefault="0051055E">
    <w:pPr>
      <w:pStyle w:val="FSHTitel"/>
    </w:pPr>
    <w:r w:rsidRPr="000A6C08">
      <w:fldChar w:fldCharType="begin" w:fldLock="1"/>
    </w:r>
    <w:r w:rsidRPr="000A6C08">
      <w:instrText xml:space="preserve"> DOCPROPERTY</w:instrText>
    </w:r>
    <w:r w:rsidRPr="000A6C08">
      <w:rPr>
        <w:sz w:val="18"/>
      </w:rPr>
      <w:instrText xml:space="preserve"> "RubrikSvar" *\charformat </w:instrText>
    </w:r>
    <w:r w:rsidRPr="000A6C08">
      <w:fldChar w:fldCharType="separate"/>
    </w:r>
    <w:r w:rsidRPr="000A6C08">
      <w:t>Studentbostäder</w:t>
    </w:r>
    <w:r w:rsidRPr="000A6C08">
      <w:fldChar w:fldCharType="end"/>
    </w:r>
  </w:p>
  <w:p w:rsidR="0051055E" w:rsidRPr="000A6C08" w:rsidRDefault="0051055E">
    <w:pPr>
      <w:pStyle w:val="Normal00"/>
    </w:pPr>
  </w:p>
  <w:p w:rsidR="0051055E" w:rsidRPr="000A6C08" w:rsidRDefault="005105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2699"/>
    <w:multiLevelType w:val="hybridMultilevel"/>
    <w:tmpl w:val="B2C830DE"/>
    <w:lvl w:ilvl="0" w:tplc="70C0EBF4">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5EB25BFE">
      <w:start w:val="1"/>
      <w:numFmt w:val="bullet"/>
      <w:lvlText w:val="?"/>
      <w:lvlJc w:val="left"/>
      <w:pPr>
        <w:tabs>
          <w:tab w:val="num" w:pos="720"/>
        </w:tabs>
        <w:ind w:left="720" w:hanging="360"/>
      </w:pPr>
      <w:rPr>
        <w:rFonts w:ascii="Wingdings" w:hAnsi="Wingdings" w:hint="default"/>
      </w:rPr>
    </w:lvl>
    <w:lvl w:ilvl="1" w:tplc="AB28A98A" w:tentative="1">
      <w:start w:val="1"/>
      <w:numFmt w:val="bullet"/>
      <w:lvlText w:val="o"/>
      <w:lvlJc w:val="left"/>
      <w:pPr>
        <w:tabs>
          <w:tab w:val="num" w:pos="1440"/>
        </w:tabs>
        <w:ind w:left="1440" w:hanging="360"/>
      </w:pPr>
      <w:rPr>
        <w:rFonts w:ascii="Courier New" w:hAnsi="Courier New" w:cs="Courier New" w:hint="default"/>
      </w:rPr>
    </w:lvl>
    <w:lvl w:ilvl="2" w:tplc="B2D8AD3C" w:tentative="1">
      <w:start w:val="1"/>
      <w:numFmt w:val="bullet"/>
      <w:lvlText w:val="?"/>
      <w:lvlJc w:val="left"/>
      <w:pPr>
        <w:tabs>
          <w:tab w:val="num" w:pos="2160"/>
        </w:tabs>
        <w:ind w:left="2160" w:hanging="360"/>
      </w:pPr>
      <w:rPr>
        <w:rFonts w:ascii="Wingdings" w:hAnsi="Wingdings" w:hint="default"/>
      </w:rPr>
    </w:lvl>
    <w:lvl w:ilvl="3" w:tplc="5920B0D0" w:tentative="1">
      <w:start w:val="1"/>
      <w:numFmt w:val="bullet"/>
      <w:lvlText w:val="?"/>
      <w:lvlJc w:val="left"/>
      <w:pPr>
        <w:tabs>
          <w:tab w:val="num" w:pos="2880"/>
        </w:tabs>
        <w:ind w:left="2880" w:hanging="360"/>
      </w:pPr>
      <w:rPr>
        <w:rFonts w:ascii="Symbol" w:hAnsi="Symbol" w:hint="default"/>
      </w:rPr>
    </w:lvl>
    <w:lvl w:ilvl="4" w:tplc="D228CCE6" w:tentative="1">
      <w:start w:val="1"/>
      <w:numFmt w:val="bullet"/>
      <w:lvlText w:val="o"/>
      <w:lvlJc w:val="left"/>
      <w:pPr>
        <w:tabs>
          <w:tab w:val="num" w:pos="3600"/>
        </w:tabs>
        <w:ind w:left="3600" w:hanging="360"/>
      </w:pPr>
      <w:rPr>
        <w:rFonts w:ascii="Courier New" w:hAnsi="Courier New" w:cs="Courier New" w:hint="default"/>
      </w:rPr>
    </w:lvl>
    <w:lvl w:ilvl="5" w:tplc="5260B0EE" w:tentative="1">
      <w:start w:val="1"/>
      <w:numFmt w:val="bullet"/>
      <w:lvlText w:val="?"/>
      <w:lvlJc w:val="left"/>
      <w:pPr>
        <w:tabs>
          <w:tab w:val="num" w:pos="4320"/>
        </w:tabs>
        <w:ind w:left="4320" w:hanging="360"/>
      </w:pPr>
      <w:rPr>
        <w:rFonts w:ascii="Wingdings" w:hAnsi="Wingdings" w:hint="default"/>
      </w:rPr>
    </w:lvl>
    <w:lvl w:ilvl="6" w:tplc="225A5CB4" w:tentative="1">
      <w:start w:val="1"/>
      <w:numFmt w:val="bullet"/>
      <w:lvlText w:val="?"/>
      <w:lvlJc w:val="left"/>
      <w:pPr>
        <w:tabs>
          <w:tab w:val="num" w:pos="5040"/>
        </w:tabs>
        <w:ind w:left="5040" w:hanging="360"/>
      </w:pPr>
      <w:rPr>
        <w:rFonts w:ascii="Symbol" w:hAnsi="Symbol" w:hint="default"/>
      </w:rPr>
    </w:lvl>
    <w:lvl w:ilvl="7" w:tplc="FB0696BE" w:tentative="1">
      <w:start w:val="1"/>
      <w:numFmt w:val="bullet"/>
      <w:lvlText w:val="o"/>
      <w:lvlJc w:val="left"/>
      <w:pPr>
        <w:tabs>
          <w:tab w:val="num" w:pos="5760"/>
        </w:tabs>
        <w:ind w:left="5760" w:hanging="360"/>
      </w:pPr>
      <w:rPr>
        <w:rFonts w:ascii="Courier New" w:hAnsi="Courier New" w:cs="Courier New" w:hint="default"/>
      </w:rPr>
    </w:lvl>
    <w:lvl w:ilvl="8" w:tplc="7F2C47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5848804">
    <w:abstractNumId w:val="3"/>
  </w:num>
  <w:num w:numId="2" w16cid:durableId="44569210">
    <w:abstractNumId w:val="2"/>
  </w:num>
  <w:num w:numId="3" w16cid:durableId="175732977">
    <w:abstractNumId w:val="1"/>
  </w:num>
  <w:num w:numId="4" w16cid:durableId="86997889">
    <w:abstractNumId w:val="0"/>
  </w:num>
  <w:num w:numId="5" w16cid:durableId="1270163971">
    <w:abstractNumId w:val="7"/>
  </w:num>
  <w:num w:numId="6" w16cid:durableId="1718580641">
    <w:abstractNumId w:val="6"/>
  </w:num>
  <w:num w:numId="7" w16cid:durableId="1711611588">
    <w:abstractNumId w:val="5"/>
  </w:num>
  <w:num w:numId="8" w16cid:durableId="251593614">
    <w:abstractNumId w:val="4"/>
  </w:num>
  <w:num w:numId="9" w16cid:durableId="37510014">
    <w:abstractNumId w:val="8"/>
  </w:num>
  <w:num w:numId="10" w16cid:durableId="959800701">
    <w:abstractNumId w:val="9"/>
  </w:num>
  <w:num w:numId="11" w16cid:durableId="824130576">
    <w:abstractNumId w:val="10"/>
  </w:num>
  <w:num w:numId="12" w16cid:durableId="2106420140">
    <w:abstractNumId w:val="13"/>
  </w:num>
  <w:num w:numId="13" w16cid:durableId="1655406081">
    <w:abstractNumId w:val="16"/>
  </w:num>
  <w:num w:numId="14" w16cid:durableId="786580131">
    <w:abstractNumId w:val="17"/>
  </w:num>
  <w:num w:numId="15" w16cid:durableId="942226269">
    <w:abstractNumId w:val="11"/>
  </w:num>
  <w:num w:numId="16" w16cid:durableId="596061987">
    <w:abstractNumId w:val="19"/>
  </w:num>
  <w:num w:numId="17" w16cid:durableId="261764361">
    <w:abstractNumId w:val="18"/>
  </w:num>
  <w:num w:numId="18" w16cid:durableId="1187400471">
    <w:abstractNumId w:val="15"/>
  </w:num>
  <w:num w:numId="19" w16cid:durableId="1761947030">
    <w:abstractNumId w:val="12"/>
  </w:num>
  <w:num w:numId="20" w16cid:durableId="5212886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21D9CDCC-306C-4A2B-AEF6-3D118127483B},{0B4B3970-BBD9-4A71-B6C2-8655225545FF},{CFFF80BD-BBB8-47EC-A839-C0631728A435},{F6544422-E453-44ED-9295-6FD2834634D3},{34DF6F22-5C05-437B-9A65-B08FBCB7FE7A},{3AB24654-216E-479B-BC80-D6E21C087332},{EA628EF1-7DE7-4C70-8973-1AAD25801733}"/>
  </w:docVars>
  <w:rsids>
    <w:rsidRoot w:val="00385F9A"/>
    <w:rsid w:val="000A6C08"/>
    <w:rsid w:val="00385F9A"/>
    <w:rsid w:val="005105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B65DC1A-9D55-4739-9616-F81B3F66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1094</Words>
  <Characters>6439</Characters>
  <Application>Microsoft Office Word</Application>
  <DocSecurity>4</DocSecurity>
  <Lines>139</Lines>
  <Paragraphs>50</Paragraphs>
  <ScaleCrop>false</ScaleCrop>
  <HeadingPairs>
    <vt:vector size="2" baseType="variant">
      <vt:variant>
        <vt:lpstr>Rubrik</vt:lpstr>
      </vt:variant>
      <vt:variant>
        <vt:i4>1</vt:i4>
      </vt:variant>
    </vt:vector>
  </HeadingPairs>
  <TitlesOfParts>
    <vt:vector size="1" baseType="lpstr">
      <vt:lpstr>S12005</vt:lpstr>
    </vt:vector>
  </TitlesOfParts>
  <Company>Riksdagen</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S12005</dc:title>
  <dc:subject>S12005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2011-10-25T11:31:00Z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Studentbostäder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Studentbostäder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Veronica Palm m.fl. (S)</vt:lpwstr>
  </property>
  <property fmtid="{D5CDD505-2E9C-101B-9397-08002B2CF9AE}" pid="26" name="MotionarLista">
    <vt:lpwstr>Palm, Veronica (S)\Ohlsson, Carina (S)\Larsson, Hillevi (S)\Gunnarsson, Jonas (S)\Bergstedt, Hannah (S)\Kerimo, Yilmaz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Carina Ohlsson (S), Hillevi Larsson (S), Jonas Gunnarsson (S), Hannah Bergstedt (S), Yilmaz Kerimo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C348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stefan.hell.froding@riksdagen.se</vt:lpwstr>
  </property>
  <property fmtid="{D5CDD505-2E9C-101B-9397-08002B2CF9AE}" pid="45" name="ReservUID">
    <vt:lpwstr>sn0926ab</vt:lpwstr>
  </property>
  <property fmtid="{D5CDD505-2E9C-101B-9397-08002B2CF9AE}" pid="46" name="MotionID">
    <vt:lpwstr>20112012000000000083000120050075</vt:lpwstr>
  </property>
  <property fmtid="{D5CDD505-2E9C-101B-9397-08002B2CF9AE}" pid="47" name="datum">
    <vt:lpwstr>110914</vt:lpwstr>
  </property>
  <property fmtid="{D5CDD505-2E9C-101B-9397-08002B2CF9AE}" pid="48" name="avsändar-e-post">
    <vt:lpwstr>stefan.hell.froding@riksdagen.se</vt:lpwstr>
  </property>
  <property fmtid="{D5CDD505-2E9C-101B-9397-08002B2CF9AE}" pid="49" name="id">
    <vt:lpwstr>20112012000000000083000120050075</vt:lpwstr>
  </property>
  <property fmtid="{D5CDD505-2E9C-101B-9397-08002B2CF9AE}" pid="50" name="nummer">
    <vt:lpwstr>348</vt:lpwstr>
  </property>
  <property fmtid="{D5CDD505-2E9C-101B-9397-08002B2CF9AE}" pid="51" name="utskottsbeteckning">
    <vt:lpwstr>C</vt:lpwstr>
  </property>
  <property fmtid="{D5CDD505-2E9C-101B-9397-08002B2CF9AE}" pid="52" name="GlobalUID">
    <vt:lpwstr>{F715AD4A-F88E-4396-B1A9-B4AD94AD509C}</vt:lpwstr>
  </property>
  <property fmtid="{D5CDD505-2E9C-101B-9397-08002B2CF9AE}" pid="53" name="Överföringar">
    <vt:i4>0</vt:i4>
  </property>
  <property fmtid="{D5CDD505-2E9C-101B-9397-08002B2CF9AE}" pid="54" name="Checksum">
    <vt:lpwstr>*0020160118759*</vt:lpwstr>
  </property>
  <property fmtid="{D5CDD505-2E9C-101B-9397-08002B2CF9AE}" pid="55" name="skuggnummer">
    <vt:lpwstr>2135</vt:lpwstr>
  </property>
  <property fmtid="{D5CDD505-2E9C-101B-9397-08002B2CF9AE}" pid="56" name="urixVersion">
    <vt:lpwstr>4.5.0.25</vt:lpwstr>
  </property>
  <property fmtid="{D5CDD505-2E9C-101B-9397-08002B2CF9AE}" pid="57" name="urixOrigin">
    <vt:lpwstr>111027 16:09:01.100</vt:lpwstr>
  </property>
  <property fmtid="{D5CDD505-2E9C-101B-9397-08002B2CF9AE}" pid="58" name="urixGuid">
    <vt:lpwstr>{B15EA06C-4A48-493F-9F77-C106CA3EF0D5}</vt:lpwstr>
  </property>
</Properties>
</file>