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35D8" w:rsidRPr="00843D3C" w:rsidRDefault="006135D8">
      <w:pPr>
        <w:pStyle w:val="Hemstlrubrik"/>
        <w:numPr>
          <w:ilvl w:val="0"/>
          <w:numId w:val="0"/>
        </w:numPr>
      </w:pPr>
      <w:r w:rsidRPr="00843D3C">
        <w:t>Förslag till riksdagsbeslut</w:t>
      </w:r>
    </w:p>
    <w:p w:rsidR="006135D8" w:rsidRPr="00843D3C" w:rsidRDefault="006135D8">
      <w:pPr>
        <w:pStyle w:val="Hemstlatt"/>
        <w:ind w:left="0"/>
      </w:pPr>
      <w:r w:rsidRPr="00843D3C">
        <w:t>Riksdagen tillkännager för regeringen som sin mening vad som anförs i motionen om Riksrevisionens rekommendati</w:t>
      </w:r>
      <w:r w:rsidRPr="00843D3C">
        <w:t>o</w:t>
      </w:r>
      <w:r w:rsidRPr="00843D3C">
        <w:t>ner.</w:t>
      </w:r>
    </w:p>
    <w:p w:rsidR="006135D8" w:rsidRPr="00843D3C" w:rsidRDefault="006135D8">
      <w:pPr>
        <w:pStyle w:val="Rubrik1"/>
        <w:numPr>
          <w:ilvl w:val="0"/>
          <w:numId w:val="0"/>
        </w:numPr>
      </w:pPr>
      <w:r w:rsidRPr="00843D3C">
        <w:t>Motivering</w:t>
      </w:r>
    </w:p>
    <w:p w:rsidR="006135D8" w:rsidRPr="00843D3C" w:rsidRDefault="006135D8">
      <w:r w:rsidRPr="00843D3C">
        <w:t>Riksrevisionen har undersökt om begreppet utanförskap är tillräckligt tydligt definierat för att kunna fungera som en uppföljningsbar målvariabel. Grans</w:t>
      </w:r>
      <w:r w:rsidRPr="00843D3C">
        <w:t>k</w:t>
      </w:r>
      <w:r w:rsidRPr="00843D3C">
        <w:t>ningen visar att regeringen inte har definierat målet att minska utanförskapet, inte brutit ned det i delmål och operationaliserat det, vilket försämrar möjli</w:t>
      </w:r>
      <w:r w:rsidRPr="00843D3C">
        <w:t>g</w:t>
      </w:r>
      <w:r w:rsidRPr="00843D3C">
        <w:t>heterna till en effektiv styrning och uppföljning. Riksrevisionen pekar på problemet med att begreppet utanförskap har använts som det övergripande målet för sysselsättningspolitiken vilket gör att andra viktiga mål, som låg arbetslöshet, förlorar i betydelse. Riksrevisionen menar att indikatorn är pr</w:t>
      </w:r>
      <w:r w:rsidRPr="00843D3C">
        <w:t>o</w:t>
      </w:r>
      <w:r w:rsidRPr="00843D3C">
        <w:t>blematisk eftersom det är otydligt om det är anta</w:t>
      </w:r>
      <w:r w:rsidRPr="00843D3C">
        <w:t>let helårsekvivalenter eller personer som avses. Även personer som under en kortare tid har varit arbet</w:t>
      </w:r>
      <w:r w:rsidRPr="00843D3C">
        <w:t>s</w:t>
      </w:r>
      <w:r w:rsidRPr="00843D3C">
        <w:t>lösa eller fått sjukersättning räknas in i utanförskapet. Det är missvisande, menar Riksrevisionen, att många som normalt skulle anses ha en stark stäl</w:t>
      </w:r>
      <w:r w:rsidRPr="00843D3C">
        <w:t>l</w:t>
      </w:r>
      <w:r w:rsidRPr="00843D3C">
        <w:t>ning på arbetsmarknaden räknas in i utanförskapet på grund av en kortare tids ersättning.</w:t>
      </w:r>
    </w:p>
    <w:p w:rsidR="006135D8" w:rsidRPr="00843D3C" w:rsidRDefault="006135D8">
      <w:pPr>
        <w:pStyle w:val="Normaltindrag"/>
      </w:pPr>
      <w:r w:rsidRPr="00843D3C">
        <w:t>Ett annat problem som uppmärksammas är att en indikator som baseras på ersättning från ett transfereringssystem per automatik påverkas av förändrin</w:t>
      </w:r>
      <w:r w:rsidRPr="00843D3C">
        <w:t>g</w:t>
      </w:r>
      <w:r w:rsidRPr="00843D3C">
        <w:t xml:space="preserve">ar i regelsystemet av exempelvis ersättningsperiodens längd, utan att det egentligen har ett samband med själva utanförskapet. Man menar också att utanförskapet bör redovisas i förhållande till befolkningen. Riksrevisionen </w:t>
      </w:r>
      <w:r w:rsidRPr="00843D3C">
        <w:lastRenderedPageBreak/>
        <w:t>konstaterar att en minskning av utanförskapet inte behöver betyda att den långvariga frånvaron från arbete har minskat.</w:t>
      </w:r>
    </w:p>
    <w:p w:rsidR="006135D8" w:rsidRPr="00843D3C" w:rsidRDefault="006135D8">
      <w:r w:rsidRPr="00843D3C">
        <w:t xml:space="preserve">Riksrevisionen rekommenderar regeringen att </w:t>
      </w:r>
    </w:p>
    <w:p w:rsidR="006135D8" w:rsidRPr="00843D3C" w:rsidRDefault="006135D8">
      <w:pPr>
        <w:pStyle w:val="PunktlistaBomb"/>
        <w:tabs>
          <w:tab w:val="clear" w:pos="360"/>
        </w:tabs>
      </w:pPr>
      <w:r w:rsidRPr="00843D3C">
        <w:t>precisera begreppet utanförskap så att det uppfyller de krav som bör ställas på en målvariabel enligt de kriterier som har formulerats av riksd</w:t>
      </w:r>
      <w:r w:rsidRPr="00843D3C">
        <w:t>a</w:t>
      </w:r>
      <w:r w:rsidRPr="00843D3C">
        <w:t>gen (bet. 2000/01:FiU2, rskr. 2000/01:123 och bet. 2003/04:FiU2, rskr. 2003/04: 125),</w:t>
      </w:r>
    </w:p>
    <w:p w:rsidR="006135D8" w:rsidRPr="00843D3C" w:rsidRDefault="006135D8">
      <w:pPr>
        <w:pStyle w:val="PunktlistaBomb"/>
        <w:tabs>
          <w:tab w:val="clear" w:pos="360"/>
        </w:tabs>
        <w:spacing w:before="0"/>
      </w:pPr>
      <w:r w:rsidRPr="00843D3C">
        <w:t>ytterligare förbättra redovisningen av sysselsättningspolitikens effekter,</w:t>
      </w:r>
    </w:p>
    <w:p w:rsidR="006135D8" w:rsidRPr="00843D3C" w:rsidRDefault="006135D8">
      <w:pPr>
        <w:pStyle w:val="PunktlistaBomb"/>
        <w:tabs>
          <w:tab w:val="clear" w:pos="360"/>
        </w:tabs>
        <w:spacing w:before="0"/>
      </w:pPr>
      <w:r w:rsidRPr="00843D3C">
        <w:t>vidareutveckla det sysselsättningspolitiska ramverket så att det kan anvä</w:t>
      </w:r>
      <w:r w:rsidRPr="00843D3C">
        <w:t>n</w:t>
      </w:r>
      <w:r w:rsidRPr="00843D3C">
        <w:t>das för att utvärdera politikens effekter,</w:t>
      </w:r>
    </w:p>
    <w:p w:rsidR="006135D8" w:rsidRPr="00843D3C" w:rsidRDefault="006135D8">
      <w:pPr>
        <w:pStyle w:val="PunktlistaBomb"/>
        <w:tabs>
          <w:tab w:val="clear" w:pos="360"/>
        </w:tabs>
        <w:spacing w:before="0"/>
      </w:pPr>
      <w:r w:rsidRPr="00843D3C">
        <w:t>komplettera kostnadsbedömningar av sysselsättningspolitiska reformer med siffersatta angivelser av hur de förväntade beteendeförändringarna påverkar kostnaderna.</w:t>
      </w:r>
    </w:p>
    <w:p w:rsidR="006135D8" w:rsidRPr="00843D3C" w:rsidRDefault="006135D8">
      <w:r w:rsidRPr="00843D3C">
        <w:t>Regeringen presenterade en definition av utanförskapet inför valet 2006 som man sedan dess har ändrat flera gånger. Den definition man nu använder sig av (densamma som redovisas i Riksrevisionens rapport) är en sammanstäl</w:t>
      </w:r>
      <w:r w:rsidRPr="00843D3C">
        <w:t>l</w:t>
      </w:r>
      <w:r w:rsidRPr="00843D3C">
        <w:t>ning av helårsekvivalenterna i olika ersättningssystem: ekonomiskt b</w:t>
      </w:r>
      <w:r w:rsidRPr="00843D3C">
        <w:t>i</w:t>
      </w:r>
      <w:r w:rsidRPr="00843D3C">
        <w:t>stånd, arbetsmarknadsåtgärder/aktivitetsersättning, arbetslöshetsersättning, sjukpe</w:t>
      </w:r>
      <w:r w:rsidRPr="00843D3C">
        <w:t>n</w:t>
      </w:r>
      <w:r w:rsidRPr="00843D3C">
        <w:t>ning och sjuklön samt sjuk- och aktivitetsersättning. Detta sätt att mäta kan vara rimligt om man vill jämföra utbetalningar ur de gemensamma trygghet</w:t>
      </w:r>
      <w:r w:rsidRPr="00843D3C">
        <w:t>s</w:t>
      </w:r>
      <w:r w:rsidRPr="00843D3C">
        <w:t>systemen mellan åren men fyller ingen funktion om man vill se till hur många individer som får ersättning. Inte heller är sättet att mäta ersättningsutbeta</w:t>
      </w:r>
      <w:r w:rsidRPr="00843D3C">
        <w:t>l</w:t>
      </w:r>
      <w:r w:rsidRPr="00843D3C">
        <w:t>ningar relevant om man vill mäta hur många som står</w:t>
      </w:r>
      <w:r w:rsidRPr="00843D3C">
        <w:t xml:space="preserve"> utanför arbetsmarkn</w:t>
      </w:r>
      <w:r w:rsidRPr="00843D3C">
        <w:t>a</w:t>
      </w:r>
      <w:r w:rsidRPr="00843D3C">
        <w:t>den.</w:t>
      </w:r>
    </w:p>
    <w:p w:rsidR="006135D8" w:rsidRPr="00843D3C" w:rsidRDefault="006135D8">
      <w:pPr>
        <w:pStyle w:val="Normaltindrag"/>
      </w:pPr>
      <w:r w:rsidRPr="00843D3C">
        <w:t>Begreppet utanförskap är vid det här laget så misshandlat att det bör b</w:t>
      </w:r>
      <w:r w:rsidRPr="00843D3C">
        <w:t>e</w:t>
      </w:r>
      <w:r w:rsidRPr="00843D3C">
        <w:t>traktas som oanvändbart även av regeringen. För oss socialdemokrater är det viktigt att det finns relevanta variabler för att man ska kunna sätta upp mål och mäta utvecklingen på arbetsmarknaden. ”Utanförskapet” är inte en sådan.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43D3C">
        <w:trPr>
          <w:cantSplit/>
        </w:trPr>
        <w:tc>
          <w:tcPr>
            <w:tcW w:w="3046" w:type="dxa"/>
          </w:tcPr>
          <w:p w:rsidR="006135D8" w:rsidRPr="00843D3C" w:rsidRDefault="006135D8">
            <w:pPr>
              <w:pStyle w:val="UnderskriftDatum"/>
              <w:spacing w:before="240"/>
            </w:pPr>
            <w:r w:rsidRPr="00843D3C">
              <w:t>Stockholm den 11 februari 2009</w:t>
            </w:r>
          </w:p>
        </w:tc>
        <w:tc>
          <w:tcPr>
            <w:tcW w:w="3047" w:type="dxa"/>
          </w:tcPr>
          <w:p w:rsidR="006135D8" w:rsidRPr="00843D3C" w:rsidRDefault="006135D8">
            <w:pPr>
              <w:pStyle w:val="Underskrifter"/>
              <w:spacing w:before="240"/>
            </w:pPr>
          </w:p>
        </w:tc>
      </w:tr>
      <w:tr w:rsidR="00000000" w:rsidRPr="00843D3C">
        <w:trPr>
          <w:cantSplit/>
        </w:trPr>
        <w:tc>
          <w:tcPr>
            <w:tcW w:w="3046" w:type="dxa"/>
          </w:tcPr>
          <w:p w:rsidR="006135D8" w:rsidRPr="00843D3C" w:rsidRDefault="006135D8">
            <w:pPr>
              <w:pStyle w:val="Underskrifter"/>
            </w:pPr>
            <w:r w:rsidRPr="00843D3C">
              <w:t>Berit Högman (s)</w:t>
            </w:r>
          </w:p>
        </w:tc>
        <w:tc>
          <w:tcPr>
            <w:tcW w:w="3046" w:type="dxa"/>
          </w:tcPr>
          <w:p w:rsidR="006135D8" w:rsidRPr="00843D3C" w:rsidRDefault="006135D8">
            <w:pPr>
              <w:pStyle w:val="Underskrifter"/>
            </w:pPr>
          </w:p>
        </w:tc>
      </w:tr>
      <w:tr w:rsidR="00000000" w:rsidRPr="00843D3C">
        <w:trPr>
          <w:cantSplit/>
        </w:trPr>
        <w:tc>
          <w:tcPr>
            <w:tcW w:w="3046" w:type="dxa"/>
          </w:tcPr>
          <w:p w:rsidR="006135D8" w:rsidRPr="00843D3C" w:rsidRDefault="006135D8">
            <w:pPr>
              <w:pStyle w:val="Underskrifter"/>
            </w:pPr>
            <w:r w:rsidRPr="00843D3C">
              <w:t>Sylvia Lindgren (s)</w:t>
            </w:r>
          </w:p>
        </w:tc>
        <w:tc>
          <w:tcPr>
            <w:tcW w:w="3046" w:type="dxa"/>
          </w:tcPr>
          <w:p w:rsidR="006135D8" w:rsidRPr="00843D3C" w:rsidRDefault="006135D8">
            <w:pPr>
              <w:pStyle w:val="Underskrifter"/>
            </w:pPr>
            <w:r w:rsidRPr="00843D3C">
              <w:t>Lars Lilja (s)</w:t>
            </w:r>
          </w:p>
        </w:tc>
      </w:tr>
      <w:tr w:rsidR="00000000" w:rsidRPr="00843D3C">
        <w:trPr>
          <w:cantSplit/>
        </w:trPr>
        <w:tc>
          <w:tcPr>
            <w:tcW w:w="3046" w:type="dxa"/>
          </w:tcPr>
          <w:p w:rsidR="006135D8" w:rsidRPr="00843D3C" w:rsidRDefault="006135D8">
            <w:pPr>
              <w:pStyle w:val="Underskrifter"/>
            </w:pPr>
            <w:r w:rsidRPr="00843D3C">
              <w:t>Maria Stenberg (s)</w:t>
            </w:r>
          </w:p>
        </w:tc>
        <w:tc>
          <w:tcPr>
            <w:tcW w:w="3046" w:type="dxa"/>
          </w:tcPr>
          <w:p w:rsidR="006135D8" w:rsidRPr="00843D3C" w:rsidRDefault="006135D8">
            <w:pPr>
              <w:pStyle w:val="Underskrifter"/>
            </w:pPr>
            <w:r w:rsidRPr="00843D3C">
              <w:t>Luciano Astudillo (s)</w:t>
            </w:r>
          </w:p>
        </w:tc>
      </w:tr>
      <w:tr w:rsidR="00000000" w:rsidRPr="00843D3C">
        <w:trPr>
          <w:cantSplit/>
        </w:trPr>
        <w:tc>
          <w:tcPr>
            <w:tcW w:w="3046" w:type="dxa"/>
          </w:tcPr>
          <w:p w:rsidR="006135D8" w:rsidRPr="00843D3C" w:rsidRDefault="006135D8">
            <w:pPr>
              <w:pStyle w:val="Underskrifter"/>
            </w:pPr>
            <w:r w:rsidRPr="00843D3C">
              <w:t>Ann-Christin Ahlberg (s)</w:t>
            </w:r>
          </w:p>
        </w:tc>
        <w:tc>
          <w:tcPr>
            <w:tcW w:w="3046" w:type="dxa"/>
          </w:tcPr>
          <w:p w:rsidR="006135D8" w:rsidRPr="00843D3C" w:rsidRDefault="006135D8">
            <w:pPr>
              <w:pStyle w:val="Underskrifter"/>
            </w:pPr>
            <w:r w:rsidRPr="00843D3C">
              <w:t>Patrik Björck (s)</w:t>
            </w:r>
          </w:p>
        </w:tc>
      </w:tr>
      <w:tr w:rsidR="00000000" w:rsidRPr="00843D3C">
        <w:trPr>
          <w:cantSplit/>
        </w:trPr>
        <w:tc>
          <w:tcPr>
            <w:tcW w:w="3046" w:type="dxa"/>
          </w:tcPr>
          <w:p w:rsidR="006135D8" w:rsidRPr="00843D3C" w:rsidRDefault="006135D8">
            <w:pPr>
              <w:pStyle w:val="Underskrifter"/>
            </w:pPr>
            <w:r w:rsidRPr="00843D3C">
              <w:t>Jennie Nilsson (s)</w:t>
            </w:r>
          </w:p>
        </w:tc>
        <w:tc>
          <w:tcPr>
            <w:tcW w:w="3046" w:type="dxa"/>
          </w:tcPr>
          <w:p w:rsidR="006135D8" w:rsidRPr="00843D3C" w:rsidRDefault="006135D8">
            <w:pPr>
              <w:pStyle w:val="Underskrifter"/>
            </w:pPr>
          </w:p>
        </w:tc>
      </w:tr>
    </w:tbl>
    <w:p w:rsidR="006135D8" w:rsidRPr="00843D3C" w:rsidRDefault="006135D8">
      <w:pPr>
        <w:pStyle w:val="Normaltindrag"/>
      </w:pPr>
    </w:p>
    <w:sectPr w:rsidR="006135D8" w:rsidRPr="00843D3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35D8" w:rsidRPr="00843D3C" w:rsidRDefault="006135D8">
      <w:r w:rsidRPr="00843D3C">
        <w:separator/>
      </w:r>
    </w:p>
  </w:endnote>
  <w:endnote w:type="continuationSeparator" w:id="0">
    <w:p w:rsidR="006135D8" w:rsidRPr="00843D3C" w:rsidRDefault="006135D8">
      <w:r w:rsidRPr="00843D3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35D8" w:rsidRPr="00843D3C" w:rsidRDefault="00843D3C">
    <w:pPr>
      <w:pStyle w:val="Sidfot"/>
    </w:pPr>
    <w:r w:rsidRPr="00843D3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9800897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35D8" w:rsidRDefault="006135D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135D8" w:rsidRDefault="006135D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35D8" w:rsidRPr="00843D3C" w:rsidRDefault="00843D3C">
    <w:pPr>
      <w:pStyle w:val="Sidfot"/>
    </w:pPr>
    <w:r w:rsidRPr="00843D3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040802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35D8" w:rsidRDefault="006135D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135D8" w:rsidRDefault="006135D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35D8" w:rsidRPr="00843D3C" w:rsidRDefault="00843D3C">
    <w:pPr>
      <w:pStyle w:val="Sidfot"/>
    </w:pPr>
    <w:r w:rsidRPr="00843D3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58539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35D8" w:rsidRDefault="006135D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135D8" w:rsidRDefault="006135D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35D8" w:rsidRPr="00843D3C" w:rsidRDefault="006135D8">
      <w:r w:rsidRPr="00843D3C">
        <w:separator/>
      </w:r>
    </w:p>
  </w:footnote>
  <w:footnote w:type="continuationSeparator" w:id="0">
    <w:p w:rsidR="006135D8" w:rsidRPr="00843D3C" w:rsidRDefault="006135D8">
      <w:r w:rsidRPr="00843D3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35D8" w:rsidRPr="00843D3C" w:rsidRDefault="00843D3C">
    <w:pPr>
      <w:pStyle w:val="Sidhuvud"/>
    </w:pPr>
    <w:r w:rsidRPr="00843D3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034176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35D8" w:rsidRDefault="006135D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135D8" w:rsidRDefault="006135D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35D8" w:rsidRPr="00843D3C" w:rsidRDefault="00843D3C">
    <w:pPr>
      <w:pStyle w:val="Sidhuvud"/>
    </w:pPr>
    <w:r w:rsidRPr="00843D3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145453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35D8" w:rsidRDefault="006135D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135D8" w:rsidRDefault="006135D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35D8" w:rsidRPr="00843D3C" w:rsidRDefault="006135D8">
    <w:pPr>
      <w:pStyle w:val="FSHNormal"/>
      <w:tabs>
        <w:tab w:val="right" w:pos="5840"/>
      </w:tabs>
    </w:pPr>
    <w:r w:rsidRPr="00843D3C">
      <w:br/>
    </w:r>
    <w:r w:rsidRPr="00843D3C">
      <w:fldChar w:fldCharType="begin" w:fldLock="1"/>
    </w:r>
    <w:r w:rsidRPr="00843D3C">
      <w:instrText xml:space="preserve"> DOCPROPERTY</w:instrText>
    </w:r>
    <w:r w:rsidRPr="00843D3C">
      <w:rPr>
        <w:sz w:val="18"/>
      </w:rPr>
      <w:instrText xml:space="preserve"> "YearUser" *\charformat </w:instrText>
    </w:r>
    <w:r w:rsidRPr="00843D3C">
      <w:fldChar w:fldCharType="separate"/>
    </w:r>
    <w:r w:rsidRPr="00843D3C">
      <w:t>2008/09</w:t>
    </w:r>
    <w:r w:rsidRPr="00843D3C">
      <w:fldChar w:fldCharType="end"/>
    </w:r>
    <w:r w:rsidRPr="00843D3C">
      <w:t xml:space="preserve"> </w:t>
    </w:r>
    <w:r w:rsidRPr="00843D3C">
      <w:tab/>
      <w:t xml:space="preserve">mnr: </w:t>
    </w:r>
    <w:r w:rsidRPr="00843D3C">
      <w:fldChar w:fldCharType="begin" w:fldLock="1"/>
    </w:r>
    <w:r w:rsidRPr="00843D3C">
      <w:instrText xml:space="preserve"> DOCPROPERTY</w:instrText>
    </w:r>
    <w:r w:rsidRPr="00843D3C">
      <w:rPr>
        <w:sz w:val="18"/>
      </w:rPr>
      <w:instrText xml:space="preserve"> "Motionsnummer" *\charformat </w:instrText>
    </w:r>
    <w:r w:rsidRPr="00843D3C">
      <w:fldChar w:fldCharType="separate"/>
    </w:r>
    <w:r w:rsidRPr="00843D3C">
      <w:t>A10</w:t>
    </w:r>
    <w:r w:rsidRPr="00843D3C">
      <w:fldChar w:fldCharType="end"/>
    </w:r>
    <w:r w:rsidRPr="00843D3C">
      <w:br/>
    </w:r>
    <w:r w:rsidRPr="00843D3C">
      <w:fldChar w:fldCharType="begin" w:fldLock="1"/>
    </w:r>
    <w:r w:rsidRPr="00843D3C">
      <w:instrText xml:space="preserve"> DOCPROPERTY</w:instrText>
    </w:r>
    <w:r w:rsidRPr="00843D3C">
      <w:rPr>
        <w:sz w:val="18"/>
      </w:rPr>
      <w:instrText xml:space="preserve"> "Samling" *\charformat </w:instrText>
    </w:r>
    <w:r w:rsidRPr="00843D3C">
      <w:fldChar w:fldCharType="end"/>
    </w:r>
    <w:r w:rsidRPr="00843D3C">
      <w:tab/>
      <w:t xml:space="preserve">pnr: </w:t>
    </w:r>
    <w:r w:rsidRPr="00843D3C">
      <w:fldChar w:fldCharType="begin" w:fldLock="1"/>
    </w:r>
    <w:r w:rsidRPr="00843D3C">
      <w:instrText xml:space="preserve"> DOCPROPERTY</w:instrText>
    </w:r>
    <w:r w:rsidRPr="00843D3C">
      <w:rPr>
        <w:sz w:val="18"/>
      </w:rPr>
      <w:instrText xml:space="preserve"> "Partinummer" *\charformat </w:instrText>
    </w:r>
    <w:r w:rsidRPr="00843D3C">
      <w:fldChar w:fldCharType="separate"/>
    </w:r>
    <w:r w:rsidRPr="00843D3C">
      <w:t>s79002</w:t>
    </w:r>
    <w:r w:rsidRPr="00843D3C">
      <w:fldChar w:fldCharType="end"/>
    </w:r>
  </w:p>
  <w:p w:rsidR="006135D8" w:rsidRPr="00843D3C" w:rsidRDefault="006135D8">
    <w:pPr>
      <w:pStyle w:val="FSHRub1"/>
    </w:pPr>
    <w:r w:rsidRPr="00843D3C">
      <w:t>Motion till riksdagen</w:t>
    </w:r>
    <w:r w:rsidRPr="00843D3C">
      <w:br/>
    </w:r>
    <w:r w:rsidRPr="00843D3C">
      <w:fldChar w:fldCharType="begin" w:fldLock="1"/>
    </w:r>
    <w:r w:rsidRPr="00843D3C">
      <w:instrText xml:space="preserve"> DOCPROPERTY "YearUser" *\charformat </w:instrText>
    </w:r>
    <w:r w:rsidRPr="00843D3C">
      <w:fldChar w:fldCharType="separate"/>
    </w:r>
    <w:r w:rsidRPr="00843D3C">
      <w:t>2008/09</w:t>
    </w:r>
    <w:r w:rsidRPr="00843D3C">
      <w:fldChar w:fldCharType="end"/>
    </w:r>
    <w:r w:rsidRPr="00843D3C">
      <w:t>:</w:t>
    </w:r>
    <w:r w:rsidRPr="00843D3C">
      <w:fldChar w:fldCharType="begin" w:fldLock="1"/>
    </w:r>
    <w:r w:rsidRPr="00843D3C">
      <w:instrText xml:space="preserve"> DOCPROPERTY "Motionsnummer" *\charformat </w:instrText>
    </w:r>
    <w:r w:rsidRPr="00843D3C">
      <w:fldChar w:fldCharType="separate"/>
    </w:r>
    <w:r w:rsidRPr="00843D3C">
      <w:t>A10</w:t>
    </w:r>
    <w:r w:rsidRPr="00843D3C">
      <w:fldChar w:fldCharType="end"/>
    </w:r>
  </w:p>
  <w:p w:rsidR="006135D8" w:rsidRPr="00843D3C" w:rsidRDefault="006135D8">
    <w:pPr>
      <w:pStyle w:val="FSHNormalS5"/>
    </w:pPr>
    <w:r w:rsidRPr="00843D3C">
      <w:fldChar w:fldCharType="begin" w:fldLock="1"/>
    </w:r>
    <w:r w:rsidRPr="00843D3C">
      <w:instrText xml:space="preserve"> DOCPROPERTY "MotionarText" *\charformat </w:instrText>
    </w:r>
    <w:r w:rsidRPr="00843D3C">
      <w:fldChar w:fldCharType="separate"/>
    </w:r>
    <w:r w:rsidRPr="00843D3C">
      <w:t>av Berit Högman m.fl. (s)</w:t>
    </w:r>
    <w:r w:rsidRPr="00843D3C">
      <w:fldChar w:fldCharType="end"/>
    </w:r>
    <w:r w:rsidRPr="00843D3C">
      <w:br/>
    </w:r>
    <w:r w:rsidRPr="00843D3C">
      <w:fldChar w:fldCharType="begin" w:fldLock="1"/>
    </w:r>
    <w:r w:rsidRPr="00843D3C">
      <w:instrText xml:space="preserve"> DOCPROPERTY "SvarFrasKort" *\charformat </w:instrText>
    </w:r>
    <w:r w:rsidRPr="00843D3C">
      <w:fldChar w:fldCharType="separate"/>
    </w:r>
    <w:r w:rsidRPr="00843D3C">
      <w:t>med anledning av redog. 2008/09:RRS18</w:t>
    </w:r>
    <w:r w:rsidRPr="00843D3C">
      <w:fldChar w:fldCharType="end"/>
    </w:r>
  </w:p>
  <w:p w:rsidR="006135D8" w:rsidRPr="00843D3C" w:rsidRDefault="006135D8">
    <w:pPr>
      <w:pStyle w:val="FSHTitel"/>
    </w:pPr>
    <w:r w:rsidRPr="00843D3C">
      <w:fldChar w:fldCharType="begin" w:fldLock="1"/>
    </w:r>
    <w:r w:rsidRPr="00843D3C">
      <w:instrText xml:space="preserve"> DOCPROPERTY</w:instrText>
    </w:r>
    <w:r w:rsidRPr="00843D3C">
      <w:rPr>
        <w:sz w:val="18"/>
      </w:rPr>
      <w:instrText xml:space="preserve"> "RubrikSvar" *\charformat </w:instrText>
    </w:r>
    <w:r w:rsidRPr="00843D3C">
      <w:fldChar w:fldCharType="separate"/>
    </w:r>
    <w:r w:rsidRPr="00843D3C">
      <w:t>Riksrevisionens styrelses redogörelse angående Utanförskap och sysselsättningspolitik</w:t>
    </w:r>
    <w:r w:rsidRPr="00843D3C">
      <w:fldChar w:fldCharType="end"/>
    </w:r>
  </w:p>
  <w:p w:rsidR="006135D8" w:rsidRPr="00843D3C" w:rsidRDefault="006135D8">
    <w:pPr>
      <w:pStyle w:val="Normal00"/>
    </w:pPr>
  </w:p>
  <w:p w:rsidR="006135D8" w:rsidRPr="00843D3C" w:rsidRDefault="006135D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F1570"/>
    <w:multiLevelType w:val="hybridMultilevel"/>
    <w:tmpl w:val="F88476B6"/>
    <w:lvl w:ilvl="0" w:tplc="041D0001">
      <w:start w:val="1"/>
      <w:numFmt w:val="bullet"/>
      <w:lvlText w:val="?"/>
      <w:lvlJc w:val="left"/>
      <w:pPr>
        <w:tabs>
          <w:tab w:val="num" w:pos="960"/>
        </w:tabs>
        <w:ind w:left="960" w:hanging="360"/>
      </w:pPr>
      <w:rPr>
        <w:rFonts w:ascii="Symbol" w:hAnsi="Symbol" w:hint="default"/>
      </w:rPr>
    </w:lvl>
    <w:lvl w:ilvl="1" w:tplc="041D0003" w:tentative="1">
      <w:start w:val="1"/>
      <w:numFmt w:val="bullet"/>
      <w:lvlText w:val="o"/>
      <w:lvlJc w:val="left"/>
      <w:pPr>
        <w:tabs>
          <w:tab w:val="num" w:pos="1680"/>
        </w:tabs>
        <w:ind w:left="1680" w:hanging="360"/>
      </w:pPr>
      <w:rPr>
        <w:rFonts w:ascii="Courier New" w:hAnsi="Courier New" w:cs="Courier New" w:hint="default"/>
      </w:rPr>
    </w:lvl>
    <w:lvl w:ilvl="2" w:tplc="041D0005" w:tentative="1">
      <w:start w:val="1"/>
      <w:numFmt w:val="bullet"/>
      <w:lvlText w:val="?"/>
      <w:lvlJc w:val="left"/>
      <w:pPr>
        <w:tabs>
          <w:tab w:val="num" w:pos="2400"/>
        </w:tabs>
        <w:ind w:left="2400" w:hanging="360"/>
      </w:pPr>
      <w:rPr>
        <w:rFonts w:ascii="Wingdings" w:hAnsi="Wingdings" w:hint="default"/>
      </w:rPr>
    </w:lvl>
    <w:lvl w:ilvl="3" w:tplc="041D0001" w:tentative="1">
      <w:start w:val="1"/>
      <w:numFmt w:val="bullet"/>
      <w:lvlText w:val="?"/>
      <w:lvlJc w:val="left"/>
      <w:pPr>
        <w:tabs>
          <w:tab w:val="num" w:pos="3120"/>
        </w:tabs>
        <w:ind w:left="3120" w:hanging="360"/>
      </w:pPr>
      <w:rPr>
        <w:rFonts w:ascii="Symbol" w:hAnsi="Symbol" w:hint="default"/>
      </w:rPr>
    </w:lvl>
    <w:lvl w:ilvl="4" w:tplc="041D0003" w:tentative="1">
      <w:start w:val="1"/>
      <w:numFmt w:val="bullet"/>
      <w:lvlText w:val="o"/>
      <w:lvlJc w:val="left"/>
      <w:pPr>
        <w:tabs>
          <w:tab w:val="num" w:pos="3840"/>
        </w:tabs>
        <w:ind w:left="3840" w:hanging="360"/>
      </w:pPr>
      <w:rPr>
        <w:rFonts w:ascii="Courier New" w:hAnsi="Courier New" w:cs="Courier New" w:hint="default"/>
      </w:rPr>
    </w:lvl>
    <w:lvl w:ilvl="5" w:tplc="041D0005" w:tentative="1">
      <w:start w:val="1"/>
      <w:numFmt w:val="bullet"/>
      <w:lvlText w:val="?"/>
      <w:lvlJc w:val="left"/>
      <w:pPr>
        <w:tabs>
          <w:tab w:val="num" w:pos="4560"/>
        </w:tabs>
        <w:ind w:left="4560" w:hanging="360"/>
      </w:pPr>
      <w:rPr>
        <w:rFonts w:ascii="Wingdings" w:hAnsi="Wingdings" w:hint="default"/>
      </w:rPr>
    </w:lvl>
    <w:lvl w:ilvl="6" w:tplc="041D0001" w:tentative="1">
      <w:start w:val="1"/>
      <w:numFmt w:val="bullet"/>
      <w:lvlText w:val="?"/>
      <w:lvlJc w:val="left"/>
      <w:pPr>
        <w:tabs>
          <w:tab w:val="num" w:pos="5280"/>
        </w:tabs>
        <w:ind w:left="5280" w:hanging="360"/>
      </w:pPr>
      <w:rPr>
        <w:rFonts w:ascii="Symbol" w:hAnsi="Symbol" w:hint="default"/>
      </w:rPr>
    </w:lvl>
    <w:lvl w:ilvl="7" w:tplc="041D0003" w:tentative="1">
      <w:start w:val="1"/>
      <w:numFmt w:val="bullet"/>
      <w:lvlText w:val="o"/>
      <w:lvlJc w:val="left"/>
      <w:pPr>
        <w:tabs>
          <w:tab w:val="num" w:pos="6000"/>
        </w:tabs>
        <w:ind w:left="6000" w:hanging="360"/>
      </w:pPr>
      <w:rPr>
        <w:rFonts w:ascii="Courier New" w:hAnsi="Courier New" w:cs="Courier New" w:hint="default"/>
      </w:rPr>
    </w:lvl>
    <w:lvl w:ilvl="8" w:tplc="041D0005" w:tentative="1">
      <w:start w:val="1"/>
      <w:numFmt w:val="bullet"/>
      <w:lvlText w:val="?"/>
      <w:lvlJc w:val="left"/>
      <w:pPr>
        <w:tabs>
          <w:tab w:val="num" w:pos="6720"/>
        </w:tabs>
        <w:ind w:left="6720" w:hanging="360"/>
      </w:pPr>
      <w:rPr>
        <w:rFonts w:ascii="Wingdings" w:hAnsi="Wingdings" w:hint="default"/>
      </w:r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06E953EE"/>
    <w:multiLevelType w:val="multilevel"/>
    <w:tmpl w:val="5256FDBC"/>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4D3E0797"/>
    <w:multiLevelType w:val="hybridMultilevel"/>
    <w:tmpl w:val="A7CA65F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23296019">
    <w:abstractNumId w:val="8"/>
  </w:num>
  <w:num w:numId="2" w16cid:durableId="930702806">
    <w:abstractNumId w:val="9"/>
  </w:num>
  <w:num w:numId="3" w16cid:durableId="533495594">
    <w:abstractNumId w:val="8"/>
  </w:num>
  <w:num w:numId="4" w16cid:durableId="828598685">
    <w:abstractNumId w:val="9"/>
  </w:num>
  <w:num w:numId="5" w16cid:durableId="1797260610">
    <w:abstractNumId w:val="16"/>
  </w:num>
  <w:num w:numId="6" w16cid:durableId="1886020223">
    <w:abstractNumId w:val="11"/>
  </w:num>
  <w:num w:numId="7" w16cid:durableId="7830202">
    <w:abstractNumId w:val="13"/>
  </w:num>
  <w:num w:numId="8" w16cid:durableId="312830355">
    <w:abstractNumId w:val="14"/>
  </w:num>
  <w:num w:numId="9" w16cid:durableId="1996758915">
    <w:abstractNumId w:val="8"/>
  </w:num>
  <w:num w:numId="10" w16cid:durableId="546723841">
    <w:abstractNumId w:val="3"/>
  </w:num>
  <w:num w:numId="11" w16cid:durableId="1457406322">
    <w:abstractNumId w:val="2"/>
  </w:num>
  <w:num w:numId="12" w16cid:durableId="117380457">
    <w:abstractNumId w:val="1"/>
  </w:num>
  <w:num w:numId="13" w16cid:durableId="143547776">
    <w:abstractNumId w:val="0"/>
  </w:num>
  <w:num w:numId="14" w16cid:durableId="1145049906">
    <w:abstractNumId w:val="9"/>
  </w:num>
  <w:num w:numId="15" w16cid:durableId="328363209">
    <w:abstractNumId w:val="7"/>
  </w:num>
  <w:num w:numId="16" w16cid:durableId="714962298">
    <w:abstractNumId w:val="6"/>
  </w:num>
  <w:num w:numId="17" w16cid:durableId="641816392">
    <w:abstractNumId w:val="5"/>
  </w:num>
  <w:num w:numId="18" w16cid:durableId="752236257">
    <w:abstractNumId w:val="4"/>
  </w:num>
  <w:num w:numId="19" w16cid:durableId="135806295">
    <w:abstractNumId w:val="12"/>
  </w:num>
  <w:num w:numId="20" w16cid:durableId="1746489576">
    <w:abstractNumId w:val="10"/>
  </w:num>
  <w:num w:numId="21" w16cid:durableId="28096327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2-02"/>
    <w:docVar w:name="PersonGUIDs" w:val="{A193B297-6B98-437B-A6FB-B6A494C4671C},{D844E07A-6AB5-4D53-9179-DEEBAD9B655D},{63125D1A-70E1-4BFD-83E7-1F5F69ECC97F},{983C0756-8CA7-40B8-A93A-E2053CFAD790},{F811E1C4-472B-4A9A-B957-9664DD343C3C},{D1380886-022C-4BE4-B559-191B1A284894},{DEC84B8E-5387-4B59-BDC9-9DCC37710E3D},{FC258335-FD51-44B1-819D-17145437DA00}"/>
  </w:docVars>
  <w:rsids>
    <w:rsidRoot w:val="00150639"/>
    <w:rsid w:val="00150639"/>
    <w:rsid w:val="006135D8"/>
    <w:rsid w:val="00843D3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9BAF3A7-5CF7-4A16-AFCC-6C100454D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19"/>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476</Words>
  <Characters>3066</Characters>
  <Application>Microsoft Office Word</Application>
  <DocSecurity>4</DocSecurity>
  <Lines>63</Lines>
  <Paragraphs>24</Paragraphs>
  <ScaleCrop>false</ScaleCrop>
  <HeadingPairs>
    <vt:vector size="2" baseType="variant">
      <vt:variant>
        <vt:lpstr>Rubrik</vt:lpstr>
      </vt:variant>
      <vt:variant>
        <vt:i4>1</vt:i4>
      </vt:variant>
    </vt:vector>
  </HeadingPairs>
  <TitlesOfParts>
    <vt:vector size="1" baseType="lpstr">
      <vt:lpstr>s79002</vt:lpstr>
    </vt:vector>
  </TitlesOfParts>
  <Company>Riksdagen</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s79002</dc:title>
  <dc:subject>s79002</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cp:lastPrinted>2009-02-23T09:24:00Z</cp:lastPrinted>
  <dcterms:created xsi:type="dcterms:W3CDTF">2025-12-17T13:32:00Z</dcterms:created>
  <dcterms:modified xsi:type="dcterms:W3CDTF">2025-12-17T13:32:00Z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mot2000_496_2009-02-02</vt:lpwstr>
  </property>
  <property fmtid="{D5CDD505-2E9C-101B-9397-08002B2CF9AE}" pid="3" name="version">
    <vt:lpwstr>mot2000_496_2009-02-02</vt:lpwstr>
  </property>
  <property fmtid="{D5CDD505-2E9C-101B-9397-08002B2CF9AE}" pid="4" name="dokumenttyp">
    <vt:lpwstr>motion</vt:lpwstr>
  </property>
  <property fmtid="{D5CDD505-2E9C-101B-9397-08002B2CF9AE}" pid="5" name="Sekr">
    <vt:lpwstr>LGW</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redog. 2008/09:RRS18 Riksrevisionens styrelses redogörelse angående Utanförskap och sysselsättningspolitik</vt:lpwstr>
  </property>
  <property fmtid="{D5CDD505-2E9C-101B-9397-08002B2CF9AE}" pid="11" name="SvarFrasKort">
    <vt:lpwstr>med anledning av redog. 2008/09:RRS18</vt:lpwstr>
  </property>
  <property fmtid="{D5CDD505-2E9C-101B-9397-08002B2CF9AE}" pid="12" name="Svar">
    <vt:lpwstr>Redogörelse</vt:lpwstr>
  </property>
  <property fmtid="{D5CDD505-2E9C-101B-9397-08002B2CF9AE}" pid="13" name="SvarNr">
    <vt:lpwstr>2008/09:RRS18</vt:lpwstr>
  </property>
  <property fmtid="{D5CDD505-2E9C-101B-9397-08002B2CF9AE}" pid="14" name="RubrikSvar">
    <vt:lpwstr>Riksrevisionens styrelses redogörelse angående Utanförskap och sysselsättningspolitik</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s79002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Berit Högman m.fl. (s)</vt:lpwstr>
  </property>
  <property fmtid="{D5CDD505-2E9C-101B-9397-08002B2CF9AE}" pid="26" name="MotionarLista">
    <vt:lpwstr>Högman, Berit (s)\Lindgren, Sylvia (s)\Lilja, Lars (s)\Stenberg, Maria (s)\Astudillo, Luciano (s)\Ahlberg, Ann-Christin (s)\Björck, Patrik (s)\Nilsson, Jennie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Berit Högman (s), Sylvia Lindgren (s), Lars Lilja (s), Maria Stenberg (s), Luciano Astudillo (s), Ann-Christin Ahlberg (s), Patrik Björck (s), Jennie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123</vt:lpwstr>
  </property>
  <property fmtid="{D5CDD505-2E9C-101B-9397-08002B2CF9AE}" pid="35" name="Samling">
    <vt:lpwstr/>
  </property>
  <property fmtid="{D5CDD505-2E9C-101B-9397-08002B2CF9AE}" pid="36" name="SamlingPrint">
    <vt:lpwstr/>
  </property>
  <property fmtid="{D5CDD505-2E9C-101B-9397-08002B2CF9AE}" pid="37" name="Motionsnummer">
    <vt:lpwstr>A10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11 februari 2009</vt:lpwstr>
  </property>
  <property fmtid="{D5CDD505-2E9C-101B-9397-08002B2CF9AE}" pid="44" name="NotesUID">
    <vt:lpwstr>stefan.froding@riksdagen.se</vt:lpwstr>
  </property>
  <property fmtid="{D5CDD505-2E9C-101B-9397-08002B2CF9AE}" pid="45" name="ReservUID">
    <vt:lpwstr>sn0926ab</vt:lpwstr>
  </property>
  <property fmtid="{D5CDD505-2E9C-101B-9397-08002B2CF9AE}" pid="46" name="MotionID">
    <vt:lpwstr>20082009000000000115000790020075</vt:lpwstr>
  </property>
  <property fmtid="{D5CDD505-2E9C-101B-9397-08002B2CF9AE}" pid="47" name="datum">
    <vt:lpwstr>090211</vt:lpwstr>
  </property>
  <property fmtid="{D5CDD505-2E9C-101B-9397-08002B2CF9AE}" pid="48" name="avsändar-e-post">
    <vt:lpwstr>stefan.froding@riksdagen.se</vt:lpwstr>
  </property>
  <property fmtid="{D5CDD505-2E9C-101B-9397-08002B2CF9AE}" pid="49" name="id">
    <vt:lpwstr>20082009000000000115000790020075</vt:lpwstr>
  </property>
  <property fmtid="{D5CDD505-2E9C-101B-9397-08002B2CF9AE}" pid="50" name="nummer">
    <vt:lpwstr>10</vt:lpwstr>
  </property>
  <property fmtid="{D5CDD505-2E9C-101B-9397-08002B2CF9AE}" pid="51" name="utskottsbeteckning">
    <vt:lpwstr>A</vt:lpwstr>
  </property>
  <property fmtid="{D5CDD505-2E9C-101B-9397-08002B2CF9AE}" pid="52" name="GlobalUID">
    <vt:lpwstr>{640B4E34-8EFC-4D42-8560-906CB847E452}</vt:lpwstr>
  </property>
  <property fmtid="{D5CDD505-2E9C-101B-9397-08002B2CF9AE}" pid="53" name="Överföringar">
    <vt:i4>6</vt:i4>
  </property>
  <property fmtid="{D5CDD505-2E9C-101B-9397-08002B2CF9AE}" pid="54" name="Checksum">
    <vt:lpwstr>*1012864365088*</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090402 20:30:39.464</vt:lpwstr>
  </property>
  <property fmtid="{D5CDD505-2E9C-101B-9397-08002B2CF9AE}" pid="58" name="urixGuid">
    <vt:lpwstr>{811F9F0D-C47E-4E45-817A-1A5E619F1B03}</vt:lpwstr>
  </property>
</Properties>
</file>