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A1DB4">
        <w:tblPrEx>
          <w:tblCellMar>
            <w:top w:w="0" w:type="dxa"/>
            <w:left w:w="0" w:type="dxa"/>
            <w:bottom w:w="0" w:type="dxa"/>
            <w:right w:w="0" w:type="dxa"/>
          </w:tblCellMar>
        </w:tblPrEx>
        <w:trPr>
          <w:gridAfter w:val="2"/>
          <w:wAfter w:w="1758" w:type="dxa"/>
          <w:cantSplit/>
          <w:trHeight w:val="1320"/>
        </w:trPr>
        <w:tc>
          <w:tcPr>
            <w:tcW w:w="5897" w:type="dxa"/>
          </w:tcPr>
          <w:p w:rsidR="00375030" w:rsidRPr="005A1DB4" w:rsidRDefault="00375030">
            <w:pPr>
              <w:pStyle w:val="HuvudRubrik"/>
            </w:pPr>
            <w:r w:rsidRPr="005A1DB4">
              <w:t>Regeringskansliet</w:t>
            </w:r>
          </w:p>
          <w:p w:rsidR="00375030" w:rsidRPr="005A1DB4" w:rsidRDefault="00375030">
            <w:pPr>
              <w:pStyle w:val="HuvudRubrik"/>
            </w:pPr>
            <w:r w:rsidRPr="005A1DB4">
              <w:t>Faktapromemoria 2011/12:FPM160</w:t>
            </w:r>
          </w:p>
        </w:tc>
      </w:tr>
      <w:tr w:rsidR="00000000" w:rsidRPr="005A1DB4">
        <w:tblPrEx>
          <w:tblCellMar>
            <w:top w:w="0" w:type="dxa"/>
            <w:left w:w="0" w:type="dxa"/>
            <w:bottom w:w="0" w:type="dxa"/>
            <w:right w:w="0" w:type="dxa"/>
          </w:tblCellMar>
        </w:tblPrEx>
        <w:trPr>
          <w:gridAfter w:val="2"/>
          <w:wAfter w:w="1758" w:type="dxa"/>
          <w:cantSplit/>
          <w:trHeight w:val="240"/>
        </w:trPr>
        <w:tc>
          <w:tcPr>
            <w:tcW w:w="5897" w:type="dxa"/>
          </w:tcPr>
          <w:p w:rsidR="00375030" w:rsidRPr="005A1DB4" w:rsidRDefault="00375030">
            <w:pPr>
              <w:pStyle w:val="HuvudRubrik"/>
              <w:rPr>
                <w:sz w:val="28"/>
              </w:rPr>
            </w:pPr>
            <w:r w:rsidRPr="005A1DB4">
              <w:t>Strategi för konsumentpolitiken i EU</w:t>
            </w:r>
          </w:p>
        </w:tc>
      </w:tr>
      <w:tr w:rsidR="00000000" w:rsidRPr="005A1DB4">
        <w:tblPrEx>
          <w:tblCellMar>
            <w:top w:w="0" w:type="dxa"/>
            <w:left w:w="0" w:type="dxa"/>
            <w:bottom w:w="0" w:type="dxa"/>
            <w:right w:w="0" w:type="dxa"/>
          </w:tblCellMar>
        </w:tblPrEx>
        <w:trPr>
          <w:cantSplit/>
          <w:trHeight w:val="285"/>
        </w:trPr>
        <w:tc>
          <w:tcPr>
            <w:tcW w:w="7655" w:type="dxa"/>
            <w:gridSpan w:val="3"/>
          </w:tcPr>
          <w:p w:rsidR="00375030" w:rsidRPr="005A1DB4" w:rsidRDefault="00375030">
            <w:pPr>
              <w:pStyle w:val="Departement"/>
              <w:rPr>
                <w:sz w:val="28"/>
              </w:rPr>
            </w:pPr>
            <w:r w:rsidRPr="005A1DB4">
              <w:t>Justitiedepartementet</w:t>
            </w:r>
          </w:p>
        </w:tc>
      </w:tr>
      <w:tr w:rsidR="00000000" w:rsidRPr="005A1DB4">
        <w:tblPrEx>
          <w:tblCellMar>
            <w:top w:w="0" w:type="dxa"/>
            <w:left w:w="0" w:type="dxa"/>
            <w:bottom w:w="0" w:type="dxa"/>
            <w:right w:w="0" w:type="dxa"/>
          </w:tblCellMar>
        </w:tblPrEx>
        <w:trPr>
          <w:cantSplit/>
          <w:trHeight w:val="240"/>
        </w:trPr>
        <w:tc>
          <w:tcPr>
            <w:tcW w:w="7655" w:type="dxa"/>
            <w:gridSpan w:val="3"/>
          </w:tcPr>
          <w:p w:rsidR="00375030" w:rsidRPr="005A1DB4" w:rsidRDefault="00375030">
            <w:pPr>
              <w:pStyle w:val="Dokumentdatum"/>
            </w:pPr>
            <w:r w:rsidRPr="005A1DB4">
              <w:t>2012-06-25</w:t>
            </w:r>
          </w:p>
        </w:tc>
      </w:tr>
      <w:tr w:rsidR="00000000" w:rsidRPr="005A1DB4">
        <w:tblPrEx>
          <w:tblCellMar>
            <w:top w:w="0" w:type="dxa"/>
            <w:left w:w="0" w:type="dxa"/>
            <w:bottom w:w="0" w:type="dxa"/>
            <w:right w:w="0" w:type="dxa"/>
          </w:tblCellMar>
        </w:tblPrEx>
        <w:trPr>
          <w:cantSplit/>
          <w:trHeight w:val="726"/>
        </w:trPr>
        <w:tc>
          <w:tcPr>
            <w:tcW w:w="7655" w:type="dxa"/>
            <w:gridSpan w:val="3"/>
            <w:vAlign w:val="bottom"/>
          </w:tcPr>
          <w:p w:rsidR="00375030" w:rsidRPr="005A1DB4" w:rsidRDefault="00375030">
            <w:pPr>
              <w:pStyle w:val="Dokumentbeteckning"/>
            </w:pPr>
            <w:r w:rsidRPr="005A1DB4">
              <w:t>Dokumentbeteckning</w:t>
            </w:r>
          </w:p>
        </w:tc>
      </w:tr>
      <w:tr w:rsidR="00000000" w:rsidRPr="005A1DB4">
        <w:tblPrEx>
          <w:tblCellMar>
            <w:top w:w="0" w:type="dxa"/>
            <w:left w:w="0" w:type="dxa"/>
            <w:bottom w:w="0" w:type="dxa"/>
            <w:right w:w="0" w:type="dxa"/>
          </w:tblCellMar>
        </w:tblPrEx>
        <w:trPr>
          <w:gridAfter w:val="1"/>
          <w:wAfter w:w="1560" w:type="dxa"/>
          <w:trHeight w:val="120"/>
        </w:trPr>
        <w:tc>
          <w:tcPr>
            <w:tcW w:w="6095" w:type="dxa"/>
            <w:gridSpan w:val="2"/>
          </w:tcPr>
          <w:p w:rsidR="00375030" w:rsidRPr="005A1DB4" w:rsidRDefault="00375030">
            <w:bookmarkStart w:id="0" w:name="KomNr"/>
            <w:bookmarkEnd w:id="0"/>
            <w:r w:rsidRPr="005A1DB4">
              <w:t>KOM (2012) 225</w:t>
            </w:r>
          </w:p>
        </w:tc>
      </w:tr>
      <w:tr w:rsidR="00000000" w:rsidRPr="005A1DB4">
        <w:tblPrEx>
          <w:tblCellMar>
            <w:top w:w="0" w:type="dxa"/>
            <w:left w:w="0" w:type="dxa"/>
            <w:bottom w:w="0" w:type="dxa"/>
            <w:right w:w="0" w:type="dxa"/>
          </w:tblCellMar>
        </w:tblPrEx>
        <w:trPr>
          <w:gridAfter w:val="1"/>
          <w:wAfter w:w="1560" w:type="dxa"/>
          <w:trHeight w:val="120"/>
        </w:trPr>
        <w:tc>
          <w:tcPr>
            <w:tcW w:w="6095" w:type="dxa"/>
            <w:gridSpan w:val="2"/>
          </w:tcPr>
          <w:p w:rsidR="00375030" w:rsidRPr="005A1DB4" w:rsidRDefault="00375030">
            <w:pPr>
              <w:pStyle w:val="Dokumentbeteckning-titel"/>
            </w:pPr>
            <w:r w:rsidRPr="005A1DB4">
              <w:t>Meddelande från Kommissionen till Europaparlamentet, Rådet, Ekonomiska och Sociala Kommittén samt Regionkommittén En strategi för konsumentpolitiken i EU – Att öka förtroendet och tillväxten</w:t>
            </w:r>
          </w:p>
        </w:tc>
      </w:tr>
    </w:tbl>
    <w:p w:rsidR="00375030" w:rsidRPr="005A1DB4" w:rsidRDefault="00375030"/>
    <w:p w:rsidR="00375030" w:rsidRPr="005A1DB4" w:rsidRDefault="00375030">
      <w:pPr>
        <w:pStyle w:val="Rubrik1"/>
        <w:numPr>
          <w:ilvl w:val="0"/>
          <w:numId w:val="0"/>
        </w:numPr>
      </w:pPr>
      <w:r w:rsidRPr="005A1DB4">
        <w:t>Sammanfattning</w:t>
      </w:r>
    </w:p>
    <w:p w:rsidR="00375030" w:rsidRPr="005A1DB4" w:rsidRDefault="00375030">
      <w:r w:rsidRPr="005A1DB4">
        <w:t>Kommissionen antog den 22 maj 2012 ett meddelande om en strategi för konsumentpolitiken i EU (av kommissionen kallad konsumentagenda) som ersätter den strategi för konsumentpolitiken som gäller för åren 2007-2013. I meddelandet beskriver kommissionen sin syn på vilka mål och åtgärder som bör prioriteras på det konsumentpolitiska området framöver. Syftet är att öka konsumenternas deltagande i och förtroende för den inre marknaden. Kommissionen prioriterar konsumenters säkerhet, förbättrade kunskaper om kons</w:t>
      </w:r>
      <w:r w:rsidRPr="005A1DB4">
        <w:t xml:space="preserve">umenträttigheter hos konsumenter och näringsidkare, förbättrad tillsyn och goda möjligheter till tvistlösning. Regelverk och övriga insatser ska anpassas till förändringar på olika marknader och i konsumenternas beteenden. </w:t>
      </w:r>
    </w:p>
    <w:p w:rsidR="00375030" w:rsidRPr="005A1DB4" w:rsidRDefault="00375030"/>
    <w:p w:rsidR="00375030" w:rsidRPr="005A1DB4" w:rsidRDefault="00375030">
      <w:r w:rsidRPr="005A1DB4">
        <w:t xml:space="preserve">Regeringen är positiv till mål och inriktning i kommissionens meddelande om en strategi för konsumentpolitiken i EU. </w:t>
      </w:r>
    </w:p>
    <w:p w:rsidR="00375030" w:rsidRPr="005A1DB4" w:rsidRDefault="00375030">
      <w:pPr>
        <w:spacing w:before="0" w:line="240" w:lineRule="auto"/>
        <w:jc w:val="left"/>
        <w:rPr>
          <w:sz w:val="28"/>
        </w:rPr>
      </w:pPr>
      <w:r w:rsidRPr="005A1DB4">
        <w:br w:type="page"/>
      </w:r>
    </w:p>
    <w:p w:rsidR="00375030" w:rsidRPr="005A1DB4" w:rsidRDefault="00375030">
      <w:pPr>
        <w:pStyle w:val="Rubrik1"/>
      </w:pPr>
      <w:r w:rsidRPr="005A1DB4">
        <w:t>Förslaget</w:t>
      </w:r>
    </w:p>
    <w:p w:rsidR="00375030" w:rsidRPr="005A1DB4" w:rsidRDefault="00375030">
      <w:pPr>
        <w:pStyle w:val="Rubrik2"/>
      </w:pPr>
      <w:r w:rsidRPr="005A1DB4">
        <w:t>Ärendets bakgrund</w:t>
      </w:r>
    </w:p>
    <w:p w:rsidR="00375030" w:rsidRPr="005A1DB4" w:rsidRDefault="00375030">
      <w:r w:rsidRPr="005A1DB4">
        <w:t>För att presentera sin syn på mål och åtgärder för EU:s konsumentpolitik har kommissionen den 22 maj 2012 antagit ett meddelande om en strategi för konsumentpolitiken i EU (konsumentagendan). Konsumentagendan ersätter den strategi för konsumentpolitiken som gäller för åren 2007-2013.</w:t>
      </w:r>
    </w:p>
    <w:p w:rsidR="00375030" w:rsidRPr="005A1DB4" w:rsidRDefault="00375030">
      <w:pPr>
        <w:pStyle w:val="Rubrik2"/>
      </w:pPr>
      <w:r w:rsidRPr="005A1DB4">
        <w:t>Förslagets innehåll</w:t>
      </w:r>
    </w:p>
    <w:p w:rsidR="00375030" w:rsidRPr="005A1DB4" w:rsidRDefault="00375030">
      <w:r w:rsidRPr="005A1DB4">
        <w:t xml:space="preserve">Kommissionen framhåller i meddelandet konsumentpolitikens betydelse för att driva fram den europeiska ekonomin. I meddelandet lyfter kommissionen fram att en väl utformad och genomförd europeisk konsumentpolitik kan underlätta för konsumenter att göra välinformerade val på den inre marknaden, vilket leder till en utökad konkurrens och ökad tillväxt. En ökad gränsöverskridande handel kan enligt kommissionen bidra till att motverka den finansiella krisen. </w:t>
      </w:r>
    </w:p>
    <w:p w:rsidR="00375030" w:rsidRPr="005A1DB4" w:rsidRDefault="00375030">
      <w:r w:rsidRPr="005A1DB4">
        <w:t>Kommissionen avser att bygga vida</w:t>
      </w:r>
      <w:r w:rsidRPr="005A1DB4">
        <w:t>re på det starka konsumentskydd som finns inom EU. Utmaningar som särskilt lyfts fram är</w:t>
      </w:r>
    </w:p>
    <w:p w:rsidR="00375030" w:rsidRPr="005A1DB4" w:rsidRDefault="00375030">
      <w:r w:rsidRPr="005A1DB4">
        <w:t>‒ säkerhet när det gäller varor, tjänster och livsmedel,</w:t>
      </w:r>
    </w:p>
    <w:p w:rsidR="00375030" w:rsidRPr="005A1DB4" w:rsidRDefault="00375030">
      <w:r w:rsidRPr="005A1DB4">
        <w:t>‒ ekonomiska och sociala förändringar (såsom den digitala revolutionen, socialt utanförskap samt behovet av hållbar konsumtion),</w:t>
      </w:r>
    </w:p>
    <w:p w:rsidR="00375030" w:rsidRPr="005A1DB4" w:rsidRDefault="00375030">
      <w:r w:rsidRPr="005A1DB4">
        <w:t>‒ informationsöverflöd men kunskapsbrist,</w:t>
      </w:r>
    </w:p>
    <w:p w:rsidR="00375030" w:rsidRPr="005A1DB4" w:rsidRDefault="00375030">
      <w:r w:rsidRPr="005A1DB4">
        <w:t>‒ att konsumenträttigheter inte respekteras i praktiken samt</w:t>
      </w:r>
    </w:p>
    <w:p w:rsidR="00375030" w:rsidRPr="005A1DB4" w:rsidRDefault="00375030">
      <w:r w:rsidRPr="005A1DB4">
        <w:t>‒ utmaningar inom sektorer som är särskilt viktiga (livsmedel, energi, transport, elektronisk kommunikation och finansiella tjänster).</w:t>
      </w:r>
    </w:p>
    <w:p w:rsidR="00375030" w:rsidRPr="005A1DB4" w:rsidRDefault="00375030"/>
    <w:p w:rsidR="00375030" w:rsidRPr="005A1DB4" w:rsidRDefault="00375030">
      <w:r w:rsidRPr="005A1DB4">
        <w:t xml:space="preserve">För att åtgärda dessa utmaningar sätter kommissionen upp fyra mål: </w:t>
      </w:r>
    </w:p>
    <w:p w:rsidR="00375030" w:rsidRPr="005A1DB4" w:rsidRDefault="00375030">
      <w:r w:rsidRPr="005A1DB4">
        <w:t>‒ Förbättra konsumenternas säkerhet</w:t>
      </w:r>
    </w:p>
    <w:p w:rsidR="00375030" w:rsidRPr="005A1DB4" w:rsidRDefault="00375030">
      <w:r w:rsidRPr="005A1DB4">
        <w:t>‒ Förbättra kunskapen om konsumenträttigheter hos konsumenter och näringsidkare</w:t>
      </w:r>
    </w:p>
    <w:p w:rsidR="00375030" w:rsidRPr="005A1DB4" w:rsidRDefault="00375030">
      <w:r w:rsidRPr="005A1DB4">
        <w:t xml:space="preserve">‒ Förbättra tillsynen (särskilt inom de ovan utpekade sektorerna) och säkerställa möjligheter till tvistlösning </w:t>
      </w:r>
    </w:p>
    <w:p w:rsidR="00375030" w:rsidRPr="005A1DB4" w:rsidRDefault="00375030">
      <w:r w:rsidRPr="005A1DB4">
        <w:t>‒ Anpassa regelverket till den ekonomiska och sociala utvecklingen</w:t>
      </w:r>
    </w:p>
    <w:p w:rsidR="00375030" w:rsidRPr="005A1DB4" w:rsidRDefault="00375030"/>
    <w:p w:rsidR="00375030" w:rsidRPr="005A1DB4" w:rsidRDefault="00375030">
      <w:r w:rsidRPr="005A1DB4">
        <w:t>När det gäller målet om säkerhet nämns bl.a. den kommande revideringen av produktsäkerhetsdirektivet. Kommissionen planerar att presentera ett fö</w:t>
      </w:r>
      <w:r w:rsidRPr="005A1DB4">
        <w:t>rslag mot slutet av 2012. Kommissionen överväger eller planerar även åtgärder som rör konsumenttjänster respektive säkra livsmedel.</w:t>
      </w:r>
    </w:p>
    <w:p w:rsidR="00375030" w:rsidRPr="005A1DB4" w:rsidRDefault="00375030"/>
    <w:p w:rsidR="00375030" w:rsidRPr="005A1DB4" w:rsidRDefault="00375030">
      <w:r w:rsidRPr="005A1DB4">
        <w:t xml:space="preserve">För att öka kunskapen om konsumenträttigheter avser kommissionen bl.a. att stärka upp nätverket av europeiska informationscentrum för konsumenter som erbjuder hjälp till konsumenter vid gränsöverskridande handel. Kommissionen nämner också bl.a. självreglerande åtgärder, stöd till konsumentorganisationers arbete och att en interaktiv plattform ska skapas för utbyte av utbildningsmaterial. </w:t>
      </w:r>
    </w:p>
    <w:p w:rsidR="00375030" w:rsidRPr="005A1DB4" w:rsidRDefault="00375030"/>
    <w:p w:rsidR="00375030" w:rsidRPr="005A1DB4" w:rsidRDefault="00375030">
      <w:r w:rsidRPr="005A1DB4">
        <w:t xml:space="preserve">Kommissionen kommer att fortsätta stödja medlemsstaterna i det tillsynsrelaterade arbetet. Kommissionen avser att säkerställa att det konsumentskyddande regelverket tillämpas effektivt, särskilt inom de utpekade sektorerna livsmedel, energi, transport, elektronisk kommunikation och finansiella tjänster.  Fokus kommer också att ligga på att ge konsumenter möjlighet att enkelt och snabbt ta tillvara sina rättigheter genom att säkerställa att det kommande direktivet om alternativ tvistlösning och den kommande </w:t>
      </w:r>
      <w:r w:rsidRPr="005A1DB4">
        <w:t>förordningen om tvistlösning online får bra genomslag.</w:t>
      </w:r>
    </w:p>
    <w:p w:rsidR="00375030" w:rsidRPr="005A1DB4" w:rsidRDefault="00375030"/>
    <w:p w:rsidR="00375030" w:rsidRPr="005A1DB4" w:rsidRDefault="00375030">
      <w:r w:rsidRPr="005A1DB4">
        <w:t xml:space="preserve">Kommissionen beskriver slutligen lagstiftningsinitiativ eller andra åtgärder som planeras i syfte att komma tillrätta med problem eller utmaningar i samband med köp av produkter med digitalt innehåll, finansiella tjänster, livsmedel, energi, resor och hållbara produkter. </w:t>
      </w:r>
    </w:p>
    <w:p w:rsidR="00375030" w:rsidRPr="005A1DB4" w:rsidRDefault="00375030">
      <w:pPr>
        <w:pStyle w:val="Rubrik2"/>
      </w:pPr>
      <w:r w:rsidRPr="005A1DB4">
        <w:t>Gällande svenska regler och förslagets effekt på dessa</w:t>
      </w:r>
    </w:p>
    <w:p w:rsidR="00375030" w:rsidRPr="005A1DB4" w:rsidRDefault="00375030">
      <w:r w:rsidRPr="005A1DB4">
        <w:t>Konsekvenser för svensk lagstiftning får bedömas i takt med att konkreta förslag tas fram.</w:t>
      </w:r>
    </w:p>
    <w:p w:rsidR="00375030" w:rsidRPr="005A1DB4" w:rsidRDefault="00375030">
      <w:pPr>
        <w:pStyle w:val="Rubrik2"/>
      </w:pPr>
      <w:r w:rsidRPr="005A1DB4">
        <w:t>Budgetära konsekvenser / Konsekvensanalys</w:t>
      </w:r>
    </w:p>
    <w:p w:rsidR="00375030" w:rsidRPr="005A1DB4" w:rsidRDefault="00375030">
      <w:r w:rsidRPr="005A1DB4">
        <w:t>De budgetära konsekvenserna kan bedömas först när de åtgärder som nämns i meddelandet presenteras.</w:t>
      </w:r>
    </w:p>
    <w:p w:rsidR="00375030" w:rsidRPr="005A1DB4" w:rsidRDefault="00375030">
      <w:pPr>
        <w:pStyle w:val="Rubrik1"/>
      </w:pPr>
      <w:r w:rsidRPr="005A1DB4">
        <w:t>Ståndpunkter</w:t>
      </w:r>
    </w:p>
    <w:p w:rsidR="00375030" w:rsidRPr="005A1DB4" w:rsidRDefault="00375030">
      <w:pPr>
        <w:pStyle w:val="Rubrik2"/>
      </w:pPr>
      <w:r w:rsidRPr="005A1DB4">
        <w:t>Preliminär svensk ståndpunkt</w:t>
      </w:r>
    </w:p>
    <w:p w:rsidR="00375030" w:rsidRPr="005A1DB4" w:rsidRDefault="00375030">
      <w:r w:rsidRPr="005A1DB4">
        <w:t>Regeringen är positiv till mål och inriktning i kommissionens meddelande om en strategi för konsumentpolitiken i EU (konsumentagendan).</w:t>
      </w:r>
    </w:p>
    <w:p w:rsidR="00375030" w:rsidRPr="005A1DB4" w:rsidRDefault="00375030">
      <w:r w:rsidRPr="005A1DB4">
        <w:t>Regeringen välkomnar att konsumentagendan har ett tydligt fokus på säkerhet och på att anpassa konsumentskyddslagstiftningen till förändringar på olika marknader och i konsumenternas beteenden.  Regeringen förespråkar i detta sammanhang, som en utgångspunkt, fullharmonisering på en hög konsumentskydds</w:t>
      </w:r>
      <w:r w:rsidRPr="005A1DB4">
        <w:softHyphen/>
        <w:t xml:space="preserve">nivå. </w:t>
      </w:r>
    </w:p>
    <w:p w:rsidR="00375030" w:rsidRPr="005A1DB4" w:rsidRDefault="00375030">
      <w:r w:rsidRPr="005A1DB4">
        <w:t>Regeringen är positiv till att agendan lägger stor vikt vid samarbete om tillsyn, hjälp till konsumenter vid gränsöverskridande handel och vid att säkerställa goda möjligheter till tvistlösning.</w:t>
      </w:r>
    </w:p>
    <w:p w:rsidR="00375030" w:rsidRPr="005A1DB4" w:rsidRDefault="00375030">
      <w:r w:rsidRPr="005A1DB4">
        <w:t>Regeringen välkomnar att konsumenternas intressen ska beaktas inom andra politikområden och delar bedömningen att livsmedel, energi, transport, elektronisk kommunikation och finansiella tjänster</w:t>
      </w:r>
      <w:r w:rsidRPr="005A1DB4">
        <w:t xml:space="preserve"> är särskilt viktiga sektorer från konsumentsynpunkt.</w:t>
      </w:r>
    </w:p>
    <w:p w:rsidR="00375030" w:rsidRPr="005A1DB4" w:rsidRDefault="00375030">
      <w:pPr>
        <w:pStyle w:val="Rubrik2"/>
      </w:pPr>
      <w:r w:rsidRPr="005A1DB4">
        <w:t>Medlemsstaternas ståndpunkter</w:t>
      </w:r>
    </w:p>
    <w:p w:rsidR="00375030" w:rsidRPr="005A1DB4" w:rsidRDefault="00375030">
      <w:r w:rsidRPr="005A1DB4">
        <w:t>Ännu inte kända.</w:t>
      </w:r>
    </w:p>
    <w:p w:rsidR="00375030" w:rsidRPr="005A1DB4" w:rsidRDefault="00375030">
      <w:pPr>
        <w:pStyle w:val="Rubrik2"/>
      </w:pPr>
      <w:r w:rsidRPr="005A1DB4">
        <w:t>Institutionernas ståndpunkter</w:t>
      </w:r>
    </w:p>
    <w:p w:rsidR="00375030" w:rsidRPr="005A1DB4" w:rsidRDefault="00375030">
      <w:r w:rsidRPr="005A1DB4">
        <w:t>Ännu inte kända.</w:t>
      </w:r>
    </w:p>
    <w:p w:rsidR="00375030" w:rsidRPr="005A1DB4" w:rsidRDefault="00375030">
      <w:pPr>
        <w:pStyle w:val="Rubrik2"/>
      </w:pPr>
      <w:r w:rsidRPr="005A1DB4">
        <w:t>Remissinstansernas ståndpunkter</w:t>
      </w:r>
    </w:p>
    <w:p w:rsidR="00375030" w:rsidRPr="005A1DB4" w:rsidRDefault="00375030">
      <w:r w:rsidRPr="005A1DB4">
        <w:t>Meddelandet har inte varit föremål för remissbehandling.</w:t>
      </w:r>
    </w:p>
    <w:p w:rsidR="00375030" w:rsidRPr="005A1DB4" w:rsidRDefault="00375030">
      <w:pPr>
        <w:pStyle w:val="Rubrik1"/>
      </w:pPr>
      <w:r w:rsidRPr="005A1DB4">
        <w:t>Förslagets förutsättningar</w:t>
      </w:r>
    </w:p>
    <w:p w:rsidR="00375030" w:rsidRPr="005A1DB4" w:rsidRDefault="00375030">
      <w:pPr>
        <w:pStyle w:val="Rubrik2"/>
      </w:pPr>
      <w:r w:rsidRPr="005A1DB4">
        <w:t>Rättslig grund och beslutsförfarande</w:t>
      </w:r>
    </w:p>
    <w:p w:rsidR="00375030" w:rsidRPr="005A1DB4" w:rsidRDefault="00375030">
      <w:r w:rsidRPr="005A1DB4">
        <w:t>Inte aktuellt.</w:t>
      </w:r>
    </w:p>
    <w:p w:rsidR="00375030" w:rsidRPr="005A1DB4" w:rsidRDefault="00375030">
      <w:pPr>
        <w:pStyle w:val="Rubrik2"/>
      </w:pPr>
      <w:r w:rsidRPr="005A1DB4">
        <w:t>Subsidiaritets- och proportionalitetsprincipen</w:t>
      </w:r>
    </w:p>
    <w:p w:rsidR="00375030" w:rsidRPr="005A1DB4" w:rsidRDefault="00375030">
      <w:r w:rsidRPr="005A1DB4">
        <w:t>Inte aktuellt.</w:t>
      </w:r>
    </w:p>
    <w:p w:rsidR="00375030" w:rsidRPr="005A1DB4" w:rsidRDefault="00375030">
      <w:pPr>
        <w:pStyle w:val="Rubrik1"/>
      </w:pPr>
      <w:r w:rsidRPr="005A1DB4">
        <w:t>Övrigt</w:t>
      </w:r>
    </w:p>
    <w:p w:rsidR="00375030" w:rsidRPr="005A1DB4" w:rsidRDefault="00375030">
      <w:pPr>
        <w:pStyle w:val="Rubrik2"/>
      </w:pPr>
      <w:r w:rsidRPr="005A1DB4">
        <w:t>Fortsatt behandling av ärendet</w:t>
      </w:r>
    </w:p>
    <w:p w:rsidR="00375030" w:rsidRPr="005A1DB4" w:rsidRDefault="00375030">
      <w:r w:rsidRPr="005A1DB4">
        <w:t xml:space="preserve">Det cypriotiska ordförandeskapet avser att invänta beslutet om förordningen om konsumentprogrammet 2014-2020 innan eventuella initiativ tas med anledning av meddelandet, t.ex. i form av rådsslutsatser. </w:t>
      </w:r>
    </w:p>
    <w:p w:rsidR="00375030" w:rsidRPr="005A1DB4" w:rsidRDefault="00375030">
      <w:pPr>
        <w:pStyle w:val="Rubrik2"/>
      </w:pPr>
      <w:r w:rsidRPr="005A1DB4">
        <w:t>Fackuttryck/termer</w:t>
      </w:r>
    </w:p>
    <w:p w:rsidR="00375030" w:rsidRPr="005A1DB4" w:rsidRDefault="00375030"/>
    <w:sectPr w:rsidR="00375030" w:rsidRPr="005A1DB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030" w:rsidRPr="005A1DB4" w:rsidRDefault="00375030">
      <w:r w:rsidRPr="005A1DB4">
        <w:separator/>
      </w:r>
    </w:p>
  </w:endnote>
  <w:endnote w:type="continuationSeparator" w:id="0">
    <w:p w:rsidR="00375030" w:rsidRPr="005A1DB4" w:rsidRDefault="00375030">
      <w:r w:rsidRPr="005A1D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030" w:rsidRPr="005A1DB4" w:rsidRDefault="003750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030" w:rsidRPr="005A1DB4" w:rsidRDefault="00375030">
    <w:pPr>
      <w:pStyle w:val="SidfotH"/>
      <w:framePr w:wrap="around"/>
    </w:pPr>
    <w:r w:rsidRPr="005A1DB4">
      <w:fldChar w:fldCharType="begin" w:fldLock="1"/>
    </w:r>
    <w:r w:rsidRPr="005A1DB4">
      <w:instrText xml:space="preserve"> PAGE </w:instrText>
    </w:r>
    <w:r w:rsidRPr="005A1DB4">
      <w:fldChar w:fldCharType="separate"/>
    </w:r>
    <w:r w:rsidRPr="005A1DB4">
      <w:t>4</w:t>
    </w:r>
    <w:r w:rsidRPr="005A1DB4">
      <w:fldChar w:fldCharType="end"/>
    </w:r>
  </w:p>
  <w:p w:rsidR="00375030" w:rsidRPr="005A1DB4" w:rsidRDefault="0037503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030" w:rsidRPr="005A1DB4" w:rsidRDefault="00375030">
    <w:pPr>
      <w:pStyle w:val="SidfotH"/>
      <w:framePr w:wrap="around"/>
    </w:pPr>
    <w:r w:rsidRPr="005A1DB4">
      <w:fldChar w:fldCharType="begin" w:fldLock="1"/>
    </w:r>
    <w:r w:rsidRPr="005A1DB4">
      <w:instrText xml:space="preserve"> PAGE </w:instrText>
    </w:r>
    <w:r w:rsidRPr="005A1DB4">
      <w:fldChar w:fldCharType="separate"/>
    </w:r>
    <w:r w:rsidRPr="005A1DB4">
      <w:t>1</w:t>
    </w:r>
    <w:r w:rsidRPr="005A1DB4">
      <w:fldChar w:fldCharType="end"/>
    </w:r>
  </w:p>
  <w:p w:rsidR="00375030" w:rsidRPr="005A1DB4" w:rsidRDefault="003750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030" w:rsidRPr="005A1DB4" w:rsidRDefault="00375030">
      <w:r w:rsidRPr="005A1DB4">
        <w:separator/>
      </w:r>
    </w:p>
  </w:footnote>
  <w:footnote w:type="continuationSeparator" w:id="0">
    <w:p w:rsidR="00375030" w:rsidRPr="005A1DB4" w:rsidRDefault="00375030">
      <w:r w:rsidRPr="005A1D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030" w:rsidRPr="005A1DB4" w:rsidRDefault="003750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030" w:rsidRPr="005A1DB4" w:rsidRDefault="00375030">
    <w:pPr>
      <w:pStyle w:val="Kantrubrik"/>
      <w:framePr w:h="1157" w:hRule="exact" w:wrap="around" w:y="738"/>
    </w:pPr>
    <w:r w:rsidRPr="005A1DB4">
      <w:t>2011/12:FPM160</w:t>
    </w:r>
  </w:p>
  <w:p w:rsidR="00375030" w:rsidRPr="005A1DB4" w:rsidRDefault="0037503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030" w:rsidRPr="005A1DB4" w:rsidRDefault="005A1DB4">
    <w:pPr>
      <w:pStyle w:val="Sidhuvud"/>
    </w:pPr>
    <w:r w:rsidRPr="005A1DB4">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030" w:rsidRDefault="0037503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64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75030" w:rsidRDefault="00375030">
                    <w:pPr>
                      <w:pStyle w:val="Logo"/>
                    </w:pPr>
                    <w:r>
                      <w:object w:dxaOrig="840" w:dyaOrig="1545">
                        <v:shape id="_x0000_i1025" type="#_x0000_t75" style="width:42pt;height:77.15pt" filled="t">
                          <v:imagedata r:id="rId1" o:title=""/>
                        </v:shape>
                        <o:OLEObject Type="Embed" ProgID="Word.Picture.8" ShapeID="_x0000_i1025" DrawAspect="Content" ObjectID="_182751664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566798317">
    <w:abstractNumId w:val="4"/>
  </w:num>
  <w:num w:numId="2" w16cid:durableId="1470047755">
    <w:abstractNumId w:val="1"/>
  </w:num>
  <w:num w:numId="3" w16cid:durableId="648750890">
    <w:abstractNumId w:val="2"/>
  </w:num>
  <w:num w:numId="4" w16cid:durableId="801847412">
    <w:abstractNumId w:val="3"/>
  </w:num>
  <w:num w:numId="5" w16cid:durableId="2034845847">
    <w:abstractNumId w:val="5"/>
  </w:num>
  <w:num w:numId="6" w16cid:durableId="36583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6-26"/>
    <w:docVar w:name="Ar" w:val="2011/12"/>
    <w:docVar w:name="Dep" w:val="Justitiedepartementet"/>
    <w:docVar w:name="DepWeb" w:val="Justitiedepartementet"/>
    <w:docVar w:name="GDB1" w:val="KOM (2012) 22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konomiska och Sociala Kommittén samt Regionkommittén En strategi för konsumentpolitiken i EU – Att öka förtroendet och tillväxt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225"/>
    <w:docVar w:name="Nr" w:val="160"/>
    <w:docVar w:name="RD_APPVERSION" w:val="3.00"/>
    <w:docVar w:name="Rub" w:val="Strategi för konsumentpolitiken i EU"/>
    <w:docVar w:name="UppDat" w:val="2012-06-25"/>
    <w:docVar w:name="Utsk" w:val="Civilutskottet"/>
  </w:docVars>
  <w:rsids>
    <w:rsidRoot w:val="002A6D03"/>
    <w:rsid w:val="002A6D03"/>
    <w:rsid w:val="00375030"/>
    <w:rsid w:val="005A1D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D85259-E302-45DD-B334-21AED212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793</Words>
  <Characters>5449</Characters>
  <Application>Microsoft Office Word</Application>
  <DocSecurity>4</DocSecurity>
  <Lines>123</Lines>
  <Paragraphs>63</Paragraphs>
  <ScaleCrop>false</ScaleCrop>
  <HeadingPairs>
    <vt:vector size="2" baseType="variant">
      <vt:variant>
        <vt:lpstr>Rubrik</vt:lpstr>
      </vt:variant>
      <vt:variant>
        <vt:i4>1</vt:i4>
      </vt:variant>
    </vt:vector>
  </HeadingPairs>
  <TitlesOfParts>
    <vt:vector size="1" baseType="lpstr">
      <vt:lpstr>FPM_201112__160</vt:lpstr>
    </vt:vector>
  </TitlesOfParts>
  <Company>RD-DTSL</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FPM_201112__160</dc:title>
  <dc:subject>FPM_201112__160</dc:subject>
  <dc:creator>Riksdagen</dc:creator>
  <cp:keywords>Riksdagen</cp:keywords>
  <dc:description>KP2004-version.  Ändringarna påverkar enbart användningen inom Riksdagen. 050429 nya departement DTSL.</dc:description>
  <cp:lastModifiedBy>Lars Brink</cp:lastModifiedBy>
  <cp:revision>2</cp:revision>
  <cp:lastPrinted>2012-06-26T09:22:00Z</cp:lastPrinted>
  <dcterms:created xsi:type="dcterms:W3CDTF">2025-12-17T21:03:00Z</dcterms:created>
  <dcterms:modified xsi:type="dcterms:W3CDTF">2025-12-17T21:03:00Z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160</vt:lpwstr>
  </property>
  <property fmtid="{D5CDD505-2E9C-101B-9397-08002B2CF9AE}" pid="4" name="GDB1">
    <vt:lpwstr>KOM (2012) 225</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Strategi för konsumentpolitiken i EU</vt:lpwstr>
  </property>
  <property fmtid="{D5CDD505-2E9C-101B-9397-08002B2CF9AE}" pid="8" name="UppDat">
    <vt:lpwstr>2012-06-25</vt:lpwstr>
  </property>
  <property fmtid="{D5CDD505-2E9C-101B-9397-08002B2CF9AE}" pid="9" name="AnkDat">
    <vt:lpwstr>2012-06-26</vt:lpwstr>
  </property>
  <property fmtid="{D5CDD505-2E9C-101B-9397-08002B2CF9AE}" pid="10" name="Utsk">
    <vt:lpwstr>Civilutskottet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kn0320aa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1;0;0;543</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0x01010053E1D612BA3F4E21AA250ECD751942B3009C7E30FED4CE7541B6BEEAC5BBDA3952</vt:lpwstr>
  </property>
  <property fmtid="{D5CDD505-2E9C-101B-9397-08002B2CF9AE}" pid="43" name="_dlc_DocIdItemGuid">
    <vt:lpwstr>15cf75b8-a9bc-4f26-b5dd-c4610f214c58</vt:lpwstr>
  </property>
  <property fmtid="{D5CDD505-2E9C-101B-9397-08002B2CF9AE}" pid="44" name="TaxCatchAll">
    <vt:lpwstr/>
  </property>
  <property fmtid="{D5CDD505-2E9C-101B-9397-08002B2CF9AE}" pid="45" name="Sekretess">
    <vt:lpwstr/>
  </property>
  <property fmtid="{D5CDD505-2E9C-101B-9397-08002B2CF9AE}" pid="46" name="RKOrdnaCheckInComment">
    <vt:lpwstr/>
  </property>
  <property fmtid="{D5CDD505-2E9C-101B-9397-08002B2CF9AE}" pid="47" name="c9cd366cc722410295b9eacffbd73909">
    <vt:lpwstr/>
  </property>
  <property fmtid="{D5CDD505-2E9C-101B-9397-08002B2CF9AE}" pid="48" name="Diarienummer">
    <vt:lpwstr/>
  </property>
  <property fmtid="{D5CDD505-2E9C-101B-9397-08002B2CF9AE}" pid="49" name="k46d94c0acf84ab9a79866a9d8b1905f">
    <vt:lpwstr/>
  </property>
  <property fmtid="{D5CDD505-2E9C-101B-9397-08002B2CF9AE}" pid="50" name="RKOrdnaClass">
    <vt:lpwstr/>
  </property>
  <property fmtid="{D5CDD505-2E9C-101B-9397-08002B2CF9AE}" pid="51" name="_dlc_DocId">
    <vt:lpwstr>JE6N4JFJXNNF-9-49541</vt:lpwstr>
  </property>
  <property fmtid="{D5CDD505-2E9C-101B-9397-08002B2CF9AE}" pid="52" name="_dlc_DocIdUrl">
    <vt:lpwstr>http://rkdhs-sb/enhet/EUKansli/_layouts/DocIdRedir.aspx?ID=JE6N4JFJXNNF-9-49541, JE6N4JFJXNNF-9-49541</vt:lpwstr>
  </property>
  <property fmtid="{D5CDD505-2E9C-101B-9397-08002B2CF9AE}" pid="53" name="Integrations- och jämställdhetsdepartementet">
    <vt:lpwstr>NEJ</vt:lpwstr>
  </property>
  <property fmtid="{D5CDD505-2E9C-101B-9397-08002B2CF9AE}" pid="54" name="Jordbruksdepartementet">
    <vt:lpwstr>NEJ</vt:lpwstr>
  </property>
</Properties>
</file>