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865"/>
      </w:tblGrid>
      <w:tr w:rsidR="00B95051" w:rsidRPr="00EF4DA8">
        <w:tc>
          <w:tcPr>
            <w:tcW w:w="2268" w:type="dxa"/>
          </w:tcPr>
          <w:p w:rsidR="00B95051" w:rsidRPr="00EF4DA8" w:rsidRDefault="00B95051" w:rsidP="007242A3">
            <w:pPr>
              <w:framePr w:w="5035" w:h="1644" w:wrap="notBeside" w:vAnchor="page" w:hAnchor="page" w:x="6573" w:y="721"/>
              <w:rPr>
                <w:rFonts w:ascii="TradeGothic" w:hAnsi="TradeGothic"/>
                <w:i/>
                <w:sz w:val="18"/>
              </w:rPr>
            </w:pPr>
          </w:p>
        </w:tc>
        <w:tc>
          <w:tcPr>
            <w:tcW w:w="2999" w:type="dxa"/>
            <w:gridSpan w:val="2"/>
          </w:tcPr>
          <w:p w:rsidR="00B95051" w:rsidRPr="00EF4DA8" w:rsidRDefault="00B95051" w:rsidP="00DF7C06">
            <w:pPr>
              <w:framePr w:w="5035" w:h="1644" w:wrap="notBeside" w:vAnchor="page" w:hAnchor="page" w:x="6573" w:y="721"/>
              <w:jc w:val="center"/>
              <w:rPr>
                <w:rFonts w:ascii="TradeGothic" w:hAnsi="TradeGothic"/>
                <w:i/>
                <w:sz w:val="18"/>
              </w:rPr>
            </w:pPr>
            <w:r>
              <w:rPr>
                <w:rFonts w:ascii="TradeGothic" w:hAnsi="TradeGothic"/>
                <w:i/>
                <w:sz w:val="18"/>
              </w:rPr>
              <w:t>EPSCO,</w:t>
            </w:r>
          </w:p>
        </w:tc>
      </w:tr>
      <w:tr w:rsidR="00B95051" w:rsidRPr="00EF4DA8">
        <w:tc>
          <w:tcPr>
            <w:tcW w:w="2268" w:type="dxa"/>
          </w:tcPr>
          <w:p w:rsidR="00B95051" w:rsidRPr="00EF4DA8" w:rsidRDefault="00B95051" w:rsidP="007242A3">
            <w:pPr>
              <w:framePr w:w="5035" w:h="1644" w:wrap="notBeside" w:vAnchor="page" w:hAnchor="page" w:x="6573" w:y="721"/>
              <w:rPr>
                <w:rFonts w:ascii="TradeGothic" w:hAnsi="TradeGothic"/>
                <w:b/>
                <w:sz w:val="22"/>
              </w:rPr>
            </w:pPr>
            <w:r w:rsidRPr="00EF4DA8">
              <w:rPr>
                <w:rFonts w:ascii="TradeGothic" w:hAnsi="TradeGothic"/>
                <w:b/>
                <w:sz w:val="22"/>
              </w:rPr>
              <w:t xml:space="preserve">Promemoria </w:t>
            </w:r>
          </w:p>
        </w:tc>
        <w:tc>
          <w:tcPr>
            <w:tcW w:w="2999" w:type="dxa"/>
            <w:gridSpan w:val="2"/>
          </w:tcPr>
          <w:p w:rsidR="00B95051" w:rsidRPr="00DF7C06" w:rsidRDefault="00B95051" w:rsidP="00DF7C06">
            <w:pPr>
              <w:framePr w:w="5035" w:h="1644" w:wrap="notBeside" w:vAnchor="page" w:hAnchor="page" w:x="6573" w:y="721"/>
              <w:jc w:val="center"/>
              <w:rPr>
                <w:rFonts w:ascii="TradeGothic" w:hAnsi="TradeGothic"/>
                <w:sz w:val="20"/>
              </w:rPr>
            </w:pPr>
            <w:r w:rsidRPr="00DF7C06">
              <w:rPr>
                <w:rFonts w:ascii="TradeGothic" w:hAnsi="TradeGothic"/>
                <w:sz w:val="20"/>
              </w:rPr>
              <w:t>Uppdaterad kommenterad dagordning</w:t>
            </w:r>
          </w:p>
        </w:tc>
      </w:tr>
      <w:tr w:rsidR="00B95051" w:rsidRPr="00EF4DA8">
        <w:tc>
          <w:tcPr>
            <w:tcW w:w="3402" w:type="dxa"/>
            <w:gridSpan w:val="2"/>
          </w:tcPr>
          <w:p w:rsidR="00B95051" w:rsidRPr="00EF4DA8" w:rsidRDefault="00B95051" w:rsidP="007242A3">
            <w:pPr>
              <w:framePr w:w="5035" w:h="1644" w:wrap="notBeside" w:vAnchor="page" w:hAnchor="page" w:x="6573" w:y="721"/>
            </w:pPr>
          </w:p>
        </w:tc>
        <w:tc>
          <w:tcPr>
            <w:tcW w:w="1865" w:type="dxa"/>
          </w:tcPr>
          <w:p w:rsidR="00B95051" w:rsidRPr="00EF4DA8" w:rsidRDefault="00B95051" w:rsidP="007242A3">
            <w:pPr>
              <w:framePr w:w="5035" w:h="1644" w:wrap="notBeside" w:vAnchor="page" w:hAnchor="page" w:x="6573" w:y="721"/>
            </w:pPr>
          </w:p>
        </w:tc>
      </w:tr>
      <w:tr w:rsidR="00B95051" w:rsidRPr="00EF4DA8">
        <w:tc>
          <w:tcPr>
            <w:tcW w:w="2268" w:type="dxa"/>
          </w:tcPr>
          <w:p w:rsidR="00B95051" w:rsidRPr="00EF4DA8" w:rsidRDefault="00B95051" w:rsidP="007242A3">
            <w:pPr>
              <w:framePr w:w="5035" w:h="1644" w:wrap="notBeside" w:vAnchor="page" w:hAnchor="page" w:x="6573" w:y="721"/>
            </w:pPr>
            <w:r>
              <w:t>2012-11-28</w:t>
            </w:r>
          </w:p>
        </w:tc>
        <w:tc>
          <w:tcPr>
            <w:tcW w:w="2999" w:type="dxa"/>
            <w:gridSpan w:val="2"/>
          </w:tcPr>
          <w:p w:rsidR="00B95051" w:rsidRPr="00EF4DA8" w:rsidRDefault="00B95051" w:rsidP="007242A3">
            <w:pPr>
              <w:framePr w:w="5035" w:h="1644" w:wrap="notBeside" w:vAnchor="page" w:hAnchor="page" w:x="6573" w:y="721"/>
              <w:rPr>
                <w:sz w:val="20"/>
              </w:rPr>
            </w:pPr>
          </w:p>
        </w:tc>
      </w:tr>
      <w:tr w:rsidR="00B95051" w:rsidRPr="00EF4DA8">
        <w:tc>
          <w:tcPr>
            <w:tcW w:w="2268" w:type="dxa"/>
          </w:tcPr>
          <w:p w:rsidR="00B95051" w:rsidRPr="00EF4DA8" w:rsidRDefault="00B95051" w:rsidP="007242A3">
            <w:pPr>
              <w:framePr w:w="5035" w:h="1644" w:wrap="notBeside" w:vAnchor="page" w:hAnchor="page" w:x="6573" w:y="721"/>
            </w:pPr>
          </w:p>
        </w:tc>
        <w:tc>
          <w:tcPr>
            <w:tcW w:w="2999" w:type="dxa"/>
            <w:gridSpan w:val="2"/>
          </w:tcPr>
          <w:p w:rsidR="00B95051" w:rsidRPr="00EF4DA8" w:rsidRDefault="00B95051" w:rsidP="007242A3">
            <w:pPr>
              <w:framePr w:w="5035" w:h="1644" w:wrap="notBeside" w:vAnchor="page" w:hAnchor="page" w:x="6573" w:y="721"/>
            </w:pPr>
          </w:p>
        </w:tc>
      </w:tr>
    </w:tbl>
    <w:tbl>
      <w:tblPr>
        <w:tblW w:w="0" w:type="auto"/>
        <w:tblLayout w:type="fixed"/>
        <w:tblLook w:val="0000"/>
      </w:tblPr>
      <w:tblGrid>
        <w:gridCol w:w="4911"/>
      </w:tblGrid>
      <w:tr w:rsidR="00B95051" w:rsidRPr="00EF4DA8">
        <w:trPr>
          <w:trHeight w:val="284"/>
        </w:trPr>
        <w:tc>
          <w:tcPr>
            <w:tcW w:w="4911" w:type="dxa"/>
          </w:tcPr>
          <w:p w:rsidR="00B95051" w:rsidRPr="00EF4DA8" w:rsidRDefault="00B95051">
            <w:pPr>
              <w:pStyle w:val="Avsndare"/>
              <w:framePr w:h="2483" w:wrap="notBeside" w:x="1504"/>
              <w:rPr>
                <w:b/>
                <w:i w:val="0"/>
                <w:sz w:val="22"/>
              </w:rPr>
            </w:pPr>
            <w:r>
              <w:rPr>
                <w:b/>
                <w:i w:val="0"/>
                <w:sz w:val="22"/>
              </w:rPr>
              <w:t>Arbetsmarknadsdepartementet</w:t>
            </w:r>
          </w:p>
        </w:tc>
      </w:tr>
      <w:tr w:rsidR="00B95051" w:rsidRPr="00EF4DA8">
        <w:trPr>
          <w:trHeight w:val="284"/>
        </w:trPr>
        <w:tc>
          <w:tcPr>
            <w:tcW w:w="4911" w:type="dxa"/>
          </w:tcPr>
          <w:p w:rsidR="00B95051" w:rsidRPr="00EF4DA8" w:rsidRDefault="00B95051">
            <w:pPr>
              <w:pStyle w:val="Avsndare"/>
              <w:framePr w:h="2483" w:wrap="notBeside" w:x="1504"/>
              <w:rPr>
                <w:bCs/>
                <w:iCs/>
              </w:rPr>
            </w:pPr>
            <w:r w:rsidRPr="000A7FE8">
              <w:rPr>
                <w:bCs/>
                <w:iCs/>
              </w:rPr>
              <w:t>A2012/3798</w:t>
            </w:r>
          </w:p>
        </w:tc>
      </w:tr>
      <w:tr w:rsidR="00B95051" w:rsidRPr="00EF4DA8">
        <w:trPr>
          <w:trHeight w:val="284"/>
        </w:trPr>
        <w:tc>
          <w:tcPr>
            <w:tcW w:w="4911" w:type="dxa"/>
          </w:tcPr>
          <w:p w:rsidR="00B95051" w:rsidRPr="00EF4DA8" w:rsidRDefault="00B95051">
            <w:pPr>
              <w:pStyle w:val="Avsndare"/>
              <w:framePr w:h="2483" w:wrap="notBeside" w:x="1504"/>
              <w:rPr>
                <w:bCs/>
                <w:iCs/>
              </w:rPr>
            </w:pPr>
            <w:r w:rsidRPr="00B576FE">
              <w:rPr>
                <w:bCs/>
                <w:iCs/>
              </w:rPr>
              <w:t xml:space="preserve">S2012/8142/EIS                 </w:t>
            </w:r>
          </w:p>
        </w:tc>
      </w:tr>
    </w:tbl>
    <w:p w:rsidR="00B95051" w:rsidRPr="00EF4DA8" w:rsidRDefault="00B95051">
      <w:pPr>
        <w:framePr w:w="4400" w:h="2523" w:wrap="notBeside" w:vAnchor="page" w:hAnchor="page" w:x="6453" w:y="2445"/>
        <w:ind w:left="142"/>
      </w:pPr>
    </w:p>
    <w:p w:rsidR="00B95051" w:rsidRPr="00EF4DA8" w:rsidRDefault="00B95051" w:rsidP="00EF4DA8">
      <w:pPr>
        <w:pStyle w:val="RKrubrik"/>
        <w:pBdr>
          <w:bottom w:val="single" w:sz="4" w:space="1" w:color="000000"/>
        </w:pBdr>
        <w:spacing w:before="0" w:after="0"/>
      </w:pPr>
      <w:r>
        <w:t xml:space="preserve">Rådets möte (social-, jämställdhets- och arbetsmarknadsministrarna den 4 oktober 2012 </w:t>
      </w:r>
    </w:p>
    <w:p w:rsidR="00B95051" w:rsidRDefault="00B95051" w:rsidP="00EF4DA8">
      <w:pPr>
        <w:pStyle w:val="RKnormal"/>
      </w:pPr>
    </w:p>
    <w:p w:rsidR="00B95051" w:rsidRDefault="00B95051" w:rsidP="00EF4DA8">
      <w:pPr>
        <w:pStyle w:val="RKnormal"/>
      </w:pPr>
    </w:p>
    <w:p w:rsidR="00B95051" w:rsidRPr="00EF4DA8" w:rsidRDefault="00B95051" w:rsidP="00EF4DA8">
      <w:pPr>
        <w:pStyle w:val="RKnormal"/>
        <w:rPr>
          <w:b/>
        </w:rPr>
      </w:pPr>
      <w:r w:rsidRPr="00EF4DA8">
        <w:rPr>
          <w:b/>
        </w:rPr>
        <w:t>MÖTET TORSDAGEN DEN 6 DECEMBER 2012</w:t>
      </w:r>
    </w:p>
    <w:p w:rsidR="00B95051" w:rsidRPr="00EF4DA8" w:rsidRDefault="00B95051" w:rsidP="00EF4DA8">
      <w:pPr>
        <w:pStyle w:val="RKnormal"/>
        <w:rPr>
          <w:b/>
        </w:rPr>
      </w:pPr>
    </w:p>
    <w:p w:rsidR="00B95051" w:rsidRPr="00EF4DA8" w:rsidRDefault="00B95051" w:rsidP="00EF4DA8">
      <w:pPr>
        <w:pStyle w:val="RKnormal"/>
        <w:rPr>
          <w:b/>
        </w:rPr>
      </w:pPr>
      <w:r w:rsidRPr="00EF4DA8">
        <w:rPr>
          <w:b/>
        </w:rPr>
        <w:t>SYSSELSÄTTNING OCH SOCIALPOLITIK</w:t>
      </w:r>
    </w:p>
    <w:p w:rsidR="00B95051" w:rsidRPr="00EF4DA8" w:rsidRDefault="00B95051" w:rsidP="00EF4DA8">
      <w:pPr>
        <w:pStyle w:val="RKnormal"/>
        <w:rPr>
          <w:b/>
        </w:rPr>
      </w:pPr>
    </w:p>
    <w:p w:rsidR="00B95051" w:rsidRPr="00525B43" w:rsidRDefault="00B95051" w:rsidP="00EF4DA8">
      <w:pPr>
        <w:pStyle w:val="RKnormal"/>
        <w:rPr>
          <w:b/>
        </w:rPr>
      </w:pPr>
    </w:p>
    <w:p w:rsidR="00B95051" w:rsidRPr="00525B43" w:rsidRDefault="00B95051" w:rsidP="00EF4DA8">
      <w:pPr>
        <w:pStyle w:val="RKnormal"/>
        <w:rPr>
          <w:b/>
        </w:rPr>
      </w:pPr>
      <w:r w:rsidRPr="00525B43">
        <w:rPr>
          <w:b/>
        </w:rPr>
        <w:t>1.</w:t>
      </w:r>
      <w:r w:rsidRPr="00525B43">
        <w:rPr>
          <w:b/>
        </w:rPr>
        <w:tab/>
        <w:t>Godkännande av dagordningen</w:t>
      </w:r>
    </w:p>
    <w:p w:rsidR="00B95051" w:rsidRPr="00525B43" w:rsidRDefault="00B95051" w:rsidP="00EF4DA8">
      <w:pPr>
        <w:pStyle w:val="RKnormal"/>
        <w:rPr>
          <w:b/>
        </w:rPr>
      </w:pPr>
    </w:p>
    <w:p w:rsidR="00B95051" w:rsidRPr="00525B43" w:rsidRDefault="00B95051" w:rsidP="00EF4DA8">
      <w:pPr>
        <w:pStyle w:val="RKnormal"/>
        <w:rPr>
          <w:b/>
        </w:rPr>
      </w:pPr>
      <w:r w:rsidRPr="00525B43">
        <w:rPr>
          <w:b/>
        </w:rPr>
        <w:t>Lagstiftningsöverläggningar</w:t>
      </w:r>
    </w:p>
    <w:p w:rsidR="00B95051" w:rsidRPr="00525B43" w:rsidRDefault="00B95051" w:rsidP="00EF4DA8">
      <w:pPr>
        <w:pStyle w:val="RKnormal"/>
        <w:rPr>
          <w:b/>
        </w:rPr>
      </w:pPr>
      <w:r w:rsidRPr="00525B43">
        <w:rPr>
          <w:b/>
        </w:rPr>
        <w:t>(offentlig överläggning i enlighet med artikel 16.8 i fördraget om Europeiska unionen)</w:t>
      </w:r>
    </w:p>
    <w:p w:rsidR="00B95051" w:rsidRPr="00525B43" w:rsidRDefault="00B95051" w:rsidP="00EF4DA8">
      <w:pPr>
        <w:pStyle w:val="RKnormal"/>
        <w:rPr>
          <w:b/>
        </w:rPr>
      </w:pPr>
    </w:p>
    <w:p w:rsidR="00B95051" w:rsidRPr="00525B43" w:rsidRDefault="00B95051" w:rsidP="00EF4DA8">
      <w:pPr>
        <w:pStyle w:val="RKnormal"/>
        <w:rPr>
          <w:b/>
        </w:rPr>
      </w:pPr>
      <w:r w:rsidRPr="00525B43">
        <w:rPr>
          <w:b/>
        </w:rPr>
        <w:t>2.</w:t>
      </w:r>
      <w:r w:rsidRPr="00525B43">
        <w:rPr>
          <w:b/>
        </w:rPr>
        <w:tab/>
        <w:t>A-punkter</w:t>
      </w:r>
    </w:p>
    <w:p w:rsidR="00B95051" w:rsidRDefault="00B95051" w:rsidP="00EF4DA8">
      <w:pPr>
        <w:pStyle w:val="RKnormal"/>
        <w:rPr>
          <w:b/>
          <w:i/>
        </w:rPr>
      </w:pPr>
    </w:p>
    <w:p w:rsidR="00B95051" w:rsidRPr="008F1D23" w:rsidRDefault="00B95051" w:rsidP="008F1D23">
      <w:pPr>
        <w:tabs>
          <w:tab w:val="left" w:pos="567"/>
          <w:tab w:val="left" w:pos="1134"/>
          <w:tab w:val="left" w:pos="1701"/>
        </w:tabs>
        <w:spacing w:line="240" w:lineRule="auto"/>
        <w:outlineLvl w:val="0"/>
        <w:rPr>
          <w:b/>
        </w:rPr>
      </w:pPr>
      <w:r w:rsidRPr="00A57E3F">
        <w:rPr>
          <w:b/>
          <w:bCs/>
        </w:rPr>
        <w:t>3.</w:t>
      </w:r>
      <w:r w:rsidRPr="00A57E3F">
        <w:rPr>
          <w:b/>
          <w:bCs/>
        </w:rPr>
        <w:tab/>
      </w:r>
      <w:r w:rsidRPr="008F1D23">
        <w:rPr>
          <w:b/>
        </w:rPr>
        <w:t>Förslag till Europaparlamentets och rådets direktiv om genomförande av direktiv 96/71/EG om utstationering av arbetstagare i samband med tillhandahållande av tjänster (första behandlingen)</w:t>
      </w:r>
    </w:p>
    <w:p w:rsidR="00B95051" w:rsidRPr="008F1D23" w:rsidRDefault="00B95051" w:rsidP="008F1D23">
      <w:pPr>
        <w:tabs>
          <w:tab w:val="left" w:pos="567"/>
          <w:tab w:val="left" w:pos="1134"/>
          <w:tab w:val="left" w:pos="1701"/>
        </w:tabs>
        <w:spacing w:line="240" w:lineRule="auto"/>
        <w:outlineLvl w:val="0"/>
      </w:pPr>
      <w:r w:rsidRPr="008F1D23">
        <w:t>Interinstitutionellt ärende: 2012/0061 (COD)</w:t>
      </w:r>
    </w:p>
    <w:p w:rsidR="00B95051" w:rsidRPr="008F1D23" w:rsidRDefault="00B95051" w:rsidP="008F1D23">
      <w:pPr>
        <w:tabs>
          <w:tab w:val="left" w:pos="567"/>
          <w:tab w:val="left" w:pos="1134"/>
          <w:tab w:val="left" w:pos="1701"/>
        </w:tabs>
        <w:spacing w:line="240" w:lineRule="auto"/>
        <w:outlineLvl w:val="0"/>
        <w:rPr>
          <w:i/>
          <w:iCs/>
        </w:rPr>
      </w:pPr>
      <w:r w:rsidRPr="008F1D23">
        <w:rPr>
          <w:i/>
          <w:iCs/>
          <w:szCs w:val="24"/>
        </w:rPr>
        <w:sym w:font="Symbol" w:char="F02D"/>
      </w:r>
      <w:r w:rsidRPr="008F1D23">
        <w:rPr>
          <w:i/>
          <w:iCs/>
        </w:rPr>
        <w:tab/>
        <w:t>Riktlinjedebatt</w:t>
      </w:r>
    </w:p>
    <w:p w:rsidR="00B95051" w:rsidRDefault="00B95051" w:rsidP="008F1D23">
      <w:pPr>
        <w:tabs>
          <w:tab w:val="left" w:pos="567"/>
          <w:tab w:val="left" w:pos="1134"/>
          <w:tab w:val="left" w:pos="1701"/>
        </w:tabs>
        <w:spacing w:line="240" w:lineRule="auto"/>
        <w:outlineLvl w:val="0"/>
        <w:rPr>
          <w:i/>
          <w:iCs/>
        </w:rPr>
      </w:pPr>
      <w:r w:rsidRPr="008F1D23">
        <w:rPr>
          <w:i/>
          <w:szCs w:val="24"/>
        </w:rPr>
        <w:sym w:font="Symbol" w:char="F02D"/>
      </w:r>
      <w:r w:rsidRPr="008F1D23">
        <w:rPr>
          <w:i/>
        </w:rPr>
        <w:tab/>
      </w:r>
      <w:r w:rsidRPr="008F1D23">
        <w:rPr>
          <w:i/>
          <w:iCs/>
        </w:rPr>
        <w:t>Lägesrapport</w:t>
      </w:r>
    </w:p>
    <w:p w:rsidR="00B95051" w:rsidRPr="008F1D23" w:rsidRDefault="00B95051" w:rsidP="008F1D23">
      <w:pPr>
        <w:tabs>
          <w:tab w:val="left" w:pos="567"/>
          <w:tab w:val="left" w:pos="1134"/>
          <w:tab w:val="left" w:pos="1701"/>
        </w:tabs>
        <w:spacing w:line="240" w:lineRule="auto"/>
        <w:outlineLvl w:val="0"/>
        <w:rPr>
          <w:i/>
          <w:iCs/>
        </w:rPr>
      </w:pPr>
    </w:p>
    <w:p w:rsidR="00B95051" w:rsidRPr="006A4DD4" w:rsidRDefault="00B95051" w:rsidP="006A4DD4">
      <w:pPr>
        <w:pStyle w:val="RKnormal"/>
        <w:jc w:val="both"/>
        <w:rPr>
          <w:b/>
        </w:rPr>
      </w:pPr>
      <w:r w:rsidRPr="006A4DD4">
        <w:rPr>
          <w:b/>
        </w:rPr>
        <w:t>Dokument</w:t>
      </w:r>
    </w:p>
    <w:p w:rsidR="00B95051" w:rsidRPr="00DF7C06" w:rsidRDefault="00B95051" w:rsidP="006A4DD4">
      <w:pPr>
        <w:pStyle w:val="RKnormal"/>
        <w:jc w:val="both"/>
        <w:rPr>
          <w:lang w:val="fr-FR"/>
        </w:rPr>
      </w:pPr>
      <w:r w:rsidRPr="00DF7C06">
        <w:rPr>
          <w:lang w:val="fr-FR"/>
        </w:rPr>
        <w:t xml:space="preserve">16540/12 SOC </w:t>
      </w:r>
      <w:smartTag w:uri="urn:schemas-microsoft-com:office:smarttags" w:element="metricconverter">
        <w:smartTagPr>
          <w:attr w:name="ProductID" w:val="947 MI"/>
        </w:smartTagPr>
        <w:r w:rsidRPr="00DF7C06">
          <w:rPr>
            <w:lang w:val="fr-FR"/>
          </w:rPr>
          <w:t>947 MI</w:t>
        </w:r>
      </w:smartTag>
      <w:r w:rsidRPr="00DF7C06">
        <w:rPr>
          <w:lang w:val="fr-FR"/>
        </w:rPr>
        <w:t xml:space="preserve"> 756 COMPET 713 CODEC 2749</w:t>
      </w:r>
    </w:p>
    <w:p w:rsidR="00B95051" w:rsidRPr="00DF7C06" w:rsidRDefault="00B95051" w:rsidP="006A4DD4">
      <w:pPr>
        <w:pStyle w:val="RKnormal"/>
        <w:jc w:val="both"/>
        <w:rPr>
          <w:lang w:val="fr-FR"/>
        </w:rPr>
      </w:pPr>
      <w:r w:rsidRPr="00DF7C06">
        <w:rPr>
          <w:lang w:val="fr-FR"/>
        </w:rPr>
        <w:t xml:space="preserve">16540/12  ADD 1 SOC </w:t>
      </w:r>
      <w:smartTag w:uri="urn:schemas-microsoft-com:office:smarttags" w:element="metricconverter">
        <w:smartTagPr>
          <w:attr w:name="ProductID" w:val="947 MI"/>
        </w:smartTagPr>
        <w:r w:rsidRPr="00DF7C06">
          <w:rPr>
            <w:lang w:val="fr-FR"/>
          </w:rPr>
          <w:t>947 MI</w:t>
        </w:r>
      </w:smartTag>
      <w:r w:rsidRPr="00DF7C06">
        <w:rPr>
          <w:lang w:val="fr-FR"/>
        </w:rPr>
        <w:t xml:space="preserve"> 756 COMPET 713 CODEC 2749</w:t>
      </w:r>
    </w:p>
    <w:p w:rsidR="00B95051" w:rsidRPr="006A4DD4" w:rsidRDefault="00B95051" w:rsidP="006A4DD4">
      <w:pPr>
        <w:pStyle w:val="RKnormal"/>
        <w:jc w:val="both"/>
      </w:pPr>
      <w:r w:rsidRPr="006A4DD4">
        <w:t xml:space="preserve">16637/12 SOC </w:t>
      </w:r>
      <w:smartTag w:uri="urn:schemas-microsoft-com:office:smarttags" w:element="metricconverter">
        <w:smartTagPr>
          <w:attr w:name="ProductID" w:val="954 MI"/>
        </w:smartTagPr>
        <w:r w:rsidRPr="006A4DD4">
          <w:t>954 MI</w:t>
        </w:r>
      </w:smartTag>
      <w:r w:rsidRPr="006A4DD4">
        <w:t xml:space="preserve"> 767 COMPET 725 CODEC 2769</w:t>
      </w:r>
    </w:p>
    <w:p w:rsidR="00B95051" w:rsidRPr="006A4DD4" w:rsidRDefault="00B95051" w:rsidP="006A4DD4">
      <w:pPr>
        <w:pStyle w:val="RKnormal"/>
        <w:jc w:val="both"/>
      </w:pPr>
    </w:p>
    <w:p w:rsidR="00B95051" w:rsidRPr="006A4DD4" w:rsidRDefault="00B95051" w:rsidP="006A4DD4">
      <w:pPr>
        <w:pStyle w:val="RKnormal"/>
        <w:jc w:val="both"/>
        <w:rPr>
          <w:b/>
        </w:rPr>
      </w:pPr>
      <w:r w:rsidRPr="006A4DD4">
        <w:rPr>
          <w:b/>
        </w:rPr>
        <w:t xml:space="preserve">Tidigare behandling </w:t>
      </w:r>
    </w:p>
    <w:p w:rsidR="00B95051" w:rsidRPr="006A4DD4" w:rsidRDefault="00B95051" w:rsidP="006A4DD4">
      <w:pPr>
        <w:pStyle w:val="RKnormal"/>
        <w:jc w:val="both"/>
      </w:pPr>
      <w:r w:rsidRPr="006A4DD4">
        <w:t xml:space="preserve">Förslaget har tidigare behandlats den 15 juni 2012 i EU-nämnden inför EPSCO-rådet den 21 juni 2012. Regeringen har överlagt med Arbetsmarknadsutskottet den 12 april, 31 maj och 18 oktober 2012. </w:t>
      </w:r>
    </w:p>
    <w:p w:rsidR="00B95051" w:rsidRPr="006A4DD4" w:rsidRDefault="00B95051" w:rsidP="006A4DD4">
      <w:pPr>
        <w:pStyle w:val="RKnormal"/>
        <w:jc w:val="both"/>
      </w:pPr>
    </w:p>
    <w:p w:rsidR="00B95051" w:rsidRPr="006A4DD4" w:rsidRDefault="00B95051" w:rsidP="006A4DD4">
      <w:pPr>
        <w:pStyle w:val="RKnormal"/>
        <w:jc w:val="both"/>
      </w:pPr>
      <w:r w:rsidRPr="006A4DD4">
        <w:t>Utöver ovan angivna överläggningar har Sr Hillevi Engström informerat om pågående förhandlingar vid den allmänna utfrågningen vid Arbetsutskottet den 27 september 2012.</w:t>
      </w:r>
    </w:p>
    <w:p w:rsidR="00B95051" w:rsidRPr="006A4DD4" w:rsidRDefault="00B95051" w:rsidP="006A4DD4">
      <w:pPr>
        <w:pStyle w:val="RKnormal"/>
        <w:jc w:val="both"/>
      </w:pPr>
    </w:p>
    <w:p w:rsidR="00B95051" w:rsidRPr="006A4DD4" w:rsidRDefault="00B95051" w:rsidP="006A4DD4">
      <w:pPr>
        <w:pStyle w:val="RKnormal"/>
        <w:jc w:val="both"/>
        <w:rPr>
          <w:b/>
        </w:rPr>
      </w:pPr>
      <w:r w:rsidRPr="006A4DD4">
        <w:rPr>
          <w:b/>
        </w:rPr>
        <w:t>Ansvarigt statsråd</w:t>
      </w:r>
    </w:p>
    <w:p w:rsidR="00B95051" w:rsidRPr="006A4DD4" w:rsidRDefault="00B95051" w:rsidP="006A4DD4">
      <w:pPr>
        <w:pStyle w:val="RKnormal"/>
        <w:jc w:val="both"/>
      </w:pPr>
      <w:r w:rsidRPr="006A4DD4">
        <w:t>Hillevi Engström</w:t>
      </w:r>
    </w:p>
    <w:p w:rsidR="00B95051" w:rsidRPr="006A4DD4" w:rsidRDefault="00B95051" w:rsidP="006A4DD4">
      <w:pPr>
        <w:pStyle w:val="RKnormal"/>
        <w:jc w:val="both"/>
      </w:pPr>
    </w:p>
    <w:p w:rsidR="00B95051" w:rsidRPr="006A4DD4" w:rsidRDefault="00B95051" w:rsidP="006A4DD4">
      <w:pPr>
        <w:pStyle w:val="RKnormal"/>
        <w:jc w:val="both"/>
      </w:pPr>
      <w:r w:rsidRPr="006A4DD4">
        <w:rPr>
          <w:b/>
          <w:bCs/>
        </w:rPr>
        <w:t>Bakgrund</w:t>
      </w:r>
      <w:r w:rsidRPr="006A4DD4">
        <w:t xml:space="preserve"> </w:t>
      </w:r>
    </w:p>
    <w:p w:rsidR="00B95051" w:rsidRPr="006A4DD4" w:rsidRDefault="00B95051" w:rsidP="006A4DD4">
      <w:pPr>
        <w:pStyle w:val="RKnormal"/>
        <w:jc w:val="both"/>
      </w:pPr>
      <w:r w:rsidRPr="006A4DD4">
        <w:t>Kommissionens förslag till ett s.k. tillämpningsdirektiv syftar till att skapa ett allmänt regelverk för utstationeringar med en bättre och mer enhetlig tillämpning av direktivet 96/71/EG om utstationering av arbetstagare i samband med tillhandahållande av tjänster (utstationeringsdirektivet). Genom att klargöra och förtydliga hur bestämmelserna i utstationeringsdirektivet ska tillämpas kan skyddet för utstationerade arbetstagares villkor säkerställas och en sund konkurrens på den inre marknaden främjas, samtidigt som missbruk av utstationeringsreglerna motverkas.</w:t>
      </w:r>
    </w:p>
    <w:p w:rsidR="00B95051" w:rsidRPr="006A4DD4" w:rsidRDefault="00B95051" w:rsidP="006A4DD4">
      <w:pPr>
        <w:pStyle w:val="RKnormal"/>
        <w:jc w:val="both"/>
      </w:pPr>
    </w:p>
    <w:p w:rsidR="00B95051" w:rsidRPr="006A4DD4" w:rsidRDefault="00B95051" w:rsidP="006A4DD4">
      <w:pPr>
        <w:pStyle w:val="RKnormal"/>
        <w:jc w:val="both"/>
      </w:pPr>
      <w:r w:rsidRPr="006A4DD4">
        <w:t xml:space="preserve">Förslaget antogs den 21 mars i år och har behandlats i rådsarbetsgruppen under våren och hösten. På EPSCO-mötet i juni 2012 presenterades en lägesrapport.  </w:t>
      </w:r>
    </w:p>
    <w:p w:rsidR="00B95051" w:rsidRPr="006A4DD4" w:rsidRDefault="00B95051" w:rsidP="006A4DD4">
      <w:pPr>
        <w:pStyle w:val="RKnormal"/>
        <w:jc w:val="both"/>
      </w:pPr>
    </w:p>
    <w:p w:rsidR="00B95051" w:rsidRPr="006A4DD4" w:rsidRDefault="00B95051" w:rsidP="006A4DD4">
      <w:pPr>
        <w:pStyle w:val="RKnormal"/>
        <w:jc w:val="both"/>
      </w:pPr>
      <w:r w:rsidRPr="006A4DD4">
        <w:t>På EPSCO-mötet avser ordförandeskapet presentera en lägesrapport och ha en riktlinjedebatt.</w:t>
      </w:r>
    </w:p>
    <w:p w:rsidR="00B95051" w:rsidRPr="006A4DD4" w:rsidRDefault="00B95051" w:rsidP="006A4DD4">
      <w:pPr>
        <w:pStyle w:val="RKnormal"/>
      </w:pPr>
    </w:p>
    <w:p w:rsidR="00B95051" w:rsidRPr="006A4DD4" w:rsidRDefault="00B95051" w:rsidP="006A4DD4">
      <w:pPr>
        <w:pStyle w:val="RKnormal"/>
        <w:jc w:val="both"/>
      </w:pPr>
      <w:r w:rsidRPr="006A4DD4">
        <w:t>Se även rådspromemoria för dagordningspunkt 3.</w:t>
      </w:r>
    </w:p>
    <w:p w:rsidR="00B95051" w:rsidRPr="006A4DD4" w:rsidRDefault="00B95051" w:rsidP="006A4DD4">
      <w:pPr>
        <w:pStyle w:val="RKnormal"/>
      </w:pPr>
    </w:p>
    <w:p w:rsidR="00B95051" w:rsidRPr="006A4DD4" w:rsidRDefault="00B95051" w:rsidP="006A4DD4">
      <w:pPr>
        <w:pStyle w:val="RKnormal"/>
        <w:jc w:val="both"/>
        <w:rPr>
          <w:b/>
          <w:bCs/>
        </w:rPr>
      </w:pPr>
      <w:r w:rsidRPr="006A4DD4">
        <w:rPr>
          <w:b/>
          <w:bCs/>
        </w:rPr>
        <w:t>Förslag till svensk ståndpunkt</w:t>
      </w:r>
    </w:p>
    <w:p w:rsidR="00B95051" w:rsidRPr="006A4DD4" w:rsidRDefault="00B95051" w:rsidP="006A4DD4">
      <w:pPr>
        <w:pStyle w:val="RKnormal"/>
        <w:jc w:val="both"/>
        <w:rPr>
          <w:b/>
          <w:bCs/>
        </w:rPr>
      </w:pPr>
    </w:p>
    <w:p w:rsidR="00B95051" w:rsidRPr="006A4DD4" w:rsidRDefault="00B95051" w:rsidP="006A4DD4">
      <w:pPr>
        <w:pStyle w:val="RKnormal"/>
        <w:jc w:val="both"/>
        <w:rPr>
          <w:bCs/>
          <w:i/>
        </w:rPr>
      </w:pPr>
      <w:r w:rsidRPr="006A4DD4">
        <w:rPr>
          <w:bCs/>
          <w:i/>
        </w:rPr>
        <w:t>Riktlinjedebatt</w:t>
      </w:r>
    </w:p>
    <w:p w:rsidR="00B95051" w:rsidRPr="006A4DD4" w:rsidRDefault="00B95051" w:rsidP="00DF7C06">
      <w:pPr>
        <w:pStyle w:val="RKnormal"/>
        <w:pBdr>
          <w:left w:val="single" w:sz="4" w:space="4" w:color="auto"/>
        </w:pBdr>
        <w:jc w:val="both"/>
        <w:rPr>
          <w:bCs/>
        </w:rPr>
      </w:pPr>
      <w:r w:rsidRPr="006A4DD4">
        <w:rPr>
          <w:bCs/>
        </w:rPr>
        <w:t>Regeringen föreslår att Sverige välkomnar riktlinjedebatten.</w:t>
      </w:r>
    </w:p>
    <w:p w:rsidR="00B95051" w:rsidRPr="006A4DD4" w:rsidRDefault="00B95051" w:rsidP="00DF7C06">
      <w:pPr>
        <w:pStyle w:val="RKnormal"/>
        <w:pBdr>
          <w:left w:val="single" w:sz="4" w:space="4" w:color="auto"/>
        </w:pBdr>
        <w:jc w:val="both"/>
        <w:rPr>
          <w:bCs/>
        </w:rPr>
      </w:pPr>
    </w:p>
    <w:p w:rsidR="00B95051" w:rsidRPr="006A4DD4" w:rsidRDefault="00B95051" w:rsidP="00DF7C06">
      <w:pPr>
        <w:pStyle w:val="RKnormal"/>
        <w:pBdr>
          <w:left w:val="single" w:sz="4" w:space="4" w:color="auto"/>
        </w:pBdr>
        <w:jc w:val="both"/>
        <w:rPr>
          <w:bCs/>
        </w:rPr>
      </w:pPr>
      <w:r w:rsidRPr="006A4DD4">
        <w:rPr>
          <w:bCs/>
        </w:rPr>
        <w:t xml:space="preserve">Vad gäller artikel 9 om nationella kontrollåtgärder föreslår regeringen att SE förordar en exemplifierande lista för att ge tillräcklig flexibilitet till ändrade förhållanden och att artikeln kompletteras med en princip som ger uttryck för vilka ytterligare nationella kontroll åtgärder som är tillåtna eller inte tillåtna på sätt som getts uttryck för i gällande EU-rättspraxis. </w:t>
      </w:r>
    </w:p>
    <w:p w:rsidR="00B95051" w:rsidRPr="006A4DD4" w:rsidRDefault="00B95051" w:rsidP="00DF7C06">
      <w:pPr>
        <w:pStyle w:val="RKnormal"/>
        <w:pBdr>
          <w:left w:val="single" w:sz="4" w:space="4" w:color="auto"/>
        </w:pBdr>
        <w:jc w:val="both"/>
        <w:rPr>
          <w:bCs/>
        </w:rPr>
      </w:pPr>
    </w:p>
    <w:p w:rsidR="00B95051" w:rsidRPr="006A4DD4" w:rsidRDefault="00B95051" w:rsidP="00DF7C06">
      <w:pPr>
        <w:pStyle w:val="RKnormal"/>
        <w:pBdr>
          <w:left w:val="single" w:sz="4" w:space="4" w:color="auto"/>
        </w:pBdr>
        <w:jc w:val="both"/>
        <w:rPr>
          <w:bCs/>
        </w:rPr>
      </w:pPr>
      <w:r w:rsidRPr="006A4DD4">
        <w:rPr>
          <w:bCs/>
        </w:rPr>
        <w:t xml:space="preserve">Vad gäller artikel 12 föreslår regeringen att SE i stort välkomnar KOM:s förslag som ger medlemsstaterna tillräcklig flexibilitet samt att regeln om rimliga kontrollåtgärder är nödvändig och att dessa kontrollåtgärder bör definieras nationellt. </w:t>
      </w:r>
    </w:p>
    <w:p w:rsidR="00B95051" w:rsidRPr="006A4DD4" w:rsidRDefault="00B95051" w:rsidP="006A4DD4">
      <w:pPr>
        <w:pStyle w:val="RKnormal"/>
        <w:jc w:val="both"/>
        <w:rPr>
          <w:b/>
          <w:bCs/>
        </w:rPr>
      </w:pPr>
    </w:p>
    <w:p w:rsidR="00B95051" w:rsidRPr="006A4DD4" w:rsidRDefault="00B95051" w:rsidP="006A4DD4">
      <w:pPr>
        <w:pStyle w:val="RKnormal"/>
        <w:jc w:val="both"/>
        <w:rPr>
          <w:bCs/>
        </w:rPr>
      </w:pPr>
      <w:r w:rsidRPr="006A4DD4">
        <w:rPr>
          <w:bCs/>
          <w:i/>
        </w:rPr>
        <w:t>Lägesrapport</w:t>
      </w:r>
    </w:p>
    <w:p w:rsidR="00B95051" w:rsidRPr="006A4DD4" w:rsidRDefault="00B95051" w:rsidP="006A4DD4">
      <w:pPr>
        <w:pStyle w:val="RKnormal"/>
        <w:jc w:val="both"/>
      </w:pPr>
      <w:r w:rsidRPr="006A4DD4">
        <w:t xml:space="preserve">Regeringen föreslår att Sverige på rådsmötet ställer sig bakom lägesrapporten då den väl speglar förhandlingarna i rådsarbetsgruppen. </w:t>
      </w:r>
    </w:p>
    <w:p w:rsidR="00B95051" w:rsidRDefault="00B95051" w:rsidP="00694933">
      <w:pPr>
        <w:pStyle w:val="RKnormal"/>
        <w:jc w:val="both"/>
      </w:pPr>
    </w:p>
    <w:p w:rsidR="00B95051" w:rsidRDefault="00B95051" w:rsidP="00694933">
      <w:r>
        <w:t>Se även rådspromemoria för dagordningspunkt 3.</w:t>
      </w:r>
    </w:p>
    <w:p w:rsidR="00B95051" w:rsidRDefault="00B95051" w:rsidP="00694933">
      <w:pPr>
        <w:spacing w:line="240" w:lineRule="auto"/>
        <w:rPr>
          <w:bCs/>
        </w:rPr>
      </w:pPr>
    </w:p>
    <w:p w:rsidR="00B95051" w:rsidRPr="0088160F" w:rsidRDefault="00B95051" w:rsidP="0088160F">
      <w:pPr>
        <w:spacing w:line="240" w:lineRule="auto"/>
        <w:rPr>
          <w:b/>
          <w:bCs/>
        </w:rPr>
      </w:pPr>
      <w:r w:rsidRPr="0088160F">
        <w:rPr>
          <w:b/>
          <w:bCs/>
        </w:rPr>
        <w:t>4.</w:t>
      </w:r>
      <w:r w:rsidRPr="0088160F">
        <w:rPr>
          <w:b/>
          <w:bCs/>
        </w:rPr>
        <w:tab/>
        <w:t>Förslag till Europaparlamentets och rådets förordning om Europeiska fonden för justering för globaliseringseffekter (2014–2020) (första behandlingen)</w:t>
      </w:r>
    </w:p>
    <w:p w:rsidR="00B95051" w:rsidRPr="0088160F" w:rsidRDefault="00B95051" w:rsidP="0088160F">
      <w:pPr>
        <w:spacing w:line="240" w:lineRule="auto"/>
        <w:rPr>
          <w:bCs/>
        </w:rPr>
      </w:pPr>
      <w:r w:rsidRPr="0088160F">
        <w:rPr>
          <w:bCs/>
        </w:rPr>
        <w:t>Interinstitutionellt ärende: 2011/0269 (COD)</w:t>
      </w:r>
    </w:p>
    <w:p w:rsidR="00B95051" w:rsidRPr="0088160F" w:rsidRDefault="00B95051" w:rsidP="0088160F">
      <w:pPr>
        <w:spacing w:line="240" w:lineRule="auto"/>
        <w:rPr>
          <w:bCs/>
          <w:i/>
          <w:iCs/>
        </w:rPr>
      </w:pPr>
      <w:r w:rsidRPr="0088160F">
        <w:rPr>
          <w:bCs/>
          <w:i/>
          <w:szCs w:val="24"/>
        </w:rPr>
        <w:sym w:font="Symbol" w:char="F02D"/>
      </w:r>
      <w:r w:rsidRPr="0088160F">
        <w:rPr>
          <w:bCs/>
          <w:i/>
        </w:rPr>
        <w:tab/>
      </w:r>
      <w:r w:rsidRPr="0088160F">
        <w:rPr>
          <w:bCs/>
          <w:i/>
          <w:iCs/>
        </w:rPr>
        <w:t>Lägesrapport</w:t>
      </w:r>
    </w:p>
    <w:p w:rsidR="00B95051" w:rsidRPr="00037AA6" w:rsidRDefault="00B95051" w:rsidP="00614A07">
      <w:pPr>
        <w:pStyle w:val="RKnormal"/>
        <w:rPr>
          <w:b/>
        </w:rPr>
      </w:pPr>
      <w:r w:rsidRPr="00037AA6">
        <w:rPr>
          <w:b/>
        </w:rPr>
        <w:t>Dokument</w:t>
      </w:r>
    </w:p>
    <w:p w:rsidR="00B95051" w:rsidRDefault="00B95051" w:rsidP="00614A07">
      <w:pPr>
        <w:pStyle w:val="RKnormal"/>
      </w:pPr>
      <w:r w:rsidRPr="007C6D32">
        <w:t>16035/12 SOC 907 ECOFIN 929 FSTR 72 COMPET 678 AGRI 736 CODEC 2623</w:t>
      </w:r>
    </w:p>
    <w:p w:rsidR="00B95051" w:rsidRPr="00037AA6" w:rsidRDefault="00B95051" w:rsidP="00614A07">
      <w:pPr>
        <w:pStyle w:val="RKnormal"/>
      </w:pPr>
    </w:p>
    <w:p w:rsidR="00B95051" w:rsidRPr="00037AA6" w:rsidRDefault="00B95051" w:rsidP="00614A07">
      <w:pPr>
        <w:pStyle w:val="RKnormal"/>
        <w:rPr>
          <w:b/>
        </w:rPr>
      </w:pPr>
      <w:r w:rsidRPr="00037AA6">
        <w:rPr>
          <w:b/>
        </w:rPr>
        <w:t>Tidigare behandling i nämnden</w:t>
      </w:r>
    </w:p>
    <w:p w:rsidR="00B95051" w:rsidRPr="00037AA6" w:rsidRDefault="00B95051" w:rsidP="00614A07">
      <w:pPr>
        <w:pStyle w:val="RKnormal"/>
      </w:pPr>
      <w:r w:rsidRPr="00037AA6">
        <w:rPr>
          <w:bCs/>
        </w:rPr>
        <w:t xml:space="preserve">Förslaget till förordning </w:t>
      </w:r>
      <w:r>
        <w:rPr>
          <w:bCs/>
        </w:rPr>
        <w:t>har behandlats i EU-nämnden den 15 juni 2012. Vidare har r</w:t>
      </w:r>
      <w:r w:rsidRPr="00037AA6">
        <w:rPr>
          <w:bCs/>
        </w:rPr>
        <w:t xml:space="preserve">egeringen överlagt om förslaget med arbetsmarknadsutskottet den 20 december 2011 samt informerat utskottet </w:t>
      </w:r>
      <w:r>
        <w:rPr>
          <w:bCs/>
        </w:rPr>
        <w:t xml:space="preserve">den 5 juni 2012 och 27 september 2012. </w:t>
      </w:r>
      <w:r w:rsidRPr="00037AA6">
        <w:rPr>
          <w:bCs/>
        </w:rPr>
        <w:t xml:space="preserve"> </w:t>
      </w:r>
    </w:p>
    <w:p w:rsidR="00B95051" w:rsidRPr="00037AA6" w:rsidRDefault="00B95051" w:rsidP="00614A07">
      <w:pPr>
        <w:pStyle w:val="RKnormal"/>
      </w:pPr>
    </w:p>
    <w:p w:rsidR="00B95051" w:rsidRPr="00037AA6" w:rsidRDefault="00B95051" w:rsidP="00614A07">
      <w:pPr>
        <w:pStyle w:val="RKnormal"/>
        <w:rPr>
          <w:b/>
        </w:rPr>
      </w:pPr>
      <w:r w:rsidRPr="00037AA6">
        <w:rPr>
          <w:b/>
        </w:rPr>
        <w:t>Ansvarig minister</w:t>
      </w:r>
    </w:p>
    <w:p w:rsidR="00B95051" w:rsidRPr="00037AA6" w:rsidRDefault="00B95051" w:rsidP="00614A07">
      <w:pPr>
        <w:pStyle w:val="RKnormal"/>
      </w:pPr>
      <w:r w:rsidRPr="00037AA6">
        <w:t>Hillevi Engström</w:t>
      </w:r>
    </w:p>
    <w:p w:rsidR="00B95051" w:rsidRPr="00037AA6" w:rsidRDefault="00B95051" w:rsidP="00614A07">
      <w:pPr>
        <w:pStyle w:val="RKnormal"/>
      </w:pPr>
    </w:p>
    <w:p w:rsidR="00B95051" w:rsidRPr="00037AA6" w:rsidRDefault="00B95051" w:rsidP="00614A07">
      <w:pPr>
        <w:pStyle w:val="RKnormal"/>
        <w:rPr>
          <w:b/>
          <w:bCs/>
        </w:rPr>
      </w:pPr>
      <w:r w:rsidRPr="00037AA6">
        <w:rPr>
          <w:b/>
          <w:bCs/>
        </w:rPr>
        <w:t>Bakgrund</w:t>
      </w:r>
    </w:p>
    <w:p w:rsidR="00B95051" w:rsidRPr="00037AA6" w:rsidRDefault="00B95051" w:rsidP="00614A07">
      <w:pPr>
        <w:pStyle w:val="RKnormal"/>
      </w:pPr>
      <w:r w:rsidRPr="00037AA6">
        <w:t xml:space="preserve">Den 6 oktober 2011 presenterade kommissionen ett förslag till förordning som förlänger Europeiska fonden för justering för globaliseringseffekter för perioden 2014-2020. Kommissionens förslag innebär en förlängning och en utvidgning av nu existerande fond. </w:t>
      </w:r>
    </w:p>
    <w:p w:rsidR="00B95051" w:rsidRPr="00037AA6" w:rsidRDefault="00B95051" w:rsidP="00614A07">
      <w:pPr>
        <w:pStyle w:val="RKnormal"/>
      </w:pPr>
    </w:p>
    <w:p w:rsidR="00B95051" w:rsidRPr="00037AA6" w:rsidRDefault="00B95051" w:rsidP="00614A07">
      <w:pPr>
        <w:pStyle w:val="RKnormal"/>
      </w:pPr>
      <w:r w:rsidRPr="00037AA6">
        <w:t xml:space="preserve">Förhandlingar i rådet inleddes under det polska ordförandeskapet </w:t>
      </w:r>
      <w:r>
        <w:t xml:space="preserve">hösten 2011 </w:t>
      </w:r>
      <w:r w:rsidRPr="00037AA6">
        <w:t>och har därefter fortsatt und</w:t>
      </w:r>
      <w:r>
        <w:t xml:space="preserve">er det danska och cypriotiska ordförandeskapen 2012. </w:t>
      </w:r>
      <w:r w:rsidRPr="00037AA6">
        <w:t>Ordförandeskapets avsikt är att vid EPSCO-rådets m</w:t>
      </w:r>
      <w:r>
        <w:t xml:space="preserve">öte presentera en lägesrapport om förhandlingarna. </w:t>
      </w:r>
    </w:p>
    <w:p w:rsidR="00B95051" w:rsidRPr="00037AA6" w:rsidRDefault="00B95051" w:rsidP="00614A07">
      <w:pPr>
        <w:pStyle w:val="RKnormal"/>
      </w:pPr>
    </w:p>
    <w:p w:rsidR="00B95051" w:rsidRPr="00037AA6" w:rsidRDefault="00B95051" w:rsidP="00614A07">
      <w:pPr>
        <w:pStyle w:val="RKnormal"/>
        <w:rPr>
          <w:b/>
          <w:bCs/>
        </w:rPr>
      </w:pPr>
      <w:r w:rsidRPr="00037AA6">
        <w:rPr>
          <w:b/>
          <w:bCs/>
        </w:rPr>
        <w:t>Förslag till svensk ståndpunkt</w:t>
      </w:r>
    </w:p>
    <w:p w:rsidR="00B95051" w:rsidRDefault="00B95051" w:rsidP="00DF7C06">
      <w:pPr>
        <w:pStyle w:val="RKnormal"/>
        <w:pBdr>
          <w:left w:val="single" w:sz="4" w:space="4" w:color="auto"/>
        </w:pBdr>
      </w:pPr>
      <w:r>
        <w:t xml:space="preserve">Regeringen föreslår att Sverige på rådsmötet ställer sig bakom lägesrapporten. </w:t>
      </w:r>
    </w:p>
    <w:p w:rsidR="00B95051" w:rsidRDefault="00B95051" w:rsidP="0088160F">
      <w:pPr>
        <w:spacing w:line="240" w:lineRule="auto"/>
        <w:rPr>
          <w:bCs/>
        </w:rPr>
      </w:pPr>
    </w:p>
    <w:p w:rsidR="00B95051" w:rsidRPr="0088160F" w:rsidRDefault="00B95051" w:rsidP="0088160F">
      <w:pPr>
        <w:spacing w:line="240" w:lineRule="auto"/>
        <w:rPr>
          <w:b/>
          <w:bCs/>
        </w:rPr>
      </w:pPr>
      <w:r w:rsidRPr="0088160F">
        <w:rPr>
          <w:b/>
          <w:bCs/>
        </w:rPr>
        <w:t>5.</w:t>
      </w:r>
      <w:r w:rsidRPr="0088160F">
        <w:rPr>
          <w:b/>
          <w:bCs/>
        </w:rPr>
        <w:tab/>
        <w:t>Förslag till Europaparlamentets och rådets förordning om Europeiska unionens program för social förändring och social innovation (första behandlingen)</w:t>
      </w:r>
    </w:p>
    <w:p w:rsidR="00B95051" w:rsidRPr="0088160F" w:rsidRDefault="00B95051" w:rsidP="0088160F">
      <w:pPr>
        <w:spacing w:line="240" w:lineRule="auto"/>
        <w:rPr>
          <w:b/>
          <w:bCs/>
        </w:rPr>
      </w:pPr>
      <w:r w:rsidRPr="0088160F">
        <w:rPr>
          <w:b/>
          <w:bCs/>
        </w:rPr>
        <w:t>Interinstitutionellt ärende: 2011/0270 (COD)</w:t>
      </w:r>
    </w:p>
    <w:p w:rsidR="00B95051" w:rsidRPr="0088160F" w:rsidRDefault="00B95051" w:rsidP="0088160F">
      <w:pPr>
        <w:spacing w:line="240" w:lineRule="auto"/>
        <w:rPr>
          <w:bCs/>
        </w:rPr>
      </w:pPr>
      <w:r>
        <w:rPr>
          <w:bCs/>
        </w:rPr>
        <w:t>-</w:t>
      </w:r>
      <w:r w:rsidRPr="0088160F">
        <w:rPr>
          <w:bCs/>
        </w:rPr>
        <w:tab/>
      </w:r>
      <w:r w:rsidRPr="0088160F">
        <w:rPr>
          <w:bCs/>
          <w:i/>
        </w:rPr>
        <w:t>Lägesrapport från ordförandeskapet</w:t>
      </w:r>
    </w:p>
    <w:p w:rsidR="00B95051" w:rsidRDefault="00B95051" w:rsidP="0088160F">
      <w:pPr>
        <w:spacing w:line="240" w:lineRule="auto"/>
        <w:rPr>
          <w:bCs/>
        </w:rPr>
      </w:pPr>
    </w:p>
    <w:p w:rsidR="00B95051" w:rsidRPr="009B64C0" w:rsidRDefault="00B95051" w:rsidP="009045BF">
      <w:pPr>
        <w:pStyle w:val="RKnormal"/>
        <w:rPr>
          <w:b/>
        </w:rPr>
      </w:pPr>
      <w:r w:rsidRPr="009B64C0">
        <w:rPr>
          <w:b/>
        </w:rPr>
        <w:t>Dokument</w:t>
      </w:r>
    </w:p>
    <w:p w:rsidR="00B95051" w:rsidRPr="009B64C0" w:rsidRDefault="00B95051" w:rsidP="009045BF">
      <w:pPr>
        <w:pStyle w:val="RKnormal"/>
      </w:pPr>
      <w:r>
        <w:t xml:space="preserve"> inga dokument väntas</w:t>
      </w:r>
    </w:p>
    <w:p w:rsidR="00B95051" w:rsidRPr="009B64C0" w:rsidRDefault="00B95051" w:rsidP="009045BF">
      <w:pPr>
        <w:pStyle w:val="RKnormal"/>
      </w:pPr>
    </w:p>
    <w:p w:rsidR="00B95051" w:rsidRPr="009B64C0" w:rsidRDefault="00B95051" w:rsidP="009045BF">
      <w:pPr>
        <w:pStyle w:val="RKnormal"/>
        <w:rPr>
          <w:b/>
        </w:rPr>
      </w:pPr>
      <w:r w:rsidRPr="009B64C0">
        <w:rPr>
          <w:b/>
        </w:rPr>
        <w:t>Tidigare behandling i nämnden</w:t>
      </w:r>
    </w:p>
    <w:p w:rsidR="00B95051" w:rsidRPr="009B64C0" w:rsidRDefault="00B95051" w:rsidP="009045BF">
      <w:pPr>
        <w:pStyle w:val="RKnormal"/>
      </w:pPr>
      <w:r w:rsidRPr="009B64C0">
        <w:rPr>
          <w:bCs/>
        </w:rPr>
        <w:t xml:space="preserve">Förslaget till förordning </w:t>
      </w:r>
      <w:r>
        <w:rPr>
          <w:bCs/>
        </w:rPr>
        <w:t>behandlades i EU-nämnden den 15 juni 2012. Vidare har r</w:t>
      </w:r>
      <w:r w:rsidRPr="009B64C0">
        <w:rPr>
          <w:bCs/>
        </w:rPr>
        <w:t>egeringen överlagt om förslaget med arbetsmarknadsutskottet den 20 december 2011 s</w:t>
      </w:r>
      <w:r>
        <w:rPr>
          <w:bCs/>
        </w:rPr>
        <w:t xml:space="preserve">amt informerat den 5 juni 2012 och 27 september 2012. </w:t>
      </w:r>
    </w:p>
    <w:p w:rsidR="00B95051" w:rsidRPr="009B64C0" w:rsidRDefault="00B95051" w:rsidP="009045BF">
      <w:pPr>
        <w:pStyle w:val="RKnormal"/>
      </w:pPr>
    </w:p>
    <w:p w:rsidR="00B95051" w:rsidRPr="009B64C0" w:rsidRDefault="00B95051" w:rsidP="009045BF">
      <w:pPr>
        <w:pStyle w:val="RKnormal"/>
        <w:rPr>
          <w:b/>
        </w:rPr>
      </w:pPr>
      <w:r w:rsidRPr="009B64C0">
        <w:rPr>
          <w:b/>
        </w:rPr>
        <w:t>Ansvarig minister</w:t>
      </w:r>
    </w:p>
    <w:p w:rsidR="00B95051" w:rsidRPr="009B64C0" w:rsidRDefault="00B95051" w:rsidP="009045BF">
      <w:pPr>
        <w:pStyle w:val="RKnormal"/>
      </w:pPr>
      <w:r w:rsidRPr="009B64C0">
        <w:t>Hillevi Engström</w:t>
      </w:r>
    </w:p>
    <w:p w:rsidR="00B95051" w:rsidRPr="009B64C0" w:rsidRDefault="00B95051" w:rsidP="009045BF">
      <w:pPr>
        <w:pStyle w:val="RKnormal"/>
      </w:pPr>
    </w:p>
    <w:p w:rsidR="00B95051" w:rsidRPr="009B64C0" w:rsidRDefault="00B95051" w:rsidP="009045BF">
      <w:pPr>
        <w:pStyle w:val="RKnormal"/>
        <w:rPr>
          <w:b/>
          <w:bCs/>
        </w:rPr>
      </w:pPr>
      <w:r w:rsidRPr="009B64C0">
        <w:rPr>
          <w:b/>
          <w:bCs/>
        </w:rPr>
        <w:t>Bakgrund</w:t>
      </w:r>
    </w:p>
    <w:p w:rsidR="00B95051" w:rsidRPr="009B64C0" w:rsidRDefault="00B95051" w:rsidP="009045BF">
      <w:pPr>
        <w:pStyle w:val="RKnormal"/>
      </w:pPr>
      <w:r w:rsidRPr="009B64C0">
        <w:t xml:space="preserve">Den 6 oktober 2011 presenterade EU-kommissionen ett förslag till förordning för ett nytt ”Program för social förändring och social innovation” för perioden 2014-2020.  Det nya programmet bygger på och utvidgar omfattningen av tre befintliga instrument på det sysselsättnings- och socialpolitiska området: delar av Progressprogrammet, Eures samt EU:s instrument för mikrokrediter. </w:t>
      </w:r>
    </w:p>
    <w:p w:rsidR="00B95051" w:rsidRPr="009B64C0" w:rsidRDefault="00B95051" w:rsidP="009045BF">
      <w:pPr>
        <w:pStyle w:val="RKnormal"/>
      </w:pPr>
    </w:p>
    <w:p w:rsidR="00B95051" w:rsidRPr="009B64C0" w:rsidRDefault="00B95051" w:rsidP="009045BF">
      <w:pPr>
        <w:pStyle w:val="RKnormal"/>
      </w:pPr>
      <w:r w:rsidRPr="009B64C0">
        <w:t>Förhandlingar om kommissionens förslag i</w:t>
      </w:r>
      <w:r>
        <w:t>nleddes hösten 2011 och en partiell allmän inriktning antogs vid EPSCO-rådets möte den 21 juni 2012. Under hösten har förhandlingar med Europaparlamentet inletts. Vid rådets möte i december väntas ordförandeskapet presentera en muntlig rapport om förhandlingarna.</w:t>
      </w:r>
    </w:p>
    <w:p w:rsidR="00B95051" w:rsidRPr="009B64C0" w:rsidRDefault="00B95051" w:rsidP="009045BF">
      <w:pPr>
        <w:pStyle w:val="RKnormal"/>
      </w:pPr>
    </w:p>
    <w:p w:rsidR="00B95051" w:rsidRPr="009B64C0" w:rsidRDefault="00B95051" w:rsidP="009045BF">
      <w:pPr>
        <w:pStyle w:val="RKnormal"/>
        <w:rPr>
          <w:b/>
          <w:bCs/>
        </w:rPr>
      </w:pPr>
      <w:r w:rsidRPr="009B64C0">
        <w:rPr>
          <w:b/>
          <w:bCs/>
        </w:rPr>
        <w:t>Förslag till svensk ståndpunkt</w:t>
      </w:r>
    </w:p>
    <w:p w:rsidR="00B95051" w:rsidRDefault="00B95051" w:rsidP="00DF7C06">
      <w:pPr>
        <w:pStyle w:val="RKnormal"/>
        <w:pBdr>
          <w:left w:val="single" w:sz="4" w:space="4" w:color="auto"/>
        </w:pBdr>
      </w:pPr>
      <w:r>
        <w:t xml:space="preserve">Regeringen föreslår att Sverige på rådsmötet noterar informationen från ordförandeskapet. </w:t>
      </w:r>
    </w:p>
    <w:p w:rsidR="00B95051" w:rsidRPr="003349AE" w:rsidRDefault="00B95051" w:rsidP="00694933">
      <w:pPr>
        <w:spacing w:line="240" w:lineRule="auto"/>
        <w:rPr>
          <w:bCs/>
        </w:rPr>
      </w:pPr>
    </w:p>
    <w:p w:rsidR="00B95051" w:rsidRPr="002C52BA" w:rsidRDefault="00B95051" w:rsidP="002C52BA">
      <w:pPr>
        <w:tabs>
          <w:tab w:val="left" w:pos="2835"/>
        </w:tabs>
        <w:spacing w:line="240" w:lineRule="atLeast"/>
        <w:rPr>
          <w:b/>
          <w:bCs/>
        </w:rPr>
      </w:pPr>
      <w:r w:rsidRPr="002C52BA">
        <w:rPr>
          <w:b/>
          <w:bCs/>
        </w:rPr>
        <w:t xml:space="preserve">6. Förslag till rådets direktiv om genomförande av principen om likabehandling av personer oavsett religion eller övertygelse, funktionshinder, ålder eller sexuell läggning </w:t>
      </w:r>
    </w:p>
    <w:p w:rsidR="00B95051" w:rsidRPr="002C52BA" w:rsidRDefault="00B95051" w:rsidP="002C52BA">
      <w:pPr>
        <w:tabs>
          <w:tab w:val="left" w:pos="2835"/>
        </w:tabs>
        <w:spacing w:line="240" w:lineRule="atLeast"/>
        <w:rPr>
          <w:b/>
          <w:bCs/>
        </w:rPr>
      </w:pPr>
      <w:r w:rsidRPr="002C52BA">
        <w:rPr>
          <w:i/>
          <w:iCs/>
        </w:rPr>
        <w:t>- Lägesrapport</w:t>
      </w:r>
      <w:r w:rsidRPr="002C52BA" w:rsidDel="00161997">
        <w:rPr>
          <w:b/>
          <w:bCs/>
        </w:rPr>
        <w:t xml:space="preserve"> </w:t>
      </w:r>
    </w:p>
    <w:p w:rsidR="00B95051" w:rsidRPr="002C52BA" w:rsidRDefault="00B95051" w:rsidP="002C52BA">
      <w:pPr>
        <w:tabs>
          <w:tab w:val="left" w:pos="2835"/>
        </w:tabs>
        <w:spacing w:line="240" w:lineRule="atLeast"/>
      </w:pPr>
    </w:p>
    <w:p w:rsidR="00B95051" w:rsidRPr="002C52BA" w:rsidRDefault="00B95051" w:rsidP="002C52BA">
      <w:pPr>
        <w:tabs>
          <w:tab w:val="left" w:pos="2835"/>
        </w:tabs>
        <w:spacing w:line="240" w:lineRule="atLeast"/>
        <w:rPr>
          <w:b/>
        </w:rPr>
      </w:pPr>
      <w:r w:rsidRPr="002C52BA">
        <w:rPr>
          <w:b/>
        </w:rPr>
        <w:t>Dokument</w:t>
      </w:r>
    </w:p>
    <w:p w:rsidR="00B95051" w:rsidRPr="002C52BA" w:rsidRDefault="00B95051" w:rsidP="002C52BA">
      <w:pPr>
        <w:tabs>
          <w:tab w:val="left" w:pos="2835"/>
        </w:tabs>
        <w:spacing w:line="240" w:lineRule="atLeast"/>
      </w:pPr>
      <w:r w:rsidRPr="002C52BA">
        <w:t xml:space="preserve">11531/08 SOC 411 JAI </w:t>
      </w:r>
      <w:smartTag w:uri="urn:schemas-microsoft-com:office:smarttags" w:element="metricconverter">
        <w:smartTagPr>
          <w:attr w:name="ProductID" w:val="368 MI"/>
        </w:smartTagPr>
        <w:r w:rsidRPr="002C52BA">
          <w:t>368 MI</w:t>
        </w:r>
      </w:smartTag>
      <w:r w:rsidRPr="002C52BA">
        <w:t xml:space="preserve"> 246</w:t>
      </w:r>
    </w:p>
    <w:p w:rsidR="00B95051" w:rsidRPr="002C52BA" w:rsidRDefault="00B95051" w:rsidP="002C52BA">
      <w:pPr>
        <w:tabs>
          <w:tab w:val="left" w:pos="2835"/>
        </w:tabs>
        <w:spacing w:line="240" w:lineRule="atLeast"/>
      </w:pPr>
    </w:p>
    <w:p w:rsidR="00B95051" w:rsidRPr="002C52BA" w:rsidRDefault="00B95051" w:rsidP="002C52BA">
      <w:pPr>
        <w:tabs>
          <w:tab w:val="left" w:pos="2835"/>
        </w:tabs>
        <w:spacing w:line="240" w:lineRule="atLeast"/>
        <w:rPr>
          <w:b/>
          <w:bCs/>
        </w:rPr>
      </w:pPr>
      <w:r w:rsidRPr="002C52BA">
        <w:rPr>
          <w:i/>
        </w:rPr>
        <w:t>Tidigare behandling i nämnden</w:t>
      </w:r>
      <w:r w:rsidRPr="002C52BA">
        <w:t>:</w:t>
      </w:r>
      <w:r w:rsidRPr="002C52BA">
        <w:rPr>
          <w:b/>
          <w:bCs/>
        </w:rPr>
        <w:t xml:space="preserve"> </w:t>
      </w:r>
    </w:p>
    <w:p w:rsidR="00B95051" w:rsidRPr="002C52BA" w:rsidRDefault="00B95051" w:rsidP="002C52BA">
      <w:pPr>
        <w:tabs>
          <w:tab w:val="left" w:pos="2835"/>
        </w:tabs>
        <w:spacing w:line="240" w:lineRule="atLeast"/>
      </w:pPr>
      <w:r w:rsidRPr="002C52BA">
        <w:t>Förslaget har behandlats i EU-nämnden den 26 september och den 12 december 2008, den 5 juni och den 25 november 2009, den 4 juni och den 3 december 2010, den 15 juni 2011 och den 25 november 2011 samt den 15 juni 2012.</w:t>
      </w:r>
    </w:p>
    <w:p w:rsidR="00B95051" w:rsidRPr="002C52BA" w:rsidRDefault="00B95051" w:rsidP="002C52BA">
      <w:pPr>
        <w:tabs>
          <w:tab w:val="left" w:pos="2835"/>
        </w:tabs>
        <w:spacing w:line="240" w:lineRule="atLeast"/>
      </w:pPr>
    </w:p>
    <w:p w:rsidR="00B95051" w:rsidRPr="002C52BA" w:rsidRDefault="00B95051" w:rsidP="002C52BA">
      <w:pPr>
        <w:tabs>
          <w:tab w:val="left" w:pos="2835"/>
        </w:tabs>
        <w:spacing w:line="240" w:lineRule="atLeast"/>
        <w:rPr>
          <w:b/>
        </w:rPr>
      </w:pPr>
      <w:r w:rsidRPr="002C52BA">
        <w:rPr>
          <w:b/>
        </w:rPr>
        <w:t>Ansvarig minister</w:t>
      </w:r>
    </w:p>
    <w:p w:rsidR="00B95051" w:rsidRPr="002C52BA" w:rsidRDefault="00B95051" w:rsidP="002C52BA">
      <w:pPr>
        <w:tabs>
          <w:tab w:val="left" w:pos="2835"/>
        </w:tabs>
        <w:spacing w:line="240" w:lineRule="atLeast"/>
      </w:pPr>
      <w:r w:rsidRPr="002C52BA">
        <w:t>Erik Ullenhag</w:t>
      </w:r>
    </w:p>
    <w:p w:rsidR="00B95051" w:rsidRPr="002C52BA" w:rsidRDefault="00B95051" w:rsidP="002C52BA">
      <w:pPr>
        <w:tabs>
          <w:tab w:val="left" w:pos="2835"/>
        </w:tabs>
        <w:spacing w:line="240" w:lineRule="atLeast"/>
      </w:pPr>
    </w:p>
    <w:p w:rsidR="00B95051" w:rsidRPr="002C52BA" w:rsidRDefault="00B95051" w:rsidP="002C52BA">
      <w:pPr>
        <w:tabs>
          <w:tab w:val="left" w:pos="2835"/>
        </w:tabs>
        <w:spacing w:line="240" w:lineRule="atLeast"/>
        <w:rPr>
          <w:b/>
          <w:bCs/>
        </w:rPr>
      </w:pPr>
      <w:r w:rsidRPr="002C52BA">
        <w:rPr>
          <w:b/>
          <w:bCs/>
        </w:rPr>
        <w:t>Bakgrund</w:t>
      </w:r>
    </w:p>
    <w:p w:rsidR="00B95051" w:rsidRPr="002C52BA" w:rsidRDefault="00B95051" w:rsidP="002C52BA">
      <w:pPr>
        <w:tabs>
          <w:tab w:val="left" w:pos="2835"/>
        </w:tabs>
        <w:spacing w:line="240" w:lineRule="atLeast"/>
      </w:pPr>
      <w:r w:rsidRPr="002C52BA">
        <w:t xml:space="preserve">Med stöd av artikel 13 i EG-fördraget (nu artikel 19.1 EUF-fördraget) presenterade kommissionen den 2 juli 2008 ett förslag till direktiv med förbud mot diskriminering på grund av religion eller övertygelse, funktionshinder, ålder eller sexuell läggning. Direktivet ska tillämpas på alla personer, såväl inom den offentliga som den privata sektorn i fråga om socialt skydd, inklusive social trygghet och hälso- och sjukvård, sociala förmåner, utbildning samt tillgång till och tillhandahållande av varor och tjänster, som är tillgängliga för allmänheten, inklusive bostäder. Syftet med förslaget är att alla EU:s diskrimineringsgrunder får likvärdigt skydd. </w:t>
      </w:r>
    </w:p>
    <w:p w:rsidR="00B95051" w:rsidRPr="002C52BA" w:rsidRDefault="00B95051" w:rsidP="002C52BA">
      <w:pPr>
        <w:tabs>
          <w:tab w:val="left" w:pos="2835"/>
        </w:tabs>
        <w:spacing w:line="240" w:lineRule="atLeast"/>
      </w:pPr>
    </w:p>
    <w:p w:rsidR="00B95051" w:rsidRPr="002C52BA" w:rsidRDefault="00B95051" w:rsidP="002C52BA">
      <w:pPr>
        <w:tabs>
          <w:tab w:val="left" w:pos="2835"/>
        </w:tabs>
        <w:spacing w:line="240" w:lineRule="atLeast"/>
        <w:rPr>
          <w:bCs/>
        </w:rPr>
      </w:pPr>
      <w:r w:rsidRPr="002C52BA">
        <w:t>Förslaget har behandlats i rådsarbetsgruppen för sociala frågor. Vid EPSCO-rådets möte den 6 december kommer ordförandeskapet presentera en lägesrapport.</w:t>
      </w:r>
      <w:r w:rsidRPr="002C52BA">
        <w:rPr>
          <w:bCs/>
        </w:rPr>
        <w:t xml:space="preserve">  </w:t>
      </w:r>
      <w:r w:rsidRPr="002C52BA">
        <w:t>Av lägesrapporten framgår att även om framsteg har gjorts vad gäller att tydliggöra skrivningar om diskriminering på grund av ålder, återstår omfattande arbete med förslaget.</w:t>
      </w:r>
    </w:p>
    <w:p w:rsidR="00B95051" w:rsidRPr="002C52BA" w:rsidRDefault="00B95051" w:rsidP="002C52BA">
      <w:pPr>
        <w:tabs>
          <w:tab w:val="left" w:pos="2835"/>
        </w:tabs>
        <w:spacing w:line="240" w:lineRule="atLeast"/>
        <w:rPr>
          <w:bCs/>
        </w:rPr>
      </w:pPr>
    </w:p>
    <w:p w:rsidR="00B95051" w:rsidRPr="002C52BA" w:rsidRDefault="00B95051" w:rsidP="002C52BA">
      <w:pPr>
        <w:tabs>
          <w:tab w:val="left" w:pos="2835"/>
        </w:tabs>
        <w:spacing w:line="240" w:lineRule="atLeast"/>
        <w:rPr>
          <w:b/>
          <w:bCs/>
        </w:rPr>
      </w:pPr>
      <w:r w:rsidRPr="002C52BA">
        <w:t xml:space="preserve">Det krävs enhällighet för antagande av förslaget. Förslaget blockeras fortfarande av vissa medlemsstater. </w:t>
      </w:r>
    </w:p>
    <w:p w:rsidR="00B95051" w:rsidRPr="002C52BA" w:rsidRDefault="00B95051" w:rsidP="002C52BA">
      <w:pPr>
        <w:tabs>
          <w:tab w:val="left" w:pos="2835"/>
        </w:tabs>
        <w:spacing w:line="240" w:lineRule="atLeast"/>
      </w:pPr>
    </w:p>
    <w:p w:rsidR="00B95051" w:rsidRPr="002C52BA" w:rsidRDefault="00B95051" w:rsidP="002C52BA">
      <w:pPr>
        <w:tabs>
          <w:tab w:val="left" w:pos="2835"/>
        </w:tabs>
        <w:spacing w:line="240" w:lineRule="atLeast"/>
        <w:rPr>
          <w:b/>
          <w:bCs/>
        </w:rPr>
      </w:pPr>
      <w:r w:rsidRPr="002C52BA">
        <w:rPr>
          <w:b/>
          <w:bCs/>
        </w:rPr>
        <w:t>Förslag till svensk ståndpunkt</w:t>
      </w:r>
    </w:p>
    <w:p w:rsidR="00B95051" w:rsidRDefault="00B95051" w:rsidP="002C52BA">
      <w:pPr>
        <w:tabs>
          <w:tab w:val="left" w:pos="2835"/>
        </w:tabs>
        <w:spacing w:line="240" w:lineRule="atLeast"/>
        <w:rPr>
          <w:lang w:eastAsia="sv-SE"/>
        </w:rPr>
      </w:pPr>
      <w:r w:rsidRPr="002C52BA">
        <w:rPr>
          <w:lang w:eastAsia="sv-SE"/>
        </w:rPr>
        <w:t xml:space="preserve">Sverige har verkat för ett brett direktiv mot diskriminering och välkomnar förslaget i stort. Det är angeläget att inom EU säkerställa en gemensam miniminivå av skydd mot diskriminering oavsett diskrimineringsgrund. Regeringen föreslår att Sverige instämmer i lägesrapportens huvudbudskap. </w:t>
      </w:r>
    </w:p>
    <w:p w:rsidR="00B95051" w:rsidRDefault="00B95051" w:rsidP="002C52BA">
      <w:pPr>
        <w:tabs>
          <w:tab w:val="left" w:pos="2835"/>
        </w:tabs>
        <w:spacing w:line="240" w:lineRule="atLeast"/>
      </w:pPr>
    </w:p>
    <w:p w:rsidR="00B95051" w:rsidRPr="00E60868" w:rsidRDefault="00B95051" w:rsidP="00E60868">
      <w:pPr>
        <w:spacing w:line="240" w:lineRule="auto"/>
        <w:ind w:left="567" w:hanging="567"/>
        <w:rPr>
          <w:b/>
          <w:bCs/>
        </w:rPr>
      </w:pPr>
      <w:r w:rsidRPr="00E60868">
        <w:rPr>
          <w:b/>
          <w:bCs/>
        </w:rPr>
        <w:t>8.</w:t>
      </w:r>
      <w:r w:rsidRPr="00E60868">
        <w:rPr>
          <w:b/>
          <w:bCs/>
        </w:rPr>
        <w:tab/>
        <w:t>Styrning inom ramen för Europa 2020-strategin och uppföljning av Europeiska rådets slutsatser på sysselsättnings- och det sociala området</w:t>
      </w:r>
      <w:r w:rsidRPr="00E60868">
        <w:rPr>
          <w:b/>
          <w:bCs/>
          <w:shd w:val="clear" w:color="auto" w:fill="FFFFFF"/>
        </w:rPr>
        <w:t xml:space="preserve"> om sysselsättnings- och socialpolitiken</w:t>
      </w:r>
    </w:p>
    <w:p w:rsidR="00B95051" w:rsidRPr="00525B43" w:rsidRDefault="00B95051" w:rsidP="00525B43">
      <w:pPr>
        <w:spacing w:line="240" w:lineRule="auto"/>
        <w:ind w:left="567"/>
        <w:rPr>
          <w:i/>
          <w:iCs/>
        </w:rPr>
      </w:pPr>
      <w:r w:rsidRPr="00E60868">
        <w:rPr>
          <w:i/>
          <w:iCs/>
          <w:szCs w:val="24"/>
        </w:rPr>
        <w:sym w:font="Symbol" w:char="F02D"/>
      </w:r>
      <w:r>
        <w:rPr>
          <w:i/>
          <w:iCs/>
        </w:rPr>
        <w:t xml:space="preserve"> Diskussion</w:t>
      </w:r>
    </w:p>
    <w:p w:rsidR="00B95051" w:rsidRPr="00525B43" w:rsidRDefault="00B95051" w:rsidP="00525B43">
      <w:pPr>
        <w:spacing w:line="240" w:lineRule="auto"/>
        <w:rPr>
          <w:bCs/>
        </w:rPr>
      </w:pPr>
    </w:p>
    <w:p w:rsidR="00B95051" w:rsidRPr="00525B43" w:rsidRDefault="00B95051" w:rsidP="00525B43">
      <w:pPr>
        <w:tabs>
          <w:tab w:val="left" w:pos="2835"/>
        </w:tabs>
        <w:spacing w:line="240" w:lineRule="auto"/>
        <w:rPr>
          <w:b/>
          <w:szCs w:val="24"/>
        </w:rPr>
      </w:pPr>
      <w:r w:rsidRPr="00525B43">
        <w:rPr>
          <w:b/>
          <w:szCs w:val="24"/>
        </w:rPr>
        <w:t>Dokument</w:t>
      </w:r>
    </w:p>
    <w:p w:rsidR="00B95051" w:rsidRPr="00525B43" w:rsidRDefault="00B95051" w:rsidP="00525B43">
      <w:pPr>
        <w:tabs>
          <w:tab w:val="left" w:pos="2835"/>
        </w:tabs>
        <w:spacing w:line="240" w:lineRule="auto"/>
        <w:rPr>
          <w:szCs w:val="24"/>
        </w:rPr>
      </w:pPr>
      <w:r w:rsidRPr="00525B43">
        <w:rPr>
          <w:szCs w:val="24"/>
        </w:rPr>
        <w:t>-</w:t>
      </w:r>
    </w:p>
    <w:p w:rsidR="00B95051" w:rsidRPr="00525B43" w:rsidRDefault="00B95051" w:rsidP="00525B43">
      <w:pPr>
        <w:tabs>
          <w:tab w:val="left" w:pos="2835"/>
        </w:tabs>
        <w:spacing w:line="240" w:lineRule="auto"/>
        <w:rPr>
          <w:b/>
          <w:szCs w:val="24"/>
        </w:rPr>
      </w:pPr>
    </w:p>
    <w:p w:rsidR="00B95051" w:rsidRPr="00525B43" w:rsidRDefault="00B95051" w:rsidP="00525B43">
      <w:pPr>
        <w:tabs>
          <w:tab w:val="left" w:pos="2835"/>
        </w:tabs>
        <w:spacing w:line="240" w:lineRule="auto"/>
        <w:rPr>
          <w:b/>
          <w:szCs w:val="24"/>
        </w:rPr>
      </w:pPr>
      <w:r w:rsidRPr="00525B43">
        <w:rPr>
          <w:b/>
          <w:szCs w:val="24"/>
        </w:rPr>
        <w:t>Tidigare behandling i nämnden</w:t>
      </w:r>
    </w:p>
    <w:p w:rsidR="00B95051" w:rsidRPr="00525B43" w:rsidRDefault="00B95051" w:rsidP="00525B43">
      <w:pPr>
        <w:tabs>
          <w:tab w:val="left" w:pos="2835"/>
        </w:tabs>
        <w:spacing w:line="240" w:lineRule="auto"/>
        <w:rPr>
          <w:szCs w:val="24"/>
        </w:rPr>
      </w:pPr>
      <w:r w:rsidRPr="00525B43">
        <w:rPr>
          <w:szCs w:val="24"/>
        </w:rPr>
        <w:t xml:space="preserve">Frågan har inte tidigare behandlats i EU-nämnden. </w:t>
      </w:r>
    </w:p>
    <w:p w:rsidR="00B95051" w:rsidRPr="00525B43" w:rsidRDefault="00B95051" w:rsidP="00525B43">
      <w:pPr>
        <w:tabs>
          <w:tab w:val="left" w:pos="2835"/>
        </w:tabs>
        <w:spacing w:line="240" w:lineRule="auto"/>
        <w:rPr>
          <w:b/>
          <w:szCs w:val="24"/>
        </w:rPr>
      </w:pPr>
    </w:p>
    <w:p w:rsidR="00B95051" w:rsidRPr="00525B43" w:rsidRDefault="00B95051" w:rsidP="00525B43">
      <w:pPr>
        <w:tabs>
          <w:tab w:val="left" w:pos="2835"/>
        </w:tabs>
        <w:spacing w:line="240" w:lineRule="auto"/>
        <w:rPr>
          <w:b/>
          <w:szCs w:val="24"/>
        </w:rPr>
      </w:pPr>
      <w:r w:rsidRPr="00525B43">
        <w:rPr>
          <w:b/>
          <w:szCs w:val="24"/>
        </w:rPr>
        <w:t>Ansvarigt statsråd</w:t>
      </w:r>
    </w:p>
    <w:p w:rsidR="00B95051" w:rsidRPr="00525B43" w:rsidRDefault="00B95051" w:rsidP="00525B43">
      <w:pPr>
        <w:tabs>
          <w:tab w:val="left" w:pos="2835"/>
        </w:tabs>
        <w:spacing w:line="240" w:lineRule="auto"/>
        <w:rPr>
          <w:szCs w:val="24"/>
        </w:rPr>
      </w:pPr>
      <w:r w:rsidRPr="00525B43">
        <w:rPr>
          <w:color w:val="000000"/>
          <w:szCs w:val="24"/>
        </w:rPr>
        <w:t>Hillevi Engström</w:t>
      </w:r>
    </w:p>
    <w:p w:rsidR="00B95051" w:rsidRPr="00DF7C06" w:rsidRDefault="00B95051" w:rsidP="00525B43">
      <w:pPr>
        <w:overflowPunct/>
        <w:autoSpaceDE/>
        <w:autoSpaceDN/>
        <w:adjustRightInd/>
        <w:spacing w:line="240" w:lineRule="auto"/>
        <w:textAlignment w:val="auto"/>
        <w:rPr>
          <w:bCs/>
          <w:szCs w:val="24"/>
        </w:rPr>
      </w:pPr>
    </w:p>
    <w:p w:rsidR="00B95051" w:rsidRPr="00525B43" w:rsidRDefault="00B95051" w:rsidP="00525B43">
      <w:pPr>
        <w:tabs>
          <w:tab w:val="left" w:pos="2835"/>
        </w:tabs>
        <w:spacing w:line="240" w:lineRule="auto"/>
        <w:rPr>
          <w:b/>
          <w:bCs/>
          <w:szCs w:val="24"/>
        </w:rPr>
      </w:pPr>
      <w:r w:rsidRPr="00525B43">
        <w:rPr>
          <w:b/>
          <w:bCs/>
          <w:szCs w:val="24"/>
        </w:rPr>
        <w:t>Bakgrund</w:t>
      </w:r>
    </w:p>
    <w:p w:rsidR="00B95051" w:rsidRPr="00525B43" w:rsidRDefault="00B95051" w:rsidP="00525B43">
      <w:pPr>
        <w:tabs>
          <w:tab w:val="left" w:pos="0"/>
        </w:tabs>
        <w:spacing w:line="240" w:lineRule="auto"/>
        <w:rPr>
          <w:bCs/>
        </w:rPr>
      </w:pPr>
      <w:r w:rsidRPr="00525B43">
        <w:rPr>
          <w:lang w:eastAsia="sv-SE"/>
        </w:rPr>
        <w:t xml:space="preserve">Ministrarnas väntas föra en diskussion om styrning inom ramen för </w:t>
      </w:r>
      <w:r w:rsidRPr="00525B43">
        <w:rPr>
          <w:bCs/>
        </w:rPr>
        <w:t xml:space="preserve">Europa 2020-strategin och uppföljning av Europeiska rådets slutsatser </w:t>
      </w:r>
      <w:r w:rsidRPr="00525B43">
        <w:rPr>
          <w:bCs/>
          <w:shd w:val="clear" w:color="auto" w:fill="FFFFFF"/>
        </w:rPr>
        <w:t>om sysselsättnings- och socialpolitiken.</w:t>
      </w:r>
    </w:p>
    <w:p w:rsidR="00B95051" w:rsidRPr="00525B43" w:rsidRDefault="00B95051" w:rsidP="00525B43">
      <w:pPr>
        <w:spacing w:line="240" w:lineRule="auto"/>
        <w:rPr>
          <w:bCs/>
        </w:rPr>
      </w:pPr>
    </w:p>
    <w:p w:rsidR="00B95051" w:rsidRPr="00525B43" w:rsidRDefault="00B95051" w:rsidP="00525B43">
      <w:pPr>
        <w:rPr>
          <w:b/>
          <w:lang w:eastAsia="sv-SE"/>
        </w:rPr>
      </w:pPr>
      <w:r w:rsidRPr="00525B43">
        <w:rPr>
          <w:b/>
          <w:lang w:eastAsia="sv-SE"/>
        </w:rPr>
        <w:t>Förslag till svensk ståndpunkt</w:t>
      </w:r>
    </w:p>
    <w:p w:rsidR="00B95051" w:rsidRPr="00525B43" w:rsidRDefault="00B95051" w:rsidP="00525B43">
      <w:pPr>
        <w:tabs>
          <w:tab w:val="left" w:pos="0"/>
        </w:tabs>
        <w:spacing w:line="240" w:lineRule="auto"/>
        <w:rPr>
          <w:bCs/>
        </w:rPr>
      </w:pPr>
      <w:r w:rsidRPr="00525B43">
        <w:rPr>
          <w:szCs w:val="24"/>
          <w:lang w:eastAsia="sv-SE"/>
        </w:rPr>
        <w:t xml:space="preserve">Regeringen välkomnar en diskussion kring </w:t>
      </w:r>
      <w:r w:rsidRPr="00525B43">
        <w:rPr>
          <w:bCs/>
        </w:rPr>
        <w:t>Europa 2020-strategin och uppföljning av Europeiska rådets slutsatser.</w:t>
      </w:r>
    </w:p>
    <w:p w:rsidR="00B95051" w:rsidRPr="00525B43" w:rsidRDefault="00B95051" w:rsidP="00525B43">
      <w:pPr>
        <w:tabs>
          <w:tab w:val="left" w:pos="2835"/>
        </w:tabs>
        <w:spacing w:line="240" w:lineRule="atLeast"/>
        <w:jc w:val="both"/>
      </w:pPr>
    </w:p>
    <w:p w:rsidR="00B95051" w:rsidRPr="00525B43" w:rsidRDefault="00B95051" w:rsidP="00525B43">
      <w:pPr>
        <w:shd w:val="clear" w:color="auto" w:fill="FFFFFF"/>
        <w:spacing w:line="240" w:lineRule="auto"/>
        <w:ind w:left="1134" w:hanging="567"/>
        <w:rPr>
          <w:b/>
          <w:bCs/>
          <w:szCs w:val="24"/>
        </w:rPr>
      </w:pPr>
      <w:r w:rsidRPr="00525B43">
        <w:rPr>
          <w:b/>
          <w:bCs/>
          <w:szCs w:val="24"/>
        </w:rPr>
        <w:t>a)</w:t>
      </w:r>
      <w:r w:rsidRPr="00525B43">
        <w:rPr>
          <w:b/>
          <w:bCs/>
          <w:szCs w:val="24"/>
        </w:rPr>
        <w:tab/>
        <w:t>Den årliga t</w:t>
      </w:r>
      <w:r w:rsidRPr="00525B43">
        <w:rPr>
          <w:b/>
          <w:bCs/>
          <w:szCs w:val="24"/>
          <w:shd w:val="clear" w:color="auto" w:fill="FFFFFF"/>
        </w:rPr>
        <w:t>illväxtöversikten för 2013, den gemensamma sysselsättningsrapporten och rapporten om varningsmekanismen</w:t>
      </w:r>
    </w:p>
    <w:p w:rsidR="00B95051" w:rsidRPr="00525B43" w:rsidRDefault="00B95051" w:rsidP="00525B43">
      <w:pPr>
        <w:shd w:val="clear" w:color="auto" w:fill="FFFFFF"/>
        <w:spacing w:line="240" w:lineRule="auto"/>
        <w:ind w:left="1134"/>
        <w:rPr>
          <w:iCs/>
          <w:szCs w:val="24"/>
        </w:rPr>
      </w:pPr>
      <w:r w:rsidRPr="00525B43">
        <w:rPr>
          <w:iCs/>
          <w:szCs w:val="24"/>
        </w:rPr>
        <w:sym w:font="Symbol" w:char="F02D"/>
      </w:r>
      <w:r w:rsidRPr="00525B43">
        <w:rPr>
          <w:iCs/>
          <w:szCs w:val="24"/>
        </w:rPr>
        <w:tab/>
        <w:t>Föredragning av kommissionen</w:t>
      </w:r>
    </w:p>
    <w:p w:rsidR="00B95051" w:rsidRPr="00DF7C06" w:rsidRDefault="00B95051" w:rsidP="00525B43">
      <w:pPr>
        <w:overflowPunct/>
        <w:autoSpaceDE/>
        <w:autoSpaceDN/>
        <w:adjustRightInd/>
        <w:spacing w:line="240" w:lineRule="auto"/>
        <w:textAlignment w:val="auto"/>
        <w:rPr>
          <w:bCs/>
          <w:szCs w:val="24"/>
        </w:rPr>
      </w:pPr>
    </w:p>
    <w:p w:rsidR="00B95051" w:rsidRPr="00525B43" w:rsidRDefault="00B95051" w:rsidP="00525B43">
      <w:pPr>
        <w:tabs>
          <w:tab w:val="left" w:pos="2835"/>
        </w:tabs>
        <w:spacing w:line="240" w:lineRule="auto"/>
        <w:rPr>
          <w:b/>
          <w:szCs w:val="24"/>
        </w:rPr>
      </w:pPr>
      <w:r w:rsidRPr="00525B43">
        <w:rPr>
          <w:b/>
          <w:szCs w:val="24"/>
        </w:rPr>
        <w:t>Dokument</w:t>
      </w:r>
    </w:p>
    <w:p w:rsidR="00B95051" w:rsidRPr="00525B43" w:rsidRDefault="00B95051" w:rsidP="00525B43">
      <w:pPr>
        <w:tabs>
          <w:tab w:val="left" w:pos="2835"/>
        </w:tabs>
        <w:spacing w:line="240" w:lineRule="auto"/>
        <w:rPr>
          <w:szCs w:val="24"/>
        </w:rPr>
      </w:pPr>
      <w:r w:rsidRPr="00525B43">
        <w:rPr>
          <w:szCs w:val="24"/>
        </w:rPr>
        <w:t>-</w:t>
      </w:r>
    </w:p>
    <w:p w:rsidR="00B95051" w:rsidRPr="00525B43" w:rsidRDefault="00B95051" w:rsidP="00525B43">
      <w:pPr>
        <w:tabs>
          <w:tab w:val="left" w:pos="2835"/>
        </w:tabs>
        <w:spacing w:line="240" w:lineRule="auto"/>
        <w:rPr>
          <w:b/>
          <w:szCs w:val="24"/>
        </w:rPr>
      </w:pPr>
    </w:p>
    <w:p w:rsidR="00B95051" w:rsidRPr="00525B43" w:rsidRDefault="00B95051" w:rsidP="00525B43">
      <w:pPr>
        <w:tabs>
          <w:tab w:val="left" w:pos="2835"/>
        </w:tabs>
        <w:spacing w:line="240" w:lineRule="auto"/>
        <w:rPr>
          <w:b/>
          <w:szCs w:val="24"/>
        </w:rPr>
      </w:pPr>
      <w:r w:rsidRPr="00525B43">
        <w:rPr>
          <w:b/>
          <w:szCs w:val="24"/>
        </w:rPr>
        <w:t>Tidigare behandling i nämnden</w:t>
      </w:r>
    </w:p>
    <w:p w:rsidR="00B95051" w:rsidRPr="00525B43" w:rsidRDefault="00B95051" w:rsidP="00525B43">
      <w:pPr>
        <w:tabs>
          <w:tab w:val="left" w:pos="2835"/>
        </w:tabs>
        <w:spacing w:line="240" w:lineRule="auto"/>
        <w:rPr>
          <w:szCs w:val="24"/>
        </w:rPr>
      </w:pPr>
      <w:r w:rsidRPr="00525B43">
        <w:rPr>
          <w:szCs w:val="24"/>
        </w:rPr>
        <w:t xml:space="preserve">Rapporten har inte tidigare behandlats i EU-nämnden. </w:t>
      </w:r>
    </w:p>
    <w:p w:rsidR="00B95051" w:rsidRPr="00525B43" w:rsidRDefault="00B95051" w:rsidP="00525B43">
      <w:pPr>
        <w:tabs>
          <w:tab w:val="left" w:pos="2835"/>
        </w:tabs>
        <w:spacing w:line="240" w:lineRule="auto"/>
        <w:rPr>
          <w:b/>
          <w:szCs w:val="24"/>
        </w:rPr>
      </w:pPr>
    </w:p>
    <w:p w:rsidR="00B95051" w:rsidRPr="00525B43" w:rsidRDefault="00B95051" w:rsidP="00525B43">
      <w:pPr>
        <w:tabs>
          <w:tab w:val="left" w:pos="2835"/>
        </w:tabs>
        <w:spacing w:line="240" w:lineRule="auto"/>
        <w:rPr>
          <w:b/>
          <w:szCs w:val="24"/>
        </w:rPr>
      </w:pPr>
      <w:r w:rsidRPr="00525B43">
        <w:rPr>
          <w:b/>
          <w:szCs w:val="24"/>
        </w:rPr>
        <w:t>Ansvarigt statsråd</w:t>
      </w:r>
    </w:p>
    <w:p w:rsidR="00B95051" w:rsidRPr="00525B43" w:rsidRDefault="00B95051" w:rsidP="00525B43">
      <w:pPr>
        <w:tabs>
          <w:tab w:val="left" w:pos="2835"/>
        </w:tabs>
        <w:spacing w:line="240" w:lineRule="auto"/>
        <w:rPr>
          <w:szCs w:val="24"/>
        </w:rPr>
      </w:pPr>
      <w:r w:rsidRPr="00525B43">
        <w:rPr>
          <w:color w:val="000000"/>
          <w:szCs w:val="24"/>
        </w:rPr>
        <w:t>Hillevi Engström</w:t>
      </w:r>
    </w:p>
    <w:p w:rsidR="00B95051" w:rsidRPr="00DF7C06" w:rsidRDefault="00B95051" w:rsidP="00525B43">
      <w:pPr>
        <w:overflowPunct/>
        <w:autoSpaceDE/>
        <w:autoSpaceDN/>
        <w:adjustRightInd/>
        <w:spacing w:line="240" w:lineRule="auto"/>
        <w:textAlignment w:val="auto"/>
        <w:rPr>
          <w:bCs/>
          <w:szCs w:val="24"/>
        </w:rPr>
      </w:pPr>
    </w:p>
    <w:p w:rsidR="00B95051" w:rsidRPr="00525B43" w:rsidRDefault="00B95051" w:rsidP="00525B43">
      <w:pPr>
        <w:tabs>
          <w:tab w:val="left" w:pos="2835"/>
        </w:tabs>
        <w:spacing w:line="240" w:lineRule="auto"/>
        <w:rPr>
          <w:b/>
          <w:bCs/>
          <w:szCs w:val="24"/>
        </w:rPr>
      </w:pPr>
      <w:r w:rsidRPr="00525B43">
        <w:rPr>
          <w:b/>
          <w:bCs/>
          <w:szCs w:val="24"/>
        </w:rPr>
        <w:t>Bakgrund</w:t>
      </w:r>
    </w:p>
    <w:p w:rsidR="00B95051" w:rsidRPr="00525B43" w:rsidRDefault="00B95051" w:rsidP="00525B43">
      <w:r w:rsidRPr="00525B43">
        <w:t>Den europeiska terminen utgör från och med januari 2011 EU:s årscykel för granskning och samordning av medlemsstaternas ekonomiska politik och sysselsättningspolitik.</w:t>
      </w:r>
    </w:p>
    <w:p w:rsidR="00B95051" w:rsidRPr="00525B43" w:rsidRDefault="00B95051" w:rsidP="00525B43">
      <w:pPr>
        <w:ind w:left="720"/>
      </w:pPr>
    </w:p>
    <w:p w:rsidR="00B95051" w:rsidRPr="00525B43" w:rsidRDefault="00B95051" w:rsidP="00525B43">
      <w:r w:rsidRPr="00525B43">
        <w:t>Terminen inleds som regel i början av ett år med att kommissionen lägger fram en årlig tillväxtrapport, i vilken kommissionen redovisar sina prioriteringar för den ekonomiska politiken och sysselsättningspolitiken. Rapporten utgör ett underlag för rådets diskussioner inför vårtoppmötet, då stats- och regeringscheferna ska lämna vägledning inför medlemsstaternas rapportering inom Europa 2020 och stabilitets- och tillväxtpakten.</w:t>
      </w:r>
    </w:p>
    <w:p w:rsidR="00B95051" w:rsidRPr="00525B43" w:rsidRDefault="00B95051" w:rsidP="00525B43"/>
    <w:p w:rsidR="00B95051" w:rsidRPr="00525B43" w:rsidRDefault="00B95051" w:rsidP="00525B43">
      <w:pPr>
        <w:tabs>
          <w:tab w:val="left" w:pos="2835"/>
        </w:tabs>
        <w:spacing w:line="240" w:lineRule="atLeast"/>
      </w:pPr>
      <w:r w:rsidRPr="00525B43">
        <w:t>Vid EPSCO väntas kommissionen presentera de huvudsakliga dragen i tillväxtrapporten samt den gemensamma sysselsättningsrapporten.</w:t>
      </w:r>
    </w:p>
    <w:p w:rsidR="00B95051" w:rsidRPr="00DF7C06" w:rsidRDefault="00B95051" w:rsidP="00525B43">
      <w:pPr>
        <w:overflowPunct/>
        <w:autoSpaceDE/>
        <w:autoSpaceDN/>
        <w:adjustRightInd/>
        <w:spacing w:line="240" w:lineRule="auto"/>
        <w:jc w:val="both"/>
        <w:textAlignment w:val="auto"/>
        <w:rPr>
          <w:bCs/>
          <w:szCs w:val="24"/>
        </w:rPr>
      </w:pPr>
    </w:p>
    <w:p w:rsidR="00B95051" w:rsidRPr="00525B43" w:rsidRDefault="00B95051" w:rsidP="00525B43">
      <w:pPr>
        <w:shd w:val="clear" w:color="auto" w:fill="FFFFFF"/>
        <w:spacing w:line="240" w:lineRule="auto"/>
        <w:ind w:left="567"/>
        <w:rPr>
          <w:b/>
          <w:bCs/>
          <w:szCs w:val="24"/>
        </w:rPr>
      </w:pPr>
      <w:r w:rsidRPr="00525B43">
        <w:rPr>
          <w:b/>
          <w:bCs/>
          <w:szCs w:val="24"/>
        </w:rPr>
        <w:t>b)</w:t>
      </w:r>
      <w:r w:rsidRPr="00525B43">
        <w:rPr>
          <w:b/>
          <w:bCs/>
          <w:szCs w:val="24"/>
        </w:rPr>
        <w:tab/>
        <w:t>Ungdomssysselsättningspaketet</w:t>
      </w:r>
    </w:p>
    <w:p w:rsidR="00B95051" w:rsidRPr="00525B43" w:rsidRDefault="00B95051" w:rsidP="00525B43">
      <w:pPr>
        <w:shd w:val="clear" w:color="auto" w:fill="FFFFFF"/>
        <w:spacing w:line="240" w:lineRule="auto"/>
        <w:ind w:left="1134"/>
        <w:rPr>
          <w:iCs/>
          <w:szCs w:val="24"/>
        </w:rPr>
      </w:pPr>
      <w:r w:rsidRPr="00525B43">
        <w:rPr>
          <w:bCs/>
          <w:szCs w:val="24"/>
        </w:rPr>
        <w:sym w:font="Symbol" w:char="F02D"/>
      </w:r>
      <w:r w:rsidRPr="00525B43">
        <w:rPr>
          <w:bCs/>
          <w:szCs w:val="24"/>
        </w:rPr>
        <w:tab/>
      </w:r>
      <w:r w:rsidRPr="00525B43">
        <w:rPr>
          <w:iCs/>
          <w:szCs w:val="24"/>
        </w:rPr>
        <w:t>Föredragning av kommissionen</w:t>
      </w:r>
    </w:p>
    <w:p w:rsidR="00B95051" w:rsidRPr="00DF7C06" w:rsidRDefault="00B95051" w:rsidP="00525B43">
      <w:pPr>
        <w:overflowPunct/>
        <w:autoSpaceDE/>
        <w:autoSpaceDN/>
        <w:adjustRightInd/>
        <w:spacing w:line="240" w:lineRule="auto"/>
        <w:jc w:val="both"/>
        <w:textAlignment w:val="auto"/>
        <w:rPr>
          <w:bCs/>
          <w:szCs w:val="24"/>
        </w:rPr>
      </w:pPr>
    </w:p>
    <w:p w:rsidR="00B95051" w:rsidRPr="00DF7C06" w:rsidRDefault="00B95051" w:rsidP="00525B43">
      <w:pPr>
        <w:rPr>
          <w:b/>
          <w:bCs/>
          <w:szCs w:val="24"/>
        </w:rPr>
      </w:pPr>
      <w:r w:rsidRPr="00DF7C06">
        <w:rPr>
          <w:b/>
          <w:bCs/>
          <w:szCs w:val="24"/>
        </w:rPr>
        <w:t>Dokument</w:t>
      </w:r>
    </w:p>
    <w:p w:rsidR="00B95051" w:rsidRPr="00DF7C06" w:rsidRDefault="00B95051" w:rsidP="00525B43">
      <w:pPr>
        <w:rPr>
          <w:bCs/>
          <w:szCs w:val="24"/>
        </w:rPr>
      </w:pPr>
      <w:r w:rsidRPr="00DF7C06">
        <w:rPr>
          <w:bCs/>
          <w:szCs w:val="24"/>
        </w:rPr>
        <w:t>-</w:t>
      </w:r>
    </w:p>
    <w:p w:rsidR="00B95051" w:rsidRPr="00525B43" w:rsidRDefault="00B95051" w:rsidP="00525B43">
      <w:pPr>
        <w:tabs>
          <w:tab w:val="left" w:pos="2835"/>
        </w:tabs>
        <w:spacing w:line="240" w:lineRule="auto"/>
        <w:rPr>
          <w:b/>
          <w:szCs w:val="24"/>
        </w:rPr>
      </w:pPr>
    </w:p>
    <w:p w:rsidR="00B95051" w:rsidRPr="00525B43" w:rsidRDefault="00B95051" w:rsidP="00525B43">
      <w:pPr>
        <w:tabs>
          <w:tab w:val="left" w:pos="2835"/>
        </w:tabs>
        <w:spacing w:line="240" w:lineRule="auto"/>
        <w:rPr>
          <w:b/>
          <w:szCs w:val="24"/>
        </w:rPr>
      </w:pPr>
      <w:r w:rsidRPr="00525B43">
        <w:rPr>
          <w:b/>
          <w:szCs w:val="24"/>
        </w:rPr>
        <w:t>Tidigare behandling i nämnden</w:t>
      </w:r>
    </w:p>
    <w:p w:rsidR="00B95051" w:rsidRPr="00525B43" w:rsidRDefault="00B95051" w:rsidP="00525B43">
      <w:pPr>
        <w:tabs>
          <w:tab w:val="left" w:pos="2835"/>
        </w:tabs>
        <w:spacing w:line="240" w:lineRule="auto"/>
        <w:rPr>
          <w:szCs w:val="24"/>
        </w:rPr>
      </w:pPr>
      <w:r w:rsidRPr="00525B43">
        <w:rPr>
          <w:szCs w:val="24"/>
        </w:rPr>
        <w:t xml:space="preserve">Frågan har inte tidigare behandlats i EU-nämnden. </w:t>
      </w:r>
    </w:p>
    <w:p w:rsidR="00B95051" w:rsidRPr="00525B43" w:rsidRDefault="00B95051" w:rsidP="00525B43">
      <w:pPr>
        <w:tabs>
          <w:tab w:val="left" w:pos="2835"/>
        </w:tabs>
        <w:spacing w:line="240" w:lineRule="auto"/>
        <w:rPr>
          <w:b/>
          <w:szCs w:val="24"/>
        </w:rPr>
      </w:pPr>
    </w:p>
    <w:p w:rsidR="00B95051" w:rsidRPr="00525B43" w:rsidRDefault="00B95051" w:rsidP="00525B43">
      <w:pPr>
        <w:tabs>
          <w:tab w:val="left" w:pos="2835"/>
        </w:tabs>
        <w:spacing w:line="240" w:lineRule="auto"/>
        <w:rPr>
          <w:b/>
          <w:szCs w:val="24"/>
        </w:rPr>
      </w:pPr>
      <w:r w:rsidRPr="00525B43">
        <w:rPr>
          <w:b/>
          <w:szCs w:val="24"/>
        </w:rPr>
        <w:t>Ansvarigt statsråd</w:t>
      </w:r>
    </w:p>
    <w:p w:rsidR="00B95051" w:rsidRPr="00525B43" w:rsidRDefault="00B95051" w:rsidP="00525B43">
      <w:pPr>
        <w:tabs>
          <w:tab w:val="left" w:pos="2835"/>
        </w:tabs>
        <w:spacing w:line="240" w:lineRule="auto"/>
        <w:rPr>
          <w:szCs w:val="24"/>
        </w:rPr>
      </w:pPr>
      <w:r w:rsidRPr="00525B43">
        <w:rPr>
          <w:color w:val="000000"/>
          <w:szCs w:val="24"/>
        </w:rPr>
        <w:t>Hillevi Engström</w:t>
      </w:r>
    </w:p>
    <w:p w:rsidR="00B95051" w:rsidRPr="00DF7C06" w:rsidRDefault="00B95051" w:rsidP="00525B43">
      <w:pPr>
        <w:overflowPunct/>
        <w:autoSpaceDE/>
        <w:autoSpaceDN/>
        <w:adjustRightInd/>
        <w:spacing w:line="240" w:lineRule="auto"/>
        <w:textAlignment w:val="auto"/>
        <w:rPr>
          <w:bCs/>
          <w:szCs w:val="24"/>
        </w:rPr>
      </w:pPr>
    </w:p>
    <w:p w:rsidR="00B95051" w:rsidRPr="00525B43" w:rsidRDefault="00B95051" w:rsidP="00525B43">
      <w:pPr>
        <w:tabs>
          <w:tab w:val="left" w:pos="2835"/>
        </w:tabs>
        <w:spacing w:line="240" w:lineRule="auto"/>
        <w:rPr>
          <w:b/>
          <w:bCs/>
          <w:szCs w:val="24"/>
        </w:rPr>
      </w:pPr>
      <w:r w:rsidRPr="00525B43">
        <w:rPr>
          <w:b/>
          <w:bCs/>
          <w:szCs w:val="24"/>
        </w:rPr>
        <w:t>Bakgrund</w:t>
      </w:r>
    </w:p>
    <w:p w:rsidR="00B95051" w:rsidRPr="00525B43" w:rsidRDefault="00B95051" w:rsidP="00525B43">
      <w:r w:rsidRPr="00525B43">
        <w:t>Som uppföljning till “Youth on the Move” och “Youth opportunities initiative” kommer kommissionen att presentera ett ungdomspaket som kommer att innehålla rekommendationer för utformning och im</w:t>
      </w:r>
      <w:r>
        <w:t>plementering av ungdomsgarantier</w:t>
      </w:r>
      <w:r w:rsidRPr="00525B43">
        <w:t xml:space="preserve">. </w:t>
      </w:r>
    </w:p>
    <w:p w:rsidR="00B95051" w:rsidRPr="00DF7C06" w:rsidRDefault="00B95051" w:rsidP="00525B43">
      <w:pPr>
        <w:overflowPunct/>
        <w:autoSpaceDE/>
        <w:autoSpaceDN/>
        <w:adjustRightInd/>
        <w:spacing w:line="240" w:lineRule="auto"/>
        <w:jc w:val="both"/>
        <w:textAlignment w:val="auto"/>
        <w:rPr>
          <w:bCs/>
          <w:szCs w:val="24"/>
        </w:rPr>
      </w:pPr>
    </w:p>
    <w:p w:rsidR="00B95051" w:rsidRPr="00525B43" w:rsidRDefault="00B95051" w:rsidP="00525B43">
      <w:pPr>
        <w:shd w:val="clear" w:color="auto" w:fill="FFFFFF"/>
        <w:spacing w:line="240" w:lineRule="auto"/>
        <w:ind w:left="567"/>
        <w:rPr>
          <w:b/>
          <w:bCs/>
          <w:szCs w:val="24"/>
        </w:rPr>
      </w:pPr>
      <w:r w:rsidRPr="00525B43">
        <w:rPr>
          <w:b/>
          <w:szCs w:val="24"/>
        </w:rPr>
        <w:t>c)</w:t>
      </w:r>
      <w:r w:rsidRPr="00525B43">
        <w:rPr>
          <w:b/>
          <w:szCs w:val="24"/>
        </w:rPr>
        <w:tab/>
        <w:t xml:space="preserve">Bedömningen av sysselsättningssituationen </w:t>
      </w:r>
      <w:r w:rsidRPr="00525B43">
        <w:rPr>
          <w:b/>
          <w:szCs w:val="24"/>
          <w:shd w:val="clear" w:color="auto" w:fill="FFFFFF"/>
        </w:rPr>
        <w:t>och riktmärken</w:t>
      </w:r>
    </w:p>
    <w:p w:rsidR="00B95051" w:rsidRPr="00525B43" w:rsidRDefault="00B95051" w:rsidP="00525B43">
      <w:pPr>
        <w:shd w:val="clear" w:color="auto" w:fill="FFFFFF"/>
        <w:spacing w:line="240" w:lineRule="auto"/>
        <w:ind w:left="1134"/>
        <w:rPr>
          <w:szCs w:val="24"/>
        </w:rPr>
      </w:pPr>
      <w:r w:rsidRPr="00525B43">
        <w:rPr>
          <w:szCs w:val="24"/>
        </w:rPr>
        <w:sym w:font="Symbol" w:char="F02D"/>
      </w:r>
      <w:r w:rsidRPr="00525B43">
        <w:rPr>
          <w:szCs w:val="24"/>
        </w:rPr>
        <w:tab/>
      </w:r>
      <w:r w:rsidRPr="00525B43">
        <w:rPr>
          <w:szCs w:val="24"/>
          <w:shd w:val="clear" w:color="auto" w:fill="FFFFFF"/>
        </w:rPr>
        <w:t>Godkännande av sysselsättningskommittén rapport</w:t>
      </w:r>
    </w:p>
    <w:p w:rsidR="00B95051" w:rsidRPr="00525B43" w:rsidRDefault="00B95051" w:rsidP="00525B43">
      <w:pPr>
        <w:tabs>
          <w:tab w:val="left" w:pos="2835"/>
        </w:tabs>
        <w:spacing w:line="240" w:lineRule="auto"/>
        <w:rPr>
          <w:b/>
          <w:szCs w:val="24"/>
        </w:rPr>
      </w:pPr>
    </w:p>
    <w:p w:rsidR="00B95051" w:rsidRPr="00525B43" w:rsidRDefault="00B95051" w:rsidP="00525B43">
      <w:pPr>
        <w:tabs>
          <w:tab w:val="left" w:pos="2835"/>
        </w:tabs>
        <w:spacing w:line="240" w:lineRule="auto"/>
        <w:rPr>
          <w:b/>
          <w:szCs w:val="24"/>
        </w:rPr>
      </w:pPr>
      <w:r w:rsidRPr="00525B43">
        <w:rPr>
          <w:b/>
          <w:szCs w:val="24"/>
        </w:rPr>
        <w:t>Dokument</w:t>
      </w:r>
    </w:p>
    <w:p w:rsidR="00B95051" w:rsidRPr="00C016E8" w:rsidRDefault="00B95051" w:rsidP="00525B43">
      <w:pPr>
        <w:tabs>
          <w:tab w:val="left" w:pos="2835"/>
        </w:tabs>
        <w:spacing w:line="240" w:lineRule="auto"/>
        <w:rPr>
          <w:szCs w:val="24"/>
        </w:rPr>
      </w:pPr>
      <w:bookmarkStart w:id="0" w:name="_GoBack"/>
      <w:bookmarkEnd w:id="0"/>
      <w:r w:rsidRPr="00C016E8">
        <w:rPr>
          <w:szCs w:val="24"/>
        </w:rPr>
        <w:t>16061/12</w:t>
      </w:r>
    </w:p>
    <w:p w:rsidR="00B95051" w:rsidRPr="00525B43" w:rsidRDefault="00B95051" w:rsidP="00525B43">
      <w:pPr>
        <w:tabs>
          <w:tab w:val="left" w:pos="2835"/>
        </w:tabs>
        <w:spacing w:line="240" w:lineRule="auto"/>
        <w:rPr>
          <w:b/>
          <w:szCs w:val="24"/>
        </w:rPr>
      </w:pPr>
    </w:p>
    <w:p w:rsidR="00B95051" w:rsidRPr="00525B43" w:rsidRDefault="00B95051" w:rsidP="00525B43">
      <w:pPr>
        <w:tabs>
          <w:tab w:val="left" w:pos="2835"/>
        </w:tabs>
        <w:spacing w:line="240" w:lineRule="auto"/>
        <w:rPr>
          <w:b/>
          <w:szCs w:val="24"/>
        </w:rPr>
      </w:pPr>
      <w:r w:rsidRPr="00525B43">
        <w:rPr>
          <w:b/>
          <w:szCs w:val="24"/>
        </w:rPr>
        <w:t>Tidigare behandling i nämnden</w:t>
      </w:r>
    </w:p>
    <w:p w:rsidR="00B95051" w:rsidRPr="00525B43" w:rsidRDefault="00B95051" w:rsidP="00525B43">
      <w:pPr>
        <w:tabs>
          <w:tab w:val="left" w:pos="2835"/>
        </w:tabs>
        <w:spacing w:line="240" w:lineRule="auto"/>
        <w:rPr>
          <w:szCs w:val="24"/>
        </w:rPr>
      </w:pPr>
      <w:r w:rsidRPr="00525B43">
        <w:rPr>
          <w:szCs w:val="24"/>
        </w:rPr>
        <w:t xml:space="preserve">Bedömningen av sysselsättningssituationen för första halvåret 2012 behandlades av nämnden den 15 juni 2012. </w:t>
      </w:r>
    </w:p>
    <w:p w:rsidR="00B95051" w:rsidRPr="00525B43" w:rsidRDefault="00B95051" w:rsidP="00525B43">
      <w:pPr>
        <w:tabs>
          <w:tab w:val="left" w:pos="2835"/>
        </w:tabs>
        <w:spacing w:line="240" w:lineRule="auto"/>
        <w:rPr>
          <w:b/>
          <w:szCs w:val="24"/>
        </w:rPr>
      </w:pPr>
    </w:p>
    <w:p w:rsidR="00B95051" w:rsidRPr="00525B43" w:rsidRDefault="00B95051" w:rsidP="00525B43">
      <w:pPr>
        <w:tabs>
          <w:tab w:val="left" w:pos="2835"/>
        </w:tabs>
        <w:spacing w:line="240" w:lineRule="auto"/>
        <w:rPr>
          <w:b/>
          <w:szCs w:val="24"/>
        </w:rPr>
      </w:pPr>
      <w:r w:rsidRPr="00525B43">
        <w:rPr>
          <w:b/>
          <w:szCs w:val="24"/>
        </w:rPr>
        <w:t>Ansvarigt statsråd</w:t>
      </w:r>
    </w:p>
    <w:p w:rsidR="00B95051" w:rsidRPr="00525B43" w:rsidRDefault="00B95051" w:rsidP="00525B43">
      <w:pPr>
        <w:tabs>
          <w:tab w:val="left" w:pos="2835"/>
        </w:tabs>
        <w:spacing w:line="240" w:lineRule="auto"/>
        <w:rPr>
          <w:szCs w:val="24"/>
        </w:rPr>
      </w:pPr>
      <w:r w:rsidRPr="00525B43">
        <w:rPr>
          <w:color w:val="000000"/>
          <w:szCs w:val="24"/>
        </w:rPr>
        <w:t>Hillevi Engström</w:t>
      </w:r>
    </w:p>
    <w:p w:rsidR="00B95051" w:rsidRPr="00525B43" w:rsidRDefault="00B95051" w:rsidP="00525B43">
      <w:pPr>
        <w:tabs>
          <w:tab w:val="left" w:pos="2835"/>
        </w:tabs>
        <w:spacing w:line="240" w:lineRule="auto"/>
        <w:rPr>
          <w:i/>
          <w:iCs/>
          <w:szCs w:val="24"/>
        </w:rPr>
      </w:pPr>
    </w:p>
    <w:p w:rsidR="00B95051" w:rsidRPr="00525B43" w:rsidRDefault="00B95051" w:rsidP="00525B43">
      <w:pPr>
        <w:tabs>
          <w:tab w:val="left" w:pos="2835"/>
        </w:tabs>
        <w:spacing w:line="240" w:lineRule="auto"/>
        <w:rPr>
          <w:b/>
          <w:bCs/>
          <w:szCs w:val="24"/>
        </w:rPr>
      </w:pPr>
      <w:r w:rsidRPr="00525B43">
        <w:rPr>
          <w:b/>
          <w:bCs/>
          <w:szCs w:val="24"/>
        </w:rPr>
        <w:t>Bakgrund</w:t>
      </w:r>
    </w:p>
    <w:p w:rsidR="00B95051" w:rsidRPr="00525B43" w:rsidRDefault="00B95051" w:rsidP="00525B43">
      <w:pPr>
        <w:tabs>
          <w:tab w:val="left" w:pos="567"/>
          <w:tab w:val="left" w:pos="1080"/>
          <w:tab w:val="left" w:pos="1134"/>
          <w:tab w:val="left" w:pos="1701"/>
        </w:tabs>
        <w:spacing w:line="240" w:lineRule="auto"/>
        <w:rPr>
          <w:szCs w:val="24"/>
        </w:rPr>
      </w:pPr>
      <w:r w:rsidRPr="00525B43">
        <w:rPr>
          <w:szCs w:val="24"/>
        </w:rPr>
        <w:t xml:space="preserve">På rådsmötet den 17 juni 2011 ställde sig EPSCO-rådet bakom det första verktyget för bedömning av sysselsättningssituationen (Employment Performance Monitor, EPM). På rådsmötet den 21 juni 2012 ställde sig EPSCO-rådet bakom årets version baserat på 2011 års data. </w:t>
      </w:r>
    </w:p>
    <w:p w:rsidR="00B95051" w:rsidRPr="00525B43" w:rsidRDefault="00B95051" w:rsidP="00525B43">
      <w:pPr>
        <w:tabs>
          <w:tab w:val="left" w:pos="567"/>
          <w:tab w:val="left" w:pos="1080"/>
          <w:tab w:val="left" w:pos="1134"/>
          <w:tab w:val="left" w:pos="1701"/>
        </w:tabs>
        <w:spacing w:line="240" w:lineRule="auto"/>
        <w:rPr>
          <w:szCs w:val="24"/>
        </w:rPr>
      </w:pPr>
    </w:p>
    <w:p w:rsidR="00B95051" w:rsidRPr="00525B43" w:rsidRDefault="00B95051" w:rsidP="00525B43">
      <w:pPr>
        <w:tabs>
          <w:tab w:val="left" w:pos="567"/>
          <w:tab w:val="left" w:pos="1080"/>
          <w:tab w:val="left" w:pos="1134"/>
          <w:tab w:val="left" w:pos="1701"/>
        </w:tabs>
        <w:spacing w:line="240" w:lineRule="auto"/>
        <w:rPr>
          <w:szCs w:val="24"/>
        </w:rPr>
      </w:pPr>
      <w:r w:rsidRPr="00525B43">
        <w:rPr>
          <w:szCs w:val="24"/>
        </w:rPr>
        <w:t xml:space="preserve">På rådsmötet den 4 oktober 2012 ställde sig EPSCO-rådet bakom att verktyget ska presenteras en gång per halvår i stället för en gång per år, dvs. både på EPSCO i juni (som tidigare) och på EPSCO i december. I december ska verktyget endast uppdatera data från juni. </w:t>
      </w:r>
    </w:p>
    <w:p w:rsidR="00B95051" w:rsidRPr="00525B43" w:rsidRDefault="00B95051" w:rsidP="00525B43">
      <w:pPr>
        <w:tabs>
          <w:tab w:val="left" w:pos="567"/>
          <w:tab w:val="left" w:pos="1080"/>
          <w:tab w:val="left" w:pos="1134"/>
          <w:tab w:val="left" w:pos="1701"/>
        </w:tabs>
        <w:spacing w:line="240" w:lineRule="auto"/>
        <w:rPr>
          <w:szCs w:val="24"/>
        </w:rPr>
      </w:pPr>
    </w:p>
    <w:p w:rsidR="00B95051" w:rsidRPr="00525B43" w:rsidRDefault="00B95051" w:rsidP="00525B43">
      <w:pPr>
        <w:tabs>
          <w:tab w:val="left" w:pos="567"/>
          <w:tab w:val="left" w:pos="1080"/>
          <w:tab w:val="left" w:pos="1134"/>
          <w:tab w:val="left" w:pos="1701"/>
        </w:tabs>
        <w:spacing w:line="240" w:lineRule="auto"/>
        <w:rPr>
          <w:szCs w:val="24"/>
        </w:rPr>
      </w:pPr>
      <w:r w:rsidRPr="00525B43">
        <w:rPr>
          <w:szCs w:val="24"/>
        </w:rPr>
        <w:t xml:space="preserve">På samma rådsmöte ställde sig EPSCO-rådet även bakom att verktyget ska innehålla riktmärken (benchmarking) för medlemsländerna vad gäller Europa 2020-målet för sysselsättning och huvudindikatorerna för utvecklingen på arbetsmarknaden. </w:t>
      </w:r>
    </w:p>
    <w:p w:rsidR="00B95051" w:rsidRPr="00525B43" w:rsidRDefault="00B95051" w:rsidP="00525B43">
      <w:pPr>
        <w:tabs>
          <w:tab w:val="left" w:pos="567"/>
          <w:tab w:val="left" w:pos="1080"/>
          <w:tab w:val="left" w:pos="1134"/>
          <w:tab w:val="left" w:pos="1701"/>
        </w:tabs>
        <w:spacing w:line="240" w:lineRule="auto"/>
        <w:rPr>
          <w:szCs w:val="24"/>
        </w:rPr>
      </w:pPr>
    </w:p>
    <w:p w:rsidR="00B95051" w:rsidRPr="00525B43" w:rsidRDefault="00B95051" w:rsidP="00525B43">
      <w:pPr>
        <w:tabs>
          <w:tab w:val="left" w:pos="567"/>
          <w:tab w:val="left" w:pos="1080"/>
          <w:tab w:val="left" w:pos="1134"/>
          <w:tab w:val="left" w:pos="1701"/>
        </w:tabs>
        <w:spacing w:line="240" w:lineRule="auto"/>
        <w:rPr>
          <w:szCs w:val="24"/>
        </w:rPr>
      </w:pPr>
      <w:r w:rsidRPr="00525B43">
        <w:rPr>
          <w:szCs w:val="24"/>
        </w:rPr>
        <w:t xml:space="preserve">Den första halvårsvisa uppdateringen av verktyget, inklusive riktmärken, presenteras på rådsmötet den 6 december. </w:t>
      </w:r>
    </w:p>
    <w:p w:rsidR="00B95051" w:rsidRPr="00525B43" w:rsidRDefault="00B95051" w:rsidP="00525B43">
      <w:pPr>
        <w:tabs>
          <w:tab w:val="left" w:pos="567"/>
          <w:tab w:val="left" w:pos="1080"/>
          <w:tab w:val="left" w:pos="1134"/>
          <w:tab w:val="left" w:pos="1701"/>
        </w:tabs>
        <w:spacing w:line="240" w:lineRule="auto"/>
        <w:rPr>
          <w:szCs w:val="24"/>
        </w:rPr>
      </w:pPr>
    </w:p>
    <w:p w:rsidR="00B95051" w:rsidRPr="00525B43" w:rsidRDefault="00B95051" w:rsidP="00525B43">
      <w:pPr>
        <w:tabs>
          <w:tab w:val="left" w:pos="567"/>
          <w:tab w:val="left" w:pos="1080"/>
          <w:tab w:val="left" w:pos="1134"/>
          <w:tab w:val="left" w:pos="1701"/>
        </w:tabs>
        <w:spacing w:line="240" w:lineRule="auto"/>
        <w:rPr>
          <w:szCs w:val="24"/>
        </w:rPr>
      </w:pPr>
      <w:r w:rsidRPr="00525B43">
        <w:rPr>
          <w:szCs w:val="24"/>
        </w:rPr>
        <w:t xml:space="preserve">Verktyget syftar till att på ett tydligt och lättbegripligt sätt kommunicera resultaten av utvärderingsramverket. Utvärderingsramverket täcker in policyområden under sysselsättningsriktlinjerna och syftar till att identifiera viktiga utmaningar på dess områden samt följa upp utvecklingen mot EU-målet och de relaterade nationella målen. </w:t>
      </w:r>
    </w:p>
    <w:p w:rsidR="00B95051" w:rsidRPr="00525B43" w:rsidRDefault="00B95051" w:rsidP="00525B43">
      <w:pPr>
        <w:tabs>
          <w:tab w:val="left" w:pos="567"/>
          <w:tab w:val="left" w:pos="1080"/>
          <w:tab w:val="left" w:pos="1134"/>
          <w:tab w:val="left" w:pos="1701"/>
        </w:tabs>
        <w:spacing w:line="240" w:lineRule="auto"/>
        <w:rPr>
          <w:szCs w:val="24"/>
        </w:rPr>
      </w:pPr>
      <w:r w:rsidRPr="00525B43">
        <w:rPr>
          <w:szCs w:val="24"/>
        </w:rPr>
        <w:t>Verktyget för bedömning av sysselsättningssituationen består av tre delar som tillsammans ger en översikt av resultat på såväl en övergripande nivå som för varje enskilt medlemsland. Således presenteras i verktyget nationella sysselsättningsmål, huvudindikatorer, viktiga utmaningar och goda exempel för vart och en av de 27 medlemsstaterna. Riktmärkena syftar till att jämföra medlemsstaterna och tillföra grupptryck. Riktmärkena presenteras för varje medlemsstat i alla huvudindikatorerna.</w:t>
      </w:r>
    </w:p>
    <w:p w:rsidR="00B95051" w:rsidRPr="00525B43" w:rsidRDefault="00B95051" w:rsidP="00525B43">
      <w:pPr>
        <w:tabs>
          <w:tab w:val="left" w:pos="567"/>
          <w:tab w:val="left" w:pos="1080"/>
          <w:tab w:val="left" w:pos="1134"/>
          <w:tab w:val="left" w:pos="1701"/>
        </w:tabs>
        <w:spacing w:line="240" w:lineRule="auto"/>
        <w:rPr>
          <w:szCs w:val="24"/>
        </w:rPr>
      </w:pPr>
    </w:p>
    <w:p w:rsidR="00B95051" w:rsidRPr="00525B43" w:rsidRDefault="00B95051" w:rsidP="00525B43">
      <w:pPr>
        <w:tabs>
          <w:tab w:val="left" w:pos="2835"/>
        </w:tabs>
        <w:spacing w:line="240" w:lineRule="auto"/>
        <w:rPr>
          <w:b/>
          <w:bCs/>
          <w:szCs w:val="24"/>
        </w:rPr>
      </w:pPr>
      <w:r w:rsidRPr="00525B43">
        <w:rPr>
          <w:b/>
          <w:bCs/>
          <w:szCs w:val="24"/>
        </w:rPr>
        <w:t>Förslag till svensk ståndpunkt</w:t>
      </w:r>
    </w:p>
    <w:p w:rsidR="00B95051" w:rsidRDefault="00B95051" w:rsidP="00DF7C06">
      <w:pPr>
        <w:pBdr>
          <w:left w:val="single" w:sz="4" w:space="4" w:color="auto"/>
        </w:pBdr>
        <w:rPr>
          <w:rFonts w:ascii="Calibri" w:hAnsi="Calibri" w:cs="Calibri"/>
          <w:color w:val="000000"/>
          <w:sz w:val="22"/>
          <w:szCs w:val="22"/>
        </w:rPr>
      </w:pPr>
      <w:r>
        <w:t>Regeringen föreslår att Sverige på rådsmötet ställer sig bakom godkännandet av sysselsättningskommitténs rapport om bedömningen av sysselsättningssituationen och riktmärken</w:t>
      </w:r>
      <w:r>
        <w:rPr>
          <w:i/>
          <w:iCs/>
        </w:rPr>
        <w:t>.</w:t>
      </w:r>
    </w:p>
    <w:p w:rsidR="00B95051" w:rsidRPr="00525B43" w:rsidRDefault="00B95051" w:rsidP="00525B43">
      <w:pPr>
        <w:tabs>
          <w:tab w:val="left" w:pos="2835"/>
        </w:tabs>
        <w:spacing w:line="240" w:lineRule="auto"/>
        <w:rPr>
          <w:iCs/>
          <w:szCs w:val="24"/>
        </w:rPr>
      </w:pPr>
    </w:p>
    <w:p w:rsidR="00B95051" w:rsidRDefault="00B95051" w:rsidP="00EF4DA8">
      <w:pPr>
        <w:pStyle w:val="RKnormal"/>
        <w:rPr>
          <w:b/>
          <w:i/>
        </w:rPr>
      </w:pPr>
    </w:p>
    <w:p w:rsidR="00B95051" w:rsidRPr="00AA2911" w:rsidRDefault="00B95051" w:rsidP="00AA2911">
      <w:pPr>
        <w:tabs>
          <w:tab w:val="left" w:pos="709"/>
          <w:tab w:val="left" w:pos="2835"/>
        </w:tabs>
        <w:spacing w:line="240" w:lineRule="atLeast"/>
        <w:textAlignment w:val="auto"/>
        <w:rPr>
          <w:b/>
        </w:rPr>
      </w:pPr>
      <w:r w:rsidRPr="00AA2911">
        <w:rPr>
          <w:b/>
        </w:rPr>
        <w:t>9. Europeiskt år för aktivt åldrande och solidaritet mellan generationerna 2012: Fortsatt arbete</w:t>
      </w:r>
    </w:p>
    <w:p w:rsidR="00B95051" w:rsidRPr="00AA2911" w:rsidRDefault="00B95051" w:rsidP="00AA2911">
      <w:pPr>
        <w:tabs>
          <w:tab w:val="left" w:pos="709"/>
          <w:tab w:val="left" w:pos="2835"/>
        </w:tabs>
        <w:spacing w:line="240" w:lineRule="atLeast"/>
        <w:textAlignment w:val="auto"/>
        <w:rPr>
          <w:i/>
        </w:rPr>
      </w:pPr>
      <w:r w:rsidRPr="00AA2911">
        <w:rPr>
          <w:i/>
        </w:rPr>
        <w:t>-</w:t>
      </w:r>
      <w:r w:rsidRPr="00AA2911">
        <w:rPr>
          <w:i/>
        </w:rPr>
        <w:tab/>
        <w:t xml:space="preserve">Antagande av rådsslutsatser </w:t>
      </w:r>
    </w:p>
    <w:p w:rsidR="00B95051" w:rsidRPr="00AA2911" w:rsidRDefault="00B95051" w:rsidP="00AA2911">
      <w:pPr>
        <w:tabs>
          <w:tab w:val="left" w:pos="709"/>
          <w:tab w:val="left" w:pos="2835"/>
        </w:tabs>
        <w:spacing w:line="240" w:lineRule="atLeast"/>
        <w:textAlignment w:val="auto"/>
        <w:rPr>
          <w:b/>
        </w:rPr>
      </w:pPr>
    </w:p>
    <w:p w:rsidR="00B95051" w:rsidRPr="00AA2911" w:rsidRDefault="00B95051" w:rsidP="00AA2911">
      <w:pPr>
        <w:tabs>
          <w:tab w:val="left" w:pos="709"/>
          <w:tab w:val="left" w:pos="2835"/>
        </w:tabs>
        <w:spacing w:line="240" w:lineRule="atLeast"/>
        <w:textAlignment w:val="auto"/>
        <w:rPr>
          <w:b/>
        </w:rPr>
      </w:pPr>
      <w:r w:rsidRPr="00AA2911">
        <w:rPr>
          <w:b/>
        </w:rPr>
        <w:t>Dokument</w:t>
      </w:r>
    </w:p>
    <w:p w:rsidR="00B95051" w:rsidRPr="00AA2911" w:rsidRDefault="00B95051" w:rsidP="00AA2911">
      <w:pPr>
        <w:tabs>
          <w:tab w:val="left" w:pos="709"/>
          <w:tab w:val="left" w:pos="2835"/>
        </w:tabs>
        <w:spacing w:line="240" w:lineRule="atLeast"/>
        <w:textAlignment w:val="auto"/>
      </w:pPr>
      <w:r w:rsidRPr="00AA2911">
        <w:t>15852/12 SOC 883 SAN 264</w:t>
      </w:r>
    </w:p>
    <w:p w:rsidR="00B95051" w:rsidRPr="00AA2911" w:rsidRDefault="00B95051" w:rsidP="00AA2911">
      <w:pPr>
        <w:tabs>
          <w:tab w:val="left" w:pos="709"/>
          <w:tab w:val="left" w:pos="2835"/>
        </w:tabs>
        <w:spacing w:line="240" w:lineRule="atLeast"/>
        <w:textAlignment w:val="auto"/>
      </w:pPr>
    </w:p>
    <w:p w:rsidR="00B95051" w:rsidRPr="00AA2911" w:rsidRDefault="00B95051" w:rsidP="00AA2911">
      <w:pPr>
        <w:tabs>
          <w:tab w:val="left" w:pos="709"/>
          <w:tab w:val="left" w:pos="2835"/>
        </w:tabs>
        <w:spacing w:line="240" w:lineRule="atLeast"/>
        <w:textAlignment w:val="auto"/>
        <w:rPr>
          <w:b/>
        </w:rPr>
      </w:pPr>
      <w:r w:rsidRPr="00AA2911">
        <w:rPr>
          <w:b/>
        </w:rPr>
        <w:t>Tidigare behandling i nämnden</w:t>
      </w:r>
    </w:p>
    <w:p w:rsidR="00B95051" w:rsidRPr="00AA2911" w:rsidRDefault="00B95051" w:rsidP="00AA2911">
      <w:pPr>
        <w:tabs>
          <w:tab w:val="left" w:pos="709"/>
          <w:tab w:val="left" w:pos="2835"/>
        </w:tabs>
        <w:spacing w:line="240" w:lineRule="atLeast"/>
        <w:textAlignment w:val="auto"/>
      </w:pPr>
      <w:r w:rsidRPr="00AA2911">
        <w:t>Förslaget har inte tidigare behandlats i EU-nämnden. Socialutskottet informerades om utkastet till rådsdeklaration den 20 november.</w:t>
      </w:r>
    </w:p>
    <w:p w:rsidR="00B95051" w:rsidRPr="00AA2911" w:rsidRDefault="00B95051" w:rsidP="00AA2911">
      <w:pPr>
        <w:tabs>
          <w:tab w:val="left" w:pos="709"/>
          <w:tab w:val="left" w:pos="2835"/>
        </w:tabs>
        <w:spacing w:line="240" w:lineRule="atLeast"/>
        <w:textAlignment w:val="auto"/>
      </w:pPr>
    </w:p>
    <w:p w:rsidR="00B95051" w:rsidRPr="00AA2911" w:rsidRDefault="00B95051" w:rsidP="00AA2911">
      <w:pPr>
        <w:tabs>
          <w:tab w:val="left" w:pos="709"/>
          <w:tab w:val="left" w:pos="2835"/>
        </w:tabs>
        <w:spacing w:line="240" w:lineRule="atLeast"/>
        <w:textAlignment w:val="auto"/>
        <w:rPr>
          <w:b/>
        </w:rPr>
      </w:pPr>
      <w:r w:rsidRPr="00AA2911">
        <w:rPr>
          <w:b/>
        </w:rPr>
        <w:t>Ansvarigt statsråd</w:t>
      </w:r>
    </w:p>
    <w:p w:rsidR="00B95051" w:rsidRPr="00AA2911" w:rsidRDefault="00B95051" w:rsidP="00AA2911">
      <w:pPr>
        <w:tabs>
          <w:tab w:val="left" w:pos="709"/>
          <w:tab w:val="left" w:pos="2835"/>
        </w:tabs>
        <w:spacing w:line="240" w:lineRule="atLeast"/>
        <w:textAlignment w:val="auto"/>
      </w:pPr>
      <w:r w:rsidRPr="00AA2911">
        <w:t>Maria Larsson</w:t>
      </w:r>
    </w:p>
    <w:p w:rsidR="00B95051" w:rsidRPr="00AA2911" w:rsidRDefault="00B95051" w:rsidP="00AA2911">
      <w:pPr>
        <w:tabs>
          <w:tab w:val="left" w:pos="709"/>
          <w:tab w:val="left" w:pos="2835"/>
        </w:tabs>
        <w:spacing w:line="240" w:lineRule="atLeast"/>
        <w:textAlignment w:val="auto"/>
      </w:pPr>
    </w:p>
    <w:p w:rsidR="00B95051" w:rsidRPr="00AA2911" w:rsidRDefault="00B95051" w:rsidP="00AA2911">
      <w:pPr>
        <w:tabs>
          <w:tab w:val="left" w:pos="709"/>
          <w:tab w:val="left" w:pos="2835"/>
        </w:tabs>
        <w:spacing w:line="240" w:lineRule="atLeast"/>
        <w:textAlignment w:val="auto"/>
        <w:rPr>
          <w:b/>
        </w:rPr>
      </w:pPr>
      <w:r w:rsidRPr="00AA2911">
        <w:rPr>
          <w:b/>
        </w:rPr>
        <w:t>Bakgrund</w:t>
      </w:r>
    </w:p>
    <w:p w:rsidR="00B95051" w:rsidRPr="00AA2911" w:rsidRDefault="00B95051" w:rsidP="00AA2911">
      <w:pPr>
        <w:tabs>
          <w:tab w:val="left" w:pos="709"/>
          <w:tab w:val="left" w:pos="2835"/>
        </w:tabs>
        <w:spacing w:line="240" w:lineRule="atLeast"/>
        <w:textAlignment w:val="auto"/>
      </w:pPr>
      <w:r w:rsidRPr="00AA2911">
        <w:t xml:space="preserve">Mot bakgrund av att år 2012 utsetts till europeiskt temaår för aktivt åldrande och solidaritet mellan generationerna har det cypriotiska ordförandeskapet valt att ta fram en rådsdeklaration med ett antal nyckelbudskap. Med deklarationen vill man uppmana till fortsatt arbete med att främja aktivt åldrande på alla nivåer i samhället och ”vägledande principer” pekas ut inom tre områden; sysselsättning, deltagande i samhället och självständigt boende. </w:t>
      </w:r>
    </w:p>
    <w:p w:rsidR="00B95051" w:rsidRPr="00AA2911" w:rsidRDefault="00B95051" w:rsidP="00AA2911">
      <w:pPr>
        <w:tabs>
          <w:tab w:val="left" w:pos="709"/>
          <w:tab w:val="left" w:pos="2835"/>
        </w:tabs>
        <w:spacing w:line="240" w:lineRule="atLeast"/>
        <w:textAlignment w:val="auto"/>
      </w:pPr>
    </w:p>
    <w:p w:rsidR="00B95051" w:rsidRPr="00AA2911" w:rsidRDefault="00B95051" w:rsidP="00AA2911">
      <w:pPr>
        <w:tabs>
          <w:tab w:val="left" w:pos="709"/>
          <w:tab w:val="left" w:pos="2835"/>
        </w:tabs>
        <w:spacing w:line="240" w:lineRule="atLeast"/>
        <w:textAlignment w:val="auto"/>
        <w:rPr>
          <w:b/>
        </w:rPr>
      </w:pPr>
      <w:r w:rsidRPr="00AA2911">
        <w:rPr>
          <w:b/>
        </w:rPr>
        <w:t>Förslag till svensk ståndpunkt</w:t>
      </w:r>
    </w:p>
    <w:p w:rsidR="00B95051" w:rsidRDefault="00B95051" w:rsidP="00525B43">
      <w:pPr>
        <w:pStyle w:val="RKnormal"/>
      </w:pPr>
      <w:r>
        <w:t xml:space="preserve">Regeringen anser att Sverige bör ställa sig bakom förslaget till rådsdeklaration då den i allt väsentligt överensstämmer med syftet för Äldreåret och delger goda exempel på hur medlemsstaterna kan arbeta för att fortsatt främja aktivt åldrande. </w:t>
      </w:r>
    </w:p>
    <w:p w:rsidR="00B95051" w:rsidRDefault="00B95051" w:rsidP="00AA2911">
      <w:pPr>
        <w:tabs>
          <w:tab w:val="left" w:pos="709"/>
          <w:tab w:val="left" w:pos="2835"/>
        </w:tabs>
        <w:spacing w:line="240" w:lineRule="atLeast"/>
        <w:textAlignment w:val="auto"/>
      </w:pPr>
    </w:p>
    <w:p w:rsidR="00B95051" w:rsidRPr="00D84DD9" w:rsidRDefault="00B95051" w:rsidP="00D84DD9">
      <w:pPr>
        <w:tabs>
          <w:tab w:val="left" w:pos="709"/>
          <w:tab w:val="left" w:pos="2835"/>
        </w:tabs>
        <w:spacing w:line="240" w:lineRule="atLeast"/>
        <w:textAlignment w:val="auto"/>
        <w:rPr>
          <w:b/>
        </w:rPr>
      </w:pPr>
      <w:r w:rsidRPr="00D84DD9">
        <w:rPr>
          <w:b/>
        </w:rPr>
        <w:t>10.</w:t>
      </w:r>
      <w:r w:rsidRPr="00D84DD9">
        <w:rPr>
          <w:b/>
        </w:rPr>
        <w:tab/>
        <w:t xml:space="preserve">Bekämpning av våld mot kvinnor och tillhandahållande av stödtjänster för offer för våld i hemmet (rapport och indikatorer som tagits fram i samband med översynen av genomförandet av handlingsplanen från Peking) </w:t>
      </w:r>
    </w:p>
    <w:p w:rsidR="00B95051" w:rsidRDefault="00B95051" w:rsidP="00D84DD9">
      <w:pPr>
        <w:tabs>
          <w:tab w:val="left" w:pos="709"/>
          <w:tab w:val="left" w:pos="2835"/>
        </w:tabs>
        <w:spacing w:line="240" w:lineRule="atLeast"/>
        <w:textAlignment w:val="auto"/>
        <w:rPr>
          <w:i/>
        </w:rPr>
      </w:pPr>
      <w:r w:rsidRPr="00D84DD9">
        <w:rPr>
          <w:i/>
        </w:rPr>
        <w:tab/>
        <w:t>- Antagande av rådets slutsatser</w:t>
      </w:r>
    </w:p>
    <w:p w:rsidR="00B95051" w:rsidRPr="00D84DD9" w:rsidRDefault="00B95051" w:rsidP="00D84DD9">
      <w:pPr>
        <w:tabs>
          <w:tab w:val="left" w:pos="709"/>
          <w:tab w:val="left" w:pos="2835"/>
        </w:tabs>
        <w:spacing w:line="240" w:lineRule="atLeast"/>
        <w:textAlignment w:val="auto"/>
        <w:rPr>
          <w:i/>
        </w:rPr>
      </w:pPr>
    </w:p>
    <w:p w:rsidR="00B95051" w:rsidRPr="00D84DD9" w:rsidRDefault="00B95051" w:rsidP="00D84DD9">
      <w:pPr>
        <w:tabs>
          <w:tab w:val="left" w:pos="709"/>
          <w:tab w:val="left" w:pos="2835"/>
        </w:tabs>
        <w:spacing w:line="240" w:lineRule="atLeast"/>
        <w:textAlignment w:val="auto"/>
        <w:rPr>
          <w:b/>
          <w:bCs/>
        </w:rPr>
      </w:pPr>
      <w:r w:rsidRPr="00D84DD9">
        <w:rPr>
          <w:b/>
          <w:bCs/>
        </w:rPr>
        <w:t>Dokument</w:t>
      </w:r>
    </w:p>
    <w:p w:rsidR="00B95051" w:rsidRPr="00D84DD9" w:rsidRDefault="00B95051" w:rsidP="00D84DD9">
      <w:pPr>
        <w:tabs>
          <w:tab w:val="left" w:pos="709"/>
          <w:tab w:val="left" w:pos="2835"/>
        </w:tabs>
        <w:spacing w:line="240" w:lineRule="atLeast"/>
        <w:textAlignment w:val="auto"/>
        <w:rPr>
          <w:lang w:val="hu-HU"/>
        </w:rPr>
      </w:pPr>
      <w:r w:rsidRPr="00D84DD9">
        <w:rPr>
          <w:lang w:val="hu-HU"/>
        </w:rPr>
        <w:t>16382/12/SOC 939</w:t>
      </w:r>
    </w:p>
    <w:p w:rsidR="00B95051" w:rsidRPr="00D84DD9" w:rsidRDefault="00B95051" w:rsidP="00D84DD9">
      <w:pPr>
        <w:tabs>
          <w:tab w:val="left" w:pos="709"/>
          <w:tab w:val="left" w:pos="2835"/>
        </w:tabs>
        <w:spacing w:line="240" w:lineRule="atLeast"/>
        <w:textAlignment w:val="auto"/>
      </w:pPr>
    </w:p>
    <w:p w:rsidR="00B95051" w:rsidRPr="00D84DD9" w:rsidRDefault="00B95051" w:rsidP="00D84DD9">
      <w:pPr>
        <w:tabs>
          <w:tab w:val="left" w:pos="709"/>
          <w:tab w:val="left" w:pos="2835"/>
        </w:tabs>
        <w:spacing w:line="240" w:lineRule="atLeast"/>
        <w:textAlignment w:val="auto"/>
        <w:rPr>
          <w:b/>
          <w:bCs/>
        </w:rPr>
      </w:pPr>
      <w:r w:rsidRPr="00D84DD9">
        <w:rPr>
          <w:b/>
          <w:bCs/>
        </w:rPr>
        <w:t>Tidigare behandling</w:t>
      </w:r>
    </w:p>
    <w:p w:rsidR="00B95051" w:rsidRPr="00D84DD9" w:rsidRDefault="00B95051" w:rsidP="00D84DD9">
      <w:pPr>
        <w:tabs>
          <w:tab w:val="left" w:pos="709"/>
          <w:tab w:val="left" w:pos="2835"/>
        </w:tabs>
        <w:spacing w:line="240" w:lineRule="atLeast"/>
        <w:textAlignment w:val="auto"/>
      </w:pPr>
      <w:r w:rsidRPr="00D84DD9">
        <w:t xml:space="preserve">Överläggning om rådslutsatserna ägde rum med Justitieutskottet den 6 november 2012. Frågan har ej tidigare behandlats i EU-nämnden. </w:t>
      </w:r>
    </w:p>
    <w:p w:rsidR="00B95051" w:rsidRPr="00D84DD9" w:rsidRDefault="00B95051" w:rsidP="00D84DD9">
      <w:pPr>
        <w:tabs>
          <w:tab w:val="left" w:pos="709"/>
          <w:tab w:val="left" w:pos="2835"/>
        </w:tabs>
        <w:spacing w:line="240" w:lineRule="atLeast"/>
        <w:textAlignment w:val="auto"/>
      </w:pPr>
    </w:p>
    <w:p w:rsidR="00B95051" w:rsidRPr="00D84DD9" w:rsidRDefault="00B95051" w:rsidP="00D84DD9">
      <w:pPr>
        <w:tabs>
          <w:tab w:val="left" w:pos="709"/>
          <w:tab w:val="left" w:pos="2835"/>
        </w:tabs>
        <w:spacing w:line="240" w:lineRule="atLeast"/>
        <w:textAlignment w:val="auto"/>
        <w:rPr>
          <w:b/>
          <w:bCs/>
        </w:rPr>
      </w:pPr>
      <w:r w:rsidRPr="00D84DD9">
        <w:rPr>
          <w:b/>
          <w:bCs/>
        </w:rPr>
        <w:t>Ansvarigt statsråd</w:t>
      </w:r>
    </w:p>
    <w:p w:rsidR="00B95051" w:rsidRPr="00D84DD9" w:rsidRDefault="00B95051" w:rsidP="00D84DD9">
      <w:pPr>
        <w:tabs>
          <w:tab w:val="left" w:pos="709"/>
          <w:tab w:val="left" w:pos="2835"/>
        </w:tabs>
        <w:spacing w:line="240" w:lineRule="atLeast"/>
        <w:textAlignment w:val="auto"/>
      </w:pPr>
      <w:r w:rsidRPr="00D84DD9">
        <w:t>Nyamko Sabuni</w:t>
      </w:r>
    </w:p>
    <w:p w:rsidR="00B95051" w:rsidRPr="00D84DD9" w:rsidRDefault="00B95051" w:rsidP="00D84DD9">
      <w:pPr>
        <w:tabs>
          <w:tab w:val="left" w:pos="709"/>
          <w:tab w:val="left" w:pos="2835"/>
        </w:tabs>
        <w:spacing w:line="240" w:lineRule="atLeast"/>
        <w:textAlignment w:val="auto"/>
        <w:rPr>
          <w:b/>
          <w:bCs/>
        </w:rPr>
      </w:pPr>
    </w:p>
    <w:p w:rsidR="00B95051" w:rsidRPr="00D84DD9" w:rsidRDefault="00B95051" w:rsidP="00D84DD9">
      <w:pPr>
        <w:tabs>
          <w:tab w:val="left" w:pos="709"/>
          <w:tab w:val="left" w:pos="2835"/>
        </w:tabs>
        <w:spacing w:line="240" w:lineRule="atLeast"/>
        <w:textAlignment w:val="auto"/>
        <w:rPr>
          <w:b/>
          <w:bCs/>
        </w:rPr>
      </w:pPr>
      <w:r w:rsidRPr="00D84DD9">
        <w:rPr>
          <w:b/>
          <w:bCs/>
        </w:rPr>
        <w:t>Bakgrund</w:t>
      </w:r>
    </w:p>
    <w:p w:rsidR="00B95051" w:rsidRPr="00D84DD9" w:rsidRDefault="00B95051" w:rsidP="00D84DD9">
      <w:pPr>
        <w:tabs>
          <w:tab w:val="left" w:pos="709"/>
          <w:tab w:val="left" w:pos="2835"/>
        </w:tabs>
        <w:spacing w:line="240" w:lineRule="atLeast"/>
        <w:textAlignment w:val="auto"/>
      </w:pPr>
      <w:r w:rsidRPr="00D84DD9">
        <w:t xml:space="preserve">Ministerrådet gör varje år en granskning av hur EU:s medlemsstater och institutioner genomför sina åtaganden enligt FN:s handlingsplan för jämställdhet som antogs i Peking 1995. Det cypriotiska ordförandeskapet har lagt fram ett förslag till rådslutsatser om våld mot kvinnor, med fokus på stöd till offer för våld i hemmet. Som underlag till slutsatserna har Jämställdhetsinstitutet i Vilnius presenterat en rapport på samma tema. </w:t>
      </w:r>
    </w:p>
    <w:p w:rsidR="00B95051" w:rsidRPr="00D84DD9" w:rsidRDefault="00B95051" w:rsidP="00D84DD9">
      <w:pPr>
        <w:tabs>
          <w:tab w:val="left" w:pos="709"/>
          <w:tab w:val="left" w:pos="2835"/>
        </w:tabs>
        <w:spacing w:line="240" w:lineRule="atLeast"/>
        <w:textAlignment w:val="auto"/>
      </w:pPr>
    </w:p>
    <w:p w:rsidR="00B95051" w:rsidRPr="00D84DD9" w:rsidRDefault="00B95051" w:rsidP="00D84DD9">
      <w:pPr>
        <w:tabs>
          <w:tab w:val="left" w:pos="709"/>
          <w:tab w:val="left" w:pos="2835"/>
        </w:tabs>
        <w:spacing w:line="240" w:lineRule="atLeast"/>
        <w:textAlignment w:val="auto"/>
        <w:rPr>
          <w:b/>
          <w:bCs/>
        </w:rPr>
      </w:pPr>
      <w:r w:rsidRPr="00D84DD9">
        <w:rPr>
          <w:b/>
          <w:bCs/>
        </w:rPr>
        <w:t>Förslag till svensk ståndpunkt</w:t>
      </w:r>
    </w:p>
    <w:p w:rsidR="00B95051" w:rsidRDefault="00B95051" w:rsidP="00D84DD9">
      <w:pPr>
        <w:tabs>
          <w:tab w:val="left" w:pos="709"/>
          <w:tab w:val="left" w:pos="2835"/>
        </w:tabs>
        <w:spacing w:line="240" w:lineRule="atLeast"/>
        <w:textAlignment w:val="auto"/>
      </w:pPr>
      <w:r w:rsidRPr="00D84DD9">
        <w:t xml:space="preserve">Regeringen välkomnar förslaget till slutsatser om våld mot kvinnor. Särskilt välkomnas att texten omfattar både våldsutsatta och våldsutövare och att ett brett grepp tas på vad stöd till våldsutsatta innebär och hur stödinsatser behöver utformas. Rådslutsatserna ligger i linje med svensk politik på området mäns våld mot kvinnor. </w:t>
      </w:r>
    </w:p>
    <w:p w:rsidR="00B95051" w:rsidRDefault="00B95051" w:rsidP="00D84DD9">
      <w:pPr>
        <w:tabs>
          <w:tab w:val="left" w:pos="709"/>
          <w:tab w:val="left" w:pos="2835"/>
        </w:tabs>
        <w:spacing w:line="240" w:lineRule="atLeast"/>
        <w:textAlignment w:val="auto"/>
      </w:pPr>
    </w:p>
    <w:p w:rsidR="00B95051" w:rsidRDefault="00B95051" w:rsidP="00D84DD9">
      <w:pPr>
        <w:tabs>
          <w:tab w:val="left" w:pos="709"/>
          <w:tab w:val="left" w:pos="2835"/>
        </w:tabs>
        <w:spacing w:line="240" w:lineRule="atLeast"/>
        <w:textAlignment w:val="auto"/>
      </w:pPr>
    </w:p>
    <w:p w:rsidR="00B95051" w:rsidRPr="00147E95" w:rsidRDefault="00B95051" w:rsidP="00147E95">
      <w:pPr>
        <w:spacing w:line="240" w:lineRule="auto"/>
        <w:rPr>
          <w:b/>
          <w:bCs/>
          <w:color w:val="000000"/>
          <w:u w:val="single"/>
        </w:rPr>
      </w:pPr>
      <w:r w:rsidRPr="00147E95">
        <w:rPr>
          <w:b/>
          <w:bCs/>
          <w:color w:val="000000"/>
          <w:u w:val="single"/>
        </w:rPr>
        <w:t>Lagstiftningsöverläggningar</w:t>
      </w:r>
    </w:p>
    <w:p w:rsidR="00B95051" w:rsidRPr="00147E95" w:rsidRDefault="00B95051" w:rsidP="00147E95">
      <w:pPr>
        <w:spacing w:line="240" w:lineRule="auto"/>
        <w:rPr>
          <w:b/>
          <w:bCs/>
          <w:i/>
          <w:iCs/>
          <w:color w:val="000000"/>
        </w:rPr>
      </w:pPr>
      <w:r w:rsidRPr="00147E95">
        <w:rPr>
          <w:b/>
          <w:bCs/>
          <w:i/>
          <w:iCs/>
          <w:color w:val="000000"/>
        </w:rPr>
        <w:t>(offentlig överläggning i enlighet med artikel 16.8 i fördraget om Europeiska unionen)</w:t>
      </w:r>
    </w:p>
    <w:p w:rsidR="00B95051" w:rsidRPr="00147E95" w:rsidRDefault="00B95051" w:rsidP="00147E95"/>
    <w:p w:rsidR="00B95051" w:rsidRPr="00147E95" w:rsidRDefault="00B95051" w:rsidP="00147E95">
      <w:pPr>
        <w:spacing w:line="240" w:lineRule="auto"/>
        <w:ind w:left="567" w:hanging="567"/>
      </w:pPr>
      <w:r w:rsidRPr="00147E95">
        <w:rPr>
          <w:b/>
        </w:rPr>
        <w:t>11.</w:t>
      </w:r>
      <w:r w:rsidRPr="00147E95">
        <w:rPr>
          <w:b/>
        </w:rPr>
        <w:tab/>
        <w:t>Förslag till Europaparlamentets och rådets förordning om ändring av direktiven 1999/4/EG, 2000/36/EG, 2001/111/EG, 2001/113/EG och 2001/114/EG vad gäller befogenheter som ska tilldelas kommissionen (första behandlingen)</w:t>
      </w:r>
    </w:p>
    <w:p w:rsidR="00B95051" w:rsidRPr="00147E95" w:rsidRDefault="00B95051" w:rsidP="00147E95">
      <w:pPr>
        <w:spacing w:line="240" w:lineRule="auto"/>
        <w:ind w:left="1134" w:hanging="567"/>
        <w:rPr>
          <w:i/>
        </w:rPr>
      </w:pPr>
      <w:r w:rsidRPr="00147E95">
        <w:rPr>
          <w:i/>
        </w:rPr>
        <w:t>–</w:t>
      </w:r>
      <w:r w:rsidRPr="00147E95">
        <w:rPr>
          <w:i/>
        </w:rPr>
        <w:tab/>
        <w:t>Allmän riktlinje</w:t>
      </w:r>
    </w:p>
    <w:p w:rsidR="00B95051" w:rsidRPr="00147E95" w:rsidRDefault="00B95051" w:rsidP="00147E95">
      <w:pPr>
        <w:tabs>
          <w:tab w:val="left" w:pos="709"/>
          <w:tab w:val="left" w:pos="2835"/>
        </w:tabs>
        <w:spacing w:line="240" w:lineRule="atLeast"/>
        <w:rPr>
          <w:b/>
        </w:rPr>
      </w:pPr>
    </w:p>
    <w:p w:rsidR="00B95051" w:rsidRPr="00147E95" w:rsidRDefault="00B95051" w:rsidP="00147E95">
      <w:pPr>
        <w:rPr>
          <w:b/>
        </w:rPr>
      </w:pPr>
      <w:r w:rsidRPr="00147E95">
        <w:rPr>
          <w:b/>
        </w:rPr>
        <w:t>Dokument</w:t>
      </w:r>
    </w:p>
    <w:p w:rsidR="00B95051" w:rsidRPr="00147E95" w:rsidRDefault="00B95051" w:rsidP="00147E95">
      <w:pPr>
        <w:tabs>
          <w:tab w:val="left" w:pos="709"/>
          <w:tab w:val="left" w:pos="2835"/>
        </w:tabs>
        <w:spacing w:line="240" w:lineRule="atLeast"/>
        <w:rPr>
          <w:color w:val="3366FF"/>
          <w:lang w:eastAsia="sv-SE"/>
        </w:rPr>
      </w:pPr>
      <w:r w:rsidRPr="00147E95">
        <w:rPr>
          <w:lang w:eastAsia="sv-SE"/>
        </w:rPr>
        <w:t>KOM(2012) 150 slutlig</w:t>
      </w:r>
      <w:r w:rsidRPr="00147E95">
        <w:rPr>
          <w:color w:val="3366FF"/>
          <w:lang w:eastAsia="sv-SE"/>
        </w:rPr>
        <w:t xml:space="preserve"> </w:t>
      </w:r>
    </w:p>
    <w:p w:rsidR="00B95051" w:rsidRPr="00147E95" w:rsidRDefault="00B95051" w:rsidP="00147E95">
      <w:pPr>
        <w:tabs>
          <w:tab w:val="left" w:pos="709"/>
          <w:tab w:val="left" w:pos="2835"/>
        </w:tabs>
        <w:spacing w:line="240" w:lineRule="atLeast"/>
        <w:rPr>
          <w:lang w:eastAsia="sv-SE"/>
        </w:rPr>
      </w:pPr>
      <w:r w:rsidRPr="00147E95">
        <w:rPr>
          <w:lang w:eastAsia="sv-SE"/>
        </w:rPr>
        <w:t xml:space="preserve">16260/12 DENLEG 109 AGRI 759 SAN 279 CODEC 2680 </w:t>
      </w:r>
    </w:p>
    <w:p w:rsidR="00B95051" w:rsidRPr="00147E95" w:rsidRDefault="00B95051" w:rsidP="00147E95"/>
    <w:p w:rsidR="00B95051" w:rsidRPr="00147E95" w:rsidRDefault="00B95051" w:rsidP="00147E95">
      <w:pPr>
        <w:rPr>
          <w:b/>
        </w:rPr>
      </w:pPr>
      <w:r w:rsidRPr="00147E95">
        <w:rPr>
          <w:b/>
        </w:rPr>
        <w:t>Tidigare behandling</w:t>
      </w:r>
    </w:p>
    <w:p w:rsidR="00B95051" w:rsidRPr="00147E95" w:rsidRDefault="00B95051" w:rsidP="00147E95">
      <w:pPr>
        <w:tabs>
          <w:tab w:val="left" w:pos="709"/>
          <w:tab w:val="left" w:pos="2835"/>
        </w:tabs>
        <w:spacing w:line="240" w:lineRule="atLeast"/>
        <w:rPr>
          <w:szCs w:val="24"/>
        </w:rPr>
      </w:pPr>
      <w:r w:rsidRPr="00147E95">
        <w:rPr>
          <w:szCs w:val="24"/>
        </w:rPr>
        <w:t>Frågan har inte tidigare varit föremål för samråd med EU-nämnden eller för information i Miljö- och jordbruksutskottet eller Socialutskottet.</w:t>
      </w:r>
    </w:p>
    <w:p w:rsidR="00B95051" w:rsidRPr="00147E95" w:rsidRDefault="00B95051" w:rsidP="00147E95"/>
    <w:p w:rsidR="00B95051" w:rsidRPr="00147E95" w:rsidRDefault="00B95051" w:rsidP="00147E95">
      <w:pPr>
        <w:rPr>
          <w:b/>
        </w:rPr>
      </w:pPr>
      <w:r w:rsidRPr="00147E95">
        <w:rPr>
          <w:b/>
        </w:rPr>
        <w:t>Ansvarigt statsråd</w:t>
      </w:r>
    </w:p>
    <w:p w:rsidR="00B95051" w:rsidRPr="00147E95" w:rsidRDefault="00B95051" w:rsidP="00147E95">
      <w:r w:rsidRPr="00147E95">
        <w:t>Eskil Erlandsson</w:t>
      </w:r>
    </w:p>
    <w:p w:rsidR="00B95051" w:rsidRPr="00147E95" w:rsidRDefault="00B95051" w:rsidP="00147E95"/>
    <w:p w:rsidR="00B95051" w:rsidRPr="00147E95" w:rsidRDefault="00B95051" w:rsidP="00147E95">
      <w:pPr>
        <w:rPr>
          <w:b/>
        </w:rPr>
      </w:pPr>
      <w:r w:rsidRPr="00147E95">
        <w:rPr>
          <w:b/>
        </w:rPr>
        <w:t>Bakgrund</w:t>
      </w:r>
    </w:p>
    <w:p w:rsidR="00B95051" w:rsidRPr="00147E95" w:rsidRDefault="00B95051" w:rsidP="00147E95">
      <w:pPr>
        <w:rPr>
          <w:szCs w:val="24"/>
        </w:rPr>
      </w:pPr>
      <w:r w:rsidRPr="00147E95">
        <w:rPr>
          <w:szCs w:val="24"/>
        </w:rPr>
        <w:t xml:space="preserve">Förslaget avser en anpassning av direktiven 1999/4/EG om kaffe och cikoriaextrakt, 2000/36/EG om kakao och chokladvaror, 2001/111/EG om socker, 2001/113/EG om sylt, gelé och marmelad samt 2001/114/EG om mjölkpulver till Lissabonfördraget. Dessa direktiv brukar kallas ”Frukostdirektiven”. </w:t>
      </w:r>
    </w:p>
    <w:p w:rsidR="00B95051" w:rsidRPr="00147E95" w:rsidRDefault="00B95051" w:rsidP="00147E95">
      <w:pPr>
        <w:rPr>
          <w:szCs w:val="24"/>
        </w:rPr>
      </w:pPr>
    </w:p>
    <w:p w:rsidR="00B95051" w:rsidRPr="00147E95" w:rsidRDefault="00B95051" w:rsidP="00147E95">
      <w:pPr>
        <w:rPr>
          <w:szCs w:val="24"/>
        </w:rPr>
      </w:pPr>
      <w:r w:rsidRPr="00147E95">
        <w:rPr>
          <w:szCs w:val="24"/>
        </w:rPr>
        <w:t>Syftet med förslaget är dels att anpassa genomförandebefogenheter i dessa direktiv till den skillnad mellan kommissionens delegerade befogenheter och genomförandebefogenheter som införts genom artiklarna 290 och 291 i fördraget om Europeiska unionens funktionssätt (EUF-fördraget), dels att tilldela kommissionen ytterligare genomförandebefogenheter. Bestämmelser om kommissionens delegerade befogenheter behöver inte införlivas i medlemsstaternas rättssystem. Därför väljs förordningen som regleringsform.</w:t>
      </w:r>
    </w:p>
    <w:p w:rsidR="00B95051" w:rsidRPr="00147E95" w:rsidRDefault="00B95051" w:rsidP="00147E95">
      <w:pPr>
        <w:rPr>
          <w:szCs w:val="24"/>
        </w:rPr>
      </w:pPr>
    </w:p>
    <w:p w:rsidR="00B95051" w:rsidRPr="00147E95" w:rsidRDefault="00B95051" w:rsidP="00147E95">
      <w:pPr>
        <w:rPr>
          <w:szCs w:val="24"/>
        </w:rPr>
      </w:pPr>
      <w:r w:rsidRPr="00147E95">
        <w:rPr>
          <w:szCs w:val="24"/>
        </w:rPr>
        <w:t>Till ”frukostdirektiven” räknas även juicedirektivet. När det gäller juicedirektivet 2001/112/EG har en större översyn redan gjorts med en Lissabonanpassning. Det ändrade direktivet har publicerats; Europaparlamentets och rådets direktiv 2012/12/EU av den 19 april 2012 om ändring av rådets direktiv 2001/112/EG om fruktjuice och vissa liknande produkter avsedda som livsmedel.</w:t>
      </w:r>
    </w:p>
    <w:p w:rsidR="00B95051" w:rsidRPr="00147E95" w:rsidRDefault="00B95051" w:rsidP="00147E95">
      <w:pPr>
        <w:rPr>
          <w:szCs w:val="24"/>
        </w:rPr>
      </w:pPr>
    </w:p>
    <w:p w:rsidR="00B95051" w:rsidRPr="00147E95" w:rsidRDefault="00B95051" w:rsidP="00147E95">
      <w:pPr>
        <w:rPr>
          <w:szCs w:val="24"/>
        </w:rPr>
      </w:pPr>
      <w:r w:rsidRPr="00147E95">
        <w:rPr>
          <w:szCs w:val="24"/>
        </w:rPr>
        <w:t>Vid ett Corepermöte den 31 oktober 2012 uppnåddes enighet bland medlemsstaterna kring ordförandeskapets förslag till allmän inriktning.</w:t>
      </w:r>
    </w:p>
    <w:p w:rsidR="00B95051" w:rsidRPr="00147E95" w:rsidRDefault="00B95051" w:rsidP="00147E95">
      <w:pPr>
        <w:rPr>
          <w:szCs w:val="24"/>
        </w:rPr>
      </w:pPr>
    </w:p>
    <w:p w:rsidR="00B95051" w:rsidRPr="00147E95" w:rsidRDefault="00B95051" w:rsidP="00147E95">
      <w:pPr>
        <w:rPr>
          <w:b/>
        </w:rPr>
      </w:pPr>
      <w:r w:rsidRPr="00147E95">
        <w:rPr>
          <w:b/>
        </w:rPr>
        <w:t>Förslag till svensk ståndpunkt</w:t>
      </w:r>
    </w:p>
    <w:p w:rsidR="00B95051" w:rsidRPr="00147E95" w:rsidRDefault="00B95051" w:rsidP="00147E95">
      <w:pPr>
        <w:tabs>
          <w:tab w:val="left" w:pos="709"/>
          <w:tab w:val="left" w:pos="2835"/>
        </w:tabs>
        <w:spacing w:line="240" w:lineRule="atLeast"/>
        <w:rPr>
          <w:iCs/>
          <w:szCs w:val="24"/>
        </w:rPr>
      </w:pPr>
      <w:r w:rsidRPr="00147E95">
        <w:rPr>
          <w:iCs/>
          <w:szCs w:val="24"/>
        </w:rPr>
        <w:t xml:space="preserve">Regeringen anser att Sverige bör ställa sig bakom den allmänna inriktningen och stödjer därmed ordförandeskapets förslag.  </w:t>
      </w:r>
    </w:p>
    <w:p w:rsidR="00B95051" w:rsidRPr="00147E95" w:rsidRDefault="00B95051" w:rsidP="00147E95">
      <w:pPr>
        <w:spacing w:line="240" w:lineRule="auto"/>
        <w:ind w:left="567" w:hanging="567"/>
        <w:rPr>
          <w:b/>
        </w:rPr>
      </w:pPr>
    </w:p>
    <w:p w:rsidR="00B95051" w:rsidRPr="00147E95" w:rsidRDefault="00B95051" w:rsidP="00147E95">
      <w:pPr>
        <w:spacing w:line="240" w:lineRule="auto"/>
        <w:ind w:left="567" w:hanging="567"/>
        <w:rPr>
          <w:b/>
        </w:rPr>
      </w:pPr>
    </w:p>
    <w:p w:rsidR="00B95051" w:rsidRPr="00147E95" w:rsidRDefault="00B95051" w:rsidP="00147E95">
      <w:pPr>
        <w:spacing w:line="240" w:lineRule="auto"/>
        <w:ind w:left="567" w:hanging="567"/>
        <w:rPr>
          <w:b/>
          <w:bCs/>
        </w:rPr>
      </w:pPr>
      <w:r w:rsidRPr="00147E95">
        <w:rPr>
          <w:b/>
        </w:rPr>
        <w:t>12.</w:t>
      </w:r>
      <w:r w:rsidRPr="00147E95">
        <w:rPr>
          <w:b/>
        </w:rPr>
        <w:tab/>
        <w:t xml:space="preserve">Förslag till Europaparlamentets och rådets beslut om allvarliga gränsöverskridande hot mot människors hälsa </w:t>
      </w:r>
      <w:r w:rsidRPr="00147E95">
        <w:rPr>
          <w:b/>
          <w:bCs/>
        </w:rPr>
        <w:t>(första behandlingen)</w:t>
      </w:r>
    </w:p>
    <w:p w:rsidR="00B95051" w:rsidRPr="00147E95" w:rsidRDefault="00B95051" w:rsidP="00147E95">
      <w:pPr>
        <w:spacing w:line="240" w:lineRule="auto"/>
        <w:ind w:left="1134" w:hanging="567"/>
        <w:rPr>
          <w:i/>
        </w:rPr>
      </w:pPr>
      <w:r w:rsidRPr="00147E95">
        <w:rPr>
          <w:i/>
        </w:rPr>
        <w:t>–</w:t>
      </w:r>
      <w:r w:rsidRPr="00147E95">
        <w:rPr>
          <w:i/>
        </w:rPr>
        <w:tab/>
        <w:t>Lägesrapport</w:t>
      </w:r>
    </w:p>
    <w:p w:rsidR="00B95051" w:rsidRPr="00147E95" w:rsidRDefault="00B95051" w:rsidP="00147E95">
      <w:pPr>
        <w:keepNext/>
        <w:tabs>
          <w:tab w:val="left" w:pos="709"/>
          <w:tab w:val="left" w:pos="1134"/>
          <w:tab w:val="left" w:pos="2835"/>
        </w:tabs>
        <w:spacing w:line="240" w:lineRule="atLeast"/>
        <w:rPr>
          <w:rFonts w:ascii="TradeGothic" w:hAnsi="TradeGothic"/>
          <w:b/>
          <w:sz w:val="22"/>
        </w:rPr>
      </w:pPr>
    </w:p>
    <w:p w:rsidR="00B95051" w:rsidRPr="00147E95" w:rsidRDefault="00B95051" w:rsidP="00147E95">
      <w:pPr>
        <w:tabs>
          <w:tab w:val="left" w:pos="709"/>
          <w:tab w:val="left" w:pos="2835"/>
        </w:tabs>
        <w:spacing w:line="240" w:lineRule="atLeast"/>
        <w:rPr>
          <w:b/>
        </w:rPr>
      </w:pPr>
      <w:r w:rsidRPr="00147E95">
        <w:rPr>
          <w:b/>
        </w:rPr>
        <w:t>Dokument</w:t>
      </w:r>
    </w:p>
    <w:p w:rsidR="00B95051" w:rsidRPr="00147E95" w:rsidRDefault="00B95051" w:rsidP="00147E95">
      <w:pPr>
        <w:tabs>
          <w:tab w:val="left" w:pos="709"/>
          <w:tab w:val="left" w:pos="2835"/>
        </w:tabs>
        <w:spacing w:line="240" w:lineRule="atLeast"/>
        <w:rPr>
          <w:color w:val="3366FF"/>
          <w:lang w:eastAsia="sv-SE"/>
        </w:rPr>
      </w:pPr>
      <w:r w:rsidRPr="00147E95">
        <w:rPr>
          <w:lang w:eastAsia="sv-SE"/>
        </w:rPr>
        <w:t>KOM(2011) 866 slutlig</w:t>
      </w:r>
      <w:r w:rsidRPr="00147E95">
        <w:rPr>
          <w:color w:val="3366FF"/>
          <w:lang w:eastAsia="sv-SE"/>
        </w:rPr>
        <w:t xml:space="preserve"> </w:t>
      </w:r>
    </w:p>
    <w:p w:rsidR="00B95051" w:rsidRPr="00147E95" w:rsidRDefault="00B95051" w:rsidP="00147E95">
      <w:pPr>
        <w:spacing w:line="240" w:lineRule="auto"/>
        <w:rPr>
          <w:i/>
        </w:rPr>
      </w:pPr>
      <w:r w:rsidRPr="00147E95">
        <w:rPr>
          <w:i/>
        </w:rPr>
        <w:t xml:space="preserve">Rådsdokument inte tillgängligt. Kompletteras. </w:t>
      </w:r>
    </w:p>
    <w:p w:rsidR="00B95051" w:rsidRPr="00147E95" w:rsidRDefault="00B95051" w:rsidP="00147E95">
      <w:pPr>
        <w:tabs>
          <w:tab w:val="left" w:pos="709"/>
          <w:tab w:val="left" w:pos="2835"/>
        </w:tabs>
        <w:spacing w:line="240" w:lineRule="atLeast"/>
        <w:rPr>
          <w:b/>
        </w:rPr>
      </w:pPr>
    </w:p>
    <w:p w:rsidR="00B95051" w:rsidRPr="00147E95" w:rsidRDefault="00B95051" w:rsidP="00147E95">
      <w:pPr>
        <w:tabs>
          <w:tab w:val="left" w:pos="709"/>
          <w:tab w:val="left" w:pos="2835"/>
        </w:tabs>
        <w:spacing w:line="240" w:lineRule="atLeast"/>
        <w:rPr>
          <w:b/>
        </w:rPr>
      </w:pPr>
      <w:r w:rsidRPr="00147E95">
        <w:rPr>
          <w:b/>
        </w:rPr>
        <w:t>Tidigare behandling i nämnden</w:t>
      </w:r>
    </w:p>
    <w:p w:rsidR="00B95051" w:rsidRPr="00147E95" w:rsidRDefault="00B95051" w:rsidP="00147E95">
      <w:pPr>
        <w:tabs>
          <w:tab w:val="left" w:pos="709"/>
          <w:tab w:val="left" w:pos="2835"/>
        </w:tabs>
        <w:spacing w:line="240" w:lineRule="atLeast"/>
      </w:pPr>
      <w:r w:rsidRPr="00147E95">
        <w:t>Frågan har tidigare behandlats i EU-nämnden den 15 juni 2012. Överläggning skedde med Socialutskottet den 2 februari 2012 och Socialutskottet fick även information om frågan den 31 maj 2012 och nu senast den 20 november 2012.</w:t>
      </w:r>
    </w:p>
    <w:p w:rsidR="00B95051" w:rsidRPr="00147E95" w:rsidRDefault="00B95051" w:rsidP="00147E95">
      <w:pPr>
        <w:tabs>
          <w:tab w:val="left" w:pos="709"/>
          <w:tab w:val="left" w:pos="2835"/>
        </w:tabs>
        <w:spacing w:line="240" w:lineRule="atLeast"/>
        <w:rPr>
          <w:b/>
        </w:rPr>
      </w:pPr>
    </w:p>
    <w:p w:rsidR="00B95051" w:rsidRPr="00147E95" w:rsidRDefault="00B95051" w:rsidP="00147E95">
      <w:pPr>
        <w:tabs>
          <w:tab w:val="left" w:pos="709"/>
          <w:tab w:val="left" w:pos="2835"/>
        </w:tabs>
        <w:spacing w:line="240" w:lineRule="atLeast"/>
        <w:rPr>
          <w:b/>
        </w:rPr>
      </w:pPr>
      <w:r w:rsidRPr="00147E95">
        <w:rPr>
          <w:b/>
        </w:rPr>
        <w:t>Ansvarigt statsråd</w:t>
      </w:r>
    </w:p>
    <w:p w:rsidR="00B95051" w:rsidRPr="00147E95" w:rsidRDefault="00B95051" w:rsidP="00147E95">
      <w:pPr>
        <w:tabs>
          <w:tab w:val="left" w:pos="709"/>
          <w:tab w:val="left" w:pos="2835"/>
        </w:tabs>
        <w:spacing w:line="240" w:lineRule="atLeast"/>
      </w:pPr>
      <w:r w:rsidRPr="00147E95">
        <w:t>Göran Hägglund</w:t>
      </w:r>
    </w:p>
    <w:p w:rsidR="00B95051" w:rsidRPr="00147E95" w:rsidRDefault="00B95051" w:rsidP="00147E95">
      <w:pPr>
        <w:tabs>
          <w:tab w:val="left" w:pos="709"/>
          <w:tab w:val="left" w:pos="2835"/>
        </w:tabs>
        <w:spacing w:line="240" w:lineRule="atLeast"/>
        <w:rPr>
          <w:b/>
          <w:bCs/>
        </w:rPr>
      </w:pPr>
    </w:p>
    <w:p w:rsidR="00B95051" w:rsidRPr="00147E95" w:rsidRDefault="00B95051" w:rsidP="00147E95">
      <w:pPr>
        <w:tabs>
          <w:tab w:val="left" w:pos="709"/>
          <w:tab w:val="left" w:pos="2835"/>
        </w:tabs>
        <w:spacing w:line="240" w:lineRule="atLeast"/>
        <w:rPr>
          <w:b/>
          <w:bCs/>
        </w:rPr>
      </w:pPr>
      <w:r w:rsidRPr="00147E95">
        <w:rPr>
          <w:b/>
          <w:bCs/>
        </w:rPr>
        <w:t>Bakgrund</w:t>
      </w:r>
    </w:p>
    <w:p w:rsidR="00B95051" w:rsidRPr="00147E95" w:rsidRDefault="00B95051" w:rsidP="00147E95">
      <w:pPr>
        <w:rPr>
          <w:szCs w:val="24"/>
        </w:rPr>
      </w:pPr>
      <w:r w:rsidRPr="00147E95">
        <w:rPr>
          <w:szCs w:val="24"/>
        </w:rPr>
        <w:t>Förslaget presenterades av Kommissionen den 8 december 2011 och syftar till att effektivisera och stärka Unionens kapacitet och strukturer för att på ett effektivt sätt möta allvarliga gränsöver</w:t>
      </w:r>
      <w:r w:rsidRPr="00147E95">
        <w:rPr>
          <w:szCs w:val="24"/>
        </w:rPr>
        <w:softHyphen/>
        <w:t xml:space="preserve">skridande hälsohot. </w:t>
      </w:r>
    </w:p>
    <w:p w:rsidR="00B95051" w:rsidRPr="00147E95" w:rsidRDefault="00B95051" w:rsidP="00147E95">
      <w:pPr>
        <w:rPr>
          <w:szCs w:val="24"/>
        </w:rPr>
      </w:pPr>
    </w:p>
    <w:p w:rsidR="00B95051" w:rsidRPr="00147E95" w:rsidRDefault="00B95051" w:rsidP="00147E95">
      <w:pPr>
        <w:rPr>
          <w:szCs w:val="24"/>
        </w:rPr>
      </w:pPr>
      <w:r w:rsidRPr="00147E95">
        <w:rPr>
          <w:szCs w:val="24"/>
        </w:rPr>
        <w:t>I förslaget ställs krav på medlemsstaterna att samordna sina åtgärder för att utveckla, förstärka och vidmakthålla sin förmåga i fråga om övervakning av, tidig varning för, bedömning av och insatser vid allvarliga gränsöverskridande hot mot människors hälsa. Förslaget ska tillgodose att det finns former för en koordinering av riskvärdering och en riskhantering av allvarliga gränsöverskridande kemiska, biologiska och miljömässiga hälsohot. Mer ingående redogörs i FaktaPM 2011/12: FPM102.</w:t>
      </w:r>
    </w:p>
    <w:p w:rsidR="00B95051" w:rsidRPr="00147E95" w:rsidRDefault="00B95051" w:rsidP="00147E95">
      <w:pPr>
        <w:rPr>
          <w:szCs w:val="24"/>
        </w:rPr>
      </w:pPr>
    </w:p>
    <w:p w:rsidR="00B95051" w:rsidRPr="00147E95" w:rsidRDefault="00B95051" w:rsidP="00147E95">
      <w:pPr>
        <w:rPr>
          <w:szCs w:val="24"/>
        </w:rPr>
      </w:pPr>
      <w:r w:rsidRPr="00147E95">
        <w:rPr>
          <w:szCs w:val="24"/>
        </w:rPr>
        <w:t xml:space="preserve">Vid EPSCO den 7 december kommer en lägesrapport att avrapporteras. </w:t>
      </w:r>
    </w:p>
    <w:p w:rsidR="00B95051" w:rsidRPr="00147E95" w:rsidRDefault="00B95051" w:rsidP="00147E95">
      <w:pPr>
        <w:tabs>
          <w:tab w:val="left" w:pos="709"/>
          <w:tab w:val="left" w:pos="2835"/>
        </w:tabs>
        <w:spacing w:line="240" w:lineRule="atLeast"/>
      </w:pPr>
    </w:p>
    <w:p w:rsidR="00B95051" w:rsidRPr="00147E95" w:rsidRDefault="00B95051" w:rsidP="00147E95">
      <w:pPr>
        <w:tabs>
          <w:tab w:val="left" w:pos="709"/>
          <w:tab w:val="left" w:pos="2835"/>
        </w:tabs>
        <w:spacing w:line="240" w:lineRule="atLeast"/>
        <w:rPr>
          <w:b/>
          <w:bCs/>
        </w:rPr>
      </w:pPr>
      <w:r w:rsidRPr="00147E95">
        <w:rPr>
          <w:b/>
          <w:bCs/>
        </w:rPr>
        <w:t>Förslag till svensk ståndpunkt</w:t>
      </w:r>
    </w:p>
    <w:p w:rsidR="00B95051" w:rsidRPr="00147E95" w:rsidRDefault="00B95051" w:rsidP="00147E95">
      <w:pPr>
        <w:rPr>
          <w:szCs w:val="24"/>
        </w:rPr>
      </w:pPr>
      <w:r w:rsidRPr="00147E95">
        <w:rPr>
          <w:szCs w:val="24"/>
        </w:rPr>
        <w:t xml:space="preserve">Sverige välkomnar de framsteg som hittills gjort. Flera frågor kvarstår dock att lösa. Framförallt gäller detta frågan om koordinering av medlemsstaternas beredskapsplaner samt förslaget om att gemenskapen ensidigt ska kunna deklarera en nödsituation inom Europa avseende smitta. </w:t>
      </w:r>
    </w:p>
    <w:p w:rsidR="00B95051" w:rsidRPr="00147E95" w:rsidRDefault="00B95051" w:rsidP="00147E95">
      <w:pPr>
        <w:rPr>
          <w:szCs w:val="24"/>
        </w:rPr>
      </w:pPr>
    </w:p>
    <w:p w:rsidR="00B95051" w:rsidRPr="00147E95" w:rsidRDefault="00B95051" w:rsidP="00147E95">
      <w:pPr>
        <w:rPr>
          <w:szCs w:val="24"/>
        </w:rPr>
      </w:pPr>
      <w:r w:rsidRPr="00147E95">
        <w:rPr>
          <w:szCs w:val="24"/>
        </w:rPr>
        <w:t>Regeringen anser att det måste finnas en bra balans mellan behovet av att koordinera beredskapsplaner mellan medlemsstaterna och den nationella kompetensen inom området. När det gäller deklarationen av en nödsituation anser regeringen att kommissionen på ett tydligare sätt ska samarbeta med WHO innan EU åtgärder vidtas.</w:t>
      </w:r>
    </w:p>
    <w:p w:rsidR="00B95051" w:rsidRPr="00147E95" w:rsidRDefault="00B95051" w:rsidP="00147E95">
      <w:pPr>
        <w:tabs>
          <w:tab w:val="left" w:pos="709"/>
          <w:tab w:val="left" w:pos="2835"/>
        </w:tabs>
        <w:spacing w:line="240" w:lineRule="atLeast"/>
      </w:pPr>
    </w:p>
    <w:p w:rsidR="00B95051" w:rsidRPr="00147E95" w:rsidRDefault="00B95051" w:rsidP="00147E95"/>
    <w:p w:rsidR="00B95051" w:rsidRPr="00147E95" w:rsidRDefault="00B95051" w:rsidP="00147E95">
      <w:pPr>
        <w:tabs>
          <w:tab w:val="left" w:pos="567"/>
          <w:tab w:val="left" w:pos="1134"/>
          <w:tab w:val="left" w:pos="1701"/>
        </w:tabs>
        <w:spacing w:line="240" w:lineRule="auto"/>
        <w:outlineLvl w:val="0"/>
        <w:rPr>
          <w:b/>
          <w:bCs/>
          <w:u w:val="single"/>
        </w:rPr>
      </w:pPr>
      <w:r w:rsidRPr="00147E95">
        <w:rPr>
          <w:b/>
          <w:bCs/>
          <w:u w:val="single"/>
        </w:rPr>
        <w:t>Icke lagstiftande verksamhet</w:t>
      </w:r>
    </w:p>
    <w:p w:rsidR="00B95051" w:rsidRPr="00147E95" w:rsidRDefault="00B95051" w:rsidP="00147E95"/>
    <w:p w:rsidR="00B95051" w:rsidRPr="00147E95" w:rsidRDefault="00B95051" w:rsidP="00147E95">
      <w:pPr>
        <w:spacing w:line="240" w:lineRule="auto"/>
        <w:ind w:left="567" w:hanging="567"/>
        <w:rPr>
          <w:b/>
        </w:rPr>
      </w:pPr>
      <w:r w:rsidRPr="00147E95">
        <w:rPr>
          <w:b/>
        </w:rPr>
        <w:t>13.</w:t>
      </w:r>
      <w:r w:rsidRPr="00147E95">
        <w:rPr>
          <w:b/>
        </w:rPr>
        <w:tab/>
        <w:t xml:space="preserve">Donation och transplantation av organ </w:t>
      </w:r>
    </w:p>
    <w:p w:rsidR="00B95051" w:rsidRPr="00147E95" w:rsidRDefault="00B95051" w:rsidP="00147E95">
      <w:pPr>
        <w:spacing w:line="240" w:lineRule="auto"/>
        <w:ind w:left="1134" w:hanging="567"/>
        <w:rPr>
          <w:i/>
        </w:rPr>
      </w:pPr>
      <w:r w:rsidRPr="00147E95">
        <w:rPr>
          <w:i/>
        </w:rPr>
        <w:t>–</w:t>
      </w:r>
      <w:r w:rsidRPr="00147E95">
        <w:rPr>
          <w:i/>
        </w:rPr>
        <w:tab/>
        <w:t>Antagande av rådets slutsatser</w:t>
      </w:r>
    </w:p>
    <w:p w:rsidR="00B95051" w:rsidRPr="00147E95" w:rsidRDefault="00B95051" w:rsidP="00147E95">
      <w:pPr>
        <w:tabs>
          <w:tab w:val="left" w:pos="709"/>
          <w:tab w:val="left" w:pos="2835"/>
        </w:tabs>
        <w:spacing w:line="240" w:lineRule="atLeast"/>
        <w:rPr>
          <w:b/>
        </w:rPr>
      </w:pPr>
    </w:p>
    <w:p w:rsidR="00B95051" w:rsidRPr="00147E95" w:rsidRDefault="00B95051" w:rsidP="00147E95">
      <w:pPr>
        <w:tabs>
          <w:tab w:val="left" w:pos="709"/>
          <w:tab w:val="left" w:pos="2835"/>
        </w:tabs>
        <w:spacing w:line="240" w:lineRule="atLeast"/>
        <w:rPr>
          <w:b/>
        </w:rPr>
      </w:pPr>
      <w:r w:rsidRPr="00147E95">
        <w:rPr>
          <w:b/>
        </w:rPr>
        <w:t>Dokument</w:t>
      </w:r>
    </w:p>
    <w:p w:rsidR="00B95051" w:rsidRPr="00147E95" w:rsidRDefault="00B95051" w:rsidP="00147E95">
      <w:pPr>
        <w:spacing w:line="240" w:lineRule="auto"/>
        <w:rPr>
          <w:i/>
        </w:rPr>
      </w:pPr>
      <w:r w:rsidRPr="00147E95">
        <w:rPr>
          <w:i/>
        </w:rPr>
        <w:t xml:space="preserve">Rådsdokument inte tillgängligt. Kompletteras. </w:t>
      </w:r>
    </w:p>
    <w:p w:rsidR="00B95051" w:rsidRPr="00147E95" w:rsidRDefault="00B95051" w:rsidP="00147E95">
      <w:pPr>
        <w:tabs>
          <w:tab w:val="left" w:pos="709"/>
          <w:tab w:val="left" w:pos="2835"/>
        </w:tabs>
        <w:spacing w:line="240" w:lineRule="atLeast"/>
        <w:rPr>
          <w:b/>
        </w:rPr>
      </w:pPr>
    </w:p>
    <w:p w:rsidR="00B95051" w:rsidRPr="00147E95" w:rsidRDefault="00B95051" w:rsidP="00147E95">
      <w:pPr>
        <w:tabs>
          <w:tab w:val="left" w:pos="709"/>
          <w:tab w:val="left" w:pos="2835"/>
        </w:tabs>
        <w:spacing w:line="240" w:lineRule="atLeast"/>
        <w:rPr>
          <w:b/>
        </w:rPr>
      </w:pPr>
      <w:r w:rsidRPr="00147E95">
        <w:rPr>
          <w:b/>
        </w:rPr>
        <w:t>Tidigare behandling i nämnden</w:t>
      </w:r>
    </w:p>
    <w:p w:rsidR="00B95051" w:rsidRPr="00147E95" w:rsidRDefault="00B95051" w:rsidP="00147E95">
      <w:pPr>
        <w:tabs>
          <w:tab w:val="left" w:pos="709"/>
          <w:tab w:val="left" w:pos="2835"/>
        </w:tabs>
        <w:spacing w:line="240" w:lineRule="atLeast"/>
      </w:pPr>
      <w:r w:rsidRPr="00147E95">
        <w:t>Frågan har inte tidigare behandlats i EU-nämnden. Socialutskottet fick information om frågan den 20 november 2012.</w:t>
      </w:r>
    </w:p>
    <w:p w:rsidR="00B95051" w:rsidRPr="00147E95" w:rsidRDefault="00B95051" w:rsidP="00147E95">
      <w:pPr>
        <w:tabs>
          <w:tab w:val="left" w:pos="709"/>
          <w:tab w:val="left" w:pos="2835"/>
        </w:tabs>
        <w:spacing w:line="240" w:lineRule="atLeast"/>
        <w:rPr>
          <w:b/>
        </w:rPr>
      </w:pPr>
    </w:p>
    <w:p w:rsidR="00B95051" w:rsidRPr="00147E95" w:rsidRDefault="00B95051" w:rsidP="00147E95">
      <w:pPr>
        <w:tabs>
          <w:tab w:val="left" w:pos="709"/>
          <w:tab w:val="left" w:pos="2835"/>
        </w:tabs>
        <w:spacing w:line="240" w:lineRule="atLeast"/>
        <w:rPr>
          <w:b/>
        </w:rPr>
      </w:pPr>
      <w:r w:rsidRPr="00147E95">
        <w:rPr>
          <w:b/>
        </w:rPr>
        <w:t>Ansvarigt statsråd</w:t>
      </w:r>
    </w:p>
    <w:p w:rsidR="00B95051" w:rsidRPr="00147E95" w:rsidRDefault="00B95051" w:rsidP="00147E95">
      <w:pPr>
        <w:tabs>
          <w:tab w:val="left" w:pos="709"/>
          <w:tab w:val="left" w:pos="2835"/>
        </w:tabs>
        <w:spacing w:line="240" w:lineRule="atLeast"/>
      </w:pPr>
      <w:r w:rsidRPr="00147E95">
        <w:t>Göran Hägglund</w:t>
      </w:r>
    </w:p>
    <w:p w:rsidR="00B95051" w:rsidRPr="00147E95" w:rsidRDefault="00B95051" w:rsidP="00147E95">
      <w:pPr>
        <w:tabs>
          <w:tab w:val="left" w:pos="709"/>
          <w:tab w:val="left" w:pos="2835"/>
        </w:tabs>
        <w:spacing w:line="240" w:lineRule="atLeast"/>
        <w:rPr>
          <w:b/>
          <w:bCs/>
        </w:rPr>
      </w:pPr>
    </w:p>
    <w:p w:rsidR="00B95051" w:rsidRPr="00147E95" w:rsidRDefault="00B95051" w:rsidP="00147E95">
      <w:pPr>
        <w:tabs>
          <w:tab w:val="left" w:pos="709"/>
          <w:tab w:val="left" w:pos="2835"/>
        </w:tabs>
        <w:spacing w:line="240" w:lineRule="atLeast"/>
        <w:rPr>
          <w:b/>
          <w:bCs/>
        </w:rPr>
      </w:pPr>
      <w:r w:rsidRPr="00147E95">
        <w:rPr>
          <w:b/>
          <w:bCs/>
        </w:rPr>
        <w:t>Bakgrund</w:t>
      </w:r>
    </w:p>
    <w:p w:rsidR="00B95051" w:rsidRPr="00147E95" w:rsidRDefault="00B95051" w:rsidP="00147E95">
      <w:pPr>
        <w:tabs>
          <w:tab w:val="left" w:pos="709"/>
          <w:tab w:val="left" w:pos="2835"/>
        </w:tabs>
        <w:spacing w:line="240" w:lineRule="atLeast"/>
      </w:pPr>
      <w:r w:rsidRPr="00147E95">
        <w:t xml:space="preserve">Det cypriotiska ordförandeskapet har valt att lyfta fram organdonation och transplantation under sitt ordförandeskap. Frågan diskuterades på det informella ministerrådet i juli och rådsslutsatser har nu tagits fram på området. </w:t>
      </w:r>
    </w:p>
    <w:p w:rsidR="00B95051" w:rsidRPr="00147E95" w:rsidRDefault="00B95051" w:rsidP="00147E95">
      <w:pPr>
        <w:tabs>
          <w:tab w:val="left" w:pos="709"/>
          <w:tab w:val="left" w:pos="2835"/>
        </w:tabs>
        <w:spacing w:line="240" w:lineRule="atLeast"/>
      </w:pPr>
    </w:p>
    <w:p w:rsidR="00B95051" w:rsidRPr="00147E95" w:rsidRDefault="00B95051" w:rsidP="00147E95">
      <w:pPr>
        <w:tabs>
          <w:tab w:val="left" w:pos="709"/>
          <w:tab w:val="left" w:pos="2835"/>
        </w:tabs>
        <w:spacing w:line="240" w:lineRule="atLeast"/>
      </w:pPr>
      <w:r w:rsidRPr="00147E95">
        <w:t>De dimensioner som bl.a. lyfts fram i rådsslutsatserna är vikten av utbildning av berörd hälso- och sjukvårdspersonal, information till allmänheten, ökat samarbete mellan medlemsstaterna i likhet med det nordiska samarbetet Scandiatransplant, vikten av levande donatorer och efterlevnaden av det organdirektiv som precis trätt i kraft.</w:t>
      </w:r>
    </w:p>
    <w:p w:rsidR="00B95051" w:rsidRPr="00147E95" w:rsidRDefault="00B95051" w:rsidP="00147E95">
      <w:pPr>
        <w:tabs>
          <w:tab w:val="left" w:pos="709"/>
          <w:tab w:val="left" w:pos="2835"/>
        </w:tabs>
        <w:spacing w:line="240" w:lineRule="atLeast"/>
        <w:rPr>
          <w:b/>
          <w:bCs/>
        </w:rPr>
      </w:pPr>
    </w:p>
    <w:p w:rsidR="00B95051" w:rsidRPr="00147E95" w:rsidRDefault="00B95051" w:rsidP="00147E95">
      <w:pPr>
        <w:tabs>
          <w:tab w:val="left" w:pos="709"/>
          <w:tab w:val="left" w:pos="2835"/>
        </w:tabs>
        <w:spacing w:line="240" w:lineRule="atLeast"/>
        <w:rPr>
          <w:b/>
          <w:bCs/>
        </w:rPr>
      </w:pPr>
      <w:r w:rsidRPr="00147E95">
        <w:rPr>
          <w:b/>
          <w:bCs/>
        </w:rPr>
        <w:t>Förslag till svensk ståndpunkt</w:t>
      </w:r>
    </w:p>
    <w:p w:rsidR="00B95051" w:rsidRPr="00147E95" w:rsidRDefault="00B95051" w:rsidP="00147E95">
      <w:pPr>
        <w:tabs>
          <w:tab w:val="left" w:pos="709"/>
          <w:tab w:val="left" w:pos="2835"/>
        </w:tabs>
        <w:spacing w:line="240" w:lineRule="atLeast"/>
      </w:pPr>
      <w:r w:rsidRPr="00147E95">
        <w:t>Regeringen anser att Sverige bör ställa sig bakom rådets slutsatser och välkomnar att Cypern valt att prioritera ett sådant angeläget område.</w:t>
      </w:r>
    </w:p>
    <w:p w:rsidR="00B95051" w:rsidRPr="00147E95" w:rsidRDefault="00B95051" w:rsidP="00147E95">
      <w:pPr>
        <w:jc w:val="both"/>
        <w:rPr>
          <w:b/>
        </w:rPr>
      </w:pPr>
    </w:p>
    <w:p w:rsidR="00B95051" w:rsidRPr="00147E95" w:rsidRDefault="00B95051" w:rsidP="00147E95">
      <w:pPr>
        <w:jc w:val="both"/>
        <w:rPr>
          <w:b/>
        </w:rPr>
      </w:pPr>
    </w:p>
    <w:p w:rsidR="00B95051" w:rsidRPr="00147E95" w:rsidRDefault="00B95051" w:rsidP="00147E95">
      <w:pPr>
        <w:spacing w:line="240" w:lineRule="auto"/>
        <w:ind w:left="567" w:hanging="567"/>
        <w:rPr>
          <w:b/>
        </w:rPr>
      </w:pPr>
      <w:r w:rsidRPr="00147E95">
        <w:rPr>
          <w:b/>
        </w:rPr>
        <w:t>14.</w:t>
      </w:r>
      <w:r w:rsidRPr="00147E95">
        <w:rPr>
          <w:b/>
        </w:rPr>
        <w:tab/>
        <w:t xml:space="preserve">Hälsosamt åldrande under hela livet </w:t>
      </w:r>
    </w:p>
    <w:p w:rsidR="00B95051" w:rsidRPr="00147E95" w:rsidRDefault="00B95051" w:rsidP="00147E95">
      <w:pPr>
        <w:spacing w:line="240" w:lineRule="auto"/>
        <w:ind w:left="1134" w:hanging="567"/>
        <w:rPr>
          <w:i/>
        </w:rPr>
      </w:pPr>
      <w:r w:rsidRPr="00147E95">
        <w:rPr>
          <w:i/>
        </w:rPr>
        <w:t>–</w:t>
      </w:r>
      <w:r w:rsidRPr="00147E95">
        <w:rPr>
          <w:i/>
        </w:rPr>
        <w:tab/>
        <w:t>Antagande av rådets slutsatser</w:t>
      </w:r>
    </w:p>
    <w:p w:rsidR="00B95051" w:rsidRPr="00147E95" w:rsidRDefault="00B95051" w:rsidP="00147E95">
      <w:pPr>
        <w:tabs>
          <w:tab w:val="left" w:pos="709"/>
          <w:tab w:val="left" w:pos="2835"/>
        </w:tabs>
        <w:spacing w:line="240" w:lineRule="atLeast"/>
        <w:rPr>
          <w:b/>
        </w:rPr>
      </w:pPr>
    </w:p>
    <w:p w:rsidR="00B95051" w:rsidRPr="00147E95" w:rsidRDefault="00B95051" w:rsidP="00147E95">
      <w:pPr>
        <w:tabs>
          <w:tab w:val="left" w:pos="709"/>
          <w:tab w:val="left" w:pos="2835"/>
        </w:tabs>
        <w:spacing w:line="240" w:lineRule="atLeast"/>
        <w:rPr>
          <w:b/>
        </w:rPr>
      </w:pPr>
      <w:r w:rsidRPr="00147E95">
        <w:rPr>
          <w:b/>
        </w:rPr>
        <w:t>Dokument</w:t>
      </w:r>
    </w:p>
    <w:p w:rsidR="00B95051" w:rsidRPr="00147E95" w:rsidRDefault="00B95051" w:rsidP="00147E95">
      <w:pPr>
        <w:spacing w:line="240" w:lineRule="auto"/>
        <w:rPr>
          <w:i/>
        </w:rPr>
      </w:pPr>
      <w:r w:rsidRPr="00147E95">
        <w:rPr>
          <w:i/>
        </w:rPr>
        <w:t xml:space="preserve">Rådsdokument inte tillgängligt. Kompletteras. </w:t>
      </w:r>
    </w:p>
    <w:p w:rsidR="00B95051" w:rsidRPr="00147E95" w:rsidRDefault="00B95051" w:rsidP="00147E95">
      <w:pPr>
        <w:tabs>
          <w:tab w:val="left" w:pos="709"/>
          <w:tab w:val="left" w:pos="2835"/>
        </w:tabs>
        <w:spacing w:line="240" w:lineRule="atLeast"/>
        <w:rPr>
          <w:b/>
        </w:rPr>
      </w:pPr>
    </w:p>
    <w:p w:rsidR="00B95051" w:rsidRPr="00147E95" w:rsidRDefault="00B95051" w:rsidP="00147E95">
      <w:pPr>
        <w:tabs>
          <w:tab w:val="left" w:pos="709"/>
          <w:tab w:val="left" w:pos="2835"/>
        </w:tabs>
        <w:spacing w:line="240" w:lineRule="atLeast"/>
        <w:rPr>
          <w:b/>
        </w:rPr>
      </w:pPr>
      <w:r w:rsidRPr="00147E95">
        <w:rPr>
          <w:b/>
        </w:rPr>
        <w:t>Tidigare behandling i nämnden</w:t>
      </w:r>
    </w:p>
    <w:p w:rsidR="00B95051" w:rsidRPr="00147E95" w:rsidRDefault="00B95051" w:rsidP="00147E95">
      <w:pPr>
        <w:tabs>
          <w:tab w:val="left" w:pos="709"/>
          <w:tab w:val="left" w:pos="2835"/>
        </w:tabs>
        <w:spacing w:line="240" w:lineRule="atLeast"/>
      </w:pPr>
      <w:r w:rsidRPr="00147E95">
        <w:t>Frågan har inte tidigare behandlats i EU-nämnden. Socialutskottet fick information om frågan den 20 november 2012.</w:t>
      </w:r>
    </w:p>
    <w:p w:rsidR="00B95051" w:rsidRPr="00147E95" w:rsidRDefault="00B95051" w:rsidP="00147E95">
      <w:pPr>
        <w:tabs>
          <w:tab w:val="left" w:pos="709"/>
          <w:tab w:val="left" w:pos="2835"/>
        </w:tabs>
        <w:spacing w:line="240" w:lineRule="atLeast"/>
        <w:rPr>
          <w:b/>
        </w:rPr>
      </w:pPr>
    </w:p>
    <w:p w:rsidR="00B95051" w:rsidRPr="00147E95" w:rsidRDefault="00B95051" w:rsidP="00147E95">
      <w:pPr>
        <w:tabs>
          <w:tab w:val="left" w:pos="709"/>
          <w:tab w:val="left" w:pos="2835"/>
        </w:tabs>
        <w:spacing w:line="240" w:lineRule="atLeast"/>
        <w:rPr>
          <w:b/>
        </w:rPr>
      </w:pPr>
      <w:r w:rsidRPr="00147E95">
        <w:rPr>
          <w:b/>
        </w:rPr>
        <w:t>Ansvarigt statsråd</w:t>
      </w:r>
    </w:p>
    <w:p w:rsidR="00B95051" w:rsidRPr="00147E95" w:rsidRDefault="00B95051" w:rsidP="00147E95">
      <w:pPr>
        <w:tabs>
          <w:tab w:val="left" w:pos="709"/>
          <w:tab w:val="left" w:pos="2835"/>
        </w:tabs>
        <w:spacing w:line="240" w:lineRule="atLeast"/>
      </w:pPr>
      <w:r w:rsidRPr="00147E95">
        <w:t>Göran Hägglund</w:t>
      </w:r>
    </w:p>
    <w:p w:rsidR="00B95051" w:rsidRPr="00147E95" w:rsidRDefault="00B95051" w:rsidP="00147E95">
      <w:pPr>
        <w:tabs>
          <w:tab w:val="left" w:pos="709"/>
          <w:tab w:val="left" w:pos="2835"/>
        </w:tabs>
        <w:spacing w:line="240" w:lineRule="atLeast"/>
        <w:rPr>
          <w:b/>
          <w:bCs/>
        </w:rPr>
      </w:pPr>
    </w:p>
    <w:p w:rsidR="00B95051" w:rsidRPr="00147E95" w:rsidRDefault="00B95051" w:rsidP="00147E95">
      <w:pPr>
        <w:tabs>
          <w:tab w:val="left" w:pos="709"/>
          <w:tab w:val="left" w:pos="2835"/>
        </w:tabs>
        <w:spacing w:line="240" w:lineRule="atLeast"/>
        <w:rPr>
          <w:b/>
          <w:bCs/>
        </w:rPr>
      </w:pPr>
      <w:r w:rsidRPr="00147E95">
        <w:rPr>
          <w:b/>
          <w:bCs/>
        </w:rPr>
        <w:t>Bakgrund</w:t>
      </w:r>
    </w:p>
    <w:p w:rsidR="00B95051" w:rsidRPr="00147E95" w:rsidRDefault="00B95051" w:rsidP="00147E95">
      <w:pPr>
        <w:tabs>
          <w:tab w:val="left" w:pos="709"/>
          <w:tab w:val="left" w:pos="2835"/>
        </w:tabs>
        <w:spacing w:line="240" w:lineRule="atLeast"/>
      </w:pPr>
      <w:r w:rsidRPr="00147E95">
        <w:t>Hälsosamt åldrande under hela livet är en av det cypriotiska ordförandeskapets prioriteringar och har även varit temat för en av Cyperns ordförandeskapskonferenser. Ordförandeskapet hoppas nu att rådet skall anta rådsslutsatser på området.</w:t>
      </w:r>
    </w:p>
    <w:p w:rsidR="00B95051" w:rsidRPr="00147E95" w:rsidRDefault="00B95051" w:rsidP="00147E95">
      <w:pPr>
        <w:tabs>
          <w:tab w:val="left" w:pos="709"/>
          <w:tab w:val="left" w:pos="2835"/>
        </w:tabs>
        <w:spacing w:line="240" w:lineRule="atLeast"/>
      </w:pPr>
    </w:p>
    <w:p w:rsidR="00B95051" w:rsidRPr="00147E95" w:rsidRDefault="00B95051" w:rsidP="00147E95">
      <w:pPr>
        <w:tabs>
          <w:tab w:val="left" w:pos="709"/>
          <w:tab w:val="left" w:pos="2835"/>
        </w:tabs>
        <w:spacing w:line="240" w:lineRule="atLeast"/>
      </w:pPr>
      <w:r w:rsidRPr="00147E95">
        <w:t xml:space="preserve">Rådsslutsatserna tar utgångspunkt i att hälsosamt åldrande är en process som pågår över livscykeln och framhåller hälsofrämjande och förebyggande insatser liksom social omvårdnad och möjligheter för äldre att kunna leva ett självständigt liv så längre som möjligt. Därtill inbjuds bland annat medlemsstaterna och Kommissionen till att främja strategier för att motverka de främsta riskfaktorerna, så som användning av alkohol,  tobak och droger, samt till exempel brist på fysisk aktivitet. Även det europeiska innovationspartnerskapet för aktivt och hälsosamt åldrande uppmärksammas. </w:t>
      </w:r>
    </w:p>
    <w:p w:rsidR="00B95051" w:rsidRPr="00147E95" w:rsidRDefault="00B95051" w:rsidP="00147E95">
      <w:pPr>
        <w:tabs>
          <w:tab w:val="left" w:pos="709"/>
          <w:tab w:val="left" w:pos="2835"/>
        </w:tabs>
        <w:spacing w:line="240" w:lineRule="atLeast"/>
      </w:pPr>
    </w:p>
    <w:p w:rsidR="00B95051" w:rsidRPr="00147E95" w:rsidRDefault="00B95051" w:rsidP="00147E95">
      <w:pPr>
        <w:tabs>
          <w:tab w:val="left" w:pos="709"/>
          <w:tab w:val="left" w:pos="2835"/>
        </w:tabs>
        <w:spacing w:line="240" w:lineRule="atLeast"/>
        <w:rPr>
          <w:b/>
          <w:bCs/>
        </w:rPr>
      </w:pPr>
      <w:r w:rsidRPr="00147E95">
        <w:rPr>
          <w:b/>
          <w:bCs/>
        </w:rPr>
        <w:t>Förslag till svensk ståndpunkt</w:t>
      </w:r>
    </w:p>
    <w:p w:rsidR="00B95051" w:rsidRPr="00147E95" w:rsidRDefault="00B95051" w:rsidP="00147E95">
      <w:pPr>
        <w:tabs>
          <w:tab w:val="left" w:pos="709"/>
          <w:tab w:val="left" w:pos="2835"/>
        </w:tabs>
        <w:spacing w:line="240" w:lineRule="atLeast"/>
      </w:pPr>
      <w:r w:rsidRPr="00147E95">
        <w:t>Regeringen anser att Sverige bör ställa sig bakom rådets slutsatser och välkomnar särskilt hänvisningar till de riskfaktorer som påverkar hälsan samt EUs alkoholstrategi.</w:t>
      </w:r>
    </w:p>
    <w:p w:rsidR="00B95051" w:rsidRPr="00147E95" w:rsidRDefault="00B95051" w:rsidP="00147E95">
      <w:pPr>
        <w:widowControl w:val="0"/>
        <w:overflowPunct/>
        <w:autoSpaceDE/>
        <w:autoSpaceDN/>
        <w:adjustRightInd/>
        <w:snapToGrid w:val="0"/>
        <w:spacing w:line="240" w:lineRule="auto"/>
        <w:textAlignment w:val="auto"/>
        <w:outlineLvl w:val="0"/>
        <w:rPr>
          <w:b/>
          <w:bCs/>
          <w:szCs w:val="24"/>
          <w:u w:val="single"/>
          <w:lang w:eastAsia="fr-BE"/>
        </w:rPr>
      </w:pPr>
    </w:p>
    <w:p w:rsidR="00B95051" w:rsidRPr="00147E95" w:rsidRDefault="00B95051" w:rsidP="00147E95">
      <w:pPr>
        <w:widowControl w:val="0"/>
        <w:overflowPunct/>
        <w:autoSpaceDE/>
        <w:autoSpaceDN/>
        <w:adjustRightInd/>
        <w:snapToGrid w:val="0"/>
        <w:spacing w:line="240" w:lineRule="auto"/>
        <w:textAlignment w:val="auto"/>
        <w:outlineLvl w:val="0"/>
        <w:rPr>
          <w:b/>
          <w:bCs/>
          <w:szCs w:val="24"/>
          <w:u w:val="single"/>
          <w:lang w:eastAsia="fr-BE"/>
        </w:rPr>
      </w:pPr>
    </w:p>
    <w:p w:rsidR="00B95051" w:rsidRPr="00147E95" w:rsidRDefault="00B95051" w:rsidP="00147E95">
      <w:pPr>
        <w:widowControl w:val="0"/>
        <w:overflowPunct/>
        <w:autoSpaceDE/>
        <w:autoSpaceDN/>
        <w:adjustRightInd/>
        <w:snapToGrid w:val="0"/>
        <w:spacing w:line="240" w:lineRule="auto"/>
        <w:textAlignment w:val="auto"/>
        <w:outlineLvl w:val="0"/>
        <w:rPr>
          <w:b/>
          <w:bCs/>
          <w:szCs w:val="24"/>
          <w:u w:val="single"/>
          <w:lang w:eastAsia="fr-BE"/>
        </w:rPr>
      </w:pPr>
      <w:r w:rsidRPr="00147E95">
        <w:rPr>
          <w:b/>
          <w:bCs/>
          <w:szCs w:val="24"/>
          <w:u w:val="single"/>
          <w:lang w:eastAsia="fr-BE"/>
        </w:rPr>
        <w:t>ÖVRIGA FRÅGOR</w:t>
      </w:r>
    </w:p>
    <w:p w:rsidR="00B95051" w:rsidRPr="0018596B" w:rsidRDefault="00B95051" w:rsidP="0018596B">
      <w:pPr>
        <w:ind w:left="1701" w:hanging="567"/>
        <w:outlineLvl w:val="0"/>
        <w:rPr>
          <w:i/>
          <w:iCs/>
        </w:rPr>
      </w:pPr>
      <w:r w:rsidRPr="00147E95">
        <w:rPr>
          <w:b/>
          <w:bCs/>
        </w:rPr>
        <w:tab/>
      </w:r>
    </w:p>
    <w:p w:rsidR="00B95051" w:rsidRDefault="00B95051" w:rsidP="00AA2911">
      <w:pPr>
        <w:tabs>
          <w:tab w:val="left" w:pos="709"/>
          <w:tab w:val="left" w:pos="2835"/>
        </w:tabs>
        <w:spacing w:line="240" w:lineRule="atLeast"/>
        <w:textAlignment w:val="auto"/>
        <w:rPr>
          <w:b/>
        </w:rPr>
      </w:pPr>
      <w:r w:rsidRPr="00AA2911">
        <w:rPr>
          <w:b/>
        </w:rPr>
        <w:t xml:space="preserve">15 a </w:t>
      </w:r>
    </w:p>
    <w:p w:rsidR="00B95051" w:rsidRDefault="00B95051" w:rsidP="00AA2911">
      <w:pPr>
        <w:tabs>
          <w:tab w:val="left" w:pos="709"/>
          <w:tab w:val="left" w:pos="2835"/>
        </w:tabs>
        <w:spacing w:line="240" w:lineRule="atLeast"/>
        <w:textAlignment w:val="auto"/>
        <w:rPr>
          <w:b/>
        </w:rPr>
      </w:pPr>
    </w:p>
    <w:p w:rsidR="00B95051" w:rsidRDefault="00B95051" w:rsidP="00AA2911">
      <w:pPr>
        <w:pStyle w:val="RKnormal"/>
        <w:numPr>
          <w:ilvl w:val="0"/>
          <w:numId w:val="3"/>
        </w:numPr>
        <w:rPr>
          <w:b/>
          <w:iCs/>
        </w:rPr>
      </w:pPr>
      <w:r w:rsidRPr="00AA2911">
        <w:rPr>
          <w:b/>
          <w:iCs/>
        </w:rPr>
        <w:t>Kompletterande pensionsrättigheter</w:t>
      </w:r>
    </w:p>
    <w:p w:rsidR="00B95051" w:rsidRPr="00AA2911" w:rsidRDefault="00B95051" w:rsidP="00AA2911">
      <w:pPr>
        <w:pStyle w:val="RKnormal"/>
        <w:numPr>
          <w:ilvl w:val="0"/>
          <w:numId w:val="4"/>
        </w:numPr>
        <w:rPr>
          <w:i/>
        </w:rPr>
      </w:pPr>
      <w:r>
        <w:rPr>
          <w:i/>
          <w:iCs/>
        </w:rPr>
        <w:t>Information från ordförandeskapet</w:t>
      </w:r>
    </w:p>
    <w:p w:rsidR="00B95051" w:rsidRDefault="00B95051" w:rsidP="00AA2911">
      <w:pPr>
        <w:pStyle w:val="RKnormal"/>
      </w:pPr>
    </w:p>
    <w:p w:rsidR="00B95051" w:rsidRPr="0018596B" w:rsidRDefault="00B95051" w:rsidP="00AA2911">
      <w:pPr>
        <w:pStyle w:val="RKnormal"/>
        <w:rPr>
          <w:b/>
        </w:rPr>
      </w:pPr>
      <w:r w:rsidRPr="0018596B">
        <w:rPr>
          <w:b/>
        </w:rPr>
        <w:t>Dokument</w:t>
      </w:r>
    </w:p>
    <w:p w:rsidR="00B95051" w:rsidRDefault="00B95051" w:rsidP="00AA2911">
      <w:pPr>
        <w:pStyle w:val="RKnormal"/>
      </w:pPr>
      <w:r>
        <w:t>Inget dokument</w:t>
      </w:r>
    </w:p>
    <w:p w:rsidR="00B95051" w:rsidRDefault="00B95051" w:rsidP="00AA2911">
      <w:pPr>
        <w:pStyle w:val="RKnormal"/>
      </w:pPr>
    </w:p>
    <w:p w:rsidR="00B95051" w:rsidRPr="0018596B" w:rsidRDefault="00B95051" w:rsidP="00AA2911">
      <w:pPr>
        <w:pStyle w:val="RKnormal"/>
        <w:rPr>
          <w:b/>
        </w:rPr>
      </w:pPr>
      <w:r w:rsidRPr="0018596B">
        <w:rPr>
          <w:b/>
        </w:rPr>
        <w:t>Ansvarigt statsråd</w:t>
      </w:r>
    </w:p>
    <w:p w:rsidR="00B95051" w:rsidRDefault="00B95051" w:rsidP="00AA2911">
      <w:pPr>
        <w:pStyle w:val="RKnormal"/>
      </w:pPr>
      <w:r>
        <w:t>Hillevi Engström</w:t>
      </w:r>
    </w:p>
    <w:p w:rsidR="00B95051" w:rsidRPr="0018596B" w:rsidRDefault="00B95051" w:rsidP="00AA2911">
      <w:pPr>
        <w:pStyle w:val="RKnormal"/>
        <w:rPr>
          <w:b/>
        </w:rPr>
      </w:pPr>
    </w:p>
    <w:p w:rsidR="00B95051" w:rsidRPr="0018596B" w:rsidRDefault="00B95051" w:rsidP="00AA2911">
      <w:pPr>
        <w:pStyle w:val="RKnormal"/>
        <w:rPr>
          <w:b/>
        </w:rPr>
      </w:pPr>
      <w:r w:rsidRPr="0018596B">
        <w:rPr>
          <w:b/>
        </w:rPr>
        <w:t>Bakgrund</w:t>
      </w:r>
    </w:p>
    <w:p w:rsidR="00B95051" w:rsidRDefault="00B95051" w:rsidP="00AA2911">
      <w:pPr>
        <w:pStyle w:val="RKnormal"/>
      </w:pPr>
      <w:r>
        <w:t xml:space="preserve">Det cypriotiska ordförandeskapet kommer att lämna information om </w:t>
      </w:r>
    </w:p>
    <w:p w:rsidR="00B95051" w:rsidRDefault="00B95051" w:rsidP="00AA2911">
      <w:pPr>
        <w:pStyle w:val="RKnormal"/>
      </w:pPr>
      <w:r>
        <w:t xml:space="preserve">kompletterande pensionsrättigheter, dvs. tjänstepensioner, och de återupptagna direktivförhandlingarna. </w:t>
      </w:r>
    </w:p>
    <w:p w:rsidR="00B95051" w:rsidRDefault="00B95051" w:rsidP="00AA2911">
      <w:pPr>
        <w:pStyle w:val="RKnormal"/>
      </w:pPr>
    </w:p>
    <w:p w:rsidR="00B95051" w:rsidRDefault="00B95051" w:rsidP="00AA2911">
      <w:pPr>
        <w:pStyle w:val="RKnormal"/>
      </w:pPr>
      <w:r>
        <w:t xml:space="preserve">Förhandlingarna om tjänstepensionsdirektivet (Ändrat förslag till Europaparlamentets och rådets direktiv om minimikrav för ökad rörlighet för arbetstagare genom förbättrade villkor för intjänande och bevarande av kompletterande pensionsrättigheter, KOM (2007) 603 slutlig) tidigare benämnt ”portability”-direktivet, som legat vilande sedan 2008, har återupptagits av det cypriotiska ordförandeskapet. </w:t>
      </w:r>
    </w:p>
    <w:p w:rsidR="00B95051" w:rsidRDefault="00B95051" w:rsidP="00AA2911">
      <w:pPr>
        <w:pStyle w:val="RKnormal"/>
      </w:pPr>
    </w:p>
    <w:p w:rsidR="00B95051" w:rsidRPr="00AA2911" w:rsidRDefault="00B95051" w:rsidP="00AA2911">
      <w:pPr>
        <w:pStyle w:val="RKnormal"/>
      </w:pPr>
      <w:r>
        <w:t xml:space="preserve">Överläggning i Arbetsmarknadsutskottet har hållits den 29 november 2012. </w:t>
      </w:r>
    </w:p>
    <w:p w:rsidR="00B95051" w:rsidRDefault="00B95051" w:rsidP="00AA2911">
      <w:pPr>
        <w:tabs>
          <w:tab w:val="left" w:pos="709"/>
          <w:tab w:val="left" w:pos="2835"/>
        </w:tabs>
        <w:spacing w:line="240" w:lineRule="atLeast"/>
        <w:textAlignment w:val="auto"/>
        <w:rPr>
          <w:b/>
        </w:rPr>
      </w:pPr>
    </w:p>
    <w:p w:rsidR="00B95051" w:rsidRPr="00AA2911" w:rsidRDefault="00B95051" w:rsidP="00AA2911">
      <w:pPr>
        <w:tabs>
          <w:tab w:val="left" w:pos="709"/>
          <w:tab w:val="left" w:pos="2835"/>
        </w:tabs>
        <w:spacing w:line="240" w:lineRule="atLeast"/>
        <w:textAlignment w:val="auto"/>
        <w:rPr>
          <w:b/>
        </w:rPr>
      </w:pPr>
      <w:r w:rsidRPr="00AA2911">
        <w:rPr>
          <w:b/>
        </w:rPr>
        <w:t>ii. Fond för europeiskt bistånd till de som har det sämst ställt</w:t>
      </w:r>
    </w:p>
    <w:p w:rsidR="00B95051" w:rsidRPr="00AA2911" w:rsidRDefault="00B95051" w:rsidP="00AA2911">
      <w:pPr>
        <w:tabs>
          <w:tab w:val="left" w:pos="709"/>
          <w:tab w:val="left" w:pos="2835"/>
        </w:tabs>
        <w:spacing w:line="240" w:lineRule="atLeast"/>
        <w:textAlignment w:val="auto"/>
        <w:rPr>
          <w:i/>
        </w:rPr>
      </w:pPr>
      <w:r w:rsidRPr="00AA2911">
        <w:rPr>
          <w:i/>
        </w:rPr>
        <w:t>-</w:t>
      </w:r>
      <w:r w:rsidRPr="00AA2911">
        <w:rPr>
          <w:i/>
        </w:rPr>
        <w:tab/>
        <w:t xml:space="preserve">information från ordförandeskapet </w:t>
      </w:r>
    </w:p>
    <w:p w:rsidR="00B95051" w:rsidRPr="00AA2911" w:rsidRDefault="00B95051" w:rsidP="00AA2911">
      <w:pPr>
        <w:tabs>
          <w:tab w:val="left" w:pos="709"/>
          <w:tab w:val="left" w:pos="2835"/>
        </w:tabs>
        <w:spacing w:line="240" w:lineRule="atLeast"/>
        <w:textAlignment w:val="auto"/>
        <w:rPr>
          <w:b/>
        </w:rPr>
      </w:pPr>
    </w:p>
    <w:p w:rsidR="00B95051" w:rsidRPr="00AA2911" w:rsidRDefault="00B95051" w:rsidP="00AA2911">
      <w:pPr>
        <w:tabs>
          <w:tab w:val="left" w:pos="709"/>
          <w:tab w:val="left" w:pos="2835"/>
        </w:tabs>
        <w:spacing w:line="240" w:lineRule="atLeast"/>
        <w:textAlignment w:val="auto"/>
        <w:rPr>
          <w:b/>
        </w:rPr>
      </w:pPr>
      <w:r w:rsidRPr="00AA2911">
        <w:rPr>
          <w:b/>
        </w:rPr>
        <w:t>Dokument</w:t>
      </w:r>
    </w:p>
    <w:p w:rsidR="00B95051" w:rsidRPr="00AA2911" w:rsidRDefault="00B95051" w:rsidP="00AA2911">
      <w:pPr>
        <w:tabs>
          <w:tab w:val="left" w:pos="709"/>
          <w:tab w:val="left" w:pos="2835"/>
        </w:tabs>
        <w:spacing w:line="240" w:lineRule="atLeast"/>
        <w:textAlignment w:val="auto"/>
      </w:pPr>
      <w:r w:rsidRPr="00AA2911">
        <w:t>Inget dok</w:t>
      </w:r>
    </w:p>
    <w:p w:rsidR="00B95051" w:rsidRPr="00AA2911" w:rsidRDefault="00B95051" w:rsidP="00AA2911">
      <w:pPr>
        <w:tabs>
          <w:tab w:val="left" w:pos="709"/>
          <w:tab w:val="left" w:pos="2835"/>
        </w:tabs>
        <w:spacing w:line="240" w:lineRule="atLeast"/>
        <w:textAlignment w:val="auto"/>
      </w:pPr>
    </w:p>
    <w:p w:rsidR="00B95051" w:rsidRPr="00AA2911" w:rsidRDefault="00B95051" w:rsidP="00AA2911">
      <w:pPr>
        <w:tabs>
          <w:tab w:val="left" w:pos="709"/>
          <w:tab w:val="left" w:pos="2835"/>
        </w:tabs>
        <w:spacing w:line="240" w:lineRule="atLeast"/>
        <w:textAlignment w:val="auto"/>
        <w:rPr>
          <w:b/>
        </w:rPr>
      </w:pPr>
      <w:r w:rsidRPr="00AA2911">
        <w:rPr>
          <w:b/>
        </w:rPr>
        <w:t>Ansvarigt statsråd</w:t>
      </w:r>
    </w:p>
    <w:p w:rsidR="00B95051" w:rsidRPr="00AA2911" w:rsidRDefault="00B95051" w:rsidP="00AA2911">
      <w:pPr>
        <w:tabs>
          <w:tab w:val="left" w:pos="709"/>
          <w:tab w:val="left" w:pos="2835"/>
        </w:tabs>
        <w:spacing w:line="240" w:lineRule="atLeast"/>
        <w:textAlignment w:val="auto"/>
      </w:pPr>
      <w:r w:rsidRPr="00AA2911">
        <w:t>Maria Larsson</w:t>
      </w:r>
    </w:p>
    <w:p w:rsidR="00B95051" w:rsidRPr="00AA2911" w:rsidRDefault="00B95051" w:rsidP="00AA2911">
      <w:pPr>
        <w:tabs>
          <w:tab w:val="left" w:pos="709"/>
          <w:tab w:val="left" w:pos="2835"/>
        </w:tabs>
        <w:spacing w:line="240" w:lineRule="atLeast"/>
        <w:textAlignment w:val="auto"/>
      </w:pPr>
    </w:p>
    <w:p w:rsidR="00B95051" w:rsidRPr="00AA2911" w:rsidRDefault="00B95051" w:rsidP="00AA2911">
      <w:pPr>
        <w:tabs>
          <w:tab w:val="left" w:pos="709"/>
          <w:tab w:val="left" w:pos="2835"/>
        </w:tabs>
        <w:spacing w:line="240" w:lineRule="atLeast"/>
        <w:textAlignment w:val="auto"/>
        <w:rPr>
          <w:b/>
        </w:rPr>
      </w:pPr>
      <w:r w:rsidRPr="00AA2911">
        <w:rPr>
          <w:b/>
        </w:rPr>
        <w:t>Bakgrund</w:t>
      </w:r>
    </w:p>
    <w:p w:rsidR="00B95051" w:rsidRDefault="00B95051" w:rsidP="00AA2911">
      <w:pPr>
        <w:tabs>
          <w:tab w:val="left" w:pos="709"/>
          <w:tab w:val="left" w:pos="2835"/>
        </w:tabs>
        <w:spacing w:line="240" w:lineRule="atLeast"/>
        <w:textAlignment w:val="auto"/>
      </w:pPr>
      <w:r w:rsidRPr="00AA2911">
        <w:t>Kommissionen har föreslagit en förordning om en europeisk fond för stöd till de mest behövande. Fonden är tänkt att ersätta det program som sedan 1987 har fördelat jordbruksöverskott som livsmedelshjälp inom ramen för den gemensamma jordbrukspolitiken, och som i takt med att överskotten sinar har börjat köpa upp livsmedel på marknaden. I det nya programmet avsätts en del av strukturfonderna för detta ändamål.</w:t>
      </w:r>
    </w:p>
    <w:p w:rsidR="00B95051" w:rsidRDefault="00B95051" w:rsidP="00AA2911">
      <w:pPr>
        <w:tabs>
          <w:tab w:val="left" w:pos="709"/>
          <w:tab w:val="left" w:pos="2835"/>
        </w:tabs>
        <w:spacing w:line="240" w:lineRule="atLeast"/>
        <w:textAlignment w:val="auto"/>
      </w:pPr>
    </w:p>
    <w:p w:rsidR="00B95051" w:rsidRPr="0018596B" w:rsidRDefault="00B95051" w:rsidP="0018596B">
      <w:pPr>
        <w:pStyle w:val="ListParagraph"/>
        <w:numPr>
          <w:ilvl w:val="0"/>
          <w:numId w:val="5"/>
        </w:numPr>
        <w:tabs>
          <w:tab w:val="left" w:pos="709"/>
          <w:tab w:val="left" w:pos="2835"/>
        </w:tabs>
        <w:spacing w:line="240" w:lineRule="atLeast"/>
        <w:textAlignment w:val="auto"/>
        <w:rPr>
          <w:b/>
        </w:rPr>
      </w:pPr>
      <w:r w:rsidRPr="0018596B">
        <w:rPr>
          <w:b/>
        </w:rPr>
        <w:t>EMF</w:t>
      </w:r>
    </w:p>
    <w:p w:rsidR="00B95051" w:rsidRPr="0018596B" w:rsidRDefault="00B95051" w:rsidP="0018596B">
      <w:pPr>
        <w:pStyle w:val="ListParagraph"/>
        <w:numPr>
          <w:ilvl w:val="0"/>
          <w:numId w:val="4"/>
        </w:numPr>
        <w:tabs>
          <w:tab w:val="left" w:pos="709"/>
          <w:tab w:val="left" w:pos="2835"/>
        </w:tabs>
        <w:spacing w:line="240" w:lineRule="atLeast"/>
        <w:textAlignment w:val="auto"/>
        <w:rPr>
          <w:i/>
        </w:rPr>
      </w:pPr>
      <w:r w:rsidRPr="0018596B">
        <w:rPr>
          <w:i/>
        </w:rPr>
        <w:t>Information från ordförandeskapet</w:t>
      </w:r>
    </w:p>
    <w:p w:rsidR="00B95051" w:rsidRDefault="00B95051" w:rsidP="0018596B">
      <w:pPr>
        <w:tabs>
          <w:tab w:val="left" w:pos="709"/>
          <w:tab w:val="left" w:pos="2835"/>
        </w:tabs>
        <w:spacing w:line="240" w:lineRule="atLeast"/>
        <w:ind w:left="360"/>
        <w:textAlignment w:val="auto"/>
      </w:pPr>
    </w:p>
    <w:p w:rsidR="00B95051" w:rsidRPr="0018596B" w:rsidRDefault="00B95051" w:rsidP="0018596B">
      <w:pPr>
        <w:pStyle w:val="RKnormal"/>
        <w:rPr>
          <w:b/>
        </w:rPr>
      </w:pPr>
      <w:r w:rsidRPr="0018596B">
        <w:rPr>
          <w:b/>
        </w:rPr>
        <w:t>Dokument</w:t>
      </w:r>
    </w:p>
    <w:p w:rsidR="00B95051" w:rsidRDefault="00B95051" w:rsidP="0018596B">
      <w:pPr>
        <w:pStyle w:val="RKnormal"/>
      </w:pPr>
      <w:r>
        <w:t>Inget dokument</w:t>
      </w:r>
    </w:p>
    <w:p w:rsidR="00B95051" w:rsidRDefault="00B95051" w:rsidP="0018596B">
      <w:pPr>
        <w:pStyle w:val="RKnormal"/>
      </w:pPr>
    </w:p>
    <w:p w:rsidR="00B95051" w:rsidRPr="0018596B" w:rsidRDefault="00B95051" w:rsidP="0018596B">
      <w:pPr>
        <w:pStyle w:val="RKnormal"/>
        <w:rPr>
          <w:b/>
        </w:rPr>
      </w:pPr>
      <w:r w:rsidRPr="0018596B">
        <w:rPr>
          <w:b/>
        </w:rPr>
        <w:t>Ansvarigt statsråd</w:t>
      </w:r>
    </w:p>
    <w:p w:rsidR="00B95051" w:rsidRDefault="00B95051" w:rsidP="0018596B">
      <w:pPr>
        <w:pStyle w:val="RKnormal"/>
      </w:pPr>
      <w:r>
        <w:t>Hillevi Engström</w:t>
      </w:r>
    </w:p>
    <w:p w:rsidR="00B95051" w:rsidRPr="0018596B" w:rsidRDefault="00B95051" w:rsidP="0018596B">
      <w:pPr>
        <w:pStyle w:val="RKnormal"/>
        <w:rPr>
          <w:b/>
        </w:rPr>
      </w:pPr>
    </w:p>
    <w:p w:rsidR="00B95051" w:rsidRPr="0018596B" w:rsidRDefault="00B95051" w:rsidP="0018596B">
      <w:pPr>
        <w:pStyle w:val="RKnormal"/>
        <w:rPr>
          <w:b/>
        </w:rPr>
      </w:pPr>
      <w:r w:rsidRPr="0018596B">
        <w:rPr>
          <w:b/>
        </w:rPr>
        <w:t>Bakgrund</w:t>
      </w:r>
    </w:p>
    <w:p w:rsidR="00B95051" w:rsidRDefault="00B95051" w:rsidP="00AA2911">
      <w:pPr>
        <w:tabs>
          <w:tab w:val="left" w:pos="709"/>
          <w:tab w:val="left" w:pos="2835"/>
        </w:tabs>
        <w:spacing w:line="240" w:lineRule="atLeast"/>
        <w:textAlignment w:val="auto"/>
      </w:pPr>
      <w:r>
        <w:t>Kommissionen antog förslag till ändringsdirektiv om elektromagnetiska fält i juni 2011 och vid EPSCO den 4 oktober 2012 antog rådet en allmän inriktning.</w:t>
      </w:r>
      <w:r w:rsidRPr="000E72B8">
        <w:t xml:space="preserve"> </w:t>
      </w:r>
      <w:r>
        <w:t>Direktivet är ett minimidirektiv och innehåller regler om arbetsgivarens skyldighet att kartlägga arbetstagarnas exponering, göra en riskbedömning och vidta åtgärder för att minimera arbetstagarnas exponering för elektromagnetiska fält, samt regler om information och utbildning av arbetstagare, arbetstagarnas medverkan, sanktioner och när hälsokontroller ska göras tillgängliga.</w:t>
      </w:r>
    </w:p>
    <w:p w:rsidR="00B95051" w:rsidRDefault="00B95051" w:rsidP="00AA2911">
      <w:pPr>
        <w:tabs>
          <w:tab w:val="left" w:pos="709"/>
          <w:tab w:val="left" w:pos="2835"/>
        </w:tabs>
        <w:spacing w:line="240" w:lineRule="atLeast"/>
        <w:textAlignment w:val="auto"/>
      </w:pPr>
    </w:p>
    <w:p w:rsidR="00B95051" w:rsidRDefault="00B95051" w:rsidP="00AA2911">
      <w:pPr>
        <w:tabs>
          <w:tab w:val="left" w:pos="709"/>
          <w:tab w:val="left" w:pos="2835"/>
        </w:tabs>
        <w:spacing w:line="240" w:lineRule="atLeast"/>
        <w:textAlignment w:val="auto"/>
      </w:pPr>
    </w:p>
    <w:p w:rsidR="00B95051" w:rsidRDefault="00B95051" w:rsidP="00AA2911">
      <w:pPr>
        <w:tabs>
          <w:tab w:val="left" w:pos="709"/>
          <w:tab w:val="left" w:pos="2835"/>
        </w:tabs>
        <w:spacing w:line="240" w:lineRule="atLeast"/>
        <w:textAlignment w:val="auto"/>
      </w:pPr>
    </w:p>
    <w:p w:rsidR="00B95051" w:rsidRPr="00147E95" w:rsidRDefault="00B95051" w:rsidP="0018596B">
      <w:pPr>
        <w:spacing w:line="240" w:lineRule="auto"/>
        <w:ind w:firstLine="567"/>
        <w:contextualSpacing/>
        <w:jc w:val="both"/>
        <w:rPr>
          <w:bCs/>
          <w:u w:val="single"/>
        </w:rPr>
      </w:pPr>
      <w:r w:rsidRPr="00147E95">
        <w:rPr>
          <w:bCs/>
          <w:u w:val="single"/>
        </w:rPr>
        <w:t>Hälsa</w:t>
      </w:r>
    </w:p>
    <w:p w:rsidR="00B95051" w:rsidRPr="00147E95" w:rsidRDefault="00B95051" w:rsidP="0018596B">
      <w:pPr>
        <w:spacing w:line="240" w:lineRule="auto"/>
        <w:ind w:firstLine="567"/>
        <w:contextualSpacing/>
        <w:jc w:val="both"/>
        <w:rPr>
          <w:bCs/>
          <w:u w:val="single"/>
        </w:rPr>
      </w:pPr>
    </w:p>
    <w:p w:rsidR="00B95051" w:rsidRPr="00147E95" w:rsidRDefault="00B95051" w:rsidP="0018596B">
      <w:pPr>
        <w:tabs>
          <w:tab w:val="left" w:pos="1134"/>
        </w:tabs>
        <w:spacing w:line="240" w:lineRule="auto"/>
        <w:ind w:left="567" w:hanging="567"/>
        <w:rPr>
          <w:b/>
        </w:rPr>
      </w:pPr>
      <w:r w:rsidRPr="00147E95">
        <w:rPr>
          <w:b/>
          <w:bCs/>
        </w:rPr>
        <w:t>15.</w:t>
      </w:r>
      <w:r w:rsidRPr="00147E95">
        <w:rPr>
          <w:b/>
          <w:bCs/>
        </w:rPr>
        <w:tab/>
        <w:t>b)</w:t>
      </w:r>
      <w:r w:rsidRPr="00147E95">
        <w:rPr>
          <w:b/>
        </w:rPr>
        <w:t xml:space="preserve"> </w:t>
      </w:r>
      <w:r w:rsidRPr="00147E95">
        <w:rPr>
          <w:b/>
        </w:rPr>
        <w:tab/>
        <w:t>Förslag till Europaparlamentets och rådets förordning om inrättande av ett</w:t>
      </w:r>
    </w:p>
    <w:p w:rsidR="00B95051" w:rsidRPr="00147E95" w:rsidRDefault="00B95051" w:rsidP="0018596B">
      <w:pPr>
        <w:tabs>
          <w:tab w:val="left" w:pos="1134"/>
        </w:tabs>
        <w:spacing w:line="240" w:lineRule="auto"/>
        <w:ind w:left="1134" w:hanging="567"/>
      </w:pPr>
      <w:r w:rsidRPr="00147E95">
        <w:rPr>
          <w:b/>
        </w:rPr>
        <w:tab/>
        <w:t>program för hälsa och tillväxt, det tredje fleråriga programmet för EU-åtgärder på hälsoområdet för perioden 2014–2020</w:t>
      </w:r>
      <w:r w:rsidRPr="00147E95">
        <w:t xml:space="preserve"> </w:t>
      </w:r>
      <w:r w:rsidRPr="00147E95">
        <w:rPr>
          <w:b/>
        </w:rPr>
        <w:t>(första behandlingen)</w:t>
      </w:r>
    </w:p>
    <w:p w:rsidR="00B95051" w:rsidRPr="00147E95" w:rsidRDefault="00B95051" w:rsidP="0018596B">
      <w:pPr>
        <w:spacing w:line="240" w:lineRule="auto"/>
        <w:ind w:left="1701" w:hanging="556"/>
        <w:contextualSpacing/>
        <w:jc w:val="both"/>
        <w:rPr>
          <w:bCs/>
          <w:i/>
        </w:rPr>
      </w:pPr>
      <w:r w:rsidRPr="00147E95">
        <w:rPr>
          <w:bCs/>
          <w:i/>
        </w:rPr>
        <w:t>–</w:t>
      </w:r>
      <w:r w:rsidRPr="00147E95">
        <w:rPr>
          <w:bCs/>
          <w:i/>
        </w:rPr>
        <w:tab/>
        <w:t>Information från Ordförandeskapet</w:t>
      </w:r>
    </w:p>
    <w:p w:rsidR="00B95051" w:rsidRPr="00147E95" w:rsidRDefault="00B95051" w:rsidP="0018596B">
      <w:pPr>
        <w:tabs>
          <w:tab w:val="left" w:pos="567"/>
          <w:tab w:val="left" w:pos="1134"/>
        </w:tabs>
        <w:spacing w:line="240" w:lineRule="auto"/>
        <w:ind w:left="1134" w:hanging="1134"/>
        <w:contextualSpacing/>
        <w:rPr>
          <w:b/>
          <w:bCs/>
        </w:rPr>
      </w:pPr>
    </w:p>
    <w:p w:rsidR="00B95051" w:rsidRPr="00147E95" w:rsidRDefault="00B95051" w:rsidP="0018596B">
      <w:pPr>
        <w:tabs>
          <w:tab w:val="left" w:pos="709"/>
          <w:tab w:val="left" w:pos="2835"/>
        </w:tabs>
        <w:spacing w:line="240" w:lineRule="atLeast"/>
        <w:rPr>
          <w:b/>
        </w:rPr>
      </w:pPr>
      <w:r w:rsidRPr="00147E95">
        <w:rPr>
          <w:b/>
        </w:rPr>
        <w:t>Dokument</w:t>
      </w:r>
    </w:p>
    <w:p w:rsidR="00B95051" w:rsidRPr="00147E95" w:rsidRDefault="00B95051" w:rsidP="0018596B">
      <w:pPr>
        <w:tabs>
          <w:tab w:val="left" w:pos="709"/>
          <w:tab w:val="left" w:pos="2835"/>
        </w:tabs>
        <w:spacing w:line="240" w:lineRule="atLeast"/>
        <w:rPr>
          <w:color w:val="3366FF"/>
          <w:lang w:eastAsia="sv-SE"/>
        </w:rPr>
      </w:pPr>
      <w:r w:rsidRPr="00147E95">
        <w:rPr>
          <w:lang w:eastAsia="sv-SE"/>
        </w:rPr>
        <w:t>KOM(2011) 709 slutlig</w:t>
      </w:r>
      <w:r w:rsidRPr="00147E95">
        <w:rPr>
          <w:color w:val="3366FF"/>
          <w:lang w:eastAsia="sv-SE"/>
        </w:rPr>
        <w:t xml:space="preserve"> </w:t>
      </w:r>
    </w:p>
    <w:p w:rsidR="00B95051" w:rsidRPr="00147E95" w:rsidRDefault="00B95051" w:rsidP="0018596B">
      <w:pPr>
        <w:tabs>
          <w:tab w:val="left" w:pos="709"/>
          <w:tab w:val="left" w:pos="2835"/>
        </w:tabs>
        <w:spacing w:line="240" w:lineRule="atLeast"/>
        <w:rPr>
          <w:b/>
        </w:rPr>
      </w:pPr>
    </w:p>
    <w:p w:rsidR="00B95051" w:rsidRPr="00147E95" w:rsidRDefault="00B95051" w:rsidP="0018596B">
      <w:pPr>
        <w:tabs>
          <w:tab w:val="left" w:pos="709"/>
          <w:tab w:val="left" w:pos="2835"/>
        </w:tabs>
        <w:spacing w:line="240" w:lineRule="atLeast"/>
        <w:rPr>
          <w:b/>
        </w:rPr>
      </w:pPr>
      <w:r w:rsidRPr="00147E95">
        <w:rPr>
          <w:b/>
        </w:rPr>
        <w:t xml:space="preserve">Tidigare behandling </w:t>
      </w:r>
    </w:p>
    <w:p w:rsidR="00B95051" w:rsidRPr="00147E95" w:rsidRDefault="00B95051" w:rsidP="0018596B">
      <w:pPr>
        <w:rPr>
          <w:color w:val="000000"/>
        </w:rPr>
      </w:pPr>
      <w:r w:rsidRPr="00147E95">
        <w:t xml:space="preserve">Förslaget behandlades första gången i EU-nämnden den 25 november 2011. Förslaget har även behandlats i EU-nämnden den 15 juni 2012. </w:t>
      </w:r>
      <w:r w:rsidRPr="00147E95">
        <w:rPr>
          <w:color w:val="000000"/>
        </w:rPr>
        <w:t xml:space="preserve">Socialutskottet informerades första gången den 15 november 2011. Överläggning skedde med Socialutskottet den 2 februari 2012 och Socialutskottet informerades även den 31 maj 2012. </w:t>
      </w:r>
    </w:p>
    <w:p w:rsidR="00B95051" w:rsidRPr="00147E95" w:rsidRDefault="00B95051" w:rsidP="0018596B">
      <w:pPr>
        <w:tabs>
          <w:tab w:val="left" w:pos="709"/>
          <w:tab w:val="left" w:pos="2835"/>
        </w:tabs>
        <w:spacing w:line="240" w:lineRule="atLeast"/>
        <w:rPr>
          <w:b/>
        </w:rPr>
      </w:pPr>
    </w:p>
    <w:p w:rsidR="00B95051" w:rsidRPr="00147E95" w:rsidRDefault="00B95051" w:rsidP="0018596B">
      <w:pPr>
        <w:tabs>
          <w:tab w:val="left" w:pos="709"/>
          <w:tab w:val="left" w:pos="2835"/>
        </w:tabs>
        <w:spacing w:line="240" w:lineRule="atLeast"/>
        <w:rPr>
          <w:b/>
        </w:rPr>
      </w:pPr>
      <w:r w:rsidRPr="00147E95">
        <w:rPr>
          <w:b/>
        </w:rPr>
        <w:t>Ansvarigt statsråd</w:t>
      </w:r>
    </w:p>
    <w:p w:rsidR="00B95051" w:rsidRPr="00147E95" w:rsidRDefault="00B95051" w:rsidP="0018596B">
      <w:pPr>
        <w:tabs>
          <w:tab w:val="left" w:pos="709"/>
          <w:tab w:val="left" w:pos="2835"/>
        </w:tabs>
        <w:spacing w:line="240" w:lineRule="atLeast"/>
      </w:pPr>
      <w:r w:rsidRPr="00147E95">
        <w:t>Göran Hägglund</w:t>
      </w:r>
    </w:p>
    <w:p w:rsidR="00B95051" w:rsidRPr="00147E95" w:rsidRDefault="00B95051" w:rsidP="0018596B">
      <w:pPr>
        <w:tabs>
          <w:tab w:val="left" w:pos="567"/>
          <w:tab w:val="left" w:pos="709"/>
          <w:tab w:val="left" w:pos="2835"/>
        </w:tabs>
        <w:spacing w:line="240" w:lineRule="atLeast"/>
        <w:rPr>
          <w:bCs/>
        </w:rPr>
      </w:pPr>
    </w:p>
    <w:p w:rsidR="00B95051" w:rsidRPr="00147E95" w:rsidRDefault="00B95051" w:rsidP="0018596B">
      <w:pPr>
        <w:tabs>
          <w:tab w:val="left" w:pos="709"/>
          <w:tab w:val="left" w:pos="2835"/>
        </w:tabs>
        <w:spacing w:line="240" w:lineRule="atLeast"/>
        <w:rPr>
          <w:b/>
          <w:bCs/>
        </w:rPr>
      </w:pPr>
      <w:r w:rsidRPr="00147E95">
        <w:rPr>
          <w:b/>
          <w:bCs/>
        </w:rPr>
        <w:t>Bakgrund</w:t>
      </w:r>
    </w:p>
    <w:p w:rsidR="00B95051" w:rsidRPr="00147E95" w:rsidRDefault="00B95051" w:rsidP="0018596B">
      <w:pPr>
        <w:rPr>
          <w:color w:val="000000"/>
        </w:rPr>
      </w:pPr>
      <w:r w:rsidRPr="00147E95">
        <w:t>Ordförandeskapet informerar om de pågående förhandlingarna om Kommissionen förslag till ett tredje hälsoprogram för perioden 2014-2020. Vid EPSCO den 22 juni antog rådet en partiell allmän inriktning. Mer ingående redogörs i FaktaPM 2011/12: FPM53.</w:t>
      </w:r>
    </w:p>
    <w:p w:rsidR="00B95051" w:rsidRPr="00147E95" w:rsidRDefault="00B95051" w:rsidP="0018596B">
      <w:pPr>
        <w:tabs>
          <w:tab w:val="left" w:pos="709"/>
          <w:tab w:val="left" w:pos="2835"/>
        </w:tabs>
        <w:spacing w:line="240" w:lineRule="atLeast"/>
      </w:pPr>
    </w:p>
    <w:p w:rsidR="00B95051" w:rsidRPr="00147E95" w:rsidRDefault="00B95051" w:rsidP="0018596B">
      <w:pPr>
        <w:tabs>
          <w:tab w:val="left" w:pos="567"/>
          <w:tab w:val="left" w:pos="1134"/>
        </w:tabs>
        <w:spacing w:line="240" w:lineRule="auto"/>
        <w:ind w:left="1134" w:hanging="1134"/>
        <w:contextualSpacing/>
        <w:rPr>
          <w:b/>
          <w:bCs/>
        </w:rPr>
      </w:pPr>
    </w:p>
    <w:p w:rsidR="00B95051" w:rsidRPr="00147E95" w:rsidRDefault="00B95051" w:rsidP="0018596B">
      <w:pPr>
        <w:tabs>
          <w:tab w:val="left" w:pos="567"/>
          <w:tab w:val="left" w:pos="1134"/>
        </w:tabs>
        <w:spacing w:line="240" w:lineRule="auto"/>
        <w:ind w:left="1134" w:hanging="1134"/>
        <w:contextualSpacing/>
        <w:rPr>
          <w:b/>
          <w:bCs/>
        </w:rPr>
      </w:pPr>
    </w:p>
    <w:p w:rsidR="00B95051" w:rsidRPr="00147E95" w:rsidRDefault="00B95051" w:rsidP="0018596B">
      <w:pPr>
        <w:spacing w:line="240" w:lineRule="auto"/>
        <w:ind w:left="1134" w:hanging="567"/>
        <w:rPr>
          <w:b/>
          <w:bCs/>
        </w:rPr>
      </w:pPr>
      <w:r w:rsidRPr="00147E95">
        <w:rPr>
          <w:b/>
          <w:bCs/>
        </w:rPr>
        <w:t>c)</w:t>
      </w:r>
      <w:r w:rsidRPr="00147E95">
        <w:rPr>
          <w:b/>
          <w:bCs/>
        </w:rPr>
        <w:tab/>
        <w:t xml:space="preserve">Förslag till direktiv om ändring av Rådets direktiv 89/105/EEC om insyn i de åtgärder som reglerar prissättning på humanläkemedel och deras inordnande i den nationella sjukförsäkringssystemen </w:t>
      </w:r>
      <w:r w:rsidRPr="00147E95">
        <w:rPr>
          <w:b/>
        </w:rPr>
        <w:t>(första behandlingen)</w:t>
      </w:r>
    </w:p>
    <w:p w:rsidR="00B95051" w:rsidRPr="00147E95" w:rsidRDefault="00B95051" w:rsidP="0018596B">
      <w:pPr>
        <w:spacing w:line="240" w:lineRule="auto"/>
        <w:ind w:left="1701" w:hanging="556"/>
        <w:contextualSpacing/>
        <w:jc w:val="both"/>
        <w:rPr>
          <w:bCs/>
          <w:i/>
        </w:rPr>
      </w:pPr>
      <w:r w:rsidRPr="00147E95">
        <w:rPr>
          <w:bCs/>
          <w:i/>
        </w:rPr>
        <w:t>–</w:t>
      </w:r>
      <w:r w:rsidRPr="00147E95">
        <w:rPr>
          <w:bCs/>
          <w:i/>
        </w:rPr>
        <w:tab/>
        <w:t>Information från Ordförandeskapet</w:t>
      </w:r>
    </w:p>
    <w:p w:rsidR="00B95051" w:rsidRPr="00147E95" w:rsidRDefault="00B95051" w:rsidP="0018596B">
      <w:pPr>
        <w:tabs>
          <w:tab w:val="left" w:pos="709"/>
          <w:tab w:val="left" w:pos="2835"/>
        </w:tabs>
        <w:spacing w:line="240" w:lineRule="atLeast"/>
        <w:rPr>
          <w:b/>
        </w:rPr>
      </w:pPr>
    </w:p>
    <w:p w:rsidR="00B95051" w:rsidRPr="00147E95" w:rsidRDefault="00B95051" w:rsidP="0018596B">
      <w:pPr>
        <w:tabs>
          <w:tab w:val="left" w:pos="709"/>
          <w:tab w:val="left" w:pos="2835"/>
        </w:tabs>
        <w:spacing w:line="240" w:lineRule="atLeast"/>
        <w:rPr>
          <w:b/>
        </w:rPr>
      </w:pPr>
      <w:r w:rsidRPr="00147E95">
        <w:rPr>
          <w:b/>
        </w:rPr>
        <w:t>Dokument</w:t>
      </w:r>
    </w:p>
    <w:p w:rsidR="00B95051" w:rsidRPr="00147E95" w:rsidRDefault="00B95051" w:rsidP="0018596B">
      <w:pPr>
        <w:tabs>
          <w:tab w:val="left" w:pos="709"/>
          <w:tab w:val="left" w:pos="2835"/>
        </w:tabs>
        <w:spacing w:line="240" w:lineRule="atLeast"/>
      </w:pPr>
      <w:r w:rsidRPr="00147E95">
        <w:t>KOM(2012) 84 slutlig</w:t>
      </w:r>
    </w:p>
    <w:p w:rsidR="00B95051" w:rsidRPr="00147E95" w:rsidRDefault="00B95051" w:rsidP="0018596B">
      <w:pPr>
        <w:tabs>
          <w:tab w:val="left" w:pos="709"/>
          <w:tab w:val="left" w:pos="2835"/>
        </w:tabs>
        <w:spacing w:line="240" w:lineRule="atLeast"/>
        <w:rPr>
          <w:b/>
        </w:rPr>
      </w:pPr>
    </w:p>
    <w:p w:rsidR="00B95051" w:rsidRPr="00147E95" w:rsidRDefault="00B95051" w:rsidP="0018596B">
      <w:pPr>
        <w:tabs>
          <w:tab w:val="left" w:pos="709"/>
          <w:tab w:val="left" w:pos="2835"/>
        </w:tabs>
        <w:spacing w:line="240" w:lineRule="atLeast"/>
        <w:rPr>
          <w:b/>
        </w:rPr>
      </w:pPr>
      <w:r w:rsidRPr="00147E95">
        <w:rPr>
          <w:b/>
        </w:rPr>
        <w:t xml:space="preserve">Tidigare behandling </w:t>
      </w:r>
    </w:p>
    <w:p w:rsidR="00B95051" w:rsidRPr="00147E95" w:rsidRDefault="00B95051" w:rsidP="0018596B">
      <w:pPr>
        <w:tabs>
          <w:tab w:val="left" w:pos="709"/>
          <w:tab w:val="left" w:pos="2835"/>
        </w:tabs>
        <w:spacing w:line="240" w:lineRule="atLeast"/>
      </w:pPr>
      <w:r w:rsidRPr="00147E95">
        <w:t>Ingen tidigare behandling i nämnden. Överläggning skedde med Socialutskottet den 31 maj 2012.</w:t>
      </w:r>
    </w:p>
    <w:p w:rsidR="00B95051" w:rsidRPr="00147E95" w:rsidRDefault="00B95051" w:rsidP="0018596B">
      <w:pPr>
        <w:tabs>
          <w:tab w:val="left" w:pos="709"/>
          <w:tab w:val="left" w:pos="2835"/>
        </w:tabs>
        <w:spacing w:line="240" w:lineRule="atLeast"/>
      </w:pPr>
    </w:p>
    <w:p w:rsidR="00B95051" w:rsidRPr="00147E95" w:rsidRDefault="00B95051" w:rsidP="0018596B">
      <w:pPr>
        <w:tabs>
          <w:tab w:val="left" w:pos="709"/>
          <w:tab w:val="left" w:pos="2835"/>
        </w:tabs>
        <w:spacing w:line="240" w:lineRule="atLeast"/>
        <w:rPr>
          <w:b/>
        </w:rPr>
      </w:pPr>
      <w:r w:rsidRPr="00147E95">
        <w:rPr>
          <w:b/>
        </w:rPr>
        <w:t>Ansvarigt statsråd</w:t>
      </w:r>
    </w:p>
    <w:p w:rsidR="00B95051" w:rsidRPr="00147E95" w:rsidRDefault="00B95051" w:rsidP="0018596B">
      <w:pPr>
        <w:tabs>
          <w:tab w:val="left" w:pos="709"/>
          <w:tab w:val="left" w:pos="2835"/>
        </w:tabs>
        <w:spacing w:line="240" w:lineRule="atLeast"/>
      </w:pPr>
      <w:r w:rsidRPr="00147E95">
        <w:t>Göran Hägglund</w:t>
      </w:r>
    </w:p>
    <w:p w:rsidR="00B95051" w:rsidRPr="00147E95" w:rsidRDefault="00B95051" w:rsidP="0018596B"/>
    <w:p w:rsidR="00B95051" w:rsidRPr="00147E95" w:rsidRDefault="00B95051" w:rsidP="0018596B">
      <w:pPr>
        <w:tabs>
          <w:tab w:val="left" w:pos="709"/>
          <w:tab w:val="left" w:pos="2835"/>
        </w:tabs>
        <w:spacing w:line="240" w:lineRule="atLeast"/>
        <w:rPr>
          <w:b/>
          <w:bCs/>
        </w:rPr>
      </w:pPr>
      <w:r w:rsidRPr="00147E95">
        <w:rPr>
          <w:b/>
          <w:bCs/>
        </w:rPr>
        <w:t>Bakgrund</w:t>
      </w:r>
    </w:p>
    <w:p w:rsidR="00B95051" w:rsidRPr="00147E95" w:rsidRDefault="00B95051" w:rsidP="0018596B">
      <w:pPr>
        <w:rPr>
          <w:color w:val="000000"/>
        </w:rPr>
      </w:pPr>
      <w:r w:rsidRPr="00147E95">
        <w:t>Ordförandeskapet informerar om de pågående förhandlingarna om Kommissionen förslag från den 31 mars 2012 till direktiv om insyn i de åtgärder som reglerar prissättning på humanläkemedel och deras inordnande i den nationella sjukförsäkringssystemen. Mer ingående redogörs i FaktaPM 2011/12: FPM125.</w:t>
      </w:r>
    </w:p>
    <w:p w:rsidR="00B95051" w:rsidRPr="00147E95" w:rsidRDefault="00B95051" w:rsidP="0018596B">
      <w:pPr>
        <w:spacing w:line="240" w:lineRule="auto"/>
        <w:contextualSpacing/>
        <w:jc w:val="both"/>
      </w:pPr>
    </w:p>
    <w:p w:rsidR="00B95051" w:rsidRPr="00147E95" w:rsidRDefault="00B95051" w:rsidP="0018596B">
      <w:pPr>
        <w:spacing w:line="240" w:lineRule="auto"/>
        <w:ind w:left="1494" w:hanging="360"/>
        <w:contextualSpacing/>
        <w:jc w:val="both"/>
        <w:rPr>
          <w:bCs/>
        </w:rPr>
      </w:pPr>
    </w:p>
    <w:p w:rsidR="00B95051" w:rsidRPr="00147E95" w:rsidRDefault="00B95051" w:rsidP="0018596B">
      <w:pPr>
        <w:spacing w:line="240" w:lineRule="auto"/>
        <w:ind w:left="1494" w:hanging="360"/>
        <w:contextualSpacing/>
        <w:jc w:val="both"/>
        <w:rPr>
          <w:bCs/>
        </w:rPr>
      </w:pPr>
    </w:p>
    <w:p w:rsidR="00B95051" w:rsidRPr="00147E95" w:rsidRDefault="00B95051" w:rsidP="0018596B">
      <w:pPr>
        <w:tabs>
          <w:tab w:val="left" w:pos="709"/>
          <w:tab w:val="left" w:pos="1134"/>
          <w:tab w:val="left" w:pos="2835"/>
        </w:tabs>
        <w:spacing w:line="240" w:lineRule="atLeast"/>
        <w:ind w:left="1134" w:hanging="567"/>
      </w:pPr>
      <w:r w:rsidRPr="00147E95">
        <w:rPr>
          <w:b/>
          <w:bCs/>
        </w:rPr>
        <w:t>d)</w:t>
      </w:r>
      <w:r w:rsidRPr="00147E95">
        <w:rPr>
          <w:b/>
          <w:bCs/>
        </w:rPr>
        <w:tab/>
        <w:t xml:space="preserve">Förslag till Europaparlamentets och rådets förordning om medicintekniska produkter och om ändring av direktiv 2001/83/EG, förordning (EG) nr 178/2002 och förordning (EG) nr 1223/2009 </w:t>
      </w:r>
      <w:r w:rsidRPr="00147E95">
        <w:rPr>
          <w:b/>
        </w:rPr>
        <w:t>(första behandlingen)</w:t>
      </w:r>
    </w:p>
    <w:p w:rsidR="00B95051" w:rsidRPr="00147E95" w:rsidRDefault="00B95051" w:rsidP="0018596B">
      <w:pPr>
        <w:tabs>
          <w:tab w:val="left" w:pos="284"/>
        </w:tabs>
        <w:spacing w:line="240" w:lineRule="auto"/>
        <w:ind w:left="284" w:hanging="284"/>
        <w:rPr>
          <w:b/>
        </w:rPr>
      </w:pPr>
    </w:p>
    <w:p w:rsidR="00B95051" w:rsidRPr="00147E95" w:rsidRDefault="00B95051" w:rsidP="0018596B">
      <w:pPr>
        <w:tabs>
          <w:tab w:val="left" w:pos="284"/>
          <w:tab w:val="left" w:pos="1134"/>
        </w:tabs>
        <w:spacing w:line="240" w:lineRule="auto"/>
        <w:ind w:left="284" w:hanging="284"/>
        <w:rPr>
          <w:b/>
        </w:rPr>
      </w:pPr>
      <w:r w:rsidRPr="00147E95">
        <w:rPr>
          <w:b/>
        </w:rPr>
        <w:tab/>
      </w:r>
      <w:r w:rsidRPr="00147E95">
        <w:rPr>
          <w:b/>
        </w:rPr>
        <w:tab/>
        <w:t>och</w:t>
      </w:r>
    </w:p>
    <w:p w:rsidR="00B95051" w:rsidRPr="00147E95" w:rsidRDefault="00B95051" w:rsidP="0018596B">
      <w:pPr>
        <w:tabs>
          <w:tab w:val="left" w:pos="284"/>
          <w:tab w:val="left" w:pos="1134"/>
        </w:tabs>
        <w:spacing w:line="240" w:lineRule="auto"/>
        <w:ind w:left="284" w:hanging="284"/>
        <w:rPr>
          <w:b/>
        </w:rPr>
      </w:pPr>
    </w:p>
    <w:p w:rsidR="00B95051" w:rsidRPr="00147E95" w:rsidRDefault="00B95051" w:rsidP="0018596B">
      <w:pPr>
        <w:tabs>
          <w:tab w:val="left" w:pos="709"/>
          <w:tab w:val="left" w:pos="1134"/>
          <w:tab w:val="left" w:pos="2835"/>
        </w:tabs>
        <w:spacing w:line="240" w:lineRule="atLeast"/>
        <w:ind w:left="1134" w:hanging="567"/>
        <w:rPr>
          <w:b/>
          <w:bCs/>
        </w:rPr>
      </w:pPr>
      <w:r w:rsidRPr="00147E95">
        <w:rPr>
          <w:b/>
          <w:bCs/>
        </w:rPr>
        <w:tab/>
      </w:r>
      <w:r w:rsidRPr="00147E95">
        <w:rPr>
          <w:b/>
          <w:bCs/>
        </w:rPr>
        <w:tab/>
        <w:t xml:space="preserve">Förslag till Europaparlamentets och rådets förordning om medicintekniska produkter för in vitro-diagnostik </w:t>
      </w:r>
      <w:r w:rsidRPr="00147E95">
        <w:rPr>
          <w:b/>
        </w:rPr>
        <w:t>(första behandlingen)</w:t>
      </w:r>
    </w:p>
    <w:p w:rsidR="00B95051" w:rsidRPr="00147E95" w:rsidRDefault="00B95051" w:rsidP="0018596B">
      <w:pPr>
        <w:tabs>
          <w:tab w:val="left" w:pos="284"/>
          <w:tab w:val="left" w:pos="1134"/>
        </w:tabs>
        <w:spacing w:line="240" w:lineRule="auto"/>
        <w:ind w:left="284" w:hanging="284"/>
        <w:rPr>
          <w:b/>
        </w:rPr>
      </w:pPr>
    </w:p>
    <w:p w:rsidR="00B95051" w:rsidRPr="00147E95" w:rsidRDefault="00B95051" w:rsidP="0018596B">
      <w:pPr>
        <w:tabs>
          <w:tab w:val="left" w:pos="284"/>
          <w:tab w:val="left" w:pos="1134"/>
        </w:tabs>
        <w:spacing w:line="240" w:lineRule="auto"/>
        <w:ind w:left="284" w:hanging="284"/>
        <w:rPr>
          <w:b/>
        </w:rPr>
      </w:pPr>
      <w:r w:rsidRPr="00147E95">
        <w:rPr>
          <w:b/>
        </w:rPr>
        <w:tab/>
      </w:r>
      <w:r w:rsidRPr="00147E95">
        <w:rPr>
          <w:b/>
        </w:rPr>
        <w:tab/>
        <w:t>och</w:t>
      </w:r>
    </w:p>
    <w:p w:rsidR="00B95051" w:rsidRPr="00147E95" w:rsidRDefault="00B95051" w:rsidP="0018596B">
      <w:pPr>
        <w:tabs>
          <w:tab w:val="left" w:pos="284"/>
          <w:tab w:val="left" w:pos="1134"/>
        </w:tabs>
        <w:spacing w:line="240" w:lineRule="auto"/>
        <w:ind w:left="1134" w:hanging="284"/>
        <w:rPr>
          <w:b/>
          <w:bCs/>
        </w:rPr>
      </w:pPr>
    </w:p>
    <w:p w:rsidR="00B95051" w:rsidRPr="00147E95" w:rsidRDefault="00B95051" w:rsidP="0018596B">
      <w:pPr>
        <w:tabs>
          <w:tab w:val="left" w:pos="284"/>
          <w:tab w:val="left" w:pos="1134"/>
        </w:tabs>
        <w:spacing w:line="240" w:lineRule="auto"/>
        <w:ind w:left="1134" w:hanging="284"/>
        <w:rPr>
          <w:b/>
        </w:rPr>
      </w:pPr>
      <w:r w:rsidRPr="00147E95">
        <w:rPr>
          <w:b/>
          <w:bCs/>
        </w:rPr>
        <w:tab/>
        <w:t>Framsteg med genomförandet av den gemensamma handlingsplanen för medicintekniska produkter efter PIP-implantatkrisen</w:t>
      </w:r>
    </w:p>
    <w:p w:rsidR="00B95051" w:rsidRPr="00147E95" w:rsidRDefault="00B95051" w:rsidP="0018596B">
      <w:pPr>
        <w:spacing w:line="240" w:lineRule="auto"/>
        <w:ind w:left="1701" w:hanging="567"/>
        <w:contextualSpacing/>
        <w:jc w:val="both"/>
        <w:rPr>
          <w:bCs/>
          <w:i/>
        </w:rPr>
      </w:pPr>
      <w:r w:rsidRPr="00147E95">
        <w:rPr>
          <w:bCs/>
          <w:i/>
        </w:rPr>
        <w:t>–</w:t>
      </w:r>
      <w:r w:rsidRPr="00147E95">
        <w:rPr>
          <w:bCs/>
          <w:i/>
        </w:rPr>
        <w:tab/>
        <w:t>Information från Kommissionen</w:t>
      </w:r>
    </w:p>
    <w:p w:rsidR="00B95051" w:rsidRPr="00147E95" w:rsidRDefault="00B95051" w:rsidP="0018596B">
      <w:pPr>
        <w:tabs>
          <w:tab w:val="left" w:pos="284"/>
        </w:tabs>
        <w:spacing w:line="240" w:lineRule="auto"/>
        <w:ind w:left="284" w:hanging="284"/>
        <w:rPr>
          <w:b/>
        </w:rPr>
      </w:pPr>
    </w:p>
    <w:p w:rsidR="00B95051" w:rsidRPr="00147E95" w:rsidRDefault="00B95051" w:rsidP="0018596B">
      <w:pPr>
        <w:tabs>
          <w:tab w:val="left" w:pos="284"/>
        </w:tabs>
        <w:spacing w:line="240" w:lineRule="auto"/>
        <w:ind w:left="284" w:hanging="284"/>
        <w:rPr>
          <w:b/>
        </w:rPr>
      </w:pPr>
      <w:r w:rsidRPr="00147E95">
        <w:rPr>
          <w:b/>
        </w:rPr>
        <w:t xml:space="preserve">Dokument </w:t>
      </w:r>
    </w:p>
    <w:p w:rsidR="00B95051" w:rsidRPr="00147E95" w:rsidRDefault="00B95051" w:rsidP="0018596B">
      <w:pPr>
        <w:tabs>
          <w:tab w:val="left" w:pos="709"/>
          <w:tab w:val="left" w:pos="2835"/>
        </w:tabs>
        <w:spacing w:line="240" w:lineRule="atLeast"/>
      </w:pPr>
      <w:r w:rsidRPr="00147E95">
        <w:t>KOM (2012) 541 slutlig</w:t>
      </w:r>
    </w:p>
    <w:p w:rsidR="00B95051" w:rsidRPr="00147E95" w:rsidRDefault="00B95051" w:rsidP="0018596B">
      <w:pPr>
        <w:tabs>
          <w:tab w:val="left" w:pos="709"/>
          <w:tab w:val="left" w:pos="2835"/>
        </w:tabs>
        <w:spacing w:line="240" w:lineRule="atLeast"/>
        <w:textAlignment w:val="auto"/>
      </w:pPr>
      <w:r w:rsidRPr="00147E95">
        <w:t>KOM (2012) 542 slutlig</w:t>
      </w:r>
    </w:p>
    <w:p w:rsidR="00B95051" w:rsidRPr="00147E95" w:rsidRDefault="00B95051" w:rsidP="0018596B">
      <w:pPr>
        <w:tabs>
          <w:tab w:val="left" w:pos="709"/>
          <w:tab w:val="left" w:pos="2835"/>
        </w:tabs>
        <w:spacing w:line="240" w:lineRule="atLeast"/>
      </w:pPr>
    </w:p>
    <w:p w:rsidR="00B95051" w:rsidRPr="00147E95" w:rsidRDefault="00B95051" w:rsidP="0018596B">
      <w:pPr>
        <w:tabs>
          <w:tab w:val="left" w:pos="709"/>
          <w:tab w:val="left" w:pos="2835"/>
        </w:tabs>
        <w:spacing w:line="240" w:lineRule="atLeast"/>
        <w:rPr>
          <w:b/>
        </w:rPr>
      </w:pPr>
      <w:r w:rsidRPr="00147E95">
        <w:rPr>
          <w:b/>
        </w:rPr>
        <w:t>Ansvarigt statsråd</w:t>
      </w:r>
    </w:p>
    <w:p w:rsidR="00B95051" w:rsidRPr="00147E95" w:rsidRDefault="00B95051" w:rsidP="0018596B">
      <w:pPr>
        <w:tabs>
          <w:tab w:val="left" w:pos="709"/>
          <w:tab w:val="left" w:pos="2835"/>
        </w:tabs>
        <w:spacing w:line="240" w:lineRule="atLeast"/>
      </w:pPr>
      <w:r w:rsidRPr="00147E95">
        <w:t>Göran Hägglund</w:t>
      </w:r>
    </w:p>
    <w:p w:rsidR="00B95051" w:rsidRPr="00147E95" w:rsidRDefault="00B95051" w:rsidP="0018596B">
      <w:pPr>
        <w:tabs>
          <w:tab w:val="left" w:pos="709"/>
          <w:tab w:val="left" w:pos="2835"/>
        </w:tabs>
        <w:spacing w:line="240" w:lineRule="atLeast"/>
      </w:pPr>
    </w:p>
    <w:p w:rsidR="00B95051" w:rsidRPr="00147E95" w:rsidRDefault="00B95051" w:rsidP="0018596B">
      <w:pPr>
        <w:tabs>
          <w:tab w:val="left" w:pos="709"/>
          <w:tab w:val="left" w:pos="2835"/>
        </w:tabs>
        <w:spacing w:line="240" w:lineRule="atLeast"/>
        <w:rPr>
          <w:b/>
        </w:rPr>
      </w:pPr>
      <w:r w:rsidRPr="00147E95">
        <w:rPr>
          <w:b/>
        </w:rPr>
        <w:t>Bakgrund</w:t>
      </w:r>
    </w:p>
    <w:p w:rsidR="00B95051" w:rsidRPr="00147E95" w:rsidRDefault="00B95051" w:rsidP="0018596B">
      <w:pPr>
        <w:spacing w:line="240" w:lineRule="auto"/>
        <w:contextualSpacing/>
        <w:jc w:val="both"/>
      </w:pPr>
      <w:r w:rsidRPr="00147E95">
        <w:t>Kommissionen informerar om de pågående förhandlingarna om Kommissionen två förslag från den 26 september 2012 till förordning om medicintekniska produkter och om ändring av direktiv 2001/83/EG, förordning (EG) nr 178/2002 och förordning (EG) nr 1223/2009 och till förordning om medicintekniska produkter för in vitro-diagnostik. Mer ingående redogörs i FaktaPM 2012/13: FPM17 samt i FaktaPM 2012/13: FPM18.</w:t>
      </w:r>
    </w:p>
    <w:p w:rsidR="00B95051" w:rsidRPr="00147E95" w:rsidRDefault="00B95051" w:rsidP="0018596B">
      <w:pPr>
        <w:spacing w:line="240" w:lineRule="auto"/>
        <w:contextualSpacing/>
        <w:jc w:val="both"/>
      </w:pPr>
    </w:p>
    <w:p w:rsidR="00B95051" w:rsidRPr="00147E95" w:rsidRDefault="00B95051" w:rsidP="0018596B">
      <w:pPr>
        <w:spacing w:line="240" w:lineRule="auto"/>
        <w:contextualSpacing/>
        <w:jc w:val="both"/>
      </w:pPr>
      <w:r w:rsidRPr="00147E95">
        <w:t>Kommissionen informerar även om framsteg vad gäller genomförande av den gemensamma handlingsplanen för medicintekniska produkter efter PIP-implantatkrisen.</w:t>
      </w:r>
    </w:p>
    <w:p w:rsidR="00B95051" w:rsidRPr="00147E95" w:rsidRDefault="00B95051" w:rsidP="0018596B">
      <w:pPr>
        <w:spacing w:line="240" w:lineRule="auto"/>
        <w:ind w:left="1134" w:hanging="567"/>
        <w:outlineLvl w:val="0"/>
        <w:rPr>
          <w:b/>
          <w:bCs/>
        </w:rPr>
      </w:pPr>
    </w:p>
    <w:p w:rsidR="00B95051" w:rsidRPr="00147E95" w:rsidRDefault="00B95051" w:rsidP="0018596B">
      <w:pPr>
        <w:spacing w:line="240" w:lineRule="auto"/>
        <w:ind w:left="1134" w:hanging="567"/>
        <w:outlineLvl w:val="0"/>
        <w:rPr>
          <w:b/>
          <w:bCs/>
        </w:rPr>
      </w:pPr>
    </w:p>
    <w:p w:rsidR="00B95051" w:rsidRPr="00147E95" w:rsidRDefault="00B95051" w:rsidP="0018596B">
      <w:pPr>
        <w:spacing w:line="240" w:lineRule="auto"/>
        <w:ind w:left="1134" w:hanging="567"/>
        <w:outlineLvl w:val="0"/>
        <w:rPr>
          <w:b/>
          <w:bCs/>
        </w:rPr>
      </w:pPr>
      <w:r w:rsidRPr="00147E95">
        <w:rPr>
          <w:b/>
          <w:bCs/>
        </w:rPr>
        <w:t>e)</w:t>
      </w:r>
      <w:r w:rsidRPr="00147E95">
        <w:rPr>
          <w:b/>
          <w:bCs/>
        </w:rPr>
        <w:tab/>
      </w:r>
      <w:r w:rsidRPr="00147E95">
        <w:rPr>
          <w:b/>
        </w:rPr>
        <w:t>Förslag till Europaparlamentet och rådets förordning om livsmedel avsedda för spädbarn och småbarn och om livsmedel för speciella medicinska ändamål</w:t>
      </w:r>
      <w:r w:rsidRPr="00147E95">
        <w:rPr>
          <w:b/>
          <w:bCs/>
        </w:rPr>
        <w:t xml:space="preserve"> </w:t>
      </w:r>
      <w:r w:rsidRPr="00147E95">
        <w:rPr>
          <w:b/>
        </w:rPr>
        <w:t>(första behandlingen)</w:t>
      </w:r>
    </w:p>
    <w:p w:rsidR="00B95051" w:rsidRPr="00147E95" w:rsidRDefault="00B95051" w:rsidP="0018596B">
      <w:pPr>
        <w:spacing w:line="240" w:lineRule="auto"/>
        <w:ind w:left="1701" w:hanging="567"/>
        <w:outlineLvl w:val="0"/>
        <w:rPr>
          <w:i/>
          <w:iCs/>
        </w:rPr>
      </w:pPr>
      <w:r w:rsidRPr="00147E95">
        <w:rPr>
          <w:i/>
          <w:iCs/>
        </w:rPr>
        <w:t>–</w:t>
      </w:r>
      <w:r w:rsidRPr="00147E95">
        <w:rPr>
          <w:i/>
          <w:iCs/>
        </w:rPr>
        <w:tab/>
        <w:t>Information från ordförandeskapet</w:t>
      </w:r>
    </w:p>
    <w:p w:rsidR="00B95051" w:rsidRPr="00147E95" w:rsidRDefault="00B95051" w:rsidP="0018596B">
      <w:pPr>
        <w:tabs>
          <w:tab w:val="left" w:pos="709"/>
          <w:tab w:val="left" w:pos="2835"/>
        </w:tabs>
        <w:spacing w:line="240" w:lineRule="atLeast"/>
        <w:rPr>
          <w:b/>
        </w:rPr>
      </w:pPr>
    </w:p>
    <w:p w:rsidR="00B95051" w:rsidRPr="00147E95" w:rsidRDefault="00B95051" w:rsidP="0018596B">
      <w:pPr>
        <w:tabs>
          <w:tab w:val="left" w:pos="709"/>
          <w:tab w:val="left" w:pos="2835"/>
        </w:tabs>
        <w:spacing w:line="240" w:lineRule="atLeast"/>
        <w:rPr>
          <w:b/>
        </w:rPr>
      </w:pPr>
      <w:r w:rsidRPr="00147E95">
        <w:rPr>
          <w:b/>
        </w:rPr>
        <w:t>Dokument</w:t>
      </w:r>
    </w:p>
    <w:p w:rsidR="00B95051" w:rsidRPr="00147E95" w:rsidRDefault="00B95051" w:rsidP="0018596B">
      <w:pPr>
        <w:tabs>
          <w:tab w:val="left" w:pos="709"/>
          <w:tab w:val="left" w:pos="2835"/>
        </w:tabs>
        <w:spacing w:line="240" w:lineRule="atLeast"/>
      </w:pPr>
      <w:r w:rsidRPr="00147E95">
        <w:t>KOM(2011) 353 slutlig</w:t>
      </w:r>
    </w:p>
    <w:p w:rsidR="00B95051" w:rsidRPr="00147E95" w:rsidRDefault="00B95051" w:rsidP="0018596B"/>
    <w:p w:rsidR="00B95051" w:rsidRPr="00147E95" w:rsidRDefault="00B95051" w:rsidP="0018596B">
      <w:pPr>
        <w:tabs>
          <w:tab w:val="left" w:pos="709"/>
          <w:tab w:val="left" w:pos="2835"/>
        </w:tabs>
        <w:spacing w:line="240" w:lineRule="atLeast"/>
        <w:rPr>
          <w:b/>
        </w:rPr>
      </w:pPr>
      <w:r w:rsidRPr="00147E95">
        <w:rPr>
          <w:b/>
        </w:rPr>
        <w:t xml:space="preserve">Tidigare behandling </w:t>
      </w:r>
    </w:p>
    <w:p w:rsidR="00B95051" w:rsidRPr="00147E95" w:rsidRDefault="00B95051" w:rsidP="0018596B">
      <w:pPr>
        <w:tabs>
          <w:tab w:val="left" w:pos="709"/>
          <w:tab w:val="left" w:pos="2835"/>
        </w:tabs>
        <w:spacing w:line="240" w:lineRule="atLeast"/>
      </w:pPr>
      <w:r w:rsidRPr="00147E95">
        <w:t xml:space="preserve">-Frågan var senast föremål för samråd med EU-nämnden och information i Miljö- och jordbruksutskottet i november 2011. </w:t>
      </w:r>
    </w:p>
    <w:p w:rsidR="00B95051" w:rsidRPr="00147E95" w:rsidRDefault="00B95051" w:rsidP="0018596B">
      <w:pPr>
        <w:tabs>
          <w:tab w:val="left" w:pos="709"/>
          <w:tab w:val="left" w:pos="2835"/>
        </w:tabs>
        <w:spacing w:line="240" w:lineRule="atLeast"/>
      </w:pPr>
    </w:p>
    <w:p w:rsidR="00B95051" w:rsidRPr="00147E95" w:rsidRDefault="00B95051" w:rsidP="0018596B">
      <w:pPr>
        <w:tabs>
          <w:tab w:val="left" w:pos="709"/>
          <w:tab w:val="left" w:pos="2835"/>
        </w:tabs>
        <w:spacing w:line="240" w:lineRule="atLeast"/>
        <w:rPr>
          <w:b/>
        </w:rPr>
      </w:pPr>
      <w:r w:rsidRPr="00147E95">
        <w:rPr>
          <w:b/>
        </w:rPr>
        <w:t>Ansvarigt statsråd</w:t>
      </w:r>
    </w:p>
    <w:p w:rsidR="00B95051" w:rsidRPr="00147E95" w:rsidRDefault="00B95051" w:rsidP="0018596B">
      <w:pPr>
        <w:tabs>
          <w:tab w:val="left" w:pos="709"/>
          <w:tab w:val="left" w:pos="2835"/>
        </w:tabs>
        <w:spacing w:line="240" w:lineRule="atLeast"/>
      </w:pPr>
      <w:r w:rsidRPr="00147E95">
        <w:t>Eskil Erlandsson</w:t>
      </w:r>
    </w:p>
    <w:p w:rsidR="00B95051" w:rsidRPr="00147E95" w:rsidRDefault="00B95051" w:rsidP="0018596B">
      <w:pPr>
        <w:tabs>
          <w:tab w:val="left" w:pos="709"/>
          <w:tab w:val="left" w:pos="2835"/>
        </w:tabs>
        <w:spacing w:line="240" w:lineRule="atLeast"/>
      </w:pPr>
    </w:p>
    <w:p w:rsidR="00B95051" w:rsidRPr="00147E95" w:rsidRDefault="00B95051" w:rsidP="0018596B">
      <w:pPr>
        <w:tabs>
          <w:tab w:val="left" w:pos="709"/>
          <w:tab w:val="left" w:pos="2835"/>
        </w:tabs>
        <w:spacing w:line="240" w:lineRule="atLeast"/>
        <w:rPr>
          <w:b/>
          <w:bCs/>
        </w:rPr>
      </w:pPr>
      <w:r w:rsidRPr="00147E95">
        <w:rPr>
          <w:b/>
          <w:bCs/>
        </w:rPr>
        <w:t>Bakgrund</w:t>
      </w:r>
    </w:p>
    <w:p w:rsidR="00B95051" w:rsidRPr="00147E95" w:rsidRDefault="00B95051" w:rsidP="0018596B">
      <w:pPr>
        <w:tabs>
          <w:tab w:val="left" w:pos="709"/>
          <w:tab w:val="left" w:pos="2835"/>
        </w:tabs>
        <w:spacing w:line="240" w:lineRule="atLeast"/>
        <w:rPr>
          <w:iCs/>
        </w:rPr>
      </w:pPr>
      <w:r w:rsidRPr="00147E95">
        <w:rPr>
          <w:iCs/>
        </w:rPr>
        <w:t xml:space="preserve">Kommissionen lade i juni 2011 fram ett förslag till förordning om livsmedel för spädbarn, småbarn och livsmedel för speciella medicinska ändamål (se faktapromemoria 2010/11:FPM149). Genom förslaget till förordning ändras lagstiftningen om livsmedel för särskilda näringsändamål. </w:t>
      </w:r>
    </w:p>
    <w:p w:rsidR="00B95051" w:rsidRPr="00147E95" w:rsidRDefault="00B95051" w:rsidP="0018596B">
      <w:pPr>
        <w:tabs>
          <w:tab w:val="left" w:pos="709"/>
          <w:tab w:val="left" w:pos="2835"/>
        </w:tabs>
        <w:spacing w:line="240" w:lineRule="atLeast"/>
        <w:rPr>
          <w:iCs/>
        </w:rPr>
      </w:pPr>
    </w:p>
    <w:p w:rsidR="00B95051" w:rsidRPr="00147E95" w:rsidRDefault="00B95051" w:rsidP="0018596B">
      <w:pPr>
        <w:tabs>
          <w:tab w:val="left" w:pos="709"/>
          <w:tab w:val="left" w:pos="2835"/>
        </w:tabs>
        <w:spacing w:line="240" w:lineRule="atLeast"/>
        <w:rPr>
          <w:iCs/>
        </w:rPr>
      </w:pPr>
      <w:r w:rsidRPr="00147E95">
        <w:rPr>
          <w:iCs/>
        </w:rPr>
        <w:t xml:space="preserve">Sverige är positiv till förordningen som innebär att begreppet livsmedel för särskilda närings-ändamål/dietlivsmedel tas bort och att bl.a. diabetesprodukter fortsatt kommer att regleras genom allmänna livsmedelsbestämmelser. Förordningen innebär att EU får en uppdaterad lagstiftning på området för livsmedel för särskilda näringsändamål och regelverket blir klarare. I förordningen ges kommissionen befogenhet att ta fram delegerade akter om bl.a. sammansättning av modersmjölksersättning och tillskottsnäring. En gemensam lista för vitaminer och mineraler som kan tillsättas livsmedel för särskilda näringsändamål kommer att tas fram inom ramen för kommittéförfarandet. Glutenfria produkter hanteras inom ramen för förordningen om livsmedelsinformation till konsumenterna (1169/2011/EU). Produkter avsedda för sportutövare och s.k. småbarnsmjölk kommer att undantas från rättsakten och kommissionen ska utvärdera om behov föreligger för att reglera dessa områden särskilt. </w:t>
      </w:r>
    </w:p>
    <w:p w:rsidR="00B95051" w:rsidRPr="00147E95" w:rsidRDefault="00B95051" w:rsidP="0018596B">
      <w:pPr>
        <w:tabs>
          <w:tab w:val="left" w:pos="709"/>
          <w:tab w:val="left" w:pos="2835"/>
        </w:tabs>
        <w:spacing w:line="240" w:lineRule="atLeast"/>
      </w:pPr>
    </w:p>
    <w:p w:rsidR="00B95051" w:rsidRPr="00147E95" w:rsidRDefault="00B95051" w:rsidP="0018596B">
      <w:pPr>
        <w:tabs>
          <w:tab w:val="left" w:pos="709"/>
          <w:tab w:val="left" w:pos="2835"/>
        </w:tabs>
        <w:spacing w:line="240" w:lineRule="atLeast"/>
      </w:pPr>
    </w:p>
    <w:p w:rsidR="00B95051" w:rsidRPr="00147E95" w:rsidRDefault="00B95051" w:rsidP="0018596B">
      <w:pPr>
        <w:spacing w:line="240" w:lineRule="auto"/>
        <w:ind w:left="1134" w:hanging="567"/>
        <w:outlineLvl w:val="0"/>
        <w:rPr>
          <w:b/>
          <w:bCs/>
        </w:rPr>
      </w:pPr>
      <w:r w:rsidRPr="00147E95">
        <w:rPr>
          <w:b/>
        </w:rPr>
        <w:t xml:space="preserve">f) </w:t>
      </w:r>
      <w:r w:rsidRPr="00147E95">
        <w:rPr>
          <w:b/>
        </w:rPr>
        <w:tab/>
        <w:t>Undersökning om medlemsstaternas genomförande av EU-ramen för saltminskning</w:t>
      </w:r>
      <w:r w:rsidRPr="00147E95">
        <w:rPr>
          <w:b/>
          <w:bCs/>
        </w:rPr>
        <w:t xml:space="preserve"> </w:t>
      </w:r>
    </w:p>
    <w:p w:rsidR="00B95051" w:rsidRPr="00147E95" w:rsidRDefault="00B95051" w:rsidP="0018596B">
      <w:pPr>
        <w:spacing w:line="240" w:lineRule="auto"/>
        <w:ind w:left="1701" w:hanging="567"/>
        <w:outlineLvl w:val="0"/>
        <w:rPr>
          <w:i/>
          <w:iCs/>
        </w:rPr>
      </w:pPr>
      <w:r w:rsidRPr="00147E95">
        <w:rPr>
          <w:i/>
          <w:iCs/>
        </w:rPr>
        <w:t>–</w:t>
      </w:r>
      <w:r w:rsidRPr="00147E95">
        <w:rPr>
          <w:i/>
          <w:iCs/>
        </w:rPr>
        <w:tab/>
        <w:t>Information från Kommissionen</w:t>
      </w:r>
    </w:p>
    <w:p w:rsidR="00B95051" w:rsidRPr="00147E95" w:rsidRDefault="00B95051" w:rsidP="0018596B">
      <w:pPr>
        <w:tabs>
          <w:tab w:val="left" w:pos="709"/>
          <w:tab w:val="left" w:pos="2835"/>
        </w:tabs>
        <w:spacing w:line="240" w:lineRule="atLeast"/>
        <w:ind w:firstLine="567"/>
        <w:rPr>
          <w:b/>
        </w:rPr>
      </w:pPr>
    </w:p>
    <w:p w:rsidR="00B95051" w:rsidRPr="00147E95" w:rsidRDefault="00B95051" w:rsidP="0018596B">
      <w:pPr>
        <w:tabs>
          <w:tab w:val="left" w:pos="709"/>
          <w:tab w:val="left" w:pos="2835"/>
        </w:tabs>
        <w:spacing w:line="240" w:lineRule="atLeast"/>
        <w:rPr>
          <w:b/>
        </w:rPr>
      </w:pPr>
      <w:r w:rsidRPr="00147E95">
        <w:rPr>
          <w:b/>
        </w:rPr>
        <w:t xml:space="preserve">Tidigare behandling </w:t>
      </w:r>
    </w:p>
    <w:p w:rsidR="00B95051" w:rsidRPr="00147E95" w:rsidRDefault="00B95051" w:rsidP="0018596B">
      <w:pPr>
        <w:tabs>
          <w:tab w:val="left" w:pos="709"/>
          <w:tab w:val="left" w:pos="2835"/>
        </w:tabs>
        <w:spacing w:line="240" w:lineRule="atLeast"/>
      </w:pPr>
      <w:r w:rsidRPr="00147E95">
        <w:t>Frågan om rådsslutsatser för salt var senast föremål för samråd med EU-nämnden och information i Socialutskottet inför EPSCO-rådet 7-8 juni 2010. Frågan om föreliggande rapport från Kommissionen har inte tidigare varit föremål för samråd med EU-nämnden eller information i Socialutskottet.</w:t>
      </w:r>
    </w:p>
    <w:p w:rsidR="00B95051" w:rsidRPr="00147E95" w:rsidRDefault="00B95051" w:rsidP="0018596B">
      <w:pPr>
        <w:tabs>
          <w:tab w:val="left" w:pos="709"/>
          <w:tab w:val="left" w:pos="2835"/>
        </w:tabs>
        <w:spacing w:line="240" w:lineRule="atLeast"/>
      </w:pPr>
    </w:p>
    <w:p w:rsidR="00B95051" w:rsidRPr="00147E95" w:rsidRDefault="00B95051" w:rsidP="0018596B">
      <w:pPr>
        <w:tabs>
          <w:tab w:val="left" w:pos="709"/>
          <w:tab w:val="left" w:pos="2835"/>
        </w:tabs>
        <w:spacing w:line="240" w:lineRule="atLeast"/>
        <w:rPr>
          <w:b/>
        </w:rPr>
      </w:pPr>
      <w:r w:rsidRPr="00147E95">
        <w:rPr>
          <w:b/>
        </w:rPr>
        <w:t>Ansvarigt statsråd</w:t>
      </w:r>
    </w:p>
    <w:p w:rsidR="00B95051" w:rsidRPr="00147E95" w:rsidRDefault="00B95051" w:rsidP="0018596B">
      <w:pPr>
        <w:tabs>
          <w:tab w:val="left" w:pos="709"/>
          <w:tab w:val="left" w:pos="2835"/>
        </w:tabs>
        <w:spacing w:line="240" w:lineRule="atLeast"/>
      </w:pPr>
      <w:r w:rsidRPr="00147E95">
        <w:t>Eskil Erlandsson</w:t>
      </w:r>
    </w:p>
    <w:p w:rsidR="00B95051" w:rsidRPr="00147E95" w:rsidRDefault="00B95051" w:rsidP="0018596B">
      <w:pPr>
        <w:tabs>
          <w:tab w:val="left" w:pos="709"/>
          <w:tab w:val="left" w:pos="2835"/>
        </w:tabs>
        <w:spacing w:line="240" w:lineRule="atLeast"/>
      </w:pPr>
    </w:p>
    <w:p w:rsidR="00B95051" w:rsidRPr="00147E95" w:rsidRDefault="00B95051" w:rsidP="0018596B">
      <w:pPr>
        <w:tabs>
          <w:tab w:val="left" w:pos="709"/>
          <w:tab w:val="left" w:pos="2835"/>
        </w:tabs>
        <w:spacing w:line="240" w:lineRule="atLeast"/>
        <w:rPr>
          <w:b/>
          <w:bCs/>
        </w:rPr>
      </w:pPr>
      <w:r w:rsidRPr="00147E95">
        <w:rPr>
          <w:b/>
          <w:bCs/>
        </w:rPr>
        <w:t>Bakgrund</w:t>
      </w:r>
    </w:p>
    <w:p w:rsidR="00B95051" w:rsidRPr="00147E95" w:rsidRDefault="00B95051" w:rsidP="0018596B">
      <w:pPr>
        <w:tabs>
          <w:tab w:val="left" w:pos="709"/>
          <w:tab w:val="left" w:pos="2835"/>
        </w:tabs>
        <w:spacing w:line="240" w:lineRule="atLeast"/>
      </w:pPr>
      <w:r w:rsidRPr="00147E95">
        <w:t xml:space="preserve">Den 8 juni 2010 antog EPSCO-rådet slutsatser rörande åtgärder för att minska befolkningens intag av salt för att uppnå en bättre hälsa. Slutsatserna handlade om frivilliga, nationella initiativ inom EU:s ramverk. Rapporten visar resultatet från en enkät besvarad av 24 medlemsstater, samt Norge och Schweiz, som täcker perioden mitten av år 2008 till 2012.  Enkätsvaren visar bl.a. på de åtgärder som genomförts av medlemsstaterna. </w:t>
      </w:r>
    </w:p>
    <w:p w:rsidR="00B95051" w:rsidRPr="00147E95" w:rsidRDefault="00B95051" w:rsidP="0018596B">
      <w:pPr>
        <w:tabs>
          <w:tab w:val="left" w:pos="709"/>
          <w:tab w:val="left" w:pos="2835"/>
        </w:tabs>
        <w:spacing w:line="240" w:lineRule="atLeast"/>
        <w:ind w:firstLine="567"/>
        <w:rPr>
          <w:b/>
        </w:rPr>
      </w:pPr>
    </w:p>
    <w:p w:rsidR="00B95051" w:rsidRPr="00147E95" w:rsidRDefault="00B95051" w:rsidP="0018596B">
      <w:pPr>
        <w:tabs>
          <w:tab w:val="left" w:pos="709"/>
          <w:tab w:val="left" w:pos="2835"/>
        </w:tabs>
        <w:spacing w:line="240" w:lineRule="atLeast"/>
        <w:ind w:firstLine="567"/>
        <w:rPr>
          <w:b/>
        </w:rPr>
      </w:pPr>
    </w:p>
    <w:p w:rsidR="00B95051" w:rsidRPr="00147E95" w:rsidRDefault="00B95051" w:rsidP="0018596B">
      <w:pPr>
        <w:spacing w:line="240" w:lineRule="auto"/>
        <w:ind w:left="1134" w:hanging="567"/>
        <w:outlineLvl w:val="0"/>
        <w:rPr>
          <w:b/>
          <w:bCs/>
        </w:rPr>
      </w:pPr>
      <w:r w:rsidRPr="00147E95">
        <w:rPr>
          <w:b/>
        </w:rPr>
        <w:t xml:space="preserve">g) </w:t>
      </w:r>
      <w:r w:rsidRPr="00147E95">
        <w:rPr>
          <w:b/>
        </w:rPr>
        <w:tab/>
        <w:t>Införlivning av direktiv 2011/24/EU om tillämpning av patienträttigheter vid gränsöverskridande hälso- och sjukvård</w:t>
      </w:r>
      <w:r w:rsidRPr="00147E95">
        <w:rPr>
          <w:b/>
          <w:bCs/>
        </w:rPr>
        <w:t xml:space="preserve"> </w:t>
      </w:r>
    </w:p>
    <w:p w:rsidR="00B95051" w:rsidRPr="00147E95" w:rsidRDefault="00B95051" w:rsidP="0018596B">
      <w:pPr>
        <w:spacing w:line="240" w:lineRule="auto"/>
        <w:ind w:left="1701" w:hanging="567"/>
        <w:outlineLvl w:val="0"/>
        <w:rPr>
          <w:i/>
          <w:iCs/>
        </w:rPr>
      </w:pPr>
      <w:r w:rsidRPr="00147E95">
        <w:rPr>
          <w:i/>
          <w:iCs/>
        </w:rPr>
        <w:t>–</w:t>
      </w:r>
      <w:r w:rsidRPr="00147E95">
        <w:rPr>
          <w:i/>
          <w:iCs/>
        </w:rPr>
        <w:tab/>
        <w:t>Information från Kommissionen</w:t>
      </w:r>
    </w:p>
    <w:p w:rsidR="00B95051" w:rsidRPr="00147E95" w:rsidRDefault="00B95051" w:rsidP="0018596B">
      <w:pPr>
        <w:tabs>
          <w:tab w:val="left" w:pos="709"/>
          <w:tab w:val="left" w:pos="2835"/>
        </w:tabs>
        <w:spacing w:line="240" w:lineRule="atLeast"/>
        <w:ind w:firstLine="567"/>
        <w:rPr>
          <w:b/>
        </w:rPr>
      </w:pPr>
    </w:p>
    <w:p w:rsidR="00B95051" w:rsidRPr="00147E95" w:rsidRDefault="00B95051" w:rsidP="0018596B">
      <w:pPr>
        <w:tabs>
          <w:tab w:val="left" w:pos="709"/>
          <w:tab w:val="left" w:pos="2835"/>
        </w:tabs>
        <w:spacing w:line="240" w:lineRule="atLeast"/>
        <w:rPr>
          <w:b/>
        </w:rPr>
      </w:pPr>
      <w:r w:rsidRPr="00147E95">
        <w:rPr>
          <w:b/>
        </w:rPr>
        <w:t>Ansvarigt statsråd</w:t>
      </w:r>
    </w:p>
    <w:p w:rsidR="00B95051" w:rsidRPr="00147E95" w:rsidRDefault="00B95051" w:rsidP="0018596B">
      <w:pPr>
        <w:tabs>
          <w:tab w:val="left" w:pos="709"/>
          <w:tab w:val="left" w:pos="2835"/>
        </w:tabs>
        <w:spacing w:line="240" w:lineRule="atLeast"/>
      </w:pPr>
      <w:r w:rsidRPr="00147E95">
        <w:t>Göran Hägglund</w:t>
      </w:r>
    </w:p>
    <w:p w:rsidR="00B95051" w:rsidRPr="00147E95" w:rsidRDefault="00B95051" w:rsidP="0018596B">
      <w:pPr>
        <w:tabs>
          <w:tab w:val="left" w:pos="709"/>
          <w:tab w:val="left" w:pos="2835"/>
        </w:tabs>
        <w:spacing w:line="240" w:lineRule="atLeast"/>
      </w:pPr>
    </w:p>
    <w:p w:rsidR="00B95051" w:rsidRPr="00147E95" w:rsidRDefault="00B95051" w:rsidP="0018596B">
      <w:pPr>
        <w:tabs>
          <w:tab w:val="left" w:pos="709"/>
          <w:tab w:val="left" w:pos="2835"/>
        </w:tabs>
        <w:spacing w:line="240" w:lineRule="atLeast"/>
        <w:rPr>
          <w:b/>
          <w:bCs/>
        </w:rPr>
      </w:pPr>
      <w:r w:rsidRPr="00147E95">
        <w:rPr>
          <w:b/>
          <w:bCs/>
        </w:rPr>
        <w:t>Bakgrund</w:t>
      </w:r>
    </w:p>
    <w:p w:rsidR="00B95051" w:rsidRPr="00147E95" w:rsidRDefault="00B95051" w:rsidP="0018596B">
      <w:pPr>
        <w:tabs>
          <w:tab w:val="left" w:pos="709"/>
          <w:tab w:val="left" w:pos="2835"/>
        </w:tabs>
        <w:spacing w:line="240" w:lineRule="atLeast"/>
      </w:pPr>
      <w:r w:rsidRPr="00147E95">
        <w:t>Kommissionen informerar om arbetet med införlivning av direktiv 2011/24/EU om tillämpningen av patienträttigheter vid gränsöverskridande hälso- och sjukvård.</w:t>
      </w:r>
    </w:p>
    <w:p w:rsidR="00B95051" w:rsidRPr="00147E95" w:rsidRDefault="00B95051" w:rsidP="0018596B">
      <w:pPr>
        <w:tabs>
          <w:tab w:val="left" w:pos="709"/>
          <w:tab w:val="left" w:pos="2835"/>
        </w:tabs>
        <w:spacing w:line="240" w:lineRule="atLeast"/>
        <w:ind w:firstLine="567"/>
        <w:rPr>
          <w:b/>
        </w:rPr>
      </w:pPr>
    </w:p>
    <w:p w:rsidR="00B95051" w:rsidRPr="00147E95" w:rsidRDefault="00B95051" w:rsidP="0018596B">
      <w:pPr>
        <w:tabs>
          <w:tab w:val="left" w:pos="709"/>
          <w:tab w:val="left" w:pos="2835"/>
        </w:tabs>
        <w:spacing w:line="240" w:lineRule="atLeast"/>
        <w:ind w:firstLine="567"/>
        <w:rPr>
          <w:b/>
        </w:rPr>
      </w:pPr>
    </w:p>
    <w:p w:rsidR="00B95051" w:rsidRPr="00147E95" w:rsidRDefault="00B95051" w:rsidP="0018596B">
      <w:pPr>
        <w:spacing w:line="240" w:lineRule="auto"/>
        <w:ind w:left="1134" w:hanging="567"/>
        <w:outlineLvl w:val="0"/>
        <w:rPr>
          <w:b/>
          <w:bCs/>
        </w:rPr>
      </w:pPr>
      <w:r w:rsidRPr="00147E95">
        <w:rPr>
          <w:b/>
        </w:rPr>
        <w:t xml:space="preserve">h) </w:t>
      </w:r>
      <w:r w:rsidRPr="00147E95">
        <w:rPr>
          <w:b/>
        </w:rPr>
        <w:tab/>
        <w:t>Femte partskonferensen för WHO:s ramkonvention om tobakskontroll (FCTC CoP5)</w:t>
      </w:r>
      <w:r w:rsidRPr="00147E95">
        <w:rPr>
          <w:b/>
          <w:bCs/>
        </w:rPr>
        <w:t xml:space="preserve"> </w:t>
      </w:r>
    </w:p>
    <w:p w:rsidR="00B95051" w:rsidRPr="00147E95" w:rsidRDefault="00B95051" w:rsidP="0018596B">
      <w:pPr>
        <w:spacing w:line="240" w:lineRule="auto"/>
        <w:ind w:left="1701" w:hanging="567"/>
        <w:outlineLvl w:val="0"/>
        <w:rPr>
          <w:i/>
          <w:iCs/>
        </w:rPr>
      </w:pPr>
      <w:r w:rsidRPr="00147E95">
        <w:rPr>
          <w:i/>
          <w:iCs/>
        </w:rPr>
        <w:t>–</w:t>
      </w:r>
      <w:r w:rsidRPr="00147E95">
        <w:rPr>
          <w:i/>
          <w:iCs/>
        </w:rPr>
        <w:tab/>
        <w:t>Information från Ordförandeskapet och från Kommissionen</w:t>
      </w:r>
    </w:p>
    <w:p w:rsidR="00B95051" w:rsidRPr="00147E95" w:rsidRDefault="00B95051" w:rsidP="0018596B">
      <w:pPr>
        <w:tabs>
          <w:tab w:val="left" w:pos="709"/>
          <w:tab w:val="left" w:pos="2835"/>
        </w:tabs>
        <w:spacing w:line="240" w:lineRule="atLeast"/>
        <w:ind w:firstLine="567"/>
        <w:rPr>
          <w:b/>
        </w:rPr>
      </w:pPr>
    </w:p>
    <w:p w:rsidR="00B95051" w:rsidRPr="00147E95" w:rsidRDefault="00B95051" w:rsidP="0018596B">
      <w:pPr>
        <w:tabs>
          <w:tab w:val="left" w:pos="709"/>
          <w:tab w:val="left" w:pos="2835"/>
        </w:tabs>
        <w:spacing w:line="240" w:lineRule="atLeast"/>
        <w:rPr>
          <w:b/>
        </w:rPr>
      </w:pPr>
      <w:r w:rsidRPr="00147E95">
        <w:rPr>
          <w:b/>
        </w:rPr>
        <w:t>Ansvarigt statsråd</w:t>
      </w:r>
    </w:p>
    <w:p w:rsidR="00B95051" w:rsidRPr="00147E95" w:rsidRDefault="00B95051" w:rsidP="0018596B">
      <w:pPr>
        <w:tabs>
          <w:tab w:val="left" w:pos="709"/>
          <w:tab w:val="left" w:pos="2835"/>
        </w:tabs>
        <w:spacing w:line="240" w:lineRule="atLeast"/>
      </w:pPr>
      <w:r w:rsidRPr="00147E95">
        <w:t>Göran Hägglund</w:t>
      </w:r>
    </w:p>
    <w:p w:rsidR="00B95051" w:rsidRPr="00147E95" w:rsidRDefault="00B95051" w:rsidP="0018596B">
      <w:pPr>
        <w:tabs>
          <w:tab w:val="left" w:pos="709"/>
          <w:tab w:val="left" w:pos="2835"/>
        </w:tabs>
        <w:spacing w:line="240" w:lineRule="atLeast"/>
      </w:pPr>
    </w:p>
    <w:p w:rsidR="00B95051" w:rsidRPr="00147E95" w:rsidRDefault="00B95051" w:rsidP="0018596B">
      <w:pPr>
        <w:tabs>
          <w:tab w:val="left" w:pos="709"/>
          <w:tab w:val="left" w:pos="2835"/>
        </w:tabs>
        <w:spacing w:line="240" w:lineRule="atLeast"/>
        <w:rPr>
          <w:b/>
          <w:bCs/>
        </w:rPr>
      </w:pPr>
      <w:r w:rsidRPr="00147E95">
        <w:rPr>
          <w:b/>
          <w:bCs/>
        </w:rPr>
        <w:t>Bakgrund</w:t>
      </w:r>
    </w:p>
    <w:p w:rsidR="00B95051" w:rsidRPr="00147E95" w:rsidRDefault="00B95051" w:rsidP="0018596B">
      <w:pPr>
        <w:tabs>
          <w:tab w:val="left" w:pos="709"/>
          <w:tab w:val="left" w:pos="2835"/>
        </w:tabs>
        <w:spacing w:line="240" w:lineRule="atLeast"/>
      </w:pPr>
      <w:r w:rsidRPr="00147E95">
        <w:t>Kommissionen informerar om resultatet från den 5:e partskonferens om WHO:s ramkonvention om tobakskontroll (FCTC CoP5) som hölls den 12:e till 15:e november 2012 i Seoul, Sydkorea. Bland annat antogs under den 5:e partskonferensen ett protokoll om att hindra illegal handel med tobaksprodukter.</w:t>
      </w:r>
    </w:p>
    <w:p w:rsidR="00B95051" w:rsidRPr="00147E95" w:rsidRDefault="00B95051" w:rsidP="0018596B">
      <w:pPr>
        <w:tabs>
          <w:tab w:val="left" w:pos="709"/>
          <w:tab w:val="left" w:pos="2835"/>
        </w:tabs>
        <w:spacing w:line="240" w:lineRule="atLeast"/>
      </w:pPr>
    </w:p>
    <w:p w:rsidR="00B95051" w:rsidRPr="00147E95" w:rsidRDefault="00B95051" w:rsidP="0018596B">
      <w:pPr>
        <w:tabs>
          <w:tab w:val="left" w:pos="709"/>
          <w:tab w:val="left" w:pos="2835"/>
        </w:tabs>
        <w:spacing w:line="240" w:lineRule="atLeast"/>
      </w:pPr>
    </w:p>
    <w:p w:rsidR="00B95051" w:rsidRPr="00147E95" w:rsidRDefault="00B95051" w:rsidP="0018596B">
      <w:pPr>
        <w:spacing w:line="240" w:lineRule="auto"/>
        <w:ind w:left="1134" w:hanging="567"/>
        <w:outlineLvl w:val="0"/>
        <w:rPr>
          <w:b/>
          <w:bCs/>
        </w:rPr>
      </w:pPr>
      <w:r w:rsidRPr="00147E95">
        <w:rPr>
          <w:b/>
        </w:rPr>
        <w:t xml:space="preserve">i) </w:t>
      </w:r>
      <w:r w:rsidRPr="00147E95">
        <w:rPr>
          <w:b/>
        </w:rPr>
        <w:tab/>
        <w:t>Arbetsgruppen för folkhälsa på hög tjänstemannanivå</w:t>
      </w:r>
      <w:r w:rsidRPr="00147E95">
        <w:rPr>
          <w:b/>
          <w:bCs/>
        </w:rPr>
        <w:t xml:space="preserve"> </w:t>
      </w:r>
    </w:p>
    <w:p w:rsidR="00B95051" w:rsidRPr="00147E95" w:rsidRDefault="00B95051" w:rsidP="0018596B">
      <w:pPr>
        <w:spacing w:line="240" w:lineRule="auto"/>
        <w:ind w:left="1701" w:hanging="567"/>
        <w:outlineLvl w:val="0"/>
        <w:rPr>
          <w:i/>
          <w:iCs/>
        </w:rPr>
      </w:pPr>
      <w:r w:rsidRPr="00147E95">
        <w:rPr>
          <w:i/>
          <w:iCs/>
        </w:rPr>
        <w:t>–</w:t>
      </w:r>
      <w:r w:rsidRPr="00147E95">
        <w:rPr>
          <w:i/>
          <w:iCs/>
        </w:rPr>
        <w:tab/>
        <w:t>Information från Ordförandeskapet</w:t>
      </w:r>
    </w:p>
    <w:p w:rsidR="00B95051" w:rsidRPr="00147E95" w:rsidRDefault="00B95051" w:rsidP="0018596B">
      <w:pPr>
        <w:tabs>
          <w:tab w:val="left" w:pos="709"/>
          <w:tab w:val="left" w:pos="2835"/>
        </w:tabs>
        <w:spacing w:line="240" w:lineRule="atLeast"/>
        <w:ind w:firstLine="567"/>
        <w:rPr>
          <w:b/>
        </w:rPr>
      </w:pPr>
    </w:p>
    <w:p w:rsidR="00B95051" w:rsidRPr="00147E95" w:rsidRDefault="00B95051" w:rsidP="0018596B">
      <w:pPr>
        <w:tabs>
          <w:tab w:val="left" w:pos="709"/>
          <w:tab w:val="left" w:pos="2835"/>
        </w:tabs>
        <w:spacing w:line="240" w:lineRule="atLeast"/>
        <w:rPr>
          <w:b/>
        </w:rPr>
      </w:pPr>
      <w:r w:rsidRPr="00147E95">
        <w:rPr>
          <w:b/>
        </w:rPr>
        <w:t>Ansvarigt statsråd</w:t>
      </w:r>
    </w:p>
    <w:p w:rsidR="00B95051" w:rsidRPr="00147E95" w:rsidRDefault="00B95051" w:rsidP="0018596B">
      <w:pPr>
        <w:tabs>
          <w:tab w:val="left" w:pos="709"/>
          <w:tab w:val="left" w:pos="2835"/>
        </w:tabs>
        <w:spacing w:line="240" w:lineRule="atLeast"/>
      </w:pPr>
      <w:r w:rsidRPr="00147E95">
        <w:t>Göran Hägglund</w:t>
      </w:r>
    </w:p>
    <w:p w:rsidR="00B95051" w:rsidRPr="00147E95" w:rsidRDefault="00B95051" w:rsidP="0018596B">
      <w:pPr>
        <w:tabs>
          <w:tab w:val="left" w:pos="709"/>
          <w:tab w:val="left" w:pos="2835"/>
        </w:tabs>
        <w:spacing w:line="240" w:lineRule="atLeast"/>
      </w:pPr>
    </w:p>
    <w:p w:rsidR="00B95051" w:rsidRPr="00147E95" w:rsidRDefault="00B95051" w:rsidP="0018596B">
      <w:pPr>
        <w:tabs>
          <w:tab w:val="left" w:pos="709"/>
          <w:tab w:val="left" w:pos="2835"/>
        </w:tabs>
        <w:spacing w:line="240" w:lineRule="atLeast"/>
        <w:rPr>
          <w:b/>
          <w:bCs/>
        </w:rPr>
      </w:pPr>
      <w:r w:rsidRPr="00147E95">
        <w:rPr>
          <w:b/>
          <w:bCs/>
        </w:rPr>
        <w:t>Bakgrund</w:t>
      </w:r>
    </w:p>
    <w:p w:rsidR="00B95051" w:rsidRPr="00147E95" w:rsidRDefault="00B95051" w:rsidP="0018596B">
      <w:pPr>
        <w:tabs>
          <w:tab w:val="left" w:pos="709"/>
          <w:tab w:val="left" w:pos="2835"/>
        </w:tabs>
        <w:spacing w:line="240" w:lineRule="atLeast"/>
      </w:pPr>
      <w:r w:rsidRPr="00147E95">
        <w:t>Ordförandeskapet informerar om pågående arbete inom arbetsgruppen för folkhälsa på hög tjänstemannanivå.</w:t>
      </w:r>
    </w:p>
    <w:p w:rsidR="00B95051" w:rsidRPr="00147E95" w:rsidRDefault="00B95051" w:rsidP="0018596B">
      <w:pPr>
        <w:tabs>
          <w:tab w:val="left" w:pos="709"/>
          <w:tab w:val="left" w:pos="2835"/>
        </w:tabs>
        <w:spacing w:line="240" w:lineRule="atLeast"/>
        <w:ind w:firstLine="567"/>
        <w:rPr>
          <w:b/>
        </w:rPr>
      </w:pPr>
    </w:p>
    <w:p w:rsidR="00B95051" w:rsidRPr="00147E95" w:rsidRDefault="00B95051" w:rsidP="0018596B">
      <w:pPr>
        <w:tabs>
          <w:tab w:val="left" w:pos="709"/>
          <w:tab w:val="left" w:pos="2835"/>
        </w:tabs>
        <w:spacing w:line="240" w:lineRule="atLeast"/>
        <w:ind w:firstLine="567"/>
        <w:rPr>
          <w:b/>
        </w:rPr>
      </w:pPr>
    </w:p>
    <w:p w:rsidR="00B95051" w:rsidRPr="00147E95" w:rsidRDefault="00B95051" w:rsidP="0018596B">
      <w:pPr>
        <w:spacing w:line="240" w:lineRule="auto"/>
        <w:ind w:left="1134" w:hanging="567"/>
        <w:outlineLvl w:val="0"/>
        <w:rPr>
          <w:b/>
          <w:bCs/>
        </w:rPr>
      </w:pPr>
      <w:r w:rsidRPr="00147E95">
        <w:rPr>
          <w:b/>
        </w:rPr>
        <w:t xml:space="preserve">j) </w:t>
      </w:r>
      <w:r w:rsidRPr="00147E95">
        <w:rPr>
          <w:b/>
        </w:rPr>
        <w:tab/>
        <w:t xml:space="preserve">Hälsorisker med asbest: arbete för att komma fram till  en gemensam EU-strategi </w:t>
      </w:r>
    </w:p>
    <w:p w:rsidR="00B95051" w:rsidRPr="00147E95" w:rsidRDefault="00B95051" w:rsidP="0018596B">
      <w:pPr>
        <w:spacing w:line="240" w:lineRule="auto"/>
        <w:ind w:left="1701" w:hanging="567"/>
        <w:outlineLvl w:val="0"/>
        <w:rPr>
          <w:i/>
          <w:iCs/>
        </w:rPr>
      </w:pPr>
      <w:r w:rsidRPr="00147E95">
        <w:rPr>
          <w:i/>
          <w:iCs/>
        </w:rPr>
        <w:t>–</w:t>
      </w:r>
      <w:r w:rsidRPr="00147E95">
        <w:rPr>
          <w:i/>
          <w:iCs/>
        </w:rPr>
        <w:tab/>
        <w:t>Information från den italienska delegationen</w:t>
      </w:r>
    </w:p>
    <w:p w:rsidR="00B95051" w:rsidRPr="00147E95" w:rsidRDefault="00B95051" w:rsidP="0018596B">
      <w:pPr>
        <w:tabs>
          <w:tab w:val="left" w:pos="709"/>
          <w:tab w:val="left" w:pos="2835"/>
        </w:tabs>
        <w:spacing w:line="240" w:lineRule="atLeast"/>
        <w:ind w:firstLine="567"/>
        <w:rPr>
          <w:b/>
        </w:rPr>
      </w:pPr>
    </w:p>
    <w:p w:rsidR="00B95051" w:rsidRPr="00147E95" w:rsidRDefault="00B95051" w:rsidP="0018596B">
      <w:pPr>
        <w:tabs>
          <w:tab w:val="left" w:pos="709"/>
          <w:tab w:val="left" w:pos="2835"/>
        </w:tabs>
        <w:spacing w:line="240" w:lineRule="atLeast"/>
        <w:rPr>
          <w:b/>
        </w:rPr>
      </w:pPr>
      <w:r w:rsidRPr="00147E95">
        <w:rPr>
          <w:b/>
        </w:rPr>
        <w:t>Dokument</w:t>
      </w:r>
    </w:p>
    <w:p w:rsidR="00B95051" w:rsidRPr="00147E95" w:rsidRDefault="00B95051" w:rsidP="0018596B">
      <w:pPr>
        <w:spacing w:line="240" w:lineRule="auto"/>
        <w:rPr>
          <w:i/>
        </w:rPr>
      </w:pPr>
      <w:r w:rsidRPr="00147E95">
        <w:rPr>
          <w:i/>
        </w:rPr>
        <w:t xml:space="preserve">Rådsdokument inte tillgängligt. Kompletteras. </w:t>
      </w:r>
    </w:p>
    <w:p w:rsidR="00B95051" w:rsidRPr="00147E95" w:rsidRDefault="00B95051" w:rsidP="0018596B"/>
    <w:p w:rsidR="00B95051" w:rsidRPr="00147E95" w:rsidRDefault="00B95051" w:rsidP="0018596B">
      <w:pPr>
        <w:tabs>
          <w:tab w:val="left" w:pos="709"/>
          <w:tab w:val="left" w:pos="2835"/>
        </w:tabs>
        <w:spacing w:line="240" w:lineRule="atLeast"/>
        <w:rPr>
          <w:b/>
        </w:rPr>
      </w:pPr>
      <w:r w:rsidRPr="00147E95">
        <w:rPr>
          <w:b/>
        </w:rPr>
        <w:t>Ansvarigt statsråd</w:t>
      </w:r>
    </w:p>
    <w:p w:rsidR="00B95051" w:rsidRPr="00147E95" w:rsidRDefault="00B95051" w:rsidP="0018596B">
      <w:pPr>
        <w:tabs>
          <w:tab w:val="left" w:pos="709"/>
          <w:tab w:val="left" w:pos="2835"/>
        </w:tabs>
        <w:spacing w:line="240" w:lineRule="atLeast"/>
      </w:pPr>
      <w:r w:rsidRPr="00147E95">
        <w:t>Göran Hägglund</w:t>
      </w:r>
    </w:p>
    <w:p w:rsidR="00B95051" w:rsidRPr="00147E95" w:rsidRDefault="00B95051" w:rsidP="0018596B">
      <w:pPr>
        <w:tabs>
          <w:tab w:val="left" w:pos="709"/>
          <w:tab w:val="left" w:pos="2835"/>
        </w:tabs>
        <w:spacing w:line="240" w:lineRule="atLeast"/>
      </w:pPr>
    </w:p>
    <w:p w:rsidR="00B95051" w:rsidRPr="00147E95" w:rsidRDefault="00B95051" w:rsidP="0018596B">
      <w:pPr>
        <w:tabs>
          <w:tab w:val="left" w:pos="709"/>
          <w:tab w:val="left" w:pos="2835"/>
        </w:tabs>
        <w:spacing w:line="240" w:lineRule="atLeast"/>
        <w:rPr>
          <w:b/>
          <w:bCs/>
        </w:rPr>
      </w:pPr>
      <w:r w:rsidRPr="00147E95">
        <w:rPr>
          <w:b/>
          <w:bCs/>
        </w:rPr>
        <w:t>Bakgrund</w:t>
      </w:r>
    </w:p>
    <w:p w:rsidR="00B95051" w:rsidRPr="00147E95" w:rsidRDefault="00B95051" w:rsidP="0018596B">
      <w:pPr>
        <w:tabs>
          <w:tab w:val="left" w:pos="709"/>
          <w:tab w:val="left" w:pos="2835"/>
        </w:tabs>
        <w:spacing w:line="240" w:lineRule="atLeast"/>
      </w:pPr>
      <w:r w:rsidRPr="00147E95">
        <w:t>Den italienska delegationen informerar om hälsorisker med asbest. Bland annat avser Italien arrangera en regeringskonferens om hälsorisker med asbest.</w:t>
      </w:r>
    </w:p>
    <w:p w:rsidR="00B95051" w:rsidRPr="00147E95" w:rsidRDefault="00B95051" w:rsidP="0018596B">
      <w:pPr>
        <w:tabs>
          <w:tab w:val="left" w:pos="709"/>
          <w:tab w:val="left" w:pos="2835"/>
        </w:tabs>
        <w:spacing w:line="240" w:lineRule="atLeast"/>
        <w:ind w:firstLine="567"/>
        <w:rPr>
          <w:b/>
        </w:rPr>
      </w:pPr>
    </w:p>
    <w:p w:rsidR="00B95051" w:rsidRPr="00147E95" w:rsidRDefault="00B95051" w:rsidP="0018596B">
      <w:pPr>
        <w:tabs>
          <w:tab w:val="left" w:pos="709"/>
          <w:tab w:val="left" w:pos="2835"/>
        </w:tabs>
        <w:spacing w:line="240" w:lineRule="atLeast"/>
        <w:ind w:firstLine="567"/>
        <w:rPr>
          <w:b/>
        </w:rPr>
      </w:pPr>
    </w:p>
    <w:p w:rsidR="00B95051" w:rsidRPr="00147E95" w:rsidRDefault="00B95051" w:rsidP="0018596B">
      <w:pPr>
        <w:spacing w:line="240" w:lineRule="auto"/>
        <w:ind w:left="1134" w:hanging="567"/>
        <w:outlineLvl w:val="0"/>
        <w:rPr>
          <w:b/>
          <w:bCs/>
        </w:rPr>
      </w:pPr>
      <w:r w:rsidRPr="00147E95">
        <w:rPr>
          <w:b/>
        </w:rPr>
        <w:t xml:space="preserve">k) </w:t>
      </w:r>
      <w:r w:rsidRPr="00147E95">
        <w:rPr>
          <w:b/>
        </w:rPr>
        <w:tab/>
        <w:t>Konferenser som anordnats av det cypriotiska ordförandeskapet</w:t>
      </w:r>
    </w:p>
    <w:p w:rsidR="00B95051" w:rsidRPr="00147E95" w:rsidRDefault="00B95051" w:rsidP="0018596B">
      <w:pPr>
        <w:spacing w:line="240" w:lineRule="auto"/>
        <w:ind w:left="1701" w:hanging="567"/>
        <w:outlineLvl w:val="0"/>
        <w:rPr>
          <w:i/>
          <w:iCs/>
        </w:rPr>
      </w:pPr>
      <w:r w:rsidRPr="00147E95">
        <w:rPr>
          <w:i/>
          <w:iCs/>
        </w:rPr>
        <w:t>–</w:t>
      </w:r>
      <w:r w:rsidRPr="00147E95">
        <w:rPr>
          <w:i/>
          <w:iCs/>
        </w:rPr>
        <w:tab/>
        <w:t>Information från Ordförandeskapet</w:t>
      </w:r>
    </w:p>
    <w:p w:rsidR="00B95051" w:rsidRPr="00147E95" w:rsidRDefault="00B95051" w:rsidP="0018596B"/>
    <w:p w:rsidR="00B95051" w:rsidRPr="00147E95" w:rsidRDefault="00B95051" w:rsidP="0018596B">
      <w:pPr>
        <w:tabs>
          <w:tab w:val="left" w:pos="709"/>
          <w:tab w:val="left" w:pos="2835"/>
        </w:tabs>
        <w:spacing w:line="240" w:lineRule="atLeast"/>
        <w:rPr>
          <w:b/>
        </w:rPr>
      </w:pPr>
      <w:r w:rsidRPr="00147E95">
        <w:rPr>
          <w:b/>
        </w:rPr>
        <w:t>Ansvarigt statsråd</w:t>
      </w:r>
    </w:p>
    <w:p w:rsidR="00B95051" w:rsidRPr="00147E95" w:rsidRDefault="00B95051" w:rsidP="0018596B">
      <w:pPr>
        <w:tabs>
          <w:tab w:val="left" w:pos="709"/>
          <w:tab w:val="left" w:pos="2835"/>
        </w:tabs>
        <w:spacing w:line="240" w:lineRule="atLeast"/>
      </w:pPr>
      <w:r w:rsidRPr="00147E95">
        <w:t>Göran Hägglund</w:t>
      </w:r>
    </w:p>
    <w:p w:rsidR="00B95051" w:rsidRPr="00147E95" w:rsidRDefault="00B95051" w:rsidP="0018596B">
      <w:pPr>
        <w:tabs>
          <w:tab w:val="left" w:pos="709"/>
          <w:tab w:val="left" w:pos="2835"/>
        </w:tabs>
        <w:spacing w:line="240" w:lineRule="atLeast"/>
      </w:pPr>
    </w:p>
    <w:p w:rsidR="00B95051" w:rsidRPr="00147E95" w:rsidRDefault="00B95051" w:rsidP="0018596B">
      <w:pPr>
        <w:tabs>
          <w:tab w:val="left" w:pos="709"/>
          <w:tab w:val="left" w:pos="2835"/>
        </w:tabs>
        <w:spacing w:line="240" w:lineRule="atLeast"/>
        <w:rPr>
          <w:b/>
          <w:bCs/>
        </w:rPr>
      </w:pPr>
      <w:r w:rsidRPr="00147E95">
        <w:rPr>
          <w:b/>
          <w:bCs/>
        </w:rPr>
        <w:t>Bakgrund</w:t>
      </w:r>
    </w:p>
    <w:p w:rsidR="00B95051" w:rsidRPr="00147E95" w:rsidRDefault="00B95051" w:rsidP="0018596B">
      <w:pPr>
        <w:tabs>
          <w:tab w:val="left" w:pos="709"/>
          <w:tab w:val="left" w:pos="2835"/>
        </w:tabs>
        <w:spacing w:line="240" w:lineRule="atLeast"/>
      </w:pPr>
      <w:r w:rsidRPr="00147E95">
        <w:t>Ordförandeskapet informerar om de konferenser som arrangerades under det cypriotiska ordförandeskapet.</w:t>
      </w:r>
    </w:p>
    <w:p w:rsidR="00B95051" w:rsidRPr="00147E95" w:rsidRDefault="00B95051" w:rsidP="0018596B">
      <w:pPr>
        <w:tabs>
          <w:tab w:val="left" w:pos="709"/>
          <w:tab w:val="left" w:pos="2835"/>
        </w:tabs>
        <w:spacing w:line="240" w:lineRule="atLeast"/>
        <w:ind w:firstLine="567"/>
        <w:rPr>
          <w:b/>
        </w:rPr>
      </w:pPr>
    </w:p>
    <w:p w:rsidR="00B95051" w:rsidRPr="00147E95" w:rsidRDefault="00B95051" w:rsidP="0018596B">
      <w:pPr>
        <w:tabs>
          <w:tab w:val="left" w:pos="709"/>
          <w:tab w:val="left" w:pos="2835"/>
        </w:tabs>
        <w:spacing w:line="240" w:lineRule="atLeast"/>
        <w:ind w:firstLine="567"/>
        <w:rPr>
          <w:b/>
        </w:rPr>
      </w:pPr>
    </w:p>
    <w:p w:rsidR="00B95051" w:rsidRPr="00147E95" w:rsidRDefault="00B95051" w:rsidP="0018596B">
      <w:pPr>
        <w:spacing w:line="240" w:lineRule="auto"/>
        <w:ind w:left="1134" w:hanging="567"/>
        <w:outlineLvl w:val="0"/>
        <w:rPr>
          <w:b/>
          <w:bCs/>
        </w:rPr>
      </w:pPr>
      <w:r w:rsidRPr="00147E95">
        <w:rPr>
          <w:b/>
        </w:rPr>
        <w:t xml:space="preserve">l) </w:t>
      </w:r>
      <w:r w:rsidRPr="00147E95">
        <w:rPr>
          <w:b/>
        </w:rPr>
        <w:tab/>
        <w:t xml:space="preserve">Det kommande ordförandeskapets arbetsprogram </w:t>
      </w:r>
    </w:p>
    <w:p w:rsidR="00B95051" w:rsidRPr="00147E95" w:rsidRDefault="00B95051" w:rsidP="0018596B">
      <w:pPr>
        <w:spacing w:line="240" w:lineRule="auto"/>
        <w:ind w:left="1701" w:hanging="567"/>
        <w:outlineLvl w:val="0"/>
        <w:rPr>
          <w:i/>
          <w:iCs/>
        </w:rPr>
      </w:pPr>
      <w:r w:rsidRPr="00147E95">
        <w:rPr>
          <w:i/>
          <w:iCs/>
        </w:rPr>
        <w:t>–</w:t>
      </w:r>
      <w:r w:rsidRPr="00147E95">
        <w:rPr>
          <w:i/>
          <w:iCs/>
        </w:rPr>
        <w:tab/>
        <w:t>Information från den irländska delegationen</w:t>
      </w:r>
    </w:p>
    <w:p w:rsidR="00B95051" w:rsidRPr="00147E95" w:rsidRDefault="00B95051" w:rsidP="0018596B">
      <w:pPr>
        <w:tabs>
          <w:tab w:val="left" w:pos="709"/>
          <w:tab w:val="left" w:pos="2835"/>
        </w:tabs>
        <w:spacing w:line="240" w:lineRule="atLeast"/>
        <w:ind w:firstLine="567"/>
        <w:rPr>
          <w:b/>
        </w:rPr>
      </w:pPr>
    </w:p>
    <w:p w:rsidR="00B95051" w:rsidRPr="00147E95" w:rsidRDefault="00B95051" w:rsidP="0018596B">
      <w:pPr>
        <w:tabs>
          <w:tab w:val="left" w:pos="709"/>
          <w:tab w:val="left" w:pos="2835"/>
        </w:tabs>
        <w:spacing w:line="240" w:lineRule="atLeast"/>
        <w:rPr>
          <w:b/>
          <w:bCs/>
        </w:rPr>
      </w:pPr>
      <w:r w:rsidRPr="00147E95">
        <w:rPr>
          <w:b/>
          <w:bCs/>
        </w:rPr>
        <w:t>Bakgrund</w:t>
      </w:r>
    </w:p>
    <w:p w:rsidR="00B95051" w:rsidRPr="00147E95" w:rsidRDefault="00B95051" w:rsidP="0018596B">
      <w:pPr>
        <w:tabs>
          <w:tab w:val="left" w:pos="709"/>
          <w:tab w:val="left" w:pos="2835"/>
        </w:tabs>
        <w:spacing w:line="240" w:lineRule="atLeast"/>
      </w:pPr>
      <w:r w:rsidRPr="00147E95">
        <w:t>Det inkommande irländska ordförandeskapet informerar om arbetsprogrammet för ordförandeskapet.</w:t>
      </w:r>
    </w:p>
    <w:p w:rsidR="00B95051" w:rsidRPr="00AA2911" w:rsidRDefault="00B95051" w:rsidP="00AA2911">
      <w:pPr>
        <w:tabs>
          <w:tab w:val="left" w:pos="709"/>
          <w:tab w:val="left" w:pos="2835"/>
        </w:tabs>
        <w:spacing w:line="240" w:lineRule="atLeast"/>
        <w:textAlignment w:val="auto"/>
      </w:pPr>
    </w:p>
    <w:p w:rsidR="00B95051" w:rsidRPr="00EF4DA8" w:rsidRDefault="00B95051" w:rsidP="00B30DAB">
      <w:pPr>
        <w:pStyle w:val="RKnormal"/>
        <w:ind w:left="1440"/>
        <w:rPr>
          <w:b/>
          <w:i/>
        </w:rPr>
      </w:pPr>
    </w:p>
    <w:sectPr w:rsidR="00B95051" w:rsidRPr="00EF4DA8" w:rsidSect="00EF4DA8">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5051" w:rsidRDefault="00B95051">
      <w:r>
        <w:separator/>
      </w:r>
    </w:p>
  </w:endnote>
  <w:endnote w:type="continuationSeparator" w:id="0">
    <w:p w:rsidR="00B95051" w:rsidRDefault="00B950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5051" w:rsidRDefault="00B95051">
      <w:r>
        <w:separator/>
      </w:r>
    </w:p>
  </w:footnote>
  <w:footnote w:type="continuationSeparator" w:id="0">
    <w:p w:rsidR="00B95051" w:rsidRDefault="00B950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051" w:rsidRDefault="00B95051" w:rsidP="00EF4DA8">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B95051">
      <w:trPr>
        <w:cantSplit/>
      </w:trPr>
      <w:tc>
        <w:tcPr>
          <w:tcW w:w="3119" w:type="dxa"/>
        </w:tcPr>
        <w:p w:rsidR="00B95051" w:rsidRDefault="00B95051" w:rsidP="00EF4DA8">
          <w:pPr>
            <w:pStyle w:val="Header"/>
            <w:spacing w:line="200" w:lineRule="atLeast"/>
            <w:ind w:right="360" w:firstLine="360"/>
            <w:rPr>
              <w:rFonts w:ascii="TradeGothic" w:hAnsi="TradeGothic"/>
              <w:b/>
              <w:bCs/>
              <w:sz w:val="16"/>
            </w:rPr>
          </w:pPr>
        </w:p>
      </w:tc>
      <w:tc>
        <w:tcPr>
          <w:tcW w:w="4111" w:type="dxa"/>
          <w:tcMar>
            <w:left w:w="567" w:type="dxa"/>
          </w:tcMar>
        </w:tcPr>
        <w:p w:rsidR="00B95051" w:rsidRDefault="00B95051">
          <w:pPr>
            <w:pStyle w:val="Header"/>
            <w:ind w:right="360"/>
          </w:pPr>
        </w:p>
      </w:tc>
      <w:tc>
        <w:tcPr>
          <w:tcW w:w="1525" w:type="dxa"/>
        </w:tcPr>
        <w:p w:rsidR="00B95051" w:rsidRDefault="00B95051">
          <w:pPr>
            <w:pStyle w:val="Header"/>
            <w:ind w:right="360"/>
          </w:pPr>
        </w:p>
      </w:tc>
    </w:tr>
  </w:tbl>
  <w:p w:rsidR="00B95051" w:rsidRDefault="00B95051">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051" w:rsidRDefault="00B95051" w:rsidP="00EF4DA8">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tbl>
    <w:tblPr>
      <w:tblW w:w="0" w:type="auto"/>
      <w:tblInd w:w="-1168" w:type="dxa"/>
      <w:tblLook w:val="0000"/>
    </w:tblPr>
    <w:tblGrid>
      <w:gridCol w:w="3119"/>
      <w:gridCol w:w="4111"/>
      <w:gridCol w:w="1525"/>
    </w:tblGrid>
    <w:tr w:rsidR="00B95051">
      <w:trPr>
        <w:cantSplit/>
      </w:trPr>
      <w:tc>
        <w:tcPr>
          <w:tcW w:w="3119" w:type="dxa"/>
        </w:tcPr>
        <w:p w:rsidR="00B95051" w:rsidRDefault="00B95051" w:rsidP="00EF4DA8">
          <w:pPr>
            <w:pStyle w:val="Header"/>
            <w:spacing w:line="200" w:lineRule="atLeast"/>
            <w:ind w:right="360" w:firstLine="360"/>
            <w:rPr>
              <w:rFonts w:ascii="TradeGothic" w:hAnsi="TradeGothic"/>
              <w:b/>
              <w:bCs/>
              <w:sz w:val="16"/>
            </w:rPr>
          </w:pPr>
        </w:p>
      </w:tc>
      <w:tc>
        <w:tcPr>
          <w:tcW w:w="4111" w:type="dxa"/>
          <w:tcMar>
            <w:left w:w="567" w:type="dxa"/>
          </w:tcMar>
        </w:tcPr>
        <w:p w:rsidR="00B95051" w:rsidRDefault="00B95051">
          <w:pPr>
            <w:pStyle w:val="Header"/>
            <w:ind w:right="360"/>
          </w:pPr>
        </w:p>
      </w:tc>
      <w:tc>
        <w:tcPr>
          <w:tcW w:w="1525" w:type="dxa"/>
        </w:tcPr>
        <w:p w:rsidR="00B95051" w:rsidRDefault="00B95051">
          <w:pPr>
            <w:pStyle w:val="Header"/>
            <w:ind w:right="360"/>
          </w:pPr>
        </w:p>
      </w:tc>
    </w:tr>
  </w:tbl>
  <w:p w:rsidR="00B95051" w:rsidRDefault="00B95051">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051" w:rsidRDefault="00B95051">
    <w:pPr>
      <w:framePr w:w="2948" w:h="1321" w:hRule="exact" w:wrap="notBeside" w:vAnchor="page" w:hAnchor="page" w:x="1362" w:y="653"/>
    </w:pPr>
    <w:r w:rsidRPr="003743F8">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B95051" w:rsidRPr="00EF4DA8" w:rsidRDefault="00B95051">
    <w:pPr>
      <w:pStyle w:val="RKrubrik"/>
      <w:keepNext w:val="0"/>
      <w:tabs>
        <w:tab w:val="clear" w:pos="1134"/>
        <w:tab w:val="clear" w:pos="2835"/>
      </w:tabs>
      <w:spacing w:before="0" w:after="0" w:line="320" w:lineRule="atLeast"/>
      <w:rPr>
        <w:bCs/>
      </w:rPr>
    </w:pPr>
  </w:p>
  <w:p w:rsidR="00B95051" w:rsidRPr="00EF4DA8" w:rsidRDefault="00B95051">
    <w:pPr>
      <w:rPr>
        <w:rFonts w:ascii="TradeGothic" w:hAnsi="TradeGothic"/>
        <w:b/>
        <w:bCs/>
        <w:spacing w:val="12"/>
        <w:sz w:val="22"/>
      </w:rPr>
    </w:pPr>
  </w:p>
  <w:p w:rsidR="00B95051" w:rsidRPr="00EF4DA8" w:rsidRDefault="00B95051">
    <w:pPr>
      <w:pStyle w:val="RKrubrik"/>
      <w:keepNext w:val="0"/>
      <w:tabs>
        <w:tab w:val="clear" w:pos="1134"/>
        <w:tab w:val="clear" w:pos="2835"/>
      </w:tabs>
      <w:spacing w:before="0" w:after="0" w:line="320" w:lineRule="atLeast"/>
      <w:rPr>
        <w:bCs/>
      </w:rPr>
    </w:pPr>
  </w:p>
  <w:p w:rsidR="00B95051" w:rsidRPr="00EF4DA8" w:rsidRDefault="00B95051">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54AF2"/>
    <w:multiLevelType w:val="hybridMultilevel"/>
    <w:tmpl w:val="10EEDE9C"/>
    <w:lvl w:ilvl="0" w:tplc="06EE4A84">
      <w:start w:val="1"/>
      <w:numFmt w:val="lowerRoman"/>
      <w:lvlText w:val="(%1)"/>
      <w:lvlJc w:val="left"/>
      <w:pPr>
        <w:ind w:left="1440" w:hanging="108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
    <w:nsid w:val="3C304AC9"/>
    <w:multiLevelType w:val="hybridMultilevel"/>
    <w:tmpl w:val="E9FA9B1A"/>
    <w:lvl w:ilvl="0" w:tplc="434AD33A">
      <w:start w:val="1"/>
      <w:numFmt w:val="bullet"/>
      <w:lvlText w:val="-"/>
      <w:lvlJc w:val="left"/>
      <w:pPr>
        <w:ind w:left="1440" w:hanging="360"/>
      </w:pPr>
      <w:rPr>
        <w:rFonts w:ascii="OrigGarmnd BT" w:eastAsia="Times New Roman" w:hAnsi="OrigGarmnd BT" w:hint="default"/>
        <w:b/>
      </w:rPr>
    </w:lvl>
    <w:lvl w:ilvl="1" w:tplc="041D0003" w:tentative="1">
      <w:start w:val="1"/>
      <w:numFmt w:val="bullet"/>
      <w:lvlText w:val="o"/>
      <w:lvlJc w:val="left"/>
      <w:pPr>
        <w:ind w:left="2160" w:hanging="360"/>
      </w:pPr>
      <w:rPr>
        <w:rFonts w:ascii="Courier New" w:hAnsi="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
    <w:nsid w:val="3C775855"/>
    <w:multiLevelType w:val="hybridMultilevel"/>
    <w:tmpl w:val="7FF8BDB6"/>
    <w:lvl w:ilvl="0" w:tplc="7FB6C6F0">
      <w:start w:val="3"/>
      <w:numFmt w:val="lowerRoman"/>
      <w:lvlText w:val="%1."/>
      <w:lvlJc w:val="left"/>
      <w:pPr>
        <w:ind w:left="1080" w:hanging="72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3">
    <w:nsid w:val="6ECE2034"/>
    <w:multiLevelType w:val="hybridMultilevel"/>
    <w:tmpl w:val="18D64F8C"/>
    <w:lvl w:ilvl="0" w:tplc="AF6AFCC0">
      <w:start w:val="1"/>
      <w:numFmt w:val="lowerRoman"/>
      <w:lvlText w:val="%1."/>
      <w:lvlJc w:val="left"/>
      <w:pPr>
        <w:ind w:left="1080" w:hanging="72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4">
    <w:nsid w:val="7A207584"/>
    <w:multiLevelType w:val="hybridMultilevel"/>
    <w:tmpl w:val="29A86D10"/>
    <w:lvl w:ilvl="0" w:tplc="D5FCB026">
      <w:start w:val="1"/>
      <w:numFmt w:val="lowerRoman"/>
      <w:lvlText w:val="(%1)"/>
      <w:lvlJc w:val="left"/>
      <w:pPr>
        <w:ind w:left="1440" w:hanging="108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ocAdr" w:val="54"/>
    <w:docVar w:name="docDep" w:val="18"/>
    <w:docVar w:name="docSprak" w:val="0"/>
  </w:docVars>
  <w:rsids>
    <w:rsidRoot w:val="00EF4DA8"/>
    <w:rsid w:val="00037AA6"/>
    <w:rsid w:val="00054EE2"/>
    <w:rsid w:val="000A7FE8"/>
    <w:rsid w:val="000E72B8"/>
    <w:rsid w:val="00147E95"/>
    <w:rsid w:val="00150384"/>
    <w:rsid w:val="00160901"/>
    <w:rsid w:val="00161997"/>
    <w:rsid w:val="001805B7"/>
    <w:rsid w:val="0018596B"/>
    <w:rsid w:val="001F27D5"/>
    <w:rsid w:val="002C52BA"/>
    <w:rsid w:val="003349AE"/>
    <w:rsid w:val="00367B1C"/>
    <w:rsid w:val="003743F8"/>
    <w:rsid w:val="004A0FD8"/>
    <w:rsid w:val="004A328D"/>
    <w:rsid w:val="00525B43"/>
    <w:rsid w:val="0058762B"/>
    <w:rsid w:val="00614A07"/>
    <w:rsid w:val="00694933"/>
    <w:rsid w:val="006A4DD4"/>
    <w:rsid w:val="006E4E11"/>
    <w:rsid w:val="00723447"/>
    <w:rsid w:val="007242A3"/>
    <w:rsid w:val="007A6855"/>
    <w:rsid w:val="007C0849"/>
    <w:rsid w:val="007C6D32"/>
    <w:rsid w:val="0088160F"/>
    <w:rsid w:val="008F1D23"/>
    <w:rsid w:val="009045BF"/>
    <w:rsid w:val="0092027A"/>
    <w:rsid w:val="00955E31"/>
    <w:rsid w:val="00992E72"/>
    <w:rsid w:val="009B64C0"/>
    <w:rsid w:val="009C4631"/>
    <w:rsid w:val="00A57E3F"/>
    <w:rsid w:val="00AA2911"/>
    <w:rsid w:val="00AF26D1"/>
    <w:rsid w:val="00B2026B"/>
    <w:rsid w:val="00B30DAB"/>
    <w:rsid w:val="00B4776E"/>
    <w:rsid w:val="00B576FE"/>
    <w:rsid w:val="00B95051"/>
    <w:rsid w:val="00C016E8"/>
    <w:rsid w:val="00D133D7"/>
    <w:rsid w:val="00D62B84"/>
    <w:rsid w:val="00D84DD9"/>
    <w:rsid w:val="00DF7C06"/>
    <w:rsid w:val="00E60868"/>
    <w:rsid w:val="00E80146"/>
    <w:rsid w:val="00E904D0"/>
    <w:rsid w:val="00E9411B"/>
    <w:rsid w:val="00EC25F9"/>
    <w:rsid w:val="00ED583F"/>
    <w:rsid w:val="00EF4DA8"/>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11B"/>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E9411B"/>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E9411B"/>
    <w:pPr>
      <w:spacing w:before="360"/>
      <w:outlineLvl w:val="1"/>
    </w:pPr>
  </w:style>
  <w:style w:type="paragraph" w:styleId="Heading3">
    <w:name w:val="heading 3"/>
    <w:basedOn w:val="Heading2"/>
    <w:next w:val="RKnormal"/>
    <w:link w:val="Heading3Char"/>
    <w:uiPriority w:val="99"/>
    <w:qFormat/>
    <w:rsid w:val="00E9411B"/>
    <w:pPr>
      <w:spacing w:after="120" w:line="240" w:lineRule="atLeast"/>
      <w:outlineLvl w:val="2"/>
    </w:pPr>
    <w:rPr>
      <w:b w:val="0"/>
    </w:rPr>
  </w:style>
  <w:style w:type="paragraph" w:styleId="Heading4">
    <w:name w:val="heading 4"/>
    <w:basedOn w:val="Heading3"/>
    <w:next w:val="RKnormal"/>
    <w:link w:val="Heading4Char"/>
    <w:uiPriority w:val="99"/>
    <w:qFormat/>
    <w:rsid w:val="00E9411B"/>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7C0C"/>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047C0C"/>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047C0C"/>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047C0C"/>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E9411B"/>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E9411B"/>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047C0C"/>
    <w:rPr>
      <w:rFonts w:ascii="OrigGarmnd BT" w:hAnsi="OrigGarmnd BT"/>
      <w:sz w:val="24"/>
      <w:szCs w:val="20"/>
      <w:lang w:eastAsia="en-US"/>
    </w:rPr>
  </w:style>
  <w:style w:type="paragraph" w:styleId="Header">
    <w:name w:val="header"/>
    <w:basedOn w:val="Normal"/>
    <w:link w:val="HeaderChar"/>
    <w:uiPriority w:val="99"/>
    <w:rsid w:val="00E9411B"/>
    <w:pPr>
      <w:tabs>
        <w:tab w:val="center" w:pos="4153"/>
        <w:tab w:val="right" w:pos="8306"/>
      </w:tabs>
    </w:pPr>
  </w:style>
  <w:style w:type="character" w:customStyle="1" w:styleId="HeaderChar">
    <w:name w:val="Header Char"/>
    <w:basedOn w:val="DefaultParagraphFont"/>
    <w:link w:val="Header"/>
    <w:uiPriority w:val="99"/>
    <w:semiHidden/>
    <w:rsid w:val="00047C0C"/>
    <w:rPr>
      <w:rFonts w:ascii="OrigGarmnd BT" w:hAnsi="OrigGarmnd BT"/>
      <w:sz w:val="24"/>
      <w:szCs w:val="20"/>
      <w:lang w:eastAsia="en-US"/>
    </w:rPr>
  </w:style>
  <w:style w:type="paragraph" w:customStyle="1" w:styleId="RKnormal">
    <w:name w:val="RKnormal"/>
    <w:basedOn w:val="Normal"/>
    <w:link w:val="RKnormalChar"/>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E9411B"/>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E9411B"/>
    <w:rPr>
      <w:rFonts w:cs="Times New Roman"/>
    </w:rPr>
  </w:style>
  <w:style w:type="paragraph" w:styleId="BalloonText">
    <w:name w:val="Balloon Text"/>
    <w:basedOn w:val="Normal"/>
    <w:link w:val="BalloonTextChar"/>
    <w:uiPriority w:val="99"/>
    <w:rsid w:val="000A7FE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0A7FE8"/>
    <w:rPr>
      <w:rFonts w:ascii="Tahoma" w:hAnsi="Tahoma" w:cs="Tahoma"/>
      <w:sz w:val="16"/>
      <w:szCs w:val="16"/>
      <w:lang w:eastAsia="en-US"/>
    </w:rPr>
  </w:style>
  <w:style w:type="paragraph" w:styleId="ListParagraph">
    <w:name w:val="List Paragraph"/>
    <w:basedOn w:val="Normal"/>
    <w:uiPriority w:val="99"/>
    <w:qFormat/>
    <w:rsid w:val="00B30DAB"/>
    <w:pPr>
      <w:ind w:left="720"/>
      <w:contextualSpacing/>
    </w:pPr>
  </w:style>
  <w:style w:type="character" w:customStyle="1" w:styleId="RKnormalChar">
    <w:name w:val="RKnormal Char"/>
    <w:link w:val="RKnormal"/>
    <w:uiPriority w:val="99"/>
    <w:locked/>
    <w:rsid w:val="00694933"/>
    <w:rPr>
      <w:rFonts w:ascii="OrigGarmnd BT" w:hAnsi="OrigGarmnd BT"/>
      <w:sz w:val="24"/>
      <w:lang w:eastAsia="en-US"/>
    </w:rPr>
  </w:style>
</w:styles>
</file>

<file path=word/webSettings.xml><?xml version="1.0" encoding="utf-8"?>
<w:webSettings xmlns:r="http://schemas.openxmlformats.org/officeDocument/2006/relationships" xmlns:w="http://schemas.openxmlformats.org/wordprocessingml/2006/main">
  <w:divs>
    <w:div w:id="515731245">
      <w:marLeft w:val="0"/>
      <w:marRight w:val="0"/>
      <w:marTop w:val="0"/>
      <w:marBottom w:val="0"/>
      <w:divBdr>
        <w:top w:val="none" w:sz="0" w:space="0" w:color="auto"/>
        <w:left w:val="none" w:sz="0" w:space="0" w:color="auto"/>
        <w:bottom w:val="none" w:sz="0" w:space="0" w:color="auto"/>
        <w:right w:val="none" w:sz="0" w:space="0" w:color="auto"/>
      </w:divBdr>
    </w:div>
    <w:div w:id="5157312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19</Pages>
  <Words>3963</Words>
  <Characters>26400</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rådsmöte</dc:title>
  <dc:subject/>
  <dc:creator>Maria Melin</dc:creator>
  <cp:keywords/>
  <dc:description/>
  <cp:lastModifiedBy>jb0525aa</cp:lastModifiedBy>
  <cp:revision>2</cp:revision>
  <cp:lastPrinted>2012-11-28T13:50:00Z</cp:lastPrinted>
  <dcterms:created xsi:type="dcterms:W3CDTF">2012-11-28T13:51:00Z</dcterms:created>
  <dcterms:modified xsi:type="dcterms:W3CDTF">2012-11-28T13:51:00Z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18;0;0;500</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0x01010053E1D612BA3F4E21AA250ECD751942B300A6C81A8F3ADD2E42816276D46C0D2CEE</vt:lpwstr>
  </property>
  <property fmtid="{D5CDD505-2E9C-101B-9397-08002B2CF9AE}" pid="6" name="_dlc_DocIdItemGuid">
    <vt:lpwstr>332d2323-cd89-4fee-a719-adb1b614863c</vt:lpwstr>
  </property>
  <property fmtid="{D5CDD505-2E9C-101B-9397-08002B2CF9AE}" pid="7" name="RKOrdnaClass">
    <vt:lpwstr/>
  </property>
  <property fmtid="{D5CDD505-2E9C-101B-9397-08002B2CF9AE}" pid="8" name="Diarienummer">
    <vt:lpwstr/>
  </property>
  <property fmtid="{D5CDD505-2E9C-101B-9397-08002B2CF9AE}" pid="9" name="Nyckelord">
    <vt:lpwstr/>
  </property>
  <property fmtid="{D5CDD505-2E9C-101B-9397-08002B2CF9AE}" pid="10" name="RKOrdnaCheckInComment">
    <vt:lpwstr/>
  </property>
  <property fmtid="{D5CDD505-2E9C-101B-9397-08002B2CF9AE}" pid="11" name="TaxCatchAll">
    <vt:lpwstr/>
  </property>
  <property fmtid="{D5CDD505-2E9C-101B-9397-08002B2CF9AE}" pid="12" name="Sekretess">
    <vt:lpwstr>0</vt:lpwstr>
  </property>
  <property fmtid="{D5CDD505-2E9C-101B-9397-08002B2CF9AE}" pid="13" name="k46d94c0acf84ab9a79866a9d8b1905f">
    <vt:lpwstr/>
  </property>
  <property fmtid="{D5CDD505-2E9C-101B-9397-08002B2CF9AE}" pid="14" name="c9cd366cc722410295b9eacffbd73909">
    <vt:lpwstr/>
  </property>
  <property fmtid="{D5CDD505-2E9C-101B-9397-08002B2CF9AE}" pid="15" name="_dlc_DocId">
    <vt:lpwstr>R5Q6HF7T6A2V-3-8010</vt:lpwstr>
  </property>
  <property fmtid="{D5CDD505-2E9C-101B-9397-08002B2CF9AE}" pid="16" name="_dlc_DocIdUrl">
    <vt:lpwstr>http://rkdhs-a/enhet/ie/_layouts/DocIdRedir.aspx?ID=R5Q6HF7T6A2V-3-8010, R5Q6HF7T6A2V-3-8010</vt:lpwstr>
  </property>
</Properties>
</file>