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713EB4" w:rsidRPr="00005077">
        <w:tc>
          <w:tcPr>
            <w:tcW w:w="2268" w:type="dxa"/>
          </w:tcPr>
          <w:p w:rsidR="00713EB4" w:rsidRPr="00005077" w:rsidRDefault="00713EB4" w:rsidP="007242A3">
            <w:pPr>
              <w:framePr w:w="5035" w:h="1644" w:wrap="notBeside" w:vAnchor="page" w:hAnchor="page" w:x="6573" w:y="721"/>
              <w:rPr>
                <w:rFonts w:ascii="TradeGothic" w:hAnsi="TradeGothic"/>
                <w:i/>
                <w:sz w:val="18"/>
              </w:rPr>
            </w:pPr>
          </w:p>
        </w:tc>
        <w:tc>
          <w:tcPr>
            <w:tcW w:w="2999" w:type="dxa"/>
            <w:gridSpan w:val="2"/>
          </w:tcPr>
          <w:p w:rsidR="00713EB4" w:rsidRPr="00922F6B" w:rsidRDefault="00713EB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713EB4" w:rsidRPr="00005077">
        <w:tc>
          <w:tcPr>
            <w:tcW w:w="2268" w:type="dxa"/>
          </w:tcPr>
          <w:p w:rsidR="00713EB4" w:rsidRPr="00005077" w:rsidRDefault="00713EB4"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713EB4" w:rsidRPr="00005077" w:rsidRDefault="00713EB4" w:rsidP="007C14A6">
            <w:pPr>
              <w:framePr w:w="5035" w:h="1644" w:wrap="notBeside" w:vAnchor="page" w:hAnchor="page" w:x="6573" w:y="721"/>
              <w:rPr>
                <w:rFonts w:ascii="TradeGothic" w:hAnsi="TradeGothic"/>
                <w:b/>
                <w:sz w:val="22"/>
              </w:rPr>
            </w:pPr>
          </w:p>
        </w:tc>
      </w:tr>
      <w:tr w:rsidR="00713EB4" w:rsidRPr="00005077">
        <w:tc>
          <w:tcPr>
            <w:tcW w:w="3402" w:type="dxa"/>
            <w:gridSpan w:val="2"/>
          </w:tcPr>
          <w:p w:rsidR="00713EB4" w:rsidRPr="00005077" w:rsidRDefault="00713EB4" w:rsidP="007242A3">
            <w:pPr>
              <w:framePr w:w="5035" w:h="1644" w:wrap="notBeside" w:vAnchor="page" w:hAnchor="page" w:x="6573" w:y="721"/>
            </w:pPr>
          </w:p>
        </w:tc>
        <w:tc>
          <w:tcPr>
            <w:tcW w:w="1865" w:type="dxa"/>
          </w:tcPr>
          <w:p w:rsidR="00713EB4" w:rsidRPr="00005077" w:rsidRDefault="00713EB4" w:rsidP="007242A3">
            <w:pPr>
              <w:framePr w:w="5035" w:h="1644" w:wrap="notBeside" w:vAnchor="page" w:hAnchor="page" w:x="6573" w:y="721"/>
            </w:pPr>
          </w:p>
        </w:tc>
      </w:tr>
      <w:tr w:rsidR="00713EB4" w:rsidRPr="00005077">
        <w:tc>
          <w:tcPr>
            <w:tcW w:w="2268" w:type="dxa"/>
          </w:tcPr>
          <w:p w:rsidR="00713EB4" w:rsidRPr="00005077" w:rsidRDefault="00713EB4" w:rsidP="00BC50DF">
            <w:pPr>
              <w:framePr w:w="5035" w:h="1644" w:wrap="notBeside" w:vAnchor="page" w:hAnchor="page" w:x="6573" w:y="721"/>
            </w:pPr>
            <w:r>
              <w:t>2013-06-28</w:t>
            </w:r>
          </w:p>
        </w:tc>
        <w:tc>
          <w:tcPr>
            <w:tcW w:w="2999" w:type="dxa"/>
            <w:gridSpan w:val="2"/>
          </w:tcPr>
          <w:p w:rsidR="00713EB4" w:rsidRPr="00AD1C07" w:rsidRDefault="00713EB4" w:rsidP="003E582C">
            <w:pPr>
              <w:framePr w:w="5035" w:h="1644" w:wrap="notBeside" w:vAnchor="page" w:hAnchor="page" w:x="6573" w:y="721"/>
              <w:rPr>
                <w:sz w:val="20"/>
              </w:rPr>
            </w:pPr>
            <w:r w:rsidRPr="00AD1C07">
              <w:rPr>
                <w:sz w:val="20"/>
              </w:rPr>
              <w:t>Fi 2013/</w:t>
            </w:r>
            <w:r>
              <w:rPr>
                <w:sz w:val="20"/>
              </w:rPr>
              <w:t>147</w:t>
            </w:r>
          </w:p>
        </w:tc>
      </w:tr>
      <w:tr w:rsidR="00713EB4" w:rsidRPr="00005077">
        <w:tc>
          <w:tcPr>
            <w:tcW w:w="2268" w:type="dxa"/>
          </w:tcPr>
          <w:p w:rsidR="00713EB4" w:rsidRPr="00005077" w:rsidRDefault="00713EB4" w:rsidP="007242A3">
            <w:pPr>
              <w:framePr w:w="5035" w:h="1644" w:wrap="notBeside" w:vAnchor="page" w:hAnchor="page" w:x="6573" w:y="721"/>
            </w:pPr>
          </w:p>
        </w:tc>
        <w:tc>
          <w:tcPr>
            <w:tcW w:w="2999" w:type="dxa"/>
            <w:gridSpan w:val="2"/>
          </w:tcPr>
          <w:p w:rsidR="00713EB4" w:rsidRPr="00005077" w:rsidRDefault="00713EB4" w:rsidP="007242A3">
            <w:pPr>
              <w:framePr w:w="5035" w:h="1644" w:wrap="notBeside" w:vAnchor="page" w:hAnchor="page" w:x="6573" w:y="721"/>
            </w:pPr>
          </w:p>
        </w:tc>
      </w:tr>
    </w:tbl>
    <w:p w:rsidR="00713EB4" w:rsidRPr="00F31507" w:rsidRDefault="00713EB4" w:rsidP="00F31507">
      <w:pPr>
        <w:rPr>
          <w:vanish/>
        </w:rPr>
      </w:pPr>
    </w:p>
    <w:tbl>
      <w:tblPr>
        <w:tblW w:w="4928" w:type="dxa"/>
        <w:tblLayout w:type="fixed"/>
        <w:tblLook w:val="0000"/>
      </w:tblPr>
      <w:tblGrid>
        <w:gridCol w:w="4928"/>
      </w:tblGrid>
      <w:tr w:rsidR="00713EB4" w:rsidRPr="00005077" w:rsidTr="00D50C6A">
        <w:trPr>
          <w:trHeight w:val="284"/>
        </w:trPr>
        <w:tc>
          <w:tcPr>
            <w:tcW w:w="4928" w:type="dxa"/>
          </w:tcPr>
          <w:p w:rsidR="00713EB4" w:rsidRPr="00005077" w:rsidRDefault="00713EB4">
            <w:pPr>
              <w:pStyle w:val="Avsndare"/>
              <w:framePr w:h="2483" w:wrap="notBeside" w:x="1504"/>
              <w:rPr>
                <w:b/>
                <w:i w:val="0"/>
                <w:sz w:val="22"/>
              </w:rPr>
            </w:pPr>
            <w:r>
              <w:rPr>
                <w:b/>
                <w:i w:val="0"/>
                <w:sz w:val="22"/>
              </w:rPr>
              <w:t>Finansdepartementet</w:t>
            </w:r>
          </w:p>
        </w:tc>
      </w:tr>
      <w:tr w:rsidR="00713EB4" w:rsidRPr="00005077" w:rsidTr="00D50C6A">
        <w:trPr>
          <w:trHeight w:val="284"/>
        </w:trPr>
        <w:tc>
          <w:tcPr>
            <w:tcW w:w="4928" w:type="dxa"/>
          </w:tcPr>
          <w:p w:rsidR="00713EB4" w:rsidRPr="00005077" w:rsidRDefault="00713EB4">
            <w:pPr>
              <w:pStyle w:val="Avsndare"/>
              <w:framePr w:h="2483" w:wrap="notBeside" w:x="1504"/>
              <w:rPr>
                <w:bCs/>
                <w:iCs/>
              </w:rPr>
            </w:pPr>
          </w:p>
        </w:tc>
      </w:tr>
      <w:tr w:rsidR="00713EB4" w:rsidRPr="00005077" w:rsidTr="00D50C6A">
        <w:trPr>
          <w:trHeight w:val="284"/>
        </w:trPr>
        <w:tc>
          <w:tcPr>
            <w:tcW w:w="4928" w:type="dxa"/>
          </w:tcPr>
          <w:p w:rsidR="00713EB4" w:rsidRPr="00005077" w:rsidRDefault="00713EB4">
            <w:pPr>
              <w:pStyle w:val="Avsndare"/>
              <w:framePr w:h="2483" w:wrap="notBeside" w:x="1504"/>
              <w:rPr>
                <w:bCs/>
                <w:iCs/>
              </w:rPr>
            </w:pPr>
          </w:p>
        </w:tc>
      </w:tr>
      <w:tr w:rsidR="00713EB4" w:rsidRPr="00005077" w:rsidTr="00D50C6A">
        <w:trPr>
          <w:trHeight w:val="284"/>
        </w:trPr>
        <w:tc>
          <w:tcPr>
            <w:tcW w:w="4928" w:type="dxa"/>
          </w:tcPr>
          <w:p w:rsidR="00713EB4" w:rsidRPr="00005077" w:rsidRDefault="00713EB4">
            <w:pPr>
              <w:pStyle w:val="Avsndare"/>
              <w:framePr w:h="2483" w:wrap="notBeside" w:x="1504"/>
              <w:rPr>
                <w:bCs/>
                <w:iCs/>
              </w:rPr>
            </w:pPr>
          </w:p>
        </w:tc>
      </w:tr>
      <w:tr w:rsidR="00713EB4" w:rsidRPr="00005077" w:rsidTr="00D50C6A">
        <w:trPr>
          <w:trHeight w:val="284"/>
        </w:trPr>
        <w:tc>
          <w:tcPr>
            <w:tcW w:w="4928" w:type="dxa"/>
          </w:tcPr>
          <w:p w:rsidR="00713EB4" w:rsidRPr="00005077" w:rsidRDefault="00713EB4">
            <w:pPr>
              <w:pStyle w:val="Avsndare"/>
              <w:framePr w:h="2483" w:wrap="notBeside" w:x="1504"/>
              <w:rPr>
                <w:bCs/>
                <w:iCs/>
              </w:rPr>
            </w:pPr>
          </w:p>
        </w:tc>
      </w:tr>
      <w:tr w:rsidR="00713EB4" w:rsidRPr="00005077" w:rsidTr="00D50C6A">
        <w:trPr>
          <w:trHeight w:val="284"/>
        </w:trPr>
        <w:tc>
          <w:tcPr>
            <w:tcW w:w="4928" w:type="dxa"/>
          </w:tcPr>
          <w:p w:rsidR="00713EB4" w:rsidRPr="00005077" w:rsidRDefault="00713EB4">
            <w:pPr>
              <w:pStyle w:val="Avsndare"/>
              <w:framePr w:h="2483" w:wrap="notBeside" w:x="1504"/>
              <w:rPr>
                <w:bCs/>
                <w:iCs/>
              </w:rPr>
            </w:pPr>
          </w:p>
        </w:tc>
      </w:tr>
      <w:tr w:rsidR="00713EB4" w:rsidRPr="00005077" w:rsidTr="00D50C6A">
        <w:trPr>
          <w:trHeight w:val="284"/>
        </w:trPr>
        <w:tc>
          <w:tcPr>
            <w:tcW w:w="4928" w:type="dxa"/>
          </w:tcPr>
          <w:p w:rsidR="00713EB4" w:rsidRPr="00005077" w:rsidRDefault="00713EB4">
            <w:pPr>
              <w:pStyle w:val="Avsndare"/>
              <w:framePr w:h="2483" w:wrap="notBeside" w:x="1504"/>
              <w:rPr>
                <w:bCs/>
                <w:iCs/>
              </w:rPr>
            </w:pPr>
          </w:p>
        </w:tc>
      </w:tr>
    </w:tbl>
    <w:p w:rsidR="00713EB4" w:rsidRDefault="00713EB4">
      <w:pPr>
        <w:framePr w:w="4400" w:h="2523" w:wrap="notBeside" w:vAnchor="page" w:hAnchor="page" w:x="6453" w:y="2445"/>
        <w:ind w:left="142"/>
      </w:pPr>
      <w:r>
        <w:t>Till: Riksdagen</w:t>
      </w:r>
    </w:p>
    <w:p w:rsidR="00713EB4" w:rsidRDefault="00713EB4">
      <w:pPr>
        <w:framePr w:w="4400" w:h="2523" w:wrap="notBeside" w:vAnchor="page" w:hAnchor="page" w:x="6453" w:y="2445"/>
        <w:ind w:left="142"/>
      </w:pPr>
    </w:p>
    <w:p w:rsidR="00713EB4" w:rsidRDefault="00713EB4">
      <w:pPr>
        <w:framePr w:w="4400" w:h="2523" w:wrap="notBeside" w:vAnchor="page" w:hAnchor="page" w:x="6453" w:y="2445"/>
        <w:ind w:left="142"/>
      </w:pPr>
      <w:r>
        <w:t xml:space="preserve">Ekofinrådets möte den </w:t>
      </w:r>
    </w:p>
    <w:p w:rsidR="00713EB4" w:rsidRPr="00005077" w:rsidRDefault="00713EB4">
      <w:pPr>
        <w:framePr w:w="4400" w:h="2523" w:wrap="notBeside" w:vAnchor="page" w:hAnchor="page" w:x="6453" w:y="2445"/>
        <w:ind w:left="142"/>
      </w:pPr>
      <w:r>
        <w:t>9 juli i Bryssel</w:t>
      </w:r>
    </w:p>
    <w:p w:rsidR="00713EB4" w:rsidRDefault="00713EB4" w:rsidP="00005077">
      <w:pPr>
        <w:pStyle w:val="RKrubrik"/>
        <w:pBdr>
          <w:bottom w:val="single" w:sz="4" w:space="1" w:color="000000"/>
        </w:pBdr>
        <w:spacing w:before="0" w:after="0"/>
      </w:pPr>
      <w:r>
        <w:t>Kommenterad dagordning</w:t>
      </w:r>
    </w:p>
    <w:p w:rsidR="00713EB4" w:rsidRPr="003E582C" w:rsidRDefault="00713EB4" w:rsidP="003E582C">
      <w:pPr>
        <w:pStyle w:val="RKnormal"/>
        <w:rPr>
          <w:sz w:val="20"/>
        </w:rPr>
      </w:pPr>
      <w:r w:rsidRPr="003E582C">
        <w:rPr>
          <w:sz w:val="20"/>
        </w:rPr>
        <w:t xml:space="preserve">- enligt den preliminära dagordning som framkom i Coreper den </w:t>
      </w:r>
      <w:r>
        <w:rPr>
          <w:sz w:val="20"/>
        </w:rPr>
        <w:t>19</w:t>
      </w:r>
      <w:r w:rsidRPr="003E582C">
        <w:rPr>
          <w:sz w:val="20"/>
        </w:rPr>
        <w:t xml:space="preserve"> juni</w:t>
      </w:r>
    </w:p>
    <w:p w:rsidR="00713EB4" w:rsidRDefault="00713EB4" w:rsidP="005735E9">
      <w:pPr>
        <w:pStyle w:val="Heading2"/>
        <w:numPr>
          <w:ilvl w:val="0"/>
          <w:numId w:val="1"/>
        </w:numPr>
        <w:rPr>
          <w:lang w:eastAsia="sv-SE"/>
        </w:rPr>
      </w:pPr>
      <w:r>
        <w:rPr>
          <w:lang w:eastAsia="sv-SE"/>
        </w:rPr>
        <w:t>Godkännande av den preliminära dagordningen</w:t>
      </w:r>
      <w:bookmarkStart w:id="0" w:name="_GoBack"/>
      <w:bookmarkEnd w:id="0"/>
    </w:p>
    <w:p w:rsidR="00713EB4" w:rsidRDefault="00713EB4" w:rsidP="00196DDE">
      <w:pPr>
        <w:pStyle w:val="Heading2"/>
        <w:rPr>
          <w:u w:val="single"/>
        </w:rPr>
      </w:pPr>
      <w:r>
        <w:rPr>
          <w:u w:val="single"/>
        </w:rPr>
        <w:t>Lagstiftande verksamhet</w:t>
      </w:r>
    </w:p>
    <w:p w:rsidR="00713EB4" w:rsidRDefault="00713EB4" w:rsidP="005735E9">
      <w:pPr>
        <w:pStyle w:val="Heading2"/>
        <w:numPr>
          <w:ilvl w:val="0"/>
          <w:numId w:val="1"/>
        </w:numPr>
        <w:rPr>
          <w:rStyle w:val="Strong"/>
          <w:b/>
        </w:rPr>
      </w:pPr>
      <w:r w:rsidRPr="0028134B">
        <w:rPr>
          <w:rStyle w:val="Strong"/>
          <w:b/>
        </w:rPr>
        <w:t xml:space="preserve">Godkännande av </w:t>
      </w:r>
      <w:r>
        <w:rPr>
          <w:rStyle w:val="Strong"/>
          <w:b/>
        </w:rPr>
        <w:t>A-punktslistan</w:t>
      </w:r>
    </w:p>
    <w:p w:rsidR="00713EB4" w:rsidRDefault="00713EB4" w:rsidP="003455C7">
      <w:pPr>
        <w:pStyle w:val="Heading2"/>
        <w:numPr>
          <w:ilvl w:val="0"/>
          <w:numId w:val="1"/>
        </w:numPr>
        <w:rPr>
          <w:lang w:eastAsia="sv-SE"/>
        </w:rPr>
      </w:pPr>
      <w:r>
        <w:rPr>
          <w:lang w:eastAsia="sv-SE"/>
        </w:rPr>
        <w:t xml:space="preserve">(ev) </w:t>
      </w:r>
      <w:r w:rsidRPr="003455C7">
        <w:rPr>
          <w:lang w:eastAsia="sv-SE"/>
        </w:rPr>
        <w:t xml:space="preserve">Förslag till gemensam </w:t>
      </w:r>
      <w:r>
        <w:rPr>
          <w:lang w:eastAsia="sv-SE"/>
        </w:rPr>
        <w:t>rekonstruktionsmekanism [Första behandlingen]</w:t>
      </w:r>
    </w:p>
    <w:p w:rsidR="00713EB4" w:rsidRDefault="00713EB4" w:rsidP="005735E9">
      <w:pPr>
        <w:pStyle w:val="RKnormal"/>
        <w:numPr>
          <w:ilvl w:val="3"/>
          <w:numId w:val="1"/>
        </w:numPr>
        <w:tabs>
          <w:tab w:val="clear" w:pos="2835"/>
          <w:tab w:val="left" w:pos="1276"/>
        </w:tabs>
        <w:spacing w:after="240"/>
        <w:ind w:left="1134" w:firstLine="0"/>
        <w:rPr>
          <w:b/>
          <w:i/>
          <w:kern w:val="28"/>
          <w:sz w:val="22"/>
          <w:lang w:eastAsia="sv-SE"/>
        </w:rPr>
      </w:pPr>
      <w:r>
        <w:rPr>
          <w:b/>
          <w:i/>
          <w:kern w:val="28"/>
          <w:sz w:val="22"/>
          <w:lang w:eastAsia="sv-SE"/>
        </w:rPr>
        <w:t>Presentation</w:t>
      </w:r>
    </w:p>
    <w:p w:rsidR="00713EB4" w:rsidRDefault="00713EB4" w:rsidP="00B44D04">
      <w:pPr>
        <w:rPr>
          <w:i/>
          <w:lang w:eastAsia="sv-SE"/>
        </w:rPr>
      </w:pPr>
      <w:r>
        <w:rPr>
          <w:lang w:eastAsia="sv-SE"/>
        </w:rPr>
        <w:t>På rådsmötet väntas kommissionen presentera sitt f</w:t>
      </w:r>
      <w:r w:rsidRPr="00B44D04">
        <w:rPr>
          <w:lang w:eastAsia="sv-SE"/>
        </w:rPr>
        <w:t>örslag om en gemensam avvecklingsmekanism för banker</w:t>
      </w:r>
      <w:r>
        <w:rPr>
          <w:lang w:eastAsia="sv-SE"/>
        </w:rPr>
        <w:t xml:space="preserve">. Förslaget </w:t>
      </w:r>
      <w:r w:rsidRPr="00B44D04">
        <w:rPr>
          <w:lang w:eastAsia="sv-SE"/>
        </w:rPr>
        <w:t xml:space="preserve">förväntas lämnas av kommissionen kort före </w:t>
      </w:r>
      <w:r>
        <w:rPr>
          <w:lang w:eastAsia="sv-SE"/>
        </w:rPr>
        <w:t>mötet.</w:t>
      </w:r>
      <w:r>
        <w:rPr>
          <w:i/>
          <w:lang w:eastAsia="sv-SE"/>
        </w:rPr>
        <w:t xml:space="preserve"> </w:t>
      </w:r>
    </w:p>
    <w:p w:rsidR="00713EB4" w:rsidRDefault="00713EB4" w:rsidP="00C1636D">
      <w:pPr>
        <w:rPr>
          <w:highlight w:val="yellow"/>
        </w:rPr>
      </w:pPr>
    </w:p>
    <w:p w:rsidR="00713EB4" w:rsidRDefault="00713EB4" w:rsidP="00B44D04">
      <w:pPr>
        <w:rPr>
          <w:i/>
        </w:rPr>
      </w:pPr>
      <w:r>
        <w:t>Information och samråd med EU-nämnden om bankunionen har skett inför Europeiska rådets möten vid sex tillfällen, senast i juni 2013. Information och samråd med EU-nämnden har också skett inför Ekofinrådets möten vid fyra tillfällen, senast i mars 2013. Överläggningar med Finansutskottet hölls den 16 oktober 2012. Finansutskottet har dessutom informerats vid ett flertal tillfällen under hösten 2012 och våren 2013, senast den 11 juni 2013.</w:t>
      </w:r>
    </w:p>
    <w:p w:rsidR="00713EB4" w:rsidRDefault="00713EB4" w:rsidP="00C1636D">
      <w:pPr>
        <w:rPr>
          <w:highlight w:val="yellow"/>
        </w:rPr>
      </w:pPr>
    </w:p>
    <w:p w:rsidR="00713EB4" w:rsidRDefault="00713EB4" w:rsidP="003455C7">
      <w:pPr>
        <w:pStyle w:val="RKnormal"/>
      </w:pPr>
      <w:r>
        <w:t xml:space="preserve">Kommissionen lämnade den 12 september 2012 ett meddelande om en bankunion. Samtidigt lämnades förslag om en gemensam tillsynsmekanism för banker i bankunionen (se vidare Fakta-PM 2012/13:FPM10). I december 2012 nåddes enighet i rådet (Ekofin) om regelverk för en gemensam tillsynsmekanism. En preliminär uppgörelse mellan rådet och Europaparlamentet nåddes i april 2013. Förordningarna om en gemensam tillsynsmekanism förväntas antas i september 2013. </w:t>
      </w:r>
    </w:p>
    <w:p w:rsidR="00713EB4" w:rsidRDefault="00713EB4" w:rsidP="003455C7">
      <w:pPr>
        <w:pStyle w:val="RKnormal"/>
      </w:pPr>
    </w:p>
    <w:p w:rsidR="00713EB4" w:rsidRDefault="00713EB4" w:rsidP="003455C7">
      <w:pPr>
        <w:pStyle w:val="RKnormal"/>
      </w:pPr>
      <w:r>
        <w:t>Kommissionen förväntas inom kort lämna ett förslag om en gemensam avvecklingsmekanism för banker. Förslaget utgör en av komponenterna i bankunionen, och syftar till att skapa en gemensam mekanism för att hantera avveckling av banker.</w:t>
      </w:r>
    </w:p>
    <w:p w:rsidR="00713EB4" w:rsidRDefault="00713EB4" w:rsidP="00C1636D">
      <w:pPr>
        <w:rPr>
          <w:highlight w:val="yellow"/>
        </w:rPr>
      </w:pPr>
    </w:p>
    <w:p w:rsidR="00713EB4" w:rsidRDefault="00713EB4" w:rsidP="003455C7">
      <w:pPr>
        <w:pStyle w:val="RKnormal"/>
      </w:pPr>
      <w:r>
        <w:t>Regeringen</w:t>
      </w:r>
      <w:r>
        <w:rPr>
          <w:color w:val="000000"/>
          <w:sz w:val="28"/>
          <w:szCs w:val="28"/>
        </w:rPr>
        <w:t xml:space="preserve"> </w:t>
      </w:r>
      <w:r>
        <w:t>anser</w:t>
      </w:r>
      <w:r>
        <w:rPr>
          <w:color w:val="000000"/>
          <w:sz w:val="28"/>
          <w:szCs w:val="28"/>
        </w:rPr>
        <w:t xml:space="preserve"> </w:t>
      </w:r>
      <w:r>
        <w:t>att utformningen av finansieringsarrangemangen för en avvecklingsmekanism är av mycket stor betydelse. En gemensam avvecklingsmekanism måste baseras på finansiering i förväg, och kunna ges tillgång till tillräckliga resurser för att täcka behoven (s.k. backstop).</w:t>
      </w:r>
    </w:p>
    <w:p w:rsidR="00713EB4" w:rsidRDefault="00713EB4" w:rsidP="003455C7">
      <w:pPr>
        <w:pStyle w:val="RKnormal"/>
      </w:pPr>
    </w:p>
    <w:p w:rsidR="00713EB4" w:rsidRPr="001B210B" w:rsidRDefault="00713EB4" w:rsidP="001B210B">
      <w:pPr>
        <w:pStyle w:val="RKnormal"/>
        <w:rPr>
          <w:color w:val="000000"/>
          <w:sz w:val="28"/>
          <w:szCs w:val="28"/>
        </w:rPr>
      </w:pPr>
      <w:r>
        <w:t>Det är enligt regeringen också viktigt att säkerställa att medlemsstaterna som deltar i bankunionen kan påverka avvecklingsbeslut som fattas inom ramen för avvecklingsmekanismen. Medlemsstater som inte deltar i bankunionen måste kunna utöva likvärdigt inflytande på beslutsfattandet som deltagande medlemsstater.</w:t>
      </w:r>
    </w:p>
    <w:p w:rsidR="00713EB4" w:rsidRDefault="00713EB4" w:rsidP="005735E9">
      <w:pPr>
        <w:pStyle w:val="Heading2"/>
        <w:numPr>
          <w:ilvl w:val="0"/>
          <w:numId w:val="1"/>
        </w:numPr>
      </w:pPr>
      <w:r>
        <w:t xml:space="preserve">Övriga frågor </w:t>
      </w:r>
    </w:p>
    <w:p w:rsidR="00713EB4" w:rsidRPr="00E31D70" w:rsidRDefault="00713EB4" w:rsidP="00E31D70">
      <w:pPr>
        <w:pStyle w:val="RKnormal"/>
      </w:pPr>
    </w:p>
    <w:p w:rsidR="00713EB4" w:rsidRDefault="00713EB4" w:rsidP="00E31D70">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 A</w:t>
      </w:r>
      <w:r w:rsidRPr="0082588D">
        <w:rPr>
          <w:rFonts w:ascii="TradeGothic" w:hAnsi="TradeGothic"/>
          <w:b/>
          <w:kern w:val="28"/>
          <w:sz w:val="22"/>
          <w:lang w:eastAsia="sv-SE"/>
        </w:rPr>
        <w:t>ktuella lagstiftningsförslag</w:t>
      </w:r>
    </w:p>
    <w:p w:rsidR="00713EB4" w:rsidRDefault="00713EB4" w:rsidP="005735E9">
      <w:pPr>
        <w:pStyle w:val="RKnormal"/>
        <w:numPr>
          <w:ilvl w:val="3"/>
          <w:numId w:val="1"/>
        </w:numPr>
        <w:tabs>
          <w:tab w:val="clear" w:pos="2835"/>
          <w:tab w:val="left" w:pos="1276"/>
        </w:tabs>
        <w:ind w:left="1134" w:firstLine="0"/>
        <w:rPr>
          <w:b/>
          <w:i/>
          <w:kern w:val="28"/>
          <w:sz w:val="22"/>
          <w:lang w:eastAsia="sv-SE"/>
        </w:rPr>
      </w:pPr>
      <w:r>
        <w:rPr>
          <w:b/>
          <w:i/>
          <w:kern w:val="28"/>
          <w:sz w:val="22"/>
          <w:lang w:eastAsia="sv-SE"/>
        </w:rPr>
        <w:t>Information från ordförandeskapet</w:t>
      </w:r>
    </w:p>
    <w:p w:rsidR="00713EB4" w:rsidRDefault="00713EB4" w:rsidP="0039691E">
      <w:pPr>
        <w:rPr>
          <w:lang w:eastAsia="sv-SE"/>
        </w:rPr>
      </w:pPr>
    </w:p>
    <w:p w:rsidR="00713EB4" w:rsidRDefault="00713EB4" w:rsidP="0039691E">
      <w:r>
        <w:t xml:space="preserve">Det har i skrivande stund inte inkommit någon information om denna dagordningspunkt. </w:t>
      </w:r>
    </w:p>
    <w:p w:rsidR="00713EB4" w:rsidRPr="00B44D04" w:rsidRDefault="00713EB4" w:rsidP="00B44D04">
      <w:pPr>
        <w:pStyle w:val="Heading2"/>
        <w:rPr>
          <w:u w:val="single"/>
        </w:rPr>
      </w:pPr>
      <w:r>
        <w:rPr>
          <w:u w:val="single"/>
        </w:rPr>
        <w:t>Icke lagstiftande verksamhet</w:t>
      </w:r>
    </w:p>
    <w:p w:rsidR="00713EB4" w:rsidRPr="00EF07F1" w:rsidRDefault="00713EB4" w:rsidP="005735E9">
      <w:pPr>
        <w:pStyle w:val="Heading2"/>
        <w:numPr>
          <w:ilvl w:val="0"/>
          <w:numId w:val="1"/>
        </w:numPr>
      </w:pPr>
      <w:r>
        <w:t xml:space="preserve">Godkännande A-punktslistan </w:t>
      </w:r>
    </w:p>
    <w:p w:rsidR="00713EB4" w:rsidRPr="00F17ABC" w:rsidRDefault="00713EB4" w:rsidP="00F17ABC">
      <w:pPr>
        <w:pStyle w:val="Heading2"/>
        <w:keepLines/>
        <w:numPr>
          <w:ilvl w:val="0"/>
          <w:numId w:val="1"/>
        </w:numPr>
      </w:pPr>
      <w:r w:rsidRPr="00F17ABC">
        <w:t xml:space="preserve">Föredragning av </w:t>
      </w:r>
      <w:r>
        <w:t xml:space="preserve">det litauiska </w:t>
      </w:r>
      <w:r w:rsidRPr="00F17ABC">
        <w:t>ordförandeskapets arbetsprogram</w:t>
      </w:r>
    </w:p>
    <w:p w:rsidR="00713EB4" w:rsidRDefault="00713EB4" w:rsidP="005735E9">
      <w:pPr>
        <w:pStyle w:val="RKnormal"/>
        <w:keepNext/>
        <w:keepLines/>
        <w:numPr>
          <w:ilvl w:val="3"/>
          <w:numId w:val="1"/>
        </w:numPr>
        <w:tabs>
          <w:tab w:val="clear" w:pos="2835"/>
          <w:tab w:val="left" w:pos="1276"/>
        </w:tabs>
        <w:spacing w:after="240"/>
        <w:ind w:left="1134" w:firstLine="0"/>
        <w:rPr>
          <w:b/>
          <w:i/>
          <w:kern w:val="28"/>
          <w:sz w:val="22"/>
          <w:lang w:eastAsia="sv-SE"/>
        </w:rPr>
      </w:pPr>
      <w:r>
        <w:rPr>
          <w:b/>
          <w:i/>
          <w:kern w:val="28"/>
          <w:sz w:val="22"/>
          <w:lang w:eastAsia="sv-SE"/>
        </w:rPr>
        <w:t>Diskussion</w:t>
      </w:r>
    </w:p>
    <w:p w:rsidR="00713EB4" w:rsidRDefault="00713EB4" w:rsidP="005E0FBB">
      <w:pPr>
        <w:keepNext/>
        <w:keepLines/>
      </w:pPr>
      <w:r w:rsidRPr="00F17ABC">
        <w:t xml:space="preserve">Det </w:t>
      </w:r>
      <w:r>
        <w:t>litauiska</w:t>
      </w:r>
      <w:r w:rsidRPr="00F17ABC">
        <w:t xml:space="preserve"> ordförandeskapet ska presentera sitt arbetsprogram för sitt ordförandeskap i ministerrådet vilket sträcker sig över </w:t>
      </w:r>
      <w:r>
        <w:t>andra</w:t>
      </w:r>
      <w:r w:rsidRPr="00F17ABC">
        <w:t xml:space="preserve"> halvåret 2013.</w:t>
      </w:r>
    </w:p>
    <w:p w:rsidR="00713EB4" w:rsidRDefault="00713EB4" w:rsidP="005E0FBB">
      <w:pPr>
        <w:keepNext/>
        <w:keepLines/>
      </w:pPr>
    </w:p>
    <w:p w:rsidR="00713EB4" w:rsidRPr="00B07A3B" w:rsidRDefault="00713EB4" w:rsidP="00B07A3B">
      <w:r>
        <w:t>Arbetsprogrammet har inte presenterats i skrivande stund. Regeringen återkommer med ståndpunkt efter att programmet presenterats.</w:t>
      </w:r>
    </w:p>
    <w:p w:rsidR="00713EB4" w:rsidRPr="00536242" w:rsidRDefault="00713EB4" w:rsidP="005735E9">
      <w:pPr>
        <w:pStyle w:val="Heading2"/>
        <w:numPr>
          <w:ilvl w:val="0"/>
          <w:numId w:val="1"/>
        </w:numPr>
        <w:ind w:left="1134" w:hanging="774"/>
      </w:pPr>
      <w:r w:rsidRPr="00536242">
        <w:t xml:space="preserve"> (ev.) </w:t>
      </w:r>
      <w:r>
        <w:t>Uppföljning av Europeiska rådet</w:t>
      </w:r>
      <w:r w:rsidRPr="00536242">
        <w:t xml:space="preserve"> </w:t>
      </w:r>
      <w:r>
        <w:t>den</w:t>
      </w:r>
      <w:r w:rsidRPr="00536242">
        <w:t xml:space="preserve"> 27-28 juni 2013</w:t>
      </w:r>
    </w:p>
    <w:p w:rsidR="00713EB4" w:rsidRPr="00C45D0B" w:rsidRDefault="00713EB4" w:rsidP="00EB0EAE">
      <w:pPr>
        <w:pStyle w:val="Heading4"/>
        <w:ind w:left="1080"/>
      </w:pPr>
      <w:r w:rsidRPr="00726DBE">
        <w:t>- Diskussion</w:t>
      </w:r>
      <w:r w:rsidRPr="00C45D0B">
        <w:t xml:space="preserve"> </w:t>
      </w:r>
    </w:p>
    <w:p w:rsidR="00713EB4" w:rsidRDefault="00713EB4" w:rsidP="001E2621">
      <w:pPr>
        <w:pStyle w:val="RKnormal"/>
      </w:pPr>
      <w:r>
        <w:t>Rådet ska följa upp frågor från Europeiska rådet den 27-28 juni 2013.</w:t>
      </w:r>
    </w:p>
    <w:p w:rsidR="00713EB4" w:rsidRDefault="00713EB4" w:rsidP="00C1636D">
      <w:pPr>
        <w:rPr>
          <w:highlight w:val="yellow"/>
        </w:rPr>
      </w:pPr>
    </w:p>
    <w:p w:rsidR="00713EB4" w:rsidRDefault="00713EB4" w:rsidP="001E2621">
      <w:pPr>
        <w:rPr>
          <w:i/>
        </w:rPr>
      </w:pPr>
      <w:r>
        <w:t>Inför Europeiska rådet samrådde statsministern med EU-nämnden den 26 juni 2013. Statsministern avser även återrapportera från mötet till riksdagen.</w:t>
      </w:r>
    </w:p>
    <w:p w:rsidR="00713EB4" w:rsidRDefault="00713EB4" w:rsidP="00C1636D">
      <w:pPr>
        <w:rPr>
          <w:highlight w:val="yellow"/>
        </w:rPr>
      </w:pPr>
    </w:p>
    <w:p w:rsidR="00713EB4" w:rsidRPr="00BD4387" w:rsidRDefault="00713EB4" w:rsidP="00BD4387">
      <w:pPr>
        <w:pStyle w:val="RKnormal"/>
        <w:spacing w:line="240" w:lineRule="auto"/>
        <w:rPr>
          <w:color w:val="000000"/>
        </w:rPr>
      </w:pPr>
      <w:r>
        <w:rPr>
          <w:color w:val="000000"/>
        </w:rPr>
        <w:t>Det är i skrivande stund inte klart vilka frågor som kommer att lyftas under denna dagordningspunkt. Europeiska rådet den 27-28 juni hade en bred agenda och bland annat behandlades landspecifika rekommendationer inom ramen för den europeiska terminen, fördjupningsarbetet av det europeiska valutasamarbetet, ungdomsarbetslösheten samt följdes Pakten för tillväxt och sysselsättning (som Europeiska rådet beslutades om i juni 2012) upp. Uppföljningen av Pakten för tillväxt och sysselsättning fokuserade på åtgärder för att bekämpa ungdomsarbetslösheten och på finansiering av små- och medelstora företag i EU. Vid Europeiska rådet överenskoms att riskdelningsinstrument mellan kommissionen och EIB för att främja den privata sektorns investeringar i små och medelstora företag ska utökas och att rådet utan dröjsmål ska utforma parametrarna för dessa instrument.</w:t>
      </w:r>
    </w:p>
    <w:p w:rsidR="00713EB4" w:rsidRPr="002079DC" w:rsidRDefault="00713EB4" w:rsidP="00870E01">
      <w:pPr>
        <w:pStyle w:val="Heading2"/>
        <w:numPr>
          <w:ilvl w:val="0"/>
          <w:numId w:val="1"/>
        </w:numPr>
      </w:pPr>
      <w:r>
        <w:t xml:space="preserve"> (ev) Lettlands i</w:t>
      </w:r>
      <w:r w:rsidRPr="00870E01">
        <w:t>nförande av euro</w:t>
      </w:r>
      <w:r>
        <w:t>n</w:t>
      </w:r>
    </w:p>
    <w:p w:rsidR="00713EB4" w:rsidRDefault="00713EB4" w:rsidP="005735E9">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8 (</w:t>
      </w:r>
      <w:r w:rsidRPr="00572980">
        <w:rPr>
          <w:rFonts w:ascii="TradeGothic" w:hAnsi="TradeGothic"/>
          <w:b/>
          <w:kern w:val="28"/>
          <w:sz w:val="22"/>
          <w:lang w:eastAsia="sv-SE"/>
        </w:rPr>
        <w:t>a)</w:t>
      </w:r>
      <w:r>
        <w:rPr>
          <w:rFonts w:ascii="TradeGothic" w:hAnsi="TradeGothic"/>
          <w:b/>
          <w:kern w:val="28"/>
          <w:sz w:val="22"/>
          <w:lang w:eastAsia="sv-SE"/>
        </w:rPr>
        <w:t>. Rådets b</w:t>
      </w:r>
      <w:r w:rsidRPr="00870E01">
        <w:rPr>
          <w:rFonts w:ascii="TradeGothic" w:hAnsi="TradeGothic"/>
          <w:b/>
          <w:kern w:val="28"/>
          <w:sz w:val="22"/>
          <w:lang w:eastAsia="sv-SE"/>
        </w:rPr>
        <w:t>es</w:t>
      </w:r>
      <w:r>
        <w:rPr>
          <w:rFonts w:ascii="TradeGothic" w:hAnsi="TradeGothic"/>
          <w:b/>
          <w:kern w:val="28"/>
          <w:sz w:val="22"/>
          <w:lang w:eastAsia="sv-SE"/>
        </w:rPr>
        <w:t>lut i enlighet med artikel 140.2</w:t>
      </w:r>
      <w:r w:rsidRPr="00870E01">
        <w:rPr>
          <w:rFonts w:ascii="TradeGothic" w:hAnsi="TradeGothic"/>
          <w:b/>
          <w:kern w:val="28"/>
          <w:sz w:val="22"/>
          <w:lang w:eastAsia="sv-SE"/>
        </w:rPr>
        <w:t xml:space="preserve"> i fördraget om </w:t>
      </w:r>
      <w:r>
        <w:rPr>
          <w:rFonts w:ascii="TradeGothic" w:hAnsi="TradeGothic"/>
          <w:b/>
          <w:kern w:val="28"/>
          <w:sz w:val="22"/>
          <w:lang w:eastAsia="sv-SE"/>
        </w:rPr>
        <w:t xml:space="preserve">Lettlands </w:t>
      </w:r>
      <w:r w:rsidRPr="00870E01">
        <w:rPr>
          <w:rFonts w:ascii="TradeGothic" w:hAnsi="TradeGothic"/>
          <w:b/>
          <w:kern w:val="28"/>
          <w:sz w:val="22"/>
          <w:lang w:eastAsia="sv-SE"/>
        </w:rPr>
        <w:t>införande av euro den 1 januari 2014</w:t>
      </w:r>
    </w:p>
    <w:p w:rsidR="00713EB4" w:rsidRDefault="00713EB4" w:rsidP="005735E9">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8 (b</w:t>
      </w:r>
      <w:r w:rsidRPr="00572980">
        <w:rPr>
          <w:rFonts w:ascii="TradeGothic" w:hAnsi="TradeGothic"/>
          <w:b/>
          <w:kern w:val="28"/>
          <w:sz w:val="22"/>
          <w:lang w:eastAsia="sv-SE"/>
        </w:rPr>
        <w:t>)</w:t>
      </w:r>
      <w:r>
        <w:rPr>
          <w:rFonts w:ascii="TradeGothic" w:hAnsi="TradeGothic"/>
          <w:b/>
          <w:kern w:val="28"/>
          <w:sz w:val="22"/>
          <w:lang w:eastAsia="sv-SE"/>
        </w:rPr>
        <w:t>. Rådets f</w:t>
      </w:r>
      <w:r w:rsidRPr="00870E01">
        <w:rPr>
          <w:rFonts w:ascii="TradeGothic" w:hAnsi="TradeGothic"/>
          <w:b/>
          <w:kern w:val="28"/>
          <w:sz w:val="22"/>
          <w:lang w:eastAsia="sv-SE"/>
        </w:rPr>
        <w:t>örordning om ändring av förordning (EG) nr 974/98 vad avser införandet av euron i Lettland</w:t>
      </w:r>
    </w:p>
    <w:p w:rsidR="00713EB4" w:rsidRDefault="00713EB4" w:rsidP="00D67B51">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8 (c</w:t>
      </w:r>
      <w:r w:rsidRPr="00572980">
        <w:rPr>
          <w:rFonts w:ascii="TradeGothic" w:hAnsi="TradeGothic"/>
          <w:b/>
          <w:kern w:val="28"/>
          <w:sz w:val="22"/>
          <w:lang w:eastAsia="sv-SE"/>
        </w:rPr>
        <w:t>)</w:t>
      </w:r>
      <w:r>
        <w:rPr>
          <w:rFonts w:ascii="TradeGothic" w:hAnsi="TradeGothic"/>
          <w:b/>
          <w:kern w:val="28"/>
          <w:sz w:val="22"/>
          <w:lang w:eastAsia="sv-SE"/>
        </w:rPr>
        <w:t>. Rådets f</w:t>
      </w:r>
      <w:r w:rsidRPr="00870E01">
        <w:rPr>
          <w:rFonts w:ascii="TradeGothic" w:hAnsi="TradeGothic"/>
          <w:b/>
          <w:kern w:val="28"/>
          <w:sz w:val="22"/>
          <w:lang w:eastAsia="sv-SE"/>
        </w:rPr>
        <w:t>örordning om ändring av förordning (EG) nr 2866/98 vad gäller omräkningskursen till euron för Lettland</w:t>
      </w:r>
    </w:p>
    <w:p w:rsidR="00713EB4" w:rsidRDefault="00713EB4" w:rsidP="00EB0EAE">
      <w:pPr>
        <w:pStyle w:val="RKnormal"/>
        <w:tabs>
          <w:tab w:val="clear" w:pos="2835"/>
          <w:tab w:val="left" w:pos="1276"/>
        </w:tabs>
        <w:spacing w:after="240"/>
        <w:ind w:left="1134"/>
        <w:rPr>
          <w:b/>
          <w:i/>
          <w:kern w:val="28"/>
          <w:sz w:val="22"/>
          <w:lang w:eastAsia="sv-SE"/>
        </w:rPr>
      </w:pPr>
      <w:r>
        <w:rPr>
          <w:b/>
          <w:i/>
          <w:kern w:val="28"/>
          <w:sz w:val="22"/>
          <w:lang w:eastAsia="sv-SE"/>
        </w:rPr>
        <w:t>- Antagande av rättsakter</w:t>
      </w:r>
    </w:p>
    <w:p w:rsidR="00713EB4" w:rsidRDefault="00713EB4" w:rsidP="00870E01">
      <w:pPr>
        <w:rPr>
          <w:color w:val="000000"/>
        </w:rPr>
      </w:pPr>
      <w:r>
        <w:rPr>
          <w:color w:val="000000"/>
        </w:rPr>
        <w:t>Ekofinrådet väntas anta de nödvändiga rättsakterna för att medge att Lettland kan anta euron som valuta.</w:t>
      </w:r>
    </w:p>
    <w:p w:rsidR="00713EB4" w:rsidRDefault="00713EB4" w:rsidP="00870E01"/>
    <w:p w:rsidR="00713EB4" w:rsidRDefault="00713EB4" w:rsidP="00870E01">
      <w:r>
        <w:t xml:space="preserve">Samråd har skett med EU-nämnden 14 juni 2013. </w:t>
      </w:r>
    </w:p>
    <w:p w:rsidR="00713EB4" w:rsidRDefault="00713EB4" w:rsidP="00870E01"/>
    <w:p w:rsidR="00713EB4" w:rsidRDefault="00713EB4" w:rsidP="00870E01">
      <w:r>
        <w:rPr>
          <w:color w:val="000000"/>
        </w:rPr>
        <w:t xml:space="preserve">Lettland begärde den 5 mars 2013 en konvergensprövning med mål att införa euro den 1 januari 2014. ECB och kommissionen har under våren förberett konvergensrapporter som publicerades den 5 juni 2013. </w:t>
      </w:r>
      <w:r>
        <w:t>E</w:t>
      </w:r>
      <w:r>
        <w:rPr>
          <w:rFonts w:cs="Helv"/>
          <w:color w:val="000000"/>
          <w:szCs w:val="24"/>
          <w:lang w:eastAsia="sv-SE"/>
        </w:rPr>
        <w:t xml:space="preserve">konomiska kriterier som ska uppfyllas för eurointräde är </w:t>
      </w:r>
      <w:r>
        <w:t>prisstabilitet, sunda offentliga finanser, växelkurs</w:t>
      </w:r>
      <w:r>
        <w:softHyphen/>
        <w:t>stabilitet samt att den långa räntan inte avviker alltför mycket från räntan i euro</w:t>
      </w:r>
      <w:r>
        <w:softHyphen/>
        <w:t>länderna. Huruvida medlemsstatens nationella lagstift</w:t>
      </w:r>
      <w:r>
        <w:softHyphen/>
        <w:t>ning överens</w:t>
      </w:r>
      <w:r>
        <w:softHyphen/>
        <w:t xml:space="preserve">stämmer med gemenskapsrätten är också en del av bedömningen. </w:t>
      </w:r>
      <w:r>
        <w:rPr>
          <w:color w:val="000000"/>
        </w:rPr>
        <w:t xml:space="preserve">Kommissionen och ECB:s slutsats från konvergensprövningen är att </w:t>
      </w:r>
      <w:r>
        <w:t xml:space="preserve">Lettland uppfyller kriterierna. </w:t>
      </w:r>
    </w:p>
    <w:p w:rsidR="00713EB4" w:rsidRDefault="00713EB4" w:rsidP="00870E01"/>
    <w:p w:rsidR="00713EB4" w:rsidRPr="00BD4387" w:rsidRDefault="00713EB4" w:rsidP="00C1636D">
      <w:r>
        <w:t xml:space="preserve">Ekofinrådet antog den 21 juni 2013 en rekommendation från euroländerna om införande av euro som valuta i Lettland. På mötet den 9 juli väntas formellt beslut fattas och de nödvändiga </w:t>
      </w:r>
      <w:r>
        <w:rPr>
          <w:color w:val="000000"/>
        </w:rPr>
        <w:t xml:space="preserve">förordningarna </w:t>
      </w:r>
      <w:r>
        <w:t xml:space="preserve">antas av Ekofinrådet efter att samråd skett med Europaparlamentet och efter diskussion inom Europeiska rådet. Förordningarna antas i rådet av medlemsstater med euron som valuta. </w:t>
      </w:r>
    </w:p>
    <w:p w:rsidR="00713EB4" w:rsidRPr="00517371" w:rsidRDefault="00713EB4" w:rsidP="005735E9">
      <w:pPr>
        <w:pStyle w:val="Heading2"/>
        <w:numPr>
          <w:ilvl w:val="0"/>
          <w:numId w:val="1"/>
        </w:numPr>
        <w:ind w:left="1134" w:hanging="774"/>
      </w:pPr>
      <w:r w:rsidRPr="00517371">
        <w:t xml:space="preserve"> (ev) Genomförande</w:t>
      </w:r>
      <w:r>
        <w:t>t</w:t>
      </w:r>
      <w:r w:rsidRPr="00517371">
        <w:t xml:space="preserve"> av </w:t>
      </w:r>
      <w:r>
        <w:t>det tvådelade lagstiftningspaketet</w:t>
      </w:r>
    </w:p>
    <w:p w:rsidR="00713EB4" w:rsidRDefault="00713EB4" w:rsidP="00191ED5">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9 (</w:t>
      </w:r>
      <w:r w:rsidRPr="00572980">
        <w:rPr>
          <w:rFonts w:ascii="TradeGothic" w:hAnsi="TradeGothic"/>
          <w:b/>
          <w:kern w:val="28"/>
          <w:sz w:val="22"/>
          <w:lang w:eastAsia="sv-SE"/>
        </w:rPr>
        <w:t>a)</w:t>
      </w:r>
      <w:r>
        <w:rPr>
          <w:rFonts w:ascii="TradeGothic" w:hAnsi="TradeGothic"/>
          <w:b/>
          <w:kern w:val="28"/>
          <w:sz w:val="22"/>
          <w:lang w:eastAsia="sv-SE"/>
        </w:rPr>
        <w:t xml:space="preserve">. Uppförandekod för utkast till budgetplaner </w:t>
      </w:r>
    </w:p>
    <w:p w:rsidR="00713EB4" w:rsidRPr="005735E9" w:rsidRDefault="00713EB4" w:rsidP="005735E9">
      <w:pPr>
        <w:pStyle w:val="Heading4"/>
        <w:rPr>
          <w:lang w:eastAsia="sv-SE"/>
        </w:rPr>
      </w:pPr>
      <w:r>
        <w:rPr>
          <w:lang w:eastAsia="sv-SE"/>
        </w:rPr>
        <w:tab/>
        <w:t>- Godkännande</w:t>
      </w:r>
    </w:p>
    <w:p w:rsidR="00713EB4" w:rsidRDefault="00713EB4" w:rsidP="00191ED5">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9 (b</w:t>
      </w:r>
      <w:r w:rsidRPr="00572980">
        <w:rPr>
          <w:rFonts w:ascii="TradeGothic" w:hAnsi="TradeGothic"/>
          <w:b/>
          <w:kern w:val="28"/>
          <w:sz w:val="22"/>
          <w:lang w:eastAsia="sv-SE"/>
        </w:rPr>
        <w:t>)</w:t>
      </w:r>
      <w:r>
        <w:rPr>
          <w:rFonts w:ascii="TradeGothic" w:hAnsi="TradeGothic"/>
          <w:b/>
          <w:kern w:val="28"/>
          <w:sz w:val="22"/>
          <w:lang w:eastAsia="sv-SE"/>
        </w:rPr>
        <w:t xml:space="preserve">. Kommissionens delegerade beslut om innehållet i och räckvidden av rapporteringsskyldigheterna för medlemsstater som är föremål för ett förfarande vid alltför stora underskott </w:t>
      </w:r>
    </w:p>
    <w:p w:rsidR="00713EB4" w:rsidRDefault="00713EB4" w:rsidP="00191ED5">
      <w:pPr>
        <w:pStyle w:val="Heading4"/>
        <w:ind w:left="1080"/>
      </w:pPr>
      <w:r>
        <w:t xml:space="preserve">- </w:t>
      </w:r>
      <w:r w:rsidRPr="00CA3B36">
        <w:t xml:space="preserve">avsikt att inte </w:t>
      </w:r>
      <w:r>
        <w:t xml:space="preserve">göra några </w:t>
      </w:r>
      <w:r w:rsidRPr="00CA3B36">
        <w:t>invänd</w:t>
      </w:r>
      <w:r>
        <w:t>ningar</w:t>
      </w:r>
      <w:r w:rsidRPr="00CA3B36">
        <w:t xml:space="preserve"> mot </w:t>
      </w:r>
      <w:r>
        <w:t>en</w:t>
      </w:r>
      <w:r w:rsidRPr="00CA3B36">
        <w:t xml:space="preserve"> delegerad </w:t>
      </w:r>
      <w:r>
        <w:t>akt</w:t>
      </w:r>
    </w:p>
    <w:p w:rsidR="00713EB4" w:rsidRDefault="00713EB4" w:rsidP="00292A2E">
      <w:pPr>
        <w:pStyle w:val="RKnormal"/>
      </w:pPr>
    </w:p>
    <w:p w:rsidR="00713EB4" w:rsidRDefault="00713EB4" w:rsidP="005326B0">
      <w:pPr>
        <w:pStyle w:val="Default"/>
      </w:pPr>
      <w:r>
        <w:t>Ekofinrådet ska godkänna en uppförandekod till två-packet om stärkt ekonomisk styrning för euroländerna och deklarera sin avsikt att inte invända mot kommissionens delegerade förordning om rapporteringskrav som kommissionen, i enlighet med två-packet, kan ställa på euroländer som är föremål för underskottsförfarande. Endast euroländer deltar i besluten.</w:t>
      </w:r>
    </w:p>
    <w:p w:rsidR="00713EB4" w:rsidRDefault="00713EB4" w:rsidP="005326B0">
      <w:pPr>
        <w:spacing w:line="240" w:lineRule="auto"/>
      </w:pPr>
    </w:p>
    <w:p w:rsidR="00713EB4" w:rsidRDefault="00713EB4" w:rsidP="005326B0">
      <w:pPr>
        <w:spacing w:line="240" w:lineRule="auto"/>
      </w:pPr>
      <w:r>
        <w:t xml:space="preserve">Samråd om två-packet har skett med Finansutskottet 17 januari 2012. Samråd med EU-nämnden om två-packet har skett vid ett flertal tillfällen, senast 18 januari 2013. </w:t>
      </w:r>
    </w:p>
    <w:p w:rsidR="00713EB4" w:rsidRDefault="00713EB4" w:rsidP="000362AE">
      <w:pPr>
        <w:pStyle w:val="Default"/>
      </w:pPr>
    </w:p>
    <w:p w:rsidR="00713EB4" w:rsidRDefault="00713EB4" w:rsidP="000362AE">
      <w:pPr>
        <w:pStyle w:val="Default"/>
      </w:pPr>
      <w:r>
        <w:t xml:space="preserve">Två-packets två förordningar rör förstärkning av budgetövervakningen i euroområdet och stärkt övervakning av euroländer som har, eller hotas av, allvarliga problem med sin finansiella stabilitet (se vidare Fakta-PM 2011/12:FPM70). Förordningarna trädde i kraft den 30 maj 2013. Uppförandekoden och kommissionens delegerade förordning specificerar de rapporteringskrav och processer som följer av två-packet. </w:t>
      </w:r>
    </w:p>
    <w:p w:rsidR="00713EB4" w:rsidRDefault="00713EB4" w:rsidP="00C1636D">
      <w:pPr>
        <w:rPr>
          <w:highlight w:val="yellow"/>
        </w:rPr>
      </w:pPr>
    </w:p>
    <w:p w:rsidR="00713EB4" w:rsidRPr="000362AE" w:rsidRDefault="00713EB4" w:rsidP="000362AE">
      <w:pPr>
        <w:spacing w:line="240" w:lineRule="auto"/>
        <w:rPr>
          <w:szCs w:val="24"/>
        </w:rPr>
      </w:pPr>
      <w:r>
        <w:rPr>
          <w:szCs w:val="24"/>
        </w:rPr>
        <w:t>Regeringen anser att de senaste årens utveckling tydligt har visat på behovet av stärkt efterlevnad av det ekonomiska regelverket i EU, och i synnerhet inom euroområdet. Det är därför rimligt att euroländerna vidtar åtgärder som möter de utmaningar som det gemensamma valutasamarbetet står inför, bland annat genom åtgärder som gör det befintliga regelverket tydligare. Detta förbättrar förutsättningarna för euroländernas efterlevnad av reglerna.</w:t>
      </w:r>
    </w:p>
    <w:p w:rsidR="00713EB4" w:rsidRPr="004D091D" w:rsidRDefault="00713EB4" w:rsidP="005735E9">
      <w:pPr>
        <w:pStyle w:val="Heading2"/>
        <w:numPr>
          <w:ilvl w:val="0"/>
          <w:numId w:val="1"/>
        </w:numPr>
        <w:ind w:left="1134" w:hanging="774"/>
      </w:pPr>
      <w:r w:rsidRPr="004D091D">
        <w:t xml:space="preserve"> (ev.) </w:t>
      </w:r>
      <w:r>
        <w:t xml:space="preserve">Kommissionens meddelande om en tidsplan för konvergens mot målet på medellång sikt och om operationaliseringen av investeringsklausulen i stabilitets- och tillväxtpakten </w:t>
      </w:r>
    </w:p>
    <w:p w:rsidR="00713EB4" w:rsidRDefault="00713EB4" w:rsidP="00455C56">
      <w:pPr>
        <w:pStyle w:val="Heading4"/>
        <w:spacing w:after="0"/>
        <w:ind w:left="1080"/>
      </w:pPr>
      <w:r w:rsidRPr="004D091D">
        <w:t xml:space="preserve">- </w:t>
      </w:r>
      <w:r>
        <w:t xml:space="preserve">Diskussion </w:t>
      </w:r>
    </w:p>
    <w:p w:rsidR="00713EB4" w:rsidRDefault="00713EB4" w:rsidP="00C1636D">
      <w:pPr>
        <w:rPr>
          <w:highlight w:val="yellow"/>
        </w:rPr>
      </w:pPr>
    </w:p>
    <w:p w:rsidR="00713EB4" w:rsidRDefault="00713EB4" w:rsidP="00536242">
      <w:r>
        <w:t xml:space="preserve">Ekofinrådet väntas diskutera ett meddelande från kommissionen avseende dels medlemsstaternas anpassningsbanor mot sina medelfristiga budgetmål, dels hur offentliga investeringar ska hanteras inom ramen för den förebyggande delen av stabilitets- och tillväxtpakten. Meddelandet väntades redan inför Ekofinrådets möte 21 juni 2013 men har ännu inte presenterats. </w:t>
      </w:r>
    </w:p>
    <w:p w:rsidR="00713EB4" w:rsidRDefault="00713EB4" w:rsidP="00536242"/>
    <w:p w:rsidR="00713EB4" w:rsidRDefault="00713EB4" w:rsidP="00536242">
      <w:r>
        <w:t xml:space="preserve">Samråd har skett med EU-nämnden 14 juni 2013. </w:t>
      </w:r>
    </w:p>
    <w:p w:rsidR="00713EB4" w:rsidRDefault="00713EB4" w:rsidP="00536242"/>
    <w:p w:rsidR="00713EB4" w:rsidRDefault="00713EB4" w:rsidP="00536242">
      <w:r>
        <w:t xml:space="preserve">Enligt Fördraget om stabilitet, samordning och styrning inom EMU (den s.k. finanspakten) ska de medlemsstater som är bundna av dess finanspolitiska bestämmelser ha ett medelfristigt budgetmål och, om detta inte är uppnått säkerställa en snabb konvergens mot detta mål. Kommissionen väntas i den första delen av meddelandet redogöra för respektive berörd medlemsstats konvergens mot sitt medelfristiga budgetmål. </w:t>
      </w:r>
    </w:p>
    <w:p w:rsidR="00713EB4" w:rsidRDefault="00713EB4" w:rsidP="00536242"/>
    <w:p w:rsidR="00713EB4" w:rsidRDefault="00713EB4" w:rsidP="00536242">
      <w:r>
        <w:t xml:space="preserve">Vidare väntas den andra delen av meddelandet redogöra för hur en undantagsklausul i den förebyggande delen av stabilitets- och tillväxtpakten kan tolkas. Detta handlar om att i vissa fall tillåta medlemsstater att avvika från anpassningsbanan mot sitt medelfristiga budgetmål för att kompensera för utgifter förknippade med vissa offentliga investeringar som är samfinansierade av EU. Operationaliseringen väntas inte kräva någon ändring av regelverket eller formellt beslut av rådet. </w:t>
      </w:r>
    </w:p>
    <w:p w:rsidR="00713EB4" w:rsidRDefault="00713EB4" w:rsidP="00536242"/>
    <w:p w:rsidR="00713EB4" w:rsidRPr="00664A41" w:rsidRDefault="00713EB4" w:rsidP="00C1636D">
      <w:r>
        <w:t xml:space="preserve">Sverige är inte bundet av de finanspolitiska reglerna i finanspakten. Därför berörs Sverige inte av den första delen av meddelandet. Vad gäller den andra delen av meddelandet som förväntas beröra offentliga investeringar i den förebyggande delen av stabilitets- och tillväxtpakten, anser regeringen att investeringar i real- och humankapital är förutsättningar för långsiktig tillväxt. Vid tolkning av undantagsklausuler bör emellertid alltid en avvägning göras gentemot risken att stabilitets- och tillväxtpaktens regelverk kan komma att försvagas. </w:t>
      </w:r>
    </w:p>
    <w:p w:rsidR="00713EB4" w:rsidRPr="004D091D" w:rsidRDefault="00713EB4" w:rsidP="005735E9">
      <w:pPr>
        <w:pStyle w:val="Heading2"/>
        <w:numPr>
          <w:ilvl w:val="0"/>
          <w:numId w:val="1"/>
        </w:numPr>
      </w:pPr>
      <w:r w:rsidRPr="004D091D">
        <w:t xml:space="preserve"> (ev.) </w:t>
      </w:r>
      <w:r>
        <w:t xml:space="preserve">Uppföljning av G20-mötet mellan biträdande finansministrar den 6-7 juni 2013 i Sankt Petersburg och förberedelser inför G20-mötet med finansministrar och centralbankschefer den 19-20 juli 2013 i Moskva </w:t>
      </w:r>
    </w:p>
    <w:p w:rsidR="00713EB4" w:rsidRDefault="00713EB4" w:rsidP="0052446B">
      <w:pPr>
        <w:pStyle w:val="Heading4"/>
        <w:ind w:left="1080"/>
      </w:pPr>
      <w:r w:rsidRPr="004D091D">
        <w:t xml:space="preserve">- </w:t>
      </w:r>
      <w:r>
        <w:t>Diskussion</w:t>
      </w:r>
    </w:p>
    <w:p w:rsidR="00713EB4" w:rsidRDefault="00713EB4" w:rsidP="00B44D04">
      <w:pPr>
        <w:pStyle w:val="Heading4"/>
        <w:ind w:left="1080"/>
      </w:pPr>
      <w:r w:rsidRPr="004D091D">
        <w:t xml:space="preserve">- </w:t>
      </w:r>
      <w:r>
        <w:t>Mandat</w:t>
      </w:r>
    </w:p>
    <w:p w:rsidR="00713EB4" w:rsidRPr="00B44D04" w:rsidRDefault="00713EB4" w:rsidP="00B44D04">
      <w:pPr>
        <w:pStyle w:val="RKnormal"/>
        <w:ind w:left="1080"/>
      </w:pPr>
      <w:r>
        <w:tab/>
      </w:r>
    </w:p>
    <w:p w:rsidR="00713EB4" w:rsidRDefault="00713EB4" w:rsidP="00664A41">
      <w:pPr>
        <w:pStyle w:val="RKnormal"/>
        <w:spacing w:line="240" w:lineRule="auto"/>
        <w:rPr>
          <w:szCs w:val="24"/>
        </w:rPr>
      </w:pPr>
      <w:r>
        <w:t xml:space="preserve">Rådet ska godkänna det positionspapper som utarbetats inför mötet mellan G20:s finansministrar och centralbankschefer den 19-20 juli i Moskva. </w:t>
      </w:r>
    </w:p>
    <w:p w:rsidR="00713EB4" w:rsidRDefault="00713EB4" w:rsidP="00C1636D">
      <w:pPr>
        <w:rPr>
          <w:highlight w:val="yellow"/>
        </w:rPr>
      </w:pPr>
    </w:p>
    <w:p w:rsidR="00713EB4" w:rsidRDefault="00713EB4" w:rsidP="00664A41">
      <w:pPr>
        <w:rPr>
          <w:i/>
        </w:rPr>
      </w:pPr>
      <w:r w:rsidRPr="00D50C6A">
        <w:t>Förberedelserna inför aktuellt G20-möte har inte behandlats tidigare i EU-nämnden.</w:t>
      </w:r>
      <w:r>
        <w:t xml:space="preserve"> </w:t>
      </w:r>
    </w:p>
    <w:p w:rsidR="00713EB4" w:rsidRDefault="00713EB4" w:rsidP="00C1636D">
      <w:pPr>
        <w:rPr>
          <w:highlight w:val="yellow"/>
        </w:rPr>
      </w:pPr>
    </w:p>
    <w:p w:rsidR="00713EB4" w:rsidRDefault="00713EB4" w:rsidP="00664A41">
      <w:pPr>
        <w:pStyle w:val="RKnormal"/>
        <w:spacing w:line="240" w:lineRule="auto"/>
      </w:pPr>
      <w:r>
        <w:t xml:space="preserve">Som ett led i de reguljära förberedelserna inför G20:s finansministermöten tas ärendet upp i Ekofinrådet. Ett utkast till Terms-of-Reference, dvs. positionspapper som anger utgångspunkterna för EU:s agerande vid mötet, har tagits fram i medlemskretsen. De generella huvudbudskapen i texten har tidigare diskuterats i rådet i andra sammanhang och ligger i linje med kända svenska ståndpunkter. </w:t>
      </w:r>
    </w:p>
    <w:p w:rsidR="00713EB4" w:rsidRDefault="00713EB4" w:rsidP="00C1636D">
      <w:pPr>
        <w:rPr>
          <w:highlight w:val="yellow"/>
        </w:rPr>
      </w:pPr>
    </w:p>
    <w:p w:rsidR="00713EB4" w:rsidRPr="00664A41" w:rsidRDefault="00713EB4" w:rsidP="00664A41">
      <w:pPr>
        <w:spacing w:line="240" w:lineRule="auto"/>
        <w:rPr>
          <w:color w:val="000000"/>
        </w:rPr>
      </w:pPr>
      <w:r>
        <w:rPr>
          <w:color w:val="000000"/>
        </w:rPr>
        <w:t>Regeringen kan ställa sig bakom huvudbudskapen i utkastet till positionspapper.</w:t>
      </w:r>
    </w:p>
    <w:p w:rsidR="00713EB4" w:rsidRDefault="00713EB4" w:rsidP="00C1636D">
      <w:pPr>
        <w:pStyle w:val="Heading2"/>
        <w:numPr>
          <w:ilvl w:val="0"/>
          <w:numId w:val="1"/>
        </w:numPr>
      </w:pPr>
      <w:r>
        <w:t>Övriga frågor</w:t>
      </w:r>
    </w:p>
    <w:p w:rsidR="00713EB4" w:rsidRPr="004D091D" w:rsidRDefault="00713EB4" w:rsidP="00B44D04">
      <w:r>
        <w:t xml:space="preserve">Det har i skrivande stund inte inkommit några övriga frågor. </w:t>
      </w:r>
    </w:p>
    <w:sectPr w:rsidR="00713EB4" w:rsidRPr="004D091D"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B4" w:rsidRDefault="00713EB4">
      <w:r>
        <w:separator/>
      </w:r>
    </w:p>
  </w:endnote>
  <w:endnote w:type="continuationSeparator" w:id="0">
    <w:p w:rsidR="00713EB4" w:rsidRDefault="00713E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B4" w:rsidRDefault="00713EB4">
      <w:r>
        <w:separator/>
      </w:r>
    </w:p>
  </w:footnote>
  <w:footnote w:type="continuationSeparator" w:id="0">
    <w:p w:rsidR="00713EB4" w:rsidRDefault="00713E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B4" w:rsidRDefault="00713EB4"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713EB4">
      <w:trPr>
        <w:cantSplit/>
      </w:trPr>
      <w:tc>
        <w:tcPr>
          <w:tcW w:w="3119" w:type="dxa"/>
        </w:tcPr>
        <w:p w:rsidR="00713EB4" w:rsidRDefault="00713EB4" w:rsidP="00005077">
          <w:pPr>
            <w:pStyle w:val="Header"/>
            <w:spacing w:line="200" w:lineRule="atLeast"/>
            <w:ind w:right="360" w:firstLine="360"/>
            <w:rPr>
              <w:rFonts w:ascii="TradeGothic" w:hAnsi="TradeGothic"/>
              <w:b/>
              <w:bCs/>
              <w:sz w:val="16"/>
            </w:rPr>
          </w:pPr>
        </w:p>
      </w:tc>
      <w:tc>
        <w:tcPr>
          <w:tcW w:w="4111" w:type="dxa"/>
          <w:tcMar>
            <w:left w:w="567" w:type="dxa"/>
          </w:tcMar>
        </w:tcPr>
        <w:p w:rsidR="00713EB4" w:rsidRDefault="00713EB4">
          <w:pPr>
            <w:pStyle w:val="Header"/>
            <w:ind w:right="360"/>
          </w:pPr>
        </w:p>
      </w:tc>
      <w:tc>
        <w:tcPr>
          <w:tcW w:w="1525" w:type="dxa"/>
        </w:tcPr>
        <w:p w:rsidR="00713EB4" w:rsidRDefault="00713EB4">
          <w:pPr>
            <w:pStyle w:val="Header"/>
            <w:ind w:right="360"/>
          </w:pPr>
        </w:p>
      </w:tc>
    </w:tr>
  </w:tbl>
  <w:p w:rsidR="00713EB4" w:rsidRDefault="00713EB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B4" w:rsidRDefault="00713EB4"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713EB4">
      <w:trPr>
        <w:cantSplit/>
      </w:trPr>
      <w:tc>
        <w:tcPr>
          <w:tcW w:w="3119" w:type="dxa"/>
        </w:tcPr>
        <w:p w:rsidR="00713EB4" w:rsidRDefault="00713EB4" w:rsidP="00005077">
          <w:pPr>
            <w:pStyle w:val="Header"/>
            <w:spacing w:line="200" w:lineRule="atLeast"/>
            <w:ind w:right="360" w:firstLine="360"/>
            <w:rPr>
              <w:rFonts w:ascii="TradeGothic" w:hAnsi="TradeGothic"/>
              <w:b/>
              <w:bCs/>
              <w:sz w:val="16"/>
            </w:rPr>
          </w:pPr>
        </w:p>
      </w:tc>
      <w:tc>
        <w:tcPr>
          <w:tcW w:w="4111" w:type="dxa"/>
          <w:tcMar>
            <w:left w:w="567" w:type="dxa"/>
          </w:tcMar>
        </w:tcPr>
        <w:p w:rsidR="00713EB4" w:rsidRDefault="00713EB4">
          <w:pPr>
            <w:pStyle w:val="Header"/>
            <w:ind w:right="360"/>
          </w:pPr>
        </w:p>
      </w:tc>
      <w:tc>
        <w:tcPr>
          <w:tcW w:w="1525" w:type="dxa"/>
        </w:tcPr>
        <w:p w:rsidR="00713EB4" w:rsidRDefault="00713EB4">
          <w:pPr>
            <w:pStyle w:val="Header"/>
            <w:ind w:right="360"/>
          </w:pPr>
        </w:p>
      </w:tc>
    </w:tr>
  </w:tbl>
  <w:p w:rsidR="00713EB4" w:rsidRDefault="00713EB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B4" w:rsidRDefault="00713EB4">
    <w:pPr>
      <w:framePr w:w="2948" w:h="1321" w:hRule="exact" w:wrap="notBeside" w:vAnchor="page" w:hAnchor="page" w:x="1362" w:y="653"/>
    </w:pPr>
    <w:r w:rsidRPr="0083555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13EB4" w:rsidRPr="00005077" w:rsidRDefault="00713EB4">
    <w:pPr>
      <w:pStyle w:val="RKrubrik"/>
      <w:keepNext w:val="0"/>
      <w:tabs>
        <w:tab w:val="clear" w:pos="1134"/>
        <w:tab w:val="clear" w:pos="2835"/>
      </w:tabs>
      <w:spacing w:before="0" w:after="0" w:line="320" w:lineRule="atLeast"/>
      <w:rPr>
        <w:bCs/>
      </w:rPr>
    </w:pPr>
  </w:p>
  <w:p w:rsidR="00713EB4" w:rsidRPr="00005077" w:rsidRDefault="00713EB4">
    <w:pPr>
      <w:rPr>
        <w:rFonts w:ascii="TradeGothic" w:hAnsi="TradeGothic"/>
        <w:b/>
        <w:bCs/>
        <w:spacing w:val="12"/>
        <w:sz w:val="22"/>
      </w:rPr>
    </w:pPr>
  </w:p>
  <w:p w:rsidR="00713EB4" w:rsidRPr="00005077" w:rsidRDefault="00713EB4">
    <w:pPr>
      <w:pStyle w:val="RKrubrik"/>
      <w:keepNext w:val="0"/>
      <w:tabs>
        <w:tab w:val="clear" w:pos="1134"/>
        <w:tab w:val="clear" w:pos="2835"/>
      </w:tabs>
      <w:spacing w:before="0" w:after="0" w:line="320" w:lineRule="atLeast"/>
      <w:rPr>
        <w:bCs/>
      </w:rPr>
    </w:pPr>
  </w:p>
  <w:p w:rsidR="00713EB4" w:rsidRPr="00005077" w:rsidRDefault="00713EB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83D2F"/>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613A4529"/>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1246"/>
    <w:rsid w:val="00013C04"/>
    <w:rsid w:val="00014415"/>
    <w:rsid w:val="000251B2"/>
    <w:rsid w:val="00026A46"/>
    <w:rsid w:val="000362AE"/>
    <w:rsid w:val="000403A6"/>
    <w:rsid w:val="0004439B"/>
    <w:rsid w:val="000459C7"/>
    <w:rsid w:val="00075F57"/>
    <w:rsid w:val="00080C52"/>
    <w:rsid w:val="000A2239"/>
    <w:rsid w:val="000B0F49"/>
    <w:rsid w:val="000B312F"/>
    <w:rsid w:val="000D333D"/>
    <w:rsid w:val="000D6877"/>
    <w:rsid w:val="000F701D"/>
    <w:rsid w:val="000F7C04"/>
    <w:rsid w:val="001108DD"/>
    <w:rsid w:val="001116E5"/>
    <w:rsid w:val="00111D68"/>
    <w:rsid w:val="0011491A"/>
    <w:rsid w:val="00123975"/>
    <w:rsid w:val="00125C5F"/>
    <w:rsid w:val="0013719B"/>
    <w:rsid w:val="00140629"/>
    <w:rsid w:val="00150384"/>
    <w:rsid w:val="00153F04"/>
    <w:rsid w:val="001562A5"/>
    <w:rsid w:val="001566AF"/>
    <w:rsid w:val="001726CF"/>
    <w:rsid w:val="001728EF"/>
    <w:rsid w:val="0017371B"/>
    <w:rsid w:val="001805B7"/>
    <w:rsid w:val="00183B6C"/>
    <w:rsid w:val="00191ED5"/>
    <w:rsid w:val="00196DDE"/>
    <w:rsid w:val="001A6FA0"/>
    <w:rsid w:val="001B210B"/>
    <w:rsid w:val="001B2F8E"/>
    <w:rsid w:val="001C4B4C"/>
    <w:rsid w:val="001D09F8"/>
    <w:rsid w:val="001D317A"/>
    <w:rsid w:val="001E2621"/>
    <w:rsid w:val="001F02EE"/>
    <w:rsid w:val="001F2C5E"/>
    <w:rsid w:val="001F58B4"/>
    <w:rsid w:val="002079DC"/>
    <w:rsid w:val="00220B6F"/>
    <w:rsid w:val="00225012"/>
    <w:rsid w:val="002361F7"/>
    <w:rsid w:val="002429A0"/>
    <w:rsid w:val="002468C8"/>
    <w:rsid w:val="00246F8D"/>
    <w:rsid w:val="002500E3"/>
    <w:rsid w:val="00257840"/>
    <w:rsid w:val="0026525F"/>
    <w:rsid w:val="00265730"/>
    <w:rsid w:val="0028134B"/>
    <w:rsid w:val="002822B6"/>
    <w:rsid w:val="00286732"/>
    <w:rsid w:val="00292A2E"/>
    <w:rsid w:val="002A0135"/>
    <w:rsid w:val="002B5512"/>
    <w:rsid w:val="002B6963"/>
    <w:rsid w:val="002C547E"/>
    <w:rsid w:val="002D42AD"/>
    <w:rsid w:val="002D4587"/>
    <w:rsid w:val="002D7584"/>
    <w:rsid w:val="002E3D35"/>
    <w:rsid w:val="00307F86"/>
    <w:rsid w:val="00322355"/>
    <w:rsid w:val="003254EA"/>
    <w:rsid w:val="00330D12"/>
    <w:rsid w:val="00335167"/>
    <w:rsid w:val="00341667"/>
    <w:rsid w:val="003455C7"/>
    <w:rsid w:val="00353163"/>
    <w:rsid w:val="003572DE"/>
    <w:rsid w:val="003635C7"/>
    <w:rsid w:val="00373614"/>
    <w:rsid w:val="00382152"/>
    <w:rsid w:val="0039691E"/>
    <w:rsid w:val="003A3986"/>
    <w:rsid w:val="003A4B5D"/>
    <w:rsid w:val="003A4DFF"/>
    <w:rsid w:val="003E253E"/>
    <w:rsid w:val="003E3C52"/>
    <w:rsid w:val="003E582C"/>
    <w:rsid w:val="003F6A21"/>
    <w:rsid w:val="003F6BFA"/>
    <w:rsid w:val="00426180"/>
    <w:rsid w:val="004261AA"/>
    <w:rsid w:val="004277D2"/>
    <w:rsid w:val="00440086"/>
    <w:rsid w:val="00441071"/>
    <w:rsid w:val="00447D44"/>
    <w:rsid w:val="00452748"/>
    <w:rsid w:val="00455C56"/>
    <w:rsid w:val="0047291E"/>
    <w:rsid w:val="00472995"/>
    <w:rsid w:val="00487A33"/>
    <w:rsid w:val="00487E2F"/>
    <w:rsid w:val="004A110E"/>
    <w:rsid w:val="004A328D"/>
    <w:rsid w:val="004D091D"/>
    <w:rsid w:val="004D35CA"/>
    <w:rsid w:val="004D3631"/>
    <w:rsid w:val="004E2A76"/>
    <w:rsid w:val="004E729C"/>
    <w:rsid w:val="00517371"/>
    <w:rsid w:val="0052446B"/>
    <w:rsid w:val="005326B0"/>
    <w:rsid w:val="005351D5"/>
    <w:rsid w:val="00535371"/>
    <w:rsid w:val="00536242"/>
    <w:rsid w:val="00545C07"/>
    <w:rsid w:val="00555BC8"/>
    <w:rsid w:val="005719D3"/>
    <w:rsid w:val="00572980"/>
    <w:rsid w:val="005735E9"/>
    <w:rsid w:val="005740D7"/>
    <w:rsid w:val="0058762B"/>
    <w:rsid w:val="005877A0"/>
    <w:rsid w:val="00590AB7"/>
    <w:rsid w:val="005933C5"/>
    <w:rsid w:val="0059726E"/>
    <w:rsid w:val="00597871"/>
    <w:rsid w:val="005A049A"/>
    <w:rsid w:val="005A065B"/>
    <w:rsid w:val="005B2D57"/>
    <w:rsid w:val="005B6466"/>
    <w:rsid w:val="005C081F"/>
    <w:rsid w:val="005E0FBB"/>
    <w:rsid w:val="005E3E96"/>
    <w:rsid w:val="005F33FE"/>
    <w:rsid w:val="00601A62"/>
    <w:rsid w:val="00602A99"/>
    <w:rsid w:val="00603DD1"/>
    <w:rsid w:val="00607E42"/>
    <w:rsid w:val="00611D83"/>
    <w:rsid w:val="006145BD"/>
    <w:rsid w:val="00617AE5"/>
    <w:rsid w:val="00635229"/>
    <w:rsid w:val="006362F3"/>
    <w:rsid w:val="00636DD0"/>
    <w:rsid w:val="00653027"/>
    <w:rsid w:val="006610CF"/>
    <w:rsid w:val="00664A41"/>
    <w:rsid w:val="00670E1E"/>
    <w:rsid w:val="00683342"/>
    <w:rsid w:val="00690219"/>
    <w:rsid w:val="006B65BB"/>
    <w:rsid w:val="006C4B59"/>
    <w:rsid w:val="006C6C0D"/>
    <w:rsid w:val="006E4E11"/>
    <w:rsid w:val="00713EB4"/>
    <w:rsid w:val="00720A87"/>
    <w:rsid w:val="007218DD"/>
    <w:rsid w:val="007242A3"/>
    <w:rsid w:val="007249F1"/>
    <w:rsid w:val="00726DBE"/>
    <w:rsid w:val="007364B8"/>
    <w:rsid w:val="007434C2"/>
    <w:rsid w:val="00746D23"/>
    <w:rsid w:val="00747CCE"/>
    <w:rsid w:val="00761BFC"/>
    <w:rsid w:val="00762E8A"/>
    <w:rsid w:val="00771597"/>
    <w:rsid w:val="00771AE9"/>
    <w:rsid w:val="00782F4A"/>
    <w:rsid w:val="00795888"/>
    <w:rsid w:val="007A6855"/>
    <w:rsid w:val="007B3C64"/>
    <w:rsid w:val="007B7ED9"/>
    <w:rsid w:val="007C14A6"/>
    <w:rsid w:val="007D1D4E"/>
    <w:rsid w:val="008020D5"/>
    <w:rsid w:val="008046B3"/>
    <w:rsid w:val="0082588D"/>
    <w:rsid w:val="0083555A"/>
    <w:rsid w:val="00845621"/>
    <w:rsid w:val="00855524"/>
    <w:rsid w:val="00856A83"/>
    <w:rsid w:val="008649AC"/>
    <w:rsid w:val="00870E01"/>
    <w:rsid w:val="00876077"/>
    <w:rsid w:val="008832D7"/>
    <w:rsid w:val="00883D19"/>
    <w:rsid w:val="0089288D"/>
    <w:rsid w:val="008944B4"/>
    <w:rsid w:val="008A66B1"/>
    <w:rsid w:val="008E6A10"/>
    <w:rsid w:val="008F7C96"/>
    <w:rsid w:val="00907CC4"/>
    <w:rsid w:val="009108FA"/>
    <w:rsid w:val="00922F6B"/>
    <w:rsid w:val="00934C2A"/>
    <w:rsid w:val="009524A3"/>
    <w:rsid w:val="00952FB7"/>
    <w:rsid w:val="0095715B"/>
    <w:rsid w:val="00962A5A"/>
    <w:rsid w:val="00971052"/>
    <w:rsid w:val="00971AFC"/>
    <w:rsid w:val="009801F9"/>
    <w:rsid w:val="00985860"/>
    <w:rsid w:val="0099679A"/>
    <w:rsid w:val="009972E5"/>
    <w:rsid w:val="009A4090"/>
    <w:rsid w:val="009B2EC4"/>
    <w:rsid w:val="009B4B9F"/>
    <w:rsid w:val="009C7301"/>
    <w:rsid w:val="009D219D"/>
    <w:rsid w:val="009E7A94"/>
    <w:rsid w:val="009F1201"/>
    <w:rsid w:val="009F30F2"/>
    <w:rsid w:val="00A041E9"/>
    <w:rsid w:val="00A232AF"/>
    <w:rsid w:val="00A3043B"/>
    <w:rsid w:val="00A30BDF"/>
    <w:rsid w:val="00A32909"/>
    <w:rsid w:val="00A33BCE"/>
    <w:rsid w:val="00A575F3"/>
    <w:rsid w:val="00A60DFF"/>
    <w:rsid w:val="00A8087D"/>
    <w:rsid w:val="00A92F0F"/>
    <w:rsid w:val="00A9303B"/>
    <w:rsid w:val="00A93C5B"/>
    <w:rsid w:val="00AB11E5"/>
    <w:rsid w:val="00AC662D"/>
    <w:rsid w:val="00AD1C07"/>
    <w:rsid w:val="00AD2976"/>
    <w:rsid w:val="00AD65EC"/>
    <w:rsid w:val="00AF339B"/>
    <w:rsid w:val="00AF473C"/>
    <w:rsid w:val="00B06D13"/>
    <w:rsid w:val="00B07A3B"/>
    <w:rsid w:val="00B12F8D"/>
    <w:rsid w:val="00B145B9"/>
    <w:rsid w:val="00B26A9B"/>
    <w:rsid w:val="00B40850"/>
    <w:rsid w:val="00B40D7C"/>
    <w:rsid w:val="00B44D04"/>
    <w:rsid w:val="00B52320"/>
    <w:rsid w:val="00B71CAE"/>
    <w:rsid w:val="00B74EEB"/>
    <w:rsid w:val="00B8409A"/>
    <w:rsid w:val="00B85BB6"/>
    <w:rsid w:val="00B87574"/>
    <w:rsid w:val="00B94E6A"/>
    <w:rsid w:val="00B963E4"/>
    <w:rsid w:val="00BB1BE0"/>
    <w:rsid w:val="00BC50DF"/>
    <w:rsid w:val="00BC554D"/>
    <w:rsid w:val="00BD261E"/>
    <w:rsid w:val="00BD2B38"/>
    <w:rsid w:val="00BD4387"/>
    <w:rsid w:val="00BE0992"/>
    <w:rsid w:val="00BE44B4"/>
    <w:rsid w:val="00C01B31"/>
    <w:rsid w:val="00C1636D"/>
    <w:rsid w:val="00C1707D"/>
    <w:rsid w:val="00C23F38"/>
    <w:rsid w:val="00C24F68"/>
    <w:rsid w:val="00C340A1"/>
    <w:rsid w:val="00C423DB"/>
    <w:rsid w:val="00C44696"/>
    <w:rsid w:val="00C45D0B"/>
    <w:rsid w:val="00C47ECF"/>
    <w:rsid w:val="00C507BC"/>
    <w:rsid w:val="00C522B9"/>
    <w:rsid w:val="00C524EA"/>
    <w:rsid w:val="00C73B64"/>
    <w:rsid w:val="00C77F80"/>
    <w:rsid w:val="00C806CE"/>
    <w:rsid w:val="00C923D4"/>
    <w:rsid w:val="00C92E67"/>
    <w:rsid w:val="00CA39BD"/>
    <w:rsid w:val="00CA3B36"/>
    <w:rsid w:val="00CB42EA"/>
    <w:rsid w:val="00CB7489"/>
    <w:rsid w:val="00CC5D3C"/>
    <w:rsid w:val="00CD45B3"/>
    <w:rsid w:val="00CE2C56"/>
    <w:rsid w:val="00CF2334"/>
    <w:rsid w:val="00CF3E29"/>
    <w:rsid w:val="00CF5630"/>
    <w:rsid w:val="00D0720A"/>
    <w:rsid w:val="00D07EE7"/>
    <w:rsid w:val="00D133D7"/>
    <w:rsid w:val="00D24B9E"/>
    <w:rsid w:val="00D2677F"/>
    <w:rsid w:val="00D37857"/>
    <w:rsid w:val="00D43E05"/>
    <w:rsid w:val="00D50C6A"/>
    <w:rsid w:val="00D50EAB"/>
    <w:rsid w:val="00D514B8"/>
    <w:rsid w:val="00D62E4F"/>
    <w:rsid w:val="00D6783C"/>
    <w:rsid w:val="00D67B51"/>
    <w:rsid w:val="00D72A61"/>
    <w:rsid w:val="00D75113"/>
    <w:rsid w:val="00D92D5F"/>
    <w:rsid w:val="00DA458F"/>
    <w:rsid w:val="00DB2570"/>
    <w:rsid w:val="00DC1EA4"/>
    <w:rsid w:val="00DC42F2"/>
    <w:rsid w:val="00DD4A74"/>
    <w:rsid w:val="00DE2E09"/>
    <w:rsid w:val="00DF6C01"/>
    <w:rsid w:val="00DF6F52"/>
    <w:rsid w:val="00E03B01"/>
    <w:rsid w:val="00E12752"/>
    <w:rsid w:val="00E31D70"/>
    <w:rsid w:val="00E474BF"/>
    <w:rsid w:val="00E5536D"/>
    <w:rsid w:val="00E570E0"/>
    <w:rsid w:val="00E5717E"/>
    <w:rsid w:val="00E63B87"/>
    <w:rsid w:val="00E76601"/>
    <w:rsid w:val="00E83A49"/>
    <w:rsid w:val="00E86BD0"/>
    <w:rsid w:val="00E95958"/>
    <w:rsid w:val="00E96F11"/>
    <w:rsid w:val="00EA377B"/>
    <w:rsid w:val="00EB0EAE"/>
    <w:rsid w:val="00EB157F"/>
    <w:rsid w:val="00EB4539"/>
    <w:rsid w:val="00EB650E"/>
    <w:rsid w:val="00EB7D5A"/>
    <w:rsid w:val="00EC25F9"/>
    <w:rsid w:val="00EC3B36"/>
    <w:rsid w:val="00EC4927"/>
    <w:rsid w:val="00EC5A21"/>
    <w:rsid w:val="00EC64FF"/>
    <w:rsid w:val="00ED583F"/>
    <w:rsid w:val="00EE1C2B"/>
    <w:rsid w:val="00EF07F1"/>
    <w:rsid w:val="00EF2669"/>
    <w:rsid w:val="00EF6D83"/>
    <w:rsid w:val="00F0048B"/>
    <w:rsid w:val="00F01AB7"/>
    <w:rsid w:val="00F0716B"/>
    <w:rsid w:val="00F17ABC"/>
    <w:rsid w:val="00F31507"/>
    <w:rsid w:val="00F34FAF"/>
    <w:rsid w:val="00F37B50"/>
    <w:rsid w:val="00F509B6"/>
    <w:rsid w:val="00F70EDB"/>
    <w:rsid w:val="00F74453"/>
    <w:rsid w:val="00F7497F"/>
    <w:rsid w:val="00F82D0B"/>
    <w:rsid w:val="00F84391"/>
    <w:rsid w:val="00F9115C"/>
    <w:rsid w:val="00FA0665"/>
    <w:rsid w:val="00FA2C5E"/>
    <w:rsid w:val="00FC0E29"/>
    <w:rsid w:val="00FC6512"/>
    <w:rsid w:val="00FC6FDF"/>
    <w:rsid w:val="00FF045F"/>
    <w:rsid w:val="00FF471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F8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B2F8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1B2F8E"/>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167"/>
    <w:rPr>
      <w:rFonts w:ascii="TradeGothic" w:hAnsi="TradeGothic" w:cs="Times New Roman"/>
      <w:b/>
      <w:kern w:val="28"/>
      <w:sz w:val="22"/>
      <w:lang w:eastAsia="en-US"/>
    </w:rPr>
  </w:style>
  <w:style w:type="character" w:customStyle="1" w:styleId="Heading2Char">
    <w:name w:val="Heading 2 Char"/>
    <w:basedOn w:val="DefaultParagraphFont"/>
    <w:link w:val="Heading2"/>
    <w:uiPriority w:val="99"/>
    <w:locked/>
    <w:rsid w:val="000403A6"/>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9A059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A059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B2F8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B2F8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A059E"/>
    <w:rPr>
      <w:rFonts w:ascii="OrigGarmnd BT" w:hAnsi="OrigGarmnd BT"/>
      <w:sz w:val="24"/>
      <w:szCs w:val="20"/>
      <w:lang w:eastAsia="en-US"/>
    </w:rPr>
  </w:style>
  <w:style w:type="paragraph" w:styleId="Header">
    <w:name w:val="header"/>
    <w:basedOn w:val="Normal"/>
    <w:link w:val="HeaderChar"/>
    <w:uiPriority w:val="99"/>
    <w:rsid w:val="001B2F8E"/>
    <w:pPr>
      <w:tabs>
        <w:tab w:val="center" w:pos="4153"/>
        <w:tab w:val="right" w:pos="8306"/>
      </w:tabs>
    </w:pPr>
  </w:style>
  <w:style w:type="character" w:customStyle="1" w:styleId="HeaderChar">
    <w:name w:val="Header Char"/>
    <w:basedOn w:val="DefaultParagraphFont"/>
    <w:link w:val="Header"/>
    <w:uiPriority w:val="99"/>
    <w:semiHidden/>
    <w:rsid w:val="009A059E"/>
    <w:rPr>
      <w:rFonts w:ascii="OrigGarmnd BT" w:hAnsi="OrigGarmnd BT"/>
      <w:sz w:val="24"/>
      <w:szCs w:val="20"/>
      <w:lang w:eastAsia="en-US"/>
    </w:rPr>
  </w:style>
  <w:style w:type="paragraph" w:customStyle="1" w:styleId="RKnormal">
    <w:name w:val="RKnormal"/>
    <w:basedOn w:val="Normal"/>
    <w:link w:val="RKnormalChar"/>
    <w:uiPriority w:val="99"/>
    <w:rsid w:val="001B2F8E"/>
    <w:pPr>
      <w:tabs>
        <w:tab w:val="left" w:pos="2835"/>
      </w:tabs>
      <w:spacing w:line="240" w:lineRule="atLeast"/>
    </w:pPr>
  </w:style>
  <w:style w:type="paragraph" w:customStyle="1" w:styleId="RKrubrik">
    <w:name w:val="RKrubrik"/>
    <w:basedOn w:val="RKnormal"/>
    <w:next w:val="RKnormal"/>
    <w:uiPriority w:val="99"/>
    <w:rsid w:val="001B2F8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B2F8E"/>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 w:type="character" w:styleId="CommentReference">
    <w:name w:val="annotation reference"/>
    <w:basedOn w:val="DefaultParagraphFont"/>
    <w:uiPriority w:val="99"/>
    <w:rsid w:val="00F9115C"/>
    <w:rPr>
      <w:rFonts w:cs="Times New Roman"/>
      <w:sz w:val="16"/>
      <w:szCs w:val="16"/>
    </w:rPr>
  </w:style>
  <w:style w:type="paragraph" w:styleId="CommentText">
    <w:name w:val="annotation text"/>
    <w:basedOn w:val="Normal"/>
    <w:link w:val="CommentTextChar"/>
    <w:uiPriority w:val="99"/>
    <w:rsid w:val="00F9115C"/>
    <w:pPr>
      <w:spacing w:line="240" w:lineRule="auto"/>
    </w:pPr>
    <w:rPr>
      <w:sz w:val="20"/>
    </w:rPr>
  </w:style>
  <w:style w:type="character" w:customStyle="1" w:styleId="CommentTextChar">
    <w:name w:val="Comment Text Char"/>
    <w:basedOn w:val="DefaultParagraphFont"/>
    <w:link w:val="CommentText"/>
    <w:uiPriority w:val="99"/>
    <w:locked/>
    <w:rsid w:val="00F911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9115C"/>
    <w:rPr>
      <w:b/>
      <w:bCs/>
    </w:rPr>
  </w:style>
  <w:style w:type="character" w:customStyle="1" w:styleId="CommentSubjectChar">
    <w:name w:val="Comment Subject Char"/>
    <w:basedOn w:val="CommentTextChar"/>
    <w:link w:val="CommentSubject"/>
    <w:uiPriority w:val="99"/>
    <w:locked/>
    <w:rsid w:val="00F9115C"/>
    <w:rPr>
      <w:b/>
      <w:bCs/>
    </w:rPr>
  </w:style>
  <w:style w:type="paragraph" w:customStyle="1" w:styleId="Char3">
    <w:name w:val="Char3"/>
    <w:basedOn w:val="Normal"/>
    <w:uiPriority w:val="99"/>
    <w:rsid w:val="00A575F3"/>
    <w:pPr>
      <w:overflowPunct/>
      <w:autoSpaceDE/>
      <w:autoSpaceDN/>
      <w:adjustRightInd/>
      <w:spacing w:after="160" w:line="240" w:lineRule="exact"/>
      <w:textAlignment w:val="auto"/>
    </w:pPr>
    <w:rPr>
      <w:rFonts w:ascii="Tahoma" w:hAnsi="Tahoma"/>
      <w:sz w:val="20"/>
      <w:lang w:val="en-US"/>
    </w:rPr>
  </w:style>
  <w:style w:type="paragraph" w:styleId="PlainText">
    <w:name w:val="Plain Text"/>
    <w:basedOn w:val="Normal"/>
    <w:link w:val="PlainTextChar"/>
    <w:uiPriority w:val="99"/>
    <w:rsid w:val="00E12752"/>
    <w:pPr>
      <w:overflowPunct/>
      <w:autoSpaceDE/>
      <w:autoSpaceDN/>
      <w:adjustRightInd/>
      <w:spacing w:line="240" w:lineRule="auto"/>
      <w:textAlignment w:val="auto"/>
    </w:pPr>
    <w:rPr>
      <w:rFonts w:ascii="Calibri" w:hAnsi="Calibri"/>
      <w:sz w:val="22"/>
      <w:szCs w:val="21"/>
    </w:rPr>
  </w:style>
  <w:style w:type="character" w:customStyle="1" w:styleId="PlainTextChar">
    <w:name w:val="Plain Text Char"/>
    <w:basedOn w:val="DefaultParagraphFont"/>
    <w:link w:val="PlainText"/>
    <w:uiPriority w:val="99"/>
    <w:locked/>
    <w:rsid w:val="00E12752"/>
    <w:rPr>
      <w:rFonts w:ascii="Calibri" w:eastAsia="Times New Roman" w:hAnsi="Calibri"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752821880">
      <w:marLeft w:val="0"/>
      <w:marRight w:val="0"/>
      <w:marTop w:val="0"/>
      <w:marBottom w:val="0"/>
      <w:divBdr>
        <w:top w:val="none" w:sz="0" w:space="0" w:color="auto"/>
        <w:left w:val="none" w:sz="0" w:space="0" w:color="auto"/>
        <w:bottom w:val="none" w:sz="0" w:space="0" w:color="auto"/>
        <w:right w:val="none" w:sz="0" w:space="0" w:color="auto"/>
      </w:divBdr>
    </w:div>
    <w:div w:id="752821881">
      <w:marLeft w:val="0"/>
      <w:marRight w:val="0"/>
      <w:marTop w:val="0"/>
      <w:marBottom w:val="0"/>
      <w:divBdr>
        <w:top w:val="none" w:sz="0" w:space="0" w:color="auto"/>
        <w:left w:val="none" w:sz="0" w:space="0" w:color="auto"/>
        <w:bottom w:val="none" w:sz="0" w:space="0" w:color="auto"/>
        <w:right w:val="none" w:sz="0" w:space="0" w:color="auto"/>
      </w:divBdr>
    </w:div>
    <w:div w:id="752821882">
      <w:marLeft w:val="0"/>
      <w:marRight w:val="0"/>
      <w:marTop w:val="0"/>
      <w:marBottom w:val="0"/>
      <w:divBdr>
        <w:top w:val="none" w:sz="0" w:space="0" w:color="auto"/>
        <w:left w:val="none" w:sz="0" w:space="0" w:color="auto"/>
        <w:bottom w:val="none" w:sz="0" w:space="0" w:color="auto"/>
        <w:right w:val="none" w:sz="0" w:space="0" w:color="auto"/>
      </w:divBdr>
    </w:div>
    <w:div w:id="752821883">
      <w:marLeft w:val="0"/>
      <w:marRight w:val="0"/>
      <w:marTop w:val="0"/>
      <w:marBottom w:val="0"/>
      <w:divBdr>
        <w:top w:val="none" w:sz="0" w:space="0" w:color="auto"/>
        <w:left w:val="none" w:sz="0" w:space="0" w:color="auto"/>
        <w:bottom w:val="none" w:sz="0" w:space="0" w:color="auto"/>
        <w:right w:val="none" w:sz="0" w:space="0" w:color="auto"/>
      </w:divBdr>
    </w:div>
    <w:div w:id="752821884">
      <w:marLeft w:val="0"/>
      <w:marRight w:val="0"/>
      <w:marTop w:val="0"/>
      <w:marBottom w:val="0"/>
      <w:divBdr>
        <w:top w:val="none" w:sz="0" w:space="0" w:color="auto"/>
        <w:left w:val="none" w:sz="0" w:space="0" w:color="auto"/>
        <w:bottom w:val="none" w:sz="0" w:space="0" w:color="auto"/>
        <w:right w:val="none" w:sz="0" w:space="0" w:color="auto"/>
      </w:divBdr>
    </w:div>
    <w:div w:id="752821885">
      <w:marLeft w:val="0"/>
      <w:marRight w:val="0"/>
      <w:marTop w:val="0"/>
      <w:marBottom w:val="0"/>
      <w:divBdr>
        <w:top w:val="none" w:sz="0" w:space="0" w:color="auto"/>
        <w:left w:val="none" w:sz="0" w:space="0" w:color="auto"/>
        <w:bottom w:val="none" w:sz="0" w:space="0" w:color="auto"/>
        <w:right w:val="none" w:sz="0" w:space="0" w:color="auto"/>
      </w:divBdr>
    </w:div>
    <w:div w:id="752821886">
      <w:marLeft w:val="0"/>
      <w:marRight w:val="0"/>
      <w:marTop w:val="0"/>
      <w:marBottom w:val="0"/>
      <w:divBdr>
        <w:top w:val="none" w:sz="0" w:space="0" w:color="auto"/>
        <w:left w:val="none" w:sz="0" w:space="0" w:color="auto"/>
        <w:bottom w:val="none" w:sz="0" w:space="0" w:color="auto"/>
        <w:right w:val="none" w:sz="0" w:space="0" w:color="auto"/>
      </w:divBdr>
    </w:div>
    <w:div w:id="752821887">
      <w:marLeft w:val="0"/>
      <w:marRight w:val="0"/>
      <w:marTop w:val="0"/>
      <w:marBottom w:val="0"/>
      <w:divBdr>
        <w:top w:val="none" w:sz="0" w:space="0" w:color="auto"/>
        <w:left w:val="none" w:sz="0" w:space="0" w:color="auto"/>
        <w:bottom w:val="none" w:sz="0" w:space="0" w:color="auto"/>
        <w:right w:val="none" w:sz="0" w:space="0" w:color="auto"/>
      </w:divBdr>
    </w:div>
    <w:div w:id="752821888">
      <w:marLeft w:val="0"/>
      <w:marRight w:val="0"/>
      <w:marTop w:val="0"/>
      <w:marBottom w:val="0"/>
      <w:divBdr>
        <w:top w:val="none" w:sz="0" w:space="0" w:color="auto"/>
        <w:left w:val="none" w:sz="0" w:space="0" w:color="auto"/>
        <w:bottom w:val="none" w:sz="0" w:space="0" w:color="auto"/>
        <w:right w:val="none" w:sz="0" w:space="0" w:color="auto"/>
      </w:divBdr>
    </w:div>
    <w:div w:id="752821889">
      <w:marLeft w:val="0"/>
      <w:marRight w:val="0"/>
      <w:marTop w:val="0"/>
      <w:marBottom w:val="0"/>
      <w:divBdr>
        <w:top w:val="none" w:sz="0" w:space="0" w:color="auto"/>
        <w:left w:val="none" w:sz="0" w:space="0" w:color="auto"/>
        <w:bottom w:val="none" w:sz="0" w:space="0" w:color="auto"/>
        <w:right w:val="none" w:sz="0" w:space="0" w:color="auto"/>
      </w:divBdr>
    </w:div>
    <w:div w:id="752821890">
      <w:marLeft w:val="0"/>
      <w:marRight w:val="0"/>
      <w:marTop w:val="0"/>
      <w:marBottom w:val="0"/>
      <w:divBdr>
        <w:top w:val="none" w:sz="0" w:space="0" w:color="auto"/>
        <w:left w:val="none" w:sz="0" w:space="0" w:color="auto"/>
        <w:bottom w:val="none" w:sz="0" w:space="0" w:color="auto"/>
        <w:right w:val="none" w:sz="0" w:space="0" w:color="auto"/>
      </w:divBdr>
    </w:div>
    <w:div w:id="752821891">
      <w:marLeft w:val="0"/>
      <w:marRight w:val="0"/>
      <w:marTop w:val="0"/>
      <w:marBottom w:val="0"/>
      <w:divBdr>
        <w:top w:val="none" w:sz="0" w:space="0" w:color="auto"/>
        <w:left w:val="none" w:sz="0" w:space="0" w:color="auto"/>
        <w:bottom w:val="none" w:sz="0" w:space="0" w:color="auto"/>
        <w:right w:val="none" w:sz="0" w:space="0" w:color="auto"/>
      </w:divBdr>
    </w:div>
    <w:div w:id="752821892">
      <w:marLeft w:val="0"/>
      <w:marRight w:val="0"/>
      <w:marTop w:val="0"/>
      <w:marBottom w:val="0"/>
      <w:divBdr>
        <w:top w:val="none" w:sz="0" w:space="0" w:color="auto"/>
        <w:left w:val="none" w:sz="0" w:space="0" w:color="auto"/>
        <w:bottom w:val="none" w:sz="0" w:space="0" w:color="auto"/>
        <w:right w:val="none" w:sz="0" w:space="0" w:color="auto"/>
      </w:divBdr>
    </w:div>
    <w:div w:id="752821893">
      <w:marLeft w:val="0"/>
      <w:marRight w:val="0"/>
      <w:marTop w:val="0"/>
      <w:marBottom w:val="0"/>
      <w:divBdr>
        <w:top w:val="none" w:sz="0" w:space="0" w:color="auto"/>
        <w:left w:val="none" w:sz="0" w:space="0" w:color="auto"/>
        <w:bottom w:val="none" w:sz="0" w:space="0" w:color="auto"/>
        <w:right w:val="none" w:sz="0" w:space="0" w:color="auto"/>
      </w:divBdr>
    </w:div>
    <w:div w:id="752821894">
      <w:marLeft w:val="0"/>
      <w:marRight w:val="0"/>
      <w:marTop w:val="0"/>
      <w:marBottom w:val="0"/>
      <w:divBdr>
        <w:top w:val="none" w:sz="0" w:space="0" w:color="auto"/>
        <w:left w:val="none" w:sz="0" w:space="0" w:color="auto"/>
        <w:bottom w:val="none" w:sz="0" w:space="0" w:color="auto"/>
        <w:right w:val="none" w:sz="0" w:space="0" w:color="auto"/>
      </w:divBdr>
    </w:div>
    <w:div w:id="752821895">
      <w:marLeft w:val="0"/>
      <w:marRight w:val="0"/>
      <w:marTop w:val="0"/>
      <w:marBottom w:val="0"/>
      <w:divBdr>
        <w:top w:val="none" w:sz="0" w:space="0" w:color="auto"/>
        <w:left w:val="none" w:sz="0" w:space="0" w:color="auto"/>
        <w:bottom w:val="none" w:sz="0" w:space="0" w:color="auto"/>
        <w:right w:val="none" w:sz="0" w:space="0" w:color="auto"/>
      </w:divBdr>
    </w:div>
    <w:div w:id="752821896">
      <w:marLeft w:val="0"/>
      <w:marRight w:val="0"/>
      <w:marTop w:val="0"/>
      <w:marBottom w:val="0"/>
      <w:divBdr>
        <w:top w:val="none" w:sz="0" w:space="0" w:color="auto"/>
        <w:left w:val="none" w:sz="0" w:space="0" w:color="auto"/>
        <w:bottom w:val="none" w:sz="0" w:space="0" w:color="auto"/>
        <w:right w:val="none" w:sz="0" w:space="0" w:color="auto"/>
      </w:divBdr>
    </w:div>
    <w:div w:id="752821897">
      <w:marLeft w:val="0"/>
      <w:marRight w:val="0"/>
      <w:marTop w:val="0"/>
      <w:marBottom w:val="0"/>
      <w:divBdr>
        <w:top w:val="none" w:sz="0" w:space="0" w:color="auto"/>
        <w:left w:val="none" w:sz="0" w:space="0" w:color="auto"/>
        <w:bottom w:val="none" w:sz="0" w:space="0" w:color="auto"/>
        <w:right w:val="none" w:sz="0" w:space="0" w:color="auto"/>
      </w:divBdr>
    </w:div>
    <w:div w:id="752821898">
      <w:marLeft w:val="0"/>
      <w:marRight w:val="0"/>
      <w:marTop w:val="0"/>
      <w:marBottom w:val="0"/>
      <w:divBdr>
        <w:top w:val="none" w:sz="0" w:space="0" w:color="auto"/>
        <w:left w:val="none" w:sz="0" w:space="0" w:color="auto"/>
        <w:bottom w:val="none" w:sz="0" w:space="0" w:color="auto"/>
        <w:right w:val="none" w:sz="0" w:space="0" w:color="auto"/>
      </w:divBdr>
    </w:div>
    <w:div w:id="752821899">
      <w:marLeft w:val="0"/>
      <w:marRight w:val="0"/>
      <w:marTop w:val="0"/>
      <w:marBottom w:val="0"/>
      <w:divBdr>
        <w:top w:val="none" w:sz="0" w:space="0" w:color="auto"/>
        <w:left w:val="none" w:sz="0" w:space="0" w:color="auto"/>
        <w:bottom w:val="none" w:sz="0" w:space="0" w:color="auto"/>
        <w:right w:val="none" w:sz="0" w:space="0" w:color="auto"/>
      </w:divBdr>
    </w:div>
    <w:div w:id="752821900">
      <w:marLeft w:val="0"/>
      <w:marRight w:val="0"/>
      <w:marTop w:val="0"/>
      <w:marBottom w:val="0"/>
      <w:divBdr>
        <w:top w:val="none" w:sz="0" w:space="0" w:color="auto"/>
        <w:left w:val="none" w:sz="0" w:space="0" w:color="auto"/>
        <w:bottom w:val="none" w:sz="0" w:space="0" w:color="auto"/>
        <w:right w:val="none" w:sz="0" w:space="0" w:color="auto"/>
      </w:divBdr>
    </w:div>
    <w:div w:id="752821901">
      <w:marLeft w:val="0"/>
      <w:marRight w:val="0"/>
      <w:marTop w:val="0"/>
      <w:marBottom w:val="0"/>
      <w:divBdr>
        <w:top w:val="none" w:sz="0" w:space="0" w:color="auto"/>
        <w:left w:val="none" w:sz="0" w:space="0" w:color="auto"/>
        <w:bottom w:val="none" w:sz="0" w:space="0" w:color="auto"/>
        <w:right w:val="none" w:sz="0" w:space="0" w:color="auto"/>
      </w:divBdr>
    </w:div>
    <w:div w:id="752821902">
      <w:marLeft w:val="0"/>
      <w:marRight w:val="0"/>
      <w:marTop w:val="0"/>
      <w:marBottom w:val="0"/>
      <w:divBdr>
        <w:top w:val="none" w:sz="0" w:space="0" w:color="auto"/>
        <w:left w:val="none" w:sz="0" w:space="0" w:color="auto"/>
        <w:bottom w:val="none" w:sz="0" w:space="0" w:color="auto"/>
        <w:right w:val="none" w:sz="0" w:space="0" w:color="auto"/>
      </w:divBdr>
    </w:div>
    <w:div w:id="752821903">
      <w:marLeft w:val="0"/>
      <w:marRight w:val="0"/>
      <w:marTop w:val="0"/>
      <w:marBottom w:val="0"/>
      <w:divBdr>
        <w:top w:val="none" w:sz="0" w:space="0" w:color="auto"/>
        <w:left w:val="none" w:sz="0" w:space="0" w:color="auto"/>
        <w:bottom w:val="none" w:sz="0" w:space="0" w:color="auto"/>
        <w:right w:val="none" w:sz="0" w:space="0" w:color="auto"/>
      </w:divBdr>
    </w:div>
    <w:div w:id="752821904">
      <w:marLeft w:val="0"/>
      <w:marRight w:val="0"/>
      <w:marTop w:val="0"/>
      <w:marBottom w:val="0"/>
      <w:divBdr>
        <w:top w:val="none" w:sz="0" w:space="0" w:color="auto"/>
        <w:left w:val="none" w:sz="0" w:space="0" w:color="auto"/>
        <w:bottom w:val="none" w:sz="0" w:space="0" w:color="auto"/>
        <w:right w:val="none" w:sz="0" w:space="0" w:color="auto"/>
      </w:divBdr>
    </w:div>
    <w:div w:id="752821905">
      <w:marLeft w:val="0"/>
      <w:marRight w:val="0"/>
      <w:marTop w:val="0"/>
      <w:marBottom w:val="0"/>
      <w:divBdr>
        <w:top w:val="none" w:sz="0" w:space="0" w:color="auto"/>
        <w:left w:val="none" w:sz="0" w:space="0" w:color="auto"/>
        <w:bottom w:val="none" w:sz="0" w:space="0" w:color="auto"/>
        <w:right w:val="none" w:sz="0" w:space="0" w:color="auto"/>
      </w:divBdr>
    </w:div>
    <w:div w:id="752821906">
      <w:marLeft w:val="0"/>
      <w:marRight w:val="0"/>
      <w:marTop w:val="0"/>
      <w:marBottom w:val="0"/>
      <w:divBdr>
        <w:top w:val="none" w:sz="0" w:space="0" w:color="auto"/>
        <w:left w:val="none" w:sz="0" w:space="0" w:color="auto"/>
        <w:bottom w:val="none" w:sz="0" w:space="0" w:color="auto"/>
        <w:right w:val="none" w:sz="0" w:space="0" w:color="auto"/>
      </w:divBdr>
    </w:div>
    <w:div w:id="752821907">
      <w:marLeft w:val="0"/>
      <w:marRight w:val="0"/>
      <w:marTop w:val="0"/>
      <w:marBottom w:val="0"/>
      <w:divBdr>
        <w:top w:val="none" w:sz="0" w:space="0" w:color="auto"/>
        <w:left w:val="none" w:sz="0" w:space="0" w:color="auto"/>
        <w:bottom w:val="none" w:sz="0" w:space="0" w:color="auto"/>
        <w:right w:val="none" w:sz="0" w:space="0" w:color="auto"/>
      </w:divBdr>
    </w:div>
    <w:div w:id="752821908">
      <w:marLeft w:val="0"/>
      <w:marRight w:val="0"/>
      <w:marTop w:val="0"/>
      <w:marBottom w:val="0"/>
      <w:divBdr>
        <w:top w:val="none" w:sz="0" w:space="0" w:color="auto"/>
        <w:left w:val="none" w:sz="0" w:space="0" w:color="auto"/>
        <w:bottom w:val="none" w:sz="0" w:space="0" w:color="auto"/>
        <w:right w:val="none" w:sz="0" w:space="0" w:color="auto"/>
      </w:divBdr>
    </w:div>
    <w:div w:id="752821909">
      <w:marLeft w:val="0"/>
      <w:marRight w:val="0"/>
      <w:marTop w:val="0"/>
      <w:marBottom w:val="0"/>
      <w:divBdr>
        <w:top w:val="none" w:sz="0" w:space="0" w:color="auto"/>
        <w:left w:val="none" w:sz="0" w:space="0" w:color="auto"/>
        <w:bottom w:val="none" w:sz="0" w:space="0" w:color="auto"/>
        <w:right w:val="none" w:sz="0" w:space="0" w:color="auto"/>
      </w:divBdr>
    </w:div>
    <w:div w:id="752821910">
      <w:marLeft w:val="0"/>
      <w:marRight w:val="0"/>
      <w:marTop w:val="0"/>
      <w:marBottom w:val="0"/>
      <w:divBdr>
        <w:top w:val="none" w:sz="0" w:space="0" w:color="auto"/>
        <w:left w:val="none" w:sz="0" w:space="0" w:color="auto"/>
        <w:bottom w:val="none" w:sz="0" w:space="0" w:color="auto"/>
        <w:right w:val="none" w:sz="0" w:space="0" w:color="auto"/>
      </w:divBdr>
    </w:div>
    <w:div w:id="752821911">
      <w:marLeft w:val="0"/>
      <w:marRight w:val="0"/>
      <w:marTop w:val="0"/>
      <w:marBottom w:val="0"/>
      <w:divBdr>
        <w:top w:val="none" w:sz="0" w:space="0" w:color="auto"/>
        <w:left w:val="none" w:sz="0" w:space="0" w:color="auto"/>
        <w:bottom w:val="none" w:sz="0" w:space="0" w:color="auto"/>
        <w:right w:val="none" w:sz="0" w:space="0" w:color="auto"/>
      </w:divBdr>
    </w:div>
    <w:div w:id="752821912">
      <w:marLeft w:val="0"/>
      <w:marRight w:val="0"/>
      <w:marTop w:val="0"/>
      <w:marBottom w:val="0"/>
      <w:divBdr>
        <w:top w:val="none" w:sz="0" w:space="0" w:color="auto"/>
        <w:left w:val="none" w:sz="0" w:space="0" w:color="auto"/>
        <w:bottom w:val="none" w:sz="0" w:space="0" w:color="auto"/>
        <w:right w:val="none" w:sz="0" w:space="0" w:color="auto"/>
      </w:divBdr>
    </w:div>
    <w:div w:id="752821913">
      <w:marLeft w:val="0"/>
      <w:marRight w:val="0"/>
      <w:marTop w:val="0"/>
      <w:marBottom w:val="0"/>
      <w:divBdr>
        <w:top w:val="none" w:sz="0" w:space="0" w:color="auto"/>
        <w:left w:val="none" w:sz="0" w:space="0" w:color="auto"/>
        <w:bottom w:val="none" w:sz="0" w:space="0" w:color="auto"/>
        <w:right w:val="none" w:sz="0" w:space="0" w:color="auto"/>
      </w:divBdr>
    </w:div>
    <w:div w:id="752821914">
      <w:marLeft w:val="0"/>
      <w:marRight w:val="0"/>
      <w:marTop w:val="0"/>
      <w:marBottom w:val="0"/>
      <w:divBdr>
        <w:top w:val="none" w:sz="0" w:space="0" w:color="auto"/>
        <w:left w:val="none" w:sz="0" w:space="0" w:color="auto"/>
        <w:bottom w:val="none" w:sz="0" w:space="0" w:color="auto"/>
        <w:right w:val="none" w:sz="0" w:space="0" w:color="auto"/>
      </w:divBdr>
    </w:div>
    <w:div w:id="752821915">
      <w:marLeft w:val="0"/>
      <w:marRight w:val="0"/>
      <w:marTop w:val="0"/>
      <w:marBottom w:val="0"/>
      <w:divBdr>
        <w:top w:val="none" w:sz="0" w:space="0" w:color="auto"/>
        <w:left w:val="none" w:sz="0" w:space="0" w:color="auto"/>
        <w:bottom w:val="none" w:sz="0" w:space="0" w:color="auto"/>
        <w:right w:val="none" w:sz="0" w:space="0" w:color="auto"/>
      </w:divBdr>
    </w:div>
    <w:div w:id="752821916">
      <w:marLeft w:val="0"/>
      <w:marRight w:val="0"/>
      <w:marTop w:val="0"/>
      <w:marBottom w:val="0"/>
      <w:divBdr>
        <w:top w:val="none" w:sz="0" w:space="0" w:color="auto"/>
        <w:left w:val="none" w:sz="0" w:space="0" w:color="auto"/>
        <w:bottom w:val="none" w:sz="0" w:space="0" w:color="auto"/>
        <w:right w:val="none" w:sz="0" w:space="0" w:color="auto"/>
      </w:divBdr>
    </w:div>
    <w:div w:id="752821917">
      <w:marLeft w:val="0"/>
      <w:marRight w:val="0"/>
      <w:marTop w:val="0"/>
      <w:marBottom w:val="0"/>
      <w:divBdr>
        <w:top w:val="none" w:sz="0" w:space="0" w:color="auto"/>
        <w:left w:val="none" w:sz="0" w:space="0" w:color="auto"/>
        <w:bottom w:val="none" w:sz="0" w:space="0" w:color="auto"/>
        <w:right w:val="none" w:sz="0" w:space="0" w:color="auto"/>
      </w:divBdr>
    </w:div>
    <w:div w:id="752821918">
      <w:marLeft w:val="0"/>
      <w:marRight w:val="0"/>
      <w:marTop w:val="0"/>
      <w:marBottom w:val="0"/>
      <w:divBdr>
        <w:top w:val="none" w:sz="0" w:space="0" w:color="auto"/>
        <w:left w:val="none" w:sz="0" w:space="0" w:color="auto"/>
        <w:bottom w:val="none" w:sz="0" w:space="0" w:color="auto"/>
        <w:right w:val="none" w:sz="0" w:space="0" w:color="auto"/>
      </w:divBdr>
    </w:div>
    <w:div w:id="752821919">
      <w:marLeft w:val="0"/>
      <w:marRight w:val="0"/>
      <w:marTop w:val="0"/>
      <w:marBottom w:val="0"/>
      <w:divBdr>
        <w:top w:val="none" w:sz="0" w:space="0" w:color="auto"/>
        <w:left w:val="none" w:sz="0" w:space="0" w:color="auto"/>
        <w:bottom w:val="none" w:sz="0" w:space="0" w:color="auto"/>
        <w:right w:val="none" w:sz="0" w:space="0" w:color="auto"/>
      </w:divBdr>
    </w:div>
    <w:div w:id="752821920">
      <w:marLeft w:val="0"/>
      <w:marRight w:val="0"/>
      <w:marTop w:val="0"/>
      <w:marBottom w:val="0"/>
      <w:divBdr>
        <w:top w:val="none" w:sz="0" w:space="0" w:color="auto"/>
        <w:left w:val="none" w:sz="0" w:space="0" w:color="auto"/>
        <w:bottom w:val="none" w:sz="0" w:space="0" w:color="auto"/>
        <w:right w:val="none" w:sz="0" w:space="0" w:color="auto"/>
      </w:divBdr>
    </w:div>
    <w:div w:id="752821921">
      <w:marLeft w:val="0"/>
      <w:marRight w:val="0"/>
      <w:marTop w:val="0"/>
      <w:marBottom w:val="0"/>
      <w:divBdr>
        <w:top w:val="none" w:sz="0" w:space="0" w:color="auto"/>
        <w:left w:val="none" w:sz="0" w:space="0" w:color="auto"/>
        <w:bottom w:val="none" w:sz="0" w:space="0" w:color="auto"/>
        <w:right w:val="none" w:sz="0" w:space="0" w:color="auto"/>
      </w:divBdr>
    </w:div>
    <w:div w:id="752821922">
      <w:marLeft w:val="0"/>
      <w:marRight w:val="0"/>
      <w:marTop w:val="0"/>
      <w:marBottom w:val="0"/>
      <w:divBdr>
        <w:top w:val="none" w:sz="0" w:space="0" w:color="auto"/>
        <w:left w:val="none" w:sz="0" w:space="0" w:color="auto"/>
        <w:bottom w:val="none" w:sz="0" w:space="0" w:color="auto"/>
        <w:right w:val="none" w:sz="0" w:space="0" w:color="auto"/>
      </w:divBdr>
    </w:div>
    <w:div w:id="752821923">
      <w:marLeft w:val="0"/>
      <w:marRight w:val="0"/>
      <w:marTop w:val="0"/>
      <w:marBottom w:val="0"/>
      <w:divBdr>
        <w:top w:val="none" w:sz="0" w:space="0" w:color="auto"/>
        <w:left w:val="none" w:sz="0" w:space="0" w:color="auto"/>
        <w:bottom w:val="none" w:sz="0" w:space="0" w:color="auto"/>
        <w:right w:val="none" w:sz="0" w:space="0" w:color="auto"/>
      </w:divBdr>
    </w:div>
    <w:div w:id="752821924">
      <w:marLeft w:val="0"/>
      <w:marRight w:val="0"/>
      <w:marTop w:val="0"/>
      <w:marBottom w:val="0"/>
      <w:divBdr>
        <w:top w:val="none" w:sz="0" w:space="0" w:color="auto"/>
        <w:left w:val="none" w:sz="0" w:space="0" w:color="auto"/>
        <w:bottom w:val="none" w:sz="0" w:space="0" w:color="auto"/>
        <w:right w:val="none" w:sz="0" w:space="0" w:color="auto"/>
      </w:divBdr>
    </w:div>
    <w:div w:id="752821925">
      <w:marLeft w:val="0"/>
      <w:marRight w:val="0"/>
      <w:marTop w:val="0"/>
      <w:marBottom w:val="0"/>
      <w:divBdr>
        <w:top w:val="none" w:sz="0" w:space="0" w:color="auto"/>
        <w:left w:val="none" w:sz="0" w:space="0" w:color="auto"/>
        <w:bottom w:val="none" w:sz="0" w:space="0" w:color="auto"/>
        <w:right w:val="none" w:sz="0" w:space="0" w:color="auto"/>
      </w:divBdr>
    </w:div>
    <w:div w:id="752821926">
      <w:marLeft w:val="0"/>
      <w:marRight w:val="0"/>
      <w:marTop w:val="0"/>
      <w:marBottom w:val="0"/>
      <w:divBdr>
        <w:top w:val="none" w:sz="0" w:space="0" w:color="auto"/>
        <w:left w:val="none" w:sz="0" w:space="0" w:color="auto"/>
        <w:bottom w:val="none" w:sz="0" w:space="0" w:color="auto"/>
        <w:right w:val="none" w:sz="0" w:space="0" w:color="auto"/>
      </w:divBdr>
    </w:div>
    <w:div w:id="752821927">
      <w:marLeft w:val="0"/>
      <w:marRight w:val="0"/>
      <w:marTop w:val="0"/>
      <w:marBottom w:val="0"/>
      <w:divBdr>
        <w:top w:val="none" w:sz="0" w:space="0" w:color="auto"/>
        <w:left w:val="none" w:sz="0" w:space="0" w:color="auto"/>
        <w:bottom w:val="none" w:sz="0" w:space="0" w:color="auto"/>
        <w:right w:val="none" w:sz="0" w:space="0" w:color="auto"/>
      </w:divBdr>
    </w:div>
    <w:div w:id="752821928">
      <w:marLeft w:val="0"/>
      <w:marRight w:val="0"/>
      <w:marTop w:val="0"/>
      <w:marBottom w:val="0"/>
      <w:divBdr>
        <w:top w:val="none" w:sz="0" w:space="0" w:color="auto"/>
        <w:left w:val="none" w:sz="0" w:space="0" w:color="auto"/>
        <w:bottom w:val="none" w:sz="0" w:space="0" w:color="auto"/>
        <w:right w:val="none" w:sz="0" w:space="0" w:color="auto"/>
      </w:divBdr>
    </w:div>
    <w:div w:id="752821929">
      <w:marLeft w:val="0"/>
      <w:marRight w:val="0"/>
      <w:marTop w:val="0"/>
      <w:marBottom w:val="0"/>
      <w:divBdr>
        <w:top w:val="none" w:sz="0" w:space="0" w:color="auto"/>
        <w:left w:val="none" w:sz="0" w:space="0" w:color="auto"/>
        <w:bottom w:val="none" w:sz="0" w:space="0" w:color="auto"/>
        <w:right w:val="none" w:sz="0" w:space="0" w:color="auto"/>
      </w:divBdr>
    </w:div>
    <w:div w:id="752821930">
      <w:marLeft w:val="0"/>
      <w:marRight w:val="0"/>
      <w:marTop w:val="0"/>
      <w:marBottom w:val="0"/>
      <w:divBdr>
        <w:top w:val="none" w:sz="0" w:space="0" w:color="auto"/>
        <w:left w:val="none" w:sz="0" w:space="0" w:color="auto"/>
        <w:bottom w:val="none" w:sz="0" w:space="0" w:color="auto"/>
        <w:right w:val="none" w:sz="0" w:space="0" w:color="auto"/>
      </w:divBdr>
    </w:div>
    <w:div w:id="752821931">
      <w:marLeft w:val="0"/>
      <w:marRight w:val="0"/>
      <w:marTop w:val="0"/>
      <w:marBottom w:val="0"/>
      <w:divBdr>
        <w:top w:val="none" w:sz="0" w:space="0" w:color="auto"/>
        <w:left w:val="none" w:sz="0" w:space="0" w:color="auto"/>
        <w:bottom w:val="none" w:sz="0" w:space="0" w:color="auto"/>
        <w:right w:val="none" w:sz="0" w:space="0" w:color="auto"/>
      </w:divBdr>
    </w:div>
    <w:div w:id="752821932">
      <w:marLeft w:val="0"/>
      <w:marRight w:val="0"/>
      <w:marTop w:val="0"/>
      <w:marBottom w:val="0"/>
      <w:divBdr>
        <w:top w:val="none" w:sz="0" w:space="0" w:color="auto"/>
        <w:left w:val="none" w:sz="0" w:space="0" w:color="auto"/>
        <w:bottom w:val="none" w:sz="0" w:space="0" w:color="auto"/>
        <w:right w:val="none" w:sz="0" w:space="0" w:color="auto"/>
      </w:divBdr>
    </w:div>
    <w:div w:id="752821933">
      <w:marLeft w:val="0"/>
      <w:marRight w:val="0"/>
      <w:marTop w:val="0"/>
      <w:marBottom w:val="0"/>
      <w:divBdr>
        <w:top w:val="none" w:sz="0" w:space="0" w:color="auto"/>
        <w:left w:val="none" w:sz="0" w:space="0" w:color="auto"/>
        <w:bottom w:val="none" w:sz="0" w:space="0" w:color="auto"/>
        <w:right w:val="none" w:sz="0" w:space="0" w:color="auto"/>
      </w:divBdr>
    </w:div>
    <w:div w:id="752821934">
      <w:marLeft w:val="0"/>
      <w:marRight w:val="0"/>
      <w:marTop w:val="0"/>
      <w:marBottom w:val="0"/>
      <w:divBdr>
        <w:top w:val="none" w:sz="0" w:space="0" w:color="auto"/>
        <w:left w:val="none" w:sz="0" w:space="0" w:color="auto"/>
        <w:bottom w:val="none" w:sz="0" w:space="0" w:color="auto"/>
        <w:right w:val="none" w:sz="0" w:space="0" w:color="auto"/>
      </w:divBdr>
    </w:div>
    <w:div w:id="752821935">
      <w:marLeft w:val="0"/>
      <w:marRight w:val="0"/>
      <w:marTop w:val="0"/>
      <w:marBottom w:val="0"/>
      <w:divBdr>
        <w:top w:val="none" w:sz="0" w:space="0" w:color="auto"/>
        <w:left w:val="none" w:sz="0" w:space="0" w:color="auto"/>
        <w:bottom w:val="none" w:sz="0" w:space="0" w:color="auto"/>
        <w:right w:val="none" w:sz="0" w:space="0" w:color="auto"/>
      </w:divBdr>
    </w:div>
    <w:div w:id="752821936">
      <w:marLeft w:val="0"/>
      <w:marRight w:val="0"/>
      <w:marTop w:val="0"/>
      <w:marBottom w:val="0"/>
      <w:divBdr>
        <w:top w:val="none" w:sz="0" w:space="0" w:color="auto"/>
        <w:left w:val="none" w:sz="0" w:space="0" w:color="auto"/>
        <w:bottom w:val="none" w:sz="0" w:space="0" w:color="auto"/>
        <w:right w:val="none" w:sz="0" w:space="0" w:color="auto"/>
      </w:divBdr>
    </w:div>
    <w:div w:id="752821937">
      <w:marLeft w:val="0"/>
      <w:marRight w:val="0"/>
      <w:marTop w:val="0"/>
      <w:marBottom w:val="0"/>
      <w:divBdr>
        <w:top w:val="none" w:sz="0" w:space="0" w:color="auto"/>
        <w:left w:val="none" w:sz="0" w:space="0" w:color="auto"/>
        <w:bottom w:val="none" w:sz="0" w:space="0" w:color="auto"/>
        <w:right w:val="none" w:sz="0" w:space="0" w:color="auto"/>
      </w:divBdr>
    </w:div>
    <w:div w:id="752821938">
      <w:marLeft w:val="0"/>
      <w:marRight w:val="0"/>
      <w:marTop w:val="0"/>
      <w:marBottom w:val="0"/>
      <w:divBdr>
        <w:top w:val="none" w:sz="0" w:space="0" w:color="auto"/>
        <w:left w:val="none" w:sz="0" w:space="0" w:color="auto"/>
        <w:bottom w:val="none" w:sz="0" w:space="0" w:color="auto"/>
        <w:right w:val="none" w:sz="0" w:space="0" w:color="auto"/>
      </w:divBdr>
    </w:div>
    <w:div w:id="752821939">
      <w:marLeft w:val="0"/>
      <w:marRight w:val="0"/>
      <w:marTop w:val="0"/>
      <w:marBottom w:val="0"/>
      <w:divBdr>
        <w:top w:val="none" w:sz="0" w:space="0" w:color="auto"/>
        <w:left w:val="none" w:sz="0" w:space="0" w:color="auto"/>
        <w:bottom w:val="none" w:sz="0" w:space="0" w:color="auto"/>
        <w:right w:val="none" w:sz="0" w:space="0" w:color="auto"/>
      </w:divBdr>
    </w:div>
    <w:div w:id="752821940">
      <w:marLeft w:val="0"/>
      <w:marRight w:val="0"/>
      <w:marTop w:val="0"/>
      <w:marBottom w:val="0"/>
      <w:divBdr>
        <w:top w:val="none" w:sz="0" w:space="0" w:color="auto"/>
        <w:left w:val="none" w:sz="0" w:space="0" w:color="auto"/>
        <w:bottom w:val="none" w:sz="0" w:space="0" w:color="auto"/>
        <w:right w:val="none" w:sz="0" w:space="0" w:color="auto"/>
      </w:divBdr>
    </w:div>
    <w:div w:id="752821941">
      <w:marLeft w:val="0"/>
      <w:marRight w:val="0"/>
      <w:marTop w:val="0"/>
      <w:marBottom w:val="0"/>
      <w:divBdr>
        <w:top w:val="none" w:sz="0" w:space="0" w:color="auto"/>
        <w:left w:val="none" w:sz="0" w:space="0" w:color="auto"/>
        <w:bottom w:val="none" w:sz="0" w:space="0" w:color="auto"/>
        <w:right w:val="none" w:sz="0" w:space="0" w:color="auto"/>
      </w:divBdr>
    </w:div>
    <w:div w:id="752821942">
      <w:marLeft w:val="0"/>
      <w:marRight w:val="0"/>
      <w:marTop w:val="0"/>
      <w:marBottom w:val="0"/>
      <w:divBdr>
        <w:top w:val="none" w:sz="0" w:space="0" w:color="auto"/>
        <w:left w:val="none" w:sz="0" w:space="0" w:color="auto"/>
        <w:bottom w:val="none" w:sz="0" w:space="0" w:color="auto"/>
        <w:right w:val="none" w:sz="0" w:space="0" w:color="auto"/>
      </w:divBdr>
    </w:div>
    <w:div w:id="752821943">
      <w:marLeft w:val="0"/>
      <w:marRight w:val="0"/>
      <w:marTop w:val="0"/>
      <w:marBottom w:val="0"/>
      <w:divBdr>
        <w:top w:val="none" w:sz="0" w:space="0" w:color="auto"/>
        <w:left w:val="none" w:sz="0" w:space="0" w:color="auto"/>
        <w:bottom w:val="none" w:sz="0" w:space="0" w:color="auto"/>
        <w:right w:val="none" w:sz="0" w:space="0" w:color="auto"/>
      </w:divBdr>
    </w:div>
    <w:div w:id="752821944">
      <w:marLeft w:val="0"/>
      <w:marRight w:val="0"/>
      <w:marTop w:val="0"/>
      <w:marBottom w:val="0"/>
      <w:divBdr>
        <w:top w:val="none" w:sz="0" w:space="0" w:color="auto"/>
        <w:left w:val="none" w:sz="0" w:space="0" w:color="auto"/>
        <w:bottom w:val="none" w:sz="0" w:space="0" w:color="auto"/>
        <w:right w:val="none" w:sz="0" w:space="0" w:color="auto"/>
      </w:divBdr>
    </w:div>
    <w:div w:id="752821945">
      <w:marLeft w:val="0"/>
      <w:marRight w:val="0"/>
      <w:marTop w:val="0"/>
      <w:marBottom w:val="0"/>
      <w:divBdr>
        <w:top w:val="none" w:sz="0" w:space="0" w:color="auto"/>
        <w:left w:val="none" w:sz="0" w:space="0" w:color="auto"/>
        <w:bottom w:val="none" w:sz="0" w:space="0" w:color="auto"/>
        <w:right w:val="none" w:sz="0" w:space="0" w:color="auto"/>
      </w:divBdr>
    </w:div>
    <w:div w:id="752821946">
      <w:marLeft w:val="0"/>
      <w:marRight w:val="0"/>
      <w:marTop w:val="0"/>
      <w:marBottom w:val="0"/>
      <w:divBdr>
        <w:top w:val="none" w:sz="0" w:space="0" w:color="auto"/>
        <w:left w:val="none" w:sz="0" w:space="0" w:color="auto"/>
        <w:bottom w:val="none" w:sz="0" w:space="0" w:color="auto"/>
        <w:right w:val="none" w:sz="0" w:space="0" w:color="auto"/>
      </w:divBdr>
    </w:div>
    <w:div w:id="752821947">
      <w:marLeft w:val="0"/>
      <w:marRight w:val="0"/>
      <w:marTop w:val="0"/>
      <w:marBottom w:val="0"/>
      <w:divBdr>
        <w:top w:val="none" w:sz="0" w:space="0" w:color="auto"/>
        <w:left w:val="none" w:sz="0" w:space="0" w:color="auto"/>
        <w:bottom w:val="none" w:sz="0" w:space="0" w:color="auto"/>
        <w:right w:val="none" w:sz="0" w:space="0" w:color="auto"/>
      </w:divBdr>
    </w:div>
    <w:div w:id="752821948">
      <w:marLeft w:val="0"/>
      <w:marRight w:val="0"/>
      <w:marTop w:val="0"/>
      <w:marBottom w:val="0"/>
      <w:divBdr>
        <w:top w:val="none" w:sz="0" w:space="0" w:color="auto"/>
        <w:left w:val="none" w:sz="0" w:space="0" w:color="auto"/>
        <w:bottom w:val="none" w:sz="0" w:space="0" w:color="auto"/>
        <w:right w:val="none" w:sz="0" w:space="0" w:color="auto"/>
      </w:divBdr>
    </w:div>
    <w:div w:id="752821949">
      <w:marLeft w:val="0"/>
      <w:marRight w:val="0"/>
      <w:marTop w:val="0"/>
      <w:marBottom w:val="0"/>
      <w:divBdr>
        <w:top w:val="none" w:sz="0" w:space="0" w:color="auto"/>
        <w:left w:val="none" w:sz="0" w:space="0" w:color="auto"/>
        <w:bottom w:val="none" w:sz="0" w:space="0" w:color="auto"/>
        <w:right w:val="none" w:sz="0" w:space="0" w:color="auto"/>
      </w:divBdr>
    </w:div>
    <w:div w:id="752821950">
      <w:marLeft w:val="0"/>
      <w:marRight w:val="0"/>
      <w:marTop w:val="0"/>
      <w:marBottom w:val="0"/>
      <w:divBdr>
        <w:top w:val="none" w:sz="0" w:space="0" w:color="auto"/>
        <w:left w:val="none" w:sz="0" w:space="0" w:color="auto"/>
        <w:bottom w:val="none" w:sz="0" w:space="0" w:color="auto"/>
        <w:right w:val="none" w:sz="0" w:space="0" w:color="auto"/>
      </w:divBdr>
    </w:div>
    <w:div w:id="752821951">
      <w:marLeft w:val="0"/>
      <w:marRight w:val="0"/>
      <w:marTop w:val="0"/>
      <w:marBottom w:val="0"/>
      <w:divBdr>
        <w:top w:val="none" w:sz="0" w:space="0" w:color="auto"/>
        <w:left w:val="none" w:sz="0" w:space="0" w:color="auto"/>
        <w:bottom w:val="none" w:sz="0" w:space="0" w:color="auto"/>
        <w:right w:val="none" w:sz="0" w:space="0" w:color="auto"/>
      </w:divBdr>
    </w:div>
    <w:div w:id="752821952">
      <w:marLeft w:val="0"/>
      <w:marRight w:val="0"/>
      <w:marTop w:val="0"/>
      <w:marBottom w:val="0"/>
      <w:divBdr>
        <w:top w:val="none" w:sz="0" w:space="0" w:color="auto"/>
        <w:left w:val="none" w:sz="0" w:space="0" w:color="auto"/>
        <w:bottom w:val="none" w:sz="0" w:space="0" w:color="auto"/>
        <w:right w:val="none" w:sz="0" w:space="0" w:color="auto"/>
      </w:divBdr>
    </w:div>
    <w:div w:id="752821953">
      <w:marLeft w:val="0"/>
      <w:marRight w:val="0"/>
      <w:marTop w:val="0"/>
      <w:marBottom w:val="0"/>
      <w:divBdr>
        <w:top w:val="none" w:sz="0" w:space="0" w:color="auto"/>
        <w:left w:val="none" w:sz="0" w:space="0" w:color="auto"/>
        <w:bottom w:val="none" w:sz="0" w:space="0" w:color="auto"/>
        <w:right w:val="none" w:sz="0" w:space="0" w:color="auto"/>
      </w:divBdr>
    </w:div>
    <w:div w:id="752821954">
      <w:marLeft w:val="0"/>
      <w:marRight w:val="0"/>
      <w:marTop w:val="0"/>
      <w:marBottom w:val="0"/>
      <w:divBdr>
        <w:top w:val="none" w:sz="0" w:space="0" w:color="auto"/>
        <w:left w:val="none" w:sz="0" w:space="0" w:color="auto"/>
        <w:bottom w:val="none" w:sz="0" w:space="0" w:color="auto"/>
        <w:right w:val="none" w:sz="0" w:space="0" w:color="auto"/>
      </w:divBdr>
    </w:div>
    <w:div w:id="752821955">
      <w:marLeft w:val="0"/>
      <w:marRight w:val="0"/>
      <w:marTop w:val="0"/>
      <w:marBottom w:val="0"/>
      <w:divBdr>
        <w:top w:val="none" w:sz="0" w:space="0" w:color="auto"/>
        <w:left w:val="none" w:sz="0" w:space="0" w:color="auto"/>
        <w:bottom w:val="none" w:sz="0" w:space="0" w:color="auto"/>
        <w:right w:val="none" w:sz="0" w:space="0" w:color="auto"/>
      </w:divBdr>
    </w:div>
    <w:div w:id="752821956">
      <w:marLeft w:val="0"/>
      <w:marRight w:val="0"/>
      <w:marTop w:val="0"/>
      <w:marBottom w:val="0"/>
      <w:divBdr>
        <w:top w:val="none" w:sz="0" w:space="0" w:color="auto"/>
        <w:left w:val="none" w:sz="0" w:space="0" w:color="auto"/>
        <w:bottom w:val="none" w:sz="0" w:space="0" w:color="auto"/>
        <w:right w:val="none" w:sz="0" w:space="0" w:color="auto"/>
      </w:divBdr>
    </w:div>
    <w:div w:id="752821957">
      <w:marLeft w:val="0"/>
      <w:marRight w:val="0"/>
      <w:marTop w:val="0"/>
      <w:marBottom w:val="0"/>
      <w:divBdr>
        <w:top w:val="none" w:sz="0" w:space="0" w:color="auto"/>
        <w:left w:val="none" w:sz="0" w:space="0" w:color="auto"/>
        <w:bottom w:val="none" w:sz="0" w:space="0" w:color="auto"/>
        <w:right w:val="none" w:sz="0" w:space="0" w:color="auto"/>
      </w:divBdr>
    </w:div>
    <w:div w:id="752821958">
      <w:marLeft w:val="0"/>
      <w:marRight w:val="0"/>
      <w:marTop w:val="0"/>
      <w:marBottom w:val="0"/>
      <w:divBdr>
        <w:top w:val="none" w:sz="0" w:space="0" w:color="auto"/>
        <w:left w:val="none" w:sz="0" w:space="0" w:color="auto"/>
        <w:bottom w:val="none" w:sz="0" w:space="0" w:color="auto"/>
        <w:right w:val="none" w:sz="0" w:space="0" w:color="auto"/>
      </w:divBdr>
    </w:div>
    <w:div w:id="752821959">
      <w:marLeft w:val="0"/>
      <w:marRight w:val="0"/>
      <w:marTop w:val="0"/>
      <w:marBottom w:val="0"/>
      <w:divBdr>
        <w:top w:val="none" w:sz="0" w:space="0" w:color="auto"/>
        <w:left w:val="none" w:sz="0" w:space="0" w:color="auto"/>
        <w:bottom w:val="none" w:sz="0" w:space="0" w:color="auto"/>
        <w:right w:val="none" w:sz="0" w:space="0" w:color="auto"/>
      </w:divBdr>
    </w:div>
    <w:div w:id="752821960">
      <w:marLeft w:val="0"/>
      <w:marRight w:val="0"/>
      <w:marTop w:val="0"/>
      <w:marBottom w:val="0"/>
      <w:divBdr>
        <w:top w:val="none" w:sz="0" w:space="0" w:color="auto"/>
        <w:left w:val="none" w:sz="0" w:space="0" w:color="auto"/>
        <w:bottom w:val="none" w:sz="0" w:space="0" w:color="auto"/>
        <w:right w:val="none" w:sz="0" w:space="0" w:color="auto"/>
      </w:divBdr>
    </w:div>
    <w:div w:id="752821961">
      <w:marLeft w:val="0"/>
      <w:marRight w:val="0"/>
      <w:marTop w:val="0"/>
      <w:marBottom w:val="0"/>
      <w:divBdr>
        <w:top w:val="none" w:sz="0" w:space="0" w:color="auto"/>
        <w:left w:val="none" w:sz="0" w:space="0" w:color="auto"/>
        <w:bottom w:val="none" w:sz="0" w:space="0" w:color="auto"/>
        <w:right w:val="none" w:sz="0" w:space="0" w:color="auto"/>
      </w:divBdr>
    </w:div>
    <w:div w:id="752821962">
      <w:marLeft w:val="0"/>
      <w:marRight w:val="0"/>
      <w:marTop w:val="0"/>
      <w:marBottom w:val="0"/>
      <w:divBdr>
        <w:top w:val="none" w:sz="0" w:space="0" w:color="auto"/>
        <w:left w:val="none" w:sz="0" w:space="0" w:color="auto"/>
        <w:bottom w:val="none" w:sz="0" w:space="0" w:color="auto"/>
        <w:right w:val="none" w:sz="0" w:space="0" w:color="auto"/>
      </w:divBdr>
    </w:div>
    <w:div w:id="752821963">
      <w:marLeft w:val="0"/>
      <w:marRight w:val="0"/>
      <w:marTop w:val="0"/>
      <w:marBottom w:val="0"/>
      <w:divBdr>
        <w:top w:val="none" w:sz="0" w:space="0" w:color="auto"/>
        <w:left w:val="none" w:sz="0" w:space="0" w:color="auto"/>
        <w:bottom w:val="none" w:sz="0" w:space="0" w:color="auto"/>
        <w:right w:val="none" w:sz="0" w:space="0" w:color="auto"/>
      </w:divBdr>
    </w:div>
    <w:div w:id="752821964">
      <w:marLeft w:val="0"/>
      <w:marRight w:val="0"/>
      <w:marTop w:val="0"/>
      <w:marBottom w:val="0"/>
      <w:divBdr>
        <w:top w:val="none" w:sz="0" w:space="0" w:color="auto"/>
        <w:left w:val="none" w:sz="0" w:space="0" w:color="auto"/>
        <w:bottom w:val="none" w:sz="0" w:space="0" w:color="auto"/>
        <w:right w:val="none" w:sz="0" w:space="0" w:color="auto"/>
      </w:divBdr>
    </w:div>
    <w:div w:id="752821965">
      <w:marLeft w:val="0"/>
      <w:marRight w:val="0"/>
      <w:marTop w:val="0"/>
      <w:marBottom w:val="0"/>
      <w:divBdr>
        <w:top w:val="none" w:sz="0" w:space="0" w:color="auto"/>
        <w:left w:val="none" w:sz="0" w:space="0" w:color="auto"/>
        <w:bottom w:val="none" w:sz="0" w:space="0" w:color="auto"/>
        <w:right w:val="none" w:sz="0" w:space="0" w:color="auto"/>
      </w:divBdr>
    </w:div>
    <w:div w:id="752821966">
      <w:marLeft w:val="0"/>
      <w:marRight w:val="0"/>
      <w:marTop w:val="0"/>
      <w:marBottom w:val="0"/>
      <w:divBdr>
        <w:top w:val="none" w:sz="0" w:space="0" w:color="auto"/>
        <w:left w:val="none" w:sz="0" w:space="0" w:color="auto"/>
        <w:bottom w:val="none" w:sz="0" w:space="0" w:color="auto"/>
        <w:right w:val="none" w:sz="0" w:space="0" w:color="auto"/>
      </w:divBdr>
    </w:div>
    <w:div w:id="752821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1427</Words>
  <Characters>9024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KON0211A</dc:creator>
  <cp:keywords/>
  <dc:description/>
  <cp:lastModifiedBy>ha0808ab</cp:lastModifiedBy>
  <cp:revision>2</cp:revision>
  <cp:lastPrinted>2013-06-28T10:44:00Z</cp:lastPrinted>
  <dcterms:created xsi:type="dcterms:W3CDTF">2013-06-28T10:45:00Z</dcterms:created>
  <dcterms:modified xsi:type="dcterms:W3CDTF">2013-06-28T10:45:00Z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bf796f26-2b98-4c2d-a9b0-1565306574e5</vt:lpwstr>
  </property>
  <property fmtid="{D5CDD505-2E9C-101B-9397-08002B2CF9AE}" pid="9" name="_dlc_DocId">
    <vt:lpwstr>M623RS5WZCRU-223-786</vt:lpwstr>
  </property>
  <property fmtid="{D5CDD505-2E9C-101B-9397-08002B2CF9AE}" pid="10" name="_dlc_DocIdUrl">
    <vt:lpwstr>http://rkdhs-fi/ECOFIN/_layouts/DocIdRedir.aspx?ID=M623RS5WZCRU-223-786, M623RS5WZCRU-223-786</vt:lpwstr>
  </property>
  <property fmtid="{D5CDD505-2E9C-101B-9397-08002B2CF9AE}" pid="11" name="TaxCatchAll">
    <vt:lpwstr>17;#;#1;#</vt:lpwstr>
  </property>
  <property fmtid="{D5CDD505-2E9C-101B-9397-08002B2CF9AE}" pid="12" name="Nyckelord">
    <vt:lpwstr/>
  </property>
  <property fmtid="{D5CDD505-2E9C-101B-9397-08002B2CF9AE}" pid="13" name="Diarienummer">
    <vt:lpwstr/>
  </property>
  <property fmtid="{D5CDD505-2E9C-101B-9397-08002B2CF9AE}" pid="14" name="p9288b129226400383b88cd27048369c">
    <vt:lpwstr>4.1.2. Rådsarbete1af30613-4dfb-4481-b80b-5c962e3e508b</vt:lpwstr>
  </property>
  <property fmtid="{D5CDD505-2E9C-101B-9397-08002B2CF9AE}" pid="15" name="ja01b8bc4bea4d6683c0d8279d494392">
    <vt:lpwstr>Finansdepartementet0b2f41b1-db50-472c-80a1-d21b0254fb2b</vt:lpwstr>
  </property>
  <property fmtid="{D5CDD505-2E9C-101B-9397-08002B2CF9AE}" pid="16" name="Sekretess m.m.">
    <vt:lpwstr/>
  </property>
</Properties>
</file>