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561F" w:rsidRPr="00297F38" w:rsidRDefault="00DE561F">
      <w:pPr>
        <w:pStyle w:val="Hemstlrubrik"/>
      </w:pPr>
      <w:bookmarkStart w:id="0" w:name="_Toc210649046"/>
      <w:r w:rsidRPr="00297F38">
        <w:t>Förslag till riksdagsbeslut</w:t>
      </w:r>
      <w:bookmarkEnd w:id="0"/>
    </w:p>
    <w:p w:rsidR="00DE561F" w:rsidRPr="00297F38" w:rsidRDefault="00DE561F">
      <w:pPr>
        <w:pStyle w:val="Hemstlatt"/>
        <w:numPr>
          <w:ilvl w:val="0"/>
          <w:numId w:val="1"/>
        </w:numPr>
      </w:pPr>
      <w:bookmarkStart w:id="1" w:name="_Toc210649047"/>
      <w:r w:rsidRPr="00297F38">
        <w:t>Riksdagen tillkännager för riksdagsstyrelsen som sin mening vad som anförs i motionen om att stärka riksdagens makt och politiska inflytande genom att göra samtliga riksdagsgrupper till juridi</w:t>
      </w:r>
      <w:r w:rsidRPr="00297F38">
        <w:t>s</w:t>
      </w:r>
      <w:r w:rsidRPr="00297F38">
        <w:t>ka personer med egna organisationsnummer.</w:t>
      </w:r>
    </w:p>
    <w:p w:rsidR="00DE561F" w:rsidRPr="00297F38" w:rsidRDefault="00DE561F">
      <w:pPr>
        <w:pStyle w:val="Hemstlatt"/>
        <w:numPr>
          <w:ilvl w:val="0"/>
          <w:numId w:val="1"/>
        </w:numPr>
      </w:pPr>
      <w:r w:rsidRPr="00297F38">
        <w:t>Riksdagen tillkännager för riksdagsstyrelsen som sin mening vad som anförs i motionen om att stärka riksdagens makt och politiska inflytande genom att införa regler för riksdagsgruppernas organisatoriska struktur.</w:t>
      </w:r>
    </w:p>
    <w:p w:rsidR="00DE561F" w:rsidRPr="00297F38" w:rsidRDefault="00DE561F">
      <w:pPr>
        <w:pStyle w:val="Hemstlatt"/>
        <w:numPr>
          <w:ilvl w:val="0"/>
          <w:numId w:val="1"/>
        </w:numPr>
      </w:pPr>
      <w:r w:rsidRPr="00297F38">
        <w:t>Riksdagen tillkännager för riksdagsstyrelsen som sin mening vad som anförs i motionen om att stärka riksdagens makt och politiska inflytande genom att införa regler för hur det ekonomiska stöd som rik</w:t>
      </w:r>
      <w:r w:rsidRPr="00297F38">
        <w:t>s</w:t>
      </w:r>
      <w:r w:rsidRPr="00297F38">
        <w:t>dagen årligen ger till partiernas riksdagsgrupper ska redovisas och att denna redovisning också ska ske till de enskilda riksdagsgruppe</w:t>
      </w:r>
      <w:r w:rsidRPr="00297F38">
        <w:t>r</w:t>
      </w:r>
      <w:r w:rsidRPr="00297F38">
        <w:t>na.</w:t>
      </w:r>
    </w:p>
    <w:p w:rsidR="00DE561F" w:rsidRPr="00297F38" w:rsidRDefault="00DE561F">
      <w:pPr>
        <w:pStyle w:val="Rubrik1"/>
      </w:pPr>
      <w:r w:rsidRPr="00297F38">
        <w:t>Motivering</w:t>
      </w:r>
      <w:bookmarkEnd w:id="1"/>
    </w:p>
    <w:p w:rsidR="00DE561F" w:rsidRPr="00297F38" w:rsidRDefault="00DE561F">
      <w:r w:rsidRPr="00297F38">
        <w:t>I en debattartikel (DN den 22 september 2007) redovisas resultatet av en undersö</w:t>
      </w:r>
      <w:r w:rsidRPr="00297F38">
        <w:t>k</w:t>
      </w:r>
      <w:r w:rsidRPr="00297F38">
        <w:t>ning som granskat hur allmänhet och journalister uppfattar 7 olika organs inflytande över den politiska dagordningen. Undersökningen är unik därför att den spänner över nästan 20 år (1989–2005). Resultatet av studien är på flera punkter mycket intressant, men mest anmärkningsvärd är observati</w:t>
      </w:r>
      <w:r w:rsidRPr="00297F38">
        <w:t>o</w:t>
      </w:r>
      <w:r w:rsidRPr="00297F38">
        <w:t>nen att medias makt stärkts på ett signifikant sätt samtidigt som såväl rege</w:t>
      </w:r>
      <w:r w:rsidRPr="00297F38">
        <w:t>r</w:t>
      </w:r>
      <w:r w:rsidRPr="00297F38">
        <w:t>ingens som riksdagens politiska inflytande minskat dr</w:t>
      </w:r>
      <w:r w:rsidRPr="00297F38">
        <w:t>a</w:t>
      </w:r>
      <w:r w:rsidRPr="00297F38">
        <w:t>matiskt.</w:t>
      </w:r>
    </w:p>
    <w:p w:rsidR="00DE561F" w:rsidRPr="00297F38" w:rsidRDefault="00DE561F">
      <w:pPr>
        <w:pStyle w:val="Normaltindrag"/>
      </w:pPr>
      <w:r w:rsidRPr="00297F38">
        <w:t>Riksdagen är det högsta beslutande organet i Sverige. Det är riksdagens ledam</w:t>
      </w:r>
      <w:r w:rsidRPr="00297F38">
        <w:t>öter som väljs av folket i allmänna val och det är av riksdagens ledam</w:t>
      </w:r>
      <w:r w:rsidRPr="00297F38">
        <w:t>ö</w:t>
      </w:r>
      <w:r w:rsidRPr="00297F38">
        <w:t>ter som väljarna u</w:t>
      </w:r>
      <w:r w:rsidRPr="00297F38">
        <w:t>t</w:t>
      </w:r>
      <w:r w:rsidRPr="00297F38">
        <w:t>kräver ansvar.</w:t>
      </w:r>
    </w:p>
    <w:p w:rsidR="00DE561F" w:rsidRPr="00297F38" w:rsidRDefault="00DE561F">
      <w:pPr>
        <w:pStyle w:val="Normaltindrag"/>
      </w:pPr>
      <w:r w:rsidRPr="00297F38">
        <w:t>Mot bakgrund av den viktiga roll grundlagen tilldelat riksdagen är det vi</w:t>
      </w:r>
      <w:r w:rsidRPr="00297F38">
        <w:t>k</w:t>
      </w:r>
      <w:r w:rsidRPr="00297F38">
        <w:t>tigt att rik</w:t>
      </w:r>
      <w:r w:rsidRPr="00297F38">
        <w:t>s</w:t>
      </w:r>
      <w:r w:rsidRPr="00297F38">
        <w:t xml:space="preserve">dagen i allmänhetens ögon inte uppfattas som en betydelselös organisation och det är minst lika viktigt att riksdagen i praktiken inte också </w:t>
      </w:r>
      <w:r w:rsidRPr="00297F38">
        <w:lastRenderedPageBreak/>
        <w:t>fungerar som en sådan. Att då den politiska dagordningen och makten, såsom Kent Asps utredning gav belägg för, inte längre ligger hos riksdagen är ill</w:t>
      </w:r>
      <w:r w:rsidRPr="00297F38">
        <w:t>a</w:t>
      </w:r>
      <w:r w:rsidRPr="00297F38">
        <w:t>varslande ur demokratisk synvinkel.</w:t>
      </w:r>
    </w:p>
    <w:p w:rsidR="00DE561F" w:rsidRPr="00297F38" w:rsidRDefault="00DE561F">
      <w:pPr>
        <w:pStyle w:val="Normaltindrag"/>
      </w:pPr>
      <w:r w:rsidRPr="00297F38">
        <w:t>Riksdagens svaga ställning har en rad orsaker. Vissa av dem är en följd av grundl</w:t>
      </w:r>
      <w:r w:rsidRPr="00297F38">
        <w:t>a</w:t>
      </w:r>
      <w:r w:rsidRPr="00297F38">
        <w:t>gens utformning medan andra är en följd av den gradvisa förskjutning i makt och inflytande som skett till part</w:t>
      </w:r>
      <w:r w:rsidRPr="00297F38">
        <w:t>i</w:t>
      </w:r>
      <w:r w:rsidRPr="00297F38">
        <w:t>kansliernas fördel.</w:t>
      </w:r>
    </w:p>
    <w:p w:rsidR="00DE561F" w:rsidRPr="00297F38" w:rsidRDefault="00DE561F">
      <w:pPr>
        <w:pStyle w:val="Normaltindrag"/>
      </w:pPr>
      <w:r w:rsidRPr="00297F38">
        <w:t>Att partikanslierna kunnat stärka sin makt är en följd av riksdagsgruppens organisat</w:t>
      </w:r>
      <w:r w:rsidRPr="00297F38">
        <w:t>o</w:t>
      </w:r>
      <w:r w:rsidRPr="00297F38">
        <w:t>riska svaghet. Följande reformer, som inspirerats av de riktlinjer som nyligen beslutats av det norska Stortingets presidentskap och som skall tillämpas för den ekonomiska redovisningen av det statliga partigruppsstödet, skulle kunna ändra på detta.</w:t>
      </w:r>
    </w:p>
    <w:p w:rsidR="00DE561F" w:rsidRPr="00297F38" w:rsidRDefault="00DE561F">
      <w:pPr>
        <w:pStyle w:val="Normaltindrag"/>
      </w:pPr>
      <w:r w:rsidRPr="00297F38">
        <w:t>För det första borde samtliga riksdagsgrupper utgöra separata juridiska personer med eget organisationsnummer. En sådan ordning är nödvändig för att åstadkomma en tydlig separation mellan partiorganisationerna och rik</w:t>
      </w:r>
      <w:r w:rsidRPr="00297F38">
        <w:t>s</w:t>
      </w:r>
      <w:r w:rsidRPr="00297F38">
        <w:t>dagsgrupperna. Denna separation är viktig, ty det är riksdagsgruppen som fattar de formella besluten som därmed görs a</w:t>
      </w:r>
      <w:r w:rsidRPr="00297F38">
        <w:t>n</w:t>
      </w:r>
      <w:r w:rsidRPr="00297F38">
        <w:t>svarig för dessa beslut.</w:t>
      </w:r>
    </w:p>
    <w:p w:rsidR="00DE561F" w:rsidRPr="00297F38" w:rsidRDefault="00DE561F">
      <w:pPr>
        <w:pStyle w:val="Normaltindrag"/>
      </w:pPr>
      <w:r w:rsidRPr="00297F38">
        <w:t>Idag är det enbart Socialdemokraternas och Vänsterpartiets riksdagsgru</w:t>
      </w:r>
      <w:r w:rsidRPr="00297F38">
        <w:t>p</w:t>
      </w:r>
      <w:r w:rsidRPr="00297F38">
        <w:t>per som har bildat en egen juridisk person. Övriga partiers riksdagsgrupper är helt integrerade med sina partiorganisationer.</w:t>
      </w:r>
    </w:p>
    <w:p w:rsidR="00DE561F" w:rsidRPr="00297F38" w:rsidRDefault="00DE561F">
      <w:pPr>
        <w:pStyle w:val="Normaltindrag"/>
      </w:pPr>
      <w:r w:rsidRPr="00297F38">
        <w:t>Också gemensamma riktlinjer för hur riksdagsgrupperna skall vara organ</w:t>
      </w:r>
      <w:r w:rsidRPr="00297F38">
        <w:t>i</w:t>
      </w:r>
      <w:r w:rsidRPr="00297F38">
        <w:t>serade bör för det andra införas. Det kan handla om formen för val av styre</w:t>
      </w:r>
      <w:r w:rsidRPr="00297F38">
        <w:t>l</w:t>
      </w:r>
      <w:r w:rsidRPr="00297F38">
        <w:t>se, revisorer, ordförande men oc</w:t>
      </w:r>
      <w:r w:rsidRPr="00297F38">
        <w:t>k</w:t>
      </w:r>
      <w:r w:rsidRPr="00297F38">
        <w:t>så för hur krav på budget och ekonomisk redovisning bör vara utformat. Syftet med detta är att säkerställa att organis</w:t>
      </w:r>
      <w:r w:rsidRPr="00297F38">
        <w:t>a</w:t>
      </w:r>
      <w:r w:rsidRPr="00297F38">
        <w:t>tionen uppfyller de grundläggande krav som gäller generellt för medlems</w:t>
      </w:r>
      <w:r w:rsidRPr="00297F38">
        <w:softHyphen/>
        <w:t>o</w:t>
      </w:r>
      <w:r w:rsidRPr="00297F38">
        <w:t>r</w:t>
      </w:r>
      <w:r w:rsidRPr="00297F38">
        <w:t>ganisationer.</w:t>
      </w:r>
    </w:p>
    <w:p w:rsidR="00DE561F" w:rsidRPr="00297F38" w:rsidRDefault="00DE561F">
      <w:pPr>
        <w:pStyle w:val="Normaltindrag"/>
      </w:pPr>
      <w:r w:rsidRPr="00297F38">
        <w:t>Det ekonomiska stödet till riksdagens partigrupper har fördubblats under se senaste 4 åren och uppgår 2008 till ca 240 miljoner kronor. Merparten av detta stöd består av det så kallade ledamotsnä</w:t>
      </w:r>
      <w:r w:rsidRPr="00297F38">
        <w:t>ra stödet.</w:t>
      </w:r>
    </w:p>
    <w:p w:rsidR="00DE561F" w:rsidRPr="00297F38" w:rsidRDefault="00DE561F">
      <w:pPr>
        <w:pStyle w:val="Normaltindrag"/>
      </w:pPr>
      <w:r w:rsidRPr="00297F38">
        <w:t>Några tydliga riktlinjer för hur detta stöd skall redovisas finns inte, vilket är anmär</w:t>
      </w:r>
      <w:r w:rsidRPr="00297F38">
        <w:t>k</w:t>
      </w:r>
      <w:r w:rsidRPr="00297F38">
        <w:t>ningsvärt. I Europa är det bara Schweiz, San Remo och Malta som i likhet med Sverige saknar en författningsreglering på detta område.</w:t>
      </w:r>
    </w:p>
    <w:p w:rsidR="00DE561F" w:rsidRPr="00297F38" w:rsidRDefault="00DE561F">
      <w:pPr>
        <w:pStyle w:val="Normaltindrag"/>
      </w:pPr>
      <w:r w:rsidRPr="00297F38">
        <w:t>I en nyligen utkommen rapport (2007/08:URF1) har frågan om redovi</w:t>
      </w:r>
      <w:r w:rsidRPr="00297F38">
        <w:t>s</w:t>
      </w:r>
      <w:r w:rsidRPr="00297F38">
        <w:t>ningen av det ekonomiska stödet till riksdagsgrupperna granskats. Utredaren pekar på att stora brister finns i rapporteringen och att preciserade riktlinjer – av det slag som exempelvis finns i Norge – krävs för att skapa insynsmöjli</w:t>
      </w:r>
      <w:r w:rsidRPr="00297F38">
        <w:t>g</w:t>
      </w:r>
      <w:r w:rsidRPr="00297F38">
        <w:t>heter i partiernas och partigruppernas använ</w:t>
      </w:r>
      <w:r w:rsidRPr="00297F38">
        <w:t>d</w:t>
      </w:r>
      <w:r w:rsidRPr="00297F38">
        <w:t>ning av de ekonomiska medlen.</w:t>
      </w:r>
    </w:p>
    <w:p w:rsidR="00DE561F" w:rsidRPr="00297F38" w:rsidRDefault="00DE561F">
      <w:pPr>
        <w:pStyle w:val="Normaltindrag"/>
      </w:pPr>
      <w:r w:rsidRPr="00297F38">
        <w:t>Riksdagen för vara en förebild vad gäller ekonomisk kontroll och redovi</w:t>
      </w:r>
      <w:r w:rsidRPr="00297F38">
        <w:t>s</w:t>
      </w:r>
      <w:r w:rsidRPr="00297F38">
        <w:t>ning slår utredaren fast. Därför bör för det tredje en ordning införas inneb</w:t>
      </w:r>
      <w:r w:rsidRPr="00297F38">
        <w:t>ä</w:t>
      </w:r>
      <w:r w:rsidRPr="00297F38">
        <w:t>rande att en utförlig redovisning av riksdagens ekonomiska stöd till riksdag</w:t>
      </w:r>
      <w:r w:rsidRPr="00297F38">
        <w:t>s</w:t>
      </w:r>
      <w:r w:rsidRPr="00297F38">
        <w:t>grupperna skall ske och att denna redovisning också skall ske till riksdag</w:t>
      </w:r>
      <w:r w:rsidRPr="00297F38">
        <w:t>s</w:t>
      </w:r>
      <w:r w:rsidRPr="00297F38">
        <w:t xml:space="preserve">grupperna och inte bara för riksdagsstyrelsen såsom fallet är idag.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7F38">
        <w:trPr>
          <w:cantSplit/>
        </w:trPr>
        <w:tc>
          <w:tcPr>
            <w:tcW w:w="3046" w:type="dxa"/>
          </w:tcPr>
          <w:p w:rsidR="00DE561F" w:rsidRPr="00297F38" w:rsidRDefault="00DE561F">
            <w:pPr>
              <w:pStyle w:val="UnderskriftDatum"/>
              <w:spacing w:before="240"/>
            </w:pPr>
            <w:r w:rsidRPr="00297F38">
              <w:t>Stockholm den 3 oktober 2008</w:t>
            </w:r>
          </w:p>
        </w:tc>
        <w:tc>
          <w:tcPr>
            <w:tcW w:w="3047" w:type="dxa"/>
          </w:tcPr>
          <w:p w:rsidR="00DE561F" w:rsidRPr="00297F38" w:rsidRDefault="00DE561F">
            <w:pPr>
              <w:pStyle w:val="Underskrifter"/>
              <w:spacing w:before="240"/>
            </w:pPr>
          </w:p>
        </w:tc>
      </w:tr>
      <w:tr w:rsidR="00000000" w:rsidRPr="00297F38">
        <w:trPr>
          <w:cantSplit/>
        </w:trPr>
        <w:tc>
          <w:tcPr>
            <w:tcW w:w="3046" w:type="dxa"/>
          </w:tcPr>
          <w:p w:rsidR="00DE561F" w:rsidRPr="00297F38" w:rsidRDefault="00DE561F">
            <w:pPr>
              <w:pStyle w:val="Underskrifter"/>
            </w:pPr>
            <w:r w:rsidRPr="00297F38">
              <w:t>Anne-Marie Pålsson (m)</w:t>
            </w:r>
          </w:p>
        </w:tc>
        <w:tc>
          <w:tcPr>
            <w:tcW w:w="3046" w:type="dxa"/>
          </w:tcPr>
          <w:p w:rsidR="00DE561F" w:rsidRPr="00297F38" w:rsidRDefault="00DE561F">
            <w:pPr>
              <w:pStyle w:val="Underskrifter"/>
            </w:pPr>
          </w:p>
        </w:tc>
      </w:tr>
    </w:tbl>
    <w:p w:rsidR="00DE561F" w:rsidRPr="00297F38" w:rsidRDefault="00DE561F">
      <w:pPr>
        <w:pStyle w:val="Normaltindrag"/>
      </w:pPr>
    </w:p>
    <w:sectPr w:rsidR="00DE561F" w:rsidRPr="00297F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561F" w:rsidRPr="00297F38" w:rsidRDefault="00DE561F">
      <w:r w:rsidRPr="00297F38">
        <w:separator/>
      </w:r>
    </w:p>
  </w:endnote>
  <w:endnote w:type="continuationSeparator" w:id="0">
    <w:p w:rsidR="00DE561F" w:rsidRPr="00297F38" w:rsidRDefault="00DE561F">
      <w:r w:rsidRPr="00297F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61F" w:rsidRPr="00297F38" w:rsidRDefault="00297F38">
    <w:pPr>
      <w:pStyle w:val="Sidfot"/>
    </w:pPr>
    <w:r w:rsidRPr="00297F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68482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61F" w:rsidRDefault="00DE56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561F" w:rsidRDefault="00DE56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61F" w:rsidRPr="00297F38" w:rsidRDefault="00297F38">
    <w:pPr>
      <w:pStyle w:val="Sidfot"/>
    </w:pPr>
    <w:r w:rsidRPr="00297F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00215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61F" w:rsidRDefault="00DE56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561F" w:rsidRDefault="00DE56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61F" w:rsidRPr="00297F38" w:rsidRDefault="00297F38">
    <w:pPr>
      <w:pStyle w:val="Sidfot"/>
    </w:pPr>
    <w:r w:rsidRPr="00297F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2050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61F" w:rsidRDefault="00DE56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561F" w:rsidRDefault="00DE56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561F" w:rsidRPr="00297F38" w:rsidRDefault="00DE561F">
      <w:r w:rsidRPr="00297F38">
        <w:separator/>
      </w:r>
    </w:p>
  </w:footnote>
  <w:footnote w:type="continuationSeparator" w:id="0">
    <w:p w:rsidR="00DE561F" w:rsidRPr="00297F38" w:rsidRDefault="00DE561F">
      <w:r w:rsidRPr="00297F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61F" w:rsidRPr="00297F38" w:rsidRDefault="00297F38">
    <w:pPr>
      <w:pStyle w:val="Sidhuvud"/>
    </w:pPr>
    <w:r w:rsidRPr="00297F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8070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61F" w:rsidRDefault="00DE56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561F" w:rsidRDefault="00DE56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61F" w:rsidRPr="00297F38" w:rsidRDefault="00297F38">
    <w:pPr>
      <w:pStyle w:val="Sidhuvud"/>
    </w:pPr>
    <w:r w:rsidRPr="00297F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80394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61F" w:rsidRDefault="00DE56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561F" w:rsidRDefault="00DE56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61F" w:rsidRPr="00297F38" w:rsidRDefault="00DE561F">
    <w:pPr>
      <w:pStyle w:val="FSHNormal"/>
      <w:tabs>
        <w:tab w:val="right" w:pos="5840"/>
      </w:tabs>
    </w:pPr>
    <w:r w:rsidRPr="00297F38">
      <w:br/>
    </w:r>
    <w:r w:rsidRPr="00297F38">
      <w:fldChar w:fldCharType="begin" w:fldLock="1"/>
    </w:r>
    <w:r w:rsidRPr="00297F38">
      <w:instrText xml:space="preserve"> DOCPROPERTY</w:instrText>
    </w:r>
    <w:r w:rsidRPr="00297F38">
      <w:rPr>
        <w:sz w:val="18"/>
      </w:rPr>
      <w:instrText xml:space="preserve"> "YearUser" *\charformat </w:instrText>
    </w:r>
    <w:r w:rsidRPr="00297F38">
      <w:fldChar w:fldCharType="separate"/>
    </w:r>
    <w:r w:rsidRPr="00297F38">
      <w:t>2008/09</w:t>
    </w:r>
    <w:r w:rsidRPr="00297F38">
      <w:fldChar w:fldCharType="end"/>
    </w:r>
    <w:r w:rsidRPr="00297F38">
      <w:t xml:space="preserve"> </w:t>
    </w:r>
    <w:r w:rsidRPr="00297F38">
      <w:tab/>
      <w:t xml:space="preserve">mnr: </w:t>
    </w:r>
    <w:r w:rsidRPr="00297F38">
      <w:fldChar w:fldCharType="begin" w:fldLock="1"/>
    </w:r>
    <w:r w:rsidRPr="00297F38">
      <w:instrText xml:space="preserve"> DOCPROPERTY</w:instrText>
    </w:r>
    <w:r w:rsidRPr="00297F38">
      <w:rPr>
        <w:sz w:val="18"/>
      </w:rPr>
      <w:instrText xml:space="preserve"> "Motionsnummer" *\charformat </w:instrText>
    </w:r>
    <w:r w:rsidRPr="00297F38">
      <w:fldChar w:fldCharType="separate"/>
    </w:r>
    <w:r w:rsidRPr="00297F38">
      <w:t>K382</w:t>
    </w:r>
    <w:r w:rsidRPr="00297F38">
      <w:fldChar w:fldCharType="end"/>
    </w:r>
    <w:r w:rsidRPr="00297F38">
      <w:br/>
    </w:r>
    <w:r w:rsidRPr="00297F38">
      <w:fldChar w:fldCharType="begin" w:fldLock="1"/>
    </w:r>
    <w:r w:rsidRPr="00297F38">
      <w:instrText xml:space="preserve"> DOCPROPERTY</w:instrText>
    </w:r>
    <w:r w:rsidRPr="00297F38">
      <w:rPr>
        <w:sz w:val="18"/>
      </w:rPr>
      <w:instrText xml:space="preserve"> "Samling" *\charformat </w:instrText>
    </w:r>
    <w:r w:rsidRPr="00297F38">
      <w:fldChar w:fldCharType="end"/>
    </w:r>
    <w:r w:rsidRPr="00297F38">
      <w:tab/>
      <w:t xml:space="preserve">pnr: </w:t>
    </w:r>
    <w:r w:rsidRPr="00297F38">
      <w:fldChar w:fldCharType="begin" w:fldLock="1"/>
    </w:r>
    <w:r w:rsidRPr="00297F38">
      <w:instrText xml:space="preserve"> DOCPROPERTY</w:instrText>
    </w:r>
    <w:r w:rsidRPr="00297F38">
      <w:rPr>
        <w:sz w:val="18"/>
      </w:rPr>
      <w:instrText xml:space="preserve"> "Partinummer" *\charformat </w:instrText>
    </w:r>
    <w:r w:rsidRPr="00297F38">
      <w:fldChar w:fldCharType="separate"/>
    </w:r>
    <w:r w:rsidRPr="00297F38">
      <w:t>m1791</w:t>
    </w:r>
    <w:r w:rsidRPr="00297F38">
      <w:fldChar w:fldCharType="end"/>
    </w:r>
  </w:p>
  <w:p w:rsidR="00DE561F" w:rsidRPr="00297F38" w:rsidRDefault="00DE561F">
    <w:pPr>
      <w:pStyle w:val="FSHRub1"/>
    </w:pPr>
    <w:r w:rsidRPr="00297F38">
      <w:t>Motion till riksdagen</w:t>
    </w:r>
    <w:r w:rsidRPr="00297F38">
      <w:br/>
    </w:r>
    <w:r w:rsidRPr="00297F38">
      <w:fldChar w:fldCharType="begin" w:fldLock="1"/>
    </w:r>
    <w:r w:rsidRPr="00297F38">
      <w:instrText xml:space="preserve"> DOCPROPERTY "YearUser" *\charformat </w:instrText>
    </w:r>
    <w:r w:rsidRPr="00297F38">
      <w:fldChar w:fldCharType="separate"/>
    </w:r>
    <w:r w:rsidRPr="00297F38">
      <w:t>2008/09</w:t>
    </w:r>
    <w:r w:rsidRPr="00297F38">
      <w:fldChar w:fldCharType="end"/>
    </w:r>
    <w:r w:rsidRPr="00297F38">
      <w:t>:</w:t>
    </w:r>
    <w:r w:rsidRPr="00297F38">
      <w:fldChar w:fldCharType="begin" w:fldLock="1"/>
    </w:r>
    <w:r w:rsidRPr="00297F38">
      <w:instrText xml:space="preserve"> DOCPROPERTY "Motionsnummer" *\charformat </w:instrText>
    </w:r>
    <w:r w:rsidRPr="00297F38">
      <w:fldChar w:fldCharType="separate"/>
    </w:r>
    <w:r w:rsidRPr="00297F38">
      <w:t>K382</w:t>
    </w:r>
    <w:r w:rsidRPr="00297F38">
      <w:fldChar w:fldCharType="end"/>
    </w:r>
  </w:p>
  <w:p w:rsidR="00DE561F" w:rsidRPr="00297F38" w:rsidRDefault="00DE561F">
    <w:pPr>
      <w:pStyle w:val="FSHNormalS5"/>
    </w:pPr>
    <w:r w:rsidRPr="00297F38">
      <w:fldChar w:fldCharType="begin" w:fldLock="1"/>
    </w:r>
    <w:r w:rsidRPr="00297F38">
      <w:instrText xml:space="preserve"> DOCPROPERTY "MotionarText" *\charformat </w:instrText>
    </w:r>
    <w:r w:rsidRPr="00297F38">
      <w:fldChar w:fldCharType="separate"/>
    </w:r>
    <w:r w:rsidRPr="00297F38">
      <w:t>av Anne-Marie Pålsson (m)</w:t>
    </w:r>
    <w:r w:rsidRPr="00297F38">
      <w:fldChar w:fldCharType="end"/>
    </w:r>
    <w:r w:rsidRPr="00297F38">
      <w:br/>
    </w:r>
    <w:r w:rsidRPr="00297F38">
      <w:fldChar w:fldCharType="begin" w:fldLock="1"/>
    </w:r>
    <w:r w:rsidRPr="00297F38">
      <w:instrText xml:space="preserve"> DOCPROPERTY "SvarFrasKort" *\charformat </w:instrText>
    </w:r>
    <w:r w:rsidRPr="00297F38">
      <w:fldChar w:fldCharType="end"/>
    </w:r>
  </w:p>
  <w:p w:rsidR="00DE561F" w:rsidRPr="00297F38" w:rsidRDefault="00DE561F">
    <w:pPr>
      <w:pStyle w:val="FSHTitel"/>
    </w:pPr>
    <w:r w:rsidRPr="00297F38">
      <w:fldChar w:fldCharType="begin" w:fldLock="1"/>
    </w:r>
    <w:r w:rsidRPr="00297F38">
      <w:instrText xml:space="preserve"> DOCPROPERTY</w:instrText>
    </w:r>
    <w:r w:rsidRPr="00297F38">
      <w:rPr>
        <w:sz w:val="18"/>
      </w:rPr>
      <w:instrText xml:space="preserve"> "RubrikSvar" *\charformat </w:instrText>
    </w:r>
    <w:r w:rsidRPr="00297F38">
      <w:fldChar w:fldCharType="separate"/>
    </w:r>
    <w:r w:rsidRPr="00297F38">
      <w:t>En starkare riksdag</w:t>
    </w:r>
    <w:r w:rsidRPr="00297F38">
      <w:fldChar w:fldCharType="end"/>
    </w:r>
  </w:p>
  <w:p w:rsidR="00DE561F" w:rsidRPr="00297F38" w:rsidRDefault="00DE561F">
    <w:pPr>
      <w:pStyle w:val="Normal00"/>
    </w:pPr>
  </w:p>
  <w:p w:rsidR="00DE561F" w:rsidRPr="00297F38" w:rsidRDefault="00DE56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52097"/>
    <w:multiLevelType w:val="hybridMultilevel"/>
    <w:tmpl w:val="9C3E8450"/>
    <w:lvl w:ilvl="0" w:tplc="0A34BE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9451055">
    <w:abstractNumId w:val="8"/>
  </w:num>
  <w:num w:numId="2" w16cid:durableId="684284923">
    <w:abstractNumId w:val="9"/>
  </w:num>
  <w:num w:numId="3" w16cid:durableId="1706248973">
    <w:abstractNumId w:val="8"/>
  </w:num>
  <w:num w:numId="4" w16cid:durableId="1993945176">
    <w:abstractNumId w:val="9"/>
  </w:num>
  <w:num w:numId="5" w16cid:durableId="1567378961">
    <w:abstractNumId w:val="14"/>
  </w:num>
  <w:num w:numId="6" w16cid:durableId="679041215">
    <w:abstractNumId w:val="11"/>
  </w:num>
  <w:num w:numId="7" w16cid:durableId="1477256714">
    <w:abstractNumId w:val="12"/>
  </w:num>
  <w:num w:numId="8" w16cid:durableId="286006298">
    <w:abstractNumId w:val="13"/>
  </w:num>
  <w:num w:numId="9" w16cid:durableId="1265990132">
    <w:abstractNumId w:val="8"/>
  </w:num>
  <w:num w:numId="10" w16cid:durableId="1398671357">
    <w:abstractNumId w:val="3"/>
  </w:num>
  <w:num w:numId="11" w16cid:durableId="831407043">
    <w:abstractNumId w:val="2"/>
  </w:num>
  <w:num w:numId="12" w16cid:durableId="1377662949">
    <w:abstractNumId w:val="1"/>
  </w:num>
  <w:num w:numId="13" w16cid:durableId="1878154867">
    <w:abstractNumId w:val="0"/>
  </w:num>
  <w:num w:numId="14" w16cid:durableId="436877655">
    <w:abstractNumId w:val="9"/>
  </w:num>
  <w:num w:numId="15" w16cid:durableId="1897161958">
    <w:abstractNumId w:val="7"/>
  </w:num>
  <w:num w:numId="16" w16cid:durableId="554857095">
    <w:abstractNumId w:val="6"/>
  </w:num>
  <w:num w:numId="17" w16cid:durableId="1940218536">
    <w:abstractNumId w:val="5"/>
  </w:num>
  <w:num w:numId="18" w16cid:durableId="607279279">
    <w:abstractNumId w:val="4"/>
  </w:num>
  <w:num w:numId="19" w16cid:durableId="62484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48AF3E2-1BED-430C-94A1-83C0657ABDA0}"/>
  </w:docVars>
  <w:rsids>
    <w:rsidRoot w:val="003E624E"/>
    <w:rsid w:val="00297F38"/>
    <w:rsid w:val="003E624E"/>
    <w:rsid w:val="00DE56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6894B5-DA47-4B36-A466-54927327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3999</Characters>
  <Application>Microsoft Office Word</Application>
  <DocSecurity>4</DocSecurity>
  <Lines>72</Lines>
  <Paragraphs>22</Paragraphs>
  <ScaleCrop>false</ScaleCrop>
  <HeadingPairs>
    <vt:vector size="2" baseType="variant">
      <vt:variant>
        <vt:lpstr>Rubrik</vt:lpstr>
      </vt:variant>
      <vt:variant>
        <vt:i4>1</vt:i4>
      </vt:variant>
    </vt:vector>
  </HeadingPairs>
  <TitlesOfParts>
    <vt:vector size="1" baseType="lpstr">
      <vt:lpstr>m1791</vt:lpstr>
    </vt:vector>
  </TitlesOfParts>
  <Company>Riksdagen</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m1791</dc:title>
  <dc:subject>m1791</dc:subject>
  <dc:creator>Riksdagen</dc:creator>
  <cp:keywords>Riksdagen</cp:keywords>
  <dc:description>TKG-ktrl, MSMQ4mb, PersReg-Distribution mm b-&gt;ny fplogga c-&gt;nygamla s-rosen</dc:description>
  <cp:lastModifiedBy>Lars Brink</cp:lastModifiedBy>
  <cp:revision>2</cp:revision>
  <cp:lastPrinted>2009-02-06T10:56:00Z</cp:lastPrinted>
  <dcterms:created xsi:type="dcterms:W3CDTF">2025-12-17T17:02:00Z</dcterms:created>
  <dcterms:modified xsi:type="dcterms:W3CDTF">2025-12-17T17:02:00Z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starkare riksdag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starkare riksdag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20082009000000000109000017910069</vt:lpwstr>
  </property>
  <property fmtid="{D5CDD505-2E9C-101B-9397-08002B2CF9AE}" pid="47" name="datum">
    <vt:lpwstr>081003</vt:lpwstr>
  </property>
  <property fmtid="{D5CDD505-2E9C-101B-9397-08002B2CF9AE}" pid="48" name="avsändar-e-post">
    <vt:lpwstr>carl.korch@riksdagen.se</vt:lpwstr>
  </property>
  <property fmtid="{D5CDD505-2E9C-101B-9397-08002B2CF9AE}" pid="49" name="id">
    <vt:lpwstr>20082009000000000109000017910069</vt:lpwstr>
  </property>
  <property fmtid="{D5CDD505-2E9C-101B-9397-08002B2CF9AE}" pid="50" name="nummer">
    <vt:lpwstr>382</vt:lpwstr>
  </property>
  <property fmtid="{D5CDD505-2E9C-101B-9397-08002B2CF9AE}" pid="51" name="utskottsbeteckning">
    <vt:lpwstr>K</vt:lpwstr>
  </property>
  <property fmtid="{D5CDD505-2E9C-101B-9397-08002B2CF9AE}" pid="52" name="GlobalUID">
    <vt:lpwstr>{CB1421B0-D85C-4340-86D6-1076B458EE0B}</vt:lpwstr>
  </property>
  <property fmtid="{D5CDD505-2E9C-101B-9397-08002B2CF9AE}" pid="53" name="Överföringar">
    <vt:i4>0</vt:i4>
  </property>
  <property fmtid="{D5CDD505-2E9C-101B-9397-08002B2CF9AE}" pid="54" name="Checksum">
    <vt:lpwstr>*1009213059798*</vt:lpwstr>
  </property>
  <property fmtid="{D5CDD505-2E9C-101B-9397-08002B2CF9AE}" pid="55" name="skuggnummer">
    <vt:lpwstr>3261</vt:lpwstr>
  </property>
  <property fmtid="{D5CDD505-2E9C-101B-9397-08002B2CF9AE}" pid="56" name="urixVersion">
    <vt:lpwstr>3.2.0.8</vt:lpwstr>
  </property>
  <property fmtid="{D5CDD505-2E9C-101B-9397-08002B2CF9AE}" pid="57" name="urixOrigin">
    <vt:lpwstr>090402 18:47:43.436</vt:lpwstr>
  </property>
  <property fmtid="{D5CDD505-2E9C-101B-9397-08002B2CF9AE}" pid="58" name="urixGuid">
    <vt:lpwstr>{8E18A22A-5EF3-4E5C-AA77-417939753C55}</vt:lpwstr>
  </property>
</Properties>
</file>