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C765A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B72E3" w:rsidRPr="007C765A" w:rsidTr="007B72E3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B72E3" w:rsidRPr="007C765A" w:rsidRDefault="007B72E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C765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7C765A" w:rsidTr="007B72E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C765A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C765A" w:rsidRDefault="007B72E3" w:rsidP="007242A3">
            <w:pPr>
              <w:framePr w:w="5035" w:h="1644" w:wrap="notBeside" w:vAnchor="page" w:hAnchor="page" w:x="6573" w:y="721"/>
            </w:pPr>
            <w:r w:rsidRPr="007C765A">
              <w:t>2007-</w:t>
            </w:r>
            <w:r w:rsidR="00D61FED" w:rsidRPr="007C765A">
              <w:t>11-2</w:t>
            </w:r>
            <w:r w:rsidR="000228D8" w:rsidRPr="007C765A">
              <w:t>6</w:t>
            </w:r>
          </w:p>
        </w:tc>
        <w:tc>
          <w:tcPr>
            <w:tcW w:w="2999" w:type="dxa"/>
            <w:gridSpan w:val="2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C765A" w:rsidTr="007B72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C765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7B72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C765A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7B72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C765A">
              <w:rPr>
                <w:bCs/>
                <w:iCs/>
              </w:rPr>
              <w:t>Enheten för migration och asylpolitik</w:t>
            </w: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6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C765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C765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B72E3" w:rsidRPr="007C765A" w:rsidRDefault="00806F5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C765A">
        <w:t>Rådets möte</w:t>
      </w:r>
      <w:r w:rsidR="007B72E3" w:rsidRPr="007C765A">
        <w:t xml:space="preserve"> </w:t>
      </w:r>
      <w:r w:rsidR="00A15A23" w:rsidRPr="007C765A">
        <w:t xml:space="preserve">(rättsliga och inrikes frågor) </w:t>
      </w:r>
      <w:r w:rsidR="007B72E3" w:rsidRPr="007C765A">
        <w:t xml:space="preserve">den </w:t>
      </w:r>
      <w:r w:rsidR="00D61FED" w:rsidRPr="007C765A">
        <w:t>6-7 december</w:t>
      </w:r>
      <w:r w:rsidR="00A15A23" w:rsidRPr="007C765A">
        <w:t xml:space="preserve"> 2007</w:t>
      </w:r>
    </w:p>
    <w:p w:rsidR="007B72E3" w:rsidRPr="007C765A" w:rsidRDefault="007B72E3">
      <w:pPr>
        <w:pStyle w:val="RKnormal"/>
      </w:pPr>
    </w:p>
    <w:p w:rsidR="007B72E3" w:rsidRPr="007C765A" w:rsidRDefault="00C26495">
      <w:pPr>
        <w:pStyle w:val="RKnormal"/>
        <w:rPr>
          <w:b/>
        </w:rPr>
      </w:pPr>
      <w:r w:rsidRPr="007C765A">
        <w:rPr>
          <w:b/>
        </w:rPr>
        <w:t>Dagordningspunkt 9</w:t>
      </w:r>
    </w:p>
    <w:p w:rsidR="00806F5C" w:rsidRPr="007C765A" w:rsidRDefault="00806F5C">
      <w:pPr>
        <w:pStyle w:val="RKnormal"/>
      </w:pPr>
    </w:p>
    <w:p w:rsidR="00A15A23" w:rsidRPr="007C765A" w:rsidRDefault="00A15A23">
      <w:pPr>
        <w:pStyle w:val="RKnormal"/>
        <w:rPr>
          <w:b/>
          <w:color w:val="000000"/>
        </w:rPr>
      </w:pPr>
      <w:r w:rsidRPr="007C765A">
        <w:rPr>
          <w:b/>
          <w:color w:val="000000"/>
        </w:rPr>
        <w:t>Utkast till rådets slutsatser om att gå vidare med den övergripande strategin för migration</w:t>
      </w:r>
    </w:p>
    <w:p w:rsidR="007B72E3" w:rsidRPr="007C765A" w:rsidRDefault="00A15A23">
      <w:pPr>
        <w:pStyle w:val="RKnormal"/>
        <w:rPr>
          <w:b/>
          <w:color w:val="000000"/>
        </w:rPr>
      </w:pPr>
      <w:r w:rsidRPr="007C765A">
        <w:rPr>
          <w:b/>
          <w:color w:val="000000"/>
        </w:rPr>
        <w:t>- P</w:t>
      </w:r>
      <w:r w:rsidR="00C26495" w:rsidRPr="007C765A">
        <w:rPr>
          <w:b/>
          <w:color w:val="000000"/>
        </w:rPr>
        <w:t>artnerskap för rörlighet</w:t>
      </w:r>
    </w:p>
    <w:p w:rsidR="00A15A23" w:rsidRPr="007C765A" w:rsidRDefault="00A15A23">
      <w:pPr>
        <w:pStyle w:val="RKnormal"/>
        <w:rPr>
          <w:b/>
        </w:rPr>
      </w:pPr>
      <w:r w:rsidRPr="007C765A">
        <w:rPr>
          <w:b/>
          <w:color w:val="000000"/>
        </w:rPr>
        <w:t>Cirkulär migration</w:t>
      </w:r>
    </w:p>
    <w:p w:rsidR="007B72E3" w:rsidRPr="007C765A" w:rsidRDefault="007B72E3">
      <w:pPr>
        <w:pStyle w:val="RKnormal"/>
      </w:pPr>
    </w:p>
    <w:p w:rsidR="00806F5C" w:rsidRPr="007C765A" w:rsidRDefault="007B72E3">
      <w:pPr>
        <w:pStyle w:val="RKnormal"/>
      </w:pPr>
      <w:r w:rsidRPr="007C765A">
        <w:rPr>
          <w:b/>
        </w:rPr>
        <w:t>Dokument</w:t>
      </w:r>
    </w:p>
    <w:p w:rsidR="007B72E3" w:rsidRPr="007C765A" w:rsidRDefault="006D4D12" w:rsidP="000B60F1">
      <w:pPr>
        <w:pStyle w:val="EntRefer"/>
        <w:tabs>
          <w:tab w:val="right" w:pos="1289"/>
        </w:tabs>
        <w:rPr>
          <w:rFonts w:ascii="OrigGarmnd BT" w:hAnsi="OrigGarmnd BT"/>
          <w:b w:val="0"/>
          <w:lang w:val="sv-SE"/>
        </w:rPr>
      </w:pPr>
      <w:r w:rsidRPr="007C765A">
        <w:rPr>
          <w:rFonts w:ascii="OrigGarmnd BT" w:hAnsi="OrigGarmnd BT"/>
          <w:b w:val="0"/>
          <w:lang w:val="sv-SE"/>
        </w:rPr>
        <w:t xml:space="preserve">15631/07 </w:t>
      </w:r>
      <w:r w:rsidR="000B60F1" w:rsidRPr="007C765A">
        <w:rPr>
          <w:rFonts w:ascii="OrigGarmnd BT" w:hAnsi="OrigGarmnd BT"/>
          <w:b w:val="0"/>
          <w:lang w:val="sv-SE"/>
        </w:rPr>
        <w:t xml:space="preserve">ASIM 88 RELEX908 </w:t>
      </w:r>
      <w:r w:rsidRPr="007C765A">
        <w:rPr>
          <w:rFonts w:ascii="OrigGarmnd BT" w:hAnsi="OrigGarmnd BT"/>
          <w:b w:val="0"/>
          <w:lang w:val="sv-SE"/>
        </w:rPr>
        <w:t>(bifogas)</w:t>
      </w:r>
    </w:p>
    <w:p w:rsidR="006D4D12" w:rsidRPr="007C765A" w:rsidRDefault="006D4D12">
      <w:pPr>
        <w:pStyle w:val="RKnormal"/>
      </w:pPr>
    </w:p>
    <w:p w:rsidR="00806F5C" w:rsidRPr="007C765A" w:rsidRDefault="007B72E3">
      <w:pPr>
        <w:pStyle w:val="RKnormal"/>
      </w:pPr>
      <w:r w:rsidRPr="007C765A">
        <w:rPr>
          <w:b/>
        </w:rPr>
        <w:t>Tidigare dokument</w:t>
      </w:r>
    </w:p>
    <w:p w:rsidR="007B72E3" w:rsidRPr="007C765A" w:rsidRDefault="005F5909">
      <w:pPr>
        <w:pStyle w:val="RKnormal"/>
      </w:pPr>
      <w:r w:rsidRPr="007C765A">
        <w:t xml:space="preserve">Rådsslutsatserna bygger på en sammanställning av MS svar på KOM </w:t>
      </w:r>
      <w:r w:rsidR="000228D8" w:rsidRPr="007C765A">
        <w:t>frågeformulär</w:t>
      </w:r>
      <w:r w:rsidRPr="007C765A">
        <w:t xml:space="preserve"> om cirkulär migration</w:t>
      </w:r>
      <w:r w:rsidR="000228D8" w:rsidRPr="007C765A">
        <w:t>.</w:t>
      </w:r>
      <w:r w:rsidRPr="007C765A">
        <w:t xml:space="preserve"> </w:t>
      </w:r>
    </w:p>
    <w:p w:rsidR="000228D8" w:rsidRPr="007C765A" w:rsidRDefault="000228D8">
      <w:pPr>
        <w:pStyle w:val="RKnormal"/>
      </w:pPr>
    </w:p>
    <w:p w:rsidR="007B72E3" w:rsidRPr="007C765A" w:rsidRDefault="007B72E3">
      <w:pPr>
        <w:pStyle w:val="RKnormal"/>
      </w:pPr>
      <w:r w:rsidRPr="007C765A">
        <w:rPr>
          <w:b/>
        </w:rPr>
        <w:t>Tidigare behandlad vid samråd med EU-nämnden</w:t>
      </w:r>
      <w:r w:rsidRPr="007C765A">
        <w:t xml:space="preserve"> </w:t>
      </w:r>
    </w:p>
    <w:p w:rsidR="00806F5C" w:rsidRPr="007C765A" w:rsidRDefault="00A97C44">
      <w:pPr>
        <w:pStyle w:val="RKnormal"/>
      </w:pPr>
      <w:r w:rsidRPr="007C765A">
        <w:t>Kommissionens meddelande om cirkulär migration och partnerskap behandlades vid samråd med SfU/EUN inför RIF-rådet den 12 juni 2007.</w:t>
      </w:r>
    </w:p>
    <w:p w:rsidR="007B72E3" w:rsidRPr="007C765A" w:rsidRDefault="007B72E3">
      <w:pPr>
        <w:pStyle w:val="RKrubrik"/>
      </w:pPr>
      <w:r w:rsidRPr="007C765A">
        <w:t>Bakgrund</w:t>
      </w:r>
    </w:p>
    <w:p w:rsidR="00512633" w:rsidRPr="007C765A" w:rsidRDefault="00512633" w:rsidP="00512633">
      <w:pPr>
        <w:tabs>
          <w:tab w:val="left" w:pos="2835"/>
        </w:tabs>
        <w:spacing w:line="240" w:lineRule="atLeast"/>
      </w:pPr>
      <w:r w:rsidRPr="007C765A">
        <w:rPr>
          <w:rFonts w:cs="Helv"/>
          <w:color w:val="000000"/>
          <w:lang w:eastAsia="sv-SE"/>
        </w:rPr>
        <w:t>Begreppen cirkulär migration och partnerska</w:t>
      </w:r>
      <w:r w:rsidR="000228D8" w:rsidRPr="007C765A">
        <w:rPr>
          <w:rFonts w:cs="Helv"/>
          <w:color w:val="000000"/>
          <w:lang w:eastAsia="sv-SE"/>
        </w:rPr>
        <w:t>p för rörlighet grundar sig i Europeiska rådets</w:t>
      </w:r>
      <w:r w:rsidRPr="007C765A">
        <w:rPr>
          <w:rFonts w:cs="Helv"/>
          <w:color w:val="000000"/>
          <w:lang w:eastAsia="sv-SE"/>
        </w:rPr>
        <w:t xml:space="preserve"> slutsatser från december 2006. Kommissionen vidareutvecklade dessa i ett </w:t>
      </w:r>
      <w:r w:rsidRPr="007C765A">
        <w:rPr>
          <w:shd w:val="clear" w:color="auto" w:fill="FFFFFF"/>
        </w:rPr>
        <w:t xml:space="preserve">meddelande som presenterades i maj 2007. </w:t>
      </w:r>
      <w:r w:rsidR="00C26495" w:rsidRPr="007C765A">
        <w:rPr>
          <w:shd w:val="clear" w:color="auto" w:fill="FFFFFF"/>
        </w:rPr>
        <w:t>P</w:t>
      </w:r>
      <w:r w:rsidR="00C26495" w:rsidRPr="007C765A">
        <w:t>artnerskap</w:t>
      </w:r>
      <w:r w:rsidRPr="007C765A">
        <w:t xml:space="preserve"> för rörlighet </w:t>
      </w:r>
      <w:r w:rsidR="00C26495" w:rsidRPr="007C765A">
        <w:t>syftar till att</w:t>
      </w:r>
      <w:r w:rsidRPr="007C765A">
        <w:t xml:space="preserve"> stärka EU:s yttre förbindelser med tredjeländer, underlä</w:t>
      </w:r>
      <w:r w:rsidRPr="007C765A">
        <w:softHyphen/>
      </w:r>
      <w:r w:rsidRPr="007C765A">
        <w:softHyphen/>
        <w:t>tta cirkulär migration, hjälpa medlemsstaterna att få den arbetskraft de behöver, dra fördel av migrationens potentiellt fördelaktiga verkningar ur ett utvecklings</w:t>
      </w:r>
      <w:r w:rsidRPr="007C765A">
        <w:softHyphen/>
        <w:t>perspektiv och svara på ursprungsländernas behov när det gä</w:t>
      </w:r>
      <w:r w:rsidR="00C26495" w:rsidRPr="007C765A">
        <w:t xml:space="preserve">ller överföring av kunskap. Partnerskapen ska även bidra till att </w:t>
      </w:r>
      <w:r w:rsidRPr="007C765A">
        <w:t xml:space="preserve">mildra verkningarna av kompetensflykt. </w:t>
      </w:r>
      <w:r w:rsidR="00C26495" w:rsidRPr="007C765A">
        <w:t>De</w:t>
      </w:r>
      <w:r w:rsidRPr="007C765A">
        <w:t xml:space="preserve"> ska innehålla ömsesidiga åtaganden från både EU och tredjeland i samarbetet kring hanteringen av migrationsströmmarna och ska förhandlas fram med tredjeländer som uppfyller vissa villkor.</w:t>
      </w:r>
    </w:p>
    <w:p w:rsidR="00512633" w:rsidRPr="007C765A" w:rsidRDefault="00512633" w:rsidP="00512633">
      <w:pPr>
        <w:tabs>
          <w:tab w:val="left" w:pos="2835"/>
        </w:tabs>
        <w:spacing w:line="240" w:lineRule="atLeast"/>
      </w:pPr>
    </w:p>
    <w:p w:rsidR="00512633" w:rsidRPr="007C765A" w:rsidRDefault="00512633" w:rsidP="00512633">
      <w:pPr>
        <w:pStyle w:val="RKnormal"/>
      </w:pPr>
      <w:r w:rsidRPr="007C765A">
        <w:lastRenderedPageBreak/>
        <w:t xml:space="preserve">Arbetet som har lett till de nu aktuella rådsslutsatserna har omfattat såväl en diskussion kring urvalet av lämpliga kandidatländer för </w:t>
      </w:r>
      <w:r w:rsidRPr="007C765A">
        <w:rPr>
          <w:i/>
        </w:rPr>
        <w:t>pilotprojekt</w:t>
      </w:r>
      <w:r w:rsidRPr="007C765A">
        <w:t xml:space="preserve"> som en bredare diskussion kring begreppet cirkulär migration och vad partnerskap för rörlighet ska innehålla som koncept.  </w:t>
      </w:r>
    </w:p>
    <w:p w:rsidR="007B72E3" w:rsidRPr="007C765A" w:rsidRDefault="007B72E3">
      <w:pPr>
        <w:pStyle w:val="RKrubrik"/>
      </w:pPr>
      <w:r w:rsidRPr="007C765A">
        <w:t>Rättslig grund och beslutsförfarande</w:t>
      </w:r>
    </w:p>
    <w:p w:rsidR="00010115" w:rsidRPr="007C765A" w:rsidRDefault="00010115" w:rsidP="00010115">
      <w:pPr>
        <w:pStyle w:val="RKnormal"/>
      </w:pPr>
      <w:r w:rsidRPr="007C765A">
        <w:t>-</w:t>
      </w:r>
    </w:p>
    <w:p w:rsidR="007B72E3" w:rsidRPr="007C765A" w:rsidRDefault="007B72E3">
      <w:pPr>
        <w:pStyle w:val="RKrubrik"/>
        <w:rPr>
          <w:i/>
          <w:iCs/>
        </w:rPr>
      </w:pPr>
      <w:r w:rsidRPr="007C765A">
        <w:rPr>
          <w:i/>
          <w:iCs/>
        </w:rPr>
        <w:t>Svensk ståndpunkt</w:t>
      </w:r>
    </w:p>
    <w:p w:rsidR="004A02DB" w:rsidRPr="007C765A" w:rsidRDefault="00A97C44">
      <w:pPr>
        <w:pStyle w:val="RKnormal"/>
      </w:pPr>
      <w:r w:rsidRPr="007C765A">
        <w:t xml:space="preserve">Sverige välkomnar rådsslutsatserna om cirkulär migration och partnerskap för rörlighet och ser positivt på ansatsen att fördjupa samarbetet på migrationsområdet med länder utanför EU. </w:t>
      </w:r>
      <w:r w:rsidR="002C2751" w:rsidRPr="007C765A">
        <w:t xml:space="preserve">Att finna sätt att främja laglig migration är en viktig fråga för EU i ett framtidsperspektiv. </w:t>
      </w:r>
      <w:r w:rsidRPr="007C765A">
        <w:t xml:space="preserve">Sverige ställer sig positivt till konceptet cirkulär migration och även till de föreslagna </w:t>
      </w:r>
      <w:r w:rsidR="00F711C3" w:rsidRPr="007C765A">
        <w:t>pilotprojekten</w:t>
      </w:r>
      <w:r w:rsidRPr="007C765A">
        <w:t xml:space="preserve"> som ett lämpligt instrument för att få till stånd cirkulär migration. </w:t>
      </w:r>
    </w:p>
    <w:p w:rsidR="003B5760" w:rsidRPr="007C765A" w:rsidRDefault="003B5760">
      <w:pPr>
        <w:pStyle w:val="RKnormal"/>
        <w:rPr>
          <w:rFonts w:cs="Helv"/>
          <w:color w:val="000000"/>
        </w:rPr>
      </w:pPr>
    </w:p>
    <w:p w:rsidR="003625B1" w:rsidRPr="007C765A" w:rsidRDefault="005F5909">
      <w:pPr>
        <w:pStyle w:val="RKnormal"/>
      </w:pPr>
      <w:r w:rsidRPr="007C765A">
        <w:t>I enighet med rådsslutsatserna anser Sverige</w:t>
      </w:r>
      <w:r w:rsidR="003625B1" w:rsidRPr="007C765A">
        <w:t xml:space="preserve"> att beslut </w:t>
      </w:r>
      <w:r w:rsidR="007D5834" w:rsidRPr="007C765A">
        <w:t>rörande om och i vilken utsträckning</w:t>
      </w:r>
      <w:r w:rsidR="003625B1" w:rsidRPr="007C765A">
        <w:t xml:space="preserve"> ekonomisk </w:t>
      </w:r>
      <w:r w:rsidR="007D5834" w:rsidRPr="007C765A">
        <w:t>invandring ska medges förblir</w:t>
      </w:r>
      <w:r w:rsidR="003625B1" w:rsidRPr="007C765A">
        <w:t xml:space="preserve"> en nationell angelägenhet</w:t>
      </w:r>
      <w:r w:rsidR="005B4ADE" w:rsidRPr="007C765A">
        <w:t>.</w:t>
      </w:r>
    </w:p>
    <w:p w:rsidR="007B72E3" w:rsidRPr="007C765A" w:rsidRDefault="007B72E3">
      <w:pPr>
        <w:pStyle w:val="RKrubrik"/>
      </w:pPr>
      <w:r w:rsidRPr="007C765A">
        <w:t>Europaparlamentets inställning</w:t>
      </w:r>
    </w:p>
    <w:p w:rsidR="007B72E3" w:rsidRPr="007C765A" w:rsidRDefault="007B72E3">
      <w:pPr>
        <w:pStyle w:val="RKnormal"/>
      </w:pPr>
      <w:r w:rsidRPr="007C765A">
        <w:t>Inte känd.</w:t>
      </w:r>
    </w:p>
    <w:p w:rsidR="00806F5C" w:rsidRPr="007C765A" w:rsidRDefault="007B72E3" w:rsidP="005F5909">
      <w:pPr>
        <w:pStyle w:val="RKrubrik"/>
        <w:rPr>
          <w:i/>
          <w:iCs/>
        </w:rPr>
      </w:pPr>
      <w:r w:rsidRPr="007C765A">
        <w:t>Förslaget</w:t>
      </w:r>
    </w:p>
    <w:p w:rsidR="005B4ADE" w:rsidRPr="007C765A" w:rsidRDefault="001117C2" w:rsidP="005B4ADE">
      <w:pPr>
        <w:tabs>
          <w:tab w:val="left" w:pos="2835"/>
        </w:tabs>
        <w:spacing w:line="240" w:lineRule="auto"/>
        <w:rPr>
          <w:szCs w:val="24"/>
        </w:rPr>
      </w:pPr>
      <w:r w:rsidRPr="007C765A">
        <w:t>I det utkast till r</w:t>
      </w:r>
      <w:r w:rsidR="005F5909" w:rsidRPr="007C765A">
        <w:t>ådsslutsatser</w:t>
      </w:r>
      <w:r w:rsidRPr="007C765A">
        <w:t xml:space="preserve"> som föreligger</w:t>
      </w:r>
      <w:r w:rsidR="007D5834" w:rsidRPr="007C765A">
        <w:t xml:space="preserve"> </w:t>
      </w:r>
      <w:r w:rsidR="00806F5C" w:rsidRPr="007C765A">
        <w:t xml:space="preserve">föreslår </w:t>
      </w:r>
      <w:r w:rsidR="00EF5C5A" w:rsidRPr="007C765A">
        <w:t>r</w:t>
      </w:r>
      <w:r w:rsidRPr="007C765A">
        <w:t xml:space="preserve">ådet </w:t>
      </w:r>
      <w:r w:rsidR="00806F5C" w:rsidRPr="007C765A">
        <w:t xml:space="preserve">att </w:t>
      </w:r>
      <w:r w:rsidR="009A2088" w:rsidRPr="007C765A">
        <w:t>KOM</w:t>
      </w:r>
      <w:r w:rsidR="006011A5" w:rsidRPr="007C765A">
        <w:t>:s</w:t>
      </w:r>
      <w:r w:rsidR="009A2088" w:rsidRPr="007C765A">
        <w:t xml:space="preserve"> föreslagna </w:t>
      </w:r>
      <w:r w:rsidRPr="007C765A">
        <w:t>partnerskap för rörlighet</w:t>
      </w:r>
      <w:r w:rsidR="007D5834" w:rsidRPr="007C765A">
        <w:t xml:space="preserve"> </w:t>
      </w:r>
      <w:r w:rsidR="009A2088" w:rsidRPr="007C765A">
        <w:t xml:space="preserve">skulle kunna vara ett lämpligt instrument för att stärka samarbete mellan EU och tredjeländer, bättre hantera migrationsströmmar, </w:t>
      </w:r>
      <w:r w:rsidR="002A6FA8" w:rsidRPr="007C765A">
        <w:t xml:space="preserve">motverka </w:t>
      </w:r>
      <w:r w:rsidR="00C84FA5" w:rsidRPr="007C765A">
        <w:t xml:space="preserve">olaglig </w:t>
      </w:r>
      <w:r w:rsidR="002A6FA8" w:rsidRPr="007C765A">
        <w:t xml:space="preserve">migration, </w:t>
      </w:r>
      <w:r w:rsidR="009A2088" w:rsidRPr="007C765A">
        <w:t xml:space="preserve">och främja cirkulär migration. Eventuella partnerskap </w:t>
      </w:r>
      <w:r w:rsidR="00806F5C" w:rsidRPr="007C765A">
        <w:t>ska förhandlas</w:t>
      </w:r>
      <w:r w:rsidR="00EF5C5A" w:rsidRPr="007C765A">
        <w:t xml:space="preserve"> bilateralt</w:t>
      </w:r>
      <w:r w:rsidR="00FE4AE1" w:rsidRPr="007C765A">
        <w:t>,</w:t>
      </w:r>
      <w:r w:rsidR="00806F5C" w:rsidRPr="007C765A">
        <w:t xml:space="preserve"> </w:t>
      </w:r>
      <w:r w:rsidR="002A6FA8" w:rsidRPr="007C765A">
        <w:t>på frivillig basis</w:t>
      </w:r>
      <w:r w:rsidR="004A02DB" w:rsidRPr="007C765A">
        <w:t xml:space="preserve"> och me</w:t>
      </w:r>
      <w:r w:rsidR="00FE4AE1" w:rsidRPr="007C765A">
        <w:t>d</w:t>
      </w:r>
      <w:r w:rsidR="004A02DB" w:rsidRPr="007C765A">
        <w:t xml:space="preserve"> hänsyn till EU:s respektive medlemsstaters behörighet, </w:t>
      </w:r>
      <w:r w:rsidR="00806F5C" w:rsidRPr="007C765A">
        <w:t xml:space="preserve">med </w:t>
      </w:r>
      <w:r w:rsidR="002A6FA8" w:rsidRPr="007C765A">
        <w:t>intresserade</w:t>
      </w:r>
      <w:r w:rsidR="00806F5C" w:rsidRPr="007C765A">
        <w:t xml:space="preserve"> tredjel</w:t>
      </w:r>
      <w:r w:rsidR="00512633" w:rsidRPr="007C765A">
        <w:t>ä</w:t>
      </w:r>
      <w:r w:rsidR="00806F5C" w:rsidRPr="007C765A">
        <w:t>nd</w:t>
      </w:r>
      <w:r w:rsidR="002A6FA8" w:rsidRPr="007C765A">
        <w:t>er</w:t>
      </w:r>
      <w:r w:rsidR="009A2088" w:rsidRPr="007C765A">
        <w:t xml:space="preserve"> och</w:t>
      </w:r>
      <w:r w:rsidR="00806F5C" w:rsidRPr="007C765A">
        <w:t xml:space="preserve"> ska innehålla ömsesidiga åtaganden från både EU och tredjeland. </w:t>
      </w:r>
      <w:r w:rsidR="005B4ADE" w:rsidRPr="007C765A">
        <w:rPr>
          <w:szCs w:val="24"/>
        </w:rPr>
        <w:t>Innehållet i partnerskapen kan variera beroende på förutsättningarna i varje enskilt fall.</w:t>
      </w:r>
      <w:r w:rsidR="00C02A54" w:rsidRPr="007C765A">
        <w:rPr>
          <w:szCs w:val="24"/>
        </w:rPr>
        <w:t xml:space="preserve"> </w:t>
      </w:r>
      <w:r w:rsidR="005B4ADE" w:rsidRPr="007C765A">
        <w:rPr>
          <w:szCs w:val="24"/>
        </w:rPr>
        <w:t>I utkaste</w:t>
      </w:r>
      <w:r w:rsidR="00EF5C5A" w:rsidRPr="007C765A">
        <w:rPr>
          <w:szCs w:val="24"/>
        </w:rPr>
        <w:t>t till slutsatser föreslås att k</w:t>
      </w:r>
      <w:r w:rsidR="005B4ADE" w:rsidRPr="007C765A">
        <w:rPr>
          <w:szCs w:val="24"/>
        </w:rPr>
        <w:t xml:space="preserve">ommissionen ges i uppdrag att inleda en dialog med i första hand Kap Verde och Moldavien, i nära samråd med intresserade medlemsstater.  </w:t>
      </w:r>
    </w:p>
    <w:p w:rsidR="004A02DB" w:rsidRPr="007C765A" w:rsidRDefault="004A02DB" w:rsidP="002A6FA8">
      <w:pPr>
        <w:tabs>
          <w:tab w:val="left" w:pos="2835"/>
        </w:tabs>
        <w:spacing w:line="240" w:lineRule="atLeast"/>
      </w:pPr>
    </w:p>
    <w:p w:rsidR="002B0759" w:rsidRPr="007C765A" w:rsidRDefault="00EF5C5A" w:rsidP="00C02A54">
      <w:pPr>
        <w:tabs>
          <w:tab w:val="left" w:pos="2835"/>
        </w:tabs>
        <w:spacing w:line="240" w:lineRule="atLeast"/>
      </w:pPr>
      <w:r w:rsidRPr="007C765A">
        <w:t>Vidare föreslår r</w:t>
      </w:r>
      <w:r w:rsidR="006011A5" w:rsidRPr="007C765A">
        <w:t xml:space="preserve">ådet att möjligheter till cirkulär migration bör undersökas ytterligare i ljuset av KOM:s meddelande och det samråd KOM </w:t>
      </w:r>
      <w:r w:rsidR="00096BB6" w:rsidRPr="007C765A">
        <w:t xml:space="preserve">tidigare </w:t>
      </w:r>
      <w:r w:rsidR="005B4ADE" w:rsidRPr="007C765A">
        <w:t>haft</w:t>
      </w:r>
      <w:r w:rsidR="006011A5" w:rsidRPr="007C765A">
        <w:t xml:space="preserve"> med MS.  </w:t>
      </w:r>
      <w:r w:rsidR="00096BB6" w:rsidRPr="007C765A">
        <w:t xml:space="preserve">Enligt rådet </w:t>
      </w:r>
      <w:r w:rsidR="006011A5" w:rsidRPr="007C765A">
        <w:t xml:space="preserve">bör </w:t>
      </w:r>
      <w:r w:rsidR="00096BB6" w:rsidRPr="007C765A">
        <w:t xml:space="preserve">cirkulär migration behandlas inom ramen för bilaterala program mellan intresserade medlemsstater och tredjeländer (som skulle kunna utgör en del av det bredare ”partnerskap för rörlighet” begreppet) och </w:t>
      </w:r>
      <w:r w:rsidR="006011A5" w:rsidRPr="007C765A">
        <w:t>hanteras på så sätt att den bidrar till utveckling i ursprun</w:t>
      </w:r>
      <w:r w:rsidR="00096BB6" w:rsidRPr="007C765A">
        <w:t>gsländer. Hänsyn bör även tas till behovet av att motverka k</w:t>
      </w:r>
      <w:r w:rsidRPr="007C765A">
        <w:t>ompetensflykt. Vidare inbjuder r</w:t>
      </w:r>
      <w:r w:rsidR="00096BB6" w:rsidRPr="007C765A">
        <w:t>å</w:t>
      </w:r>
      <w:r w:rsidRPr="007C765A">
        <w:t>det k</w:t>
      </w:r>
      <w:r w:rsidR="00512633" w:rsidRPr="007C765A">
        <w:t>ommissionen</w:t>
      </w:r>
      <w:r w:rsidR="00096BB6" w:rsidRPr="007C765A">
        <w:t xml:space="preserve"> att främja finansiell</w:t>
      </w:r>
      <w:r w:rsidR="00512633" w:rsidRPr="007C765A">
        <w:t>a ramverk för samarbete</w:t>
      </w:r>
      <w:r w:rsidR="00096BB6" w:rsidRPr="007C765A">
        <w:t xml:space="preserve"> för att stödja inrättandet av specifika projekt/program för cirkulär migration, säkerställa att nuvarande och framtida gemenskapslagstiftning inte skapa</w:t>
      </w:r>
      <w:r w:rsidR="00C02A54" w:rsidRPr="007C765A">
        <w:t>r</w:t>
      </w:r>
      <w:r w:rsidR="00096BB6" w:rsidRPr="007C765A">
        <w:t xml:space="preserve"> onödiga hinder för cirkulär migration, och ha uppsikt över </w:t>
      </w:r>
      <w:r w:rsidR="00C02A54" w:rsidRPr="007C765A">
        <w:t>projekt/program som främjar cirkulär migration i syfte att identifiera goda exempel för vidare utveckling av policyåtgärder.</w:t>
      </w:r>
    </w:p>
    <w:p w:rsidR="007B72E3" w:rsidRPr="007C765A" w:rsidRDefault="007B72E3">
      <w:pPr>
        <w:pStyle w:val="RKrubrik"/>
        <w:rPr>
          <w:i/>
          <w:iCs/>
        </w:rPr>
      </w:pPr>
      <w:r w:rsidRPr="007C765A">
        <w:rPr>
          <w:i/>
          <w:iCs/>
        </w:rPr>
        <w:t>Gällande svenska regler och förslagets effekter på dessa</w:t>
      </w:r>
    </w:p>
    <w:p w:rsidR="007B72E3" w:rsidRPr="007C765A" w:rsidRDefault="00F30E35">
      <w:pPr>
        <w:pStyle w:val="RKnormal"/>
      </w:pPr>
      <w:r w:rsidRPr="007C765A">
        <w:t>Rådsslutsatserna</w:t>
      </w:r>
      <w:r w:rsidR="003625B1" w:rsidRPr="007C765A">
        <w:t xml:space="preserve"> får i sig inga effekter på svenska regler.</w:t>
      </w:r>
    </w:p>
    <w:p w:rsidR="007B72E3" w:rsidRPr="007C765A" w:rsidRDefault="007B72E3">
      <w:pPr>
        <w:pStyle w:val="RKrubrik"/>
      </w:pPr>
      <w:r w:rsidRPr="007C765A">
        <w:t>Ekonomiska konsekvenser</w:t>
      </w:r>
    </w:p>
    <w:p w:rsidR="003625B1" w:rsidRPr="007C765A" w:rsidRDefault="00F30E35" w:rsidP="003625B1">
      <w:r w:rsidRPr="007C765A">
        <w:t xml:space="preserve">Rådsslutsatserna </w:t>
      </w:r>
      <w:r w:rsidR="003625B1" w:rsidRPr="007C765A">
        <w:t xml:space="preserve">har i sig inga ekonomiska konsekvenser. </w:t>
      </w:r>
    </w:p>
    <w:p w:rsidR="007B72E3" w:rsidRPr="007C765A" w:rsidRDefault="007B72E3">
      <w:pPr>
        <w:pStyle w:val="RKrubrik"/>
      </w:pPr>
      <w:r w:rsidRPr="007C765A">
        <w:t>Övrigt</w:t>
      </w:r>
    </w:p>
    <w:p w:rsidR="007B72E3" w:rsidRPr="007C765A" w:rsidRDefault="007B72E3">
      <w:pPr>
        <w:pStyle w:val="RKnormal"/>
      </w:pPr>
    </w:p>
    <w:sectPr w:rsidR="007B72E3" w:rsidRPr="007C765A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EFD" w:rsidRPr="007C765A" w:rsidRDefault="00C27EFD">
      <w:r w:rsidRPr="007C765A">
        <w:separator/>
      </w:r>
    </w:p>
  </w:endnote>
  <w:endnote w:type="continuationSeparator" w:id="0">
    <w:p w:rsidR="00C27EFD" w:rsidRPr="007C765A" w:rsidRDefault="00C27EFD">
      <w:r w:rsidRPr="007C76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EFD" w:rsidRPr="007C765A" w:rsidRDefault="00C27EFD">
      <w:r w:rsidRPr="007C765A">
        <w:separator/>
      </w:r>
    </w:p>
  </w:footnote>
  <w:footnote w:type="continuationSeparator" w:id="0">
    <w:p w:rsidR="00C27EFD" w:rsidRPr="007C765A" w:rsidRDefault="00C27EFD">
      <w:r w:rsidRPr="007C76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0F1" w:rsidRPr="007C765A" w:rsidRDefault="000B60F1">
    <w:pPr>
      <w:pStyle w:val="Sidhuvud"/>
      <w:framePr w:wrap="around" w:vAnchor="text" w:hAnchor="margin" w:xAlign="right" w:y="1"/>
      <w:rPr>
        <w:rStyle w:val="Sidnummer"/>
      </w:rPr>
    </w:pPr>
    <w:r w:rsidRPr="007C765A">
      <w:rPr>
        <w:rStyle w:val="Sidnummer"/>
      </w:rPr>
      <w:fldChar w:fldCharType="begin" w:fldLock="1"/>
    </w:r>
    <w:r w:rsidRPr="007C765A">
      <w:rPr>
        <w:rStyle w:val="Sidnummer"/>
      </w:rPr>
      <w:instrText xml:space="preserve">PAGE  </w:instrText>
    </w:r>
    <w:r w:rsidRPr="007C765A">
      <w:rPr>
        <w:rStyle w:val="Sidnummer"/>
      </w:rPr>
      <w:fldChar w:fldCharType="separate"/>
    </w:r>
    <w:r w:rsidRPr="007C765A">
      <w:rPr>
        <w:rStyle w:val="Sidnummer"/>
      </w:rPr>
      <w:t>2</w:t>
    </w:r>
    <w:r w:rsidRPr="007C765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60F1" w:rsidRPr="007C765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60F1" w:rsidRPr="007C765A" w:rsidRDefault="000B60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60F1" w:rsidRPr="007C765A" w:rsidRDefault="000B60F1">
          <w:pPr>
            <w:pStyle w:val="Sidhuvud"/>
            <w:ind w:right="360"/>
          </w:pPr>
        </w:p>
      </w:tc>
      <w:tc>
        <w:tcPr>
          <w:tcW w:w="1525" w:type="dxa"/>
        </w:tcPr>
        <w:p w:rsidR="000B60F1" w:rsidRPr="007C765A" w:rsidRDefault="000B60F1">
          <w:pPr>
            <w:pStyle w:val="Sidhuvud"/>
            <w:ind w:right="360"/>
          </w:pPr>
        </w:p>
      </w:tc>
    </w:tr>
  </w:tbl>
  <w:p w:rsidR="000B60F1" w:rsidRPr="007C765A" w:rsidRDefault="000B60F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0F1" w:rsidRPr="007C765A" w:rsidRDefault="000B60F1">
    <w:pPr>
      <w:pStyle w:val="Sidhuvud"/>
      <w:framePr w:wrap="around" w:vAnchor="text" w:hAnchor="margin" w:xAlign="right" w:y="1"/>
      <w:rPr>
        <w:rStyle w:val="Sidnummer"/>
      </w:rPr>
    </w:pPr>
    <w:r w:rsidRPr="007C765A">
      <w:rPr>
        <w:rStyle w:val="Sidnummer"/>
      </w:rPr>
      <w:fldChar w:fldCharType="begin" w:fldLock="1"/>
    </w:r>
    <w:r w:rsidRPr="007C765A">
      <w:rPr>
        <w:rStyle w:val="Sidnummer"/>
      </w:rPr>
      <w:instrText xml:space="preserve">PAGE  </w:instrText>
    </w:r>
    <w:r w:rsidRPr="007C765A">
      <w:rPr>
        <w:rStyle w:val="Sidnummer"/>
      </w:rPr>
      <w:fldChar w:fldCharType="separate"/>
    </w:r>
    <w:r w:rsidRPr="007C765A">
      <w:rPr>
        <w:rStyle w:val="Sidnummer"/>
      </w:rPr>
      <w:t>3</w:t>
    </w:r>
    <w:r w:rsidRPr="007C765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B60F1" w:rsidRPr="007C765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B60F1" w:rsidRPr="007C765A" w:rsidRDefault="000B60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B60F1" w:rsidRPr="007C765A" w:rsidRDefault="000B60F1">
          <w:pPr>
            <w:pStyle w:val="Sidhuvud"/>
            <w:ind w:right="360"/>
          </w:pPr>
        </w:p>
      </w:tc>
      <w:tc>
        <w:tcPr>
          <w:tcW w:w="1525" w:type="dxa"/>
        </w:tcPr>
        <w:p w:rsidR="000B60F1" w:rsidRPr="007C765A" w:rsidRDefault="000B60F1">
          <w:pPr>
            <w:pStyle w:val="Sidhuvud"/>
            <w:ind w:right="360"/>
          </w:pPr>
        </w:p>
      </w:tc>
    </w:tr>
  </w:tbl>
  <w:p w:rsidR="000B60F1" w:rsidRPr="007C765A" w:rsidRDefault="000B60F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0F1" w:rsidRPr="007C765A" w:rsidRDefault="007C765A">
    <w:pPr>
      <w:framePr w:w="2948" w:h="1321" w:hRule="exact" w:wrap="notBeside" w:vAnchor="page" w:hAnchor="page" w:x="1362" w:y="653"/>
    </w:pPr>
    <w:r w:rsidRPr="007C765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0F1" w:rsidRPr="007C765A" w:rsidRDefault="000B60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60F1" w:rsidRPr="007C765A" w:rsidRDefault="000B60F1">
    <w:pPr>
      <w:rPr>
        <w:rFonts w:ascii="TradeGothic" w:hAnsi="TradeGothic"/>
        <w:b/>
        <w:bCs/>
        <w:spacing w:val="12"/>
        <w:sz w:val="22"/>
      </w:rPr>
    </w:pPr>
  </w:p>
  <w:p w:rsidR="000B60F1" w:rsidRPr="007C765A" w:rsidRDefault="000B60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B60F1" w:rsidRPr="007C765A" w:rsidRDefault="000B60F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7B72E3"/>
    <w:rsid w:val="00010115"/>
    <w:rsid w:val="0001556D"/>
    <w:rsid w:val="000228D8"/>
    <w:rsid w:val="00087D37"/>
    <w:rsid w:val="00096BB6"/>
    <w:rsid w:val="000B3065"/>
    <w:rsid w:val="000B60F1"/>
    <w:rsid w:val="000F6B2F"/>
    <w:rsid w:val="001117C2"/>
    <w:rsid w:val="001408A4"/>
    <w:rsid w:val="00150384"/>
    <w:rsid w:val="0023529D"/>
    <w:rsid w:val="00276648"/>
    <w:rsid w:val="002A6FA8"/>
    <w:rsid w:val="002B0759"/>
    <w:rsid w:val="002C0998"/>
    <w:rsid w:val="002C2751"/>
    <w:rsid w:val="002D4C77"/>
    <w:rsid w:val="00317C9D"/>
    <w:rsid w:val="00330246"/>
    <w:rsid w:val="00361D67"/>
    <w:rsid w:val="003625B1"/>
    <w:rsid w:val="00394685"/>
    <w:rsid w:val="00397A1D"/>
    <w:rsid w:val="003B5760"/>
    <w:rsid w:val="003F4B67"/>
    <w:rsid w:val="0046101A"/>
    <w:rsid w:val="00464BDC"/>
    <w:rsid w:val="00486D59"/>
    <w:rsid w:val="004972F0"/>
    <w:rsid w:val="004A02DB"/>
    <w:rsid w:val="004C5512"/>
    <w:rsid w:val="0050334D"/>
    <w:rsid w:val="00512633"/>
    <w:rsid w:val="00521664"/>
    <w:rsid w:val="005569CE"/>
    <w:rsid w:val="005B4ADE"/>
    <w:rsid w:val="005C1A52"/>
    <w:rsid w:val="005F5909"/>
    <w:rsid w:val="006011A5"/>
    <w:rsid w:val="00620E6D"/>
    <w:rsid w:val="00626266"/>
    <w:rsid w:val="00661728"/>
    <w:rsid w:val="00665AE5"/>
    <w:rsid w:val="006C4043"/>
    <w:rsid w:val="006D4D12"/>
    <w:rsid w:val="006E4E11"/>
    <w:rsid w:val="006F111C"/>
    <w:rsid w:val="007242A3"/>
    <w:rsid w:val="00785FFD"/>
    <w:rsid w:val="007B72E3"/>
    <w:rsid w:val="007C765A"/>
    <w:rsid w:val="007D00A4"/>
    <w:rsid w:val="007D5834"/>
    <w:rsid w:val="00806F5C"/>
    <w:rsid w:val="0080762A"/>
    <w:rsid w:val="0083725D"/>
    <w:rsid w:val="008461C1"/>
    <w:rsid w:val="008560D0"/>
    <w:rsid w:val="008A13E5"/>
    <w:rsid w:val="008C4D77"/>
    <w:rsid w:val="009803BC"/>
    <w:rsid w:val="009A2088"/>
    <w:rsid w:val="00A15A23"/>
    <w:rsid w:val="00A87652"/>
    <w:rsid w:val="00A97C44"/>
    <w:rsid w:val="00B01832"/>
    <w:rsid w:val="00B67D50"/>
    <w:rsid w:val="00BE5DEC"/>
    <w:rsid w:val="00C02A54"/>
    <w:rsid w:val="00C26495"/>
    <w:rsid w:val="00C27EFD"/>
    <w:rsid w:val="00C300D0"/>
    <w:rsid w:val="00C84FA5"/>
    <w:rsid w:val="00D61FED"/>
    <w:rsid w:val="00DF21D6"/>
    <w:rsid w:val="00E12DD5"/>
    <w:rsid w:val="00E246C9"/>
    <w:rsid w:val="00E60005"/>
    <w:rsid w:val="00EA1E0C"/>
    <w:rsid w:val="00EB0F26"/>
    <w:rsid w:val="00EF5C5A"/>
    <w:rsid w:val="00F17F00"/>
    <w:rsid w:val="00F2350C"/>
    <w:rsid w:val="00F30E35"/>
    <w:rsid w:val="00F711C3"/>
    <w:rsid w:val="00F75ACB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20CF-DBC3-4952-A31B-F292543D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7B72E3"/>
    <w:rPr>
      <w:sz w:val="20"/>
    </w:rPr>
  </w:style>
  <w:style w:type="character" w:styleId="Fotnotsreferens">
    <w:name w:val="footnote reference"/>
    <w:basedOn w:val="Standardstycketeckensnitt"/>
    <w:semiHidden/>
    <w:rsid w:val="007B72E3"/>
    <w:rPr>
      <w:vertAlign w:val="superscript"/>
    </w:rPr>
  </w:style>
  <w:style w:type="paragraph" w:customStyle="1" w:styleId="CharCharChar">
    <w:name w:val=" Char Char Char"/>
    <w:basedOn w:val="Normal"/>
    <w:rsid w:val="003625B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Char1CharCarcterCarcterChar">
    <w:name w:val=" Char1 Char Carácter Carácter Char"/>
    <w:basedOn w:val="Normal"/>
    <w:rsid w:val="00F30E35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customStyle="1" w:styleId="RKnormalChar">
    <w:name w:val="RKnormal Char"/>
    <w:basedOn w:val="Standardstycketeckensnitt"/>
    <w:link w:val="RKnormal"/>
    <w:rsid w:val="005F5909"/>
    <w:rPr>
      <w:rFonts w:ascii="OrigGarmnd BT" w:hAnsi="OrigGarmnd BT"/>
      <w:sz w:val="24"/>
      <w:lang w:val="sv-SE" w:eastAsia="en-US" w:bidi="ar-SA"/>
    </w:rPr>
  </w:style>
  <w:style w:type="paragraph" w:customStyle="1" w:styleId="EntRefer">
    <w:name w:val="EntRefer"/>
    <w:basedOn w:val="Normal"/>
    <w:rsid w:val="000B60F1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600</Words>
  <Characters>3859</Characters>
  <Application>Microsoft Office Word</Application>
  <DocSecurity>4</DocSecurity>
  <Lines>107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2007-11-26T12:49:00Z</cp:lastPrinted>
  <dcterms:created xsi:type="dcterms:W3CDTF">2025-12-17T13:19:00Z</dcterms:created>
  <dcterms:modified xsi:type="dcterms:W3CDTF">2025-12-17T13:19:00Z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