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B74" w:rsidRPr="00E85B74" w:rsidRDefault="00E85B74">
      <w:pPr>
        <w:pStyle w:val="Frslagsrubrik"/>
        <w:shd w:val="clear" w:color="000000" w:fill="auto"/>
      </w:pPr>
      <w:r w:rsidRPr="00E85B74">
        <w:t>Förslag till riksdagsbeslut</w:t>
      </w:r>
    </w:p>
    <w:p w:rsidR="00E85B74" w:rsidRPr="00E85B74" w:rsidRDefault="00E85B74">
      <w:pPr>
        <w:pStyle w:val="Hemstlatt"/>
        <w:numPr>
          <w:ilvl w:val="0"/>
          <w:numId w:val="1"/>
        </w:numPr>
        <w:shd w:val="clear" w:color="000000" w:fill="auto"/>
      </w:pPr>
      <w:r w:rsidRPr="00E85B74">
        <w:t xml:space="preserve">Riksdagen tillkännager för regeringen som sin mening vad som anförs i motionen om </w:t>
      </w:r>
      <w:r w:rsidRPr="00E85B74">
        <w:rPr>
          <w:color w:val="000000"/>
        </w:rPr>
        <w:t xml:space="preserve">att regeringen ska återkomma till riksdagen med förslag om </w:t>
      </w:r>
      <w:r w:rsidRPr="00E85B74">
        <w:t>koldioxidskatt.</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reseavdraget bör höjas med 50 öre till 19 kr milen.</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skatt på förbränning av avfall.</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energiskatter och energiinvesterin</w:t>
      </w:r>
      <w:r w:rsidRPr="00E85B74">
        <w:t>g</w:t>
      </w:r>
      <w:r w:rsidRPr="00E85B74">
        <w:t>ar.</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de som lever upp till tydliga krav på min</w:t>
      </w:r>
      <w:r w:rsidRPr="00E85B74">
        <w:t>s</w:t>
      </w:r>
      <w:r w:rsidRPr="00E85B74">
        <w:t>kade utsläpp ska kunna få en återföring av dieselskatten i jordbruks- och skogsmaskiner av samma omfattning som tidigare.</w:t>
      </w:r>
    </w:p>
    <w:p w:rsidR="00E85B74" w:rsidRPr="00E85B74" w:rsidRDefault="00E85B74">
      <w:pPr>
        <w:pStyle w:val="Hemstlatt"/>
        <w:numPr>
          <w:ilvl w:val="0"/>
          <w:numId w:val="1"/>
        </w:numPr>
        <w:shd w:val="clear" w:color="000000" w:fill="auto"/>
      </w:pPr>
      <w:r w:rsidRPr="00E85B74">
        <w:t>Riksdagen beslutar att energiskatteavdraget för havsbaserad vindkraft på 12 öre/kWh ska kvarstå även under 2010.</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regeringen bör återkomma med förslag till ett långsiktigt kompletterande stöd för havsbaserad vindkraft.</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regeringen ska återkomma till riksdagen med förslag om ett program för att uppmuntra omställningen till fler mi</w:t>
      </w:r>
      <w:r w:rsidRPr="00E85B74">
        <w:t>l</w:t>
      </w:r>
      <w:r w:rsidRPr="00E85B74">
        <w:t>jöfordon.</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en enhetlig miljöbilsklassning bör utvec</w:t>
      </w:r>
      <w:r w:rsidRPr="00E85B74">
        <w:t>k</w:t>
      </w:r>
      <w:r w:rsidRPr="00E85B74">
        <w:t>las.</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beskattningen av fordon bör utformas så att fordon med låga utsläpp gynnas och ägare till bilar med höga utsläpp b</w:t>
      </w:r>
      <w:r w:rsidRPr="00E85B74">
        <w:t>e</w:t>
      </w:r>
      <w:r w:rsidRPr="00E85B74">
        <w:t>talar mer.</w:t>
      </w:r>
    </w:p>
    <w:p w:rsidR="00E85B74" w:rsidRPr="00E85B74" w:rsidRDefault="00E85B74">
      <w:pPr>
        <w:pStyle w:val="Hemstlatt"/>
        <w:numPr>
          <w:ilvl w:val="0"/>
          <w:numId w:val="1"/>
        </w:numPr>
        <w:shd w:val="clear" w:color="000000" w:fill="auto"/>
      </w:pPr>
      <w:r w:rsidRPr="00E85B74">
        <w:lastRenderedPageBreak/>
        <w:t>Riksdagen tillkännager för regeringen som sin mening vad som anförs i motionen om att ett tillfälligt stöd för förnyelse av tunga fordon bör inrättas.</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en allmän skrotningspremie på 5 000 kr per bil bör införas.</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den allmänna skrotningspremien bör utformas så att tillverkarnas producentansvar inte begränsas.</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efterkonverteringsstöd.</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ett investeringsprogram för utbyggnad av infrastruktur för nya bränslen.</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skatt på handelsgödsel.</w:t>
      </w:r>
    </w:p>
    <w:p w:rsidR="00E85B74" w:rsidRPr="00E85B74" w:rsidRDefault="00E85B74">
      <w:pPr>
        <w:pStyle w:val="Hemstlatt"/>
        <w:numPr>
          <w:ilvl w:val="0"/>
          <w:numId w:val="1"/>
        </w:numPr>
        <w:shd w:val="clear" w:color="000000" w:fill="auto"/>
      </w:pPr>
      <w:r w:rsidRPr="00E85B74">
        <w:t>Riksdagen tillkännager för regeringen som sin mening vad som anförs i motionen</w:t>
      </w:r>
      <w:r w:rsidRPr="00E85B74">
        <w:rPr>
          <w:color w:val="000000"/>
        </w:rPr>
        <w:t xml:space="preserve"> om att regeringen ska återkomma till riksdagen med förslag om miljöskatt för fluorerade gaser</w:t>
      </w:r>
      <w:r w:rsidRPr="00E85B74">
        <w:t>.</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överväga införandet av en kilometerskatt för tunga lastbilstransporter i Sverige.</w:t>
      </w:r>
    </w:p>
    <w:p w:rsidR="00E85B74" w:rsidRPr="00E85B74" w:rsidRDefault="00E85B74">
      <w:pPr>
        <w:pStyle w:val="Hemstlatt"/>
        <w:numPr>
          <w:ilvl w:val="0"/>
          <w:numId w:val="1"/>
        </w:numPr>
        <w:shd w:val="clear" w:color="000000" w:fill="auto"/>
      </w:pPr>
      <w:r w:rsidRPr="00E85B74">
        <w:t>Riksdagen tillkännager för regeringen som sin mening vad som anförs i motionen om att återkomma med en lösning på frågan om vilken skatt som ska gälla för syntetisk s.k. fossilbaserad diesel.</w:t>
      </w:r>
    </w:p>
    <w:p w:rsidR="00E85B74" w:rsidRPr="00E85B74" w:rsidRDefault="00E85B74">
      <w:pPr>
        <w:pStyle w:val="Rubrik1"/>
        <w:shd w:val="clear" w:color="000000" w:fill="auto"/>
      </w:pPr>
      <w:r w:rsidRPr="00E85B74">
        <w:t>Motivering</w:t>
      </w:r>
    </w:p>
    <w:p w:rsidR="00E85B74" w:rsidRPr="00E85B74" w:rsidRDefault="00E85B74">
      <w:pPr>
        <w:shd w:val="clear" w:color="000000" w:fill="auto"/>
        <w:rPr>
          <w:i/>
        </w:rPr>
      </w:pPr>
      <w:r w:rsidRPr="00E85B74">
        <w:t xml:space="preserve">Regeringens proposition 2009/10:41 </w:t>
      </w:r>
      <w:r w:rsidRPr="00E85B74">
        <w:rPr>
          <w:i/>
        </w:rPr>
        <w:t xml:space="preserve">Vissa punktskattefrågor med anledning av budgetpropositionen </w:t>
      </w:r>
      <w:r w:rsidRPr="00E85B74">
        <w:t xml:space="preserve">är en särproposition utifrån regeringens proposition 2009/10:1 </w:t>
      </w:r>
      <w:r w:rsidRPr="00E85B74">
        <w:rPr>
          <w:i/>
        </w:rPr>
        <w:t>Budgetproposition för 2010</w:t>
      </w:r>
      <w:r w:rsidRPr="00E85B74">
        <w:t xml:space="preserve">. I huvudsak handlar proposition 2009/10:41 om klimat- och miljöskatter samt fordonsbeskattningen, som Socialdemokraterna har presenterat sitt alternativ för i motion 2009/10:Fi260 </w:t>
      </w:r>
      <w:r w:rsidRPr="00E85B74">
        <w:rPr>
          <w:i/>
        </w:rPr>
        <w:t>Jobben först</w:t>
      </w:r>
      <w:r w:rsidRPr="00E85B74">
        <w:t xml:space="preserve"> av Mona Sahlin m.fl. (s). Rörande Socialdemokraternas mer principiella uppfattningar om energi- och miljöskatter hänvisas till motion 2007/08:N15 av Mona Sahlin m.fl. (</w:t>
      </w:r>
      <w:r w:rsidRPr="00E85B74">
        <w:t>s, v, mp) med anledning av den så kall</w:t>
      </w:r>
      <w:r w:rsidRPr="00E85B74">
        <w:t>a</w:t>
      </w:r>
      <w:r w:rsidRPr="00E85B74">
        <w:t xml:space="preserve">de klimatpropositionen, proposition 2008/09:163 </w:t>
      </w:r>
      <w:r w:rsidRPr="00E85B74">
        <w:rPr>
          <w:i/>
        </w:rPr>
        <w:t>En sammanhållen klimat- och energipolitik – Energi.</w:t>
      </w:r>
    </w:p>
    <w:p w:rsidR="00E85B74" w:rsidRPr="00E85B74" w:rsidRDefault="00E85B74">
      <w:pPr>
        <w:pStyle w:val="Rubrik2"/>
        <w:shd w:val="clear" w:color="000000" w:fill="auto"/>
      </w:pPr>
      <w:r w:rsidRPr="00E85B74">
        <w:t>Energi- och miljöskatter</w:t>
      </w:r>
    </w:p>
    <w:p w:rsidR="00E85B74" w:rsidRPr="00E85B74" w:rsidRDefault="00E85B74">
      <w:pPr>
        <w:shd w:val="clear" w:color="000000" w:fill="auto"/>
      </w:pPr>
      <w:r w:rsidRPr="00E85B74">
        <w:t>Vår utgångspunkt för de skatteförändringar vi föreslår på miljöområdet är att vi vill göra det mer lönsamt att göra rätt miljöval. På kort och medellång sikt innebär våra förslag en ökad nettointäkt som bidrar till att finansiera de kl</w:t>
      </w:r>
      <w:r w:rsidRPr="00E85B74">
        <w:t>i</w:t>
      </w:r>
      <w:r w:rsidRPr="00E85B74">
        <w:t>matinvesteringar i bl.a. energieffektivisering och infrastruktur som vi föreslår i vår budgetmotion för 2010. På längre sikt syftar förslagen till att öka effe</w:t>
      </w:r>
      <w:r w:rsidRPr="00E85B74">
        <w:t>k</w:t>
      </w:r>
      <w:r w:rsidRPr="00E85B74">
        <w:t>tiviteten i användandet av ändliga resurser.</w:t>
      </w:r>
    </w:p>
    <w:p w:rsidR="00E85B74" w:rsidRPr="00E85B74" w:rsidRDefault="00E85B74">
      <w:pPr>
        <w:pStyle w:val="Rubrik3"/>
        <w:shd w:val="clear" w:color="000000" w:fill="auto"/>
      </w:pPr>
      <w:r w:rsidRPr="00E85B74">
        <w:t>Koldioxidskatt</w:t>
      </w:r>
    </w:p>
    <w:p w:rsidR="00E85B74" w:rsidRPr="00E85B74" w:rsidRDefault="00E85B74">
      <w:pPr>
        <w:shd w:val="clear" w:color="000000" w:fill="auto"/>
      </w:pPr>
      <w:r w:rsidRPr="00E85B74">
        <w:t>Koldioxidskatten är ett brett verkande och effektivt styrmedel. Vi sociald</w:t>
      </w:r>
      <w:r w:rsidRPr="00E85B74">
        <w:t>e</w:t>
      </w:r>
      <w:r w:rsidRPr="00E85B74">
        <w:t>mokrater menar att koldioxidskatten ska vara på en sådan nivå att den behå</w:t>
      </w:r>
      <w:r w:rsidRPr="00E85B74">
        <w:t>l</w:t>
      </w:r>
      <w:r w:rsidRPr="00E85B74">
        <w:t>ler sin styrande funktion med beaktande av fördelningspolitiska och regiona</w:t>
      </w:r>
      <w:r w:rsidRPr="00E85B74">
        <w:t>l</w:t>
      </w:r>
      <w:r w:rsidRPr="00E85B74">
        <w:t>politiska konsekvenser. Därför vill vi höja koldioxidskatten med 6 öre, jä</w:t>
      </w:r>
      <w:r w:rsidRPr="00E85B74">
        <w:t>m</w:t>
      </w:r>
      <w:r w:rsidRPr="00E85B74">
        <w:t>fört med regeringens förslag i propositionen och i budgetpropositionen för 2010. Detta motsvarar ett höjt bensinpris i konsumentled om ca 15 öre. För att kompensera för dem som behöver bilen för att ta sig till och från arbetet, och de som använder bilen i arbetet, höjer vi reseavdrag</w:t>
      </w:r>
      <w:r w:rsidRPr="00E85B74">
        <w:t>et med 50 öre till 19 kr</w:t>
      </w:r>
      <w:r w:rsidRPr="00E85B74">
        <w:t>o</w:t>
      </w:r>
      <w:r w:rsidRPr="00E85B74">
        <w:t>nor milen.</w:t>
      </w:r>
    </w:p>
    <w:p w:rsidR="00E85B74" w:rsidRPr="00E85B74" w:rsidRDefault="00E85B74">
      <w:pPr>
        <w:pStyle w:val="Normaltindrag"/>
        <w:shd w:val="clear" w:color="000000" w:fill="auto"/>
      </w:pPr>
      <w:r w:rsidRPr="00E85B74">
        <w:t>Regeringen föreslår i propositionen att nedsättningen av koldioxidskatten för bl.a. jordbruket ska minska. Vi stöder detta förslag. Samtidigt anser vi att de som lever upp till tydliga krav på minskade utsläpp ska kunna få en återf</w:t>
      </w:r>
      <w:r w:rsidRPr="00E85B74">
        <w:t>ö</w:t>
      </w:r>
      <w:r w:rsidRPr="00E85B74">
        <w:t>ring av dieselskatten i jordbruks- och skogsmaskiner av samma omfattning som tidigare. Därför vill vi införa ett stöd på 50 miljoner kronor per år.</w:t>
      </w:r>
    </w:p>
    <w:p w:rsidR="00E85B74" w:rsidRPr="00E85B74" w:rsidRDefault="00E85B74">
      <w:pPr>
        <w:pStyle w:val="Rubrik3"/>
        <w:shd w:val="clear" w:color="000000" w:fill="auto"/>
      </w:pPr>
      <w:r w:rsidRPr="00E85B74">
        <w:t>Slopad avfallsförbränningsskatt</w:t>
      </w:r>
    </w:p>
    <w:p w:rsidR="00E85B74" w:rsidRPr="00E85B74" w:rsidRDefault="00E85B74">
      <w:pPr>
        <w:shd w:val="clear" w:color="000000" w:fill="auto"/>
        <w:rPr>
          <w:color w:val="000000"/>
        </w:rPr>
      </w:pPr>
      <w:r w:rsidRPr="00E85B74">
        <w:t>Skatten på förbränning av hushållsavfall infördes 2006. Ett av syftena var att förstärka hierarkin i avfallspolitiken, där avfall i första hand ska kunna mat</w:t>
      </w:r>
      <w:r w:rsidRPr="00E85B74">
        <w:t>e</w:t>
      </w:r>
      <w:r w:rsidRPr="00E85B74">
        <w:t xml:space="preserve">rialåtervinnas innan förbränning övervägs. Även möjligheten att producera biogas genom utsortering och rötning av hushållsavfall är viktig. </w:t>
      </w:r>
      <w:r w:rsidRPr="00E85B74">
        <w:rPr>
          <w:color w:val="000000"/>
        </w:rPr>
        <w:t>När avfall</w:t>
      </w:r>
      <w:r w:rsidRPr="00E85B74">
        <w:rPr>
          <w:color w:val="000000"/>
        </w:rPr>
        <w:t>s</w:t>
      </w:r>
      <w:r w:rsidRPr="00E85B74">
        <w:rPr>
          <w:color w:val="000000"/>
        </w:rPr>
        <w:t>förbränningsskatten nu avskaffas måste behovet av nya styrmedel ses över.</w:t>
      </w:r>
    </w:p>
    <w:p w:rsidR="00E85B74" w:rsidRPr="00E85B74" w:rsidRDefault="00E85B74">
      <w:pPr>
        <w:pStyle w:val="Normaltindrag"/>
        <w:shd w:val="clear" w:color="000000" w:fill="auto"/>
      </w:pPr>
      <w:r w:rsidRPr="00E85B74">
        <w:t>Regeringen bör därför ta initiativet till en sådan översyn av hur mål och medelseffektivitet i avfallspolitiken kan utvecklas.</w:t>
      </w:r>
    </w:p>
    <w:p w:rsidR="00E85B74" w:rsidRPr="00E85B74" w:rsidRDefault="00E85B74">
      <w:pPr>
        <w:pStyle w:val="Rubrik3"/>
        <w:shd w:val="clear" w:color="000000" w:fill="auto"/>
      </w:pPr>
      <w:r w:rsidRPr="00E85B74">
        <w:t>Energiinvesteringar och energiskatter</w:t>
      </w:r>
    </w:p>
    <w:p w:rsidR="00E85B74" w:rsidRPr="00E85B74" w:rsidRDefault="00E85B74">
      <w:pPr>
        <w:shd w:val="clear" w:color="000000" w:fill="auto"/>
      </w:pPr>
      <w:r w:rsidRPr="00E85B74">
        <w:t>För att styra energiförbrukningen i rätt riktning krävs det förändringar på bred front. Vi föreslår därför skatteförändringar på energiskatteområdet. Kraftb</w:t>
      </w:r>
      <w:r w:rsidRPr="00E85B74">
        <w:t>o</w:t>
      </w:r>
      <w:r w:rsidRPr="00E85B74">
        <w:t>lagen har under en lång tidsperiod fått stora vinster genom att sälja el med låga kostnader från svensk vattenkraft för ett pris som kraftigt överstiger produktionskostnaderna. Därför vill vi höja fastighetsskatten på vattenkraft med 20 %. Även skatten på termisk effekt i kärnkraftverk kan öka utan direkt effekt på elpriset. Vi höjer också den skatten med 20 %. Totalt ger dessa två förslag ca 1 miljard kronor. Vi kommer att säkerställa att den elintensiva industrin inte kommer att påverkas negativt av dess</w:t>
      </w:r>
      <w:r w:rsidRPr="00E85B74">
        <w:t>a förändringar. De intäkter som dessa förändringar ger är viktiga delar i finansieringen av de investerin</w:t>
      </w:r>
      <w:r w:rsidRPr="00E85B74">
        <w:t>g</w:t>
      </w:r>
      <w:r w:rsidRPr="00E85B74">
        <w:t>ar som vi gör för att skynda på utvecklingen till ett hållbart samhälle. Vi kan exempelvis genom dessa skatteförändringar finansiera ungefär halva den storsatsning som vi vill göra för att rusta upp och klimatrenovera miljonpr</w:t>
      </w:r>
      <w:r w:rsidRPr="00E85B74">
        <w:t>o</w:t>
      </w:r>
      <w:r w:rsidRPr="00E85B74">
        <w:t>gramsområdena. Förslaget finns närmare presenterat i vår budgetmotion för 2010.</w:t>
      </w:r>
    </w:p>
    <w:p w:rsidR="00E85B74" w:rsidRPr="00E85B74" w:rsidRDefault="00E85B74">
      <w:pPr>
        <w:pStyle w:val="Rubrik3"/>
        <w:shd w:val="clear" w:color="000000" w:fill="auto"/>
      </w:pPr>
      <w:r w:rsidRPr="00E85B74">
        <w:t>Avdrag för havsbaserad vindkraft</w:t>
      </w:r>
    </w:p>
    <w:p w:rsidR="00E85B74" w:rsidRPr="00E85B74" w:rsidRDefault="00E85B74">
      <w:pPr>
        <w:shd w:val="clear" w:color="000000" w:fill="auto"/>
      </w:pPr>
      <w:r w:rsidRPr="00E85B74">
        <w:t>Vindkraften står nu inför ett stort kommersiellt genombrott i Sverige. Produ</w:t>
      </w:r>
      <w:r w:rsidRPr="00E85B74">
        <w:t>k</w:t>
      </w:r>
      <w:r w:rsidRPr="00E85B74">
        <w:t>tionen från vindkraft har fördubblats på bara ett par år, och det finns mycket omfattande planer på utbyggnad av stora vindkraftsparker både på land och till havs. Ett särskilt stöd, som kompletterar elcertifikaten, behövs till den havsbaserade vindkraften, som än så länge har högre kostnader än den lan</w:t>
      </w:r>
      <w:r w:rsidRPr="00E85B74">
        <w:t>d</w:t>
      </w:r>
      <w:r w:rsidRPr="00E85B74">
        <w:t>baserade. Regeringen bör återkomma med förslag till ett långsiktigt komple</w:t>
      </w:r>
      <w:r w:rsidRPr="00E85B74">
        <w:t>t</w:t>
      </w:r>
      <w:r w:rsidRPr="00E85B74">
        <w:t>terande stöd till havsbaserad vindkraft.</w:t>
      </w:r>
      <w:r w:rsidRPr="00E85B74">
        <w:rPr>
          <w:i/>
          <w:iCs/>
        </w:rPr>
        <w:t xml:space="preserve"> </w:t>
      </w:r>
      <w:r w:rsidRPr="00E85B74">
        <w:t xml:space="preserve">För närvarande utgår ett stöd i form av energiskatteavdrag med 12 öre per kWh. Regeringen </w:t>
      </w:r>
      <w:r w:rsidRPr="00E85B74">
        <w:t>föreslår nu att avdraget ska slopas den 1 januari 2010. Till skillnad från regeringen anser vi att stödet ska kvarstå tills vidare i avvaktan på en ny långsiktig stödform.</w:t>
      </w:r>
    </w:p>
    <w:p w:rsidR="00E85B74" w:rsidRPr="00E85B74" w:rsidRDefault="00E85B74">
      <w:pPr>
        <w:shd w:val="clear" w:color="000000" w:fill="auto"/>
        <w:spacing w:line="200" w:lineRule="exact"/>
        <w:rPr>
          <w:b/>
          <w:sz w:val="16"/>
          <w:szCs w:val="16"/>
        </w:rPr>
      </w:pPr>
      <w:r w:rsidRPr="00E85B74">
        <w:rPr>
          <w:b/>
          <w:sz w:val="16"/>
          <w:szCs w:val="16"/>
        </w:rPr>
        <w:t>Sammanfattning av Socialdemokraternas som avviker från propositionen förslag om punktskatter</w:t>
      </w:r>
    </w:p>
    <w:tbl>
      <w:tblPr>
        <w:tblW w:w="59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2"/>
        <w:gridCol w:w="1090"/>
        <w:gridCol w:w="1090"/>
        <w:gridCol w:w="708"/>
      </w:tblGrid>
      <w:tr w:rsidR="00000000" w:rsidRPr="00E85B74">
        <w:trPr>
          <w:trHeight w:val="420"/>
        </w:trPr>
        <w:tc>
          <w:tcPr>
            <w:tcW w:w="5572" w:type="dxa"/>
            <w:tcBorders>
              <w:top w:val="single" w:sz="4" w:space="0" w:color="auto"/>
              <w:left w:val="single" w:sz="4" w:space="0" w:color="auto"/>
              <w:bottom w:val="single" w:sz="4" w:space="0" w:color="auto"/>
              <w:right w:val="nil"/>
            </w:tcBorders>
            <w:noWrap/>
            <w:vAlign w:val="bottom"/>
          </w:tcPr>
          <w:p w:rsidR="00E85B74" w:rsidRPr="00E85B74" w:rsidRDefault="00E85B74">
            <w:pPr>
              <w:shd w:val="clear" w:color="000000" w:fill="auto"/>
              <w:spacing w:before="60" w:line="200" w:lineRule="exact"/>
              <w:rPr>
                <w:b/>
                <w:bCs/>
                <w:sz w:val="16"/>
                <w:szCs w:val="16"/>
              </w:rPr>
            </w:pPr>
            <w:r w:rsidRPr="00E85B74">
              <w:rPr>
                <w:b/>
                <w:bCs/>
                <w:sz w:val="16"/>
                <w:szCs w:val="16"/>
              </w:rPr>
              <w:t>Punktskatter</w:t>
            </w:r>
          </w:p>
        </w:tc>
        <w:tc>
          <w:tcPr>
            <w:tcW w:w="1090" w:type="dxa"/>
            <w:tcBorders>
              <w:top w:val="single" w:sz="4" w:space="0" w:color="auto"/>
              <w:left w:val="nil"/>
              <w:bottom w:val="single" w:sz="4" w:space="0" w:color="auto"/>
              <w:right w:val="nil"/>
            </w:tcBorders>
            <w:noWrap/>
            <w:vAlign w:val="bottom"/>
          </w:tcPr>
          <w:p w:rsidR="00E85B74" w:rsidRPr="00E85B74" w:rsidRDefault="00E85B74">
            <w:pPr>
              <w:shd w:val="clear" w:color="000000" w:fill="auto"/>
              <w:spacing w:before="60" w:line="200" w:lineRule="exact"/>
              <w:rPr>
                <w:sz w:val="16"/>
                <w:szCs w:val="16"/>
              </w:rPr>
            </w:pPr>
          </w:p>
        </w:tc>
        <w:tc>
          <w:tcPr>
            <w:tcW w:w="1090" w:type="dxa"/>
            <w:tcBorders>
              <w:top w:val="single" w:sz="4" w:space="0" w:color="auto"/>
              <w:left w:val="nil"/>
              <w:bottom w:val="single" w:sz="4" w:space="0" w:color="auto"/>
              <w:right w:val="nil"/>
            </w:tcBorders>
            <w:noWrap/>
            <w:vAlign w:val="bottom"/>
          </w:tcPr>
          <w:p w:rsidR="00E85B74" w:rsidRPr="00E85B74" w:rsidRDefault="00E85B74">
            <w:pPr>
              <w:shd w:val="clear" w:color="000000" w:fill="auto"/>
              <w:spacing w:before="60" w:line="200" w:lineRule="exact"/>
              <w:rPr>
                <w:sz w:val="16"/>
                <w:szCs w:val="16"/>
              </w:rPr>
            </w:pPr>
          </w:p>
        </w:tc>
        <w:tc>
          <w:tcPr>
            <w:tcW w:w="708" w:type="dxa"/>
            <w:tcBorders>
              <w:top w:val="single" w:sz="4" w:space="0" w:color="auto"/>
              <w:left w:val="nil"/>
              <w:bottom w:val="single" w:sz="4" w:space="0" w:color="auto"/>
              <w:right w:val="single" w:sz="4" w:space="0" w:color="auto"/>
            </w:tcBorders>
            <w:noWrap/>
            <w:vAlign w:val="bottom"/>
          </w:tcPr>
          <w:p w:rsidR="00E85B74" w:rsidRPr="00E85B74" w:rsidRDefault="00E85B74">
            <w:pPr>
              <w:shd w:val="clear" w:color="000000" w:fill="auto"/>
              <w:spacing w:before="60" w:line="200" w:lineRule="exact"/>
              <w:rPr>
                <w:sz w:val="16"/>
                <w:szCs w:val="16"/>
              </w:rPr>
            </w:pPr>
          </w:p>
        </w:tc>
      </w:tr>
      <w:tr w:rsidR="00000000" w:rsidRPr="00E85B74">
        <w:trPr>
          <w:trHeight w:val="315"/>
        </w:trPr>
        <w:tc>
          <w:tcPr>
            <w:tcW w:w="5572" w:type="dxa"/>
            <w:tcBorders>
              <w:top w:val="single" w:sz="4" w:space="0" w:color="auto"/>
            </w:tcBorders>
            <w:noWrap/>
            <w:vAlign w:val="bottom"/>
          </w:tcPr>
          <w:p w:rsidR="00E85B74" w:rsidRPr="00E85B74" w:rsidRDefault="00E85B74">
            <w:pPr>
              <w:shd w:val="clear" w:color="000000" w:fill="auto"/>
              <w:spacing w:before="60" w:line="200" w:lineRule="exact"/>
              <w:rPr>
                <w:iCs/>
                <w:sz w:val="16"/>
                <w:szCs w:val="16"/>
              </w:rPr>
            </w:pPr>
            <w:r w:rsidRPr="00E85B74">
              <w:rPr>
                <w:iCs/>
                <w:sz w:val="16"/>
                <w:szCs w:val="16"/>
              </w:rPr>
              <w:t>Miljoner kronor</w:t>
            </w:r>
          </w:p>
        </w:tc>
        <w:tc>
          <w:tcPr>
            <w:tcW w:w="2888" w:type="dxa"/>
            <w:gridSpan w:val="3"/>
            <w:tcBorders>
              <w:top w:val="single" w:sz="4" w:space="0" w:color="auto"/>
            </w:tcBorders>
            <w:noWrap/>
            <w:vAlign w:val="bottom"/>
          </w:tcPr>
          <w:p w:rsidR="00E85B74" w:rsidRPr="00E85B74" w:rsidRDefault="00E85B74">
            <w:pPr>
              <w:shd w:val="clear" w:color="000000" w:fill="auto"/>
              <w:spacing w:before="60" w:line="200" w:lineRule="exact"/>
              <w:jc w:val="center"/>
              <w:rPr>
                <w:sz w:val="16"/>
                <w:szCs w:val="16"/>
              </w:rPr>
            </w:pPr>
            <w:r w:rsidRPr="00E85B74">
              <w:rPr>
                <w:sz w:val="16"/>
                <w:szCs w:val="16"/>
              </w:rPr>
              <w:t>Avvikelse från budgetpropos</w:t>
            </w:r>
            <w:r w:rsidRPr="00E85B74">
              <w:rPr>
                <w:sz w:val="16"/>
                <w:szCs w:val="16"/>
              </w:rPr>
              <w:t>i</w:t>
            </w:r>
            <w:r w:rsidRPr="00E85B74">
              <w:rPr>
                <w:sz w:val="16"/>
                <w:szCs w:val="16"/>
              </w:rPr>
              <w:t>tionen</w:t>
            </w:r>
          </w:p>
        </w:tc>
      </w:tr>
      <w:tr w:rsidR="00000000" w:rsidRPr="00E85B74">
        <w:trPr>
          <w:trHeight w:val="315"/>
        </w:trPr>
        <w:tc>
          <w:tcPr>
            <w:tcW w:w="5572" w:type="dxa"/>
            <w:noWrap/>
            <w:vAlign w:val="bottom"/>
          </w:tcPr>
          <w:p w:rsidR="00E85B74" w:rsidRPr="00E85B74" w:rsidRDefault="00E85B74">
            <w:pPr>
              <w:shd w:val="clear" w:color="000000" w:fill="auto"/>
              <w:spacing w:before="60" w:line="200" w:lineRule="exact"/>
              <w:rPr>
                <w:sz w:val="16"/>
                <w:szCs w:val="16"/>
              </w:rPr>
            </w:pPr>
            <w:r w:rsidRPr="00E85B74">
              <w:rPr>
                <w:sz w:val="16"/>
                <w:szCs w:val="16"/>
              </w:rPr>
              <w:t> </w:t>
            </w:r>
          </w:p>
        </w:tc>
        <w:tc>
          <w:tcPr>
            <w:tcW w:w="1090" w:type="dxa"/>
            <w:noWrap/>
            <w:vAlign w:val="bottom"/>
          </w:tcPr>
          <w:p w:rsidR="00E85B74" w:rsidRPr="00E85B74" w:rsidRDefault="00E85B74">
            <w:pPr>
              <w:shd w:val="clear" w:color="000000" w:fill="auto"/>
              <w:spacing w:before="60" w:line="200" w:lineRule="exact"/>
              <w:jc w:val="right"/>
              <w:rPr>
                <w:b/>
                <w:bCs/>
                <w:sz w:val="16"/>
                <w:szCs w:val="16"/>
              </w:rPr>
            </w:pPr>
            <w:r w:rsidRPr="00E85B74">
              <w:rPr>
                <w:b/>
                <w:bCs/>
                <w:sz w:val="16"/>
                <w:szCs w:val="16"/>
              </w:rPr>
              <w:t>2010</w:t>
            </w:r>
          </w:p>
        </w:tc>
        <w:tc>
          <w:tcPr>
            <w:tcW w:w="1090" w:type="dxa"/>
            <w:noWrap/>
            <w:vAlign w:val="bottom"/>
          </w:tcPr>
          <w:p w:rsidR="00E85B74" w:rsidRPr="00E85B74" w:rsidRDefault="00E85B74">
            <w:pPr>
              <w:shd w:val="clear" w:color="000000" w:fill="auto"/>
              <w:spacing w:before="60" w:line="200" w:lineRule="exact"/>
              <w:jc w:val="right"/>
              <w:rPr>
                <w:b/>
                <w:bCs/>
                <w:sz w:val="16"/>
                <w:szCs w:val="16"/>
              </w:rPr>
            </w:pPr>
            <w:r w:rsidRPr="00E85B74">
              <w:rPr>
                <w:b/>
                <w:bCs/>
                <w:sz w:val="16"/>
                <w:szCs w:val="16"/>
              </w:rPr>
              <w:t>2011</w:t>
            </w:r>
          </w:p>
        </w:tc>
        <w:tc>
          <w:tcPr>
            <w:tcW w:w="708" w:type="dxa"/>
            <w:noWrap/>
            <w:vAlign w:val="bottom"/>
          </w:tcPr>
          <w:p w:rsidR="00E85B74" w:rsidRPr="00E85B74" w:rsidRDefault="00E85B74">
            <w:pPr>
              <w:shd w:val="clear" w:color="000000" w:fill="auto"/>
              <w:spacing w:before="60" w:line="200" w:lineRule="exact"/>
              <w:jc w:val="right"/>
              <w:rPr>
                <w:b/>
                <w:bCs/>
                <w:sz w:val="16"/>
                <w:szCs w:val="16"/>
              </w:rPr>
            </w:pPr>
            <w:r w:rsidRPr="00E85B74">
              <w:rPr>
                <w:b/>
                <w:bCs/>
                <w:sz w:val="16"/>
                <w:szCs w:val="16"/>
              </w:rPr>
              <w:t>2012</w:t>
            </w:r>
          </w:p>
        </w:tc>
      </w:tr>
      <w:tr w:rsidR="00000000" w:rsidRPr="00E85B74">
        <w:trPr>
          <w:trHeight w:val="315"/>
        </w:trPr>
        <w:tc>
          <w:tcPr>
            <w:tcW w:w="5572" w:type="dxa"/>
            <w:vAlign w:val="bottom"/>
          </w:tcPr>
          <w:p w:rsidR="00E85B74" w:rsidRPr="00E85B74" w:rsidRDefault="00E85B74">
            <w:pPr>
              <w:shd w:val="clear" w:color="000000" w:fill="auto"/>
              <w:spacing w:before="60" w:line="200" w:lineRule="exact"/>
              <w:rPr>
                <w:sz w:val="16"/>
                <w:szCs w:val="16"/>
              </w:rPr>
            </w:pPr>
            <w:r w:rsidRPr="00E85B74">
              <w:rPr>
                <w:sz w:val="16"/>
                <w:szCs w:val="16"/>
              </w:rPr>
              <w:t>Miljö- och energiskatter</w:t>
            </w:r>
          </w:p>
        </w:tc>
        <w:tc>
          <w:tcPr>
            <w:tcW w:w="1090" w:type="dxa"/>
            <w:noWrap/>
            <w:vAlign w:val="bottom"/>
          </w:tcPr>
          <w:p w:rsidR="00E85B74" w:rsidRPr="00E85B74" w:rsidRDefault="00E85B74">
            <w:pPr>
              <w:shd w:val="clear" w:color="000000" w:fill="auto"/>
              <w:spacing w:before="60" w:line="200" w:lineRule="exact"/>
              <w:jc w:val="right"/>
              <w:rPr>
                <w:sz w:val="16"/>
                <w:szCs w:val="16"/>
              </w:rPr>
            </w:pPr>
            <w:r w:rsidRPr="00E85B74">
              <w:rPr>
                <w:sz w:val="16"/>
                <w:szCs w:val="16"/>
              </w:rPr>
              <w:t>3 290</w:t>
            </w:r>
          </w:p>
        </w:tc>
        <w:tc>
          <w:tcPr>
            <w:tcW w:w="1090" w:type="dxa"/>
            <w:noWrap/>
            <w:vAlign w:val="bottom"/>
          </w:tcPr>
          <w:p w:rsidR="00E85B74" w:rsidRPr="00E85B74" w:rsidRDefault="00E85B74">
            <w:pPr>
              <w:shd w:val="clear" w:color="000000" w:fill="auto"/>
              <w:spacing w:before="60" w:line="200" w:lineRule="exact"/>
              <w:jc w:val="right"/>
              <w:rPr>
                <w:sz w:val="16"/>
                <w:szCs w:val="16"/>
              </w:rPr>
            </w:pPr>
            <w:r w:rsidRPr="00E85B74">
              <w:rPr>
                <w:sz w:val="16"/>
                <w:szCs w:val="16"/>
              </w:rPr>
              <w:t>3 240</w:t>
            </w:r>
          </w:p>
        </w:tc>
        <w:tc>
          <w:tcPr>
            <w:tcW w:w="708" w:type="dxa"/>
            <w:noWrap/>
            <w:vAlign w:val="bottom"/>
          </w:tcPr>
          <w:p w:rsidR="00E85B74" w:rsidRPr="00E85B74" w:rsidRDefault="00E85B74">
            <w:pPr>
              <w:shd w:val="clear" w:color="000000" w:fill="auto"/>
              <w:spacing w:before="60" w:line="200" w:lineRule="exact"/>
              <w:jc w:val="right"/>
              <w:rPr>
                <w:sz w:val="16"/>
                <w:szCs w:val="16"/>
              </w:rPr>
            </w:pPr>
            <w:r w:rsidRPr="00E85B74">
              <w:rPr>
                <w:sz w:val="16"/>
                <w:szCs w:val="16"/>
              </w:rPr>
              <w:t>3 240</w:t>
            </w:r>
          </w:p>
        </w:tc>
      </w:tr>
      <w:tr w:rsidR="00000000" w:rsidRPr="00E85B74">
        <w:trPr>
          <w:trHeight w:val="315"/>
        </w:trPr>
        <w:tc>
          <w:tcPr>
            <w:tcW w:w="5572" w:type="dxa"/>
            <w:vAlign w:val="bottom"/>
          </w:tcPr>
          <w:p w:rsidR="00E85B74" w:rsidRPr="00E85B74" w:rsidRDefault="00E85B74">
            <w:pPr>
              <w:shd w:val="clear" w:color="000000" w:fill="auto"/>
              <w:spacing w:before="60" w:line="200" w:lineRule="exact"/>
              <w:rPr>
                <w:iCs/>
                <w:sz w:val="16"/>
                <w:szCs w:val="16"/>
              </w:rPr>
            </w:pPr>
            <w:r w:rsidRPr="00E85B74">
              <w:rPr>
                <w:iCs/>
                <w:sz w:val="16"/>
                <w:szCs w:val="16"/>
              </w:rPr>
              <w:t>Skatt på fluorerade växthusgaser</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100</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100</w:t>
            </w:r>
          </w:p>
        </w:tc>
        <w:tc>
          <w:tcPr>
            <w:tcW w:w="708"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100</w:t>
            </w:r>
          </w:p>
        </w:tc>
      </w:tr>
      <w:tr w:rsidR="00000000" w:rsidRPr="00E85B74">
        <w:trPr>
          <w:trHeight w:val="330"/>
        </w:trPr>
        <w:tc>
          <w:tcPr>
            <w:tcW w:w="5572" w:type="dxa"/>
            <w:vAlign w:val="bottom"/>
          </w:tcPr>
          <w:p w:rsidR="00E85B74" w:rsidRPr="00E85B74" w:rsidRDefault="00E85B74">
            <w:pPr>
              <w:shd w:val="clear" w:color="000000" w:fill="auto"/>
              <w:spacing w:before="60" w:line="200" w:lineRule="exact"/>
              <w:rPr>
                <w:iCs/>
                <w:sz w:val="16"/>
                <w:szCs w:val="16"/>
              </w:rPr>
            </w:pPr>
            <w:r w:rsidRPr="00E85B74">
              <w:rPr>
                <w:iCs/>
                <w:sz w:val="16"/>
                <w:szCs w:val="16"/>
              </w:rPr>
              <w:t>Höjd skatt på termisk effekt i kärnkraftverk, 20 procents höjning</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600</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600</w:t>
            </w:r>
          </w:p>
        </w:tc>
        <w:tc>
          <w:tcPr>
            <w:tcW w:w="708"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600</w:t>
            </w:r>
          </w:p>
        </w:tc>
      </w:tr>
      <w:tr w:rsidR="00000000" w:rsidRPr="00E85B74">
        <w:trPr>
          <w:trHeight w:val="360"/>
        </w:trPr>
        <w:tc>
          <w:tcPr>
            <w:tcW w:w="5572" w:type="dxa"/>
            <w:vAlign w:val="bottom"/>
          </w:tcPr>
          <w:p w:rsidR="00E85B74" w:rsidRPr="00E85B74" w:rsidRDefault="00E85B74">
            <w:pPr>
              <w:shd w:val="clear" w:color="000000" w:fill="auto"/>
              <w:spacing w:before="60" w:line="200" w:lineRule="exact"/>
              <w:rPr>
                <w:iCs/>
                <w:sz w:val="16"/>
                <w:szCs w:val="16"/>
              </w:rPr>
            </w:pPr>
            <w:r w:rsidRPr="00E85B74">
              <w:rPr>
                <w:iCs/>
                <w:sz w:val="16"/>
                <w:szCs w:val="16"/>
              </w:rPr>
              <w:t>Höjd fastighetsskatt på vattenkraftverk, 20 procents hö</w:t>
            </w:r>
            <w:r w:rsidRPr="00E85B74">
              <w:rPr>
                <w:iCs/>
                <w:sz w:val="16"/>
                <w:szCs w:val="16"/>
              </w:rPr>
              <w:t>j</w:t>
            </w:r>
            <w:r w:rsidRPr="00E85B74">
              <w:rPr>
                <w:iCs/>
                <w:sz w:val="16"/>
                <w:szCs w:val="16"/>
              </w:rPr>
              <w:t>ning</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450</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450</w:t>
            </w:r>
          </w:p>
        </w:tc>
        <w:tc>
          <w:tcPr>
            <w:tcW w:w="708"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450</w:t>
            </w:r>
          </w:p>
        </w:tc>
      </w:tr>
      <w:tr w:rsidR="00000000" w:rsidRPr="00E85B74">
        <w:trPr>
          <w:trHeight w:val="315"/>
        </w:trPr>
        <w:tc>
          <w:tcPr>
            <w:tcW w:w="5572" w:type="dxa"/>
            <w:vAlign w:val="bottom"/>
          </w:tcPr>
          <w:p w:rsidR="00E85B74" w:rsidRPr="00E85B74" w:rsidRDefault="00E85B74">
            <w:pPr>
              <w:shd w:val="clear" w:color="000000" w:fill="auto"/>
              <w:spacing w:before="60" w:line="200" w:lineRule="exact"/>
              <w:rPr>
                <w:iCs/>
                <w:sz w:val="16"/>
                <w:szCs w:val="16"/>
              </w:rPr>
            </w:pPr>
            <w:r w:rsidRPr="00E85B74">
              <w:rPr>
                <w:iCs/>
                <w:sz w:val="16"/>
                <w:szCs w:val="16"/>
              </w:rPr>
              <w:t>Nej till regeringens avskaffande av skatt på handelsgödsel</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300</w:t>
            </w:r>
          </w:p>
        </w:tc>
        <w:tc>
          <w:tcPr>
            <w:tcW w:w="1090"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300</w:t>
            </w:r>
          </w:p>
        </w:tc>
        <w:tc>
          <w:tcPr>
            <w:tcW w:w="708" w:type="dxa"/>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300</w:t>
            </w:r>
          </w:p>
        </w:tc>
      </w:tr>
      <w:tr w:rsidR="00000000" w:rsidRPr="00E85B74">
        <w:trPr>
          <w:trHeight w:val="315"/>
        </w:trPr>
        <w:tc>
          <w:tcPr>
            <w:tcW w:w="5572" w:type="dxa"/>
            <w:vAlign w:val="bottom"/>
          </w:tcPr>
          <w:p w:rsidR="00E85B74" w:rsidRPr="00E85B74" w:rsidRDefault="00E85B74">
            <w:pPr>
              <w:shd w:val="clear" w:color="000000" w:fill="auto"/>
              <w:spacing w:before="60" w:line="200" w:lineRule="exact"/>
              <w:rPr>
                <w:iCs/>
                <w:sz w:val="16"/>
                <w:szCs w:val="16"/>
              </w:rPr>
            </w:pPr>
            <w:r w:rsidRPr="00E85B74">
              <w:rPr>
                <w:iCs/>
                <w:sz w:val="16"/>
                <w:szCs w:val="16"/>
              </w:rPr>
              <w:t>Energiskatteavdrag för vindkraft</w:t>
            </w:r>
          </w:p>
        </w:tc>
        <w:tc>
          <w:tcPr>
            <w:tcW w:w="1090" w:type="dxa"/>
            <w:noWrap/>
            <w:vAlign w:val="bottom"/>
          </w:tcPr>
          <w:p w:rsidR="00E85B74" w:rsidRPr="00E85B74" w:rsidRDefault="00E85B74">
            <w:pPr>
              <w:pStyle w:val="PunktlistaTankstreck"/>
              <w:numPr>
                <w:ilvl w:val="0"/>
                <w:numId w:val="0"/>
              </w:numPr>
              <w:shd w:val="clear" w:color="000000" w:fill="auto"/>
              <w:spacing w:before="60" w:line="200" w:lineRule="exact"/>
              <w:jc w:val="right"/>
              <w:rPr>
                <w:sz w:val="16"/>
                <w:szCs w:val="16"/>
              </w:rPr>
            </w:pPr>
            <w:r w:rsidRPr="00E85B74">
              <w:rPr>
                <w:sz w:val="16"/>
                <w:szCs w:val="16"/>
              </w:rPr>
              <w:t>–60</w:t>
            </w:r>
          </w:p>
        </w:tc>
        <w:tc>
          <w:tcPr>
            <w:tcW w:w="1090" w:type="dxa"/>
            <w:noWrap/>
            <w:vAlign w:val="bottom"/>
          </w:tcPr>
          <w:p w:rsidR="00E85B74" w:rsidRPr="00E85B74" w:rsidRDefault="00E85B74">
            <w:pPr>
              <w:pStyle w:val="PunktlistaTankstreck"/>
              <w:numPr>
                <w:ilvl w:val="0"/>
                <w:numId w:val="0"/>
              </w:numPr>
              <w:shd w:val="clear" w:color="000000" w:fill="auto"/>
              <w:spacing w:before="60" w:line="200" w:lineRule="exact"/>
              <w:jc w:val="right"/>
              <w:rPr>
                <w:sz w:val="16"/>
                <w:szCs w:val="16"/>
              </w:rPr>
            </w:pPr>
            <w:r w:rsidRPr="00E85B74">
              <w:rPr>
                <w:sz w:val="16"/>
                <w:szCs w:val="16"/>
              </w:rPr>
              <w:t>–60</w:t>
            </w:r>
          </w:p>
        </w:tc>
        <w:tc>
          <w:tcPr>
            <w:tcW w:w="708" w:type="dxa"/>
            <w:noWrap/>
            <w:vAlign w:val="bottom"/>
          </w:tcPr>
          <w:p w:rsidR="00E85B74" w:rsidRPr="00E85B74" w:rsidRDefault="00E85B74">
            <w:pPr>
              <w:pStyle w:val="PunktlistaTankstreck"/>
              <w:numPr>
                <w:ilvl w:val="0"/>
                <w:numId w:val="0"/>
              </w:numPr>
              <w:shd w:val="clear" w:color="000000" w:fill="auto"/>
              <w:spacing w:before="60" w:line="200" w:lineRule="exact"/>
              <w:jc w:val="right"/>
              <w:rPr>
                <w:sz w:val="16"/>
                <w:szCs w:val="16"/>
              </w:rPr>
            </w:pPr>
            <w:r w:rsidRPr="00E85B74">
              <w:rPr>
                <w:sz w:val="16"/>
                <w:szCs w:val="16"/>
              </w:rPr>
              <w:t xml:space="preserve">            –60</w:t>
            </w:r>
          </w:p>
        </w:tc>
      </w:tr>
      <w:tr w:rsidR="00000000" w:rsidRPr="00E85B74">
        <w:trPr>
          <w:trHeight w:val="315"/>
        </w:trPr>
        <w:tc>
          <w:tcPr>
            <w:tcW w:w="5572" w:type="dxa"/>
            <w:tcBorders>
              <w:bottom w:val="single" w:sz="4" w:space="0" w:color="auto"/>
            </w:tcBorders>
            <w:vAlign w:val="bottom"/>
          </w:tcPr>
          <w:p w:rsidR="00E85B74" w:rsidRPr="00E85B74" w:rsidRDefault="00E85B74">
            <w:pPr>
              <w:shd w:val="clear" w:color="000000" w:fill="auto"/>
              <w:spacing w:before="60" w:line="200" w:lineRule="exact"/>
              <w:rPr>
                <w:iCs/>
                <w:sz w:val="16"/>
                <w:szCs w:val="16"/>
              </w:rPr>
            </w:pPr>
            <w:r w:rsidRPr="00E85B74">
              <w:rPr>
                <w:iCs/>
                <w:sz w:val="16"/>
                <w:szCs w:val="16"/>
              </w:rPr>
              <w:t>Återföring av dieselskatt till jordbruket</w:t>
            </w:r>
          </w:p>
        </w:tc>
        <w:tc>
          <w:tcPr>
            <w:tcW w:w="1090" w:type="dxa"/>
            <w:tcBorders>
              <w:bottom w:val="single" w:sz="4" w:space="0" w:color="auto"/>
            </w:tcBorders>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0</w:t>
            </w:r>
          </w:p>
        </w:tc>
        <w:tc>
          <w:tcPr>
            <w:tcW w:w="1090" w:type="dxa"/>
            <w:tcBorders>
              <w:bottom w:val="single" w:sz="4" w:space="0" w:color="auto"/>
            </w:tcBorders>
            <w:noWrap/>
            <w:vAlign w:val="bottom"/>
          </w:tcPr>
          <w:p w:rsidR="00E85B74" w:rsidRPr="00E85B74" w:rsidRDefault="00E85B74">
            <w:pPr>
              <w:pStyle w:val="PunktlistaTankstreck"/>
              <w:numPr>
                <w:ilvl w:val="0"/>
                <w:numId w:val="0"/>
              </w:numPr>
              <w:shd w:val="clear" w:color="000000" w:fill="auto"/>
              <w:spacing w:before="60" w:line="200" w:lineRule="exact"/>
              <w:jc w:val="right"/>
              <w:rPr>
                <w:sz w:val="16"/>
                <w:szCs w:val="16"/>
              </w:rPr>
            </w:pPr>
            <w:r w:rsidRPr="00E85B74">
              <w:rPr>
                <w:sz w:val="16"/>
                <w:szCs w:val="16"/>
              </w:rPr>
              <w:t>–50</w:t>
            </w:r>
          </w:p>
        </w:tc>
        <w:tc>
          <w:tcPr>
            <w:tcW w:w="708" w:type="dxa"/>
            <w:tcBorders>
              <w:bottom w:val="single" w:sz="4" w:space="0" w:color="auto"/>
            </w:tcBorders>
            <w:noWrap/>
            <w:vAlign w:val="bottom"/>
          </w:tcPr>
          <w:p w:rsidR="00E85B74" w:rsidRPr="00E85B74" w:rsidRDefault="00E85B74">
            <w:pPr>
              <w:pStyle w:val="PunktlistaTankstreck"/>
              <w:numPr>
                <w:ilvl w:val="0"/>
                <w:numId w:val="0"/>
              </w:numPr>
              <w:shd w:val="clear" w:color="000000" w:fill="auto"/>
              <w:spacing w:before="60" w:line="200" w:lineRule="exact"/>
              <w:jc w:val="right"/>
              <w:rPr>
                <w:sz w:val="16"/>
                <w:szCs w:val="16"/>
              </w:rPr>
            </w:pPr>
            <w:r w:rsidRPr="00E85B74">
              <w:rPr>
                <w:sz w:val="16"/>
                <w:szCs w:val="16"/>
              </w:rPr>
              <w:t xml:space="preserve">            –50</w:t>
            </w:r>
          </w:p>
        </w:tc>
      </w:tr>
      <w:tr w:rsidR="00000000" w:rsidRPr="00E85B74">
        <w:trPr>
          <w:trHeight w:val="315"/>
        </w:trPr>
        <w:tc>
          <w:tcPr>
            <w:tcW w:w="5572" w:type="dxa"/>
            <w:tcBorders>
              <w:top w:val="single" w:sz="4" w:space="0" w:color="auto"/>
              <w:left w:val="single" w:sz="4" w:space="0" w:color="auto"/>
              <w:bottom w:val="single" w:sz="4" w:space="0" w:color="auto"/>
              <w:right w:val="single" w:sz="4" w:space="0" w:color="auto"/>
            </w:tcBorders>
            <w:vAlign w:val="bottom"/>
          </w:tcPr>
          <w:p w:rsidR="00E85B74" w:rsidRPr="00E85B74" w:rsidRDefault="00E85B74">
            <w:pPr>
              <w:shd w:val="clear" w:color="000000" w:fill="auto"/>
              <w:spacing w:before="60" w:line="200" w:lineRule="exact"/>
              <w:rPr>
                <w:iCs/>
                <w:sz w:val="16"/>
                <w:szCs w:val="16"/>
              </w:rPr>
            </w:pPr>
            <w:r w:rsidRPr="00E85B74">
              <w:rPr>
                <w:iCs/>
                <w:sz w:val="16"/>
                <w:szCs w:val="16"/>
              </w:rPr>
              <w:t>6 öre i koldioxidskatt (motsvarar 15 öre i bensinskatt)</w:t>
            </w:r>
          </w:p>
        </w:tc>
        <w:tc>
          <w:tcPr>
            <w:tcW w:w="1090" w:type="dxa"/>
            <w:tcBorders>
              <w:top w:val="single" w:sz="4" w:space="0" w:color="auto"/>
              <w:left w:val="single" w:sz="4" w:space="0" w:color="auto"/>
              <w:bottom w:val="single" w:sz="4" w:space="0" w:color="auto"/>
              <w:right w:val="single" w:sz="4" w:space="0" w:color="auto"/>
            </w:tcBorders>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1 900</w:t>
            </w:r>
          </w:p>
        </w:tc>
        <w:tc>
          <w:tcPr>
            <w:tcW w:w="1090" w:type="dxa"/>
            <w:tcBorders>
              <w:top w:val="single" w:sz="4" w:space="0" w:color="auto"/>
              <w:left w:val="single" w:sz="4" w:space="0" w:color="auto"/>
              <w:bottom w:val="single" w:sz="4" w:space="0" w:color="auto"/>
              <w:right w:val="single" w:sz="4" w:space="0" w:color="auto"/>
            </w:tcBorders>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1 900</w:t>
            </w:r>
          </w:p>
        </w:tc>
        <w:tc>
          <w:tcPr>
            <w:tcW w:w="708" w:type="dxa"/>
            <w:tcBorders>
              <w:top w:val="single" w:sz="4" w:space="0" w:color="auto"/>
              <w:left w:val="single" w:sz="4" w:space="0" w:color="auto"/>
              <w:bottom w:val="single" w:sz="4" w:space="0" w:color="auto"/>
              <w:right w:val="single" w:sz="4" w:space="0" w:color="auto"/>
            </w:tcBorders>
            <w:noWrap/>
            <w:vAlign w:val="bottom"/>
          </w:tcPr>
          <w:p w:rsidR="00E85B74" w:rsidRPr="00E85B74" w:rsidRDefault="00E85B74">
            <w:pPr>
              <w:shd w:val="clear" w:color="000000" w:fill="auto"/>
              <w:spacing w:before="60" w:line="200" w:lineRule="exact"/>
              <w:jc w:val="right"/>
              <w:rPr>
                <w:iCs/>
                <w:sz w:val="16"/>
                <w:szCs w:val="16"/>
              </w:rPr>
            </w:pPr>
            <w:r w:rsidRPr="00E85B74">
              <w:rPr>
                <w:iCs/>
                <w:sz w:val="16"/>
                <w:szCs w:val="16"/>
              </w:rPr>
              <w:t>1 900</w:t>
            </w:r>
          </w:p>
        </w:tc>
      </w:tr>
    </w:tbl>
    <w:p w:rsidR="00E85B74" w:rsidRPr="00E85B74" w:rsidRDefault="00E85B74">
      <w:pPr>
        <w:pStyle w:val="Rubrik2"/>
        <w:shd w:val="clear" w:color="000000" w:fill="auto"/>
      </w:pPr>
      <w:r w:rsidRPr="00E85B74">
        <w:t>Miljöfordonspaket från Socialdemokraterna, Vänsterpartiet och Miljöpartiet de gröna</w:t>
      </w:r>
    </w:p>
    <w:p w:rsidR="00E85B74" w:rsidRPr="00E85B74" w:rsidRDefault="00E85B74">
      <w:pPr>
        <w:shd w:val="clear" w:color="000000" w:fill="auto"/>
      </w:pPr>
      <w:r w:rsidRPr="00E85B74">
        <w:t>Svensk fordonsindustri är en central del i den svenska ekonomin. De rödgröna vill stimulera fordonsindustrin till att påskynda omställningen till produktion av mer miljösmarta fordon. På så sätt blir svensk industri mer konkurrenskra</w:t>
      </w:r>
      <w:r w:rsidRPr="00E85B74">
        <w:t>f</w:t>
      </w:r>
      <w:r w:rsidRPr="00E85B74">
        <w:t>tig i framtiden.</w:t>
      </w:r>
    </w:p>
    <w:p w:rsidR="00E85B74" w:rsidRPr="00E85B74" w:rsidRDefault="00E85B74">
      <w:pPr>
        <w:pStyle w:val="Normaltindrag"/>
        <w:shd w:val="clear" w:color="000000" w:fill="auto"/>
      </w:pPr>
      <w:r w:rsidRPr="00E85B74">
        <w:t>Det rödgröna budskapet är tydligt: Vi kommer att ställa allt hårdare krav på de fordon som säljs i Sverige. Kostnaden för att äga och använda fordon med höga utsläpp kommer att öka. Men vi är också tydliga med att vi är b</w:t>
      </w:r>
      <w:r w:rsidRPr="00E85B74">
        <w:t>e</w:t>
      </w:r>
      <w:r w:rsidRPr="00E85B74">
        <w:t>redda att ta ansvar för att stimulera till en omställning av fordonsparken. Vi vill investera för att få bort gamla miljöfarliga och osäkra fordon och ersätta dem med nya och säkra miljöbilar och mer miljövänliga tyngre fordon. Mi</w:t>
      </w:r>
      <w:r w:rsidRPr="00E85B74">
        <w:t>l</w:t>
      </w:r>
      <w:r w:rsidRPr="00E85B74">
        <w:t>jöbilar och tyngre fordon med miljöprofil ska stimuleras, inte motarbetas.</w:t>
      </w:r>
    </w:p>
    <w:p w:rsidR="00E85B74" w:rsidRPr="00E85B74" w:rsidRDefault="00E85B74">
      <w:pPr>
        <w:pStyle w:val="Normaltindrag"/>
        <w:shd w:val="clear" w:color="000000" w:fill="auto"/>
      </w:pPr>
      <w:r w:rsidRPr="00E85B74">
        <w:t>Socialdemokraterna, Vänsterpartiet och Miljöpartiet de gröna har i sina budgetmotioner för 2010 lagt ett gemensamt förslag som skulle minska bili</w:t>
      </w:r>
      <w:r w:rsidRPr="00E85B74">
        <w:t>s</w:t>
      </w:r>
      <w:r w:rsidRPr="00E85B74">
        <w:t>mens miljöpåverkan och bidra till att vi når våra klimatmål samtidigt som svensk fordonsindustris konkurrenskraft förstärks. Regeringen borde åte</w:t>
      </w:r>
      <w:r w:rsidRPr="00E85B74">
        <w:t>r</w:t>
      </w:r>
      <w:r w:rsidRPr="00E85B74">
        <w:t>komma till riksdagen med ett sådant program. Våra förslag återges nedan.</w:t>
      </w:r>
    </w:p>
    <w:p w:rsidR="00E85B74" w:rsidRPr="00E85B74" w:rsidRDefault="00E85B74">
      <w:pPr>
        <w:pStyle w:val="Rubrik3"/>
        <w:shd w:val="clear" w:color="000000" w:fill="auto"/>
      </w:pPr>
      <w:r w:rsidRPr="00E85B74">
        <w:t>Tydlig miljöbilsdefinition</w:t>
      </w:r>
    </w:p>
    <w:p w:rsidR="00E85B74" w:rsidRPr="00E85B74" w:rsidRDefault="00E85B74">
      <w:pPr>
        <w:shd w:val="clear" w:color="000000" w:fill="auto"/>
      </w:pPr>
      <w:r w:rsidRPr="00E85B74">
        <w:t>De oklarheter som i dag råder kring definitionen av ”miljöbil” hämmar fö</w:t>
      </w:r>
      <w:r w:rsidRPr="00E85B74">
        <w:t>r</w:t>
      </w:r>
      <w:r w:rsidRPr="00E85B74">
        <w:t>säljningen av miljösmarta bilar. I dag gäller olika regler för olika lagstiftnin</w:t>
      </w:r>
      <w:r w:rsidRPr="00E85B74">
        <w:t>g</w:t>
      </w:r>
      <w:r w:rsidRPr="00E85B74">
        <w:t>ar, och det finns även oklarheter mellan det lokala och nationella regelverket. Vi föreslår en enhetlig miljöbilsklassning. Vi vill att det ska finnas tre klasser som används vid alla regelverk som rör miljöbilar. Klassindelningen ska vara sådan att den successivt skärps i takt med att hela bilparken förändras i milj</w:t>
      </w:r>
      <w:r w:rsidRPr="00E85B74">
        <w:t>ö</w:t>
      </w:r>
      <w:r w:rsidRPr="00E85B74">
        <w:t>vänlig riktning. Miljöbilsdefinitionen ska inkludera hårda säkerhetskrav, i linje med kraven på statliga fordon</w:t>
      </w:r>
      <w:r w:rsidRPr="00E85B74">
        <w:t>sinköp (fem stjärnor i Euro-NCAP och antisladdsystem). Vi vill också verka för en enhetlig europeisk definition.</w:t>
      </w:r>
    </w:p>
    <w:p w:rsidR="00E85B74" w:rsidRPr="00E85B74" w:rsidRDefault="00E85B74">
      <w:pPr>
        <w:pStyle w:val="Normaltindrag"/>
        <w:shd w:val="clear" w:color="000000" w:fill="auto"/>
      </w:pPr>
      <w:r w:rsidRPr="00E85B74">
        <w:t>Vi föreslår att Vägverket ges i uppdrag att presentera förslag till en sa</w:t>
      </w:r>
      <w:r w:rsidRPr="00E85B74">
        <w:t>m</w:t>
      </w:r>
      <w:r w:rsidRPr="00E85B74">
        <w:t>manhållen och skärpt miljöbilsdefinition fr.o.m. 2011.</w:t>
      </w:r>
    </w:p>
    <w:p w:rsidR="00E85B74" w:rsidRPr="00E85B74" w:rsidRDefault="00E85B74">
      <w:pPr>
        <w:pStyle w:val="Rubrik3"/>
        <w:shd w:val="clear" w:color="000000" w:fill="auto"/>
      </w:pPr>
      <w:r w:rsidRPr="00E85B74">
        <w:t>Beskattning av fordon</w:t>
      </w:r>
    </w:p>
    <w:p w:rsidR="00E85B74" w:rsidRPr="00E85B74" w:rsidRDefault="00E85B74">
      <w:pPr>
        <w:shd w:val="clear" w:color="000000" w:fill="auto"/>
      </w:pPr>
      <w:r w:rsidRPr="00E85B74">
        <w:t>Regeringen har föreslagit ett antal förändringar av beskattningen av fordon, däribland en skattebefrielse för personbilar med bättre miljöegenskaper. Vi menar att beskattningen av fordon behöver utformas på ett sätt som har större miljöstyrande effekt. Vår gemensamma uppfattning är att fordon med låga utsläpp ska gynnas och ägare till bilar med höga utsläpp ska betala mer, t.ex. genom en ökad koldioxidrelatering av förmånsbeskattningen och fordonsb</w:t>
      </w:r>
      <w:r w:rsidRPr="00E85B74">
        <w:t>e</w:t>
      </w:r>
      <w:r w:rsidRPr="00E85B74">
        <w:t>skattningen.</w:t>
      </w:r>
    </w:p>
    <w:p w:rsidR="00E85B74" w:rsidRPr="00E85B74" w:rsidRDefault="00E85B74">
      <w:pPr>
        <w:pStyle w:val="Rubrik3"/>
        <w:shd w:val="clear" w:color="000000" w:fill="auto"/>
      </w:pPr>
      <w:r w:rsidRPr="00E85B74">
        <w:t>Stöd till förnyelse av tunga fordon</w:t>
      </w:r>
    </w:p>
    <w:p w:rsidR="00E85B74" w:rsidRPr="00E85B74" w:rsidRDefault="00E85B74">
      <w:pPr>
        <w:shd w:val="clear" w:color="000000" w:fill="auto"/>
      </w:pPr>
      <w:r w:rsidRPr="00E85B74">
        <w:t>Vi ser ett behov av att stimulera en förnyelse av de tunga fordonen. Det måste finnas en bra testmarknad i Sverige för ny teknik. Därför vill vi införa ett tillfälligt stöd för företag och kommuner som är villiga att agera referensku</w:t>
      </w:r>
      <w:r w:rsidRPr="00E85B74">
        <w:t>n</w:t>
      </w:r>
      <w:r w:rsidRPr="00E85B74">
        <w:t>der. Därmed kan vi påskynda utbytet av bussar och lastbilar som drivs på förnybara bränslen, el, bränsleceller och hybrider. År 2010 vill vi avsätta 50 miljoner kronor i en särskild stimulans.</w:t>
      </w:r>
    </w:p>
    <w:p w:rsidR="00E85B74" w:rsidRPr="00E85B74" w:rsidRDefault="00E85B74">
      <w:pPr>
        <w:pStyle w:val="Rubrik3"/>
        <w:shd w:val="clear" w:color="000000" w:fill="auto"/>
      </w:pPr>
      <w:r w:rsidRPr="00E85B74">
        <w:t>Allmän skrotningspremie</w:t>
      </w:r>
    </w:p>
    <w:p w:rsidR="00E85B74" w:rsidRPr="00E85B74" w:rsidRDefault="00E85B74">
      <w:pPr>
        <w:shd w:val="clear" w:color="000000" w:fill="auto"/>
      </w:pPr>
      <w:r w:rsidRPr="00E85B74">
        <w:t>Det finns i dag ett stort antal bilar i trafik som saknar katalysator och med bristande säkerhet. Vi vill därför investera i en allmän skrotningspremie under de kommande åren. Ersättningen som utgår bör vara ca 5 000 kr per bil. S</w:t>
      </w:r>
      <w:r w:rsidRPr="00E85B74">
        <w:t>y</w:t>
      </w:r>
      <w:r w:rsidRPr="00E85B74">
        <w:t>stemet med skrotningspremie ska utformas så att tillverkarnas producenta</w:t>
      </w:r>
      <w:r w:rsidRPr="00E85B74">
        <w:t>n</w:t>
      </w:r>
      <w:r w:rsidRPr="00E85B74">
        <w:t>svar inte begränsas. Vi avsätter 100 miljoner kronor per år till Vägverket för att utforma och administrera ett system för att stimulera skrotning av bilar tillverkade före 1989.</w:t>
      </w:r>
    </w:p>
    <w:p w:rsidR="00E85B74" w:rsidRPr="00E85B74" w:rsidRDefault="00E85B74">
      <w:pPr>
        <w:pStyle w:val="Rubrik3"/>
        <w:shd w:val="clear" w:color="000000" w:fill="auto"/>
      </w:pPr>
      <w:r w:rsidRPr="00E85B74">
        <w:t>Efterhandskonvertering</w:t>
      </w:r>
    </w:p>
    <w:p w:rsidR="00E85B74" w:rsidRPr="00E85B74" w:rsidRDefault="00E85B74">
      <w:pPr>
        <w:shd w:val="clear" w:color="000000" w:fill="auto"/>
      </w:pPr>
      <w:r w:rsidRPr="00E85B74">
        <w:t>Vi vill under 2010 och 2011 införa en konverteringspremie för byte från be</w:t>
      </w:r>
      <w:r w:rsidRPr="00E85B74">
        <w:t>n</w:t>
      </w:r>
      <w:r w:rsidRPr="00E85B74">
        <w:t>sin till etanol, biogas eller el, inom en budgetram på 50 miljoner kronor per år. Premien bör vara ca 5 000 kr för byte från bensin till etanol och ca 10 000 kr för byte till biogas och el. Stödet till efterhandskonvertering ska inte göras permanent. Vi vill också se över fordonsbeskattningen så att konverterade fordon får en mer förmånlig beskattning.</w:t>
      </w:r>
    </w:p>
    <w:p w:rsidR="00E85B74" w:rsidRPr="00E85B74" w:rsidRDefault="00E85B74">
      <w:pPr>
        <w:pStyle w:val="Rubrik3"/>
        <w:shd w:val="clear" w:color="000000" w:fill="auto"/>
      </w:pPr>
      <w:r w:rsidRPr="00E85B74">
        <w:t>Stimulans för utbyggnad av infrastruktur för nya bränslen</w:t>
      </w:r>
    </w:p>
    <w:p w:rsidR="00E85B74" w:rsidRPr="00E85B74" w:rsidRDefault="00E85B74">
      <w:pPr>
        <w:shd w:val="clear" w:color="000000" w:fill="auto"/>
      </w:pPr>
      <w:r w:rsidRPr="00E85B74">
        <w:t>Vi vill påskynda utbyggnaden av förnybara bränslen genom ett investering</w:t>
      </w:r>
      <w:r w:rsidRPr="00E85B74">
        <w:t>s</w:t>
      </w:r>
      <w:r w:rsidRPr="00E85B74">
        <w:t>program nästa år. Programmet ska stimulera en utbyggnad av exempelvis den svenska biogasproduktionen och distributionen för att möjliggöra tillgångar på mackar med biogas runt om i landet. Finansieringen bör vara ca 100 milj</w:t>
      </w:r>
      <w:r w:rsidRPr="00E85B74">
        <w:t>o</w:t>
      </w:r>
      <w:r w:rsidRPr="00E85B74">
        <w:t>ner kronor och ske inom ramen för Klimp. El-laddstationer bör också främjas.</w:t>
      </w:r>
    </w:p>
    <w:p w:rsidR="00E85B74" w:rsidRPr="00E85B74" w:rsidRDefault="00E85B74">
      <w:pPr>
        <w:pStyle w:val="Rubrik2"/>
        <w:shd w:val="clear" w:color="000000" w:fill="auto"/>
      </w:pPr>
      <w:r w:rsidRPr="00E85B74">
        <w:t>Övriga förslag med anledning av propositionen</w:t>
      </w:r>
    </w:p>
    <w:p w:rsidR="00E85B74" w:rsidRPr="00E85B74" w:rsidRDefault="00E85B74">
      <w:pPr>
        <w:pStyle w:val="Rubrik3"/>
        <w:shd w:val="clear" w:color="000000" w:fill="auto"/>
        <w:spacing w:before="120"/>
      </w:pPr>
      <w:r w:rsidRPr="00E85B74">
        <w:t>Skatt på handelsgödsel</w:t>
      </w:r>
    </w:p>
    <w:p w:rsidR="00E85B74" w:rsidRPr="00E85B74" w:rsidRDefault="00E85B74">
      <w:pPr>
        <w:shd w:val="clear" w:color="000000" w:fill="auto"/>
      </w:pPr>
      <w:r w:rsidRPr="00E85B74">
        <w:t>Regeringen avskaffar skatten på handelsgödsel trots att regeringen själv b</w:t>
      </w:r>
      <w:r w:rsidRPr="00E85B74">
        <w:t>e</w:t>
      </w:r>
      <w:r w:rsidRPr="00E85B74">
        <w:t>dömer att beslutet kommer att förvärra utsläppen av kväve. Det är inte a</w:t>
      </w:r>
      <w:r w:rsidRPr="00E85B74">
        <w:t>n</w:t>
      </w:r>
      <w:r w:rsidRPr="00E85B74">
        <w:t>svarsfullt. Jordbruket är i dag den största källan till kväveutsläpp till haven. Det finns fortsatt behov av att ha en beskattning som ger incitament till min</w:t>
      </w:r>
      <w:r w:rsidRPr="00E85B74">
        <w:t>s</w:t>
      </w:r>
      <w:r w:rsidRPr="00E85B74">
        <w:t>kade utsläpp. Vi socialdemokrater avslår propositionens förslag på slopad skatt på handelsgödsel.</w:t>
      </w:r>
    </w:p>
    <w:p w:rsidR="00E85B74" w:rsidRPr="00E85B74" w:rsidRDefault="00E85B74">
      <w:pPr>
        <w:pStyle w:val="Rubrik3"/>
        <w:shd w:val="clear" w:color="000000" w:fill="auto"/>
      </w:pPr>
      <w:r w:rsidRPr="00E85B74">
        <w:t>Miljöskatt för fluorerade gaser</w:t>
      </w:r>
    </w:p>
    <w:p w:rsidR="00E85B74" w:rsidRPr="00E85B74" w:rsidRDefault="00E85B74">
      <w:pPr>
        <w:shd w:val="clear" w:color="000000" w:fill="auto"/>
      </w:pPr>
      <w:r w:rsidRPr="00E85B74">
        <w:t>Ett av klimatberedningens förslag var att införa en skatt som stimulerar utbyte av stora kyl- och frysanläggningars och luftkonditioneringsanläggningars köldmedium från fluorerade gaser. Vi socialdemokrater förslår att skatten införs. Förslaget ger ca 100 miljoner kronor i ökade skatteintäkter.</w:t>
      </w:r>
    </w:p>
    <w:p w:rsidR="00E85B74" w:rsidRPr="00E85B74" w:rsidRDefault="00E85B74">
      <w:pPr>
        <w:pStyle w:val="Rubrik3"/>
        <w:shd w:val="clear" w:color="000000" w:fill="auto"/>
      </w:pPr>
      <w:r w:rsidRPr="00E85B74">
        <w:t>Kilometerskatt</w:t>
      </w:r>
    </w:p>
    <w:p w:rsidR="00E85B74" w:rsidRPr="00E85B74" w:rsidRDefault="00E85B74">
      <w:pPr>
        <w:shd w:val="clear" w:color="000000" w:fill="auto"/>
      </w:pPr>
      <w:r w:rsidRPr="00E85B74">
        <w:t>Vi menar att det bör övervägas om en kilometerskatt för tunga lastbilstran</w:t>
      </w:r>
      <w:r w:rsidRPr="00E85B74">
        <w:t>s</w:t>
      </w:r>
      <w:r w:rsidRPr="00E85B74">
        <w:t>porter ska införas i Sverige. En rätt genomförd kilometerskatt bör kunna öka effektiviteten i transportsystemet och därmed minska slitaget, bullret samt utsläppen av partiklar, kväveoxider, svaveldioxid och koldioxid, särskilt om införandet av en kilometer</w:t>
      </w:r>
      <w:r w:rsidRPr="00E85B74">
        <w:softHyphen/>
        <w:t>skatt kombineras med satsningar på att bygga ut kapaciteten för godstransporter på järnväg. Särskild hänsyn bör tas till tran</w:t>
      </w:r>
      <w:r w:rsidRPr="00E85B74">
        <w:t>s</w:t>
      </w:r>
      <w:r w:rsidRPr="00E85B74">
        <w:t>porter inom skogsnäringen som saknar alternativ till transport på väg.</w:t>
      </w:r>
    </w:p>
    <w:p w:rsidR="00E85B74" w:rsidRPr="00E85B74" w:rsidRDefault="00E85B74">
      <w:pPr>
        <w:pStyle w:val="Normaltindrag"/>
        <w:shd w:val="clear" w:color="000000" w:fill="auto"/>
      </w:pPr>
      <w:r w:rsidRPr="00E85B74">
        <w:t>Ett eventuellt införande förutsätter att en teknik med ri</w:t>
      </w:r>
      <w:r w:rsidRPr="00E85B74">
        <w:t>mliga systemkos</w:t>
      </w:r>
      <w:r w:rsidRPr="00E85B74">
        <w:t>t</w:t>
      </w:r>
      <w:r w:rsidRPr="00E85B74">
        <w:t>nader är tillräckligt väl utvecklad. Därtill är ett EU-gemensamt system för kilometerskatt nödvändigt för att det ska få full genomslagskraft.</w:t>
      </w:r>
    </w:p>
    <w:p w:rsidR="00E85B74" w:rsidRPr="00E85B74" w:rsidRDefault="00E85B74">
      <w:pPr>
        <w:pStyle w:val="Rubrik3"/>
        <w:shd w:val="clear" w:color="000000" w:fill="auto"/>
      </w:pPr>
      <w:r w:rsidRPr="00E85B74">
        <w:t>Syntetisk diesel</w:t>
      </w:r>
    </w:p>
    <w:p w:rsidR="00E85B74" w:rsidRPr="00E85B74" w:rsidRDefault="00E85B74">
      <w:pPr>
        <w:shd w:val="clear" w:color="000000" w:fill="auto"/>
        <w:rPr>
          <w:color w:val="000000"/>
        </w:rPr>
      </w:pPr>
      <w:r w:rsidRPr="00E85B74">
        <w:t>Vår uppfattning är att regeringen så snart som möjligt bör återkomma med en lösning på frågan om vilken skatt som ska gälla för syntetisk s.k. fossilbas</w:t>
      </w:r>
      <w:r w:rsidRPr="00E85B74">
        <w:t>e</w:t>
      </w:r>
      <w:r w:rsidRPr="00E85B74">
        <w:t>rad diesel. Enligt bestämmelserna i energiskattelagen har regeringen möjli</w:t>
      </w:r>
      <w:r w:rsidRPr="00E85B74">
        <w:t>g</w:t>
      </w:r>
      <w:r w:rsidRPr="00E85B74">
        <w:t>het att i särskilda fall medge nedsättning av eller befrielse från energiskatt och koldioxidskatt på bränslen som förbrukas inom pilotprojekt för teknisk u</w:t>
      </w:r>
      <w:r w:rsidRPr="00E85B74">
        <w:t>t</w:t>
      </w:r>
      <w:r w:rsidRPr="00E85B74">
        <w:t>veckling av mer miljövänliga produkter eller för bränslen från förnybara kä</w:t>
      </w:r>
      <w:r w:rsidRPr="00E85B74">
        <w:t>l</w:t>
      </w:r>
      <w:r w:rsidRPr="00E85B74">
        <w:t xml:space="preserve">lor. </w:t>
      </w:r>
      <w:r w:rsidRPr="00E85B74">
        <w:rPr>
          <w:color w:val="000000"/>
        </w:rPr>
        <w:t>Frågan om syntetisk diesel är en fråga om hur vi ska se på möjligheterna att stimulera alternativa energikällor. Målet är att ta fram nya alternativ till de traditionella drivmedlen. Syntetisk diesel</w:t>
      </w:r>
      <w:r w:rsidRPr="00E85B74">
        <w:rPr>
          <w:color w:val="000000"/>
        </w:rPr>
        <w:t xml:space="preserve"> kan tillverkas bl.a. av naturgas eller av s.k. restgaser som facklas bort på raffinaderierna. Det handlar således om att ta till vara en sådan energikälla och utveckla en ny form av syntetisk di</w:t>
      </w:r>
      <w:r w:rsidRPr="00E85B74">
        <w:rPr>
          <w:color w:val="000000"/>
        </w:rPr>
        <w:t>e</w:t>
      </w:r>
      <w:r w:rsidRPr="00E85B74">
        <w:rPr>
          <w:color w:val="000000"/>
        </w:rPr>
        <w:t>sel. Den syntetiska dieseln bör, precis som andra bränslen, bedömas utifrån de faktiska utsläpp bränslet ger upphov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B74">
        <w:trPr>
          <w:cantSplit/>
        </w:trPr>
        <w:tc>
          <w:tcPr>
            <w:tcW w:w="3046" w:type="dxa"/>
          </w:tcPr>
          <w:p w:rsidR="00E85B74" w:rsidRPr="00E85B74" w:rsidRDefault="00E85B74">
            <w:pPr>
              <w:pStyle w:val="UnderskriftDatum"/>
              <w:shd w:val="clear" w:color="000000" w:fill="auto"/>
              <w:spacing w:before="240"/>
            </w:pPr>
            <w:r w:rsidRPr="00E85B74">
              <w:t>Stockholm den 11 november 2009</w:t>
            </w:r>
          </w:p>
        </w:tc>
        <w:tc>
          <w:tcPr>
            <w:tcW w:w="3047" w:type="dxa"/>
          </w:tcPr>
          <w:p w:rsidR="00E85B74" w:rsidRPr="00E85B74" w:rsidRDefault="00E85B74">
            <w:pPr>
              <w:pStyle w:val="Underskrifter"/>
              <w:shd w:val="clear" w:color="000000" w:fill="auto"/>
              <w:spacing w:before="240"/>
            </w:pPr>
          </w:p>
        </w:tc>
      </w:tr>
      <w:tr w:rsidR="00000000" w:rsidRPr="00E85B74">
        <w:trPr>
          <w:cantSplit/>
        </w:trPr>
        <w:tc>
          <w:tcPr>
            <w:tcW w:w="3046" w:type="dxa"/>
          </w:tcPr>
          <w:p w:rsidR="00E85B74" w:rsidRPr="00E85B74" w:rsidRDefault="00E85B74">
            <w:pPr>
              <w:pStyle w:val="Underskrifter"/>
              <w:shd w:val="clear" w:color="000000" w:fill="auto"/>
            </w:pPr>
            <w:r w:rsidRPr="00E85B74">
              <w:t>Lars Johansson (s)</w:t>
            </w:r>
          </w:p>
        </w:tc>
        <w:tc>
          <w:tcPr>
            <w:tcW w:w="3046" w:type="dxa"/>
          </w:tcPr>
          <w:p w:rsidR="00E85B74" w:rsidRPr="00E85B74" w:rsidRDefault="00E85B74">
            <w:pPr>
              <w:pStyle w:val="Underskrifter"/>
              <w:shd w:val="clear" w:color="000000" w:fill="auto"/>
            </w:pPr>
          </w:p>
        </w:tc>
      </w:tr>
      <w:tr w:rsidR="00000000" w:rsidRPr="00E85B74">
        <w:trPr>
          <w:cantSplit/>
        </w:trPr>
        <w:tc>
          <w:tcPr>
            <w:tcW w:w="3046" w:type="dxa"/>
          </w:tcPr>
          <w:p w:rsidR="00E85B74" w:rsidRPr="00E85B74" w:rsidRDefault="00E85B74">
            <w:pPr>
              <w:pStyle w:val="Underskrifter"/>
              <w:shd w:val="clear" w:color="000000" w:fill="auto"/>
            </w:pPr>
            <w:r w:rsidRPr="00E85B74">
              <w:t>Laila Bjurling (s)</w:t>
            </w:r>
          </w:p>
        </w:tc>
        <w:tc>
          <w:tcPr>
            <w:tcW w:w="3046" w:type="dxa"/>
          </w:tcPr>
          <w:p w:rsidR="00E85B74" w:rsidRPr="00E85B74" w:rsidRDefault="00E85B74">
            <w:pPr>
              <w:pStyle w:val="Underskrifter"/>
              <w:shd w:val="clear" w:color="000000" w:fill="auto"/>
            </w:pPr>
            <w:r w:rsidRPr="00E85B74">
              <w:t>Raimo Pärssinen (s)</w:t>
            </w:r>
          </w:p>
        </w:tc>
      </w:tr>
      <w:tr w:rsidR="00000000" w:rsidRPr="00E85B74">
        <w:trPr>
          <w:cantSplit/>
        </w:trPr>
        <w:tc>
          <w:tcPr>
            <w:tcW w:w="3046" w:type="dxa"/>
          </w:tcPr>
          <w:p w:rsidR="00E85B74" w:rsidRPr="00E85B74" w:rsidRDefault="00E85B74">
            <w:pPr>
              <w:pStyle w:val="Underskrifter"/>
              <w:shd w:val="clear" w:color="000000" w:fill="auto"/>
            </w:pPr>
            <w:r w:rsidRPr="00E85B74">
              <w:t>Christin Hagberg (s)</w:t>
            </w:r>
          </w:p>
        </w:tc>
        <w:tc>
          <w:tcPr>
            <w:tcW w:w="3046" w:type="dxa"/>
          </w:tcPr>
          <w:p w:rsidR="00E85B74" w:rsidRPr="00E85B74" w:rsidRDefault="00E85B74">
            <w:pPr>
              <w:pStyle w:val="Underskrifter"/>
              <w:shd w:val="clear" w:color="000000" w:fill="auto"/>
            </w:pPr>
            <w:r w:rsidRPr="00E85B74">
              <w:t>Fredrik Olovsson (s)</w:t>
            </w:r>
          </w:p>
        </w:tc>
      </w:tr>
      <w:tr w:rsidR="00000000" w:rsidRPr="00E85B74">
        <w:trPr>
          <w:cantSplit/>
        </w:trPr>
        <w:tc>
          <w:tcPr>
            <w:tcW w:w="3046" w:type="dxa"/>
          </w:tcPr>
          <w:p w:rsidR="00E85B74" w:rsidRPr="00E85B74" w:rsidRDefault="00E85B74">
            <w:pPr>
              <w:pStyle w:val="Underskrifter"/>
              <w:shd w:val="clear" w:color="000000" w:fill="auto"/>
            </w:pPr>
            <w:r w:rsidRPr="00E85B74">
              <w:t>Britta Rådström (s)</w:t>
            </w:r>
          </w:p>
        </w:tc>
        <w:tc>
          <w:tcPr>
            <w:tcW w:w="3046" w:type="dxa"/>
          </w:tcPr>
          <w:p w:rsidR="00E85B74" w:rsidRPr="00E85B74" w:rsidRDefault="00E85B74">
            <w:pPr>
              <w:pStyle w:val="Underskrifter"/>
              <w:shd w:val="clear" w:color="000000" w:fill="auto"/>
            </w:pPr>
            <w:r w:rsidRPr="00E85B74">
              <w:t>Hans Olsson (s)</w:t>
            </w:r>
          </w:p>
        </w:tc>
      </w:tr>
      <w:tr w:rsidR="00000000" w:rsidRPr="00E85B74">
        <w:trPr>
          <w:cantSplit/>
        </w:trPr>
        <w:tc>
          <w:tcPr>
            <w:tcW w:w="3046" w:type="dxa"/>
          </w:tcPr>
          <w:p w:rsidR="00E85B74" w:rsidRPr="00E85B74" w:rsidRDefault="00E85B74">
            <w:pPr>
              <w:pStyle w:val="Underskrifter"/>
              <w:shd w:val="clear" w:color="000000" w:fill="auto"/>
            </w:pPr>
            <w:r w:rsidRPr="00E85B74">
              <w:t>Birgitta Eriksson (s)</w:t>
            </w:r>
          </w:p>
        </w:tc>
        <w:tc>
          <w:tcPr>
            <w:tcW w:w="3046" w:type="dxa"/>
          </w:tcPr>
          <w:p w:rsidR="00E85B74" w:rsidRPr="00E85B74" w:rsidRDefault="00E85B74">
            <w:pPr>
              <w:pStyle w:val="Underskrifter"/>
              <w:shd w:val="clear" w:color="000000" w:fill="auto"/>
            </w:pPr>
          </w:p>
        </w:tc>
      </w:tr>
    </w:tbl>
    <w:p w:rsidR="00E85B74" w:rsidRPr="00E85B74" w:rsidRDefault="00E85B74">
      <w:pPr>
        <w:pStyle w:val="Normaltindrag"/>
        <w:shd w:val="clear" w:color="000000" w:fill="auto"/>
      </w:pPr>
    </w:p>
    <w:sectPr w:rsidR="00000000" w:rsidRPr="00E85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B74" w:rsidRPr="00E85B74" w:rsidRDefault="00E85B74">
      <w:r w:rsidRPr="00E85B74">
        <w:separator/>
      </w:r>
    </w:p>
  </w:endnote>
  <w:endnote w:type="continuationSeparator" w:id="0">
    <w:p w:rsidR="00E85B74" w:rsidRPr="00E85B74" w:rsidRDefault="00E85B74">
      <w:r w:rsidRPr="00E85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fot"/>
    </w:pPr>
    <w:r w:rsidRPr="00E85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0640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B74" w:rsidRDefault="00E85B7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fot"/>
    </w:pPr>
    <w:r w:rsidRPr="00E85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473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B74" w:rsidRDefault="00E85B7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fot"/>
    </w:pPr>
    <w:r w:rsidRPr="00E85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63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B74" w:rsidRDefault="00E85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B74" w:rsidRPr="00E85B74" w:rsidRDefault="00E85B74">
      <w:r w:rsidRPr="00E85B74">
        <w:separator/>
      </w:r>
    </w:p>
  </w:footnote>
  <w:footnote w:type="continuationSeparator" w:id="0">
    <w:p w:rsidR="00E85B74" w:rsidRPr="00E85B74" w:rsidRDefault="00E85B74">
      <w:r w:rsidRPr="00E85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huvud"/>
    </w:pPr>
    <w:r w:rsidRPr="00E85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74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B74" w:rsidRDefault="00E85B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huvud"/>
    </w:pPr>
    <w:r w:rsidRPr="00E85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440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B74" w:rsidRDefault="00E85B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FSHNormal"/>
      <w:tabs>
        <w:tab w:val="right" w:pos="5840"/>
      </w:tabs>
    </w:pPr>
    <w:r w:rsidRPr="00E85B74">
      <w:br/>
    </w:r>
    <w:r w:rsidRPr="00E85B74">
      <w:fldChar w:fldCharType="begin" w:fldLock="1"/>
    </w:r>
    <w:r w:rsidRPr="00E85B74">
      <w:instrText xml:space="preserve"> DOCPROPERTY</w:instrText>
    </w:r>
    <w:r w:rsidRPr="00E85B74">
      <w:rPr>
        <w:sz w:val="18"/>
      </w:rPr>
      <w:instrText xml:space="preserve"> "YearUser" *\charformat </w:instrText>
    </w:r>
    <w:r w:rsidRPr="00E85B74">
      <w:fldChar w:fldCharType="separate"/>
    </w:r>
    <w:r w:rsidRPr="00E85B74">
      <w:t>2009/10</w:t>
    </w:r>
    <w:r w:rsidRPr="00E85B74">
      <w:fldChar w:fldCharType="end"/>
    </w:r>
    <w:r w:rsidRPr="00E85B74">
      <w:t xml:space="preserve"> </w:t>
    </w:r>
    <w:r w:rsidRPr="00E85B74">
      <w:tab/>
      <w:t xml:space="preserve">mnr: </w:t>
    </w:r>
    <w:r w:rsidRPr="00E85B74">
      <w:fldChar w:fldCharType="begin" w:fldLock="1"/>
    </w:r>
    <w:r w:rsidRPr="00E85B74">
      <w:instrText xml:space="preserve"> DOCPROPERTY</w:instrText>
    </w:r>
    <w:r w:rsidRPr="00E85B74">
      <w:rPr>
        <w:sz w:val="18"/>
      </w:rPr>
      <w:instrText xml:space="preserve"> "Motionsnummer" *\charformat </w:instrText>
    </w:r>
    <w:r w:rsidRPr="00E85B74">
      <w:fldChar w:fldCharType="separate"/>
    </w:r>
    <w:r w:rsidRPr="00E85B74">
      <w:t>Sk7</w:t>
    </w:r>
    <w:r w:rsidRPr="00E85B74">
      <w:fldChar w:fldCharType="end"/>
    </w:r>
    <w:r w:rsidRPr="00E85B74">
      <w:br/>
    </w:r>
    <w:r w:rsidRPr="00E85B74">
      <w:fldChar w:fldCharType="begin" w:fldLock="1"/>
    </w:r>
    <w:r w:rsidRPr="00E85B74">
      <w:instrText xml:space="preserve"> DOCPROPERTY</w:instrText>
    </w:r>
    <w:r w:rsidRPr="00E85B74">
      <w:rPr>
        <w:sz w:val="18"/>
      </w:rPr>
      <w:instrText xml:space="preserve"> "Samling" *\charformat </w:instrText>
    </w:r>
    <w:r w:rsidRPr="00E85B74">
      <w:fldChar w:fldCharType="end"/>
    </w:r>
    <w:r w:rsidRPr="00E85B74">
      <w:tab/>
      <w:t xml:space="preserve">pnr: </w:t>
    </w:r>
    <w:r w:rsidRPr="00E85B74">
      <w:fldChar w:fldCharType="begin" w:fldLock="1"/>
    </w:r>
    <w:r w:rsidRPr="00E85B74">
      <w:instrText xml:space="preserve"> DOCPROPERTY</w:instrText>
    </w:r>
    <w:r w:rsidRPr="00E85B74">
      <w:rPr>
        <w:sz w:val="18"/>
      </w:rPr>
      <w:instrText xml:space="preserve"> "Partinummer" *\charformat </w:instrText>
    </w:r>
    <w:r w:rsidRPr="00E85B74">
      <w:fldChar w:fldCharType="separate"/>
    </w:r>
    <w:r w:rsidRPr="00E85B74">
      <w:t>s43012</w:t>
    </w:r>
    <w:r w:rsidRPr="00E85B74">
      <w:fldChar w:fldCharType="end"/>
    </w:r>
  </w:p>
  <w:p w:rsidR="00E85B74" w:rsidRPr="00E85B74" w:rsidRDefault="00E85B74">
    <w:pPr>
      <w:pStyle w:val="FSHRub1"/>
    </w:pPr>
    <w:r w:rsidRPr="00E85B74">
      <w:t>Motion till riksdagen</w:t>
    </w:r>
    <w:r w:rsidRPr="00E85B74">
      <w:br/>
    </w:r>
    <w:r w:rsidRPr="00E85B74">
      <w:fldChar w:fldCharType="begin" w:fldLock="1"/>
    </w:r>
    <w:r w:rsidRPr="00E85B74">
      <w:instrText xml:space="preserve"> DOCPROPERTY "YearUser" *\charformat </w:instrText>
    </w:r>
    <w:r w:rsidRPr="00E85B74">
      <w:fldChar w:fldCharType="separate"/>
    </w:r>
    <w:r w:rsidRPr="00E85B74">
      <w:t>2009/10</w:t>
    </w:r>
    <w:r w:rsidRPr="00E85B74">
      <w:fldChar w:fldCharType="end"/>
    </w:r>
    <w:r w:rsidRPr="00E85B74">
      <w:t>:</w:t>
    </w:r>
    <w:r w:rsidRPr="00E85B74">
      <w:fldChar w:fldCharType="begin" w:fldLock="1"/>
    </w:r>
    <w:r w:rsidRPr="00E85B74">
      <w:instrText xml:space="preserve"> DOCPROPERTY "Motionsnummer" *\charformat </w:instrText>
    </w:r>
    <w:r w:rsidRPr="00E85B74">
      <w:fldChar w:fldCharType="separate"/>
    </w:r>
    <w:r w:rsidRPr="00E85B74">
      <w:t>Sk7</w:t>
    </w:r>
    <w:r w:rsidRPr="00E85B74">
      <w:fldChar w:fldCharType="end"/>
    </w:r>
  </w:p>
  <w:p w:rsidR="00E85B74" w:rsidRPr="00E85B74" w:rsidRDefault="00E85B74">
    <w:pPr>
      <w:pStyle w:val="FSHNormalS5"/>
    </w:pPr>
    <w:r w:rsidRPr="00E85B74">
      <w:fldChar w:fldCharType="begin" w:fldLock="1"/>
    </w:r>
    <w:r w:rsidRPr="00E85B74">
      <w:instrText xml:space="preserve"> DOCPROPERTY "MotionarText" *\charformat </w:instrText>
    </w:r>
    <w:r w:rsidRPr="00E85B74">
      <w:fldChar w:fldCharType="separate"/>
    </w:r>
    <w:r w:rsidRPr="00E85B74">
      <w:t>av Lars Johansson m.fl. (s)</w:t>
    </w:r>
    <w:r w:rsidRPr="00E85B74">
      <w:fldChar w:fldCharType="end"/>
    </w:r>
    <w:r w:rsidRPr="00E85B74">
      <w:br/>
    </w:r>
    <w:r w:rsidRPr="00E85B74">
      <w:fldChar w:fldCharType="begin" w:fldLock="1"/>
    </w:r>
    <w:r w:rsidRPr="00E85B74">
      <w:instrText xml:space="preserve"> DOCPROPERTY "SvarFrasKort" *\charformat </w:instrText>
    </w:r>
    <w:r w:rsidRPr="00E85B74">
      <w:fldChar w:fldCharType="separate"/>
    </w:r>
    <w:r w:rsidRPr="00E85B74">
      <w:t>med anledning av prop. 2009/10:41</w:t>
    </w:r>
    <w:r w:rsidRPr="00E85B74">
      <w:fldChar w:fldCharType="end"/>
    </w:r>
  </w:p>
  <w:p w:rsidR="00E85B74" w:rsidRPr="00E85B74" w:rsidRDefault="00E85B74">
    <w:pPr>
      <w:pStyle w:val="FSHTitel"/>
    </w:pPr>
    <w:r w:rsidRPr="00E85B74">
      <w:fldChar w:fldCharType="begin" w:fldLock="1"/>
    </w:r>
    <w:r w:rsidRPr="00E85B74">
      <w:instrText xml:space="preserve"> DOCPROPERTY</w:instrText>
    </w:r>
    <w:r w:rsidRPr="00E85B74">
      <w:rPr>
        <w:sz w:val="18"/>
      </w:rPr>
      <w:instrText xml:space="preserve"> "RubrikSvar" *\charformat </w:instrText>
    </w:r>
    <w:r w:rsidRPr="00E85B74">
      <w:fldChar w:fldCharType="separate"/>
    </w:r>
    <w:r w:rsidRPr="00E85B74">
      <w:t>Vissa punktskattefrågor med anledning av budgetpropositionen för 2010</w:t>
    </w:r>
    <w:r w:rsidRPr="00E85B74">
      <w:fldChar w:fldCharType="end"/>
    </w:r>
  </w:p>
  <w:p w:rsidR="00E85B74" w:rsidRPr="00E85B74" w:rsidRDefault="00E85B74">
    <w:pPr>
      <w:pStyle w:val="Normal00"/>
    </w:pPr>
  </w:p>
  <w:p w:rsidR="00E85B74" w:rsidRPr="00E85B74" w:rsidRDefault="00E85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EC1476E"/>
    <w:multiLevelType w:val="hybridMultilevel"/>
    <w:tmpl w:val="97CE65F4"/>
    <w:lvl w:ilvl="0" w:tplc="799CD7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7A41D53"/>
    <w:multiLevelType w:val="hybridMultilevel"/>
    <w:tmpl w:val="49407714"/>
    <w:lvl w:ilvl="0" w:tplc="6C3CCF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6292328"/>
    <w:multiLevelType w:val="hybridMultilevel"/>
    <w:tmpl w:val="CD2A5D7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2485989">
    <w:abstractNumId w:val="8"/>
  </w:num>
  <w:num w:numId="2" w16cid:durableId="367874638">
    <w:abstractNumId w:val="9"/>
  </w:num>
  <w:num w:numId="3" w16cid:durableId="773600772">
    <w:abstractNumId w:val="8"/>
  </w:num>
  <w:num w:numId="4" w16cid:durableId="123692814">
    <w:abstractNumId w:val="9"/>
  </w:num>
  <w:num w:numId="5" w16cid:durableId="1433011692">
    <w:abstractNumId w:val="16"/>
  </w:num>
  <w:num w:numId="6" w16cid:durableId="1567302055">
    <w:abstractNumId w:val="10"/>
  </w:num>
  <w:num w:numId="7" w16cid:durableId="845481256">
    <w:abstractNumId w:val="12"/>
  </w:num>
  <w:num w:numId="8" w16cid:durableId="1997952030">
    <w:abstractNumId w:val="13"/>
  </w:num>
  <w:num w:numId="9" w16cid:durableId="1193570447">
    <w:abstractNumId w:val="8"/>
  </w:num>
  <w:num w:numId="10" w16cid:durableId="1959022737">
    <w:abstractNumId w:val="3"/>
  </w:num>
  <w:num w:numId="11" w16cid:durableId="602492854">
    <w:abstractNumId w:val="2"/>
  </w:num>
  <w:num w:numId="12" w16cid:durableId="748815347">
    <w:abstractNumId w:val="1"/>
  </w:num>
  <w:num w:numId="13" w16cid:durableId="953050504">
    <w:abstractNumId w:val="0"/>
  </w:num>
  <w:num w:numId="14" w16cid:durableId="1871457131">
    <w:abstractNumId w:val="9"/>
  </w:num>
  <w:num w:numId="15" w16cid:durableId="1609121257">
    <w:abstractNumId w:val="7"/>
  </w:num>
  <w:num w:numId="16" w16cid:durableId="1174298873">
    <w:abstractNumId w:val="6"/>
  </w:num>
  <w:num w:numId="17" w16cid:durableId="1831749173">
    <w:abstractNumId w:val="5"/>
  </w:num>
  <w:num w:numId="18" w16cid:durableId="540632206">
    <w:abstractNumId w:val="4"/>
  </w:num>
  <w:num w:numId="19" w16cid:durableId="1554190906">
    <w:abstractNumId w:val="15"/>
  </w:num>
  <w:num w:numId="20" w16cid:durableId="1787431890">
    <w:abstractNumId w:val="14"/>
  </w:num>
  <w:num w:numId="21" w16cid:durableId="582646090">
    <w:abstractNumId w:val="12"/>
  </w:num>
  <w:num w:numId="22" w16cid:durableId="1723140617">
    <w:abstractNumId w:val="10"/>
  </w:num>
  <w:num w:numId="23" w16cid:durableId="425227853">
    <w:abstractNumId w:val="13"/>
  </w:num>
  <w:num w:numId="24" w16cid:durableId="1218736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1E41E3"/>
    <w:rsid w:val="001E41E3"/>
    <w:rsid w:val="00E85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83BCB3E-01A7-4CF4-A8C0-DD747C13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 w:type="character" w:customStyle="1" w:styleId="TabellochbildrubrikChar">
    <w:name w:val="Tabell och bildrubrik Char"/>
    <w:basedOn w:val="Standardstycketeckensnitt"/>
    <w:link w:val="Tabellochbildrubrik"/>
    <w:rPr>
      <w:caps/>
      <w:sz w:val="14"/>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2277</Words>
  <Characters>13280</Characters>
  <Application>Microsoft Office Word</Application>
  <DocSecurity>4</DocSecurity>
  <Lines>288</Lines>
  <Paragraphs>127</Paragraphs>
  <ScaleCrop>false</ScaleCrop>
  <HeadingPairs>
    <vt:vector size="2" baseType="variant">
      <vt:variant>
        <vt:lpstr>Rubrik</vt:lpstr>
      </vt:variant>
      <vt:variant>
        <vt:i4>1</vt:i4>
      </vt:variant>
    </vt:vector>
  </HeadingPairs>
  <TitlesOfParts>
    <vt:vector size="1" baseType="lpstr">
      <vt:lpstr>s43012</vt:lpstr>
    </vt:vector>
  </TitlesOfParts>
  <Company>Riksdagen</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s43012</dc:title>
  <dc:subject>s43012</dc:subject>
  <dc:creator>Riksdagen</dc:creator>
  <cp:keywords>Riksdagen</cp:keywords>
  <dc:description>Nya formatmallshantering för förslag+urix bakåtkomp+könamn</dc:description>
  <cp:lastModifiedBy>Lars Brink</cp:lastModifiedBy>
  <cp:revision>2</cp:revision>
  <cp:lastPrinted>2009-11-18T08:30:00Z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2009/10:41 Vissa punktskattefrågor med anledning av budgetpropositionen för 2010</vt:lpwstr>
  </property>
  <property fmtid="{D5CDD505-2E9C-101B-9397-08002B2CF9AE}" pid="11" name="SvarFrasKort">
    <vt:lpwstr>med anledning av prop. 2009/10:41</vt:lpwstr>
  </property>
  <property fmtid="{D5CDD505-2E9C-101B-9397-08002B2CF9AE}" pid="12" name="Svar">
    <vt:lpwstr>Proposition</vt:lpwstr>
  </property>
  <property fmtid="{D5CDD505-2E9C-101B-9397-08002B2CF9AE}" pid="13" name="SvarNr">
    <vt:lpwstr>2009/10:41</vt:lpwstr>
  </property>
  <property fmtid="{D5CDD505-2E9C-101B-9397-08002B2CF9AE}" pid="14" name="RubrikSvar">
    <vt:lpwstr>Vissa punktskattefrågor med anledning av budgetpropositionen för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november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20092010000000000115000430120075</vt:lpwstr>
  </property>
  <property fmtid="{D5CDD505-2E9C-101B-9397-08002B2CF9AE}" pid="47" name="datum">
    <vt:lpwstr>091111</vt:lpwstr>
  </property>
  <property fmtid="{D5CDD505-2E9C-101B-9397-08002B2CF9AE}" pid="48" name="avsändar-e-post">
    <vt:lpwstr>catharina.ljung@riksdagen.se</vt:lpwstr>
  </property>
  <property fmtid="{D5CDD505-2E9C-101B-9397-08002B2CF9AE}" pid="49" name="id">
    <vt:lpwstr>20092010000000000115000430120075</vt:lpwstr>
  </property>
  <property fmtid="{D5CDD505-2E9C-101B-9397-08002B2CF9AE}" pid="50" name="nummer">
    <vt:lpwstr>7</vt:lpwstr>
  </property>
  <property fmtid="{D5CDD505-2E9C-101B-9397-08002B2CF9AE}" pid="51" name="utskottsbeteckning">
    <vt:lpwstr>Sk</vt:lpwstr>
  </property>
  <property fmtid="{D5CDD505-2E9C-101B-9397-08002B2CF9AE}" pid="52" name="GlobalUID">
    <vt:lpwstr>{57465837-5484-4965-9FBF-A70317C55AFF}</vt:lpwstr>
  </property>
  <property fmtid="{D5CDD505-2E9C-101B-9397-08002B2CF9AE}" pid="53" name="Överföringar">
    <vt:i4>0</vt:i4>
  </property>
  <property fmtid="{D5CDD505-2E9C-101B-9397-08002B2CF9AE}" pid="54" name="Checksum">
    <vt:lpwstr>*1002321462894*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091124 07:11:08.566</vt:lpwstr>
  </property>
  <property fmtid="{D5CDD505-2E9C-101B-9397-08002B2CF9AE}" pid="58" name="urixGuid">
    <vt:lpwstr>{8A6B3687-9260-44D5-999B-9FEFA3426EC2}</vt:lpwstr>
  </property>
</Properties>
</file>