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840" w:rsidRPr="00CA316C" w:rsidRDefault="00EC5840">
      <w:pPr>
        <w:pStyle w:val="Rubrik1"/>
        <w:shd w:val="clear" w:color="000000" w:fill="auto"/>
      </w:pPr>
      <w:r w:rsidRPr="00CA316C">
        <w:t>Sammanfattning</w:t>
      </w:r>
    </w:p>
    <w:p w:rsidR="00EC5840" w:rsidRPr="00CA316C" w:rsidRDefault="00EC5840">
      <w:pPr>
        <w:shd w:val="clear" w:color="000000" w:fill="auto"/>
      </w:pPr>
      <w:r w:rsidRPr="00CA316C">
        <w:t xml:space="preserve">Politik för miljö- och klimaträttvisa handlar om att verka för goda och rättvisa levnadsförhållanden lokalt och samtidigt ta ansvar för klimatkonsekvenser som drabbar andra regioner eller länder. Individuella beslut kan i viss mån påverka i vilken grad man lever miljövänligt eller inte, men för en enskild individ kan det vara svårt att påverka sin miljö i någon större utsträckning. Därför krävs det politiska lösningar på miljö- och klimatproblemen. </w:t>
      </w:r>
    </w:p>
    <w:p w:rsidR="00EC5840" w:rsidRPr="00CA316C" w:rsidRDefault="00EC5840">
      <w:pPr>
        <w:pStyle w:val="Normaltindrag"/>
        <w:shd w:val="clear" w:color="000000" w:fill="auto"/>
      </w:pPr>
      <w:r w:rsidRPr="00CA316C">
        <w:t xml:space="preserve">Vänsterpartiet har fastslagit kopplingen mellan miljö och rättvisa i vårt partiprogram där vi anger att länder, regioner och individer måste hålla sig inom ett rättvist miljöutrymme, dvs. den mängd resurser som vi kan använda utan att tvinga andra människor att använda sig av en mindre mängd resurser, nu eller i framtiden. </w:t>
      </w:r>
    </w:p>
    <w:p w:rsidR="00EC5840" w:rsidRPr="00CA316C" w:rsidRDefault="00EC5840">
      <w:pPr>
        <w:pStyle w:val="Normaltindrag"/>
        <w:shd w:val="clear" w:color="000000" w:fill="auto"/>
      </w:pPr>
      <w:r w:rsidRPr="00CA316C">
        <w:t>Vi är oroade över regeringens stora nedskärningar på utgiftsområde 20. I tider av klimatförändringar och stora behov av att värna ekosystemen behöver vi satsa på miljö- och klimatarbetet, inte dra ned. Vänsterpartiet lägger fram ett förslag för just detta.</w:t>
      </w:r>
    </w:p>
    <w:p w:rsidR="00EC5840" w:rsidRPr="00CA316C" w:rsidRDefault="00EC5840">
      <w:pPr>
        <w:pStyle w:val="Frslagsrubrik"/>
        <w:pageBreakBefore/>
        <w:shd w:val="clear" w:color="000000" w:fill="auto"/>
        <w:spacing w:before="0"/>
      </w:pPr>
      <w:r w:rsidRPr="00CA316C">
        <w:lastRenderedPageBreak/>
        <w:t>Förslag till riksdagsbeslut</w:t>
      </w:r>
    </w:p>
    <w:p w:rsidR="00EC5840" w:rsidRPr="00CA316C" w:rsidRDefault="00EC5840">
      <w:pPr>
        <w:pStyle w:val="Hemstlatt"/>
        <w:shd w:val="clear" w:color="000000" w:fill="auto"/>
        <w:ind w:left="0"/>
      </w:pPr>
      <w:r w:rsidRPr="00CA316C">
        <w:t>Riksdagen anvisar med följande ändringar i förhålla</w:t>
      </w:r>
      <w:r w:rsidRPr="00CA316C">
        <w:t>n</w:t>
      </w:r>
      <w:r w:rsidRPr="00CA316C">
        <w:t>de till regeringens förslag anslagen under utgiftsområde 20 Allmän miljö- och naturvård enligt uppställning:</w:t>
      </w:r>
    </w:p>
    <w:tbl>
      <w:tblPr>
        <w:tblW w:w="6010"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6"/>
        <w:gridCol w:w="1949"/>
        <w:gridCol w:w="1800"/>
        <w:gridCol w:w="1555"/>
      </w:tblGrid>
      <w:tr w:rsidR="00000000" w:rsidRPr="00CA316C">
        <w:tc>
          <w:tcPr>
            <w:tcW w:w="2655" w:type="dxa"/>
            <w:gridSpan w:val="2"/>
            <w:tcBorders>
              <w:top w:val="single" w:sz="4" w:space="0" w:color="auto"/>
              <w:bottom w:val="single" w:sz="4" w:space="0" w:color="auto"/>
            </w:tcBorders>
          </w:tcPr>
          <w:p w:rsidR="00EC5840" w:rsidRPr="00CA316C" w:rsidRDefault="00EC5840">
            <w:pPr>
              <w:shd w:val="clear" w:color="000000" w:fill="auto"/>
              <w:spacing w:before="60" w:line="200" w:lineRule="exact"/>
              <w:rPr>
                <w:b/>
                <w:sz w:val="16"/>
                <w:szCs w:val="16"/>
              </w:rPr>
            </w:pPr>
            <w:r w:rsidRPr="00CA316C">
              <w:rPr>
                <w:b/>
                <w:sz w:val="16"/>
                <w:szCs w:val="16"/>
              </w:rPr>
              <w:t>Anslag</w:t>
            </w:r>
          </w:p>
        </w:tc>
        <w:tc>
          <w:tcPr>
            <w:tcW w:w="1800" w:type="dxa"/>
            <w:tcBorders>
              <w:top w:val="single" w:sz="4" w:space="0" w:color="auto"/>
              <w:bottom w:val="single" w:sz="4" w:space="0" w:color="auto"/>
            </w:tcBorders>
          </w:tcPr>
          <w:p w:rsidR="00EC5840" w:rsidRPr="00CA316C" w:rsidRDefault="00EC5840">
            <w:pPr>
              <w:shd w:val="clear" w:color="000000" w:fill="auto"/>
              <w:spacing w:before="60" w:line="200" w:lineRule="exact"/>
              <w:jc w:val="right"/>
              <w:rPr>
                <w:b/>
                <w:sz w:val="16"/>
                <w:szCs w:val="16"/>
              </w:rPr>
            </w:pPr>
            <w:r w:rsidRPr="00CA316C">
              <w:rPr>
                <w:b/>
                <w:sz w:val="16"/>
                <w:szCs w:val="16"/>
              </w:rPr>
              <w:t>Regeringens förslag (tkr)</w:t>
            </w:r>
          </w:p>
        </w:tc>
        <w:tc>
          <w:tcPr>
            <w:tcW w:w="1555" w:type="dxa"/>
            <w:tcBorders>
              <w:top w:val="single" w:sz="4" w:space="0" w:color="auto"/>
              <w:bottom w:val="single" w:sz="4" w:space="0" w:color="auto"/>
            </w:tcBorders>
          </w:tcPr>
          <w:p w:rsidR="00EC5840" w:rsidRPr="00CA316C" w:rsidRDefault="00EC5840">
            <w:pPr>
              <w:shd w:val="clear" w:color="000000" w:fill="auto"/>
              <w:spacing w:before="60" w:line="200" w:lineRule="exact"/>
              <w:jc w:val="right"/>
              <w:rPr>
                <w:b/>
                <w:sz w:val="16"/>
                <w:szCs w:val="16"/>
              </w:rPr>
            </w:pPr>
            <w:r w:rsidRPr="00CA316C">
              <w:rPr>
                <w:b/>
                <w:sz w:val="16"/>
                <w:szCs w:val="16"/>
              </w:rPr>
              <w:t>Anslagsförändring (tkr)</w:t>
            </w:r>
          </w:p>
        </w:tc>
      </w:tr>
      <w:tr w:rsidR="00000000" w:rsidRPr="00CA316C">
        <w:tc>
          <w:tcPr>
            <w:tcW w:w="706" w:type="dxa"/>
            <w:tcBorders>
              <w:top w:val="single" w:sz="4" w:space="0" w:color="auto"/>
            </w:tcBorders>
          </w:tcPr>
          <w:p w:rsidR="00EC5840" w:rsidRPr="00CA316C" w:rsidRDefault="00EC5840">
            <w:pPr>
              <w:shd w:val="clear" w:color="000000" w:fill="auto"/>
              <w:spacing w:before="60" w:line="200" w:lineRule="exact"/>
              <w:rPr>
                <w:sz w:val="16"/>
                <w:szCs w:val="16"/>
              </w:rPr>
            </w:pPr>
            <w:r w:rsidRPr="00CA316C">
              <w:rPr>
                <w:sz w:val="16"/>
                <w:szCs w:val="16"/>
              </w:rPr>
              <w:t>1:1</w:t>
            </w:r>
          </w:p>
        </w:tc>
        <w:tc>
          <w:tcPr>
            <w:tcW w:w="1949" w:type="dxa"/>
            <w:tcBorders>
              <w:top w:val="single" w:sz="4" w:space="0" w:color="auto"/>
            </w:tcBorders>
          </w:tcPr>
          <w:p w:rsidR="00EC5840" w:rsidRPr="00CA316C" w:rsidRDefault="00EC5840">
            <w:pPr>
              <w:shd w:val="clear" w:color="000000" w:fill="auto"/>
              <w:spacing w:before="60" w:line="200" w:lineRule="exact"/>
              <w:rPr>
                <w:sz w:val="16"/>
                <w:szCs w:val="16"/>
              </w:rPr>
            </w:pPr>
            <w:r w:rsidRPr="00CA316C">
              <w:rPr>
                <w:sz w:val="16"/>
                <w:szCs w:val="16"/>
              </w:rPr>
              <w:t>Naturvårdsverket</w:t>
            </w:r>
          </w:p>
        </w:tc>
        <w:tc>
          <w:tcPr>
            <w:tcW w:w="1800" w:type="dxa"/>
            <w:tcBorders>
              <w:top w:val="single" w:sz="4" w:space="0" w:color="auto"/>
            </w:tcBorders>
          </w:tcPr>
          <w:p w:rsidR="00EC5840" w:rsidRPr="00CA316C" w:rsidRDefault="00EC5840">
            <w:pPr>
              <w:shd w:val="clear" w:color="000000" w:fill="auto"/>
              <w:spacing w:before="60" w:line="200" w:lineRule="exact"/>
              <w:jc w:val="right"/>
              <w:rPr>
                <w:sz w:val="16"/>
                <w:szCs w:val="16"/>
              </w:rPr>
            </w:pPr>
            <w:r w:rsidRPr="00CA316C">
              <w:rPr>
                <w:sz w:val="16"/>
                <w:szCs w:val="16"/>
              </w:rPr>
              <w:t>363 000</w:t>
            </w:r>
          </w:p>
        </w:tc>
        <w:tc>
          <w:tcPr>
            <w:tcW w:w="1555" w:type="dxa"/>
            <w:tcBorders>
              <w:top w:val="single" w:sz="4" w:space="0" w:color="auto"/>
            </w:tcBorders>
          </w:tcPr>
          <w:p w:rsidR="00EC5840" w:rsidRPr="00CA316C" w:rsidRDefault="00EC5840">
            <w:pPr>
              <w:shd w:val="clear" w:color="000000" w:fill="auto"/>
              <w:spacing w:before="60" w:line="200" w:lineRule="exact"/>
              <w:jc w:val="right"/>
              <w:rPr>
                <w:sz w:val="16"/>
                <w:szCs w:val="16"/>
              </w:rPr>
            </w:pPr>
            <w:r w:rsidRPr="00CA316C">
              <w:rPr>
                <w:sz w:val="16"/>
                <w:szCs w:val="16"/>
              </w:rPr>
              <w:t>+15 000</w:t>
            </w:r>
          </w:p>
        </w:tc>
      </w:tr>
      <w:tr w:rsidR="00000000" w:rsidRPr="00CA316C">
        <w:tc>
          <w:tcPr>
            <w:tcW w:w="706" w:type="dxa"/>
          </w:tcPr>
          <w:p w:rsidR="00EC5840" w:rsidRPr="00CA316C" w:rsidRDefault="00EC5840">
            <w:pPr>
              <w:shd w:val="clear" w:color="000000" w:fill="auto"/>
              <w:spacing w:before="60" w:line="200" w:lineRule="exact"/>
              <w:rPr>
                <w:sz w:val="16"/>
                <w:szCs w:val="16"/>
              </w:rPr>
            </w:pPr>
            <w:r w:rsidRPr="00CA316C">
              <w:rPr>
                <w:sz w:val="16"/>
                <w:szCs w:val="16"/>
              </w:rPr>
              <w:t>1:3</w:t>
            </w:r>
          </w:p>
        </w:tc>
        <w:tc>
          <w:tcPr>
            <w:tcW w:w="1949" w:type="dxa"/>
          </w:tcPr>
          <w:p w:rsidR="00EC5840" w:rsidRPr="00CA316C" w:rsidRDefault="00EC5840">
            <w:pPr>
              <w:shd w:val="clear" w:color="000000" w:fill="auto"/>
              <w:spacing w:before="60" w:line="200" w:lineRule="exact"/>
              <w:rPr>
                <w:sz w:val="16"/>
                <w:szCs w:val="16"/>
              </w:rPr>
            </w:pPr>
            <w:r w:rsidRPr="00CA316C">
              <w:rPr>
                <w:sz w:val="16"/>
                <w:szCs w:val="16"/>
              </w:rPr>
              <w:t>Åtgärder för värdefull natur</w:t>
            </w:r>
          </w:p>
        </w:tc>
        <w:tc>
          <w:tcPr>
            <w:tcW w:w="1800" w:type="dxa"/>
          </w:tcPr>
          <w:p w:rsidR="00EC5840" w:rsidRPr="00CA316C" w:rsidRDefault="00EC5840">
            <w:pPr>
              <w:shd w:val="clear" w:color="000000" w:fill="auto"/>
              <w:spacing w:before="60" w:line="200" w:lineRule="exact"/>
              <w:jc w:val="right"/>
              <w:rPr>
                <w:sz w:val="16"/>
                <w:szCs w:val="16"/>
              </w:rPr>
            </w:pPr>
            <w:r w:rsidRPr="00CA316C">
              <w:rPr>
                <w:sz w:val="16"/>
                <w:szCs w:val="16"/>
              </w:rPr>
              <w:t>616 000</w:t>
            </w:r>
          </w:p>
        </w:tc>
        <w:tc>
          <w:tcPr>
            <w:tcW w:w="1555" w:type="dxa"/>
          </w:tcPr>
          <w:p w:rsidR="00EC5840" w:rsidRPr="00CA316C" w:rsidRDefault="00EC5840">
            <w:pPr>
              <w:shd w:val="clear" w:color="000000" w:fill="auto"/>
              <w:spacing w:before="60" w:line="200" w:lineRule="exact"/>
              <w:jc w:val="right"/>
              <w:rPr>
                <w:sz w:val="16"/>
                <w:szCs w:val="16"/>
              </w:rPr>
            </w:pPr>
            <w:r w:rsidRPr="00CA316C">
              <w:rPr>
                <w:sz w:val="16"/>
                <w:szCs w:val="16"/>
              </w:rPr>
              <w:t>+250 000</w:t>
            </w:r>
          </w:p>
        </w:tc>
      </w:tr>
      <w:tr w:rsidR="00000000" w:rsidRPr="00CA316C">
        <w:tc>
          <w:tcPr>
            <w:tcW w:w="706" w:type="dxa"/>
          </w:tcPr>
          <w:p w:rsidR="00EC5840" w:rsidRPr="00CA316C" w:rsidRDefault="00EC5840">
            <w:pPr>
              <w:shd w:val="clear" w:color="000000" w:fill="auto"/>
              <w:spacing w:before="60" w:line="200" w:lineRule="exact"/>
              <w:rPr>
                <w:sz w:val="16"/>
                <w:szCs w:val="16"/>
              </w:rPr>
            </w:pPr>
            <w:r w:rsidRPr="00CA316C">
              <w:rPr>
                <w:sz w:val="16"/>
                <w:szCs w:val="16"/>
              </w:rPr>
              <w:t>1:4</w:t>
            </w:r>
          </w:p>
        </w:tc>
        <w:tc>
          <w:tcPr>
            <w:tcW w:w="1949" w:type="dxa"/>
            <w:vAlign w:val="bottom"/>
          </w:tcPr>
          <w:p w:rsidR="00EC5840" w:rsidRPr="00CA316C" w:rsidRDefault="00EC5840">
            <w:pPr>
              <w:shd w:val="clear" w:color="000000" w:fill="auto"/>
              <w:spacing w:before="60" w:line="200" w:lineRule="exact"/>
              <w:rPr>
                <w:sz w:val="16"/>
                <w:szCs w:val="16"/>
              </w:rPr>
            </w:pPr>
            <w:r w:rsidRPr="00CA316C">
              <w:rPr>
                <w:sz w:val="16"/>
                <w:szCs w:val="16"/>
              </w:rPr>
              <w:t>Sanering och återställning av förorenade områden</w:t>
            </w:r>
          </w:p>
        </w:tc>
        <w:tc>
          <w:tcPr>
            <w:tcW w:w="1800" w:type="dxa"/>
            <w:vAlign w:val="bottom"/>
          </w:tcPr>
          <w:p w:rsidR="00EC5840" w:rsidRPr="00CA316C" w:rsidRDefault="00EC5840">
            <w:pPr>
              <w:shd w:val="clear" w:color="000000" w:fill="auto"/>
              <w:spacing w:before="60" w:line="200" w:lineRule="exact"/>
              <w:jc w:val="right"/>
              <w:rPr>
                <w:sz w:val="16"/>
                <w:szCs w:val="16"/>
              </w:rPr>
            </w:pPr>
            <w:r w:rsidRPr="00CA316C">
              <w:rPr>
                <w:sz w:val="16"/>
                <w:szCs w:val="16"/>
              </w:rPr>
              <w:t>473 000</w:t>
            </w:r>
          </w:p>
        </w:tc>
        <w:tc>
          <w:tcPr>
            <w:tcW w:w="1555" w:type="dxa"/>
            <w:vAlign w:val="bottom"/>
          </w:tcPr>
          <w:p w:rsidR="00EC5840" w:rsidRPr="00CA316C" w:rsidRDefault="00EC5840">
            <w:pPr>
              <w:shd w:val="clear" w:color="000000" w:fill="auto"/>
              <w:spacing w:before="60" w:line="200" w:lineRule="exact"/>
              <w:jc w:val="right"/>
              <w:rPr>
                <w:sz w:val="16"/>
                <w:szCs w:val="16"/>
              </w:rPr>
            </w:pPr>
            <w:r w:rsidRPr="00CA316C">
              <w:rPr>
                <w:sz w:val="16"/>
                <w:szCs w:val="16"/>
              </w:rPr>
              <w:t>+60 000</w:t>
            </w:r>
          </w:p>
        </w:tc>
      </w:tr>
      <w:tr w:rsidR="00000000" w:rsidRPr="00CA316C">
        <w:tc>
          <w:tcPr>
            <w:tcW w:w="706" w:type="dxa"/>
          </w:tcPr>
          <w:p w:rsidR="00EC5840" w:rsidRPr="00CA316C" w:rsidRDefault="00EC5840">
            <w:pPr>
              <w:shd w:val="clear" w:color="000000" w:fill="auto"/>
              <w:spacing w:before="60" w:line="200" w:lineRule="exact"/>
              <w:rPr>
                <w:sz w:val="16"/>
                <w:szCs w:val="16"/>
              </w:rPr>
            </w:pPr>
            <w:r w:rsidRPr="00CA316C">
              <w:rPr>
                <w:sz w:val="16"/>
                <w:szCs w:val="16"/>
              </w:rPr>
              <w:t>1:5</w:t>
            </w:r>
          </w:p>
        </w:tc>
        <w:tc>
          <w:tcPr>
            <w:tcW w:w="1949" w:type="dxa"/>
          </w:tcPr>
          <w:p w:rsidR="00EC5840" w:rsidRPr="00CA316C" w:rsidRDefault="00EC5840">
            <w:pPr>
              <w:shd w:val="clear" w:color="000000" w:fill="auto"/>
              <w:spacing w:before="60" w:line="200" w:lineRule="exact"/>
              <w:rPr>
                <w:sz w:val="16"/>
                <w:szCs w:val="16"/>
              </w:rPr>
            </w:pPr>
            <w:r w:rsidRPr="00CA316C">
              <w:rPr>
                <w:sz w:val="16"/>
                <w:szCs w:val="16"/>
              </w:rPr>
              <w:t>Miljöforskning</w:t>
            </w:r>
          </w:p>
        </w:tc>
        <w:tc>
          <w:tcPr>
            <w:tcW w:w="1800" w:type="dxa"/>
          </w:tcPr>
          <w:p w:rsidR="00EC5840" w:rsidRPr="00CA316C" w:rsidRDefault="00EC5840">
            <w:pPr>
              <w:shd w:val="clear" w:color="000000" w:fill="auto"/>
              <w:spacing w:before="60" w:line="200" w:lineRule="exact"/>
              <w:jc w:val="right"/>
              <w:rPr>
                <w:sz w:val="16"/>
                <w:szCs w:val="16"/>
              </w:rPr>
            </w:pPr>
            <w:r w:rsidRPr="00CA316C">
              <w:rPr>
                <w:sz w:val="16"/>
                <w:szCs w:val="16"/>
              </w:rPr>
              <w:t>88 000</w:t>
            </w:r>
          </w:p>
        </w:tc>
        <w:tc>
          <w:tcPr>
            <w:tcW w:w="1555" w:type="dxa"/>
          </w:tcPr>
          <w:p w:rsidR="00EC5840" w:rsidRPr="00CA316C" w:rsidRDefault="00EC5840">
            <w:pPr>
              <w:shd w:val="clear" w:color="000000" w:fill="auto"/>
              <w:spacing w:before="60" w:line="200" w:lineRule="exact"/>
              <w:jc w:val="right"/>
              <w:rPr>
                <w:sz w:val="16"/>
                <w:szCs w:val="16"/>
              </w:rPr>
            </w:pPr>
            <w:r w:rsidRPr="00CA316C">
              <w:rPr>
                <w:sz w:val="16"/>
                <w:szCs w:val="16"/>
              </w:rPr>
              <w:t>+10 000</w:t>
            </w:r>
          </w:p>
        </w:tc>
      </w:tr>
      <w:tr w:rsidR="00000000" w:rsidRPr="00CA316C">
        <w:tc>
          <w:tcPr>
            <w:tcW w:w="706" w:type="dxa"/>
          </w:tcPr>
          <w:p w:rsidR="00EC5840" w:rsidRPr="00CA316C" w:rsidRDefault="00EC5840">
            <w:pPr>
              <w:shd w:val="clear" w:color="000000" w:fill="auto"/>
              <w:spacing w:before="60" w:line="200" w:lineRule="exact"/>
              <w:rPr>
                <w:sz w:val="16"/>
                <w:szCs w:val="16"/>
              </w:rPr>
            </w:pPr>
            <w:r w:rsidRPr="00CA316C">
              <w:rPr>
                <w:sz w:val="16"/>
                <w:szCs w:val="16"/>
              </w:rPr>
              <w:t>1:6</w:t>
            </w:r>
          </w:p>
        </w:tc>
        <w:tc>
          <w:tcPr>
            <w:tcW w:w="1949" w:type="dxa"/>
          </w:tcPr>
          <w:p w:rsidR="00EC5840" w:rsidRPr="00CA316C" w:rsidRDefault="00EC5840">
            <w:pPr>
              <w:shd w:val="clear" w:color="000000" w:fill="auto"/>
              <w:spacing w:before="60" w:line="200" w:lineRule="exact"/>
              <w:rPr>
                <w:sz w:val="16"/>
                <w:szCs w:val="16"/>
              </w:rPr>
            </w:pPr>
            <w:r w:rsidRPr="00CA316C">
              <w:rPr>
                <w:sz w:val="16"/>
                <w:szCs w:val="16"/>
              </w:rPr>
              <w:t>Kemikalieinspektionen</w:t>
            </w:r>
          </w:p>
        </w:tc>
        <w:tc>
          <w:tcPr>
            <w:tcW w:w="1800" w:type="dxa"/>
          </w:tcPr>
          <w:p w:rsidR="00EC5840" w:rsidRPr="00CA316C" w:rsidRDefault="00EC5840">
            <w:pPr>
              <w:shd w:val="clear" w:color="000000" w:fill="auto"/>
              <w:spacing w:before="60" w:line="200" w:lineRule="exact"/>
              <w:jc w:val="right"/>
              <w:rPr>
                <w:sz w:val="16"/>
                <w:szCs w:val="16"/>
              </w:rPr>
            </w:pPr>
            <w:r w:rsidRPr="00CA316C">
              <w:rPr>
                <w:sz w:val="16"/>
                <w:szCs w:val="16"/>
              </w:rPr>
              <w:t>191 000</w:t>
            </w:r>
          </w:p>
        </w:tc>
        <w:tc>
          <w:tcPr>
            <w:tcW w:w="1555" w:type="dxa"/>
          </w:tcPr>
          <w:p w:rsidR="00EC5840" w:rsidRPr="00CA316C" w:rsidRDefault="00EC5840">
            <w:pPr>
              <w:shd w:val="clear" w:color="000000" w:fill="auto"/>
              <w:spacing w:before="60" w:line="200" w:lineRule="exact"/>
              <w:jc w:val="right"/>
              <w:rPr>
                <w:sz w:val="16"/>
                <w:szCs w:val="16"/>
              </w:rPr>
            </w:pPr>
            <w:r w:rsidRPr="00CA316C">
              <w:rPr>
                <w:sz w:val="16"/>
                <w:szCs w:val="16"/>
              </w:rPr>
              <w:t>+50 000</w:t>
            </w:r>
          </w:p>
        </w:tc>
      </w:tr>
      <w:tr w:rsidR="00000000" w:rsidRPr="00CA316C">
        <w:tc>
          <w:tcPr>
            <w:tcW w:w="706" w:type="dxa"/>
          </w:tcPr>
          <w:p w:rsidR="00EC5840" w:rsidRPr="00CA316C" w:rsidRDefault="00EC5840">
            <w:pPr>
              <w:shd w:val="clear" w:color="000000" w:fill="auto"/>
              <w:spacing w:before="60" w:line="200" w:lineRule="exact"/>
              <w:rPr>
                <w:sz w:val="16"/>
                <w:szCs w:val="16"/>
              </w:rPr>
            </w:pPr>
            <w:r w:rsidRPr="00CA316C">
              <w:rPr>
                <w:sz w:val="16"/>
                <w:szCs w:val="16"/>
              </w:rPr>
              <w:t>1:8</w:t>
            </w:r>
          </w:p>
        </w:tc>
        <w:tc>
          <w:tcPr>
            <w:tcW w:w="1949" w:type="dxa"/>
          </w:tcPr>
          <w:p w:rsidR="00EC5840" w:rsidRPr="00CA316C" w:rsidRDefault="00EC5840">
            <w:pPr>
              <w:shd w:val="clear" w:color="000000" w:fill="auto"/>
              <w:spacing w:before="60" w:line="200" w:lineRule="exact"/>
              <w:rPr>
                <w:sz w:val="16"/>
                <w:szCs w:val="16"/>
              </w:rPr>
            </w:pPr>
            <w:r w:rsidRPr="00CA316C">
              <w:rPr>
                <w:sz w:val="16"/>
                <w:szCs w:val="16"/>
              </w:rPr>
              <w:t>Supermiljöbilspremie</w:t>
            </w:r>
          </w:p>
        </w:tc>
        <w:tc>
          <w:tcPr>
            <w:tcW w:w="1800" w:type="dxa"/>
          </w:tcPr>
          <w:p w:rsidR="00EC5840" w:rsidRPr="00CA316C" w:rsidRDefault="00EC5840">
            <w:pPr>
              <w:shd w:val="clear" w:color="000000" w:fill="auto"/>
              <w:spacing w:before="60" w:line="200" w:lineRule="exact"/>
              <w:jc w:val="right"/>
              <w:rPr>
                <w:sz w:val="16"/>
                <w:szCs w:val="16"/>
              </w:rPr>
            </w:pPr>
            <w:r w:rsidRPr="00CA316C">
              <w:rPr>
                <w:sz w:val="16"/>
                <w:szCs w:val="16"/>
              </w:rPr>
              <w:t>20 000</w:t>
            </w:r>
          </w:p>
        </w:tc>
        <w:tc>
          <w:tcPr>
            <w:tcW w:w="1555" w:type="dxa"/>
          </w:tcPr>
          <w:p w:rsidR="00EC5840" w:rsidRPr="00CA316C" w:rsidRDefault="00EC5840">
            <w:pPr>
              <w:shd w:val="clear" w:color="000000" w:fill="auto"/>
              <w:spacing w:before="60" w:line="200" w:lineRule="exact"/>
              <w:jc w:val="right"/>
              <w:rPr>
                <w:sz w:val="16"/>
                <w:szCs w:val="16"/>
              </w:rPr>
            </w:pPr>
            <w:r w:rsidRPr="00CA316C">
              <w:rPr>
                <w:sz w:val="16"/>
                <w:szCs w:val="16"/>
              </w:rPr>
              <w:t>–20 000</w:t>
            </w:r>
          </w:p>
        </w:tc>
      </w:tr>
      <w:tr w:rsidR="00000000" w:rsidRPr="00CA316C">
        <w:tc>
          <w:tcPr>
            <w:tcW w:w="706" w:type="dxa"/>
          </w:tcPr>
          <w:p w:rsidR="00EC5840" w:rsidRPr="00CA316C" w:rsidRDefault="00EC5840">
            <w:pPr>
              <w:shd w:val="clear" w:color="000000" w:fill="auto"/>
              <w:spacing w:before="60" w:line="200" w:lineRule="exact"/>
              <w:rPr>
                <w:sz w:val="16"/>
                <w:szCs w:val="16"/>
              </w:rPr>
            </w:pPr>
            <w:r w:rsidRPr="00CA316C">
              <w:rPr>
                <w:sz w:val="16"/>
                <w:szCs w:val="16"/>
              </w:rPr>
              <w:t>1:10</w:t>
            </w:r>
          </w:p>
        </w:tc>
        <w:tc>
          <w:tcPr>
            <w:tcW w:w="1949" w:type="dxa"/>
          </w:tcPr>
          <w:p w:rsidR="00EC5840" w:rsidRPr="00CA316C" w:rsidRDefault="00EC5840">
            <w:pPr>
              <w:shd w:val="clear" w:color="000000" w:fill="auto"/>
              <w:spacing w:before="60" w:line="200" w:lineRule="exact"/>
              <w:rPr>
                <w:sz w:val="16"/>
                <w:szCs w:val="16"/>
              </w:rPr>
            </w:pPr>
            <w:r w:rsidRPr="00CA316C">
              <w:rPr>
                <w:sz w:val="16"/>
                <w:szCs w:val="16"/>
              </w:rPr>
              <w:t>Klimatanpassning</w:t>
            </w:r>
          </w:p>
        </w:tc>
        <w:tc>
          <w:tcPr>
            <w:tcW w:w="1800" w:type="dxa"/>
          </w:tcPr>
          <w:p w:rsidR="00EC5840" w:rsidRPr="00CA316C" w:rsidRDefault="00EC5840">
            <w:pPr>
              <w:shd w:val="clear" w:color="000000" w:fill="auto"/>
              <w:spacing w:before="60" w:line="200" w:lineRule="exact"/>
              <w:jc w:val="right"/>
              <w:rPr>
                <w:sz w:val="16"/>
                <w:szCs w:val="16"/>
              </w:rPr>
            </w:pPr>
            <w:r w:rsidRPr="00CA316C">
              <w:rPr>
                <w:sz w:val="16"/>
                <w:szCs w:val="16"/>
              </w:rPr>
              <w:t>117 000</w:t>
            </w:r>
          </w:p>
        </w:tc>
        <w:tc>
          <w:tcPr>
            <w:tcW w:w="1555" w:type="dxa"/>
          </w:tcPr>
          <w:p w:rsidR="00EC5840" w:rsidRPr="00CA316C" w:rsidRDefault="00EC5840">
            <w:pPr>
              <w:shd w:val="clear" w:color="000000" w:fill="auto"/>
              <w:spacing w:before="60" w:line="200" w:lineRule="exact"/>
              <w:jc w:val="right"/>
              <w:rPr>
                <w:sz w:val="16"/>
                <w:szCs w:val="16"/>
              </w:rPr>
            </w:pPr>
            <w:r w:rsidRPr="00CA316C">
              <w:rPr>
                <w:sz w:val="16"/>
                <w:szCs w:val="16"/>
              </w:rPr>
              <w:t>+30 000</w:t>
            </w:r>
          </w:p>
        </w:tc>
      </w:tr>
      <w:tr w:rsidR="00000000" w:rsidRPr="00CA316C">
        <w:tc>
          <w:tcPr>
            <w:tcW w:w="706" w:type="dxa"/>
          </w:tcPr>
          <w:p w:rsidR="00EC5840" w:rsidRPr="00CA316C" w:rsidRDefault="00EC5840">
            <w:pPr>
              <w:shd w:val="clear" w:color="000000" w:fill="auto"/>
              <w:spacing w:before="60" w:line="200" w:lineRule="exact"/>
              <w:rPr>
                <w:sz w:val="16"/>
                <w:szCs w:val="16"/>
              </w:rPr>
            </w:pPr>
            <w:r w:rsidRPr="00CA316C">
              <w:rPr>
                <w:sz w:val="16"/>
                <w:szCs w:val="16"/>
              </w:rPr>
              <w:t>1:13</w:t>
            </w:r>
          </w:p>
        </w:tc>
        <w:tc>
          <w:tcPr>
            <w:tcW w:w="1949" w:type="dxa"/>
            <w:vAlign w:val="bottom"/>
          </w:tcPr>
          <w:p w:rsidR="00EC5840" w:rsidRPr="00CA316C" w:rsidRDefault="00EC5840">
            <w:pPr>
              <w:shd w:val="clear" w:color="000000" w:fill="auto"/>
              <w:spacing w:before="60" w:line="200" w:lineRule="exact"/>
              <w:rPr>
                <w:sz w:val="16"/>
                <w:szCs w:val="16"/>
              </w:rPr>
            </w:pPr>
            <w:r w:rsidRPr="00CA316C">
              <w:rPr>
                <w:sz w:val="16"/>
                <w:szCs w:val="16"/>
              </w:rPr>
              <w:t>Insatser för internationella klimatinvesteringar</w:t>
            </w:r>
          </w:p>
        </w:tc>
        <w:tc>
          <w:tcPr>
            <w:tcW w:w="1800" w:type="dxa"/>
            <w:vAlign w:val="bottom"/>
          </w:tcPr>
          <w:p w:rsidR="00EC5840" w:rsidRPr="00CA316C" w:rsidRDefault="00EC5840">
            <w:pPr>
              <w:shd w:val="clear" w:color="000000" w:fill="auto"/>
              <w:spacing w:before="60" w:line="200" w:lineRule="exact"/>
              <w:jc w:val="right"/>
              <w:rPr>
                <w:sz w:val="16"/>
                <w:szCs w:val="16"/>
              </w:rPr>
            </w:pPr>
            <w:r w:rsidRPr="00CA316C">
              <w:rPr>
                <w:sz w:val="16"/>
                <w:szCs w:val="16"/>
              </w:rPr>
              <w:t>70 000</w:t>
            </w:r>
          </w:p>
        </w:tc>
        <w:tc>
          <w:tcPr>
            <w:tcW w:w="1555" w:type="dxa"/>
            <w:vAlign w:val="bottom"/>
          </w:tcPr>
          <w:p w:rsidR="00EC5840" w:rsidRPr="00CA316C" w:rsidRDefault="00EC5840">
            <w:pPr>
              <w:shd w:val="clear" w:color="000000" w:fill="auto"/>
              <w:spacing w:before="60" w:line="200" w:lineRule="exact"/>
              <w:jc w:val="right"/>
              <w:rPr>
                <w:sz w:val="16"/>
                <w:szCs w:val="16"/>
              </w:rPr>
            </w:pPr>
            <w:r w:rsidRPr="00CA316C">
              <w:rPr>
                <w:sz w:val="16"/>
                <w:szCs w:val="16"/>
              </w:rPr>
              <w:t>+500 000</w:t>
            </w:r>
          </w:p>
        </w:tc>
      </w:tr>
      <w:tr w:rsidR="00000000" w:rsidRPr="00CA316C">
        <w:tc>
          <w:tcPr>
            <w:tcW w:w="706" w:type="dxa"/>
          </w:tcPr>
          <w:p w:rsidR="00EC5840" w:rsidRPr="00CA316C" w:rsidRDefault="00EC5840">
            <w:pPr>
              <w:shd w:val="clear" w:color="000000" w:fill="auto"/>
              <w:spacing w:before="60" w:line="200" w:lineRule="exact"/>
              <w:rPr>
                <w:sz w:val="16"/>
                <w:szCs w:val="16"/>
              </w:rPr>
            </w:pPr>
            <w:r w:rsidRPr="00CA316C">
              <w:rPr>
                <w:sz w:val="16"/>
                <w:szCs w:val="16"/>
              </w:rPr>
              <w:t>1:16</w:t>
            </w:r>
          </w:p>
        </w:tc>
        <w:tc>
          <w:tcPr>
            <w:tcW w:w="1949" w:type="dxa"/>
          </w:tcPr>
          <w:p w:rsidR="00EC5840" w:rsidRPr="00CA316C" w:rsidRDefault="00EC5840">
            <w:pPr>
              <w:shd w:val="clear" w:color="000000" w:fill="auto"/>
              <w:spacing w:before="60" w:line="200" w:lineRule="exact"/>
              <w:rPr>
                <w:sz w:val="16"/>
                <w:szCs w:val="16"/>
              </w:rPr>
            </w:pPr>
            <w:r w:rsidRPr="00CA316C">
              <w:rPr>
                <w:sz w:val="16"/>
                <w:szCs w:val="16"/>
              </w:rPr>
              <w:t>Skydd av värdefull natur</w:t>
            </w:r>
          </w:p>
        </w:tc>
        <w:tc>
          <w:tcPr>
            <w:tcW w:w="1800" w:type="dxa"/>
          </w:tcPr>
          <w:p w:rsidR="00EC5840" w:rsidRPr="00CA316C" w:rsidRDefault="00EC5840">
            <w:pPr>
              <w:shd w:val="clear" w:color="000000" w:fill="auto"/>
              <w:spacing w:before="60" w:line="200" w:lineRule="exact"/>
              <w:jc w:val="right"/>
              <w:rPr>
                <w:sz w:val="16"/>
                <w:szCs w:val="16"/>
              </w:rPr>
            </w:pPr>
            <w:r w:rsidRPr="00CA316C">
              <w:rPr>
                <w:sz w:val="16"/>
                <w:szCs w:val="16"/>
              </w:rPr>
              <w:t>751 000</w:t>
            </w:r>
          </w:p>
        </w:tc>
        <w:tc>
          <w:tcPr>
            <w:tcW w:w="1555" w:type="dxa"/>
          </w:tcPr>
          <w:p w:rsidR="00EC5840" w:rsidRPr="00CA316C" w:rsidRDefault="00EC5840">
            <w:pPr>
              <w:shd w:val="clear" w:color="000000" w:fill="auto"/>
              <w:spacing w:before="60" w:line="200" w:lineRule="exact"/>
              <w:jc w:val="right"/>
              <w:rPr>
                <w:sz w:val="16"/>
                <w:szCs w:val="16"/>
              </w:rPr>
            </w:pPr>
            <w:r w:rsidRPr="00CA316C">
              <w:rPr>
                <w:sz w:val="16"/>
                <w:szCs w:val="16"/>
              </w:rPr>
              <w:t>+250 000</w:t>
            </w:r>
          </w:p>
        </w:tc>
      </w:tr>
      <w:tr w:rsidR="00000000" w:rsidRPr="00CA316C">
        <w:tc>
          <w:tcPr>
            <w:tcW w:w="706" w:type="dxa"/>
          </w:tcPr>
          <w:p w:rsidR="00EC5840" w:rsidRPr="00CA316C" w:rsidRDefault="00EC5840">
            <w:pPr>
              <w:shd w:val="clear" w:color="000000" w:fill="auto"/>
              <w:spacing w:before="60" w:line="200" w:lineRule="exact"/>
              <w:rPr>
                <w:sz w:val="16"/>
                <w:szCs w:val="16"/>
              </w:rPr>
            </w:pPr>
            <w:r w:rsidRPr="00CA316C">
              <w:rPr>
                <w:sz w:val="16"/>
                <w:szCs w:val="16"/>
              </w:rPr>
              <w:t>2:2</w:t>
            </w:r>
          </w:p>
        </w:tc>
        <w:tc>
          <w:tcPr>
            <w:tcW w:w="1949" w:type="dxa"/>
          </w:tcPr>
          <w:p w:rsidR="00EC5840" w:rsidRPr="00CA316C" w:rsidRDefault="00EC5840">
            <w:pPr>
              <w:shd w:val="clear" w:color="000000" w:fill="auto"/>
              <w:spacing w:before="60" w:line="200" w:lineRule="exact"/>
              <w:rPr>
                <w:sz w:val="16"/>
                <w:szCs w:val="16"/>
              </w:rPr>
            </w:pPr>
            <w:r w:rsidRPr="00CA316C">
              <w:rPr>
                <w:sz w:val="16"/>
                <w:szCs w:val="16"/>
              </w:rPr>
              <w:t>Forskning</w:t>
            </w:r>
          </w:p>
        </w:tc>
        <w:tc>
          <w:tcPr>
            <w:tcW w:w="1800" w:type="dxa"/>
          </w:tcPr>
          <w:p w:rsidR="00EC5840" w:rsidRPr="00CA316C" w:rsidRDefault="00EC5840">
            <w:pPr>
              <w:shd w:val="clear" w:color="000000" w:fill="auto"/>
              <w:spacing w:before="60" w:line="200" w:lineRule="exact"/>
              <w:jc w:val="right"/>
              <w:rPr>
                <w:sz w:val="16"/>
                <w:szCs w:val="16"/>
              </w:rPr>
            </w:pPr>
            <w:r w:rsidRPr="00CA316C">
              <w:rPr>
                <w:sz w:val="16"/>
                <w:szCs w:val="16"/>
              </w:rPr>
              <w:t>587 000</w:t>
            </w:r>
          </w:p>
        </w:tc>
        <w:tc>
          <w:tcPr>
            <w:tcW w:w="1555" w:type="dxa"/>
          </w:tcPr>
          <w:p w:rsidR="00EC5840" w:rsidRPr="00CA316C" w:rsidRDefault="00EC5840">
            <w:pPr>
              <w:shd w:val="clear" w:color="000000" w:fill="auto"/>
              <w:spacing w:before="60" w:line="200" w:lineRule="exact"/>
              <w:jc w:val="right"/>
              <w:rPr>
                <w:sz w:val="16"/>
                <w:szCs w:val="16"/>
              </w:rPr>
            </w:pPr>
            <w:r w:rsidRPr="00CA316C">
              <w:rPr>
                <w:sz w:val="16"/>
                <w:szCs w:val="16"/>
              </w:rPr>
              <w:t>+40 000</w:t>
            </w:r>
          </w:p>
        </w:tc>
      </w:tr>
      <w:tr w:rsidR="00000000" w:rsidRPr="00CA316C">
        <w:tc>
          <w:tcPr>
            <w:tcW w:w="706" w:type="dxa"/>
          </w:tcPr>
          <w:p w:rsidR="00EC5840" w:rsidRPr="00CA316C" w:rsidRDefault="00EC5840">
            <w:pPr>
              <w:shd w:val="clear" w:color="000000" w:fill="auto"/>
              <w:spacing w:before="60" w:line="200" w:lineRule="exact"/>
              <w:rPr>
                <w:sz w:val="16"/>
                <w:szCs w:val="16"/>
              </w:rPr>
            </w:pPr>
            <w:r w:rsidRPr="00CA316C">
              <w:rPr>
                <w:sz w:val="16"/>
                <w:szCs w:val="16"/>
              </w:rPr>
              <w:t>Nytt</w:t>
            </w:r>
          </w:p>
        </w:tc>
        <w:tc>
          <w:tcPr>
            <w:tcW w:w="1949" w:type="dxa"/>
          </w:tcPr>
          <w:p w:rsidR="00EC5840" w:rsidRPr="00CA316C" w:rsidRDefault="00EC5840">
            <w:pPr>
              <w:shd w:val="clear" w:color="000000" w:fill="auto"/>
              <w:spacing w:before="60" w:line="200" w:lineRule="exact"/>
              <w:rPr>
                <w:sz w:val="16"/>
                <w:szCs w:val="16"/>
              </w:rPr>
            </w:pPr>
            <w:r w:rsidRPr="00CA316C">
              <w:rPr>
                <w:sz w:val="16"/>
                <w:szCs w:val="16"/>
              </w:rPr>
              <w:t xml:space="preserve">Klimatprogram </w:t>
            </w:r>
          </w:p>
        </w:tc>
        <w:tc>
          <w:tcPr>
            <w:tcW w:w="1800" w:type="dxa"/>
          </w:tcPr>
          <w:p w:rsidR="00EC5840" w:rsidRPr="00CA316C" w:rsidRDefault="00EC5840">
            <w:pPr>
              <w:shd w:val="clear" w:color="000000" w:fill="auto"/>
              <w:spacing w:before="60" w:line="200" w:lineRule="exact"/>
              <w:jc w:val="right"/>
              <w:rPr>
                <w:sz w:val="16"/>
                <w:szCs w:val="16"/>
              </w:rPr>
            </w:pPr>
          </w:p>
        </w:tc>
        <w:tc>
          <w:tcPr>
            <w:tcW w:w="1555" w:type="dxa"/>
          </w:tcPr>
          <w:p w:rsidR="00EC5840" w:rsidRPr="00CA316C" w:rsidRDefault="00EC5840">
            <w:pPr>
              <w:shd w:val="clear" w:color="000000" w:fill="auto"/>
              <w:spacing w:before="60" w:line="200" w:lineRule="exact"/>
              <w:jc w:val="right"/>
              <w:rPr>
                <w:sz w:val="16"/>
                <w:szCs w:val="16"/>
              </w:rPr>
            </w:pPr>
            <w:r w:rsidRPr="00CA316C">
              <w:rPr>
                <w:sz w:val="16"/>
                <w:szCs w:val="16"/>
              </w:rPr>
              <w:t>+1 000 000</w:t>
            </w:r>
          </w:p>
        </w:tc>
      </w:tr>
      <w:tr w:rsidR="00000000" w:rsidRPr="00CA316C">
        <w:tc>
          <w:tcPr>
            <w:tcW w:w="706" w:type="dxa"/>
          </w:tcPr>
          <w:p w:rsidR="00EC5840" w:rsidRPr="00CA316C" w:rsidRDefault="00EC5840">
            <w:pPr>
              <w:shd w:val="clear" w:color="000000" w:fill="auto"/>
              <w:spacing w:before="60" w:line="200" w:lineRule="exact"/>
              <w:rPr>
                <w:sz w:val="16"/>
                <w:szCs w:val="16"/>
              </w:rPr>
            </w:pPr>
          </w:p>
        </w:tc>
        <w:tc>
          <w:tcPr>
            <w:tcW w:w="1949" w:type="dxa"/>
          </w:tcPr>
          <w:p w:rsidR="00EC5840" w:rsidRPr="00CA316C" w:rsidRDefault="00EC5840">
            <w:pPr>
              <w:shd w:val="clear" w:color="000000" w:fill="auto"/>
              <w:spacing w:before="60" w:line="200" w:lineRule="exact"/>
              <w:rPr>
                <w:b/>
                <w:sz w:val="16"/>
                <w:szCs w:val="16"/>
              </w:rPr>
            </w:pPr>
            <w:r w:rsidRPr="00CA316C">
              <w:rPr>
                <w:b/>
                <w:sz w:val="16"/>
                <w:szCs w:val="16"/>
              </w:rPr>
              <w:t>Summa</w:t>
            </w:r>
          </w:p>
        </w:tc>
        <w:tc>
          <w:tcPr>
            <w:tcW w:w="1800" w:type="dxa"/>
          </w:tcPr>
          <w:p w:rsidR="00EC5840" w:rsidRPr="00CA316C" w:rsidRDefault="00EC5840">
            <w:pPr>
              <w:shd w:val="clear" w:color="000000" w:fill="auto"/>
              <w:spacing w:before="60" w:line="200" w:lineRule="exact"/>
              <w:jc w:val="right"/>
              <w:rPr>
                <w:sz w:val="16"/>
                <w:szCs w:val="16"/>
              </w:rPr>
            </w:pPr>
          </w:p>
        </w:tc>
        <w:tc>
          <w:tcPr>
            <w:tcW w:w="1555" w:type="dxa"/>
          </w:tcPr>
          <w:p w:rsidR="00EC5840" w:rsidRPr="00CA316C" w:rsidRDefault="00EC5840">
            <w:pPr>
              <w:shd w:val="clear" w:color="000000" w:fill="auto"/>
              <w:spacing w:before="60" w:line="200" w:lineRule="exact"/>
              <w:jc w:val="right"/>
              <w:rPr>
                <w:b/>
                <w:sz w:val="16"/>
                <w:szCs w:val="16"/>
              </w:rPr>
            </w:pPr>
            <w:r w:rsidRPr="00CA316C">
              <w:rPr>
                <w:b/>
                <w:sz w:val="16"/>
                <w:szCs w:val="16"/>
              </w:rPr>
              <w:t>+2 185 000</w:t>
            </w:r>
          </w:p>
        </w:tc>
      </w:tr>
    </w:tbl>
    <w:p w:rsidR="00EC5840" w:rsidRPr="00CA316C" w:rsidRDefault="00EC5840">
      <w:pPr>
        <w:shd w:val="clear" w:color="000000" w:fill="auto"/>
      </w:pPr>
    </w:p>
    <w:p w:rsidR="00EC5840" w:rsidRPr="00CA316C" w:rsidRDefault="00EC5840">
      <w:pPr>
        <w:pStyle w:val="Rubrik1"/>
        <w:shd w:val="clear" w:color="000000" w:fill="auto"/>
        <w:spacing w:before="480"/>
      </w:pPr>
      <w:r w:rsidRPr="00CA316C">
        <w:t>1:1 Naturvårdsverket</w:t>
      </w:r>
    </w:p>
    <w:p w:rsidR="00EC5840" w:rsidRPr="00CA316C" w:rsidRDefault="00EC5840">
      <w:pPr>
        <w:shd w:val="clear" w:color="000000" w:fill="auto"/>
      </w:pPr>
      <w:r w:rsidRPr="00CA316C">
        <w:t>Regeringen aviserar en sänkning av anslaget till Naturvårdsverket. Vi avvisar regeringens nedskärningar och vill satsa mer. För att Naturvårdsverket ska kunna fortsätta att bedriva ett bra arbete behövs ökade resurser, inte minsk</w:t>
      </w:r>
      <w:r w:rsidRPr="00CA316C">
        <w:t>a</w:t>
      </w:r>
      <w:r w:rsidRPr="00CA316C">
        <w:t>de.</w:t>
      </w:r>
    </w:p>
    <w:p w:rsidR="00EC5840" w:rsidRPr="00CA316C" w:rsidRDefault="00EC5840">
      <w:pPr>
        <w:pStyle w:val="Normaltindrag"/>
        <w:shd w:val="clear" w:color="000000" w:fill="auto"/>
      </w:pPr>
      <w:r w:rsidRPr="00CA316C">
        <w:t>Sammantaget föreslår Vänsterpartiet en ökning av anslaget 1:1 med 15 miljoner kronor 2012 jämfört med regeringens förslag.</w:t>
      </w:r>
    </w:p>
    <w:p w:rsidR="00EC5840" w:rsidRPr="00CA316C" w:rsidRDefault="00EC5840">
      <w:pPr>
        <w:pStyle w:val="Rubrik1"/>
        <w:shd w:val="clear" w:color="000000" w:fill="auto"/>
      </w:pPr>
      <w:r w:rsidRPr="00CA316C">
        <w:t>1:3 Åtgärder för värdefull natur</w:t>
      </w:r>
    </w:p>
    <w:p w:rsidR="00EC5840" w:rsidRPr="00CA316C" w:rsidRDefault="00EC5840">
      <w:pPr>
        <w:shd w:val="clear" w:color="000000" w:fill="auto"/>
      </w:pPr>
      <w:r w:rsidRPr="00CA316C">
        <w:t>År 2010 enades världens länder på toppmötet om biologisk mångfald i Nag</w:t>
      </w:r>
      <w:r w:rsidRPr="00CA316C">
        <w:t>o</w:t>
      </w:r>
      <w:r w:rsidRPr="00CA316C">
        <w:t>ya om att vidta kraftfulla åtgärder för att skydda den biologiska mångfalden och världens ekosystem. Man slog fast målet att skydda 17 procent av land- och vattenområden samt 10 procent av kustområden och marina områden. Vi saknar en svensk handlingsplan samt finansiering för hur detta ska gå till i Sverige. Vi avsätter därför 250 miljoner kronor mer än regeringen för biol</w:t>
      </w:r>
      <w:r w:rsidRPr="00CA316C">
        <w:t>o</w:t>
      </w:r>
      <w:r w:rsidRPr="00CA316C">
        <w:t>gisk mångfald och att en svensk Nagoyaplan ska sjösättas.</w:t>
      </w:r>
    </w:p>
    <w:p w:rsidR="00EC5840" w:rsidRPr="00CA316C" w:rsidRDefault="00EC5840">
      <w:pPr>
        <w:pStyle w:val="Normaltindrag"/>
        <w:shd w:val="clear" w:color="000000" w:fill="auto"/>
      </w:pPr>
      <w:r w:rsidRPr="00CA316C">
        <w:t>Sammantaget föreslår Vänsterpartiet en ökning av anslaget 1:3 med 250 miljone</w:t>
      </w:r>
      <w:r w:rsidRPr="00CA316C">
        <w:t xml:space="preserve">r kronor 2012 jämfört med regeringens förslag. </w:t>
      </w:r>
    </w:p>
    <w:p w:rsidR="00EC5840" w:rsidRPr="00CA316C" w:rsidRDefault="00EC5840">
      <w:pPr>
        <w:pStyle w:val="Rubrik1"/>
        <w:shd w:val="clear" w:color="000000" w:fill="auto"/>
      </w:pPr>
      <w:r w:rsidRPr="00CA316C">
        <w:t xml:space="preserve">1:4 </w:t>
      </w:r>
      <w:r w:rsidRPr="00CA316C">
        <w:rPr>
          <w:color w:val="000000"/>
        </w:rPr>
        <w:t>Sanering och återställning av förorenade områden</w:t>
      </w:r>
    </w:p>
    <w:p w:rsidR="00EC5840" w:rsidRPr="00CA316C" w:rsidRDefault="00EC5840">
      <w:pPr>
        <w:shd w:val="clear" w:color="000000" w:fill="auto"/>
      </w:pPr>
      <w:r w:rsidRPr="00CA316C">
        <w:t>Vi avvisar regeringens nedskärningar. Stora områden i Sverige behöver mi</w:t>
      </w:r>
      <w:r w:rsidRPr="00CA316C">
        <w:t>l</w:t>
      </w:r>
      <w:r w:rsidRPr="00CA316C">
        <w:t>jösaneras. Med en sanering ökar också möjligheten till rekreation eller by</w:t>
      </w:r>
      <w:r w:rsidRPr="00CA316C">
        <w:t>g</w:t>
      </w:r>
      <w:r w:rsidRPr="00CA316C">
        <w:t>gande på områdena. Det finns därför många vinster med att skynda på arbetet med sanering och återställning av förorenade områden.</w:t>
      </w:r>
    </w:p>
    <w:p w:rsidR="00EC5840" w:rsidRPr="00CA316C" w:rsidRDefault="00EC5840">
      <w:pPr>
        <w:pStyle w:val="Normaltindrag"/>
        <w:shd w:val="clear" w:color="000000" w:fill="auto"/>
      </w:pPr>
      <w:r w:rsidRPr="00CA316C">
        <w:t xml:space="preserve">Sammantaget föreslår Vänsterpartiet en ökning av anslaget 1:4 med 60 miljoner kronor 2012 jämfört med regeringens förslag. </w:t>
      </w:r>
    </w:p>
    <w:p w:rsidR="00EC5840" w:rsidRPr="00CA316C" w:rsidRDefault="00EC5840">
      <w:pPr>
        <w:pStyle w:val="Rubrik1"/>
        <w:shd w:val="clear" w:color="000000" w:fill="auto"/>
      </w:pPr>
      <w:r w:rsidRPr="00CA316C">
        <w:t>1:5 Miljöforskning</w:t>
      </w:r>
    </w:p>
    <w:p w:rsidR="00EC5840" w:rsidRPr="00CA316C" w:rsidRDefault="00EC5840">
      <w:pPr>
        <w:shd w:val="clear" w:color="000000" w:fill="auto"/>
      </w:pPr>
      <w:r w:rsidRPr="00CA316C">
        <w:t xml:space="preserve">Vi välkomnar regeringens ökade anslag på miljöforskning, men vi bedömer potentialen så stor inom vetenskapen att ännu större satsningar behövs. </w:t>
      </w:r>
    </w:p>
    <w:p w:rsidR="00EC5840" w:rsidRPr="00CA316C" w:rsidRDefault="00EC5840">
      <w:pPr>
        <w:pStyle w:val="Normaltindrag"/>
        <w:shd w:val="clear" w:color="000000" w:fill="auto"/>
      </w:pPr>
      <w:r w:rsidRPr="00CA316C">
        <w:t xml:space="preserve">Sammantaget föreslår Vänsterpartiet en ökning av anslaget 1:5 med 10 miljoner kronor 2012 jämfört med regeringens förslag. </w:t>
      </w:r>
    </w:p>
    <w:p w:rsidR="00EC5840" w:rsidRPr="00CA316C" w:rsidRDefault="00EC5840">
      <w:pPr>
        <w:pStyle w:val="Rubrik1"/>
        <w:shd w:val="clear" w:color="000000" w:fill="auto"/>
      </w:pPr>
      <w:r w:rsidRPr="00CA316C">
        <w:t>1:6 Kemikalieinspektionen</w:t>
      </w:r>
    </w:p>
    <w:p w:rsidR="00EC5840" w:rsidRPr="00CA316C" w:rsidRDefault="00EC5840">
      <w:pPr>
        <w:pStyle w:val="Normaltindrag"/>
        <w:shd w:val="clear" w:color="000000" w:fill="auto"/>
        <w:ind w:firstLine="0"/>
        <w:rPr>
          <w:color w:val="000000"/>
        </w:rPr>
      </w:pPr>
      <w:r w:rsidRPr="00CA316C">
        <w:rPr>
          <w:color w:val="000000"/>
        </w:rPr>
        <w:t>Grön kemi, dvs. miljöanpassade kemikalier från förnybara råvaror i stället för oljebaserade råvaror, är en viktig del i en hållbar kemikalieproduktion och användning. Vi</w:t>
      </w:r>
      <w:r w:rsidRPr="00CA316C">
        <w:rPr>
          <w:b/>
          <w:color w:val="000000"/>
        </w:rPr>
        <w:t xml:space="preserve"> </w:t>
      </w:r>
      <w:r w:rsidRPr="00CA316C">
        <w:rPr>
          <w:color w:val="000000"/>
        </w:rPr>
        <w:t>anser att detta område behöver utvecklas mer och föreslår, i likhet med KemI, att möjligheten att inrätta ett svenskt kemikalieinstitut u</w:t>
      </w:r>
      <w:r w:rsidRPr="00CA316C">
        <w:rPr>
          <w:color w:val="000000"/>
        </w:rPr>
        <w:t>t</w:t>
      </w:r>
      <w:r w:rsidRPr="00CA316C">
        <w:rPr>
          <w:color w:val="000000"/>
        </w:rPr>
        <w:t xml:space="preserve">reds. </w:t>
      </w:r>
    </w:p>
    <w:p w:rsidR="00EC5840" w:rsidRPr="00CA316C" w:rsidRDefault="00EC5840">
      <w:pPr>
        <w:pStyle w:val="Normaltindrag"/>
        <w:shd w:val="clear" w:color="000000" w:fill="auto"/>
        <w:rPr>
          <w:color w:val="000000"/>
        </w:rPr>
      </w:pPr>
      <w:r w:rsidRPr="00CA316C">
        <w:t xml:space="preserve">Sammantaget föreslår Vänsterpartiet en ökning av anslaget 1:6 med 50 miljoner kronor 2012 jämfört med regeringens förslag. </w:t>
      </w:r>
    </w:p>
    <w:p w:rsidR="00EC5840" w:rsidRPr="00CA316C" w:rsidRDefault="00EC5840">
      <w:pPr>
        <w:pStyle w:val="Rubrik1"/>
        <w:shd w:val="clear" w:color="000000" w:fill="auto"/>
      </w:pPr>
      <w:r w:rsidRPr="00CA316C">
        <w:t>1:8 Supermiljöbilspremie</w:t>
      </w:r>
    </w:p>
    <w:p w:rsidR="00EC5840" w:rsidRPr="00CA316C" w:rsidRDefault="00EC5840">
      <w:pPr>
        <w:shd w:val="clear" w:color="000000" w:fill="auto"/>
      </w:pPr>
      <w:r w:rsidRPr="00CA316C">
        <w:t>Vi har en bättre miljöbilslösning, se vår trafikmotion.</w:t>
      </w:r>
    </w:p>
    <w:p w:rsidR="00EC5840" w:rsidRPr="00CA316C" w:rsidRDefault="00EC5840">
      <w:pPr>
        <w:pStyle w:val="Normaltindrag"/>
        <w:shd w:val="clear" w:color="000000" w:fill="auto"/>
      </w:pPr>
      <w:r w:rsidRPr="00CA316C">
        <w:t xml:space="preserve">Sammantaget föreslår Vänsterpartiet en minskning av anslaget 1:8 med 20 miljoner kronor 2012 jämfört med regeringens förslag. </w:t>
      </w:r>
    </w:p>
    <w:p w:rsidR="00EC5840" w:rsidRPr="00CA316C" w:rsidRDefault="00EC5840">
      <w:pPr>
        <w:pStyle w:val="Rubrik1"/>
        <w:shd w:val="clear" w:color="000000" w:fill="auto"/>
      </w:pPr>
      <w:r w:rsidRPr="00CA316C">
        <w:t>1:10 Klimatanpassning</w:t>
      </w:r>
    </w:p>
    <w:p w:rsidR="00EC5840" w:rsidRPr="00CA316C" w:rsidRDefault="00EC5840">
      <w:pPr>
        <w:shd w:val="clear" w:color="000000" w:fill="auto"/>
      </w:pPr>
      <w:r w:rsidRPr="00CA316C">
        <w:t xml:space="preserve">Vi välkomnar </w:t>
      </w:r>
      <w:r w:rsidRPr="00CA316C">
        <w:rPr>
          <w:rStyle w:val="left"/>
          <w:color w:val="000000"/>
        </w:rPr>
        <w:t xml:space="preserve">förslaget om ett ”kunskapscentrum för klimatanpassning” vid SMHI. Men det behövs ett extra tillskott totalt sett för klimatanpassning. </w:t>
      </w:r>
    </w:p>
    <w:p w:rsidR="00EC5840" w:rsidRPr="00CA316C" w:rsidRDefault="00EC5840">
      <w:pPr>
        <w:pStyle w:val="Normaltindrag"/>
        <w:shd w:val="clear" w:color="000000" w:fill="auto"/>
      </w:pPr>
      <w:r w:rsidRPr="00CA316C">
        <w:t xml:space="preserve">Sammantaget föreslår Vänsterpartiet en ökning av anslaget 1:10 med 30 miljoner kronor 2012 jämfört med regeringens förslag. </w:t>
      </w:r>
    </w:p>
    <w:p w:rsidR="00EC5840" w:rsidRPr="00CA316C" w:rsidRDefault="00EC5840">
      <w:pPr>
        <w:pStyle w:val="Rubrik1"/>
        <w:shd w:val="clear" w:color="000000" w:fill="auto"/>
      </w:pPr>
      <w:r w:rsidRPr="00CA316C">
        <w:t>1:13 Insatser för internationella klimatinvesteringar</w:t>
      </w:r>
    </w:p>
    <w:p w:rsidR="00EC5840" w:rsidRPr="00CA316C" w:rsidRDefault="00EC5840">
      <w:pPr>
        <w:shd w:val="clear" w:color="000000" w:fill="auto"/>
      </w:pPr>
      <w:r w:rsidRPr="00CA316C">
        <w:t>Vänsterpartiet vill öka ambitionen i det internationella klimatarbetet och för</w:t>
      </w:r>
      <w:r w:rsidRPr="00CA316C">
        <w:t>e</w:t>
      </w:r>
      <w:r w:rsidRPr="00CA316C">
        <w:t>slår därför nya insatser. Insatserna ska gå till klimatåtgärder i utvecklingslä</w:t>
      </w:r>
      <w:r w:rsidRPr="00CA316C">
        <w:t>n</w:t>
      </w:r>
      <w:r w:rsidRPr="00CA316C">
        <w:t>der – främst avseende Sveriges åtaganden inom ramen för FN:s klimatfö</w:t>
      </w:r>
      <w:r w:rsidRPr="00CA316C">
        <w:t>r</w:t>
      </w:r>
      <w:r w:rsidRPr="00CA316C">
        <w:t>handlingar. Vi vill understryka att medlen inte ska användas till finansiering av Clean Development Mechanism-projekt eftersom dessa avräknas från Sveriges åtaganden. Insatserna finansieras alltså inte från biståndsramen utan är additionella medel.</w:t>
      </w:r>
    </w:p>
    <w:p w:rsidR="00EC5840" w:rsidRPr="00CA316C" w:rsidRDefault="00EC5840">
      <w:pPr>
        <w:pStyle w:val="Normaltindrag"/>
        <w:shd w:val="clear" w:color="000000" w:fill="auto"/>
      </w:pPr>
      <w:r w:rsidRPr="00CA316C">
        <w:t>Sammantaget föreslår Vänsterpartiet en ökning av anslaget 1:13 med 500 miljoner kronor 2012 jämfört med regering</w:t>
      </w:r>
      <w:r w:rsidRPr="00CA316C">
        <w:t xml:space="preserve">ens förslag. </w:t>
      </w:r>
    </w:p>
    <w:p w:rsidR="00EC5840" w:rsidRPr="00CA316C" w:rsidRDefault="00EC5840">
      <w:pPr>
        <w:pStyle w:val="Rubrik1"/>
        <w:shd w:val="clear" w:color="000000" w:fill="auto"/>
      </w:pPr>
      <w:r w:rsidRPr="00CA316C">
        <w:t>1:16 Skydd av värdefull natur</w:t>
      </w:r>
    </w:p>
    <w:p w:rsidR="00EC5840" w:rsidRPr="00CA316C" w:rsidRDefault="00EC5840">
      <w:pPr>
        <w:shd w:val="clear" w:color="000000" w:fill="auto"/>
      </w:pPr>
      <w:r w:rsidRPr="00CA316C">
        <w:t>Hälften av Sveriges hotade arter finns i skogen och enligt alla experter behövs det ökade resurser till skogen för att bevara dem. Vi vill stärka den biologiska mångfalden och bevara ekosystemens funktioner bl.a. genom utbyggnad av fler naturreservat. Det krävs ett ökat underhåll i skogen i form av naturvård</w:t>
      </w:r>
      <w:r w:rsidRPr="00CA316C">
        <w:t>s</w:t>
      </w:r>
      <w:r w:rsidRPr="00CA316C">
        <w:t xml:space="preserve">arbete. </w:t>
      </w:r>
    </w:p>
    <w:p w:rsidR="00EC5840" w:rsidRPr="00CA316C" w:rsidRDefault="00EC5840">
      <w:pPr>
        <w:pStyle w:val="Normaltindrag"/>
        <w:shd w:val="clear" w:color="000000" w:fill="auto"/>
      </w:pPr>
      <w:r w:rsidRPr="00CA316C">
        <w:t>Sammantaget föreslår Vänsterpartiet en ökning av anslaget 1:16 med 250 miljoner kronor 2012 jämfört med regeringens förslag. Inom utgiftso</w:t>
      </w:r>
      <w:r w:rsidRPr="00CA316C">
        <w:t>m</w:t>
      </w:r>
      <w:r w:rsidRPr="00CA316C">
        <w:t xml:space="preserve">råde 23 gör vi också stora satsningar på skogen. </w:t>
      </w:r>
    </w:p>
    <w:p w:rsidR="00EC5840" w:rsidRPr="00CA316C" w:rsidRDefault="00EC5840">
      <w:pPr>
        <w:pStyle w:val="Rubrik1"/>
        <w:shd w:val="clear" w:color="000000" w:fill="auto"/>
      </w:pPr>
      <w:r w:rsidRPr="00CA316C">
        <w:t>2:2 Forskning</w:t>
      </w:r>
    </w:p>
    <w:p w:rsidR="00EC5840" w:rsidRPr="00CA316C" w:rsidRDefault="00EC5840">
      <w:pPr>
        <w:shd w:val="clear" w:color="000000" w:fill="auto"/>
      </w:pPr>
      <w:r w:rsidRPr="00CA316C">
        <w:t>Sverige har tidigare haft en solid forskningstradition inom miljögiftsfors</w:t>
      </w:r>
      <w:r w:rsidRPr="00CA316C">
        <w:t>k</w:t>
      </w:r>
      <w:r w:rsidRPr="00CA316C">
        <w:t>ningen, men vi har tyvärr halkat efter. Trots detta har vi fortfarande en viktig roll internationellt, vilket vi bör ta vara på. Ett mycket viktigt forskningso</w:t>
      </w:r>
      <w:r w:rsidRPr="00CA316C">
        <w:t>m</w:t>
      </w:r>
      <w:r w:rsidRPr="00CA316C">
        <w:t>råde är det miljötoxikologiska området. Dessvärre har inga pengar avsatts av regeringen till sådan forskning de kommande åren. Vi avsätter därför medel till miljötoxikologisk forskning som ska kunna delas ut av Formas, Natu</w:t>
      </w:r>
      <w:r w:rsidRPr="00CA316C">
        <w:t>r</w:t>
      </w:r>
      <w:r w:rsidRPr="00CA316C">
        <w:t xml:space="preserve">vårdsverket och Stockholm Environment Institute (SEI). För detta anslår vi 25 miljoner kronor. </w:t>
      </w:r>
    </w:p>
    <w:p w:rsidR="00EC5840" w:rsidRPr="00CA316C" w:rsidRDefault="00EC5840">
      <w:pPr>
        <w:pStyle w:val="Normaltindrag"/>
        <w:shd w:val="clear" w:color="000000" w:fill="auto"/>
      </w:pPr>
      <w:r w:rsidRPr="00CA316C">
        <w:t>Vi vill också tillskjuta nya me</w:t>
      </w:r>
      <w:r w:rsidRPr="00CA316C">
        <w:t>del till Formas för landsbygdsutveckling. Vi anser att regionala högskolor tillsammans med i första hand regionernas sm</w:t>
      </w:r>
      <w:r w:rsidRPr="00CA316C">
        <w:t>å</w:t>
      </w:r>
      <w:r w:rsidRPr="00CA316C">
        <w:t>företag ska bygga upp nya kompetenser, produkter, tjänster samt näringar. Det kan skapas en regional utvecklingsfunktion för att under en längre period bidra till att bygga upp nya näringar och stärka befintliga småföretag i regi</w:t>
      </w:r>
      <w:r w:rsidRPr="00CA316C">
        <w:t>o</w:t>
      </w:r>
      <w:r w:rsidRPr="00CA316C">
        <w:t>ner med de största utvecklingsbehoven, bl.a. i samarbete med våra grannlä</w:t>
      </w:r>
      <w:r w:rsidRPr="00CA316C">
        <w:t>n</w:t>
      </w:r>
      <w:r w:rsidRPr="00CA316C">
        <w:t>der. Medlen hos Formas ska kunna sökas av regionala högskolor i samverkan med det lokala</w:t>
      </w:r>
      <w:r w:rsidRPr="00CA316C">
        <w:t xml:space="preserve"> och regionala näringslivet. För detta anslår vi 15 miljoner kronor. Se även motion 2011/12:N303. </w:t>
      </w:r>
    </w:p>
    <w:p w:rsidR="00EC5840" w:rsidRPr="00CA316C" w:rsidRDefault="00EC5840">
      <w:pPr>
        <w:pStyle w:val="Normaltindrag"/>
        <w:shd w:val="clear" w:color="000000" w:fill="auto"/>
      </w:pPr>
      <w:r w:rsidRPr="00CA316C">
        <w:t xml:space="preserve">Sammantaget föreslår Vänsterpartiet en ökning av anslaget 2:2 med 40 miljoner kronor 2012 jämfört med regeringens förslag. </w:t>
      </w:r>
    </w:p>
    <w:p w:rsidR="00EC5840" w:rsidRPr="00CA316C" w:rsidRDefault="00EC5840">
      <w:pPr>
        <w:pStyle w:val="Rubrik1"/>
        <w:shd w:val="clear" w:color="000000" w:fill="auto"/>
      </w:pPr>
      <w:r w:rsidRPr="00CA316C">
        <w:t>Nytt anslag: Klimatprogram</w:t>
      </w:r>
    </w:p>
    <w:p w:rsidR="00EC5840" w:rsidRPr="00CA316C" w:rsidRDefault="00EC5840">
      <w:pPr>
        <w:shd w:val="clear" w:color="000000" w:fill="auto"/>
      </w:pPr>
      <w:r w:rsidRPr="00CA316C">
        <w:t>Ett nytt klimatprogram inrättas med syfte att minska utsläppen av växthusg</w:t>
      </w:r>
      <w:r w:rsidRPr="00CA316C">
        <w:t>a</w:t>
      </w:r>
      <w:r w:rsidRPr="00CA316C">
        <w:t>ser och energianvändningen samt skapa nya jobb, klimatjobb. Mellan 2012 och 2014 satsar vi 3 miljarder kronor på att minska utsläppen och skapa nya jobb. Stödet ska kunna sökas av kommuner, landsting och företag. Stödet ska bland annat gå till utbyggnad av biogas, installation av fjärrvärme, övergång till biobränslen, energieffektivisering, klimatanpassningsåtgärder och klima</w:t>
      </w:r>
      <w:r w:rsidRPr="00CA316C">
        <w:t>t</w:t>
      </w:r>
      <w:r w:rsidRPr="00CA316C">
        <w:t>information för en hållbarare livsstil. Programmet utvidgas till att också inn</w:t>
      </w:r>
      <w:r w:rsidRPr="00CA316C">
        <w:t>e</w:t>
      </w:r>
      <w:r w:rsidRPr="00CA316C">
        <w:t>fatta klimatanpassning. Det kan gälla anpassningsåtgä</w:t>
      </w:r>
      <w:r w:rsidRPr="00CA316C">
        <w:t>rder inom byggande och samhällsplanering. Klimatprogrammet väntas minska utsläppen med cirka 1 miljon ton koldioxidekvivalenter per år.</w:t>
      </w:r>
    </w:p>
    <w:p w:rsidR="00EC5840" w:rsidRPr="00CA316C" w:rsidRDefault="00EC5840">
      <w:pPr>
        <w:pStyle w:val="Normaltindrag"/>
        <w:shd w:val="clear" w:color="000000" w:fill="auto"/>
      </w:pPr>
      <w:r w:rsidRPr="00CA316C">
        <w:t xml:space="preserve">Klimatprogrammen ska bidra till: </w:t>
      </w:r>
    </w:p>
    <w:p w:rsidR="00EC5840" w:rsidRPr="00CA316C" w:rsidRDefault="00EC5840">
      <w:pPr>
        <w:pStyle w:val="PunktlistaBomb"/>
        <w:shd w:val="clear" w:color="000000" w:fill="auto"/>
      </w:pPr>
      <w:r w:rsidRPr="00CA316C">
        <w:t>Minskade utsläpp av växthusgaser</w:t>
      </w:r>
    </w:p>
    <w:p w:rsidR="00EC5840" w:rsidRPr="00CA316C" w:rsidRDefault="00EC5840">
      <w:pPr>
        <w:pStyle w:val="PunktlistaBomb"/>
        <w:shd w:val="clear" w:color="000000" w:fill="auto"/>
        <w:spacing w:before="0"/>
      </w:pPr>
      <w:r w:rsidRPr="00CA316C">
        <w:t>Gå till de samhällsekonomiskt mest lönsamma projekten</w:t>
      </w:r>
    </w:p>
    <w:p w:rsidR="00EC5840" w:rsidRPr="00CA316C" w:rsidRDefault="00EC5840">
      <w:pPr>
        <w:pStyle w:val="PunktlistaBomb"/>
        <w:shd w:val="clear" w:color="000000" w:fill="auto"/>
        <w:spacing w:before="0"/>
      </w:pPr>
      <w:r w:rsidRPr="00CA316C">
        <w:t>Bidra till utveckling av ny, grön teknik</w:t>
      </w:r>
    </w:p>
    <w:p w:rsidR="00EC5840" w:rsidRPr="00CA316C" w:rsidRDefault="00EC5840">
      <w:pPr>
        <w:pStyle w:val="PunktlistaBomb"/>
        <w:shd w:val="clear" w:color="000000" w:fill="auto"/>
        <w:spacing w:before="0"/>
      </w:pPr>
      <w:r w:rsidRPr="00CA316C">
        <w:t>Skapa nya jobb</w:t>
      </w:r>
    </w:p>
    <w:p w:rsidR="00EC5840" w:rsidRPr="00CA316C" w:rsidRDefault="00EC5840">
      <w:pPr>
        <w:shd w:val="clear" w:color="000000" w:fill="auto"/>
      </w:pPr>
      <w:r w:rsidRPr="00CA316C">
        <w:t>Tidigare erfarenheter visar att satsningar på miljö och klimat kan minska utsläppen kraftigt. Sveriges Kommuner och Landsting har efterfrågat nya klimatinvesteringssatsningar. Det tidigare klimatinvesteringsprogrammet, Klimp, infördes av den rödgröna majoriteten 2002 och var en vidareutvec</w:t>
      </w:r>
      <w:r w:rsidRPr="00CA316C">
        <w:t>k</w:t>
      </w:r>
      <w:r w:rsidRPr="00CA316C">
        <w:t>ling av de lokala investeringsprogram (LIP) som infördes 1998. Klimp berä</w:t>
      </w:r>
      <w:r w:rsidRPr="00CA316C">
        <w:t>k</w:t>
      </w:r>
      <w:r w:rsidRPr="00CA316C">
        <w:t>nades enligt Naturvårdsverket ha lett till minskade utsläpp av växthusgaser på 1,1 miljoner ton koldioxidekvivalenter om året. Det är lika mycket utsläpp som ca 180 000 genomsnittliga svenskar orsakar under ett år. Projekten inom Klimp beräknades dessutom minska energianvändningen i Sverige med 1,2 TWh per år och leda till miljöförbättringar inom ramen för flera av de 16 nationella miljökvalitetsmålen. Klimatnyttan per bidragskrona ö</w:t>
      </w:r>
      <w:r w:rsidRPr="00CA316C">
        <w:t>kade med tiden. Trots att Klimp var framgångsrikt och att en enig klimatberedning för</w:t>
      </w:r>
      <w:r w:rsidRPr="00CA316C">
        <w:t>e</w:t>
      </w:r>
      <w:r w:rsidRPr="00CA316C">
        <w:t>slog ett utvecklat investeringsprogram, valde regeringen att avveckla Klimp och verksamheten löper ut 2012. Dessutom har LIP och Klimp skapat tuse</w:t>
      </w:r>
      <w:r w:rsidRPr="00CA316C">
        <w:t>n</w:t>
      </w:r>
      <w:r w:rsidRPr="00CA316C">
        <w:t>tals nya jobb i Sverige i offentlig sektor och i företag trots att sysselsättning</w:t>
      </w:r>
      <w:r w:rsidRPr="00CA316C">
        <w:t>s</w:t>
      </w:r>
      <w:r w:rsidRPr="00CA316C">
        <w:t>effekter aldrig var en uttalad målsättning med Klimp.</w:t>
      </w:r>
    </w:p>
    <w:p w:rsidR="00EC5840" w:rsidRPr="00CA316C" w:rsidRDefault="00EC5840">
      <w:pPr>
        <w:pStyle w:val="Normaltindrag"/>
        <w:shd w:val="clear" w:color="000000" w:fill="auto"/>
      </w:pPr>
      <w:r w:rsidRPr="00CA316C">
        <w:t>Satsningen löper över tre år, med samma årliga belopp. Sammantaget för</w:t>
      </w:r>
      <w:r w:rsidRPr="00CA316C">
        <w:t>e</w:t>
      </w:r>
      <w:r w:rsidRPr="00CA316C">
        <w:t xml:space="preserve">slår Vänsterpartiet en satsning på det nya anslaget Klimatprogram med 1 000 miljoner kronor 2012. </w:t>
      </w:r>
    </w:p>
    <w:p w:rsidR="00EC5840" w:rsidRPr="00CA316C" w:rsidRDefault="00EC5840">
      <w:pPr>
        <w:pStyle w:val="Rubrik1"/>
        <w:shd w:val="clear" w:color="000000" w:fill="auto"/>
      </w:pPr>
      <w:r w:rsidRPr="00CA316C">
        <w:t>Intäkter från utsläppshandeln</w:t>
      </w:r>
    </w:p>
    <w:p w:rsidR="00EC5840" w:rsidRPr="00CA316C" w:rsidRDefault="00EC5840">
      <w:pPr>
        <w:shd w:val="clear" w:color="000000" w:fill="auto"/>
      </w:pPr>
      <w:r w:rsidRPr="00CA316C">
        <w:t>Enligt EU:s direktiv om handel med utsläppsrätter ska minst 50 procent av intäkterna från auktioneringen av utsläppsrätterna gå till klimatåtgärder. E</w:t>
      </w:r>
      <w:r w:rsidRPr="00CA316C">
        <w:t>n</w:t>
      </w:r>
      <w:r w:rsidRPr="00CA316C">
        <w:t>ligt regeringens beräkningar kommer auktioneringen av cirka 10 miljoner utsläppsrätter (EUA) att inbringa cirka 1 miljard kronor 2012, 2 miljarder kronor 2013 samt drygt 2 miljarder kronor 2014. Regeringen öronmärker inte dessa intäkter, utan man tillför dem endast till statsbudgeten. Vänsterpartiet vill leva upp till EU-direktivet och öronmärker därför auktioneringsintäkterna till klimatåtgärder. Vi öronmärker dessutom varenda krona från intäkterna till klimatet, inte endast 50 procent. Våra satsningar ko</w:t>
      </w:r>
      <w:r w:rsidRPr="00CA316C">
        <w:t>mmer att finansiera nya internationella klimatinvesteringar och ett nytt utvidgat klimatprogram.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16C">
        <w:trPr>
          <w:cantSplit/>
        </w:trPr>
        <w:tc>
          <w:tcPr>
            <w:tcW w:w="3046" w:type="dxa"/>
          </w:tcPr>
          <w:p w:rsidR="00EC5840" w:rsidRPr="00CA316C" w:rsidRDefault="00EC5840">
            <w:pPr>
              <w:pStyle w:val="UnderskriftDatum"/>
              <w:shd w:val="clear" w:color="000000" w:fill="auto"/>
              <w:spacing w:before="240"/>
            </w:pPr>
            <w:r w:rsidRPr="00CA316C">
              <w:t>Stockholm den 4 oktober 2011</w:t>
            </w:r>
          </w:p>
        </w:tc>
        <w:tc>
          <w:tcPr>
            <w:tcW w:w="3047" w:type="dxa"/>
          </w:tcPr>
          <w:p w:rsidR="00EC5840" w:rsidRPr="00CA316C" w:rsidRDefault="00EC5840">
            <w:pPr>
              <w:pStyle w:val="Underskrifter"/>
              <w:shd w:val="clear" w:color="000000" w:fill="auto"/>
              <w:spacing w:before="240"/>
            </w:pPr>
          </w:p>
        </w:tc>
      </w:tr>
      <w:tr w:rsidR="00000000" w:rsidRPr="00CA316C">
        <w:trPr>
          <w:cantSplit/>
        </w:trPr>
        <w:tc>
          <w:tcPr>
            <w:tcW w:w="3046" w:type="dxa"/>
          </w:tcPr>
          <w:p w:rsidR="00EC5840" w:rsidRPr="00CA316C" w:rsidRDefault="00EC5840">
            <w:pPr>
              <w:pStyle w:val="Underskrifter"/>
              <w:shd w:val="clear" w:color="000000" w:fill="auto"/>
            </w:pPr>
            <w:r w:rsidRPr="00CA316C">
              <w:t>Lars Ohly (V)</w:t>
            </w:r>
          </w:p>
        </w:tc>
        <w:tc>
          <w:tcPr>
            <w:tcW w:w="3046" w:type="dxa"/>
          </w:tcPr>
          <w:p w:rsidR="00EC5840" w:rsidRPr="00CA316C" w:rsidRDefault="00EC5840">
            <w:pPr>
              <w:pStyle w:val="Underskrifter"/>
              <w:shd w:val="clear" w:color="000000" w:fill="auto"/>
            </w:pPr>
          </w:p>
        </w:tc>
      </w:tr>
      <w:tr w:rsidR="00000000" w:rsidRPr="00CA316C">
        <w:trPr>
          <w:cantSplit/>
        </w:trPr>
        <w:tc>
          <w:tcPr>
            <w:tcW w:w="3046" w:type="dxa"/>
          </w:tcPr>
          <w:p w:rsidR="00EC5840" w:rsidRPr="00CA316C" w:rsidRDefault="00EC5840">
            <w:pPr>
              <w:pStyle w:val="Underskrifter"/>
              <w:shd w:val="clear" w:color="000000" w:fill="auto"/>
            </w:pPr>
            <w:r w:rsidRPr="00CA316C">
              <w:t>Ulla Andersson (V)</w:t>
            </w:r>
          </w:p>
        </w:tc>
        <w:tc>
          <w:tcPr>
            <w:tcW w:w="3046" w:type="dxa"/>
          </w:tcPr>
          <w:p w:rsidR="00EC5840" w:rsidRPr="00CA316C" w:rsidRDefault="00EC5840">
            <w:pPr>
              <w:pStyle w:val="Underskrifter"/>
              <w:shd w:val="clear" w:color="000000" w:fill="auto"/>
            </w:pPr>
            <w:r w:rsidRPr="00CA316C">
              <w:t>Hans Linde (V)</w:t>
            </w:r>
          </w:p>
        </w:tc>
      </w:tr>
      <w:tr w:rsidR="00000000" w:rsidRPr="00CA316C">
        <w:trPr>
          <w:cantSplit/>
        </w:trPr>
        <w:tc>
          <w:tcPr>
            <w:tcW w:w="3046" w:type="dxa"/>
          </w:tcPr>
          <w:p w:rsidR="00EC5840" w:rsidRPr="00CA316C" w:rsidRDefault="00EC5840">
            <w:pPr>
              <w:pStyle w:val="Underskrifter"/>
              <w:shd w:val="clear" w:color="000000" w:fill="auto"/>
            </w:pPr>
            <w:r w:rsidRPr="00CA316C">
              <w:t>Eva Olofsson (V)</w:t>
            </w:r>
          </w:p>
        </w:tc>
        <w:tc>
          <w:tcPr>
            <w:tcW w:w="3046" w:type="dxa"/>
          </w:tcPr>
          <w:p w:rsidR="00EC5840" w:rsidRPr="00CA316C" w:rsidRDefault="00EC5840">
            <w:pPr>
              <w:pStyle w:val="Underskrifter"/>
              <w:shd w:val="clear" w:color="000000" w:fill="auto"/>
            </w:pPr>
            <w:r w:rsidRPr="00CA316C">
              <w:t>Jonas Sjöstedt (V)</w:t>
            </w:r>
          </w:p>
        </w:tc>
      </w:tr>
      <w:tr w:rsidR="00000000" w:rsidRPr="00CA316C">
        <w:trPr>
          <w:cantSplit/>
        </w:trPr>
        <w:tc>
          <w:tcPr>
            <w:tcW w:w="3046" w:type="dxa"/>
          </w:tcPr>
          <w:p w:rsidR="00EC5840" w:rsidRPr="00CA316C" w:rsidRDefault="00EC5840">
            <w:pPr>
              <w:pStyle w:val="Underskrifter"/>
              <w:shd w:val="clear" w:color="000000" w:fill="auto"/>
            </w:pPr>
            <w:r w:rsidRPr="00CA316C">
              <w:t>Mia Sydow Mölleby (V)</w:t>
            </w:r>
          </w:p>
        </w:tc>
        <w:tc>
          <w:tcPr>
            <w:tcW w:w="3046" w:type="dxa"/>
          </w:tcPr>
          <w:p w:rsidR="00EC5840" w:rsidRPr="00CA316C" w:rsidRDefault="00EC5840">
            <w:pPr>
              <w:pStyle w:val="Underskrifter"/>
              <w:shd w:val="clear" w:color="000000" w:fill="auto"/>
            </w:pPr>
            <w:r w:rsidRPr="00CA316C">
              <w:t>Jens Holm (V)</w:t>
            </w:r>
          </w:p>
        </w:tc>
      </w:tr>
    </w:tbl>
    <w:p w:rsidR="00EC5840" w:rsidRPr="00CA316C" w:rsidRDefault="00EC5840">
      <w:pPr>
        <w:pStyle w:val="Normaltindrag"/>
        <w:shd w:val="clear" w:color="000000" w:fill="auto"/>
      </w:pPr>
    </w:p>
    <w:sectPr w:rsidR="00EC5840" w:rsidRPr="00CA31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840" w:rsidRPr="00CA316C" w:rsidRDefault="00EC5840">
      <w:r w:rsidRPr="00CA316C">
        <w:separator/>
      </w:r>
    </w:p>
  </w:endnote>
  <w:endnote w:type="continuationSeparator" w:id="0">
    <w:p w:rsidR="00EC5840" w:rsidRPr="00CA316C" w:rsidRDefault="00EC5840">
      <w:r w:rsidRPr="00CA31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40" w:rsidRPr="00CA316C" w:rsidRDefault="00CA316C">
    <w:pPr>
      <w:pStyle w:val="Sidfot"/>
    </w:pPr>
    <w:r w:rsidRPr="00CA31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235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840" w:rsidRDefault="00EC58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840" w:rsidRDefault="00EC58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40" w:rsidRPr="00CA316C" w:rsidRDefault="00CA316C">
    <w:pPr>
      <w:pStyle w:val="Sidfot"/>
    </w:pPr>
    <w:r w:rsidRPr="00CA31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934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840" w:rsidRDefault="00EC584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840" w:rsidRDefault="00EC584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40" w:rsidRPr="00CA316C" w:rsidRDefault="00CA316C">
    <w:pPr>
      <w:pStyle w:val="Sidfot"/>
    </w:pPr>
    <w:r w:rsidRPr="00CA31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629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840" w:rsidRDefault="00EC58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840" w:rsidRDefault="00EC58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840" w:rsidRPr="00CA316C" w:rsidRDefault="00EC5840">
      <w:r w:rsidRPr="00CA316C">
        <w:separator/>
      </w:r>
    </w:p>
  </w:footnote>
  <w:footnote w:type="continuationSeparator" w:id="0">
    <w:p w:rsidR="00EC5840" w:rsidRPr="00CA316C" w:rsidRDefault="00EC5840">
      <w:r w:rsidRPr="00CA31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40" w:rsidRPr="00CA316C" w:rsidRDefault="00CA316C">
    <w:pPr>
      <w:pStyle w:val="Sidhuvud"/>
    </w:pPr>
    <w:r w:rsidRPr="00CA31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638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840" w:rsidRDefault="00EC58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840" w:rsidRDefault="00EC58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40" w:rsidRPr="00CA316C" w:rsidRDefault="00CA316C">
    <w:pPr>
      <w:pStyle w:val="Sidhuvud"/>
    </w:pPr>
    <w:r w:rsidRPr="00CA31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0737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840" w:rsidRDefault="00EC58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840" w:rsidRDefault="00EC58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40" w:rsidRPr="00CA316C" w:rsidRDefault="00EC5840">
    <w:pPr>
      <w:pStyle w:val="FSHNormal"/>
      <w:tabs>
        <w:tab w:val="right" w:pos="5840"/>
      </w:tabs>
    </w:pPr>
    <w:r w:rsidRPr="00CA316C">
      <w:br/>
    </w:r>
    <w:r w:rsidRPr="00CA316C">
      <w:fldChar w:fldCharType="begin" w:fldLock="1"/>
    </w:r>
    <w:r w:rsidRPr="00CA316C">
      <w:instrText xml:space="preserve"> DOCPROPERTY</w:instrText>
    </w:r>
    <w:r w:rsidRPr="00CA316C">
      <w:rPr>
        <w:sz w:val="18"/>
      </w:rPr>
      <w:instrText xml:space="preserve"> "YearUser" *\charformat </w:instrText>
    </w:r>
    <w:r w:rsidRPr="00CA316C">
      <w:fldChar w:fldCharType="separate"/>
    </w:r>
    <w:r w:rsidRPr="00CA316C">
      <w:t>2011/12</w:t>
    </w:r>
    <w:r w:rsidRPr="00CA316C">
      <w:fldChar w:fldCharType="end"/>
    </w:r>
    <w:r w:rsidRPr="00CA316C">
      <w:t xml:space="preserve"> </w:t>
    </w:r>
    <w:r w:rsidRPr="00CA316C">
      <w:tab/>
      <w:t xml:space="preserve">mnr: </w:t>
    </w:r>
    <w:r w:rsidRPr="00CA316C">
      <w:fldChar w:fldCharType="begin" w:fldLock="1"/>
    </w:r>
    <w:r w:rsidRPr="00CA316C">
      <w:instrText xml:space="preserve"> DOCPROPERTY</w:instrText>
    </w:r>
    <w:r w:rsidRPr="00CA316C">
      <w:rPr>
        <w:sz w:val="18"/>
      </w:rPr>
      <w:instrText xml:space="preserve"> "Motionsnummer" *\charformat </w:instrText>
    </w:r>
    <w:r w:rsidRPr="00CA316C">
      <w:fldChar w:fldCharType="separate"/>
    </w:r>
    <w:r w:rsidRPr="00CA316C">
      <w:t>MJ408</w:t>
    </w:r>
    <w:r w:rsidRPr="00CA316C">
      <w:fldChar w:fldCharType="end"/>
    </w:r>
    <w:r w:rsidRPr="00CA316C">
      <w:br/>
    </w:r>
    <w:r w:rsidRPr="00CA316C">
      <w:fldChar w:fldCharType="begin" w:fldLock="1"/>
    </w:r>
    <w:r w:rsidRPr="00CA316C">
      <w:instrText xml:space="preserve"> DOCPROPERTY</w:instrText>
    </w:r>
    <w:r w:rsidRPr="00CA316C">
      <w:rPr>
        <w:sz w:val="18"/>
      </w:rPr>
      <w:instrText xml:space="preserve"> "Samling" *\charformat </w:instrText>
    </w:r>
    <w:r w:rsidRPr="00CA316C">
      <w:fldChar w:fldCharType="end"/>
    </w:r>
    <w:r w:rsidRPr="00CA316C">
      <w:tab/>
      <w:t xml:space="preserve">pnr: </w:t>
    </w:r>
    <w:r w:rsidRPr="00CA316C">
      <w:fldChar w:fldCharType="begin" w:fldLock="1"/>
    </w:r>
    <w:r w:rsidRPr="00CA316C">
      <w:instrText xml:space="preserve"> DOCPROPERTY</w:instrText>
    </w:r>
    <w:r w:rsidRPr="00CA316C">
      <w:rPr>
        <w:sz w:val="18"/>
      </w:rPr>
      <w:instrText xml:space="preserve"> "Partinummer" *\charformat </w:instrText>
    </w:r>
    <w:r w:rsidRPr="00CA316C">
      <w:fldChar w:fldCharType="separate"/>
    </w:r>
    <w:r w:rsidRPr="00CA316C">
      <w:t>V228</w:t>
    </w:r>
    <w:r w:rsidRPr="00CA316C">
      <w:fldChar w:fldCharType="end"/>
    </w:r>
  </w:p>
  <w:p w:rsidR="00EC5840" w:rsidRPr="00CA316C" w:rsidRDefault="00EC5840">
    <w:pPr>
      <w:pStyle w:val="FSHRub1"/>
    </w:pPr>
    <w:r w:rsidRPr="00CA316C">
      <w:t>Motion till riksdagen</w:t>
    </w:r>
    <w:r w:rsidRPr="00CA316C">
      <w:br/>
    </w:r>
    <w:r w:rsidRPr="00CA316C">
      <w:fldChar w:fldCharType="begin" w:fldLock="1"/>
    </w:r>
    <w:r w:rsidRPr="00CA316C">
      <w:instrText xml:space="preserve"> DOCPROPERTY "YearUser" *\charformat </w:instrText>
    </w:r>
    <w:r w:rsidRPr="00CA316C">
      <w:fldChar w:fldCharType="separate"/>
    </w:r>
    <w:r w:rsidRPr="00CA316C">
      <w:t>2011/12</w:t>
    </w:r>
    <w:r w:rsidRPr="00CA316C">
      <w:fldChar w:fldCharType="end"/>
    </w:r>
    <w:r w:rsidRPr="00CA316C">
      <w:t>:</w:t>
    </w:r>
    <w:r w:rsidRPr="00CA316C">
      <w:fldChar w:fldCharType="begin" w:fldLock="1"/>
    </w:r>
    <w:r w:rsidRPr="00CA316C">
      <w:instrText xml:space="preserve"> DOCPROPERTY "Motionsnummer" *\charformat </w:instrText>
    </w:r>
    <w:r w:rsidRPr="00CA316C">
      <w:fldChar w:fldCharType="separate"/>
    </w:r>
    <w:r w:rsidRPr="00CA316C">
      <w:t>MJ408</w:t>
    </w:r>
    <w:r w:rsidRPr="00CA316C">
      <w:fldChar w:fldCharType="end"/>
    </w:r>
  </w:p>
  <w:p w:rsidR="00EC5840" w:rsidRPr="00CA316C" w:rsidRDefault="00EC5840">
    <w:pPr>
      <w:pStyle w:val="FSHNormalS5"/>
    </w:pPr>
    <w:r w:rsidRPr="00CA316C">
      <w:fldChar w:fldCharType="begin" w:fldLock="1"/>
    </w:r>
    <w:r w:rsidRPr="00CA316C">
      <w:instrText xml:space="preserve"> DOCPROPERTY "MotionarText" *\charformat </w:instrText>
    </w:r>
    <w:r w:rsidRPr="00CA316C">
      <w:fldChar w:fldCharType="separate"/>
    </w:r>
    <w:r w:rsidRPr="00CA316C">
      <w:t>av Lars Ohly m.fl. (V)</w:t>
    </w:r>
    <w:r w:rsidRPr="00CA316C">
      <w:fldChar w:fldCharType="end"/>
    </w:r>
    <w:r w:rsidRPr="00CA316C">
      <w:br/>
    </w:r>
    <w:r w:rsidRPr="00CA316C">
      <w:fldChar w:fldCharType="begin" w:fldLock="1"/>
    </w:r>
    <w:r w:rsidRPr="00CA316C">
      <w:instrText xml:space="preserve"> DOCPROPERTY "SvarFrasKort" *\charformat </w:instrText>
    </w:r>
    <w:r w:rsidRPr="00CA316C">
      <w:fldChar w:fldCharType="end"/>
    </w:r>
  </w:p>
  <w:p w:rsidR="00EC5840" w:rsidRPr="00CA316C" w:rsidRDefault="00EC5840">
    <w:pPr>
      <w:pStyle w:val="FSHTitel"/>
    </w:pPr>
    <w:r w:rsidRPr="00CA316C">
      <w:fldChar w:fldCharType="begin" w:fldLock="1"/>
    </w:r>
    <w:r w:rsidRPr="00CA316C">
      <w:instrText xml:space="preserve"> DOCPROPERTY</w:instrText>
    </w:r>
    <w:r w:rsidRPr="00CA316C">
      <w:rPr>
        <w:sz w:val="18"/>
      </w:rPr>
      <w:instrText xml:space="preserve"> "RubrikSvar" *\charformat </w:instrText>
    </w:r>
    <w:r w:rsidRPr="00CA316C">
      <w:fldChar w:fldCharType="separate"/>
    </w:r>
    <w:r w:rsidRPr="00CA316C">
      <w:t>Utgiftsområde 20 Allmän miljö- och naturvård</w:t>
    </w:r>
    <w:r w:rsidRPr="00CA316C">
      <w:fldChar w:fldCharType="end"/>
    </w:r>
  </w:p>
  <w:p w:rsidR="00EC5840" w:rsidRPr="00CA316C" w:rsidRDefault="00EC5840">
    <w:pPr>
      <w:pStyle w:val="Normal00"/>
    </w:pPr>
  </w:p>
  <w:p w:rsidR="00EC5840" w:rsidRPr="00CA316C" w:rsidRDefault="00EC58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6581"/>
    <w:multiLevelType w:val="hybridMultilevel"/>
    <w:tmpl w:val="A8706E1A"/>
    <w:lvl w:ilvl="0" w:tplc="F2F2F2AE">
      <w:numFmt w:val="bullet"/>
      <w:lvlText w:val="-"/>
      <w:lvlJc w:val="left"/>
      <w:pPr>
        <w:tabs>
          <w:tab w:val="num" w:pos="1080"/>
        </w:tabs>
        <w:ind w:left="1080" w:hanging="1080"/>
      </w:pPr>
      <w:rPr>
        <w:rFonts w:ascii="Times New Roman" w:eastAsia="Times New Roman" w:hAnsi="Times New Roman" w:cs="Times New Roman" w:hint="default"/>
      </w:rPr>
    </w:lvl>
    <w:lvl w:ilvl="1" w:tplc="041D0003" w:tentative="1">
      <w:start w:val="1"/>
      <w:numFmt w:val="bullet"/>
      <w:lvlText w:val="o"/>
      <w:lvlJc w:val="left"/>
      <w:pPr>
        <w:tabs>
          <w:tab w:val="num" w:pos="1213"/>
        </w:tabs>
        <w:ind w:left="1213" w:hanging="360"/>
      </w:pPr>
      <w:rPr>
        <w:rFonts w:ascii="Courier New" w:hAnsi="Courier New" w:cs="Courier New" w:hint="default"/>
      </w:rPr>
    </w:lvl>
    <w:lvl w:ilvl="2" w:tplc="041D0005" w:tentative="1">
      <w:start w:val="1"/>
      <w:numFmt w:val="bullet"/>
      <w:lvlText w:val="?"/>
      <w:lvlJc w:val="left"/>
      <w:pPr>
        <w:tabs>
          <w:tab w:val="num" w:pos="1933"/>
        </w:tabs>
        <w:ind w:left="1933" w:hanging="360"/>
      </w:pPr>
      <w:rPr>
        <w:rFonts w:ascii="Wingdings" w:hAnsi="Wingdings" w:hint="default"/>
      </w:rPr>
    </w:lvl>
    <w:lvl w:ilvl="3" w:tplc="041D0001" w:tentative="1">
      <w:start w:val="1"/>
      <w:numFmt w:val="bullet"/>
      <w:lvlText w:val="?"/>
      <w:lvlJc w:val="left"/>
      <w:pPr>
        <w:tabs>
          <w:tab w:val="num" w:pos="2653"/>
        </w:tabs>
        <w:ind w:left="2653" w:hanging="360"/>
      </w:pPr>
      <w:rPr>
        <w:rFonts w:ascii="Symbol" w:hAnsi="Symbol" w:hint="default"/>
      </w:rPr>
    </w:lvl>
    <w:lvl w:ilvl="4" w:tplc="041D0003" w:tentative="1">
      <w:start w:val="1"/>
      <w:numFmt w:val="bullet"/>
      <w:lvlText w:val="o"/>
      <w:lvlJc w:val="left"/>
      <w:pPr>
        <w:tabs>
          <w:tab w:val="num" w:pos="3373"/>
        </w:tabs>
        <w:ind w:left="3373" w:hanging="360"/>
      </w:pPr>
      <w:rPr>
        <w:rFonts w:ascii="Courier New" w:hAnsi="Courier New" w:cs="Courier New" w:hint="default"/>
      </w:rPr>
    </w:lvl>
    <w:lvl w:ilvl="5" w:tplc="041D0005" w:tentative="1">
      <w:start w:val="1"/>
      <w:numFmt w:val="bullet"/>
      <w:lvlText w:val="?"/>
      <w:lvlJc w:val="left"/>
      <w:pPr>
        <w:tabs>
          <w:tab w:val="num" w:pos="4093"/>
        </w:tabs>
        <w:ind w:left="4093" w:hanging="360"/>
      </w:pPr>
      <w:rPr>
        <w:rFonts w:ascii="Wingdings" w:hAnsi="Wingdings" w:hint="default"/>
      </w:rPr>
    </w:lvl>
    <w:lvl w:ilvl="6" w:tplc="041D0001" w:tentative="1">
      <w:start w:val="1"/>
      <w:numFmt w:val="bullet"/>
      <w:lvlText w:val="?"/>
      <w:lvlJc w:val="left"/>
      <w:pPr>
        <w:tabs>
          <w:tab w:val="num" w:pos="4813"/>
        </w:tabs>
        <w:ind w:left="4813" w:hanging="360"/>
      </w:pPr>
      <w:rPr>
        <w:rFonts w:ascii="Symbol" w:hAnsi="Symbol" w:hint="default"/>
      </w:rPr>
    </w:lvl>
    <w:lvl w:ilvl="7" w:tplc="041D0003" w:tentative="1">
      <w:start w:val="1"/>
      <w:numFmt w:val="bullet"/>
      <w:lvlText w:val="o"/>
      <w:lvlJc w:val="left"/>
      <w:pPr>
        <w:tabs>
          <w:tab w:val="num" w:pos="5533"/>
        </w:tabs>
        <w:ind w:left="5533" w:hanging="360"/>
      </w:pPr>
      <w:rPr>
        <w:rFonts w:ascii="Courier New" w:hAnsi="Courier New" w:cs="Courier New" w:hint="default"/>
      </w:rPr>
    </w:lvl>
    <w:lvl w:ilvl="8" w:tplc="041D0005" w:tentative="1">
      <w:start w:val="1"/>
      <w:numFmt w:val="bullet"/>
      <w:lvlText w:val="?"/>
      <w:lvlJc w:val="left"/>
      <w:pPr>
        <w:tabs>
          <w:tab w:val="num" w:pos="6253"/>
        </w:tabs>
        <w:ind w:left="6253"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103576EA"/>
    <w:multiLevelType w:val="hybridMultilevel"/>
    <w:tmpl w:val="89728314"/>
    <w:lvl w:ilvl="0" w:tplc="F2F2F2AE">
      <w:numFmt w:val="bullet"/>
      <w:lvlText w:val="-"/>
      <w:lvlJc w:val="left"/>
      <w:pPr>
        <w:tabs>
          <w:tab w:val="num" w:pos="1534"/>
        </w:tabs>
        <w:ind w:left="1534" w:hanging="108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1E611EDD"/>
    <w:multiLevelType w:val="hybridMultilevel"/>
    <w:tmpl w:val="659811A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34A003F"/>
    <w:multiLevelType w:val="hybridMultilevel"/>
    <w:tmpl w:val="5B984D7C"/>
    <w:lvl w:ilvl="0" w:tplc="F2F2F2AE">
      <w:numFmt w:val="bullet"/>
      <w:lvlText w:val="-"/>
      <w:lvlJc w:val="left"/>
      <w:pPr>
        <w:tabs>
          <w:tab w:val="num" w:pos="1307"/>
        </w:tabs>
        <w:ind w:left="1307" w:hanging="108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81A5512"/>
    <w:multiLevelType w:val="hybridMultilevel"/>
    <w:tmpl w:val="9E3015E0"/>
    <w:lvl w:ilvl="0" w:tplc="DEC612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CEF3F87"/>
    <w:multiLevelType w:val="hybridMultilevel"/>
    <w:tmpl w:val="E3D292CE"/>
    <w:lvl w:ilvl="0" w:tplc="3664FEF0">
      <w:numFmt w:val="bullet"/>
      <w:lvlText w:val="-"/>
      <w:lvlJc w:val="left"/>
      <w:pPr>
        <w:tabs>
          <w:tab w:val="num" w:pos="720"/>
        </w:tabs>
        <w:ind w:left="720" w:hanging="360"/>
      </w:pPr>
      <w:rPr>
        <w:rFonts w:ascii="Helv" w:eastAsia="Times New Roman" w:hAnsi="Helv" w:cs="Helv" w:hint="default"/>
        <w:b w:val="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411956"/>
    <w:multiLevelType w:val="hybridMultilevel"/>
    <w:tmpl w:val="924ABCB6"/>
    <w:lvl w:ilvl="0" w:tplc="F2F2F2AE">
      <w:numFmt w:val="bullet"/>
      <w:lvlText w:val="-"/>
      <w:lvlJc w:val="left"/>
      <w:pPr>
        <w:tabs>
          <w:tab w:val="num" w:pos="1307"/>
        </w:tabs>
        <w:ind w:left="1307" w:hanging="108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1" w15:restartNumberingAfterBreak="0">
    <w:nsid w:val="778A3415"/>
    <w:multiLevelType w:val="hybridMultilevel"/>
    <w:tmpl w:val="96607F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2A3781"/>
    <w:multiLevelType w:val="hybridMultilevel"/>
    <w:tmpl w:val="20B8A4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A2508F"/>
    <w:multiLevelType w:val="hybridMultilevel"/>
    <w:tmpl w:val="A31CFE80"/>
    <w:lvl w:ilvl="0" w:tplc="F2F2F2AE">
      <w:numFmt w:val="bullet"/>
      <w:lvlText w:val="-"/>
      <w:lvlJc w:val="left"/>
      <w:pPr>
        <w:tabs>
          <w:tab w:val="num" w:pos="1080"/>
        </w:tabs>
        <w:ind w:left="1080" w:hanging="1080"/>
      </w:pPr>
      <w:rPr>
        <w:rFonts w:ascii="Times New Roman" w:eastAsia="Times New Roman" w:hAnsi="Times New Roman" w:cs="Times New Roman" w:hint="default"/>
      </w:rPr>
    </w:lvl>
    <w:lvl w:ilvl="1" w:tplc="041D0003" w:tentative="1">
      <w:start w:val="1"/>
      <w:numFmt w:val="bullet"/>
      <w:lvlText w:val="o"/>
      <w:lvlJc w:val="left"/>
      <w:pPr>
        <w:tabs>
          <w:tab w:val="num" w:pos="1213"/>
        </w:tabs>
        <w:ind w:left="1213" w:hanging="360"/>
      </w:pPr>
      <w:rPr>
        <w:rFonts w:ascii="Courier New" w:hAnsi="Courier New" w:cs="Courier New" w:hint="default"/>
      </w:rPr>
    </w:lvl>
    <w:lvl w:ilvl="2" w:tplc="041D0005" w:tentative="1">
      <w:start w:val="1"/>
      <w:numFmt w:val="bullet"/>
      <w:lvlText w:val="?"/>
      <w:lvlJc w:val="left"/>
      <w:pPr>
        <w:tabs>
          <w:tab w:val="num" w:pos="1933"/>
        </w:tabs>
        <w:ind w:left="1933" w:hanging="360"/>
      </w:pPr>
      <w:rPr>
        <w:rFonts w:ascii="Wingdings" w:hAnsi="Wingdings" w:hint="default"/>
      </w:rPr>
    </w:lvl>
    <w:lvl w:ilvl="3" w:tplc="041D0001" w:tentative="1">
      <w:start w:val="1"/>
      <w:numFmt w:val="bullet"/>
      <w:lvlText w:val="?"/>
      <w:lvlJc w:val="left"/>
      <w:pPr>
        <w:tabs>
          <w:tab w:val="num" w:pos="2653"/>
        </w:tabs>
        <w:ind w:left="2653" w:hanging="360"/>
      </w:pPr>
      <w:rPr>
        <w:rFonts w:ascii="Symbol" w:hAnsi="Symbol" w:hint="default"/>
      </w:rPr>
    </w:lvl>
    <w:lvl w:ilvl="4" w:tplc="041D0003" w:tentative="1">
      <w:start w:val="1"/>
      <w:numFmt w:val="bullet"/>
      <w:lvlText w:val="o"/>
      <w:lvlJc w:val="left"/>
      <w:pPr>
        <w:tabs>
          <w:tab w:val="num" w:pos="3373"/>
        </w:tabs>
        <w:ind w:left="3373" w:hanging="360"/>
      </w:pPr>
      <w:rPr>
        <w:rFonts w:ascii="Courier New" w:hAnsi="Courier New" w:cs="Courier New" w:hint="default"/>
      </w:rPr>
    </w:lvl>
    <w:lvl w:ilvl="5" w:tplc="041D0005" w:tentative="1">
      <w:start w:val="1"/>
      <w:numFmt w:val="bullet"/>
      <w:lvlText w:val="?"/>
      <w:lvlJc w:val="left"/>
      <w:pPr>
        <w:tabs>
          <w:tab w:val="num" w:pos="4093"/>
        </w:tabs>
        <w:ind w:left="4093" w:hanging="360"/>
      </w:pPr>
      <w:rPr>
        <w:rFonts w:ascii="Wingdings" w:hAnsi="Wingdings" w:hint="default"/>
      </w:rPr>
    </w:lvl>
    <w:lvl w:ilvl="6" w:tplc="041D0001" w:tentative="1">
      <w:start w:val="1"/>
      <w:numFmt w:val="bullet"/>
      <w:lvlText w:val="?"/>
      <w:lvlJc w:val="left"/>
      <w:pPr>
        <w:tabs>
          <w:tab w:val="num" w:pos="4813"/>
        </w:tabs>
        <w:ind w:left="4813" w:hanging="360"/>
      </w:pPr>
      <w:rPr>
        <w:rFonts w:ascii="Symbol" w:hAnsi="Symbol" w:hint="default"/>
      </w:rPr>
    </w:lvl>
    <w:lvl w:ilvl="7" w:tplc="041D0003" w:tentative="1">
      <w:start w:val="1"/>
      <w:numFmt w:val="bullet"/>
      <w:lvlText w:val="o"/>
      <w:lvlJc w:val="left"/>
      <w:pPr>
        <w:tabs>
          <w:tab w:val="num" w:pos="5533"/>
        </w:tabs>
        <w:ind w:left="5533" w:hanging="360"/>
      </w:pPr>
      <w:rPr>
        <w:rFonts w:ascii="Courier New" w:hAnsi="Courier New" w:cs="Courier New" w:hint="default"/>
      </w:rPr>
    </w:lvl>
    <w:lvl w:ilvl="8" w:tplc="041D0005" w:tentative="1">
      <w:start w:val="1"/>
      <w:numFmt w:val="bullet"/>
      <w:lvlText w:val="?"/>
      <w:lvlJc w:val="left"/>
      <w:pPr>
        <w:tabs>
          <w:tab w:val="num" w:pos="6253"/>
        </w:tabs>
        <w:ind w:left="6253" w:hanging="360"/>
      </w:pPr>
      <w:rPr>
        <w:rFonts w:ascii="Wingdings" w:hAnsi="Wingdings" w:hint="default"/>
      </w:rPr>
    </w:lvl>
  </w:abstractNum>
  <w:num w:numId="1" w16cid:durableId="1570772138">
    <w:abstractNumId w:val="8"/>
  </w:num>
  <w:num w:numId="2" w16cid:durableId="1789472709">
    <w:abstractNumId w:val="9"/>
  </w:num>
  <w:num w:numId="3" w16cid:durableId="1728382642">
    <w:abstractNumId w:val="8"/>
  </w:num>
  <w:num w:numId="4" w16cid:durableId="116262283">
    <w:abstractNumId w:val="9"/>
  </w:num>
  <w:num w:numId="5" w16cid:durableId="1221403568">
    <w:abstractNumId w:val="19"/>
  </w:num>
  <w:num w:numId="6" w16cid:durableId="1097793567">
    <w:abstractNumId w:val="11"/>
  </w:num>
  <w:num w:numId="7" w16cid:durableId="1532037900">
    <w:abstractNumId w:val="14"/>
  </w:num>
  <w:num w:numId="8" w16cid:durableId="1822427842">
    <w:abstractNumId w:val="16"/>
  </w:num>
  <w:num w:numId="9" w16cid:durableId="1873880327">
    <w:abstractNumId w:val="8"/>
  </w:num>
  <w:num w:numId="10" w16cid:durableId="1105928045">
    <w:abstractNumId w:val="3"/>
  </w:num>
  <w:num w:numId="11" w16cid:durableId="1605652723">
    <w:abstractNumId w:val="2"/>
  </w:num>
  <w:num w:numId="12" w16cid:durableId="1001546535">
    <w:abstractNumId w:val="1"/>
  </w:num>
  <w:num w:numId="13" w16cid:durableId="527523131">
    <w:abstractNumId w:val="0"/>
  </w:num>
  <w:num w:numId="14" w16cid:durableId="1931695237">
    <w:abstractNumId w:val="9"/>
  </w:num>
  <w:num w:numId="15" w16cid:durableId="886526961">
    <w:abstractNumId w:val="7"/>
  </w:num>
  <w:num w:numId="16" w16cid:durableId="508644610">
    <w:abstractNumId w:val="6"/>
  </w:num>
  <w:num w:numId="17" w16cid:durableId="238443640">
    <w:abstractNumId w:val="5"/>
  </w:num>
  <w:num w:numId="18" w16cid:durableId="1119302353">
    <w:abstractNumId w:val="4"/>
  </w:num>
  <w:num w:numId="19" w16cid:durableId="1267301942">
    <w:abstractNumId w:val="17"/>
  </w:num>
  <w:num w:numId="20" w16cid:durableId="886406526">
    <w:abstractNumId w:val="14"/>
  </w:num>
  <w:num w:numId="21" w16cid:durableId="349601733">
    <w:abstractNumId w:val="11"/>
  </w:num>
  <w:num w:numId="22" w16cid:durableId="248538810">
    <w:abstractNumId w:val="16"/>
  </w:num>
  <w:num w:numId="23" w16cid:durableId="706830937">
    <w:abstractNumId w:val="18"/>
  </w:num>
  <w:num w:numId="24" w16cid:durableId="693767384">
    <w:abstractNumId w:val="22"/>
  </w:num>
  <w:num w:numId="25" w16cid:durableId="1709840500">
    <w:abstractNumId w:val="13"/>
  </w:num>
  <w:num w:numId="26" w16cid:durableId="1576625457">
    <w:abstractNumId w:val="20"/>
  </w:num>
  <w:num w:numId="27" w16cid:durableId="1184783262">
    <w:abstractNumId w:val="12"/>
  </w:num>
  <w:num w:numId="28" w16cid:durableId="96603948">
    <w:abstractNumId w:val="23"/>
  </w:num>
  <w:num w:numId="29" w16cid:durableId="1001391050">
    <w:abstractNumId w:val="10"/>
  </w:num>
  <w:num w:numId="30" w16cid:durableId="104010730">
    <w:abstractNumId w:val="15"/>
  </w:num>
  <w:num w:numId="31" w16cid:durableId="6420054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53F0F50-6F1F-4A36-9FEB-9B3CE8CAF153},{9757EBE9-5352-471C-B04A-E35C112BD16A},{00468181-7122-42C5-877E-69489063FE94},{A3B7BC79-15BA-4C82-9CD3-12632F50DBA0},{DA248C4D-AFF6-4AC5-94CA-AED252C8C8C8},{A7313DCE-0B34-4C27-86F8-BEBB9AB9F316},{4C5A52D9-57D3-4837-8681-D18310330361}"/>
  </w:docVars>
  <w:rsids>
    <w:rsidRoot w:val="00B95EAE"/>
    <w:rsid w:val="00B95EAE"/>
    <w:rsid w:val="00CA316C"/>
    <w:rsid w:val="00EC58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39F80F-FFB4-414F-BB5E-2399CEDA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left">
    <w:name w:val="lef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26704">
      <w:bodyDiv w:val="1"/>
      <w:marLeft w:val="0"/>
      <w:marRight w:val="0"/>
      <w:marTop w:val="0"/>
      <w:marBottom w:val="0"/>
      <w:divBdr>
        <w:top w:val="none" w:sz="0" w:space="0" w:color="auto"/>
        <w:left w:val="none" w:sz="0" w:space="0" w:color="auto"/>
        <w:bottom w:val="none" w:sz="0" w:space="0" w:color="auto"/>
        <w:right w:val="none" w:sz="0" w:space="0" w:color="auto"/>
      </w:divBdr>
    </w:div>
    <w:div w:id="613825524">
      <w:bodyDiv w:val="1"/>
      <w:marLeft w:val="0"/>
      <w:marRight w:val="0"/>
      <w:marTop w:val="0"/>
      <w:marBottom w:val="0"/>
      <w:divBdr>
        <w:top w:val="none" w:sz="0" w:space="0" w:color="auto"/>
        <w:left w:val="none" w:sz="0" w:space="0" w:color="auto"/>
        <w:bottom w:val="none" w:sz="0" w:space="0" w:color="auto"/>
        <w:right w:val="none" w:sz="0" w:space="0" w:color="auto"/>
      </w:divBdr>
    </w:div>
    <w:div w:id="742920421">
      <w:bodyDiv w:val="1"/>
      <w:marLeft w:val="0"/>
      <w:marRight w:val="0"/>
      <w:marTop w:val="0"/>
      <w:marBottom w:val="0"/>
      <w:divBdr>
        <w:top w:val="none" w:sz="0" w:space="0" w:color="auto"/>
        <w:left w:val="none" w:sz="0" w:space="0" w:color="auto"/>
        <w:bottom w:val="none" w:sz="0" w:space="0" w:color="auto"/>
        <w:right w:val="none" w:sz="0" w:space="0" w:color="auto"/>
      </w:divBdr>
    </w:div>
    <w:div w:id="1134104453">
      <w:bodyDiv w:val="1"/>
      <w:marLeft w:val="0"/>
      <w:marRight w:val="0"/>
      <w:marTop w:val="0"/>
      <w:marBottom w:val="0"/>
      <w:divBdr>
        <w:top w:val="none" w:sz="0" w:space="0" w:color="auto"/>
        <w:left w:val="none" w:sz="0" w:space="0" w:color="auto"/>
        <w:bottom w:val="none" w:sz="0" w:space="0" w:color="auto"/>
        <w:right w:val="none" w:sz="0" w:space="0" w:color="auto"/>
      </w:divBdr>
    </w:div>
    <w:div w:id="1339818071">
      <w:bodyDiv w:val="1"/>
      <w:marLeft w:val="0"/>
      <w:marRight w:val="0"/>
      <w:marTop w:val="0"/>
      <w:marBottom w:val="0"/>
      <w:divBdr>
        <w:top w:val="none" w:sz="0" w:space="0" w:color="auto"/>
        <w:left w:val="none" w:sz="0" w:space="0" w:color="auto"/>
        <w:bottom w:val="none" w:sz="0" w:space="0" w:color="auto"/>
        <w:right w:val="none" w:sz="0" w:space="0" w:color="auto"/>
      </w:divBdr>
    </w:div>
    <w:div w:id="1539319682">
      <w:bodyDiv w:val="1"/>
      <w:marLeft w:val="0"/>
      <w:marRight w:val="0"/>
      <w:marTop w:val="0"/>
      <w:marBottom w:val="0"/>
      <w:divBdr>
        <w:top w:val="none" w:sz="0" w:space="0" w:color="auto"/>
        <w:left w:val="none" w:sz="0" w:space="0" w:color="auto"/>
        <w:bottom w:val="none" w:sz="0" w:space="0" w:color="auto"/>
        <w:right w:val="none" w:sz="0" w:space="0" w:color="auto"/>
      </w:divBdr>
    </w:div>
    <w:div w:id="1725828960">
      <w:bodyDiv w:val="1"/>
      <w:marLeft w:val="0"/>
      <w:marRight w:val="0"/>
      <w:marTop w:val="0"/>
      <w:marBottom w:val="0"/>
      <w:divBdr>
        <w:top w:val="none" w:sz="0" w:space="0" w:color="auto"/>
        <w:left w:val="none" w:sz="0" w:space="0" w:color="auto"/>
        <w:bottom w:val="none" w:sz="0" w:space="0" w:color="auto"/>
        <w:right w:val="none" w:sz="0" w:space="0" w:color="auto"/>
      </w:divBdr>
    </w:div>
    <w:div w:id="1820341391">
      <w:bodyDiv w:val="1"/>
      <w:marLeft w:val="0"/>
      <w:marRight w:val="0"/>
      <w:marTop w:val="0"/>
      <w:marBottom w:val="0"/>
      <w:divBdr>
        <w:top w:val="none" w:sz="0" w:space="0" w:color="auto"/>
        <w:left w:val="none" w:sz="0" w:space="0" w:color="auto"/>
        <w:bottom w:val="none" w:sz="0" w:space="0" w:color="auto"/>
        <w:right w:val="none" w:sz="0" w:space="0" w:color="auto"/>
      </w:divBdr>
    </w:div>
    <w:div w:id="1944264242">
      <w:bodyDiv w:val="1"/>
      <w:marLeft w:val="0"/>
      <w:marRight w:val="0"/>
      <w:marTop w:val="0"/>
      <w:marBottom w:val="0"/>
      <w:divBdr>
        <w:top w:val="none" w:sz="0" w:space="0" w:color="auto"/>
        <w:left w:val="none" w:sz="0" w:space="0" w:color="auto"/>
        <w:bottom w:val="none" w:sz="0" w:space="0" w:color="auto"/>
        <w:right w:val="none" w:sz="0" w:space="0" w:color="auto"/>
      </w:divBdr>
    </w:div>
    <w:div w:id="2017029339">
      <w:bodyDiv w:val="1"/>
      <w:marLeft w:val="0"/>
      <w:marRight w:val="0"/>
      <w:marTop w:val="0"/>
      <w:marBottom w:val="0"/>
      <w:divBdr>
        <w:top w:val="none" w:sz="0" w:space="0" w:color="auto"/>
        <w:left w:val="none" w:sz="0" w:space="0" w:color="auto"/>
        <w:bottom w:val="none" w:sz="0" w:space="0" w:color="auto"/>
        <w:right w:val="none" w:sz="0" w:space="0" w:color="auto"/>
      </w:divBdr>
    </w:div>
    <w:div w:id="21141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1455</Words>
  <Characters>8863</Characters>
  <Application>Microsoft Office Word</Application>
  <DocSecurity>4</DocSecurity>
  <Lines>221</Lines>
  <Paragraphs>121</Paragraphs>
  <ScaleCrop>false</ScaleCrop>
  <HeadingPairs>
    <vt:vector size="2" baseType="variant">
      <vt:variant>
        <vt:lpstr>Rubrik</vt:lpstr>
      </vt:variant>
      <vt:variant>
        <vt:i4>1</vt:i4>
      </vt:variant>
    </vt:vector>
  </HeadingPairs>
  <TitlesOfParts>
    <vt:vector size="1" baseType="lpstr">
      <vt:lpstr>V228</vt:lpstr>
    </vt:vector>
  </TitlesOfParts>
  <Company>Riksdagen</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V228</dc:title>
  <dc:subject>V228</dc:subject>
  <dc:creator>Riksdagen</dc:creator>
  <cp:keywords>Riksdagen</cp:keywords>
  <dc:description>Nya formatmallshantering för förslag+urix bakåtkomp+könamn</dc:description>
  <cp:lastModifiedBy>Lars Brink</cp:lastModifiedBy>
  <cp:revision>2</cp:revision>
  <cp:lastPrinted>2011-10-28T06:33:00Z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20 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(V)\Holm, Jens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Jens Holm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20112012000000000086000002280080</vt:lpwstr>
  </property>
  <property fmtid="{D5CDD505-2E9C-101B-9397-08002B2CF9AE}" pid="47" name="datum">
    <vt:lpwstr>111004</vt:lpwstr>
  </property>
  <property fmtid="{D5CDD505-2E9C-101B-9397-08002B2CF9AE}" pid="48" name="avsändar-e-post">
    <vt:lpwstr>maya.ek@riksdagen.se</vt:lpwstr>
  </property>
  <property fmtid="{D5CDD505-2E9C-101B-9397-08002B2CF9AE}" pid="49" name="id">
    <vt:lpwstr>20112012000000000086000002280080</vt:lpwstr>
  </property>
  <property fmtid="{D5CDD505-2E9C-101B-9397-08002B2CF9AE}" pid="50" name="nummer">
    <vt:lpwstr>408</vt:lpwstr>
  </property>
  <property fmtid="{D5CDD505-2E9C-101B-9397-08002B2CF9AE}" pid="51" name="utskottsbeteckning">
    <vt:lpwstr>MJ</vt:lpwstr>
  </property>
  <property fmtid="{D5CDD505-2E9C-101B-9397-08002B2CF9AE}" pid="52" name="GlobalUID">
    <vt:lpwstr>{71179A76-637C-4D7B-9DF7-BAA2D927EB5D}</vt:lpwstr>
  </property>
  <property fmtid="{D5CDD505-2E9C-101B-9397-08002B2CF9AE}" pid="53" name="Överföringar">
    <vt:i4>0</vt:i4>
  </property>
  <property fmtid="{D5CDD505-2E9C-101B-9397-08002B2CF9AE}" pid="54" name="Checksum">
    <vt:lpwstr>*0008191667125*</vt:lpwstr>
  </property>
  <property fmtid="{D5CDD505-2E9C-101B-9397-08002B2CF9AE}" pid="55" name="skuggnummer">
    <vt:lpwstr>2441</vt:lpwstr>
  </property>
  <property fmtid="{D5CDD505-2E9C-101B-9397-08002B2CF9AE}" pid="56" name="urixVersion">
    <vt:lpwstr>4.5.0.25</vt:lpwstr>
  </property>
  <property fmtid="{D5CDD505-2E9C-101B-9397-08002B2CF9AE}" pid="57" name="urixOrigin">
    <vt:lpwstr>111028 12:39:51.154</vt:lpwstr>
  </property>
  <property fmtid="{D5CDD505-2E9C-101B-9397-08002B2CF9AE}" pid="58" name="urixGuid">
    <vt:lpwstr>{9256AE37-1801-4A1E-B6B6-EC74740C28EF}</vt:lpwstr>
  </property>
</Properties>
</file>