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D526C">
        <w:tblPrEx>
          <w:tblCellMar>
            <w:top w:w="0" w:type="dxa"/>
            <w:bottom w:w="0" w:type="dxa"/>
          </w:tblCellMar>
        </w:tblPrEx>
        <w:tc>
          <w:tcPr>
            <w:tcW w:w="2268" w:type="dxa"/>
          </w:tcPr>
          <w:p w:rsidR="006E4E11" w:rsidRPr="004D526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D526C" w:rsidRDefault="006E4E11" w:rsidP="007242A3">
            <w:pPr>
              <w:framePr w:w="5035" w:h="1644" w:wrap="notBeside" w:vAnchor="page" w:hAnchor="page" w:x="6573" w:y="721"/>
              <w:rPr>
                <w:rFonts w:ascii="TradeGothic" w:hAnsi="TradeGothic"/>
                <w:i/>
                <w:sz w:val="18"/>
              </w:rPr>
            </w:pPr>
          </w:p>
        </w:tc>
      </w:tr>
      <w:tr w:rsidR="006E4E11" w:rsidRPr="004D526C">
        <w:tblPrEx>
          <w:tblCellMar>
            <w:top w:w="0" w:type="dxa"/>
            <w:bottom w:w="0" w:type="dxa"/>
          </w:tblCellMar>
        </w:tblPrEx>
        <w:tc>
          <w:tcPr>
            <w:tcW w:w="2268" w:type="dxa"/>
          </w:tcPr>
          <w:p w:rsidR="006E4E11" w:rsidRPr="004D526C" w:rsidRDefault="00820538" w:rsidP="007242A3">
            <w:pPr>
              <w:framePr w:w="5035" w:h="1644" w:wrap="notBeside" w:vAnchor="page" w:hAnchor="page" w:x="6573" w:y="721"/>
              <w:rPr>
                <w:rFonts w:ascii="TradeGothic" w:hAnsi="TradeGothic"/>
                <w:b/>
                <w:sz w:val="22"/>
              </w:rPr>
            </w:pPr>
            <w:r w:rsidRPr="004D526C">
              <w:rPr>
                <w:rFonts w:ascii="TradeGothic" w:hAnsi="TradeGothic"/>
                <w:b/>
                <w:sz w:val="22"/>
              </w:rPr>
              <w:t xml:space="preserve">Promemoria </w:t>
            </w:r>
          </w:p>
        </w:tc>
        <w:tc>
          <w:tcPr>
            <w:tcW w:w="2999" w:type="dxa"/>
            <w:gridSpan w:val="2"/>
          </w:tcPr>
          <w:p w:rsidR="006E4E11" w:rsidRPr="004D526C" w:rsidRDefault="006E4E11" w:rsidP="007242A3">
            <w:pPr>
              <w:framePr w:w="5035" w:h="1644" w:wrap="notBeside" w:vAnchor="page" w:hAnchor="page" w:x="6573" w:y="721"/>
              <w:rPr>
                <w:rFonts w:ascii="TradeGothic" w:hAnsi="TradeGothic"/>
                <w:b/>
                <w:sz w:val="22"/>
              </w:rPr>
            </w:pPr>
          </w:p>
        </w:tc>
      </w:tr>
      <w:tr w:rsidR="006E4E11" w:rsidRPr="004D526C">
        <w:tblPrEx>
          <w:tblCellMar>
            <w:top w:w="0" w:type="dxa"/>
            <w:bottom w:w="0" w:type="dxa"/>
          </w:tblCellMar>
        </w:tblPrEx>
        <w:tc>
          <w:tcPr>
            <w:tcW w:w="3402" w:type="dxa"/>
            <w:gridSpan w:val="2"/>
          </w:tcPr>
          <w:p w:rsidR="006E4E11" w:rsidRPr="004D526C" w:rsidRDefault="006E4E11" w:rsidP="007242A3">
            <w:pPr>
              <w:framePr w:w="5035" w:h="1644" w:wrap="notBeside" w:vAnchor="page" w:hAnchor="page" w:x="6573" w:y="721"/>
            </w:pPr>
          </w:p>
        </w:tc>
        <w:tc>
          <w:tcPr>
            <w:tcW w:w="1865" w:type="dxa"/>
          </w:tcPr>
          <w:p w:rsidR="006E4E11" w:rsidRPr="004D526C" w:rsidRDefault="006E4E11" w:rsidP="007242A3">
            <w:pPr>
              <w:framePr w:w="5035" w:h="1644" w:wrap="notBeside" w:vAnchor="page" w:hAnchor="page" w:x="6573" w:y="721"/>
            </w:pPr>
          </w:p>
        </w:tc>
      </w:tr>
      <w:tr w:rsidR="006E4E11" w:rsidRPr="004D526C">
        <w:tblPrEx>
          <w:tblCellMar>
            <w:top w:w="0" w:type="dxa"/>
            <w:bottom w:w="0" w:type="dxa"/>
          </w:tblCellMar>
        </w:tblPrEx>
        <w:tc>
          <w:tcPr>
            <w:tcW w:w="2268" w:type="dxa"/>
          </w:tcPr>
          <w:p w:rsidR="006E4E11" w:rsidRPr="004D526C" w:rsidRDefault="009D43C2" w:rsidP="007242A3">
            <w:pPr>
              <w:framePr w:w="5035" w:h="1644" w:wrap="notBeside" w:vAnchor="page" w:hAnchor="page" w:x="6573" w:y="721"/>
            </w:pPr>
            <w:r w:rsidRPr="004D526C">
              <w:t>2010-03-01</w:t>
            </w:r>
          </w:p>
          <w:p w:rsidR="003748BA" w:rsidRPr="004D526C" w:rsidRDefault="003748BA" w:rsidP="007242A3">
            <w:pPr>
              <w:framePr w:w="5035" w:h="1644" w:wrap="notBeside" w:vAnchor="page" w:hAnchor="page" w:x="6573" w:y="721"/>
            </w:pPr>
          </w:p>
        </w:tc>
        <w:tc>
          <w:tcPr>
            <w:tcW w:w="2999" w:type="dxa"/>
            <w:gridSpan w:val="2"/>
          </w:tcPr>
          <w:p w:rsidR="006E4E11" w:rsidRPr="004D526C" w:rsidRDefault="006E4E11" w:rsidP="007242A3">
            <w:pPr>
              <w:framePr w:w="5035" w:h="1644" w:wrap="notBeside" w:vAnchor="page" w:hAnchor="page" w:x="6573" w:y="721"/>
            </w:pPr>
          </w:p>
        </w:tc>
      </w:tr>
      <w:tr w:rsidR="006E4E11" w:rsidRPr="004D526C">
        <w:tblPrEx>
          <w:tblCellMar>
            <w:top w:w="0" w:type="dxa"/>
            <w:bottom w:w="0" w:type="dxa"/>
          </w:tblCellMar>
        </w:tblPrEx>
        <w:tc>
          <w:tcPr>
            <w:tcW w:w="2268" w:type="dxa"/>
          </w:tcPr>
          <w:p w:rsidR="006E4E11" w:rsidRPr="004D526C" w:rsidRDefault="006E4E11" w:rsidP="007242A3">
            <w:pPr>
              <w:framePr w:w="5035" w:h="1644" w:wrap="notBeside" w:vAnchor="page" w:hAnchor="page" w:x="6573" w:y="721"/>
            </w:pPr>
          </w:p>
        </w:tc>
        <w:tc>
          <w:tcPr>
            <w:tcW w:w="2999" w:type="dxa"/>
            <w:gridSpan w:val="2"/>
          </w:tcPr>
          <w:p w:rsidR="006E4E11" w:rsidRPr="004D526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D526C">
        <w:tblPrEx>
          <w:tblCellMar>
            <w:top w:w="0" w:type="dxa"/>
            <w:bottom w:w="0" w:type="dxa"/>
          </w:tblCellMar>
        </w:tblPrEx>
        <w:trPr>
          <w:trHeight w:val="284"/>
        </w:trPr>
        <w:tc>
          <w:tcPr>
            <w:tcW w:w="4911" w:type="dxa"/>
          </w:tcPr>
          <w:p w:rsidR="006E4E11" w:rsidRPr="004D526C" w:rsidRDefault="00820538">
            <w:pPr>
              <w:pStyle w:val="Avsndare"/>
              <w:framePr w:h="2483" w:wrap="notBeside" w:x="1504"/>
              <w:rPr>
                <w:b/>
                <w:i w:val="0"/>
                <w:sz w:val="22"/>
              </w:rPr>
            </w:pPr>
            <w:r w:rsidRPr="004D526C">
              <w:rPr>
                <w:b/>
                <w:i w:val="0"/>
                <w:sz w:val="22"/>
              </w:rPr>
              <w:t>Näringsdepartementet</w:t>
            </w: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6E4E11" w:rsidRPr="004D526C">
        <w:tblPrEx>
          <w:tblCellMar>
            <w:top w:w="0" w:type="dxa"/>
            <w:bottom w:w="0" w:type="dxa"/>
          </w:tblCellMar>
        </w:tblPrEx>
        <w:trPr>
          <w:trHeight w:val="284"/>
        </w:trPr>
        <w:tc>
          <w:tcPr>
            <w:tcW w:w="4911" w:type="dxa"/>
          </w:tcPr>
          <w:p w:rsidR="006E4E11" w:rsidRPr="004D526C" w:rsidRDefault="006E4E11">
            <w:pPr>
              <w:pStyle w:val="Avsndare"/>
              <w:framePr w:h="2483" w:wrap="notBeside" w:x="1504"/>
              <w:rPr>
                <w:bCs/>
                <w:iCs/>
              </w:rPr>
            </w:pPr>
          </w:p>
        </w:tc>
      </w:tr>
      <w:tr w:rsidR="00820538" w:rsidRPr="004D526C">
        <w:tblPrEx>
          <w:tblCellMar>
            <w:top w:w="0" w:type="dxa"/>
            <w:bottom w:w="0" w:type="dxa"/>
          </w:tblCellMar>
        </w:tblPrEx>
        <w:trPr>
          <w:trHeight w:val="284"/>
        </w:trPr>
        <w:tc>
          <w:tcPr>
            <w:tcW w:w="4911" w:type="dxa"/>
          </w:tcPr>
          <w:p w:rsidR="00820538" w:rsidRPr="004D526C" w:rsidRDefault="00820538">
            <w:pPr>
              <w:pStyle w:val="Avsndare"/>
              <w:framePr w:h="2483" w:wrap="notBeside" w:x="1504"/>
              <w:rPr>
                <w:bCs/>
                <w:iCs/>
              </w:rPr>
            </w:pPr>
          </w:p>
        </w:tc>
      </w:tr>
    </w:tbl>
    <w:p w:rsidR="006E4E11" w:rsidRPr="004D526C" w:rsidRDefault="00820538">
      <w:pPr>
        <w:framePr w:w="4400" w:h="2523" w:wrap="notBeside" w:vAnchor="page" w:hAnchor="page" w:x="6453" w:y="2445"/>
        <w:ind w:left="142"/>
      </w:pPr>
      <w:r w:rsidRPr="004D526C">
        <w:t>EU-nämnden</w:t>
      </w:r>
    </w:p>
    <w:p w:rsidR="006E4E11" w:rsidRPr="004D526C" w:rsidRDefault="00820538" w:rsidP="00783472">
      <w:pPr>
        <w:pStyle w:val="RKrubrik"/>
        <w:pBdr>
          <w:bottom w:val="single" w:sz="4" w:space="1" w:color="000000"/>
        </w:pBdr>
        <w:spacing w:before="0" w:after="0"/>
      </w:pPr>
      <w:r w:rsidRPr="004D526C">
        <w:t xml:space="preserve">Kommenterad dagordning rådsmötet TTE (energi) den </w:t>
      </w:r>
      <w:r w:rsidR="00783472" w:rsidRPr="004D526C">
        <w:t>12 mars</w:t>
      </w:r>
      <w:r w:rsidRPr="004D526C">
        <w:t xml:space="preserve"> 20</w:t>
      </w:r>
      <w:r w:rsidR="00783472" w:rsidRPr="004D526C">
        <w:t>10</w:t>
      </w:r>
    </w:p>
    <w:p w:rsidR="006E4E11" w:rsidRPr="004D526C" w:rsidRDefault="006E4E11">
      <w:pPr>
        <w:pStyle w:val="RKnormal"/>
      </w:pPr>
    </w:p>
    <w:p w:rsidR="00F73577" w:rsidRPr="004D526C" w:rsidRDefault="00F73577" w:rsidP="004D1223">
      <w:pPr>
        <w:spacing w:line="240" w:lineRule="auto"/>
        <w:rPr>
          <w:bCs/>
        </w:rPr>
      </w:pPr>
      <w:r w:rsidRPr="004D526C">
        <w:rPr>
          <w:bCs/>
        </w:rPr>
        <w:t>Dagordningspunkt</w:t>
      </w:r>
      <w:r w:rsidR="00401D3B" w:rsidRPr="004D526C">
        <w:rPr>
          <w:bCs/>
        </w:rPr>
        <w:t>erna</w:t>
      </w:r>
      <w:r w:rsidRPr="004D526C">
        <w:rPr>
          <w:bCs/>
        </w:rPr>
        <w:t xml:space="preserve"> 1 -8 hanteras på </w:t>
      </w:r>
      <w:r w:rsidR="004D1223" w:rsidRPr="004D526C">
        <w:rPr>
          <w:bCs/>
        </w:rPr>
        <w:t>t</w:t>
      </w:r>
      <w:r w:rsidRPr="004D526C">
        <w:rPr>
          <w:bCs/>
        </w:rPr>
        <w:t xml:space="preserve">ransportministrarnas </w:t>
      </w:r>
      <w:r w:rsidR="004D1223" w:rsidRPr="004D526C">
        <w:rPr>
          <w:bCs/>
        </w:rPr>
        <w:t xml:space="preserve">möte (TTE) </w:t>
      </w:r>
      <w:r w:rsidRPr="004D526C">
        <w:rPr>
          <w:bCs/>
        </w:rPr>
        <w:t xml:space="preserve">den 11 mars. </w:t>
      </w:r>
    </w:p>
    <w:p w:rsidR="004D1223" w:rsidRPr="004D526C" w:rsidRDefault="004D1223" w:rsidP="004D1223">
      <w:pPr>
        <w:spacing w:line="240" w:lineRule="auto"/>
        <w:rPr>
          <w:bCs/>
        </w:rPr>
      </w:pPr>
    </w:p>
    <w:p w:rsidR="004D1223" w:rsidRPr="004D526C" w:rsidRDefault="004D1223" w:rsidP="004D1223">
      <w:pPr>
        <w:spacing w:line="240" w:lineRule="auto"/>
        <w:rPr>
          <w:bCs/>
        </w:rPr>
      </w:pPr>
    </w:p>
    <w:p w:rsidR="00F73577" w:rsidRPr="004D526C" w:rsidRDefault="00F73577" w:rsidP="00F73577">
      <w:pPr>
        <w:spacing w:line="240" w:lineRule="auto"/>
        <w:ind w:left="567" w:hanging="567"/>
      </w:pPr>
      <w:r w:rsidRPr="004D526C">
        <w:rPr>
          <w:b/>
          <w:bCs/>
        </w:rPr>
        <w:t>9.</w:t>
      </w:r>
      <w:r w:rsidRPr="004D526C">
        <w:rPr>
          <w:b/>
          <w:bCs/>
        </w:rPr>
        <w:tab/>
        <w:t>Förslag till rådets förordning om anmälan till kommissionen av projekt för investeringar i energiinfrastruktur inom Europeiska gemenskapen och om upphävande av förordning (EG) nr 736/96(*)</w:t>
      </w:r>
    </w:p>
    <w:p w:rsidR="00F73577" w:rsidRPr="004D526C" w:rsidRDefault="00F73577" w:rsidP="00F73577">
      <w:pPr>
        <w:spacing w:line="240" w:lineRule="auto"/>
        <w:ind w:left="567"/>
      </w:pPr>
      <w:r w:rsidRPr="004D526C">
        <w:rPr>
          <w:color w:val="000000"/>
        </w:rPr>
        <w:t>(Rättslig grund föreslagen av kommissionen: artikel 337 i EUF (284 i EG-fördraget) och 187 i Euratomfördraget)</w:t>
      </w:r>
    </w:p>
    <w:p w:rsidR="00F73577" w:rsidRPr="004D526C" w:rsidRDefault="00F73577" w:rsidP="00F73577">
      <w:pPr>
        <w:spacing w:line="240" w:lineRule="auto"/>
        <w:ind w:firstLine="567"/>
        <w:rPr>
          <w:i/>
          <w:iCs/>
        </w:rPr>
      </w:pPr>
      <w:r w:rsidRPr="004D526C">
        <w:rPr>
          <w:i/>
          <w:iCs/>
        </w:rPr>
        <w:sym w:font="Symbol" w:char="F02D"/>
      </w:r>
      <w:r w:rsidRPr="004D526C">
        <w:rPr>
          <w:i/>
          <w:iCs/>
        </w:rPr>
        <w:tab/>
        <w:t>Politisk överenskommelse</w:t>
      </w:r>
    </w:p>
    <w:p w:rsidR="00F73577" w:rsidRPr="004D526C" w:rsidRDefault="00F73577" w:rsidP="00F73577">
      <w:pPr>
        <w:spacing w:line="240" w:lineRule="auto"/>
        <w:ind w:firstLine="1701"/>
      </w:pPr>
      <w:r w:rsidRPr="004D526C">
        <w:t>6687/10 ENER 45</w:t>
      </w:r>
    </w:p>
    <w:p w:rsidR="00151651" w:rsidRPr="004D526C" w:rsidRDefault="00151651" w:rsidP="00151651">
      <w:pPr>
        <w:spacing w:line="240" w:lineRule="auto"/>
        <w:ind w:left="-567"/>
      </w:pPr>
    </w:p>
    <w:p w:rsidR="00151651" w:rsidRPr="004D526C" w:rsidRDefault="00151651" w:rsidP="00151651">
      <w:pPr>
        <w:spacing w:line="240" w:lineRule="auto"/>
        <w:rPr>
          <w:u w:val="single"/>
        </w:rPr>
      </w:pPr>
      <w:r w:rsidRPr="004D526C">
        <w:rPr>
          <w:u w:val="single"/>
        </w:rPr>
        <w:t>Bakgrund</w:t>
      </w:r>
    </w:p>
    <w:p w:rsidR="00151651" w:rsidRPr="004D526C" w:rsidRDefault="00151651" w:rsidP="00151651">
      <w:pPr>
        <w:spacing w:line="240" w:lineRule="auto"/>
      </w:pPr>
      <w:r w:rsidRPr="004D526C">
        <w:t xml:space="preserve">Den 17 juli 2009 lade kommissionen fram ett förslag till rådets förordning om anmälan till kommissionen av projekt för investeringar i energiinfrastruktur inom Europeiska gemenskapen. Förslaget anger gemensamma ramar för anmälan till kommissionen av uppgifter och information om projekt för investeringar i energiinfrastruktur inom olje, gas-, el- och biobränslesektorerna och beträffande koldioxid som produceras i dessa sektorer och föreslås ersätta den nu gällande rådsförordning 736/96 om anmälan till kommissionen av investeringsprojekt i el, gas och oljesektorn. Den nya förordningen syftar till att uppdatera bestämmelserna om rapportering till dagens behov samt medge möjligheter att bevaka investeringsutveckling och jämförelser mot beräknad efterfrågan, förbättra EU-institutionernas beredskap och främja transparens och acceptens för investeringsprojekt. En målsättning anges vara att motverka underinvesteringar eller felriktade investeringar. </w:t>
      </w:r>
    </w:p>
    <w:p w:rsidR="00151651" w:rsidRPr="004D526C" w:rsidRDefault="00151651" w:rsidP="00151651">
      <w:pPr>
        <w:spacing w:line="240" w:lineRule="auto"/>
      </w:pPr>
    </w:p>
    <w:p w:rsidR="00151651" w:rsidRPr="004D526C" w:rsidRDefault="00151651" w:rsidP="00151651">
      <w:pPr>
        <w:spacing w:line="240" w:lineRule="auto"/>
      </w:pPr>
      <w:r w:rsidRPr="004D526C">
        <w:t xml:space="preserve">Efter förhandlingar i rådsarbetsgruppen har ordföranden presenterat ett kompromissförslag. Förslaget innehåller flera förändringar jämfört med kommissionens förslag och balanserar väl mellan de olika ståndpunkter som framförts under förhandlingens gång. </w:t>
      </w:r>
    </w:p>
    <w:p w:rsidR="00151651" w:rsidRPr="004D526C" w:rsidRDefault="00151651" w:rsidP="00151651">
      <w:pPr>
        <w:spacing w:line="240" w:lineRule="auto"/>
      </w:pPr>
    </w:p>
    <w:p w:rsidR="00151651" w:rsidRPr="004D526C" w:rsidRDefault="00151651" w:rsidP="00151651">
      <w:pPr>
        <w:spacing w:line="240" w:lineRule="auto"/>
      </w:pPr>
      <w:r w:rsidRPr="004D526C">
        <w:t xml:space="preserve">Förslaget har tidigare behandlats i EU-nämnden 4 december 2009, inför en presentation av förslaget i rådet. </w:t>
      </w:r>
    </w:p>
    <w:p w:rsidR="00151651" w:rsidRPr="004D526C" w:rsidRDefault="00151651" w:rsidP="00151651">
      <w:pPr>
        <w:spacing w:line="240" w:lineRule="auto"/>
      </w:pPr>
    </w:p>
    <w:p w:rsidR="00401D3B" w:rsidRPr="004D526C" w:rsidRDefault="00151651" w:rsidP="00401D3B">
      <w:pPr>
        <w:rPr>
          <w:u w:val="single"/>
        </w:rPr>
      </w:pPr>
      <w:r w:rsidRPr="004D526C">
        <w:rPr>
          <w:u w:val="single"/>
        </w:rPr>
        <w:t>Förslag till svensk ståndpunkt</w:t>
      </w:r>
    </w:p>
    <w:p w:rsidR="00151651" w:rsidRPr="004D526C" w:rsidRDefault="00151651" w:rsidP="00401D3B">
      <w:r w:rsidRPr="004D526C">
        <w:t xml:space="preserve">Regeringen anser att Sverige kan stödja en politisk överenskommelse. Sverige har i förhandlingarna aktivt verkat för att minska den administrativ bördan för berörda parter och skulle på några punkter gärna sett </w:t>
      </w:r>
      <w:r w:rsidR="00DF578F" w:rsidRPr="004D526C">
        <w:t xml:space="preserve">än </w:t>
      </w:r>
      <w:r w:rsidRPr="004D526C">
        <w:t xml:space="preserve">mildare krav på rapportering, men flera förbättringar har gjorts under arbetets gång och regeringen anser att Sverige kan välkomna den kompromiss som nåtts. </w:t>
      </w:r>
    </w:p>
    <w:p w:rsidR="00151651" w:rsidRPr="004D526C" w:rsidRDefault="00151651" w:rsidP="00151651"/>
    <w:p w:rsidR="00151651" w:rsidRPr="004D526C" w:rsidRDefault="00151651" w:rsidP="00151651">
      <w:pPr>
        <w:rPr>
          <w:i/>
          <w:iCs/>
        </w:rPr>
      </w:pPr>
      <w:r w:rsidRPr="004D526C">
        <w:rPr>
          <w:i/>
          <w:iCs/>
        </w:rPr>
        <w:t>Se vidare rådspromemoria</w:t>
      </w:r>
    </w:p>
    <w:p w:rsidR="00151651" w:rsidRPr="004D526C" w:rsidRDefault="00151651" w:rsidP="00151651"/>
    <w:p w:rsidR="00F73577" w:rsidRPr="004D526C" w:rsidRDefault="00F73577" w:rsidP="00151651">
      <w:pPr>
        <w:spacing w:line="240" w:lineRule="auto"/>
      </w:pPr>
    </w:p>
    <w:p w:rsidR="004D1223" w:rsidRPr="004D526C" w:rsidRDefault="004D1223" w:rsidP="00151651">
      <w:pPr>
        <w:spacing w:line="240" w:lineRule="auto"/>
      </w:pPr>
    </w:p>
    <w:p w:rsidR="00F73577" w:rsidRPr="004D526C" w:rsidRDefault="00F73577" w:rsidP="00151651">
      <w:pPr>
        <w:spacing w:line="240" w:lineRule="auto"/>
        <w:rPr>
          <w:b/>
          <w:bCs/>
        </w:rPr>
      </w:pPr>
      <w:r w:rsidRPr="004D526C">
        <w:rPr>
          <w:b/>
          <w:bCs/>
        </w:rPr>
        <w:t>10.</w:t>
      </w:r>
      <w:r w:rsidRPr="004D526C">
        <w:rPr>
          <w:b/>
          <w:bCs/>
        </w:rPr>
        <w:tab/>
        <w:t xml:space="preserve">Meddelande från kommissionen </w:t>
      </w:r>
      <w:r w:rsidRPr="004D526C">
        <w:rPr>
          <w:b/>
          <w:bCs/>
          <w:i/>
        </w:rPr>
        <w:t>Investera i utvecklingen av teknik med låga koldioxidutsläpp</w:t>
      </w:r>
    </w:p>
    <w:p w:rsidR="00F73577" w:rsidRPr="004D526C" w:rsidRDefault="00F73577" w:rsidP="00151651">
      <w:pPr>
        <w:spacing w:line="240" w:lineRule="auto"/>
      </w:pPr>
      <w:r w:rsidRPr="004D526C">
        <w:sym w:font="Symbol" w:char="F02D"/>
      </w:r>
      <w:r w:rsidRPr="004D526C">
        <w:tab/>
      </w:r>
      <w:r w:rsidRPr="004D526C">
        <w:rPr>
          <w:color w:val="000000"/>
        </w:rPr>
        <w:t>Antagande av rådets slutsatser</w:t>
      </w:r>
    </w:p>
    <w:p w:rsidR="00F73577" w:rsidRPr="004D526C" w:rsidRDefault="00F73577" w:rsidP="00F73577">
      <w:pPr>
        <w:spacing w:line="240" w:lineRule="auto"/>
        <w:ind w:firstLine="1701"/>
      </w:pPr>
      <w:r w:rsidRPr="004D526C">
        <w:t>6688/10 ENER 46 ENV 95 RECH 67</w:t>
      </w:r>
    </w:p>
    <w:p w:rsidR="009D43C2" w:rsidRPr="004D526C" w:rsidRDefault="009D43C2" w:rsidP="004A0D43">
      <w:pPr>
        <w:spacing w:line="240" w:lineRule="auto"/>
        <w:rPr>
          <w:u w:val="single"/>
        </w:rPr>
      </w:pPr>
    </w:p>
    <w:p w:rsidR="004A0D43" w:rsidRPr="004D526C" w:rsidRDefault="004A0D43" w:rsidP="004A0D43">
      <w:pPr>
        <w:spacing w:line="240" w:lineRule="auto"/>
        <w:rPr>
          <w:u w:val="single"/>
        </w:rPr>
      </w:pPr>
      <w:r w:rsidRPr="004D526C">
        <w:rPr>
          <w:u w:val="single"/>
        </w:rPr>
        <w:t xml:space="preserve">Bakgrund </w:t>
      </w:r>
    </w:p>
    <w:p w:rsidR="009D43C2" w:rsidRPr="004D526C" w:rsidRDefault="009D43C2" w:rsidP="009D43C2">
      <w:pPr>
        <w:pStyle w:val="RKnormal"/>
      </w:pPr>
      <w:r w:rsidRPr="004D526C">
        <w:t>I meddelandet ”En europeisk strategisk plan för energiteknik (SET-Plan)” 2007 pekade kommissionen på behovet av ny teknik för att nå EUs energi- och klimatmål och föreslog ett antal initiativ för att snabba på utvecklingen. I sina slutsatser i februari 2008 bad rådet kommissionen att återkomma med ett meddelande om finansiering av initiativen. I meddelandet ”Investing in the development of low carbon technologies” i oktober 2009 föreslår kommissionen att investeringarna (offentliga och privata) i utvecklingen av koldioxidsnål energiteknik ska öka kraftigt under den kommande tioårsperioden, från sammanlagt ca 3 miljarder euro per år idag till 8 miljarder euro per år. Uppskattningen av hur mycket medel som behövs baseras bl.a. på planer (</w:t>
      </w:r>
      <w:r w:rsidRPr="004D526C">
        <w:rPr>
          <w:i/>
        </w:rPr>
        <w:t>roadmaps</w:t>
      </w:r>
      <w:r w:rsidRPr="004D526C">
        <w:t>) för sju teknikområden, inom vilka kommissionen föreslår att privat-offentliga partnerskap, s.k näringslivs</w:t>
      </w:r>
      <w:r w:rsidRPr="004D526C">
        <w:softHyphen/>
        <w:t>initiativ, ska bildas. Målet med satsningarna är att bidra till att uppfylla energi- och klimatmålen, skapa nya arbetstillfällen samt stärka EUs tillväxt och konkurrenskraft.</w:t>
      </w:r>
    </w:p>
    <w:p w:rsidR="009D43C2" w:rsidRPr="004D526C" w:rsidRDefault="009D43C2" w:rsidP="009D43C2">
      <w:pPr>
        <w:pStyle w:val="RKnormal"/>
      </w:pPr>
    </w:p>
    <w:p w:rsidR="009D43C2" w:rsidRPr="004D526C" w:rsidRDefault="009D43C2" w:rsidP="009D43C2">
      <w:pPr>
        <w:pStyle w:val="RKnormal"/>
      </w:pPr>
      <w:r w:rsidRPr="004D526C">
        <w:t xml:space="preserve">I förslaget till rådsslutsatser välkomnar rådet meddelandet och understryker bl.a. att det, givet de stora privata och offentliga investeringar i t.ex. demonstrationsprojekt som behövs för att genomföra SET-planen, kan komma att krävas ökade insatser från medlemsländerna och EU, och att detta bör beaktas i översynen av EUs budget och i förhandlingarna om kommande finansiella perspektiv. Rådet ger kommissionen klartecken att lansera näringslivsinitiativen så snart som möjligt allteftersom de kan konkretiseras och finansieras av intresserade parter. Rådet betonar vikten av transparens och flexibilitet i genomförandet, samt medlemsländernas självbestämmande över nationella forskningsmedel. </w:t>
      </w:r>
    </w:p>
    <w:p w:rsidR="009D43C2" w:rsidRPr="004D526C" w:rsidRDefault="009D43C2" w:rsidP="009D43C2">
      <w:pPr>
        <w:pStyle w:val="RKnormal"/>
      </w:pPr>
    </w:p>
    <w:p w:rsidR="009D43C2" w:rsidRPr="004D526C" w:rsidRDefault="009D43C2" w:rsidP="00EA2ADD">
      <w:pPr>
        <w:pStyle w:val="RKnormal"/>
      </w:pPr>
      <w:r w:rsidRPr="004D526C">
        <w:t xml:space="preserve">SET-planen behandlades senast i EU-nämnden den 23 november. </w:t>
      </w:r>
    </w:p>
    <w:p w:rsidR="00EA2ADD" w:rsidRPr="004D526C" w:rsidRDefault="00EA2ADD" w:rsidP="00EA2ADD">
      <w:pPr>
        <w:pStyle w:val="RKnormal"/>
        <w:rPr>
          <w:u w:val="single"/>
        </w:rPr>
      </w:pPr>
    </w:p>
    <w:p w:rsidR="009D43C2" w:rsidRPr="004D526C" w:rsidRDefault="009D43C2" w:rsidP="009D43C2">
      <w:pPr>
        <w:pStyle w:val="RKnormal"/>
        <w:rPr>
          <w:u w:val="single"/>
        </w:rPr>
      </w:pPr>
      <w:r w:rsidRPr="004D526C">
        <w:rPr>
          <w:u w:val="single"/>
        </w:rPr>
        <w:t xml:space="preserve">Förslag till svensk ståndpunkt: </w:t>
      </w:r>
    </w:p>
    <w:p w:rsidR="009D43C2" w:rsidRPr="004D526C" w:rsidRDefault="009D43C2" w:rsidP="00A24576">
      <w:pPr>
        <w:pStyle w:val="RKnormal"/>
      </w:pPr>
      <w:r w:rsidRPr="004D526C">
        <w:t>Regeringen anser att Sverige kan ställa sig bakom förslaget till rådsslutsatser. Regeringen välkomnar särskilt att slutsatserna betonar vikten av snabbhet, flexibilitet och transparens i genomförandet av insatserna. Regerin</w:t>
      </w:r>
      <w:r w:rsidR="00A24576" w:rsidRPr="004D526C">
        <w:t>g</w:t>
      </w:r>
      <w:r w:rsidRPr="004D526C">
        <w:t>en anser vidare att ökade EU-gemensamma utgifter för forskning och innovation inom bl.a. energio</w:t>
      </w:r>
      <w:r w:rsidR="00A24576" w:rsidRPr="004D526C">
        <w:t>mrådet kan vara befogade för att</w:t>
      </w:r>
      <w:r w:rsidRPr="004D526C">
        <w:t xml:space="preserve"> nå EUs energi- och klimatmål och stärka konkurrenskraften, men att dessa utgifter i så fall bör finansieras genom omprioriteringar inom EUs budget.</w:t>
      </w:r>
    </w:p>
    <w:p w:rsidR="009D43C2" w:rsidRPr="004D526C" w:rsidRDefault="009D43C2" w:rsidP="009D43C2">
      <w:pPr>
        <w:pStyle w:val="RKnormal"/>
      </w:pPr>
    </w:p>
    <w:p w:rsidR="009D43C2" w:rsidRPr="004D526C" w:rsidRDefault="009D43C2" w:rsidP="009D43C2">
      <w:pPr>
        <w:pStyle w:val="RKnormal"/>
        <w:rPr>
          <w:i/>
        </w:rPr>
      </w:pPr>
      <w:r w:rsidRPr="004D526C">
        <w:rPr>
          <w:i/>
        </w:rPr>
        <w:t>Se vidare rådspromemoria</w:t>
      </w:r>
    </w:p>
    <w:p w:rsidR="004A0D43" w:rsidRPr="004D526C" w:rsidRDefault="004A0D43" w:rsidP="004A0D43">
      <w:pPr>
        <w:spacing w:line="240" w:lineRule="auto"/>
      </w:pPr>
    </w:p>
    <w:p w:rsidR="00F73577" w:rsidRPr="004D526C" w:rsidRDefault="00F73577" w:rsidP="00F73577">
      <w:pPr>
        <w:spacing w:line="240" w:lineRule="auto"/>
      </w:pPr>
    </w:p>
    <w:p w:rsidR="00F73577" w:rsidRPr="004D526C" w:rsidRDefault="00F73577" w:rsidP="00F73577">
      <w:pPr>
        <w:spacing w:line="240" w:lineRule="auto"/>
      </w:pPr>
    </w:p>
    <w:p w:rsidR="00F73577" w:rsidRPr="004D526C" w:rsidRDefault="00F73577" w:rsidP="00F73577">
      <w:pPr>
        <w:spacing w:line="240" w:lineRule="auto"/>
        <w:ind w:left="567" w:hanging="567"/>
        <w:rPr>
          <w:b/>
          <w:bCs/>
        </w:rPr>
      </w:pPr>
      <w:r w:rsidRPr="004D526C">
        <w:rPr>
          <w:b/>
          <w:bCs/>
        </w:rPr>
        <w:t>11.</w:t>
      </w:r>
      <w:r w:rsidRPr="004D526C">
        <w:rPr>
          <w:b/>
          <w:bCs/>
        </w:rPr>
        <w:tab/>
      </w:r>
      <w:r w:rsidRPr="004D526C">
        <w:rPr>
          <w:b/>
          <w:bCs/>
          <w:color w:val="000000"/>
        </w:rPr>
        <w:t>Förberedelser inför Europeiska rådet den 25–26 mars 2010: Europeisk strategi för tillväxt och sysselsättning</w:t>
      </w:r>
    </w:p>
    <w:p w:rsidR="00F73577" w:rsidRPr="004D526C" w:rsidRDefault="00F73577" w:rsidP="00F73577">
      <w:pPr>
        <w:spacing w:line="240" w:lineRule="auto"/>
        <w:ind w:left="1134" w:hanging="567"/>
      </w:pPr>
      <w:r w:rsidRPr="004D526C">
        <w:sym w:font="Symbol" w:char="F02D"/>
      </w:r>
      <w:r w:rsidRPr="004D526C">
        <w:tab/>
      </w:r>
      <w:r w:rsidRPr="004D526C">
        <w:rPr>
          <w:color w:val="000000"/>
        </w:rPr>
        <w:t>Föredragning av kommissionen om dess meddelande om EU 2020-strategin</w:t>
      </w:r>
    </w:p>
    <w:p w:rsidR="00F73577" w:rsidRPr="004D526C" w:rsidRDefault="00F73577" w:rsidP="00401D3B">
      <w:pPr>
        <w:tabs>
          <w:tab w:val="left" w:pos="1134"/>
        </w:tabs>
        <w:spacing w:line="240" w:lineRule="auto"/>
        <w:ind w:firstLine="567"/>
      </w:pPr>
      <w:r w:rsidRPr="004D526C">
        <w:sym w:font="Symbol" w:char="F02D"/>
      </w:r>
      <w:r w:rsidR="00401D3B" w:rsidRPr="004D526C">
        <w:tab/>
      </w:r>
      <w:r w:rsidRPr="004D526C">
        <w:t>Diskussion (Energifrågor)</w:t>
      </w:r>
    </w:p>
    <w:p w:rsidR="00F73577" w:rsidRPr="004D526C" w:rsidRDefault="00F73577" w:rsidP="00F73577">
      <w:pPr>
        <w:spacing w:line="240" w:lineRule="auto"/>
        <w:ind w:firstLine="1701"/>
      </w:pPr>
      <w:r w:rsidRPr="004D526C">
        <w:t>6697/10 ENER 50 POLGEN 20</w:t>
      </w:r>
    </w:p>
    <w:p w:rsidR="00F73577" w:rsidRPr="004D526C" w:rsidRDefault="00F73577" w:rsidP="00F73577">
      <w:pPr>
        <w:spacing w:line="240" w:lineRule="auto"/>
      </w:pPr>
    </w:p>
    <w:p w:rsidR="004A0D43" w:rsidRPr="004D526C" w:rsidRDefault="004A0D43" w:rsidP="004A0D43">
      <w:pPr>
        <w:spacing w:line="240" w:lineRule="auto"/>
        <w:rPr>
          <w:u w:val="single"/>
        </w:rPr>
      </w:pPr>
      <w:r w:rsidRPr="004D526C">
        <w:rPr>
          <w:u w:val="single"/>
        </w:rPr>
        <w:t xml:space="preserve">Bakgrund </w:t>
      </w:r>
    </w:p>
    <w:p w:rsidR="00401D3B" w:rsidRPr="004D526C" w:rsidRDefault="00401D3B" w:rsidP="00401D3B">
      <w:pPr>
        <w:pStyle w:val="RKnormal"/>
      </w:pPr>
      <w:r w:rsidRPr="004D526C">
        <w:t xml:space="preserve">Vårtoppmötet den 25-26 mars kommer att på basis av kommissionens meddelande ”EUROPA 2020” anta en strategi för tillväxt och jobb, där man kommer att sätta kvantitativa mål, identifiera flaskhalsar som hindrar tillväxt och utveckla styrningsstrukturen. Meddelandet presenteras den 3 mars. Berörda rådsformationer kommer att hålla diskussioner som syftar till att bidra till Europeiska rådets slutsatser. Varje rådsordförande kommer att göra sina egna </w:t>
      </w:r>
      <w:r w:rsidR="00DF578F" w:rsidRPr="004D526C">
        <w:t>sammanfattningar av diskussionerna</w:t>
      </w:r>
      <w:r w:rsidRPr="004D526C">
        <w:t xml:space="preserve">. </w:t>
      </w:r>
    </w:p>
    <w:p w:rsidR="00401D3B" w:rsidRPr="004D526C" w:rsidRDefault="00401D3B" w:rsidP="00401D3B">
      <w:pPr>
        <w:pStyle w:val="RKnormal"/>
      </w:pPr>
    </w:p>
    <w:p w:rsidR="00401D3B" w:rsidRPr="004D526C" w:rsidRDefault="00401D3B" w:rsidP="00401D3B">
      <w:pPr>
        <w:pStyle w:val="RKnormal"/>
      </w:pPr>
      <w:r w:rsidRPr="004D526C">
        <w:t>Energiministrarna väntas diskutera hur energipolitiken, så som den presenterades i den andra strategiska energiöversynen, kan bidra till en starkare ekonomisk tillväxt och sysselsättning i Europa och hur energidelen av TTE-rådet kan bidra rent praktiskt till denna strategi.</w:t>
      </w:r>
    </w:p>
    <w:p w:rsidR="00401D3B" w:rsidRPr="004D526C" w:rsidRDefault="00401D3B" w:rsidP="00401D3B">
      <w:pPr>
        <w:pStyle w:val="RKnormal"/>
      </w:pPr>
    </w:p>
    <w:p w:rsidR="00401D3B" w:rsidRPr="004D526C" w:rsidRDefault="00401D3B" w:rsidP="00401D3B">
      <w:pPr>
        <w:pStyle w:val="RKnormal"/>
      </w:pPr>
      <w:r w:rsidRPr="004D526C">
        <w:rPr>
          <w:u w:val="single"/>
        </w:rPr>
        <w:t>Förslag till svensk ståndpunkt</w:t>
      </w:r>
      <w:r w:rsidRPr="004D526C">
        <w:t xml:space="preserve"> </w:t>
      </w:r>
    </w:p>
    <w:p w:rsidR="00401D3B" w:rsidRPr="004D526C" w:rsidRDefault="00401D3B" w:rsidP="00401D3B">
      <w:pPr>
        <w:pStyle w:val="RKnormal"/>
      </w:pPr>
      <w:r w:rsidRPr="004D526C">
        <w:t xml:space="preserve">Regeringen har ännu inte tagit del av kommissionens meddelande och kan i nuläget inte redogöra exakt för sitt ställningstagande avseende energidelarna i denna strategi. Dock ger regeringen fortsatt starkt stöd till de 2020-målsättningar som antogs 2007 till stöd för klimatmålen och anser att dessa mål bör prägla den kommande strategin för tillväxt och jobb. </w:t>
      </w:r>
    </w:p>
    <w:p w:rsidR="00401D3B" w:rsidRPr="004D526C" w:rsidRDefault="00401D3B" w:rsidP="00401D3B">
      <w:pPr>
        <w:pStyle w:val="RKnormal"/>
      </w:pPr>
    </w:p>
    <w:p w:rsidR="00401D3B" w:rsidRPr="004D526C" w:rsidRDefault="00401D3B" w:rsidP="00401D3B">
      <w:pPr>
        <w:pStyle w:val="RKnormal"/>
      </w:pPr>
      <w:r w:rsidRPr="004D526C">
        <w:t>Ordförandeskapets frågeställningar antyder att framförallt den andra strategiska energiöversynens infrastrukturförslag har betydelse för jobb och tillväxt. Regeringen avser att betona att en omställning av energisystemet som bidra</w:t>
      </w:r>
      <w:r w:rsidR="00DF578F" w:rsidRPr="004D526C">
        <w:t>r</w:t>
      </w:r>
      <w:r w:rsidRPr="004D526C">
        <w:t xml:space="preserve"> till att uppnå 2020 målen skapar möjligheter till långsiktig tillväxt och sysselsättning. Såsom antyddes i den andra strategiska energiöversynen bör därför också energimålsättningar för perioden bortom 2020 sättas i syfte att stödja klimatambitionerna till 2050.</w:t>
      </w:r>
    </w:p>
    <w:p w:rsidR="004A0D43" w:rsidRPr="004D526C" w:rsidRDefault="004A0D43" w:rsidP="00F73577">
      <w:pPr>
        <w:spacing w:line="240" w:lineRule="auto"/>
        <w:rPr>
          <w:b/>
          <w:u w:val="single"/>
        </w:rPr>
      </w:pPr>
    </w:p>
    <w:p w:rsidR="004A0D43" w:rsidRPr="004D526C" w:rsidRDefault="004A0D43" w:rsidP="00F73577">
      <w:pPr>
        <w:spacing w:line="240" w:lineRule="auto"/>
        <w:rPr>
          <w:b/>
          <w:u w:val="single"/>
        </w:rPr>
      </w:pPr>
    </w:p>
    <w:p w:rsidR="00F73577" w:rsidRPr="004D526C" w:rsidRDefault="004A0D43" w:rsidP="00DF578F">
      <w:pPr>
        <w:spacing w:line="240" w:lineRule="auto"/>
        <w:rPr>
          <w:b/>
          <w:u w:val="single"/>
        </w:rPr>
      </w:pPr>
      <w:r w:rsidRPr="004D526C">
        <w:rPr>
          <w:b/>
          <w:u w:val="single"/>
        </w:rPr>
        <w:t>Ö</w:t>
      </w:r>
      <w:r w:rsidR="00F73577" w:rsidRPr="004D526C">
        <w:rPr>
          <w:b/>
          <w:u w:val="single"/>
        </w:rPr>
        <w:t>vriga frågor</w:t>
      </w:r>
      <w:r w:rsidRPr="004D526C">
        <w:rPr>
          <w:b/>
          <w:u w:val="single"/>
        </w:rPr>
        <w:t xml:space="preserve"> </w:t>
      </w:r>
    </w:p>
    <w:p w:rsidR="00DF578F" w:rsidRPr="004D526C" w:rsidRDefault="00DF578F" w:rsidP="00DF578F">
      <w:pPr>
        <w:spacing w:line="240" w:lineRule="auto"/>
        <w:rPr>
          <w:b/>
          <w:u w:val="single"/>
        </w:rPr>
      </w:pPr>
    </w:p>
    <w:p w:rsidR="004A0D43" w:rsidRPr="004D526C" w:rsidRDefault="00DF578F" w:rsidP="00DF578F">
      <w:pPr>
        <w:spacing w:line="240" w:lineRule="auto"/>
        <w:rPr>
          <w:bCs/>
        </w:rPr>
      </w:pPr>
      <w:r w:rsidRPr="004D526C">
        <w:rPr>
          <w:bCs/>
        </w:rPr>
        <w:t>Frågorna 12 a – d hanteras på transportministrarnas möte</w:t>
      </w:r>
      <w:r w:rsidR="0088633E" w:rsidRPr="004D526C">
        <w:rPr>
          <w:bCs/>
        </w:rPr>
        <w:t>.</w:t>
      </w:r>
    </w:p>
    <w:p w:rsidR="00DF578F" w:rsidRPr="004D526C" w:rsidRDefault="00DF578F" w:rsidP="004A0D43">
      <w:pPr>
        <w:spacing w:line="240" w:lineRule="auto"/>
        <w:rPr>
          <w:b/>
          <w:bCs/>
        </w:rPr>
      </w:pPr>
    </w:p>
    <w:p w:rsidR="00F73577" w:rsidRPr="004D526C" w:rsidRDefault="004A0D43" w:rsidP="004A0D43">
      <w:pPr>
        <w:spacing w:line="240" w:lineRule="auto"/>
        <w:rPr>
          <w:b/>
          <w:bCs/>
        </w:rPr>
      </w:pPr>
      <w:r w:rsidRPr="004D526C">
        <w:rPr>
          <w:b/>
          <w:bCs/>
        </w:rPr>
        <w:t>12.</w:t>
      </w:r>
      <w:r w:rsidRPr="004D526C">
        <w:rPr>
          <w:b/>
          <w:bCs/>
        </w:rPr>
        <w:tab/>
      </w:r>
      <w:r w:rsidR="00F73577" w:rsidRPr="004D526C">
        <w:rPr>
          <w:b/>
          <w:bCs/>
        </w:rPr>
        <w:t>e)</w:t>
      </w:r>
      <w:r w:rsidR="00F73577" w:rsidRPr="004D526C">
        <w:rPr>
          <w:b/>
          <w:bCs/>
        </w:rPr>
        <w:tab/>
      </w:r>
      <w:r w:rsidR="00F73577" w:rsidRPr="004D526C">
        <w:rPr>
          <w:b/>
          <w:bCs/>
          <w:color w:val="000000"/>
        </w:rPr>
        <w:t xml:space="preserve">Det informella energiministermötet </w:t>
      </w:r>
      <w:r w:rsidR="00F73577" w:rsidRPr="004D526C">
        <w:rPr>
          <w:b/>
          <w:bCs/>
        </w:rPr>
        <w:t>(</w:t>
      </w:r>
      <w:r w:rsidR="00F73577" w:rsidRPr="004D526C">
        <w:rPr>
          <w:b/>
          <w:bCs/>
          <w:color w:val="000000"/>
        </w:rPr>
        <w:t xml:space="preserve">Sevilla </w:t>
      </w:r>
      <w:r w:rsidR="00F73577" w:rsidRPr="004D526C">
        <w:rPr>
          <w:b/>
          <w:bCs/>
        </w:rPr>
        <w:t>15</w:t>
      </w:r>
      <w:r w:rsidR="00F73577" w:rsidRPr="004D526C">
        <w:rPr>
          <w:b/>
          <w:bCs/>
        </w:rPr>
        <w:sym w:font="Symbol" w:char="F02D"/>
      </w:r>
      <w:r w:rsidR="00F73577" w:rsidRPr="004D526C">
        <w:rPr>
          <w:b/>
          <w:bCs/>
        </w:rPr>
        <w:t xml:space="preserve">16 </w:t>
      </w:r>
      <w:r w:rsidRPr="004D526C">
        <w:rPr>
          <w:b/>
          <w:bCs/>
        </w:rPr>
        <w:tab/>
      </w:r>
      <w:r w:rsidRPr="004D526C">
        <w:rPr>
          <w:b/>
          <w:bCs/>
        </w:rPr>
        <w:tab/>
      </w:r>
      <w:r w:rsidRPr="004D526C">
        <w:rPr>
          <w:b/>
          <w:bCs/>
        </w:rPr>
        <w:tab/>
      </w:r>
      <w:r w:rsidR="00F73577" w:rsidRPr="004D526C">
        <w:rPr>
          <w:b/>
          <w:bCs/>
        </w:rPr>
        <w:t>januari 2010)</w:t>
      </w:r>
    </w:p>
    <w:p w:rsidR="00F73577" w:rsidRPr="004D526C" w:rsidRDefault="00F73577" w:rsidP="00F73577">
      <w:pPr>
        <w:spacing w:line="240" w:lineRule="auto"/>
        <w:ind w:firstLine="1134"/>
      </w:pPr>
      <w:r w:rsidRPr="004D526C">
        <w:sym w:font="Symbol" w:char="F02D"/>
      </w:r>
      <w:r w:rsidRPr="004D526C">
        <w:tab/>
        <w:t>Information från ordförandeskapet</w:t>
      </w:r>
    </w:p>
    <w:p w:rsidR="00151651" w:rsidRPr="004D526C" w:rsidRDefault="00F73577" w:rsidP="00151651">
      <w:pPr>
        <w:spacing w:line="240" w:lineRule="auto"/>
        <w:ind w:firstLine="1701"/>
      </w:pPr>
      <w:r w:rsidRPr="004D526C">
        <w:t>6689/10 ENER 47 ENV 96</w:t>
      </w:r>
    </w:p>
    <w:p w:rsidR="00AC5F6D" w:rsidRPr="004D526C" w:rsidRDefault="00AC5F6D" w:rsidP="004D1223"/>
    <w:p w:rsidR="00151651" w:rsidRPr="004D526C" w:rsidRDefault="00151651" w:rsidP="004D1223">
      <w:r w:rsidRPr="004D526C">
        <w:t xml:space="preserve">Det spanska ordförandeskapet kommer att informera om det informella energiministermöte som genomfördes i </w:t>
      </w:r>
      <w:r w:rsidR="004D1223" w:rsidRPr="004D526C">
        <w:t>d</w:t>
      </w:r>
      <w:r w:rsidRPr="004D526C">
        <w:t>en 15 januari i Sevill</w:t>
      </w:r>
      <w:r w:rsidR="009D43C2" w:rsidRPr="004D526C">
        <w:t>a</w:t>
      </w:r>
      <w:r w:rsidR="004D1223" w:rsidRPr="004D526C">
        <w:t xml:space="preserve">. På mötet diskuterades bl a </w:t>
      </w:r>
      <w:r w:rsidRPr="004D526C">
        <w:t xml:space="preserve">vad de kommande årens energipolitik bör fokuseras på. På dagordningen tillägnades även en session åt att utbyta bästa praxis för hur koldioxidsnål teknik kan främjas. Vid sidan om detta arrangerades ett studiebesök vid en solenergianläggning. Den svenska delegationen leddes av statssekreterare Ola </w:t>
      </w:r>
      <w:r w:rsidR="004D1223" w:rsidRPr="004D526C">
        <w:t>Alterå, Näringsdepartementet</w:t>
      </w:r>
      <w:r w:rsidR="00AC5F6D" w:rsidRPr="004D526C">
        <w:t>.</w:t>
      </w:r>
    </w:p>
    <w:p w:rsidR="004D1223" w:rsidRPr="004D526C" w:rsidRDefault="004D1223" w:rsidP="004D1223">
      <w:pPr>
        <w:spacing w:line="240" w:lineRule="auto"/>
        <w:rPr>
          <w:u w:val="single"/>
        </w:rPr>
      </w:pPr>
    </w:p>
    <w:p w:rsidR="004D1223" w:rsidRPr="004D526C" w:rsidRDefault="004D1223" w:rsidP="004D1223">
      <w:pPr>
        <w:spacing w:line="240" w:lineRule="auto"/>
        <w:rPr>
          <w:u w:val="single"/>
        </w:rPr>
      </w:pPr>
      <w:r w:rsidRPr="004D526C">
        <w:rPr>
          <w:u w:val="single"/>
        </w:rPr>
        <w:t>Förslag till svensk ståndpunkt</w:t>
      </w:r>
    </w:p>
    <w:p w:rsidR="004D1223" w:rsidRPr="004D526C" w:rsidRDefault="004D1223" w:rsidP="004D1223">
      <w:pPr>
        <w:pStyle w:val="RKnormal"/>
      </w:pPr>
      <w:r w:rsidRPr="004D526C">
        <w:t>Sverige bör notera informationen</w:t>
      </w:r>
    </w:p>
    <w:p w:rsidR="004A0D43" w:rsidRPr="004D526C" w:rsidRDefault="004A0D43" w:rsidP="004A0D43">
      <w:pPr>
        <w:spacing w:line="240" w:lineRule="auto"/>
        <w:ind w:firstLine="1701"/>
      </w:pPr>
    </w:p>
    <w:p w:rsidR="00AC5F6D" w:rsidRPr="004D526C" w:rsidRDefault="00AC5F6D" w:rsidP="004A0D43">
      <w:pPr>
        <w:spacing w:line="240" w:lineRule="auto"/>
        <w:ind w:firstLine="1701"/>
      </w:pPr>
    </w:p>
    <w:p w:rsidR="00F73577" w:rsidRPr="004D526C" w:rsidRDefault="00F73577" w:rsidP="004A0D43">
      <w:pPr>
        <w:spacing w:line="240" w:lineRule="auto"/>
        <w:ind w:firstLine="709"/>
      </w:pPr>
      <w:r w:rsidRPr="004D526C">
        <w:rPr>
          <w:b/>
          <w:bCs/>
          <w:color w:val="000000"/>
        </w:rPr>
        <w:t>f)</w:t>
      </w:r>
      <w:r w:rsidRPr="004D526C">
        <w:rPr>
          <w:b/>
          <w:bCs/>
          <w:color w:val="000000"/>
        </w:rPr>
        <w:tab/>
        <w:t xml:space="preserve">De internationella förbindelserna på energiområdet </w:t>
      </w:r>
      <w:r w:rsidR="004A0D43" w:rsidRPr="004D526C">
        <w:rPr>
          <w:b/>
          <w:bCs/>
          <w:color w:val="000000"/>
        </w:rPr>
        <w:tab/>
      </w:r>
      <w:r w:rsidR="004A0D43" w:rsidRPr="004D526C">
        <w:rPr>
          <w:b/>
          <w:bCs/>
          <w:color w:val="000000"/>
        </w:rPr>
        <w:tab/>
      </w:r>
      <w:r w:rsidR="004A0D43" w:rsidRPr="004D526C">
        <w:rPr>
          <w:b/>
          <w:bCs/>
          <w:color w:val="000000"/>
        </w:rPr>
        <w:tab/>
      </w:r>
      <w:r w:rsidRPr="004D526C">
        <w:rPr>
          <w:b/>
          <w:bCs/>
          <w:color w:val="000000"/>
        </w:rPr>
        <w:t>mellan Ryssland och Ukraina</w:t>
      </w:r>
    </w:p>
    <w:p w:rsidR="00F73577" w:rsidRPr="004D526C" w:rsidRDefault="00F73577" w:rsidP="00F73577">
      <w:pPr>
        <w:spacing w:line="240" w:lineRule="auto"/>
        <w:ind w:firstLine="1134"/>
      </w:pPr>
      <w:r w:rsidRPr="004D526C">
        <w:sym w:font="Symbol" w:char="F02D"/>
      </w:r>
      <w:r w:rsidRPr="004D526C">
        <w:tab/>
        <w:t>Information från kommissionen</w:t>
      </w:r>
    </w:p>
    <w:p w:rsidR="004A0D43" w:rsidRPr="004D526C" w:rsidRDefault="00F73577" w:rsidP="004A0D43">
      <w:pPr>
        <w:spacing w:line="240" w:lineRule="auto"/>
        <w:ind w:firstLine="1701"/>
      </w:pPr>
      <w:r w:rsidRPr="004D526C">
        <w:t>6690/10 ENER 48 RELEX 152</w:t>
      </w:r>
    </w:p>
    <w:p w:rsidR="00AC5F6D" w:rsidRPr="004D526C" w:rsidRDefault="00AC5F6D" w:rsidP="00AC5F6D">
      <w:pPr>
        <w:spacing w:line="240" w:lineRule="auto"/>
      </w:pPr>
    </w:p>
    <w:p w:rsidR="00AC5F6D" w:rsidRPr="004D526C" w:rsidRDefault="00AC5F6D" w:rsidP="00AC5F6D">
      <w:pPr>
        <w:spacing w:line="240" w:lineRule="auto"/>
      </w:pPr>
      <w:r w:rsidRPr="004D526C">
        <w:t xml:space="preserve">Energirådet kommer att informeras om relationerna mellan Ryssland och Ukraina på gasområdet med fokus på utvecklingen efter det ukrainska valet. </w:t>
      </w:r>
    </w:p>
    <w:p w:rsidR="004D1223" w:rsidRPr="004D526C" w:rsidRDefault="004D1223" w:rsidP="004D1223">
      <w:pPr>
        <w:pStyle w:val="RKnormal"/>
        <w:rPr>
          <w:u w:val="single"/>
        </w:rPr>
      </w:pPr>
    </w:p>
    <w:p w:rsidR="004D1223" w:rsidRPr="004D526C" w:rsidRDefault="004D1223" w:rsidP="004D1223">
      <w:pPr>
        <w:pStyle w:val="RKnormal"/>
        <w:rPr>
          <w:u w:val="single"/>
        </w:rPr>
      </w:pPr>
      <w:r w:rsidRPr="004D526C">
        <w:rPr>
          <w:u w:val="single"/>
        </w:rPr>
        <w:t>Förslag till svensk ståndpunkt</w:t>
      </w:r>
    </w:p>
    <w:p w:rsidR="004D1223" w:rsidRPr="004D526C" w:rsidRDefault="004D1223" w:rsidP="004D1223">
      <w:pPr>
        <w:pStyle w:val="RKnormal"/>
      </w:pPr>
      <w:r w:rsidRPr="004D526C">
        <w:t>Sverige bör notera informationen</w:t>
      </w:r>
    </w:p>
    <w:p w:rsidR="004D1223" w:rsidRPr="004D526C" w:rsidRDefault="004D1223" w:rsidP="004D1223">
      <w:pPr>
        <w:pStyle w:val="RKnormal"/>
      </w:pPr>
    </w:p>
    <w:p w:rsidR="004A0D43" w:rsidRPr="004D526C" w:rsidRDefault="004A0D43" w:rsidP="004A0D43">
      <w:pPr>
        <w:spacing w:line="240" w:lineRule="auto"/>
        <w:ind w:firstLine="1701"/>
      </w:pPr>
    </w:p>
    <w:p w:rsidR="004D1223" w:rsidRPr="004D526C" w:rsidRDefault="004D1223" w:rsidP="004A0D43">
      <w:pPr>
        <w:spacing w:line="240" w:lineRule="auto"/>
        <w:ind w:firstLine="1701"/>
      </w:pPr>
    </w:p>
    <w:p w:rsidR="00F73577" w:rsidRPr="004D526C" w:rsidRDefault="00F73577" w:rsidP="004A0D43">
      <w:pPr>
        <w:spacing w:line="240" w:lineRule="auto"/>
        <w:ind w:firstLine="709"/>
        <w:rPr>
          <w:b/>
          <w:bCs/>
        </w:rPr>
      </w:pPr>
      <w:r w:rsidRPr="004D526C">
        <w:rPr>
          <w:b/>
          <w:bCs/>
        </w:rPr>
        <w:t>g)</w:t>
      </w:r>
      <w:r w:rsidRPr="004D526C">
        <w:rPr>
          <w:b/>
          <w:bCs/>
        </w:rPr>
        <w:tab/>
        <w:t xml:space="preserve">Meddelande från kommissionen till rådet och </w:t>
      </w:r>
      <w:r w:rsidR="004A0D43" w:rsidRPr="004D526C">
        <w:rPr>
          <w:b/>
          <w:bCs/>
        </w:rPr>
        <w:tab/>
      </w:r>
      <w:r w:rsidR="004A0D43" w:rsidRPr="004D526C">
        <w:rPr>
          <w:b/>
          <w:bCs/>
        </w:rPr>
        <w:tab/>
      </w:r>
      <w:r w:rsidR="004A0D43" w:rsidRPr="004D526C">
        <w:rPr>
          <w:b/>
          <w:bCs/>
        </w:rPr>
        <w:tab/>
      </w:r>
      <w:r w:rsidR="004A0D43" w:rsidRPr="004D526C">
        <w:rPr>
          <w:b/>
          <w:bCs/>
        </w:rPr>
        <w:tab/>
      </w:r>
      <w:r w:rsidRPr="004D526C">
        <w:rPr>
          <w:b/>
          <w:bCs/>
        </w:rPr>
        <w:t>Europaparlamentet:</w:t>
      </w:r>
    </w:p>
    <w:p w:rsidR="00F73577" w:rsidRPr="004D526C" w:rsidRDefault="004A0D43" w:rsidP="004A0D43">
      <w:pPr>
        <w:spacing w:line="240" w:lineRule="auto"/>
        <w:ind w:firstLine="1134"/>
        <w:rPr>
          <w:b/>
          <w:bCs/>
          <w:i/>
        </w:rPr>
      </w:pPr>
      <w:r w:rsidRPr="004D526C">
        <w:rPr>
          <w:b/>
          <w:bCs/>
          <w:i/>
          <w:color w:val="000000"/>
        </w:rPr>
        <w:tab/>
      </w:r>
      <w:r w:rsidR="00F73577" w:rsidRPr="004D526C">
        <w:rPr>
          <w:b/>
          <w:bCs/>
          <w:i/>
          <w:color w:val="000000"/>
        </w:rPr>
        <w:t xml:space="preserve">Rapport om framstegen med att skapa den inre marknaden </w:t>
      </w:r>
      <w:r w:rsidRPr="004D526C">
        <w:rPr>
          <w:b/>
          <w:bCs/>
          <w:i/>
          <w:color w:val="000000"/>
        </w:rPr>
        <w:tab/>
      </w:r>
      <w:r w:rsidRPr="004D526C">
        <w:rPr>
          <w:b/>
          <w:bCs/>
          <w:i/>
          <w:color w:val="000000"/>
        </w:rPr>
        <w:tab/>
      </w:r>
      <w:r w:rsidR="00F73577" w:rsidRPr="004D526C">
        <w:rPr>
          <w:b/>
          <w:bCs/>
          <w:i/>
          <w:color w:val="000000"/>
        </w:rPr>
        <w:t>för gas och el</w:t>
      </w:r>
      <w:r w:rsidR="00F73577" w:rsidRPr="004D526C">
        <w:rPr>
          <w:b/>
          <w:bCs/>
          <w:i/>
        </w:rPr>
        <w:t xml:space="preserve"> (2009)</w:t>
      </w:r>
    </w:p>
    <w:p w:rsidR="00F73577" w:rsidRPr="004D526C" w:rsidRDefault="00F73577" w:rsidP="00F73577">
      <w:pPr>
        <w:spacing w:line="240" w:lineRule="auto"/>
        <w:ind w:firstLine="1134"/>
      </w:pPr>
      <w:r w:rsidRPr="004D526C">
        <w:sym w:font="Symbol" w:char="F02D"/>
      </w:r>
      <w:r w:rsidRPr="004D526C">
        <w:tab/>
        <w:t>Information från kommissionen</w:t>
      </w:r>
    </w:p>
    <w:p w:rsidR="00F73577" w:rsidRPr="004D526C" w:rsidRDefault="00F73577" w:rsidP="00F73577">
      <w:pPr>
        <w:spacing w:line="240" w:lineRule="auto"/>
        <w:ind w:firstLine="1701"/>
      </w:pPr>
      <w:r w:rsidRPr="004D526C">
        <w:t>6691/10 ENER 49</w:t>
      </w:r>
    </w:p>
    <w:p w:rsidR="008B290B" w:rsidRPr="004D526C" w:rsidRDefault="008B290B">
      <w:pPr>
        <w:pStyle w:val="RKnormal"/>
      </w:pPr>
    </w:p>
    <w:p w:rsidR="008B26A5" w:rsidRPr="004D526C" w:rsidRDefault="008B26A5">
      <w:pPr>
        <w:pStyle w:val="RKnormal"/>
        <w:rPr>
          <w:u w:val="single"/>
        </w:rPr>
      </w:pPr>
      <w:r w:rsidRPr="004D526C">
        <w:rPr>
          <w:u w:val="single"/>
        </w:rPr>
        <w:t>Bakgrund</w:t>
      </w:r>
    </w:p>
    <w:p w:rsidR="008B26A5" w:rsidRPr="004D526C" w:rsidRDefault="00DF578F" w:rsidP="008B26A5">
      <w:pPr>
        <w:pStyle w:val="RKnormal"/>
      </w:pPr>
      <w:r w:rsidRPr="004D526C">
        <w:t>I enlighet med inremarknadsregelverket utarbetar kommissionen årligen en framstegsrapport över de inre el- och gasmarknadernas utveckling. Rapporten har ännu inte presenterats av kommissionen.</w:t>
      </w:r>
    </w:p>
    <w:p w:rsidR="00DF578F" w:rsidRPr="004D526C" w:rsidRDefault="00DF578F" w:rsidP="008B26A5">
      <w:pPr>
        <w:pStyle w:val="RKnormal"/>
        <w:rPr>
          <w:u w:val="single"/>
        </w:rPr>
      </w:pPr>
    </w:p>
    <w:p w:rsidR="008B26A5" w:rsidRPr="004D526C" w:rsidRDefault="008B26A5" w:rsidP="008B26A5">
      <w:pPr>
        <w:pStyle w:val="RKnormal"/>
        <w:rPr>
          <w:u w:val="single"/>
        </w:rPr>
      </w:pPr>
      <w:r w:rsidRPr="004D526C">
        <w:rPr>
          <w:u w:val="single"/>
        </w:rPr>
        <w:t>Förslag till svensk ståndpunkt</w:t>
      </w:r>
    </w:p>
    <w:p w:rsidR="008B26A5" w:rsidRPr="004D526C" w:rsidRDefault="008B26A5" w:rsidP="008B26A5">
      <w:pPr>
        <w:pStyle w:val="RKnormal"/>
      </w:pPr>
      <w:r w:rsidRPr="004D526C">
        <w:t>Sverige bör notera informationen</w:t>
      </w:r>
    </w:p>
    <w:p w:rsidR="008B26A5" w:rsidRPr="004D526C" w:rsidRDefault="008B26A5">
      <w:pPr>
        <w:pStyle w:val="RKnormal"/>
      </w:pPr>
    </w:p>
    <w:p w:rsidR="00F73577" w:rsidRPr="004D526C" w:rsidRDefault="00F73577">
      <w:pPr>
        <w:pStyle w:val="RKnormal"/>
      </w:pPr>
    </w:p>
    <w:sectPr w:rsidR="00F73577" w:rsidRPr="004D526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33E" w:rsidRPr="004D526C" w:rsidRDefault="0088633E">
      <w:r w:rsidRPr="004D526C">
        <w:separator/>
      </w:r>
    </w:p>
  </w:endnote>
  <w:endnote w:type="continuationSeparator" w:id="0">
    <w:p w:rsidR="0088633E" w:rsidRPr="004D526C" w:rsidRDefault="0088633E">
      <w:r w:rsidRPr="004D5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33E" w:rsidRPr="004D526C" w:rsidRDefault="0088633E">
      <w:r w:rsidRPr="004D526C">
        <w:separator/>
      </w:r>
    </w:p>
  </w:footnote>
  <w:footnote w:type="continuationSeparator" w:id="0">
    <w:p w:rsidR="0088633E" w:rsidRPr="004D526C" w:rsidRDefault="0088633E">
      <w:r w:rsidRPr="004D5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3E" w:rsidRPr="004D526C" w:rsidRDefault="0088633E">
    <w:pPr>
      <w:pStyle w:val="Sidhuvud"/>
      <w:framePr w:wrap="around" w:vAnchor="text" w:hAnchor="margin" w:xAlign="right" w:y="1"/>
      <w:rPr>
        <w:rStyle w:val="Sidnummer"/>
      </w:rPr>
    </w:pPr>
    <w:r w:rsidRPr="004D526C">
      <w:rPr>
        <w:rStyle w:val="Sidnummer"/>
      </w:rPr>
      <w:fldChar w:fldCharType="begin" w:fldLock="1"/>
    </w:r>
    <w:r w:rsidRPr="004D526C">
      <w:rPr>
        <w:rStyle w:val="Sidnummer"/>
      </w:rPr>
      <w:instrText xml:space="preserve">PAGE  </w:instrText>
    </w:r>
    <w:r w:rsidRPr="004D526C">
      <w:rPr>
        <w:rStyle w:val="Sidnummer"/>
      </w:rPr>
      <w:fldChar w:fldCharType="separate"/>
    </w:r>
    <w:r w:rsidR="0064703F" w:rsidRPr="004D526C">
      <w:rPr>
        <w:rStyle w:val="Sidnummer"/>
      </w:rPr>
      <w:t>4</w:t>
    </w:r>
    <w:r w:rsidRPr="004D52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633E" w:rsidRPr="004D526C">
      <w:tblPrEx>
        <w:tblCellMar>
          <w:top w:w="0" w:type="dxa"/>
          <w:bottom w:w="0" w:type="dxa"/>
        </w:tblCellMar>
      </w:tblPrEx>
      <w:trPr>
        <w:cantSplit/>
      </w:trPr>
      <w:tc>
        <w:tcPr>
          <w:tcW w:w="3119" w:type="dxa"/>
        </w:tcPr>
        <w:p w:rsidR="0088633E" w:rsidRPr="004D526C" w:rsidRDefault="0088633E">
          <w:pPr>
            <w:pStyle w:val="Sidhuvud"/>
            <w:spacing w:line="200" w:lineRule="atLeast"/>
            <w:ind w:right="357"/>
            <w:rPr>
              <w:rFonts w:ascii="TradeGothic" w:hAnsi="TradeGothic"/>
              <w:b/>
              <w:bCs/>
              <w:sz w:val="16"/>
            </w:rPr>
          </w:pPr>
        </w:p>
      </w:tc>
      <w:tc>
        <w:tcPr>
          <w:tcW w:w="4111" w:type="dxa"/>
          <w:tcMar>
            <w:left w:w="567" w:type="dxa"/>
          </w:tcMar>
        </w:tcPr>
        <w:p w:rsidR="0088633E" w:rsidRPr="004D526C" w:rsidRDefault="0088633E">
          <w:pPr>
            <w:pStyle w:val="Sidhuvud"/>
            <w:ind w:right="360"/>
          </w:pPr>
        </w:p>
      </w:tc>
      <w:tc>
        <w:tcPr>
          <w:tcW w:w="1525" w:type="dxa"/>
        </w:tcPr>
        <w:p w:rsidR="0088633E" w:rsidRPr="004D526C" w:rsidRDefault="0088633E">
          <w:pPr>
            <w:pStyle w:val="Sidhuvud"/>
            <w:ind w:right="360"/>
          </w:pPr>
        </w:p>
      </w:tc>
    </w:tr>
  </w:tbl>
  <w:p w:rsidR="0088633E" w:rsidRPr="004D526C" w:rsidRDefault="0088633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3E" w:rsidRPr="004D526C" w:rsidRDefault="0088633E">
    <w:pPr>
      <w:pStyle w:val="Sidhuvud"/>
      <w:framePr w:wrap="around" w:vAnchor="text" w:hAnchor="margin" w:xAlign="right" w:y="1"/>
      <w:rPr>
        <w:rStyle w:val="Sidnummer"/>
      </w:rPr>
    </w:pPr>
    <w:r w:rsidRPr="004D526C">
      <w:rPr>
        <w:rStyle w:val="Sidnummer"/>
      </w:rPr>
      <w:fldChar w:fldCharType="begin" w:fldLock="1"/>
    </w:r>
    <w:r w:rsidRPr="004D526C">
      <w:rPr>
        <w:rStyle w:val="Sidnummer"/>
      </w:rPr>
      <w:instrText xml:space="preserve">PAGE  </w:instrText>
    </w:r>
    <w:r w:rsidRPr="004D526C">
      <w:rPr>
        <w:rStyle w:val="Sidnummer"/>
      </w:rPr>
      <w:fldChar w:fldCharType="separate"/>
    </w:r>
    <w:r w:rsidR="0064703F" w:rsidRPr="004D526C">
      <w:rPr>
        <w:rStyle w:val="Sidnummer"/>
      </w:rPr>
      <w:t>5</w:t>
    </w:r>
    <w:r w:rsidRPr="004D52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633E" w:rsidRPr="004D526C">
      <w:tblPrEx>
        <w:tblCellMar>
          <w:top w:w="0" w:type="dxa"/>
          <w:bottom w:w="0" w:type="dxa"/>
        </w:tblCellMar>
      </w:tblPrEx>
      <w:trPr>
        <w:cantSplit/>
      </w:trPr>
      <w:tc>
        <w:tcPr>
          <w:tcW w:w="3119" w:type="dxa"/>
        </w:tcPr>
        <w:p w:rsidR="0088633E" w:rsidRPr="004D526C" w:rsidRDefault="0088633E">
          <w:pPr>
            <w:pStyle w:val="Sidhuvud"/>
            <w:spacing w:line="200" w:lineRule="atLeast"/>
            <w:ind w:right="357"/>
            <w:rPr>
              <w:rFonts w:ascii="TradeGothic" w:hAnsi="TradeGothic"/>
              <w:b/>
              <w:bCs/>
              <w:sz w:val="16"/>
            </w:rPr>
          </w:pPr>
        </w:p>
      </w:tc>
      <w:tc>
        <w:tcPr>
          <w:tcW w:w="4111" w:type="dxa"/>
          <w:tcMar>
            <w:left w:w="567" w:type="dxa"/>
          </w:tcMar>
        </w:tcPr>
        <w:p w:rsidR="0088633E" w:rsidRPr="004D526C" w:rsidRDefault="0088633E">
          <w:pPr>
            <w:pStyle w:val="Sidhuvud"/>
            <w:ind w:right="360"/>
          </w:pPr>
        </w:p>
      </w:tc>
      <w:tc>
        <w:tcPr>
          <w:tcW w:w="1525" w:type="dxa"/>
        </w:tcPr>
        <w:p w:rsidR="0088633E" w:rsidRPr="004D526C" w:rsidRDefault="0088633E">
          <w:pPr>
            <w:pStyle w:val="Sidhuvud"/>
            <w:ind w:right="360"/>
          </w:pPr>
        </w:p>
      </w:tc>
    </w:tr>
  </w:tbl>
  <w:p w:rsidR="0088633E" w:rsidRPr="004D526C" w:rsidRDefault="0088633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3E" w:rsidRPr="004D526C" w:rsidRDefault="004D526C">
    <w:pPr>
      <w:framePr w:w="2948" w:h="1321" w:hRule="exact" w:wrap="notBeside" w:vAnchor="page" w:hAnchor="page" w:x="1362" w:y="653"/>
    </w:pPr>
    <w:r w:rsidRPr="004D52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8633E" w:rsidRPr="004D526C" w:rsidRDefault="0088633E">
    <w:pPr>
      <w:pStyle w:val="RKrubrik"/>
      <w:keepNext w:val="0"/>
      <w:tabs>
        <w:tab w:val="clear" w:pos="1134"/>
        <w:tab w:val="clear" w:pos="2835"/>
      </w:tabs>
      <w:spacing w:before="0" w:after="0" w:line="320" w:lineRule="atLeast"/>
      <w:rPr>
        <w:bCs/>
      </w:rPr>
    </w:pPr>
  </w:p>
  <w:p w:rsidR="0088633E" w:rsidRPr="004D526C" w:rsidRDefault="0088633E">
    <w:pPr>
      <w:rPr>
        <w:rFonts w:ascii="TradeGothic" w:hAnsi="TradeGothic"/>
        <w:b/>
        <w:bCs/>
        <w:spacing w:val="12"/>
        <w:sz w:val="22"/>
      </w:rPr>
    </w:pPr>
  </w:p>
  <w:p w:rsidR="0088633E" w:rsidRPr="004D526C" w:rsidRDefault="0088633E">
    <w:pPr>
      <w:pStyle w:val="RKrubrik"/>
      <w:keepNext w:val="0"/>
      <w:tabs>
        <w:tab w:val="clear" w:pos="1134"/>
        <w:tab w:val="clear" w:pos="2835"/>
      </w:tabs>
      <w:spacing w:before="0" w:after="0" w:line="320" w:lineRule="atLeast"/>
      <w:rPr>
        <w:bCs/>
      </w:rPr>
    </w:pPr>
  </w:p>
  <w:p w:rsidR="0088633E" w:rsidRPr="004D526C" w:rsidRDefault="0088633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140705"/>
    <w:rsid w:val="00150384"/>
    <w:rsid w:val="00151651"/>
    <w:rsid w:val="001805B7"/>
    <w:rsid w:val="001B660E"/>
    <w:rsid w:val="002476C7"/>
    <w:rsid w:val="00263F89"/>
    <w:rsid w:val="003748BA"/>
    <w:rsid w:val="003B080F"/>
    <w:rsid w:val="003C1EEF"/>
    <w:rsid w:val="00401D3B"/>
    <w:rsid w:val="00480087"/>
    <w:rsid w:val="00491F83"/>
    <w:rsid w:val="004A0D43"/>
    <w:rsid w:val="004A328D"/>
    <w:rsid w:val="004D1223"/>
    <w:rsid w:val="004D526C"/>
    <w:rsid w:val="00597C47"/>
    <w:rsid w:val="00611CBE"/>
    <w:rsid w:val="006446C7"/>
    <w:rsid w:val="0064703F"/>
    <w:rsid w:val="00696EBB"/>
    <w:rsid w:val="006C6A34"/>
    <w:rsid w:val="006E4E11"/>
    <w:rsid w:val="007242A3"/>
    <w:rsid w:val="00773795"/>
    <w:rsid w:val="00783472"/>
    <w:rsid w:val="00820538"/>
    <w:rsid w:val="00870AE8"/>
    <w:rsid w:val="0088633E"/>
    <w:rsid w:val="008B26A5"/>
    <w:rsid w:val="008B290B"/>
    <w:rsid w:val="009D43C2"/>
    <w:rsid w:val="00A24576"/>
    <w:rsid w:val="00A819EE"/>
    <w:rsid w:val="00AC5F6D"/>
    <w:rsid w:val="00B85827"/>
    <w:rsid w:val="00BD2BEB"/>
    <w:rsid w:val="00CF1EFF"/>
    <w:rsid w:val="00D103B3"/>
    <w:rsid w:val="00D43F85"/>
    <w:rsid w:val="00D62D48"/>
    <w:rsid w:val="00DC3853"/>
    <w:rsid w:val="00DF578F"/>
    <w:rsid w:val="00EA2ADD"/>
    <w:rsid w:val="00EC25F9"/>
    <w:rsid w:val="00F2396D"/>
    <w:rsid w:val="00F735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BA51E9-B5D6-4BF6-A991-09F0C67F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 w:type="character" w:customStyle="1" w:styleId="RKnormalChar1">
    <w:name w:val="RKnormal Char1"/>
    <w:basedOn w:val="Standardstycketeckensnitt"/>
    <w:rsid w:val="00491F8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7245</Characters>
  <Application>Microsoft Office Word</Application>
  <DocSecurity>4</DocSecurity>
  <Lines>219</Lines>
  <Paragraphs>68</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2009-11-30T07:31:00Z</cp:lastPrinted>
  <dcterms:created xsi:type="dcterms:W3CDTF">2025-12-18T00:01:00Z</dcterms:created>
  <dcterms:modified xsi:type="dcterms:W3CDTF">2025-12-18T00:01:00Z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