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858" w:rsidRPr="00FC7293" w:rsidRDefault="00837858">
      <w:pPr>
        <w:pStyle w:val="Hemstlrubrik"/>
      </w:pPr>
      <w:r w:rsidRPr="00FC7293">
        <w:t>Förslag till riksdagsbeslut</w:t>
      </w:r>
    </w:p>
    <w:p w:rsidR="00837858" w:rsidRPr="00FC7293" w:rsidRDefault="00837858">
      <w:pPr>
        <w:pStyle w:val="Hemstlatt"/>
        <w:ind w:left="0"/>
      </w:pPr>
      <w:r w:rsidRPr="00FC7293">
        <w:t>Riksdagen tillkännager för regeringen som sin mening vad som anförs i motionen om bostadsbyggande på landsby</w:t>
      </w:r>
      <w:r w:rsidRPr="00FC7293">
        <w:t>g</w:t>
      </w:r>
      <w:r w:rsidRPr="00FC7293">
        <w:t>den.</w:t>
      </w:r>
    </w:p>
    <w:p w:rsidR="00837858" w:rsidRPr="00FC7293" w:rsidRDefault="00837858">
      <w:pPr>
        <w:pStyle w:val="Rubrik1"/>
      </w:pPr>
      <w:r w:rsidRPr="00FC7293">
        <w:t>Motivering</w:t>
      </w:r>
    </w:p>
    <w:p w:rsidR="00837858" w:rsidRPr="00FC7293" w:rsidRDefault="00837858">
      <w:r w:rsidRPr="00FC7293">
        <w:t>Att underlätta byggande, såväl nybyggnation som renovering och ombyg</w:t>
      </w:r>
      <w:r w:rsidRPr="00FC7293">
        <w:t>g</w:t>
      </w:r>
      <w:r w:rsidRPr="00FC7293">
        <w:t>nad, är en mycket angelägen åtgärd för tillväxt och utveckling i gles- och landsbygder.</w:t>
      </w:r>
    </w:p>
    <w:p w:rsidR="00837858" w:rsidRPr="00FC7293" w:rsidRDefault="00837858">
      <w:pPr>
        <w:pStyle w:val="Normaltindrag"/>
      </w:pPr>
      <w:r w:rsidRPr="00FC7293">
        <w:t>Glesbygdsverket har poängterat behovet av åtgärder inom detta område. De har analyserat Statens bostadskreditnämnds (BKN) rapport där de på up</w:t>
      </w:r>
      <w:r w:rsidRPr="00FC7293">
        <w:t>p</w:t>
      </w:r>
      <w:r w:rsidRPr="00FC7293">
        <w:t>drag av regeringen lämnat ett nytt förslag om kreditgarantier till byggande av egnahem i glesbygd.</w:t>
      </w:r>
    </w:p>
    <w:p w:rsidR="00837858" w:rsidRPr="00FC7293" w:rsidRDefault="00837858">
      <w:pPr>
        <w:pStyle w:val="Normaltindrag"/>
      </w:pPr>
      <w:r w:rsidRPr="00FC7293">
        <w:t>Glesbygdsverket anser dock att som det aktuella förslaget är utformat finns det en stor risk att det inte får avsedda effekter. Till exempel så bygger anal</w:t>
      </w:r>
      <w:r w:rsidRPr="00FC7293">
        <w:t>y</w:t>
      </w:r>
      <w:r w:rsidRPr="00FC7293">
        <w:t>sen och förslagen på kommunnivå, vilket inte är en relevant avgränsning i detta sammanhang. Precis som BKN själva skriver så finns områden med svaga eller mycket svaga villkor för nyproduktion av egnahem i såväl gle</w:t>
      </w:r>
      <w:r w:rsidRPr="00FC7293">
        <w:t>s</w:t>
      </w:r>
      <w:r w:rsidRPr="00FC7293">
        <w:t>bygds- och landsbygdskommuner som i de yttre delarna av några av landets större lokala bostads- och arbetsmarknader. Det handlar istället om att ident</w:t>
      </w:r>
      <w:r w:rsidRPr="00FC7293">
        <w:t>i</w:t>
      </w:r>
      <w:r w:rsidRPr="00FC7293">
        <w:t>fiera de områden inom kommuner som är behov av stöd.</w:t>
      </w:r>
    </w:p>
    <w:p w:rsidR="00837858" w:rsidRPr="00FC7293" w:rsidRDefault="00837858">
      <w:pPr>
        <w:pStyle w:val="Normaltindrag"/>
      </w:pPr>
      <w:r w:rsidRPr="00FC7293">
        <w:t>Likaså omfattar förslaget endast nybyggnad av egnahem – inte ombyg</w:t>
      </w:r>
      <w:r w:rsidRPr="00FC7293">
        <w:t>g</w:t>
      </w:r>
      <w:r w:rsidRPr="00FC7293">
        <w:t>nad. BKN motiverar detta med att det rör sig om en försöksverksamhet. Men särskilt vid en försöksverksamhet bör det vara prioriterat att pröva kreditg</w:t>
      </w:r>
      <w:r w:rsidRPr="00FC7293">
        <w:t>a</w:t>
      </w:r>
      <w:r w:rsidRPr="00FC7293">
        <w:t>rantier för köp och ombyggnad. Precis som det beskrivs i uppdraget, så är utbudet av moderna och lämpliga egnahem litet i många gles- och landsby</w:t>
      </w:r>
      <w:r w:rsidRPr="00FC7293">
        <w:t>g</w:t>
      </w:r>
      <w:r w:rsidRPr="00FC7293">
        <w:t>der. För hushåll som överväger inflyttning kan det vara svårt att faktiskt hitta en lämplig bostad. I många fall väljer man dock att köpa och renovera befin</w:t>
      </w:r>
      <w:r w:rsidRPr="00FC7293">
        <w:t>t</w:t>
      </w:r>
      <w:r w:rsidRPr="00FC7293">
        <w:t>liga hus, även om det i vissa områden även finns behov av</w:t>
      </w:r>
      <w:r w:rsidRPr="00FC7293">
        <w:t xml:space="preserve"> att bygga nytt. En </w:t>
      </w:r>
      <w:r w:rsidRPr="00FC7293">
        <w:lastRenderedPageBreak/>
        <w:t>försöksperiod som endast omfattar nybyggnation skulle inte återspegla det verkli</w:t>
      </w:r>
      <w:r w:rsidRPr="00FC7293">
        <w:rPr>
          <w:rFonts w:ascii="Times" w:hAnsi="Times"/>
          <w:spacing w:val="-2"/>
        </w:rPr>
        <w:t>ga behovet av finansieringsstöd i gles- och landsbygder. I ett hållbar</w:t>
      </w:r>
      <w:r w:rsidRPr="00FC7293">
        <w:t>het</w:t>
      </w:r>
      <w:r w:rsidRPr="00FC7293">
        <w:t>s</w:t>
      </w:r>
      <w:r w:rsidRPr="00FC7293">
        <w:t>perspektiv borde det också ligga i regeringens intresse att befintliga hus rustas och renoveras i första hand.</w:t>
      </w:r>
    </w:p>
    <w:p w:rsidR="00837858" w:rsidRPr="00FC7293" w:rsidRDefault="00837858">
      <w:pPr>
        <w:pStyle w:val="Normaltindrag"/>
      </w:pPr>
      <w:r w:rsidRPr="00FC7293">
        <w:t>Bankerna prövar i låneärenden både värdet av de säkerheter som kan lä</w:t>
      </w:r>
      <w:r w:rsidRPr="00FC7293">
        <w:t>m</w:t>
      </w:r>
      <w:r w:rsidRPr="00FC7293">
        <w:t>nas för lånet och låntagarens återbetalningsförmåga. Möjligheten att ta lån påverkas ofta starkt av hur högt marknadsvärdet är på huset eftersom huset ofta används som säkerhet. Priset för nybyggnation av hus skiljer sig idag marginellt mellan regioner med höga och låga marknadsvärden. Det gör att de som vill bygga i regioner med låga marknadsvärden har det svårare eftersom husen som ska belånas inte har lika högt marknadsvärde. Det bör finnas flera lösningar för att underlätta för familjer i bygg- eller o</w:t>
      </w:r>
      <w:r w:rsidRPr="00FC7293">
        <w:t>mbyggnadstankar att få ordentliga och tillräckliga lån. Det behövs stöd och incitament till att stärka de lokala bankerna för att underlätta etablering eller också en utvidgning av befintliga banker på landsbygden. Detta kan ske via en förändrad lagstiftning där man inte ställer ”affärsbankskrav” på de lokala små bankerna. De lokala bankkontoren bidrar till en positiv samhällsutveckling som stöd för både byggande och företagande.</w:t>
      </w:r>
    </w:p>
    <w:p w:rsidR="00837858" w:rsidRPr="00FC7293" w:rsidRDefault="00837858">
      <w:pPr>
        <w:pStyle w:val="Normaltindrag"/>
      </w:pPr>
      <w:r w:rsidRPr="00FC7293">
        <w:t>Gällande flerfamiljshus på landsbygden kan det behövas någon form av kreditgar</w:t>
      </w:r>
      <w:r w:rsidRPr="00FC7293">
        <w:t>antier, kanske med inslag av både kreditgarantiförening (KGF) och en statlig garanti. Bostadsköerna är ju långa till flerfamiljshus och hyres</w:t>
      </w:r>
      <w:r w:rsidRPr="00FC7293">
        <w:softHyphen/>
        <w:t>lägenheter. För kommunala bostadsbolag kan man även tänka sig denna lö</w:t>
      </w:r>
      <w:r w:rsidRPr="00FC7293">
        <w:t>s</w:t>
      </w:r>
      <w:r w:rsidRPr="00FC7293">
        <w:t>ning men också ett system där staten ger investeringsbidrag enligt systemet före 2007.</w:t>
      </w:r>
    </w:p>
    <w:p w:rsidR="00837858" w:rsidRPr="00FC7293" w:rsidRDefault="00837858">
      <w:pPr>
        <w:pStyle w:val="Normaltindrag"/>
      </w:pPr>
      <w:r w:rsidRPr="00FC7293">
        <w:t>För att möjliggöra en positiv utveckling även i regioner med låga mar</w:t>
      </w:r>
      <w:r w:rsidRPr="00FC7293">
        <w:t>k</w:t>
      </w:r>
      <w:r w:rsidRPr="00FC7293">
        <w:t>nadsvärden bör möjligheter att stödja utvecklingen av nybyggnation och o</w:t>
      </w:r>
      <w:r w:rsidRPr="00FC7293">
        <w:t>m</w:t>
      </w:r>
      <w:r w:rsidRPr="00FC7293">
        <w:t>byggnad av bostäder i glesbygd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293">
        <w:trPr>
          <w:cantSplit/>
        </w:trPr>
        <w:tc>
          <w:tcPr>
            <w:tcW w:w="3046" w:type="dxa"/>
          </w:tcPr>
          <w:p w:rsidR="00837858" w:rsidRPr="00FC7293" w:rsidRDefault="00837858">
            <w:pPr>
              <w:pStyle w:val="UnderskriftDatum"/>
              <w:spacing w:before="240"/>
            </w:pPr>
            <w:r w:rsidRPr="00FC7293">
              <w:t>Stockholm den 29 september 2008</w:t>
            </w:r>
          </w:p>
        </w:tc>
        <w:tc>
          <w:tcPr>
            <w:tcW w:w="3047" w:type="dxa"/>
          </w:tcPr>
          <w:p w:rsidR="00837858" w:rsidRPr="00FC7293" w:rsidRDefault="00837858">
            <w:pPr>
              <w:pStyle w:val="Underskrifter"/>
              <w:spacing w:before="240"/>
            </w:pPr>
          </w:p>
        </w:tc>
      </w:tr>
      <w:tr w:rsidR="00000000" w:rsidRPr="00FC7293">
        <w:trPr>
          <w:cantSplit/>
        </w:trPr>
        <w:tc>
          <w:tcPr>
            <w:tcW w:w="3046" w:type="dxa"/>
          </w:tcPr>
          <w:p w:rsidR="00837858" w:rsidRPr="00FC7293" w:rsidRDefault="00837858">
            <w:pPr>
              <w:pStyle w:val="Underskrifter"/>
            </w:pPr>
            <w:r w:rsidRPr="00FC7293">
              <w:t>Ann-Kristine Johansson (s)</w:t>
            </w:r>
          </w:p>
        </w:tc>
        <w:tc>
          <w:tcPr>
            <w:tcW w:w="3046" w:type="dxa"/>
          </w:tcPr>
          <w:p w:rsidR="00837858" w:rsidRPr="00FC7293" w:rsidRDefault="00837858">
            <w:pPr>
              <w:pStyle w:val="Underskrifter"/>
            </w:pPr>
          </w:p>
        </w:tc>
      </w:tr>
      <w:tr w:rsidR="00000000" w:rsidRPr="00FC7293">
        <w:trPr>
          <w:cantSplit/>
        </w:trPr>
        <w:tc>
          <w:tcPr>
            <w:tcW w:w="3046" w:type="dxa"/>
          </w:tcPr>
          <w:p w:rsidR="00837858" w:rsidRPr="00FC7293" w:rsidRDefault="00837858">
            <w:pPr>
              <w:pStyle w:val="Underskrifter"/>
            </w:pPr>
            <w:r w:rsidRPr="00FC7293">
              <w:t>Berit Högman (s)</w:t>
            </w:r>
          </w:p>
        </w:tc>
        <w:tc>
          <w:tcPr>
            <w:tcW w:w="3046" w:type="dxa"/>
          </w:tcPr>
          <w:p w:rsidR="00837858" w:rsidRPr="00FC7293" w:rsidRDefault="00837858">
            <w:pPr>
              <w:pStyle w:val="Underskrifter"/>
            </w:pPr>
            <w:r w:rsidRPr="00FC7293">
              <w:t>Lars Mejern Larsson (s)</w:t>
            </w:r>
          </w:p>
        </w:tc>
      </w:tr>
      <w:tr w:rsidR="00000000" w:rsidRPr="00FC7293">
        <w:trPr>
          <w:cantSplit/>
        </w:trPr>
        <w:tc>
          <w:tcPr>
            <w:tcW w:w="3046" w:type="dxa"/>
          </w:tcPr>
          <w:p w:rsidR="00837858" w:rsidRPr="00FC7293" w:rsidRDefault="00837858">
            <w:pPr>
              <w:pStyle w:val="Underskrifter"/>
            </w:pPr>
            <w:r w:rsidRPr="00FC7293">
              <w:t>Marina Pettersson (s)</w:t>
            </w:r>
          </w:p>
        </w:tc>
        <w:tc>
          <w:tcPr>
            <w:tcW w:w="3046" w:type="dxa"/>
          </w:tcPr>
          <w:p w:rsidR="00837858" w:rsidRPr="00FC7293" w:rsidRDefault="00837858">
            <w:pPr>
              <w:pStyle w:val="Underskrifter"/>
            </w:pPr>
            <w:r w:rsidRPr="00FC7293">
              <w:t>Tommy Ternemar (s)</w:t>
            </w:r>
          </w:p>
        </w:tc>
      </w:tr>
    </w:tbl>
    <w:p w:rsidR="00837858" w:rsidRPr="00FC7293" w:rsidRDefault="00837858">
      <w:pPr>
        <w:pStyle w:val="Normaltindrag"/>
      </w:pPr>
    </w:p>
    <w:sectPr w:rsidR="00837858" w:rsidRPr="00FC72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858" w:rsidRPr="00FC7293" w:rsidRDefault="00837858">
      <w:r w:rsidRPr="00FC7293">
        <w:separator/>
      </w:r>
    </w:p>
  </w:endnote>
  <w:endnote w:type="continuationSeparator" w:id="0">
    <w:p w:rsidR="00837858" w:rsidRPr="00FC7293" w:rsidRDefault="00837858">
      <w:r w:rsidRPr="00FC72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58" w:rsidRPr="00FC7293" w:rsidRDefault="00FC7293">
    <w:pPr>
      <w:pStyle w:val="Sidfot"/>
    </w:pPr>
    <w:r w:rsidRPr="00FC72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85757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858" w:rsidRDefault="008378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858" w:rsidRDefault="008378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58" w:rsidRPr="00FC7293" w:rsidRDefault="00FC7293">
    <w:pPr>
      <w:pStyle w:val="Sidfot"/>
    </w:pPr>
    <w:r w:rsidRPr="00FC72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9536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858" w:rsidRDefault="008378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858" w:rsidRDefault="008378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58" w:rsidRPr="00FC7293" w:rsidRDefault="00FC7293">
    <w:pPr>
      <w:pStyle w:val="Sidfot"/>
    </w:pPr>
    <w:r w:rsidRPr="00FC72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905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858" w:rsidRDefault="008378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858" w:rsidRDefault="008378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858" w:rsidRPr="00FC7293" w:rsidRDefault="00837858">
      <w:r w:rsidRPr="00FC7293">
        <w:separator/>
      </w:r>
    </w:p>
  </w:footnote>
  <w:footnote w:type="continuationSeparator" w:id="0">
    <w:p w:rsidR="00837858" w:rsidRPr="00FC7293" w:rsidRDefault="00837858">
      <w:r w:rsidRPr="00FC72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58" w:rsidRPr="00FC7293" w:rsidRDefault="00FC7293">
    <w:pPr>
      <w:pStyle w:val="Sidhuvud"/>
    </w:pPr>
    <w:r w:rsidRPr="00FC72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256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858" w:rsidRDefault="008378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858" w:rsidRDefault="008378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58" w:rsidRPr="00FC7293" w:rsidRDefault="00FC7293">
    <w:pPr>
      <w:pStyle w:val="Sidhuvud"/>
    </w:pPr>
    <w:r w:rsidRPr="00FC72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158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858" w:rsidRDefault="008378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858" w:rsidRDefault="008378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58" w:rsidRPr="00FC7293" w:rsidRDefault="00837858">
    <w:pPr>
      <w:pStyle w:val="FSHNormal"/>
      <w:tabs>
        <w:tab w:val="right" w:pos="5840"/>
      </w:tabs>
    </w:pPr>
    <w:r w:rsidRPr="00FC7293">
      <w:br/>
    </w:r>
    <w:r w:rsidRPr="00FC7293">
      <w:fldChar w:fldCharType="begin" w:fldLock="1"/>
    </w:r>
    <w:r w:rsidRPr="00FC7293">
      <w:instrText xml:space="preserve"> DOCPROPERTY</w:instrText>
    </w:r>
    <w:r w:rsidRPr="00FC7293">
      <w:rPr>
        <w:sz w:val="18"/>
      </w:rPr>
      <w:instrText xml:space="preserve"> "YearUser" *\charformat </w:instrText>
    </w:r>
    <w:r w:rsidRPr="00FC7293">
      <w:fldChar w:fldCharType="separate"/>
    </w:r>
    <w:r w:rsidRPr="00FC7293">
      <w:t>2008/09</w:t>
    </w:r>
    <w:r w:rsidRPr="00FC7293">
      <w:fldChar w:fldCharType="end"/>
    </w:r>
    <w:r w:rsidRPr="00FC7293">
      <w:t xml:space="preserve"> </w:t>
    </w:r>
    <w:r w:rsidRPr="00FC7293">
      <w:tab/>
      <w:t xml:space="preserve">mnr: </w:t>
    </w:r>
    <w:r w:rsidRPr="00FC7293">
      <w:fldChar w:fldCharType="begin" w:fldLock="1"/>
    </w:r>
    <w:r w:rsidRPr="00FC7293">
      <w:instrText xml:space="preserve"> DOCPROPERTY</w:instrText>
    </w:r>
    <w:r w:rsidRPr="00FC7293">
      <w:rPr>
        <w:sz w:val="18"/>
      </w:rPr>
      <w:instrText xml:space="preserve"> "Motionsnummer" *\charformat </w:instrText>
    </w:r>
    <w:r w:rsidRPr="00FC7293">
      <w:fldChar w:fldCharType="separate"/>
    </w:r>
    <w:r w:rsidRPr="00FC7293">
      <w:t>C373</w:t>
    </w:r>
    <w:r w:rsidRPr="00FC7293">
      <w:fldChar w:fldCharType="end"/>
    </w:r>
    <w:r w:rsidRPr="00FC7293">
      <w:br/>
    </w:r>
    <w:r w:rsidRPr="00FC7293">
      <w:fldChar w:fldCharType="begin" w:fldLock="1"/>
    </w:r>
    <w:r w:rsidRPr="00FC7293">
      <w:instrText xml:space="preserve"> DOCPROPERTY</w:instrText>
    </w:r>
    <w:r w:rsidRPr="00FC7293">
      <w:rPr>
        <w:sz w:val="18"/>
      </w:rPr>
      <w:instrText xml:space="preserve"> "Samling" *\charformat </w:instrText>
    </w:r>
    <w:r w:rsidRPr="00FC7293">
      <w:fldChar w:fldCharType="end"/>
    </w:r>
    <w:r w:rsidRPr="00FC7293">
      <w:tab/>
      <w:t xml:space="preserve">pnr: </w:t>
    </w:r>
    <w:r w:rsidRPr="00FC7293">
      <w:fldChar w:fldCharType="begin" w:fldLock="1"/>
    </w:r>
    <w:r w:rsidRPr="00FC7293">
      <w:instrText xml:space="preserve"> DOCPROPERTY</w:instrText>
    </w:r>
    <w:r w:rsidRPr="00FC7293">
      <w:rPr>
        <w:sz w:val="18"/>
      </w:rPr>
      <w:instrText xml:space="preserve"> "Partinummer" *\charformat </w:instrText>
    </w:r>
    <w:r w:rsidRPr="00FC7293">
      <w:fldChar w:fldCharType="separate"/>
    </w:r>
    <w:r w:rsidRPr="00FC7293">
      <w:t>s68002</w:t>
    </w:r>
    <w:r w:rsidRPr="00FC7293">
      <w:fldChar w:fldCharType="end"/>
    </w:r>
  </w:p>
  <w:p w:rsidR="00837858" w:rsidRPr="00FC7293" w:rsidRDefault="00837858">
    <w:pPr>
      <w:pStyle w:val="FSHRub1"/>
    </w:pPr>
    <w:r w:rsidRPr="00FC7293">
      <w:t>Motion till riksdagen</w:t>
    </w:r>
    <w:r w:rsidRPr="00FC7293">
      <w:br/>
    </w:r>
    <w:r w:rsidRPr="00FC7293">
      <w:fldChar w:fldCharType="begin" w:fldLock="1"/>
    </w:r>
    <w:r w:rsidRPr="00FC7293">
      <w:instrText xml:space="preserve"> DOCPROPERTY "YearUser" *\charformat </w:instrText>
    </w:r>
    <w:r w:rsidRPr="00FC7293">
      <w:fldChar w:fldCharType="separate"/>
    </w:r>
    <w:r w:rsidRPr="00FC7293">
      <w:t>2008/09</w:t>
    </w:r>
    <w:r w:rsidRPr="00FC7293">
      <w:fldChar w:fldCharType="end"/>
    </w:r>
    <w:r w:rsidRPr="00FC7293">
      <w:t>:</w:t>
    </w:r>
    <w:r w:rsidRPr="00FC7293">
      <w:fldChar w:fldCharType="begin" w:fldLock="1"/>
    </w:r>
    <w:r w:rsidRPr="00FC7293">
      <w:instrText xml:space="preserve"> DOCPROPERTY "Motionsnummer" *\charformat </w:instrText>
    </w:r>
    <w:r w:rsidRPr="00FC7293">
      <w:fldChar w:fldCharType="separate"/>
    </w:r>
    <w:r w:rsidRPr="00FC7293">
      <w:t>C373</w:t>
    </w:r>
    <w:r w:rsidRPr="00FC7293">
      <w:fldChar w:fldCharType="end"/>
    </w:r>
  </w:p>
  <w:p w:rsidR="00837858" w:rsidRPr="00FC7293" w:rsidRDefault="00837858">
    <w:pPr>
      <w:pStyle w:val="FSHNormalS5"/>
    </w:pPr>
    <w:r w:rsidRPr="00FC7293">
      <w:fldChar w:fldCharType="begin" w:fldLock="1"/>
    </w:r>
    <w:r w:rsidRPr="00FC7293">
      <w:instrText xml:space="preserve"> DOCPROPERTY "MotionarText" *\charformat </w:instrText>
    </w:r>
    <w:r w:rsidRPr="00FC7293">
      <w:fldChar w:fldCharType="separate"/>
    </w:r>
    <w:r w:rsidRPr="00FC7293">
      <w:t>av Ann-Kristine Johansson m.fl. (s)</w:t>
    </w:r>
    <w:r w:rsidRPr="00FC7293">
      <w:fldChar w:fldCharType="end"/>
    </w:r>
    <w:r w:rsidRPr="00FC7293">
      <w:br/>
    </w:r>
    <w:r w:rsidRPr="00FC7293">
      <w:fldChar w:fldCharType="begin" w:fldLock="1"/>
    </w:r>
    <w:r w:rsidRPr="00FC7293">
      <w:instrText xml:space="preserve"> DOCPROPERTY "SvarFrasKort" *\charformat </w:instrText>
    </w:r>
    <w:r w:rsidRPr="00FC7293">
      <w:fldChar w:fldCharType="end"/>
    </w:r>
  </w:p>
  <w:p w:rsidR="00837858" w:rsidRPr="00FC7293" w:rsidRDefault="00837858">
    <w:pPr>
      <w:pStyle w:val="FSHTitel"/>
    </w:pPr>
    <w:r w:rsidRPr="00FC7293">
      <w:fldChar w:fldCharType="begin" w:fldLock="1"/>
    </w:r>
    <w:r w:rsidRPr="00FC7293">
      <w:instrText xml:space="preserve"> DOCPROPERTY</w:instrText>
    </w:r>
    <w:r w:rsidRPr="00FC7293">
      <w:rPr>
        <w:sz w:val="18"/>
      </w:rPr>
      <w:instrText xml:space="preserve"> "RubrikSvar" *\charformat </w:instrText>
    </w:r>
    <w:r w:rsidRPr="00FC7293">
      <w:fldChar w:fldCharType="separate"/>
    </w:r>
    <w:r w:rsidRPr="00FC7293">
      <w:t>Boendemöjligheter på landsbygden</w:t>
    </w:r>
    <w:r w:rsidRPr="00FC7293">
      <w:fldChar w:fldCharType="end"/>
    </w:r>
  </w:p>
  <w:p w:rsidR="00837858" w:rsidRPr="00FC7293" w:rsidRDefault="00837858">
    <w:pPr>
      <w:pStyle w:val="Normal00"/>
    </w:pPr>
  </w:p>
  <w:p w:rsidR="00837858" w:rsidRPr="00FC7293" w:rsidRDefault="008378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1882096">
    <w:abstractNumId w:val="8"/>
  </w:num>
  <w:num w:numId="2" w16cid:durableId="978269402">
    <w:abstractNumId w:val="9"/>
  </w:num>
  <w:num w:numId="3" w16cid:durableId="1441953052">
    <w:abstractNumId w:val="8"/>
  </w:num>
  <w:num w:numId="4" w16cid:durableId="218445129">
    <w:abstractNumId w:val="9"/>
  </w:num>
  <w:num w:numId="5" w16cid:durableId="1853255135">
    <w:abstractNumId w:val="13"/>
  </w:num>
  <w:num w:numId="6" w16cid:durableId="1444573059">
    <w:abstractNumId w:val="10"/>
  </w:num>
  <w:num w:numId="7" w16cid:durableId="1152913246">
    <w:abstractNumId w:val="11"/>
  </w:num>
  <w:num w:numId="8" w16cid:durableId="1326545843">
    <w:abstractNumId w:val="12"/>
  </w:num>
  <w:num w:numId="9" w16cid:durableId="1233851278">
    <w:abstractNumId w:val="8"/>
  </w:num>
  <w:num w:numId="10" w16cid:durableId="1935555749">
    <w:abstractNumId w:val="3"/>
  </w:num>
  <w:num w:numId="11" w16cid:durableId="1422528581">
    <w:abstractNumId w:val="2"/>
  </w:num>
  <w:num w:numId="12" w16cid:durableId="1233273602">
    <w:abstractNumId w:val="1"/>
  </w:num>
  <w:num w:numId="13" w16cid:durableId="1852597883">
    <w:abstractNumId w:val="0"/>
  </w:num>
  <w:num w:numId="14" w16cid:durableId="1478958430">
    <w:abstractNumId w:val="9"/>
  </w:num>
  <w:num w:numId="15" w16cid:durableId="1277516186">
    <w:abstractNumId w:val="7"/>
  </w:num>
  <w:num w:numId="16" w16cid:durableId="1097093289">
    <w:abstractNumId w:val="6"/>
  </w:num>
  <w:num w:numId="17" w16cid:durableId="535118707">
    <w:abstractNumId w:val="5"/>
  </w:num>
  <w:num w:numId="18" w16cid:durableId="1255242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C3EC858-7F68-4FA3-8A98-4E77EC8BCEA1},{A193B297-6B98-437B-A6FB-B6A494C4671C},{478801B6-AB79-467A-B419-2178545A01F4},{D5112627-D147-41D0-B302-C9D35CC1D18E},{65B7BAB0-9E4C-4D05-8016-3C0296CE1E45}"/>
  </w:docVars>
  <w:rsids>
    <w:rsidRoot w:val="006600E8"/>
    <w:rsid w:val="006600E8"/>
    <w:rsid w:val="00837858"/>
    <w:rsid w:val="00FC72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69AD76-FDAC-46EA-A364-4DAC1E88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3161</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s68002</vt:lpstr>
    </vt:vector>
  </TitlesOfParts>
  <Company>Riksdagen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s68002</dc:title>
  <dc:subject>s68002</dc:subject>
  <dc:creator>Riksdagen</dc:creator>
  <cp:keywords>Riksdagen</cp:keywords>
  <dc:description>TKG-ktrl, MSMQ4mb, PersReg-Distribution mm b-&gt;ny fplogga c-&gt;nygamla s-rosen</dc:description>
  <cp:lastModifiedBy>Lars Brink</cp:lastModifiedBy>
  <cp:revision>2</cp:revision>
  <cp:lastPrinted>2009-01-28T10:52:00Z</cp:lastPrinted>
  <dcterms:created xsi:type="dcterms:W3CDTF">2025-12-17T14:33:00Z</dcterms:created>
  <dcterms:modified xsi:type="dcterms:W3CDTF">2025-12-17T14:33:00Z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Boendemöjligheter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Boendemöjligheter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(s)\Högman, Berit (s)\Larsson, Lars Mejern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Lars Mejern Larsson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20082009000000000115000680020069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20082009000000000115000680020069</vt:lpwstr>
  </property>
  <property fmtid="{D5CDD505-2E9C-101B-9397-08002B2CF9AE}" pid="50" name="nummer">
    <vt:lpwstr>373</vt:lpwstr>
  </property>
  <property fmtid="{D5CDD505-2E9C-101B-9397-08002B2CF9AE}" pid="51" name="utskottsbeteckning">
    <vt:lpwstr>C</vt:lpwstr>
  </property>
  <property fmtid="{D5CDD505-2E9C-101B-9397-08002B2CF9AE}" pid="52" name="GlobalUID">
    <vt:lpwstr>{3CDB4305-148F-42D4-9900-85CC77610283}</vt:lpwstr>
  </property>
  <property fmtid="{D5CDD505-2E9C-101B-9397-08002B2CF9AE}" pid="53" name="Överföringar">
    <vt:i4>0</vt:i4>
  </property>
  <property fmtid="{D5CDD505-2E9C-101B-9397-08002B2CF9AE}" pid="54" name="Checksum">
    <vt:lpwstr>*1000925171235*</vt:lpwstr>
  </property>
  <property fmtid="{D5CDD505-2E9C-101B-9397-08002B2CF9AE}" pid="55" name="skuggnummer">
    <vt:lpwstr>2188</vt:lpwstr>
  </property>
  <property fmtid="{D5CDD505-2E9C-101B-9397-08002B2CF9AE}" pid="56" name="urixVersion">
    <vt:lpwstr>3.2.0.8</vt:lpwstr>
  </property>
  <property fmtid="{D5CDD505-2E9C-101B-9397-08002B2CF9AE}" pid="57" name="urixOrigin">
    <vt:lpwstr>090402 15:21:39.884</vt:lpwstr>
  </property>
  <property fmtid="{D5CDD505-2E9C-101B-9397-08002B2CF9AE}" pid="58" name="urixGuid">
    <vt:lpwstr>{1861348E-D009-4C0B-9103-1EE297532E79}</vt:lpwstr>
  </property>
</Properties>
</file>