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213"/>
      </w:tblGrid>
      <w:tr w:rsidR="001B41B2">
        <w:tc>
          <w:tcPr>
            <w:tcW w:w="2268" w:type="dxa"/>
          </w:tcPr>
          <w:p w:rsidR="001B41B2" w:rsidRDefault="001B41B2">
            <w:pPr>
              <w:framePr w:w="4400" w:h="1644" w:wrap="notBeside" w:vAnchor="page" w:hAnchor="page" w:x="6573" w:y="721"/>
              <w:rPr>
                <w:rFonts w:ascii="TradeGothic" w:hAnsi="TradeGothic"/>
                <w:i/>
                <w:sz w:val="18"/>
              </w:rPr>
            </w:pPr>
          </w:p>
        </w:tc>
        <w:tc>
          <w:tcPr>
            <w:tcW w:w="2347" w:type="dxa"/>
            <w:gridSpan w:val="2"/>
          </w:tcPr>
          <w:p w:rsidR="001B41B2" w:rsidRDefault="001B41B2">
            <w:pPr>
              <w:framePr w:w="4400" w:h="1644" w:wrap="notBeside" w:vAnchor="page" w:hAnchor="page" w:x="6573" w:y="721"/>
              <w:rPr>
                <w:rFonts w:ascii="TradeGothic" w:hAnsi="TradeGothic"/>
                <w:i/>
                <w:sz w:val="18"/>
              </w:rPr>
            </w:pPr>
          </w:p>
        </w:tc>
      </w:tr>
      <w:tr w:rsidR="001B41B2">
        <w:tc>
          <w:tcPr>
            <w:tcW w:w="2268" w:type="dxa"/>
          </w:tcPr>
          <w:p w:rsidR="001B41B2" w:rsidRDefault="001B41B2">
            <w:pPr>
              <w:framePr w:w="4400" w:h="1644" w:wrap="notBeside" w:vAnchor="page" w:hAnchor="page" w:x="6573" w:y="721"/>
              <w:rPr>
                <w:rFonts w:ascii="TradeGothic" w:hAnsi="TradeGothic"/>
                <w:b/>
                <w:sz w:val="22"/>
              </w:rPr>
            </w:pPr>
            <w:r>
              <w:rPr>
                <w:rFonts w:ascii="TradeGothic" w:hAnsi="TradeGothic"/>
                <w:b/>
                <w:sz w:val="22"/>
              </w:rPr>
              <w:t>Promemoria</w:t>
            </w:r>
          </w:p>
        </w:tc>
        <w:tc>
          <w:tcPr>
            <w:tcW w:w="2347" w:type="dxa"/>
            <w:gridSpan w:val="2"/>
          </w:tcPr>
          <w:p w:rsidR="001B41B2" w:rsidRDefault="001B41B2">
            <w:pPr>
              <w:framePr w:w="4400" w:h="1644" w:wrap="notBeside" w:vAnchor="page" w:hAnchor="page" w:x="6573" w:y="721"/>
              <w:rPr>
                <w:rFonts w:ascii="TradeGothic" w:hAnsi="TradeGothic"/>
                <w:b/>
                <w:sz w:val="22"/>
              </w:rPr>
            </w:pPr>
          </w:p>
        </w:tc>
      </w:tr>
      <w:tr w:rsidR="001B41B2">
        <w:trPr>
          <w:trHeight w:val="343"/>
        </w:trPr>
        <w:tc>
          <w:tcPr>
            <w:tcW w:w="3402" w:type="dxa"/>
            <w:gridSpan w:val="2"/>
          </w:tcPr>
          <w:p w:rsidR="001B41B2" w:rsidRDefault="001B41B2">
            <w:pPr>
              <w:framePr w:w="4400" w:h="1644" w:wrap="notBeside" w:vAnchor="page" w:hAnchor="page" w:x="6573" w:y="721"/>
            </w:pPr>
          </w:p>
        </w:tc>
        <w:tc>
          <w:tcPr>
            <w:tcW w:w="1213" w:type="dxa"/>
          </w:tcPr>
          <w:p w:rsidR="001B41B2" w:rsidRDefault="001B41B2">
            <w:pPr>
              <w:framePr w:w="4400" w:h="1644" w:wrap="notBeside" w:vAnchor="page" w:hAnchor="page" w:x="6573" w:y="721"/>
            </w:pPr>
          </w:p>
        </w:tc>
      </w:tr>
      <w:tr w:rsidR="001B41B2">
        <w:tc>
          <w:tcPr>
            <w:tcW w:w="2268" w:type="dxa"/>
          </w:tcPr>
          <w:p w:rsidR="001B41B2" w:rsidRDefault="001B41B2">
            <w:pPr>
              <w:framePr w:w="4400" w:h="1644" w:wrap="notBeside" w:vAnchor="page" w:hAnchor="page" w:x="6573" w:y="721"/>
            </w:pPr>
            <w:r>
              <w:t>2013-03-14</w:t>
            </w:r>
          </w:p>
        </w:tc>
        <w:tc>
          <w:tcPr>
            <w:tcW w:w="2347" w:type="dxa"/>
            <w:gridSpan w:val="2"/>
          </w:tcPr>
          <w:p w:rsidR="001B41B2" w:rsidRDefault="001B41B2">
            <w:pPr>
              <w:framePr w:w="4400" w:h="1644" w:wrap="notBeside" w:vAnchor="page" w:hAnchor="page" w:x="6573" w:y="721"/>
            </w:pPr>
          </w:p>
        </w:tc>
      </w:tr>
      <w:tr w:rsidR="001B41B2">
        <w:tc>
          <w:tcPr>
            <w:tcW w:w="2268" w:type="dxa"/>
          </w:tcPr>
          <w:p w:rsidR="001B41B2" w:rsidRDefault="001B41B2">
            <w:pPr>
              <w:framePr w:w="4400" w:h="1644" w:wrap="notBeside" w:vAnchor="page" w:hAnchor="page" w:x="6573" w:y="721"/>
            </w:pPr>
          </w:p>
        </w:tc>
        <w:tc>
          <w:tcPr>
            <w:tcW w:w="2347" w:type="dxa"/>
            <w:gridSpan w:val="2"/>
          </w:tcPr>
          <w:p w:rsidR="001B41B2" w:rsidRDefault="001B41B2">
            <w:pPr>
              <w:framePr w:w="4400" w:h="1644" w:wrap="notBeside" w:vAnchor="page" w:hAnchor="page" w:x="6573" w:y="721"/>
            </w:pPr>
          </w:p>
        </w:tc>
      </w:tr>
    </w:tbl>
    <w:tbl>
      <w:tblPr>
        <w:tblW w:w="0" w:type="auto"/>
        <w:tblLayout w:type="fixed"/>
        <w:tblLook w:val="0000"/>
      </w:tblPr>
      <w:tblGrid>
        <w:gridCol w:w="4911"/>
      </w:tblGrid>
      <w:tr w:rsidR="001B41B2">
        <w:trPr>
          <w:trHeight w:val="2400"/>
        </w:trPr>
        <w:tc>
          <w:tcPr>
            <w:tcW w:w="4911" w:type="dxa"/>
          </w:tcPr>
          <w:p w:rsidR="001B41B2" w:rsidRDefault="001B41B2">
            <w:pPr>
              <w:pStyle w:val="Avsndare"/>
              <w:framePr w:h="2483" w:wrap="notBeside" w:x="1504"/>
              <w:rPr>
                <w:b/>
                <w:i w:val="0"/>
                <w:sz w:val="22"/>
              </w:rPr>
            </w:pPr>
            <w:r>
              <w:rPr>
                <w:b/>
                <w:i w:val="0"/>
                <w:sz w:val="22"/>
              </w:rPr>
              <w:t>Statsrådsberedningen</w:t>
            </w:r>
          </w:p>
          <w:p w:rsidR="001B41B2" w:rsidRDefault="001B41B2">
            <w:pPr>
              <w:pStyle w:val="Avsndare"/>
              <w:framePr w:h="2483" w:wrap="notBeside" w:x="1504"/>
            </w:pPr>
          </w:p>
          <w:p w:rsidR="001B41B2" w:rsidRDefault="001B41B2">
            <w:pPr>
              <w:pStyle w:val="Avsndare"/>
              <w:framePr w:h="2483" w:wrap="notBeside" w:x="1504"/>
            </w:pPr>
            <w:r>
              <w:t>EU-kansliet</w:t>
            </w:r>
          </w:p>
          <w:p w:rsidR="001B41B2" w:rsidRDefault="001B41B2">
            <w:pPr>
              <w:pStyle w:val="Avsndare"/>
              <w:framePr w:h="2483" w:wrap="notBeside" w:x="1504"/>
            </w:pPr>
          </w:p>
          <w:p w:rsidR="001B41B2" w:rsidRDefault="001B41B2">
            <w:pPr>
              <w:pStyle w:val="Avsndare"/>
              <w:framePr w:h="2483" w:wrap="notBeside" w:x="1504"/>
            </w:pPr>
          </w:p>
          <w:p w:rsidR="001B41B2" w:rsidRDefault="001B41B2">
            <w:pPr>
              <w:pStyle w:val="Avsndare"/>
              <w:framePr w:h="2483" w:wrap="notBeside" w:x="1504"/>
            </w:pPr>
          </w:p>
          <w:p w:rsidR="001B41B2" w:rsidRDefault="001B41B2">
            <w:pPr>
              <w:pStyle w:val="Avsndare"/>
              <w:framePr w:h="2483" w:wrap="notBeside" w:x="1504"/>
              <w:rPr>
                <w:b/>
                <w:i w:val="0"/>
                <w:sz w:val="22"/>
              </w:rPr>
            </w:pPr>
          </w:p>
        </w:tc>
      </w:tr>
    </w:tbl>
    <w:p w:rsidR="001B41B2" w:rsidRDefault="001B41B2">
      <w:pPr>
        <w:framePr w:w="4400" w:h="2523" w:wrap="notBeside" w:vAnchor="page" w:hAnchor="page" w:x="6453" w:y="2445"/>
        <w:ind w:left="142"/>
      </w:pPr>
    </w:p>
    <w:p w:rsidR="001B41B2" w:rsidRDefault="001B41B2">
      <w:pPr>
        <w:pStyle w:val="UDrubrik"/>
        <w:tabs>
          <w:tab w:val="left" w:pos="1701"/>
          <w:tab w:val="left" w:pos="1985"/>
        </w:tabs>
        <w:rPr>
          <w:rFonts w:cs="Arial"/>
          <w:sz w:val="28"/>
        </w:rPr>
      </w:pPr>
      <w:bookmarkStart w:id="0" w:name="_Toc67391946"/>
      <w:bookmarkStart w:id="1" w:name="_Toc70473239"/>
      <w:r>
        <w:rPr>
          <w:rFonts w:cs="Arial"/>
          <w:sz w:val="28"/>
        </w:rPr>
        <w:t>Troliga A-punkter inför kommande rådsmöten som godkändes vid Coreper I vecka 11.</w:t>
      </w:r>
      <w:bookmarkEnd w:id="0"/>
      <w:bookmarkEnd w:id="1"/>
    </w:p>
    <w:p w:rsidR="001B41B2" w:rsidRDefault="001B41B2" w:rsidP="00C1427A">
      <w:pPr>
        <w:pStyle w:val="BodyText"/>
      </w:pPr>
    </w:p>
    <w:p w:rsidR="001B41B2" w:rsidRDefault="001B41B2" w:rsidP="00C1427A">
      <w:pPr>
        <w:pStyle w:val="BodyText"/>
      </w:pPr>
      <w:r>
        <w:t>Överlämnas för skriftligt samråd till fredagen den 15 mars 2013, kl. 11.30.</w:t>
      </w:r>
    </w:p>
    <w:p w:rsidR="001B41B2" w:rsidRDefault="001B41B2">
      <w:pPr>
        <w:spacing w:line="240" w:lineRule="auto"/>
        <w:rPr>
          <w:rFonts w:ascii="Garamond" w:hAnsi="Garamond"/>
        </w:rPr>
      </w:pPr>
      <w:r>
        <w:br w:type="page"/>
      </w:r>
    </w:p>
    <w:p w:rsidR="001B41B2" w:rsidRPr="00C1427A" w:rsidRDefault="001B41B2" w:rsidP="00C1427A">
      <w:pPr>
        <w:pStyle w:val="BodyText"/>
      </w:pPr>
    </w:p>
    <w:p w:rsidR="001B41B2" w:rsidRDefault="001B41B2">
      <w:pPr>
        <w:pStyle w:val="RKnormal"/>
        <w:ind w:left="0"/>
        <w:rPr>
          <w:b/>
          <w:bCs/>
        </w:rPr>
      </w:pPr>
      <w:bookmarkStart w:id="2" w:name="_Toc31176651"/>
      <w:bookmarkStart w:id="3" w:name="_Toc33517460"/>
      <w:bookmarkStart w:id="4" w:name="_Toc37754403"/>
      <w:bookmarkStart w:id="5" w:name="_Toc40856217"/>
      <w:bookmarkStart w:id="6" w:name="_Toc46314026"/>
      <w:bookmarkStart w:id="7" w:name="_Toc53477857"/>
      <w:bookmarkStart w:id="8" w:name="_Toc56584632"/>
      <w:bookmarkStart w:id="9" w:name="_Toc58313040"/>
      <w:bookmarkStart w:id="10" w:name="_Toc62632328"/>
      <w:bookmarkStart w:id="11" w:name="_Toc65054164"/>
      <w:bookmarkStart w:id="12" w:name="_Toc67391947"/>
      <w:bookmarkStart w:id="13" w:name="_Toc70473240"/>
      <w:bookmarkStart w:id="14" w:name="_Toc72290257"/>
      <w:bookmarkStart w:id="15" w:name="_Toc73258531"/>
    </w:p>
    <w:bookmarkStart w:id="16" w:name="_GoBack"/>
    <w:bookmarkEnd w:id="16"/>
    <w:p w:rsidR="001B41B2" w:rsidRDefault="001B41B2">
      <w:pPr>
        <w:pStyle w:val="TOC1"/>
        <w:tabs>
          <w:tab w:val="right" w:leader="dot" w:pos="7644"/>
        </w:tabs>
        <w:rPr>
          <w:rFonts w:ascii="Calibri" w:hAnsi="Calibri"/>
          <w:b w:val="0"/>
          <w:bCs w:val="0"/>
          <w:caps w:val="0"/>
          <w:noProof/>
          <w:sz w:val="22"/>
          <w:szCs w:val="22"/>
          <w:lang w:eastAsia="sv-SE"/>
        </w:rPr>
      </w:pPr>
      <w:r>
        <w:rPr>
          <w:b w:val="0"/>
          <w:bCs w:val="0"/>
        </w:rPr>
        <w:fldChar w:fldCharType="begin"/>
      </w:r>
      <w:r>
        <w:rPr>
          <w:b w:val="0"/>
          <w:bCs w:val="0"/>
        </w:rPr>
        <w:instrText xml:space="preserve"> TOC \o "1-3" \h \z </w:instrText>
      </w:r>
      <w:r>
        <w:rPr>
          <w:b w:val="0"/>
          <w:bCs w:val="0"/>
        </w:rPr>
        <w:fldChar w:fldCharType="separate"/>
      </w:r>
      <w:hyperlink w:anchor="_Toc351031766" w:history="1">
        <w:r w:rsidRPr="004C61EC">
          <w:rPr>
            <w:rStyle w:val="Hyperlink"/>
            <w:noProof/>
          </w:rPr>
          <w:t>Frågor som lösts i förberedande instanser</w:t>
        </w:r>
        <w:r>
          <w:rPr>
            <w:noProof/>
            <w:webHidden/>
          </w:rPr>
          <w:tab/>
        </w:r>
        <w:r>
          <w:rPr>
            <w:noProof/>
            <w:webHidden/>
          </w:rPr>
          <w:fldChar w:fldCharType="begin"/>
        </w:r>
        <w:r>
          <w:rPr>
            <w:noProof/>
            <w:webHidden/>
          </w:rPr>
          <w:instrText xml:space="preserve"> PAGEREF _Toc351031766 \h </w:instrText>
        </w:r>
        <w:r>
          <w:rPr>
            <w:noProof/>
            <w:webHidden/>
          </w:rPr>
        </w:r>
        <w:r>
          <w:rPr>
            <w:noProof/>
            <w:webHidden/>
          </w:rPr>
          <w:fldChar w:fldCharType="separate"/>
        </w:r>
        <w:r>
          <w:rPr>
            <w:noProof/>
            <w:webHidden/>
          </w:rPr>
          <w:t>4</w:t>
        </w:r>
        <w:r>
          <w:rPr>
            <w:noProof/>
            <w:webHidden/>
          </w:rPr>
          <w:fldChar w:fldCharType="end"/>
        </w:r>
      </w:hyperlink>
    </w:p>
    <w:p w:rsidR="001B41B2" w:rsidRDefault="001B41B2">
      <w:pPr>
        <w:pStyle w:val="TOC1"/>
        <w:tabs>
          <w:tab w:val="right" w:leader="dot" w:pos="7644"/>
        </w:tabs>
        <w:rPr>
          <w:rFonts w:ascii="Calibri" w:hAnsi="Calibri"/>
          <w:b w:val="0"/>
          <w:bCs w:val="0"/>
          <w:caps w:val="0"/>
          <w:noProof/>
          <w:sz w:val="22"/>
          <w:szCs w:val="22"/>
          <w:lang w:eastAsia="sv-SE"/>
        </w:rPr>
      </w:pPr>
      <w:hyperlink w:anchor="_Toc351031767" w:history="1">
        <w:r w:rsidRPr="004C61EC">
          <w:rPr>
            <w:rStyle w:val="Hyperlink"/>
            <w:noProof/>
          </w:rPr>
          <w:t>Troliga A-punkter inför kommande rådsmöten som godkändes vid Coreper I 2013-03-13.</w:t>
        </w:r>
        <w:r>
          <w:rPr>
            <w:noProof/>
            <w:webHidden/>
          </w:rPr>
          <w:tab/>
        </w:r>
        <w:r>
          <w:rPr>
            <w:noProof/>
            <w:webHidden/>
          </w:rPr>
          <w:fldChar w:fldCharType="begin"/>
        </w:r>
        <w:r>
          <w:rPr>
            <w:noProof/>
            <w:webHidden/>
          </w:rPr>
          <w:instrText xml:space="preserve"> PAGEREF _Toc351031767 \h </w:instrText>
        </w:r>
        <w:r>
          <w:rPr>
            <w:noProof/>
            <w:webHidden/>
          </w:rPr>
        </w:r>
        <w:r>
          <w:rPr>
            <w:noProof/>
            <w:webHidden/>
          </w:rPr>
          <w:fldChar w:fldCharType="separate"/>
        </w:r>
        <w:r>
          <w:rPr>
            <w:noProof/>
            <w:webHidden/>
          </w:rPr>
          <w:t>4</w:t>
        </w:r>
        <w:r>
          <w:rPr>
            <w:noProof/>
            <w:webHidden/>
          </w:rPr>
          <w:fldChar w:fldCharType="end"/>
        </w:r>
      </w:hyperlink>
    </w:p>
    <w:p w:rsidR="001B41B2" w:rsidRDefault="001B41B2">
      <w:pPr>
        <w:pStyle w:val="TOC2"/>
        <w:tabs>
          <w:tab w:val="right" w:leader="dot" w:pos="7644"/>
        </w:tabs>
        <w:rPr>
          <w:rFonts w:ascii="Calibri" w:hAnsi="Calibri"/>
          <w:b w:val="0"/>
          <w:bCs w:val="0"/>
          <w:noProof/>
          <w:sz w:val="22"/>
          <w:szCs w:val="22"/>
          <w:lang w:eastAsia="sv-SE"/>
        </w:rPr>
      </w:pPr>
      <w:hyperlink w:anchor="_Toc351031768" w:history="1">
        <w:r w:rsidRPr="004C61EC">
          <w:rPr>
            <w:rStyle w:val="Hyperlink"/>
            <w:noProof/>
          </w:rPr>
          <w:t>1. Replies to written questions put to the Council by Members of the European Parliament</w:t>
        </w:r>
        <w:r>
          <w:rPr>
            <w:noProof/>
            <w:webHidden/>
          </w:rPr>
          <w:tab/>
        </w:r>
        <w:r>
          <w:rPr>
            <w:noProof/>
            <w:webHidden/>
          </w:rPr>
          <w:fldChar w:fldCharType="begin"/>
        </w:r>
        <w:r>
          <w:rPr>
            <w:noProof/>
            <w:webHidden/>
          </w:rPr>
          <w:instrText xml:space="preserve"> PAGEREF _Toc351031768 \h </w:instrText>
        </w:r>
        <w:r>
          <w:rPr>
            <w:noProof/>
            <w:webHidden/>
          </w:rPr>
        </w:r>
        <w:r>
          <w:rPr>
            <w:noProof/>
            <w:webHidden/>
          </w:rPr>
          <w:fldChar w:fldCharType="separate"/>
        </w:r>
        <w:r>
          <w:rPr>
            <w:noProof/>
            <w:webHidden/>
          </w:rPr>
          <w:t>4</w:t>
        </w:r>
        <w:r>
          <w:rPr>
            <w:noProof/>
            <w:webHidden/>
          </w:rPr>
          <w:fldChar w:fldCharType="end"/>
        </w:r>
      </w:hyperlink>
    </w:p>
    <w:p w:rsidR="001B41B2" w:rsidRDefault="001B41B2">
      <w:pPr>
        <w:pStyle w:val="TOC2"/>
        <w:tabs>
          <w:tab w:val="right" w:leader="dot" w:pos="7644"/>
        </w:tabs>
        <w:rPr>
          <w:rFonts w:ascii="Calibri" w:hAnsi="Calibri"/>
          <w:b w:val="0"/>
          <w:bCs w:val="0"/>
          <w:noProof/>
          <w:sz w:val="22"/>
          <w:szCs w:val="22"/>
          <w:lang w:eastAsia="sv-SE"/>
        </w:rPr>
      </w:pPr>
      <w:hyperlink w:anchor="_Toc351031769" w:history="1">
        <w:r w:rsidRPr="004C61EC">
          <w:rPr>
            <w:rStyle w:val="Hyperlink"/>
            <w:noProof/>
          </w:rPr>
          <w:t>2. Transparency - Public access to documents = Confirmatory application No 03/c/01/13</w:t>
        </w:r>
        <w:r>
          <w:rPr>
            <w:noProof/>
            <w:webHidden/>
          </w:rPr>
          <w:tab/>
        </w:r>
        <w:r>
          <w:rPr>
            <w:noProof/>
            <w:webHidden/>
          </w:rPr>
          <w:fldChar w:fldCharType="begin"/>
        </w:r>
        <w:r>
          <w:rPr>
            <w:noProof/>
            <w:webHidden/>
          </w:rPr>
          <w:instrText xml:space="preserve"> PAGEREF _Toc351031769 \h </w:instrText>
        </w:r>
        <w:r>
          <w:rPr>
            <w:noProof/>
            <w:webHidden/>
          </w:rPr>
        </w:r>
        <w:r>
          <w:rPr>
            <w:noProof/>
            <w:webHidden/>
          </w:rPr>
          <w:fldChar w:fldCharType="separate"/>
        </w:r>
        <w:r>
          <w:rPr>
            <w:noProof/>
            <w:webHidden/>
          </w:rPr>
          <w:t>4</w:t>
        </w:r>
        <w:r>
          <w:rPr>
            <w:noProof/>
            <w:webHidden/>
          </w:rPr>
          <w:fldChar w:fldCharType="end"/>
        </w:r>
      </w:hyperlink>
    </w:p>
    <w:p w:rsidR="001B41B2" w:rsidRDefault="001B41B2">
      <w:pPr>
        <w:pStyle w:val="TOC2"/>
        <w:tabs>
          <w:tab w:val="right" w:leader="dot" w:pos="7644"/>
        </w:tabs>
        <w:rPr>
          <w:rFonts w:ascii="Calibri" w:hAnsi="Calibri"/>
          <w:b w:val="0"/>
          <w:bCs w:val="0"/>
          <w:noProof/>
          <w:sz w:val="22"/>
          <w:szCs w:val="22"/>
          <w:lang w:eastAsia="sv-SE"/>
        </w:rPr>
      </w:pPr>
      <w:hyperlink w:anchor="_Toc351031770" w:history="1">
        <w:r w:rsidRPr="004C61EC">
          <w:rPr>
            <w:rStyle w:val="Hyperlink"/>
            <w:noProof/>
          </w:rPr>
          <w:t>3. Commission Regulation (EU) No .../.. of XXX establishing a Union Registry pursuant to Directive 2003/87/EC of the European Parliament and of the Council, Decisions No 280/2004/EC and No 406/2009/EC of the European Parliament and of the Council and repealing Commission Regulations (EU) No 920/2010 and No 1193/2011= Decision not to oppose adoption</w:t>
        </w:r>
        <w:r>
          <w:rPr>
            <w:noProof/>
            <w:webHidden/>
          </w:rPr>
          <w:tab/>
        </w:r>
        <w:r>
          <w:rPr>
            <w:noProof/>
            <w:webHidden/>
          </w:rPr>
          <w:fldChar w:fldCharType="begin"/>
        </w:r>
        <w:r>
          <w:rPr>
            <w:noProof/>
            <w:webHidden/>
          </w:rPr>
          <w:instrText xml:space="preserve"> PAGEREF _Toc351031770 \h </w:instrText>
        </w:r>
        <w:r>
          <w:rPr>
            <w:noProof/>
            <w:webHidden/>
          </w:rPr>
        </w:r>
        <w:r>
          <w:rPr>
            <w:noProof/>
            <w:webHidden/>
          </w:rPr>
          <w:fldChar w:fldCharType="separate"/>
        </w:r>
        <w:r>
          <w:rPr>
            <w:noProof/>
            <w:webHidden/>
          </w:rPr>
          <w:t>5</w:t>
        </w:r>
        <w:r>
          <w:rPr>
            <w:noProof/>
            <w:webHidden/>
          </w:rPr>
          <w:fldChar w:fldCharType="end"/>
        </w:r>
      </w:hyperlink>
    </w:p>
    <w:p w:rsidR="001B41B2" w:rsidRDefault="001B41B2">
      <w:pPr>
        <w:pStyle w:val="TOC2"/>
        <w:tabs>
          <w:tab w:val="right" w:leader="dot" w:pos="7644"/>
        </w:tabs>
        <w:rPr>
          <w:rFonts w:ascii="Calibri" w:hAnsi="Calibri"/>
          <w:b w:val="0"/>
          <w:bCs w:val="0"/>
          <w:noProof/>
          <w:sz w:val="22"/>
          <w:szCs w:val="22"/>
          <w:lang w:eastAsia="sv-SE"/>
        </w:rPr>
      </w:pPr>
      <w:hyperlink w:anchor="_Toc351031771" w:history="1">
        <w:r w:rsidRPr="004C61EC">
          <w:rPr>
            <w:rStyle w:val="Hyperlink"/>
            <w:noProof/>
          </w:rPr>
          <w:t>4. Commission Regulation (EU) No .../.. of XXX on submission and publication of data in electricity markets and amending Annex I to Regulation (EC) No 714/2009 of the European Parliament and of the Council = Decision not to oppose adoption</w:t>
        </w:r>
        <w:r>
          <w:rPr>
            <w:noProof/>
            <w:webHidden/>
          </w:rPr>
          <w:tab/>
        </w:r>
        <w:r>
          <w:rPr>
            <w:noProof/>
            <w:webHidden/>
          </w:rPr>
          <w:fldChar w:fldCharType="begin"/>
        </w:r>
        <w:r>
          <w:rPr>
            <w:noProof/>
            <w:webHidden/>
          </w:rPr>
          <w:instrText xml:space="preserve"> PAGEREF _Toc351031771 \h </w:instrText>
        </w:r>
        <w:r>
          <w:rPr>
            <w:noProof/>
            <w:webHidden/>
          </w:rPr>
        </w:r>
        <w:r>
          <w:rPr>
            <w:noProof/>
            <w:webHidden/>
          </w:rPr>
          <w:fldChar w:fldCharType="separate"/>
        </w:r>
        <w:r>
          <w:rPr>
            <w:noProof/>
            <w:webHidden/>
          </w:rPr>
          <w:t>6</w:t>
        </w:r>
        <w:r>
          <w:rPr>
            <w:noProof/>
            <w:webHidden/>
          </w:rPr>
          <w:fldChar w:fldCharType="end"/>
        </w:r>
      </w:hyperlink>
    </w:p>
    <w:p w:rsidR="001B41B2" w:rsidRDefault="001B41B2">
      <w:pPr>
        <w:pStyle w:val="TOC2"/>
        <w:tabs>
          <w:tab w:val="right" w:leader="dot" w:pos="7644"/>
        </w:tabs>
        <w:rPr>
          <w:rFonts w:ascii="Calibri" w:hAnsi="Calibri"/>
          <w:b w:val="0"/>
          <w:bCs w:val="0"/>
          <w:noProof/>
          <w:sz w:val="22"/>
          <w:szCs w:val="22"/>
          <w:lang w:eastAsia="sv-SE"/>
        </w:rPr>
      </w:pPr>
      <w:hyperlink w:anchor="_Toc351031772" w:history="1">
        <w:r w:rsidRPr="004C61EC">
          <w:rPr>
            <w:rStyle w:val="Hyperlink"/>
            <w:noProof/>
          </w:rPr>
          <w:t>5. Proposal for a Council Decision on the conclusion of a Protocol amending the Euro-Mediterranean Aviation Agreement between the European Community and its Member States, of the one part, and the Kingdom of Morocco, of the other part, to take account of the accession to the European Union of the Republic of Bulgaria and Romania = Request by the Council for the consent of the European Parliament</w:t>
        </w:r>
        <w:r>
          <w:rPr>
            <w:noProof/>
            <w:webHidden/>
          </w:rPr>
          <w:tab/>
        </w:r>
        <w:r>
          <w:rPr>
            <w:noProof/>
            <w:webHidden/>
          </w:rPr>
          <w:fldChar w:fldCharType="begin"/>
        </w:r>
        <w:r>
          <w:rPr>
            <w:noProof/>
            <w:webHidden/>
          </w:rPr>
          <w:instrText xml:space="preserve"> PAGEREF _Toc351031772 \h </w:instrText>
        </w:r>
        <w:r>
          <w:rPr>
            <w:noProof/>
            <w:webHidden/>
          </w:rPr>
        </w:r>
        <w:r>
          <w:rPr>
            <w:noProof/>
            <w:webHidden/>
          </w:rPr>
          <w:fldChar w:fldCharType="separate"/>
        </w:r>
        <w:r>
          <w:rPr>
            <w:noProof/>
            <w:webHidden/>
          </w:rPr>
          <w:t>6</w:t>
        </w:r>
        <w:r>
          <w:rPr>
            <w:noProof/>
            <w:webHidden/>
          </w:rPr>
          <w:fldChar w:fldCharType="end"/>
        </w:r>
      </w:hyperlink>
    </w:p>
    <w:p w:rsidR="001B41B2" w:rsidRDefault="001B41B2">
      <w:pPr>
        <w:pStyle w:val="TOC2"/>
        <w:tabs>
          <w:tab w:val="right" w:leader="dot" w:pos="7644"/>
        </w:tabs>
        <w:rPr>
          <w:rFonts w:ascii="Calibri" w:hAnsi="Calibri"/>
          <w:b w:val="0"/>
          <w:bCs w:val="0"/>
          <w:noProof/>
          <w:sz w:val="22"/>
          <w:szCs w:val="22"/>
          <w:lang w:eastAsia="sv-SE"/>
        </w:rPr>
      </w:pPr>
      <w:hyperlink w:anchor="_Toc351031773" w:history="1">
        <w:r w:rsidRPr="004C61EC">
          <w:rPr>
            <w:rStyle w:val="Hyperlink"/>
            <w:noProof/>
          </w:rPr>
          <w:t>6. Proposal for a Council Directive amending Directive 98/8/EC of the European Parliament and of the Council to include powdered corn cob as an active substance in Annexes I and IA thereto = Confirmation of delegations positions</w:t>
        </w:r>
        <w:r>
          <w:rPr>
            <w:noProof/>
            <w:webHidden/>
          </w:rPr>
          <w:tab/>
        </w:r>
        <w:r>
          <w:rPr>
            <w:noProof/>
            <w:webHidden/>
          </w:rPr>
          <w:fldChar w:fldCharType="begin"/>
        </w:r>
        <w:r>
          <w:rPr>
            <w:noProof/>
            <w:webHidden/>
          </w:rPr>
          <w:instrText xml:space="preserve"> PAGEREF _Toc351031773 \h </w:instrText>
        </w:r>
        <w:r>
          <w:rPr>
            <w:noProof/>
            <w:webHidden/>
          </w:rPr>
        </w:r>
        <w:r>
          <w:rPr>
            <w:noProof/>
            <w:webHidden/>
          </w:rPr>
          <w:fldChar w:fldCharType="separate"/>
        </w:r>
        <w:r>
          <w:rPr>
            <w:noProof/>
            <w:webHidden/>
          </w:rPr>
          <w:t>7</w:t>
        </w:r>
        <w:r>
          <w:rPr>
            <w:noProof/>
            <w:webHidden/>
          </w:rPr>
          <w:fldChar w:fldCharType="end"/>
        </w:r>
      </w:hyperlink>
    </w:p>
    <w:p w:rsidR="001B41B2" w:rsidRDefault="001B41B2">
      <w:pPr>
        <w:pStyle w:val="TOC2"/>
        <w:tabs>
          <w:tab w:val="right" w:leader="dot" w:pos="7644"/>
        </w:tabs>
        <w:rPr>
          <w:rFonts w:ascii="Calibri" w:hAnsi="Calibri"/>
          <w:b w:val="0"/>
          <w:bCs w:val="0"/>
          <w:noProof/>
          <w:sz w:val="22"/>
          <w:szCs w:val="22"/>
          <w:lang w:eastAsia="sv-SE"/>
        </w:rPr>
      </w:pPr>
      <w:hyperlink w:anchor="_Toc351031774" w:history="1">
        <w:r w:rsidRPr="004C61EC">
          <w:rPr>
            <w:rStyle w:val="Hyperlink"/>
            <w:noProof/>
          </w:rPr>
          <w:t>7. Communication from the Commission: "Smart Cities and Communities - European Innovation Partnership"= Adoption of Council conclusions</w:t>
        </w:r>
        <w:r>
          <w:rPr>
            <w:noProof/>
            <w:webHidden/>
          </w:rPr>
          <w:tab/>
        </w:r>
        <w:r>
          <w:rPr>
            <w:noProof/>
            <w:webHidden/>
          </w:rPr>
          <w:fldChar w:fldCharType="begin"/>
        </w:r>
        <w:r>
          <w:rPr>
            <w:noProof/>
            <w:webHidden/>
          </w:rPr>
          <w:instrText xml:space="preserve"> PAGEREF _Toc351031774 \h </w:instrText>
        </w:r>
        <w:r>
          <w:rPr>
            <w:noProof/>
            <w:webHidden/>
          </w:rPr>
        </w:r>
        <w:r>
          <w:rPr>
            <w:noProof/>
            <w:webHidden/>
          </w:rPr>
          <w:fldChar w:fldCharType="separate"/>
        </w:r>
        <w:r>
          <w:rPr>
            <w:noProof/>
            <w:webHidden/>
          </w:rPr>
          <w:t>8</w:t>
        </w:r>
        <w:r>
          <w:rPr>
            <w:noProof/>
            <w:webHidden/>
          </w:rPr>
          <w:fldChar w:fldCharType="end"/>
        </w:r>
      </w:hyperlink>
    </w:p>
    <w:p w:rsidR="001B41B2" w:rsidRDefault="001B41B2">
      <w:pPr>
        <w:pStyle w:val="TOC2"/>
        <w:tabs>
          <w:tab w:val="right" w:leader="dot" w:pos="7644"/>
        </w:tabs>
        <w:rPr>
          <w:rFonts w:ascii="Calibri" w:hAnsi="Calibri"/>
          <w:b w:val="0"/>
          <w:bCs w:val="0"/>
          <w:noProof/>
          <w:sz w:val="22"/>
          <w:szCs w:val="22"/>
          <w:lang w:eastAsia="sv-SE"/>
        </w:rPr>
      </w:pPr>
      <w:hyperlink w:anchor="_Toc351031775" w:history="1">
        <w:r w:rsidRPr="004C61EC">
          <w:rPr>
            <w:rStyle w:val="Hyperlink"/>
            <w:noProof/>
          </w:rPr>
          <w:t>8. Recommendation for a Council decision to authorise the opening of negotiations on behalf of the European Union for a new Protocol to the Fisheries Partnership Agreement with the Union of the Comores = Adoption of Council Decision</w:t>
        </w:r>
        <w:r>
          <w:rPr>
            <w:noProof/>
            <w:webHidden/>
          </w:rPr>
          <w:tab/>
        </w:r>
        <w:r>
          <w:rPr>
            <w:noProof/>
            <w:webHidden/>
          </w:rPr>
          <w:fldChar w:fldCharType="begin"/>
        </w:r>
        <w:r>
          <w:rPr>
            <w:noProof/>
            <w:webHidden/>
          </w:rPr>
          <w:instrText xml:space="preserve"> PAGEREF _Toc351031775 \h </w:instrText>
        </w:r>
        <w:r>
          <w:rPr>
            <w:noProof/>
            <w:webHidden/>
          </w:rPr>
        </w:r>
        <w:r>
          <w:rPr>
            <w:noProof/>
            <w:webHidden/>
          </w:rPr>
          <w:fldChar w:fldCharType="separate"/>
        </w:r>
        <w:r>
          <w:rPr>
            <w:noProof/>
            <w:webHidden/>
          </w:rPr>
          <w:t>9</w:t>
        </w:r>
        <w:r>
          <w:rPr>
            <w:noProof/>
            <w:webHidden/>
          </w:rPr>
          <w:fldChar w:fldCharType="end"/>
        </w:r>
      </w:hyperlink>
    </w:p>
    <w:p w:rsidR="001B41B2" w:rsidRDefault="001B41B2">
      <w:pPr>
        <w:pStyle w:val="TOC2"/>
        <w:tabs>
          <w:tab w:val="right" w:leader="dot" w:pos="7644"/>
        </w:tabs>
        <w:rPr>
          <w:rFonts w:ascii="Calibri" w:hAnsi="Calibri"/>
          <w:b w:val="0"/>
          <w:bCs w:val="0"/>
          <w:noProof/>
          <w:sz w:val="22"/>
          <w:szCs w:val="22"/>
          <w:lang w:eastAsia="sv-SE"/>
        </w:rPr>
      </w:pPr>
      <w:hyperlink w:anchor="_Toc351031776" w:history="1">
        <w:r w:rsidRPr="004C61EC">
          <w:rPr>
            <w:rStyle w:val="Hyperlink"/>
            <w:noProof/>
          </w:rPr>
          <w:t>9. Proposal for a Council Implementing Regulation extending the definitive anti dumping duty imposed by Council Regulation (EC) No 1458/2007 on imports of gas-fuelled, non-refillable pocket flint lighters originating in the People's Republic of China to imports of gas-fuelled, non-refillable pocket flint lighters consigned from the Socialist Republic of Vietnam, whether declared as originating in the Socialist Republic of Vietnam or not = Adoption</w:t>
        </w:r>
        <w:r>
          <w:rPr>
            <w:noProof/>
            <w:webHidden/>
          </w:rPr>
          <w:tab/>
        </w:r>
        <w:r>
          <w:rPr>
            <w:noProof/>
            <w:webHidden/>
          </w:rPr>
          <w:fldChar w:fldCharType="begin"/>
        </w:r>
        <w:r>
          <w:rPr>
            <w:noProof/>
            <w:webHidden/>
          </w:rPr>
          <w:instrText xml:space="preserve"> PAGEREF _Toc351031776 \h </w:instrText>
        </w:r>
        <w:r>
          <w:rPr>
            <w:noProof/>
            <w:webHidden/>
          </w:rPr>
        </w:r>
        <w:r>
          <w:rPr>
            <w:noProof/>
            <w:webHidden/>
          </w:rPr>
          <w:fldChar w:fldCharType="separate"/>
        </w:r>
        <w:r>
          <w:rPr>
            <w:noProof/>
            <w:webHidden/>
          </w:rPr>
          <w:t>10</w:t>
        </w:r>
        <w:r>
          <w:rPr>
            <w:noProof/>
            <w:webHidden/>
          </w:rPr>
          <w:fldChar w:fldCharType="end"/>
        </w:r>
      </w:hyperlink>
    </w:p>
    <w:p w:rsidR="001B41B2" w:rsidRDefault="001B41B2">
      <w:pPr>
        <w:pStyle w:val="TOC2"/>
        <w:tabs>
          <w:tab w:val="right" w:leader="dot" w:pos="7644"/>
        </w:tabs>
        <w:rPr>
          <w:rFonts w:ascii="Calibri" w:hAnsi="Calibri"/>
          <w:b w:val="0"/>
          <w:bCs w:val="0"/>
          <w:noProof/>
          <w:sz w:val="22"/>
          <w:szCs w:val="22"/>
          <w:lang w:eastAsia="sv-SE"/>
        </w:rPr>
      </w:pPr>
      <w:hyperlink w:anchor="_Toc351031777" w:history="1">
        <w:r w:rsidRPr="004C61EC">
          <w:rPr>
            <w:rStyle w:val="Hyperlink"/>
            <w:noProof/>
          </w:rPr>
          <w:t>10. Proposal for a Council Implementing Regulation amending Regulation (EC) No 192/2007 imposing a definitive anti-dumping duty on imports of polyethylene terephthalate originating, inter alia, in Taiwan following a "new exporter" review pursuant to Article 11(4) of Regulation (EC) No1225/2009 = Adoption</w:t>
        </w:r>
        <w:r>
          <w:rPr>
            <w:noProof/>
            <w:webHidden/>
          </w:rPr>
          <w:tab/>
        </w:r>
        <w:r>
          <w:rPr>
            <w:noProof/>
            <w:webHidden/>
          </w:rPr>
          <w:fldChar w:fldCharType="begin"/>
        </w:r>
        <w:r>
          <w:rPr>
            <w:noProof/>
            <w:webHidden/>
          </w:rPr>
          <w:instrText xml:space="preserve"> PAGEREF _Toc351031777 \h </w:instrText>
        </w:r>
        <w:r>
          <w:rPr>
            <w:noProof/>
            <w:webHidden/>
          </w:rPr>
        </w:r>
        <w:r>
          <w:rPr>
            <w:noProof/>
            <w:webHidden/>
          </w:rPr>
          <w:fldChar w:fldCharType="separate"/>
        </w:r>
        <w:r>
          <w:rPr>
            <w:noProof/>
            <w:webHidden/>
          </w:rPr>
          <w:t>10</w:t>
        </w:r>
        <w:r>
          <w:rPr>
            <w:noProof/>
            <w:webHidden/>
          </w:rPr>
          <w:fldChar w:fldCharType="end"/>
        </w:r>
      </w:hyperlink>
    </w:p>
    <w:p w:rsidR="001B41B2" w:rsidRDefault="001B41B2">
      <w:pPr>
        <w:pStyle w:val="TOC2"/>
        <w:tabs>
          <w:tab w:val="right" w:leader="dot" w:pos="7644"/>
        </w:tabs>
        <w:rPr>
          <w:rFonts w:ascii="Calibri" w:hAnsi="Calibri"/>
          <w:b w:val="0"/>
          <w:bCs w:val="0"/>
          <w:noProof/>
          <w:sz w:val="22"/>
          <w:szCs w:val="22"/>
          <w:lang w:eastAsia="sv-SE"/>
        </w:rPr>
      </w:pPr>
      <w:hyperlink w:anchor="_Toc351031778" w:history="1">
        <w:r w:rsidRPr="004C61EC">
          <w:rPr>
            <w:rStyle w:val="Hyperlink"/>
            <w:noProof/>
          </w:rPr>
          <w:t>11. Proposal for a Council Implementing Regulation terminating the partial reopening of anti-dumping investigation concerning imports of ethanolamines originating in the United States of America and terminating the expiry review pursuant to Article 11(2) and the partial interim review pursuant to Article 11(3) of Regulation (EC) 1225/2009 = Adoption</w:t>
        </w:r>
        <w:r>
          <w:rPr>
            <w:noProof/>
            <w:webHidden/>
          </w:rPr>
          <w:tab/>
        </w:r>
        <w:r>
          <w:rPr>
            <w:noProof/>
            <w:webHidden/>
          </w:rPr>
          <w:fldChar w:fldCharType="begin"/>
        </w:r>
        <w:r>
          <w:rPr>
            <w:noProof/>
            <w:webHidden/>
          </w:rPr>
          <w:instrText xml:space="preserve"> PAGEREF _Toc351031778 \h </w:instrText>
        </w:r>
        <w:r>
          <w:rPr>
            <w:noProof/>
            <w:webHidden/>
          </w:rPr>
        </w:r>
        <w:r>
          <w:rPr>
            <w:noProof/>
            <w:webHidden/>
          </w:rPr>
          <w:fldChar w:fldCharType="separate"/>
        </w:r>
        <w:r>
          <w:rPr>
            <w:noProof/>
            <w:webHidden/>
          </w:rPr>
          <w:t>11</w:t>
        </w:r>
        <w:r>
          <w:rPr>
            <w:noProof/>
            <w:webHidden/>
          </w:rPr>
          <w:fldChar w:fldCharType="end"/>
        </w:r>
      </w:hyperlink>
    </w:p>
    <w:p w:rsidR="001B41B2" w:rsidRDefault="001B41B2">
      <w:pPr>
        <w:pStyle w:val="TOC2"/>
        <w:tabs>
          <w:tab w:val="right" w:leader="dot" w:pos="7644"/>
        </w:tabs>
        <w:rPr>
          <w:rFonts w:ascii="Calibri" w:hAnsi="Calibri"/>
          <w:b w:val="0"/>
          <w:bCs w:val="0"/>
          <w:noProof/>
          <w:sz w:val="22"/>
          <w:szCs w:val="22"/>
          <w:lang w:eastAsia="sv-SE"/>
        </w:rPr>
      </w:pPr>
      <w:hyperlink w:anchor="_Toc351031779" w:history="1">
        <w:r w:rsidRPr="004C61EC">
          <w:rPr>
            <w:rStyle w:val="Hyperlink"/>
            <w:noProof/>
          </w:rPr>
          <w:t>12. Proposal for a Directive of the European Parliament and of the Council concerning flag State responsibilities for the enforcement of Council Directive 2009/13/EC implementing the Agreement concluded by the European Community Shipowners' Associations (ECSA) and the European Transport Workers' Federation (ETF) on the Maritime Labour Convention, 2006, and amending Directive 1999/63/EC (First reading) (Legislative deliberation) = Endorsement of the mandate for the informal trilogue</w:t>
        </w:r>
        <w:r>
          <w:rPr>
            <w:noProof/>
            <w:webHidden/>
          </w:rPr>
          <w:tab/>
        </w:r>
        <w:r>
          <w:rPr>
            <w:noProof/>
            <w:webHidden/>
          </w:rPr>
          <w:fldChar w:fldCharType="begin"/>
        </w:r>
        <w:r>
          <w:rPr>
            <w:noProof/>
            <w:webHidden/>
          </w:rPr>
          <w:instrText xml:space="preserve"> PAGEREF _Toc351031779 \h </w:instrText>
        </w:r>
        <w:r>
          <w:rPr>
            <w:noProof/>
            <w:webHidden/>
          </w:rPr>
        </w:r>
        <w:r>
          <w:rPr>
            <w:noProof/>
            <w:webHidden/>
          </w:rPr>
          <w:fldChar w:fldCharType="separate"/>
        </w:r>
        <w:r>
          <w:rPr>
            <w:noProof/>
            <w:webHidden/>
          </w:rPr>
          <w:t>12</w:t>
        </w:r>
        <w:r>
          <w:rPr>
            <w:noProof/>
            <w:webHidden/>
          </w:rPr>
          <w:fldChar w:fldCharType="end"/>
        </w:r>
      </w:hyperlink>
    </w:p>
    <w:p w:rsidR="001B41B2" w:rsidRDefault="001B41B2">
      <w:pPr>
        <w:pStyle w:val="RKnormal"/>
        <w:ind w:left="0"/>
        <w:rPr>
          <w:b/>
          <w:bCs/>
        </w:rPr>
      </w:pPr>
      <w:r>
        <w:rPr>
          <w:b/>
          <w:bCs/>
        </w:rPr>
        <w:fldChar w:fldCharType="end"/>
      </w:r>
    </w:p>
    <w:p w:rsidR="001B41B2" w:rsidRDefault="001B41B2">
      <w:pPr>
        <w:pStyle w:val="Heading1"/>
        <w:tabs>
          <w:tab w:val="clear" w:pos="1134"/>
          <w:tab w:val="left" w:pos="0"/>
        </w:tabs>
      </w:pPr>
      <w:r>
        <w:br w:type="page"/>
      </w:r>
      <w:bookmarkStart w:id="17" w:name="_Toc74025454"/>
      <w:bookmarkStart w:id="18" w:name="_Toc74369297"/>
      <w:bookmarkStart w:id="19" w:name="_Toc76374079"/>
      <w:bookmarkStart w:id="20" w:name="_Toc76376804"/>
      <w:bookmarkStart w:id="21" w:name="_Toc83178390"/>
      <w:bookmarkStart w:id="22" w:name="_Toc83791009"/>
      <w:bookmarkStart w:id="23" w:name="_Toc84329441"/>
      <w:bookmarkStart w:id="24" w:name="_Toc85613233"/>
      <w:bookmarkStart w:id="25" w:name="_Toc86487557"/>
      <w:bookmarkStart w:id="26" w:name="_Toc88295701"/>
      <w:bookmarkStart w:id="27" w:name="_Toc89243342"/>
      <w:bookmarkStart w:id="28" w:name="_Toc89773921"/>
      <w:bookmarkStart w:id="29" w:name="_Toc93308035"/>
      <w:bookmarkStart w:id="30" w:name="_Toc93311799"/>
      <w:bookmarkStart w:id="31" w:name="_Toc93482645"/>
      <w:bookmarkStart w:id="32" w:name="_Toc93991172"/>
      <w:bookmarkStart w:id="33" w:name="_Toc95646802"/>
      <w:bookmarkStart w:id="34" w:name="_Toc97111910"/>
      <w:bookmarkStart w:id="35" w:name="_Toc100567622"/>
      <w:bookmarkStart w:id="36" w:name="_Toc100653979"/>
      <w:bookmarkStart w:id="37" w:name="_Toc100733908"/>
      <w:bookmarkStart w:id="38" w:name="_Toc101081836"/>
      <w:bookmarkStart w:id="39" w:name="_Toc101236322"/>
      <w:bookmarkStart w:id="40" w:name="_Toc102539196"/>
      <w:bookmarkStart w:id="41" w:name="_Toc107297188"/>
      <w:bookmarkStart w:id="42" w:name="_Toc108420766"/>
      <w:bookmarkStart w:id="43" w:name="_Toc113358330"/>
      <w:bookmarkStart w:id="44" w:name="_Toc113951872"/>
      <w:bookmarkStart w:id="45" w:name="_Toc114548315"/>
      <w:bookmarkStart w:id="46" w:name="_Toc115232899"/>
      <w:bookmarkStart w:id="47" w:name="_Toc116372909"/>
      <w:bookmarkStart w:id="48" w:name="_Toc117061714"/>
      <w:bookmarkStart w:id="49" w:name="_Toc119487774"/>
      <w:bookmarkStart w:id="50" w:name="_Toc120606911"/>
      <w:bookmarkStart w:id="51" w:name="_Toc122429206"/>
      <w:bookmarkStart w:id="52" w:name="_Toc127322523"/>
      <w:bookmarkStart w:id="53" w:name="_Toc129590765"/>
      <w:bookmarkStart w:id="54" w:name="_Toc351031766"/>
      <w:r>
        <w:t>Frågor som lösts i förberedande instanser</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1B41B2" w:rsidRDefault="001B41B2">
      <w:pPr>
        <w:tabs>
          <w:tab w:val="left" w:pos="1843"/>
        </w:tabs>
      </w:pPr>
      <w:r>
        <w:t xml:space="preserve">Nedan återges en förteckning över de frågor som lösts i förberedande instanser. Dessa frågor kommer att eller har presenterats på någon av de officiella listor med A-punkter från rådssekretariatet. Vissa A-punkter föranleder inga annoteringar. </w:t>
      </w:r>
    </w:p>
    <w:p w:rsidR="001B41B2" w:rsidRDefault="001B41B2">
      <w:pPr>
        <w:tabs>
          <w:tab w:val="left" w:pos="1843"/>
        </w:tabs>
      </w:pPr>
    </w:p>
    <w:p w:rsidR="001B41B2" w:rsidRDefault="001B41B2" w:rsidP="006A4AFE">
      <w:pPr>
        <w:pStyle w:val="Heading1"/>
      </w:pPr>
      <w:bookmarkStart w:id="55" w:name="_Toc351031767"/>
      <w:r>
        <w:t>Troliga A-punkter inför kommande rådsmöten som godkändes vid Coreper I 2013-03-13.</w:t>
      </w:r>
      <w:bookmarkEnd w:id="55"/>
    </w:p>
    <w:p w:rsidR="001B41B2" w:rsidRDefault="001B41B2">
      <w:pPr>
        <w:tabs>
          <w:tab w:val="left" w:pos="1843"/>
        </w:tabs>
      </w:pPr>
    </w:p>
    <w:p w:rsidR="001B41B2" w:rsidRPr="00211185" w:rsidRDefault="001B41B2" w:rsidP="00730D66">
      <w:pPr>
        <w:pStyle w:val="Heading2"/>
        <w:rPr>
          <w:lang w:val="en-US"/>
        </w:rPr>
      </w:pPr>
      <w:bookmarkStart w:id="56" w:name="_Toc351031768"/>
      <w:r w:rsidRPr="00211185">
        <w:rPr>
          <w:lang w:val="en-US"/>
        </w:rPr>
        <w:t>1. Replies to written questions put to the Council by Members of the European Parliament</w:t>
      </w:r>
      <w:bookmarkEnd w:id="56"/>
      <w:r w:rsidRPr="00211185">
        <w:rPr>
          <w:lang w:val="en-US"/>
        </w:rPr>
        <w:t xml:space="preserve"> </w:t>
      </w:r>
    </w:p>
    <w:p w:rsidR="001B41B2" w:rsidRPr="00211185" w:rsidRDefault="001B41B2" w:rsidP="00C1427A">
      <w:pPr>
        <w:rPr>
          <w:lang w:val="en-US"/>
        </w:rPr>
      </w:pPr>
      <w:r w:rsidRPr="00211185">
        <w:rPr>
          <w:lang w:val="en-US"/>
        </w:rPr>
        <w:t>(a) n° E-000760/2013 put by Vilija Blinkeviciute "Negotiations on the progress of the Posting of Workers Directive"  (b) n° E-000762/2013 put by Vilija Blinkeviciute "Future of the Working Time Directive"</w:t>
      </w:r>
    </w:p>
    <w:p w:rsidR="001B41B2" w:rsidRPr="00211185" w:rsidRDefault="001B41B2">
      <w:pPr>
        <w:pStyle w:val="RKnormal"/>
        <w:tabs>
          <w:tab w:val="clear" w:pos="1843"/>
          <w:tab w:val="left" w:pos="0"/>
        </w:tabs>
        <w:ind w:left="0"/>
        <w:rPr>
          <w:lang w:val="en-US"/>
        </w:rPr>
      </w:pPr>
    </w:p>
    <w:p w:rsidR="001B41B2" w:rsidRPr="00730D66" w:rsidRDefault="001B41B2" w:rsidP="00730D66">
      <w:r>
        <w:t>6552/13, 6579/13</w:t>
      </w:r>
    </w:p>
    <w:p w:rsidR="001B41B2" w:rsidRDefault="001B41B2">
      <w:pPr>
        <w:pStyle w:val="RKnormal"/>
        <w:tabs>
          <w:tab w:val="clear" w:pos="1843"/>
          <w:tab w:val="left" w:pos="0"/>
        </w:tabs>
        <w:ind w:left="0"/>
      </w:pPr>
    </w:p>
    <w:p w:rsidR="001B41B2" w:rsidRPr="00730D66" w:rsidRDefault="001B41B2" w:rsidP="00730D66">
      <w:r>
        <w:t>Ansvarigt departement: Statsrådsberedningen</w:t>
      </w:r>
    </w:p>
    <w:p w:rsidR="001B41B2" w:rsidRDefault="001B41B2">
      <w:pPr>
        <w:pStyle w:val="RKnormal"/>
        <w:tabs>
          <w:tab w:val="clear" w:pos="1843"/>
          <w:tab w:val="left" w:pos="0"/>
        </w:tabs>
        <w:ind w:left="0"/>
      </w:pPr>
    </w:p>
    <w:p w:rsidR="001B41B2" w:rsidRPr="00730D66" w:rsidRDefault="001B41B2" w:rsidP="00730D66">
      <w:r>
        <w:t>Ansvarigt statsråd: Birgitta Ohlsson</w:t>
      </w:r>
    </w:p>
    <w:p w:rsidR="001B41B2" w:rsidRDefault="001B41B2">
      <w:pPr>
        <w:pStyle w:val="RKnormal"/>
        <w:tabs>
          <w:tab w:val="clear" w:pos="1843"/>
          <w:tab w:val="left" w:pos="0"/>
        </w:tabs>
        <w:ind w:left="0"/>
      </w:pPr>
    </w:p>
    <w:p w:rsidR="001B41B2" w:rsidRPr="00730D66" w:rsidRDefault="001B41B2" w:rsidP="00730D66">
      <w:r>
        <w:t>Godkänd av Coreper I den 13 mars 2013</w:t>
      </w:r>
    </w:p>
    <w:p w:rsidR="001B41B2" w:rsidRDefault="001B41B2">
      <w:pPr>
        <w:pStyle w:val="RKnormal"/>
        <w:tabs>
          <w:tab w:val="clear" w:pos="1843"/>
          <w:tab w:val="left" w:pos="0"/>
        </w:tabs>
        <w:ind w:left="0"/>
      </w:pPr>
    </w:p>
    <w:p w:rsidR="001B41B2" w:rsidRPr="00211185" w:rsidRDefault="001B41B2" w:rsidP="00C1427A">
      <w:pPr>
        <w:rPr>
          <w:lang w:val="en-US"/>
        </w:rPr>
      </w:pPr>
      <w:r w:rsidRPr="00211185">
        <w:rPr>
          <w:lang w:val="en-US"/>
        </w:rPr>
        <w:t xml:space="preserve">Föranleder ingen annotering. </w:t>
      </w:r>
    </w:p>
    <w:p w:rsidR="001B41B2" w:rsidRPr="00211185" w:rsidRDefault="001B41B2" w:rsidP="00730D66">
      <w:pPr>
        <w:pStyle w:val="Heading2"/>
        <w:rPr>
          <w:lang w:val="en-US"/>
        </w:rPr>
      </w:pPr>
      <w:bookmarkStart w:id="57" w:name="_Toc351031769"/>
      <w:r w:rsidRPr="00211185">
        <w:rPr>
          <w:lang w:val="en-US"/>
        </w:rPr>
        <w:t>2. Transparency - Public access to documents = Confirmatory application No 03/c/01/13</w:t>
      </w:r>
      <w:bookmarkEnd w:id="57"/>
    </w:p>
    <w:p w:rsidR="001B41B2" w:rsidRPr="00730D66" w:rsidRDefault="001B41B2" w:rsidP="00730D66">
      <w:r>
        <w:t>6633/13</w:t>
      </w:r>
    </w:p>
    <w:p w:rsidR="001B41B2" w:rsidRDefault="001B41B2">
      <w:pPr>
        <w:pStyle w:val="RKnormal"/>
        <w:tabs>
          <w:tab w:val="clear" w:pos="1843"/>
          <w:tab w:val="left" w:pos="0"/>
        </w:tabs>
        <w:ind w:left="0"/>
      </w:pPr>
    </w:p>
    <w:p w:rsidR="001B41B2" w:rsidRPr="00730D66" w:rsidRDefault="001B41B2" w:rsidP="00730D66">
      <w:r>
        <w:t>Ansvarigt departement: Justitiedepartementet</w:t>
      </w:r>
    </w:p>
    <w:p w:rsidR="001B41B2" w:rsidRDefault="001B41B2">
      <w:pPr>
        <w:pStyle w:val="RKnormal"/>
        <w:tabs>
          <w:tab w:val="clear" w:pos="1843"/>
          <w:tab w:val="left" w:pos="0"/>
        </w:tabs>
        <w:ind w:left="0"/>
      </w:pPr>
    </w:p>
    <w:p w:rsidR="001B41B2" w:rsidRPr="00730D66" w:rsidRDefault="001B41B2" w:rsidP="00730D66">
      <w:r>
        <w:t>Ansvarigt statsråd: Beatrice Ask</w:t>
      </w:r>
    </w:p>
    <w:p w:rsidR="001B41B2" w:rsidRDefault="001B41B2">
      <w:pPr>
        <w:pStyle w:val="RKnormal"/>
        <w:tabs>
          <w:tab w:val="clear" w:pos="1843"/>
          <w:tab w:val="left" w:pos="0"/>
        </w:tabs>
        <w:ind w:left="0"/>
      </w:pPr>
    </w:p>
    <w:p w:rsidR="001B41B2" w:rsidRPr="00730D66" w:rsidRDefault="001B41B2" w:rsidP="00730D66">
      <w:r>
        <w:t>Godkänd av Coreper I den 13 mars 2013</w:t>
      </w:r>
    </w:p>
    <w:p w:rsidR="001B41B2" w:rsidRDefault="001B41B2">
      <w:pPr>
        <w:pStyle w:val="RKnormal"/>
        <w:tabs>
          <w:tab w:val="clear" w:pos="1843"/>
          <w:tab w:val="left" w:pos="0"/>
        </w:tabs>
        <w:ind w:left="0"/>
      </w:pPr>
    </w:p>
    <w:p w:rsidR="001B41B2" w:rsidRDefault="001B41B2" w:rsidP="00C1427A">
      <w:r>
        <w:t xml:space="preserve">Föranleder ingen annotering. </w:t>
      </w:r>
    </w:p>
    <w:p w:rsidR="001B41B2" w:rsidRDefault="001B41B2">
      <w:pPr>
        <w:spacing w:line="240" w:lineRule="auto"/>
        <w:rPr>
          <w:rFonts w:ascii="Arial" w:hAnsi="Arial" w:cs="Arial"/>
          <w:b/>
          <w:i/>
          <w:iCs/>
          <w:kern w:val="28"/>
        </w:rPr>
      </w:pPr>
      <w:r>
        <w:br w:type="page"/>
      </w:r>
    </w:p>
    <w:p w:rsidR="001B41B2" w:rsidRPr="00211185" w:rsidRDefault="001B41B2" w:rsidP="00730D66">
      <w:pPr>
        <w:pStyle w:val="Heading2"/>
        <w:rPr>
          <w:lang w:val="en-US"/>
        </w:rPr>
      </w:pPr>
      <w:bookmarkStart w:id="58" w:name="_Toc351031770"/>
      <w:r>
        <w:t xml:space="preserve">3. Commission Regulation (EU) No .../.. </w:t>
      </w:r>
      <w:r w:rsidRPr="00211185">
        <w:rPr>
          <w:lang w:val="en-US"/>
        </w:rPr>
        <w:t>of XXX establishing a Union Registry pursuant to Directive 2003/87/EC of the European Parliament and of the Council, Decisions No 280/2004/EC and No 406/2009/EC of the European Parliament and of the Council and repealing Commission Regulations (EU) No 920/2010 and No 1193/2011= Decision not to oppose adoption</w:t>
      </w:r>
      <w:bookmarkEnd w:id="58"/>
    </w:p>
    <w:p w:rsidR="001B41B2" w:rsidRPr="00730D66" w:rsidRDefault="001B41B2" w:rsidP="00730D66">
      <w:r>
        <w:t>6941/13, 6050/13</w:t>
      </w:r>
    </w:p>
    <w:p w:rsidR="001B41B2" w:rsidRDefault="001B41B2">
      <w:pPr>
        <w:pStyle w:val="RKnormal"/>
        <w:tabs>
          <w:tab w:val="clear" w:pos="1843"/>
          <w:tab w:val="left" w:pos="0"/>
        </w:tabs>
        <w:ind w:left="0"/>
      </w:pPr>
    </w:p>
    <w:p w:rsidR="001B41B2" w:rsidRPr="00730D66" w:rsidRDefault="001B41B2" w:rsidP="00730D66">
      <w:r>
        <w:t>Ansvarigt departement: Miljödepartementet</w:t>
      </w:r>
    </w:p>
    <w:p w:rsidR="001B41B2" w:rsidRDefault="001B41B2">
      <w:pPr>
        <w:pStyle w:val="RKnormal"/>
        <w:tabs>
          <w:tab w:val="clear" w:pos="1843"/>
          <w:tab w:val="left" w:pos="0"/>
        </w:tabs>
        <w:ind w:left="0"/>
      </w:pPr>
    </w:p>
    <w:p w:rsidR="001B41B2" w:rsidRPr="00730D66" w:rsidRDefault="001B41B2" w:rsidP="00730D66">
      <w:r>
        <w:t>Ansvarigt statsråd: Lena Ek</w:t>
      </w:r>
    </w:p>
    <w:p w:rsidR="001B41B2" w:rsidRDefault="001B41B2">
      <w:pPr>
        <w:pStyle w:val="RKnormal"/>
        <w:tabs>
          <w:tab w:val="clear" w:pos="1843"/>
          <w:tab w:val="left" w:pos="0"/>
        </w:tabs>
        <w:ind w:left="0"/>
      </w:pPr>
    </w:p>
    <w:p w:rsidR="001B41B2" w:rsidRPr="00730D66" w:rsidRDefault="001B41B2" w:rsidP="00730D66">
      <w:r>
        <w:t>Tidigare behandling vid rådsmöte: Miljörådet</w:t>
      </w:r>
    </w:p>
    <w:p w:rsidR="001B41B2" w:rsidRDefault="001B41B2">
      <w:pPr>
        <w:pStyle w:val="RKnormal"/>
        <w:tabs>
          <w:tab w:val="clear" w:pos="1843"/>
          <w:tab w:val="left" w:pos="0"/>
        </w:tabs>
        <w:ind w:left="0"/>
      </w:pPr>
    </w:p>
    <w:p w:rsidR="001B41B2" w:rsidRPr="00730D66" w:rsidRDefault="001B41B2" w:rsidP="00730D66">
      <w:r>
        <w:t>Godkänd av Coreper I den 13 mars 2013</w:t>
      </w:r>
    </w:p>
    <w:p w:rsidR="001B41B2" w:rsidRDefault="001B41B2">
      <w:pPr>
        <w:pStyle w:val="RKnormal"/>
        <w:tabs>
          <w:tab w:val="clear" w:pos="1843"/>
          <w:tab w:val="left" w:pos="0"/>
        </w:tabs>
        <w:ind w:left="0"/>
      </w:pPr>
    </w:p>
    <w:p w:rsidR="001B41B2" w:rsidRDefault="001B41B2" w:rsidP="00730D66">
      <w:r>
        <w:t xml:space="preserve">Avsikt med behandlingen i rådet: </w:t>
      </w:r>
    </w:p>
    <w:p w:rsidR="001B41B2" w:rsidRDefault="001B41B2" w:rsidP="00730D66">
      <w:r>
        <w:t>Rådet föreslås godkänna förordningen som reglerar det gemensamma EU-registret för utsläppsrätter.</w:t>
      </w:r>
    </w:p>
    <w:p w:rsidR="001B41B2" w:rsidRDefault="001B41B2" w:rsidP="00730D66"/>
    <w:p w:rsidR="001B41B2" w:rsidRDefault="001B41B2" w:rsidP="00730D66">
      <w:r>
        <w:t xml:space="preserve">Hur regeringen ställer sig till den blivande A-punkten: </w:t>
      </w:r>
    </w:p>
    <w:p w:rsidR="001B41B2" w:rsidRDefault="001B41B2" w:rsidP="00730D66">
      <w:r>
        <w:t xml:space="preserve">Regeringen avser rösta ja till att godkänna registerförordningen. </w:t>
      </w:r>
    </w:p>
    <w:p w:rsidR="001B41B2" w:rsidRDefault="001B41B2" w:rsidP="00730D66"/>
    <w:p w:rsidR="001B41B2" w:rsidRDefault="001B41B2" w:rsidP="00730D66">
      <w:r>
        <w:t xml:space="preserve">Bakgrund: </w:t>
      </w:r>
    </w:p>
    <w:p w:rsidR="001B41B2" w:rsidRDefault="001B41B2" w:rsidP="00C1427A">
      <w:r>
        <w:t xml:space="preserve">Kommissionen presenterade den 10 januari 2013 ett förslag på uppdatering och tillägg av kommissionens förordning (EU) nr 1193/2011 av den 18 november 2011 om upprättande av ett unionsregister för den handelsperiod i EU:s utsläppshandelssystem som inleds den 1 januari 2013, och följande handelsperioder mm. Ändringarna gäller bland annat genomförandet av ansträngningsfördelningsbeslutet (Effort Sharing Decision, ESD), hur olika Kyotoenheter ska hanteras av medlemsländerna i registret och tillägg avseende luftfartygsoperatörer. Frågan om Kyotoenheter har fått ett särskilt fokus i förhandlingarna mellan kommissionen och medlemsstaterna. Det slutliga förslaget är väl balanserat och förslaget godkändes på kommittén för klimatförändringar (Climate Change Committee) den 23 januari av alla MS utom Polen. </w:t>
      </w:r>
    </w:p>
    <w:p w:rsidR="001B41B2" w:rsidRPr="00211185" w:rsidRDefault="001B41B2" w:rsidP="00730D66">
      <w:pPr>
        <w:pStyle w:val="Heading2"/>
        <w:rPr>
          <w:lang w:val="en-US"/>
        </w:rPr>
      </w:pPr>
      <w:bookmarkStart w:id="59" w:name="_Toc351031771"/>
      <w:r w:rsidRPr="00211185">
        <w:rPr>
          <w:lang w:val="en-US"/>
        </w:rPr>
        <w:t>4. Commission Regulation (EU) No .../.. of XXX on submission and publication of data in electricity markets and amending Annex I to Regulation (EC) No 714/2009 of the European Parliament and of the Council = Decision not to oppose adoption</w:t>
      </w:r>
      <w:bookmarkEnd w:id="59"/>
    </w:p>
    <w:p w:rsidR="001B41B2" w:rsidRPr="007C4611" w:rsidRDefault="001B41B2" w:rsidP="00730D66">
      <w:r w:rsidRPr="007C4611">
        <w:t>6003/13, 6822/13</w:t>
      </w:r>
    </w:p>
    <w:p w:rsidR="001B41B2" w:rsidRPr="007C4611" w:rsidRDefault="001B41B2">
      <w:pPr>
        <w:pStyle w:val="RKnormal"/>
        <w:tabs>
          <w:tab w:val="clear" w:pos="1843"/>
          <w:tab w:val="left" w:pos="0"/>
        </w:tabs>
        <w:ind w:left="0"/>
      </w:pPr>
    </w:p>
    <w:p w:rsidR="001B41B2" w:rsidRPr="007C4611" w:rsidRDefault="001B41B2" w:rsidP="00730D66">
      <w:r w:rsidRPr="007C4611">
        <w:t>Ansvarigt departement: Näringsdepartementet</w:t>
      </w:r>
    </w:p>
    <w:p w:rsidR="001B41B2" w:rsidRPr="007C4611" w:rsidRDefault="001B41B2">
      <w:pPr>
        <w:pStyle w:val="RKnormal"/>
        <w:tabs>
          <w:tab w:val="clear" w:pos="1843"/>
          <w:tab w:val="left" w:pos="0"/>
        </w:tabs>
        <w:ind w:left="0"/>
      </w:pPr>
    </w:p>
    <w:p w:rsidR="001B41B2" w:rsidRPr="007C4611" w:rsidRDefault="001B41B2" w:rsidP="00730D66">
      <w:r w:rsidRPr="007C4611">
        <w:t>Ansvarigt statsråd: Anna Karin Hatt</w:t>
      </w:r>
    </w:p>
    <w:p w:rsidR="001B41B2" w:rsidRPr="007C4611" w:rsidRDefault="001B41B2">
      <w:pPr>
        <w:pStyle w:val="RKnormal"/>
        <w:tabs>
          <w:tab w:val="clear" w:pos="1843"/>
          <w:tab w:val="left" w:pos="0"/>
        </w:tabs>
        <w:ind w:left="0"/>
      </w:pPr>
    </w:p>
    <w:p w:rsidR="001B41B2" w:rsidRPr="007C4611" w:rsidRDefault="001B41B2" w:rsidP="00730D66">
      <w:r w:rsidRPr="007C4611">
        <w:t>Godkänd av Coreper I den 13 mars 2013</w:t>
      </w:r>
    </w:p>
    <w:p w:rsidR="001B41B2" w:rsidRDefault="001B41B2" w:rsidP="007C4611">
      <w:pPr>
        <w:pStyle w:val="RKnormal"/>
        <w:tabs>
          <w:tab w:val="left" w:pos="0"/>
        </w:tabs>
      </w:pPr>
    </w:p>
    <w:p w:rsidR="001B41B2" w:rsidRDefault="001B41B2" w:rsidP="007C4611">
      <w:pPr>
        <w:pStyle w:val="RKnormal"/>
        <w:tabs>
          <w:tab w:val="clear" w:pos="1843"/>
          <w:tab w:val="left" w:pos="0"/>
        </w:tabs>
        <w:ind w:left="0"/>
      </w:pPr>
      <w:r>
        <w:t xml:space="preserve">Den aktuella nätkoden ställer krav på de systemansvariga att göra data tillgängliga för marknadens aktörer genom en gemensam IT-plattform. Kraven avser information om förbrukning, transmissionskapacitet, flaskhalshantering, elproduktion och balansering. Vidare anger nätkoden vid vilken tidpunkt dessa data ska publiceras. Utgångspunkten är att tillgång på marknadsdata är nödvändig för att marknadsaktörerna ska kunna fatta effektiva beslut om produktion, konsumtion och handel. </w:t>
      </w:r>
    </w:p>
    <w:p w:rsidR="001B41B2" w:rsidRPr="00211185" w:rsidRDefault="001B41B2" w:rsidP="00730D66">
      <w:pPr>
        <w:pStyle w:val="Heading2"/>
        <w:rPr>
          <w:lang w:val="en-US"/>
        </w:rPr>
      </w:pPr>
      <w:bookmarkStart w:id="60" w:name="_Toc351031772"/>
      <w:r w:rsidRPr="00211185">
        <w:rPr>
          <w:lang w:val="en-US"/>
        </w:rPr>
        <w:t>5. Proposal for a Council Decision on the conclusion of a Protocol amending the Euro-Mediterranean Aviation Agreement between the European Community and its Member States, of the one part, and the Kingdom of Morocco, of the other part, to take account of the accession to the European Union of the Republic of Bulgaria and Romania = Request by the Council for the consent of the European Parliament</w:t>
      </w:r>
      <w:bookmarkEnd w:id="60"/>
    </w:p>
    <w:p w:rsidR="001B41B2" w:rsidRPr="00730D66" w:rsidRDefault="001B41B2" w:rsidP="00730D66">
      <w:r>
        <w:t>6198/13, 7147/13</w:t>
      </w:r>
    </w:p>
    <w:p w:rsidR="001B41B2" w:rsidRDefault="001B41B2">
      <w:pPr>
        <w:pStyle w:val="RKnormal"/>
        <w:tabs>
          <w:tab w:val="clear" w:pos="1843"/>
          <w:tab w:val="left" w:pos="0"/>
        </w:tabs>
        <w:ind w:left="0"/>
      </w:pPr>
    </w:p>
    <w:p w:rsidR="001B41B2" w:rsidRPr="00730D66" w:rsidRDefault="001B41B2" w:rsidP="00730D66">
      <w:r>
        <w:t>Ansvarigt departement: Näringsdepartementet</w:t>
      </w:r>
    </w:p>
    <w:p w:rsidR="001B41B2" w:rsidRDefault="001B41B2">
      <w:pPr>
        <w:pStyle w:val="RKnormal"/>
        <w:tabs>
          <w:tab w:val="clear" w:pos="1843"/>
          <w:tab w:val="left" w:pos="0"/>
        </w:tabs>
        <w:ind w:left="0"/>
      </w:pPr>
    </w:p>
    <w:p w:rsidR="001B41B2" w:rsidRPr="00730D66" w:rsidRDefault="001B41B2" w:rsidP="00730D66">
      <w:r>
        <w:t>Ansvarigt statsråd: Catharina Elmsäter Svärd</w:t>
      </w:r>
    </w:p>
    <w:p w:rsidR="001B41B2" w:rsidRDefault="001B41B2">
      <w:pPr>
        <w:pStyle w:val="RKnormal"/>
        <w:tabs>
          <w:tab w:val="clear" w:pos="1843"/>
          <w:tab w:val="left" w:pos="0"/>
        </w:tabs>
        <w:ind w:left="0"/>
      </w:pPr>
    </w:p>
    <w:p w:rsidR="001B41B2" w:rsidRPr="00730D66" w:rsidRDefault="001B41B2" w:rsidP="00730D66">
      <w:r>
        <w:t>Tidigare behandling vid rådsmöte: Transport-, telekom- och energifrågor</w:t>
      </w:r>
    </w:p>
    <w:p w:rsidR="001B41B2" w:rsidRDefault="001B41B2">
      <w:pPr>
        <w:pStyle w:val="RKnormal"/>
        <w:tabs>
          <w:tab w:val="clear" w:pos="1843"/>
          <w:tab w:val="left" w:pos="0"/>
        </w:tabs>
        <w:ind w:left="0"/>
      </w:pPr>
    </w:p>
    <w:p w:rsidR="001B41B2" w:rsidRPr="00730D66" w:rsidRDefault="001B41B2" w:rsidP="00730D66">
      <w:r>
        <w:t>Godkänd av Coreper I den 13 mars 2013</w:t>
      </w:r>
    </w:p>
    <w:p w:rsidR="001B41B2" w:rsidRDefault="001B41B2">
      <w:pPr>
        <w:pStyle w:val="RKnormal"/>
        <w:tabs>
          <w:tab w:val="clear" w:pos="1843"/>
          <w:tab w:val="left" w:pos="0"/>
        </w:tabs>
        <w:ind w:left="0"/>
      </w:pPr>
    </w:p>
    <w:p w:rsidR="001B41B2" w:rsidRDefault="001B41B2" w:rsidP="00730D66">
      <w:r>
        <w:t xml:space="preserve">Avsikt med behandlingen i rådet: </w:t>
      </w:r>
    </w:p>
    <w:p w:rsidR="001B41B2" w:rsidRDefault="001B41B2" w:rsidP="00730D66">
      <w:r>
        <w:t>Rådet föreslås anta förslaget till beslut.</w:t>
      </w:r>
    </w:p>
    <w:p w:rsidR="001B41B2" w:rsidRDefault="001B41B2" w:rsidP="00730D66"/>
    <w:p w:rsidR="001B41B2" w:rsidRDefault="001B41B2" w:rsidP="00730D66">
      <w:r>
        <w:t xml:space="preserve">Hur regeringen ställer sig till den blivande A-punkten: </w:t>
      </w:r>
    </w:p>
    <w:p w:rsidR="001B41B2" w:rsidRDefault="001B41B2" w:rsidP="00730D66">
      <w:r>
        <w:t xml:space="preserve">Regeringen avser rösta ja. </w:t>
      </w:r>
    </w:p>
    <w:p w:rsidR="001B41B2" w:rsidRDefault="001B41B2" w:rsidP="00730D66"/>
    <w:p w:rsidR="001B41B2" w:rsidRDefault="001B41B2">
      <w:pPr>
        <w:spacing w:line="240" w:lineRule="auto"/>
      </w:pPr>
      <w:r>
        <w:br w:type="page"/>
      </w:r>
    </w:p>
    <w:p w:rsidR="001B41B2" w:rsidRDefault="001B41B2" w:rsidP="00730D66">
      <w:r>
        <w:t xml:space="preserve">Bakgrund: </w:t>
      </w:r>
    </w:p>
    <w:p w:rsidR="001B41B2" w:rsidRDefault="001B41B2" w:rsidP="00730D66">
      <w:r>
        <w:t xml:space="preserve">Luftfartsavtalet mellan Europeiska gemenskapen och dess medlemsstater och Marocko är resultatet av det förhandlingsmandat kommissionen fick av rådet vid dess möte 9-10 december 2004. Rådet tog beslut om undertecknande och provisorisk tillämpning av avtalet den 12 december 2006. För att beakta Rumäniens och Bulgariens tillträde till EU den 1 januari 2007, presenterade kommissionen den 13 september 2007 ett förslag till rådet om undertecknande och provisorisk tillämpning av ett protokoll om ändring av luftfartsavtalet med Marocko. Samtidigt presenterades ett förslag om ingående av detta protokoll. Rådet fattade beslut om undertecknande av protokollet den 9 oktober 2009 och undertecknande skedde den 18 juni 2012, med förbehåll för dess ingående vid ett senare tillfälle. </w:t>
      </w:r>
    </w:p>
    <w:p w:rsidR="001B41B2" w:rsidRDefault="001B41B2" w:rsidP="00730D66"/>
    <w:p w:rsidR="001B41B2" w:rsidRDefault="001B41B2" w:rsidP="00C1427A">
      <w:r>
        <w:t xml:space="preserve">Rådets beslut nu innebär att det godkänner förslaget att inhämta parlamentets samtycke till utkastet till beslut om ingående av ändringsprotokollet. </w:t>
      </w:r>
    </w:p>
    <w:p w:rsidR="001B41B2" w:rsidRPr="00211185" w:rsidRDefault="001B41B2" w:rsidP="00730D66">
      <w:pPr>
        <w:pStyle w:val="Heading2"/>
        <w:rPr>
          <w:lang w:val="en-US"/>
        </w:rPr>
      </w:pPr>
      <w:bookmarkStart w:id="61" w:name="_Toc351031773"/>
      <w:r w:rsidRPr="00211185">
        <w:rPr>
          <w:lang w:val="en-US"/>
        </w:rPr>
        <w:t>6. Proposal for a Council Directive amending Directive 98/8/EC of the European Parliament and of the Council to include powdered corn cob as an active substance in Annexes I and IA thereto = Confirmation of delegations positions</w:t>
      </w:r>
      <w:bookmarkEnd w:id="61"/>
    </w:p>
    <w:p w:rsidR="001B41B2" w:rsidRPr="003A4E9F" w:rsidRDefault="001B41B2" w:rsidP="00730D66">
      <w:r w:rsidRPr="003A4E9F">
        <w:t>6186/13, 7163/13</w:t>
      </w:r>
    </w:p>
    <w:p w:rsidR="001B41B2" w:rsidRPr="003A4E9F" w:rsidRDefault="001B41B2">
      <w:pPr>
        <w:pStyle w:val="RKnormal"/>
        <w:tabs>
          <w:tab w:val="clear" w:pos="1843"/>
          <w:tab w:val="left" w:pos="0"/>
        </w:tabs>
        <w:ind w:left="0"/>
      </w:pPr>
    </w:p>
    <w:p w:rsidR="001B41B2" w:rsidRPr="003A4E9F" w:rsidRDefault="001B41B2" w:rsidP="00730D66">
      <w:r w:rsidRPr="003A4E9F">
        <w:t>Ansvarigt departement: Miljödepartementet</w:t>
      </w:r>
    </w:p>
    <w:p w:rsidR="001B41B2" w:rsidRPr="003A4E9F" w:rsidRDefault="001B41B2">
      <w:pPr>
        <w:pStyle w:val="RKnormal"/>
        <w:tabs>
          <w:tab w:val="clear" w:pos="1843"/>
          <w:tab w:val="left" w:pos="0"/>
        </w:tabs>
        <w:ind w:left="0"/>
      </w:pPr>
    </w:p>
    <w:p w:rsidR="001B41B2" w:rsidRPr="003A4E9F" w:rsidRDefault="001B41B2" w:rsidP="00730D66">
      <w:r w:rsidRPr="003A4E9F">
        <w:t>Ansvarigt statsråd: Lena Ek</w:t>
      </w:r>
    </w:p>
    <w:p w:rsidR="001B41B2" w:rsidRPr="003A4E9F" w:rsidRDefault="001B41B2">
      <w:pPr>
        <w:pStyle w:val="RKnormal"/>
        <w:tabs>
          <w:tab w:val="clear" w:pos="1843"/>
          <w:tab w:val="left" w:pos="0"/>
        </w:tabs>
        <w:ind w:left="0"/>
      </w:pPr>
    </w:p>
    <w:p w:rsidR="001B41B2" w:rsidRPr="003A4E9F" w:rsidRDefault="001B41B2" w:rsidP="00730D66">
      <w:r w:rsidRPr="003A4E9F">
        <w:t>Tidigare behandling vid rådsmöte: Miljörådet</w:t>
      </w:r>
    </w:p>
    <w:p w:rsidR="001B41B2" w:rsidRPr="003A4E9F" w:rsidRDefault="001B41B2" w:rsidP="00C1427A">
      <w:r w:rsidRPr="003A4E9F">
        <w:t xml:space="preserve">Godkänd av Coreper I den 13 mars 2013 </w:t>
      </w:r>
    </w:p>
    <w:p w:rsidR="001B41B2" w:rsidRPr="003A4E9F" w:rsidRDefault="001B41B2" w:rsidP="00C1427A"/>
    <w:p w:rsidR="001B41B2" w:rsidRPr="003A4E9F" w:rsidRDefault="001B41B2" w:rsidP="003A4E9F">
      <w:r w:rsidRPr="003A4E9F">
        <w:t xml:space="preserve">Avsikt med behandlingen i rådet: </w:t>
      </w:r>
    </w:p>
    <w:p w:rsidR="001B41B2" w:rsidRPr="003A4E9F" w:rsidRDefault="001B41B2" w:rsidP="003A4E9F">
      <w:r w:rsidRPr="003A4E9F">
        <w:t>Delegationerna förväntas bekräfta sina positioner.</w:t>
      </w:r>
    </w:p>
    <w:p w:rsidR="001B41B2" w:rsidRPr="003A4E9F" w:rsidRDefault="001B41B2" w:rsidP="003A4E9F"/>
    <w:p w:rsidR="001B41B2" w:rsidRPr="003A4E9F" w:rsidRDefault="001B41B2" w:rsidP="003A4E9F">
      <w:r w:rsidRPr="003A4E9F">
        <w:t xml:space="preserve">Hur regeringen ställer sig till den blivande a-punkten: </w:t>
      </w:r>
    </w:p>
    <w:p w:rsidR="001B41B2" w:rsidRPr="003A4E9F" w:rsidRDefault="001B41B2" w:rsidP="003A4E9F">
      <w:r w:rsidRPr="003A4E9F">
        <w:t>Regeringen avser att bekräfta att den inte stöder förslaget om upptag av majskolvsmjöl som ett verksamt ämne i bilagorna I och IA till biociddirektivet.</w:t>
      </w:r>
    </w:p>
    <w:p w:rsidR="001B41B2" w:rsidRPr="003A4E9F" w:rsidRDefault="001B41B2" w:rsidP="003A4E9F"/>
    <w:p w:rsidR="001B41B2" w:rsidRPr="003A4E9F" w:rsidRDefault="001B41B2" w:rsidP="003A4E9F">
      <w:r w:rsidRPr="003A4E9F">
        <w:t xml:space="preserve">Bakgrund: </w:t>
      </w:r>
    </w:p>
    <w:p w:rsidR="001B41B2" w:rsidRPr="003A4E9F" w:rsidRDefault="001B41B2" w:rsidP="003A4E9F">
      <w:r w:rsidRPr="003A4E9F">
        <w:t>Ständiga kommittén för biocidprodukter har behandlat ett antal ämnen och tagit ställning till om de ska kunna ingå i biocidprodukter (upptag i bilaga 1 till direktivet om utsläppande av biocidprodukter på marknaden 98/8/EG) eller om de inte ska tas upp (innebär att ämnen inte får förekomma i biocidprodukter inom unionen). Kommittén avgav inte ett positivt yttrande om utkastet till direktiv om upptag av majskolvsmjöl i bilagorna I och IA till biociddirektivet vid sitt möte den 21 september 2012. Sverige röstade i kommittén emot förslaget. Förslaget till rådets direktiv diskuterades i rådsarbetsgruppen för miljö den 5 mars 2013. Den svenska handlingslinjen var, i enlighet med tidigare svensk handlingslinje i kommittén, att inte stödja förslaget.</w:t>
      </w:r>
    </w:p>
    <w:p w:rsidR="001B41B2" w:rsidRPr="00211185" w:rsidRDefault="001B41B2" w:rsidP="00730D66">
      <w:pPr>
        <w:pStyle w:val="Heading2"/>
        <w:rPr>
          <w:lang w:val="en-US"/>
        </w:rPr>
      </w:pPr>
      <w:bookmarkStart w:id="62" w:name="_Toc351031774"/>
      <w:r w:rsidRPr="00211185">
        <w:rPr>
          <w:lang w:val="en-US"/>
        </w:rPr>
        <w:t>7. Communication from the Commission: "Smart Cities and Communities - European Innovation Partnership"= Adoption of Council conclusions</w:t>
      </w:r>
      <w:bookmarkEnd w:id="62"/>
    </w:p>
    <w:p w:rsidR="001B41B2" w:rsidRPr="00492AF0" w:rsidRDefault="001B41B2" w:rsidP="00730D66">
      <w:r w:rsidRPr="00492AF0">
        <w:t>14657/12, 7250/13</w:t>
      </w:r>
    </w:p>
    <w:p w:rsidR="001B41B2" w:rsidRPr="00492AF0" w:rsidRDefault="001B41B2">
      <w:pPr>
        <w:pStyle w:val="RKnormal"/>
        <w:tabs>
          <w:tab w:val="clear" w:pos="1843"/>
          <w:tab w:val="left" w:pos="0"/>
        </w:tabs>
        <w:ind w:left="0"/>
      </w:pPr>
    </w:p>
    <w:p w:rsidR="001B41B2" w:rsidRPr="00492AF0" w:rsidRDefault="001B41B2" w:rsidP="00730D66">
      <w:r w:rsidRPr="00492AF0">
        <w:t>Ansvarigt departement: Näringsdepartementet</w:t>
      </w:r>
    </w:p>
    <w:p w:rsidR="001B41B2" w:rsidRPr="00492AF0" w:rsidRDefault="001B41B2">
      <w:pPr>
        <w:pStyle w:val="RKnormal"/>
        <w:tabs>
          <w:tab w:val="clear" w:pos="1843"/>
          <w:tab w:val="left" w:pos="0"/>
        </w:tabs>
        <w:ind w:left="0"/>
      </w:pPr>
    </w:p>
    <w:p w:rsidR="001B41B2" w:rsidRPr="00492AF0" w:rsidRDefault="001B41B2" w:rsidP="00730D66">
      <w:r w:rsidRPr="00492AF0">
        <w:t>Ansvarigt statsråd: Catharina Elmsäter Svärd</w:t>
      </w:r>
    </w:p>
    <w:p w:rsidR="001B41B2" w:rsidRPr="00492AF0" w:rsidRDefault="001B41B2">
      <w:pPr>
        <w:pStyle w:val="RKnormal"/>
        <w:tabs>
          <w:tab w:val="clear" w:pos="1843"/>
          <w:tab w:val="left" w:pos="0"/>
        </w:tabs>
        <w:ind w:left="0"/>
      </w:pPr>
    </w:p>
    <w:p w:rsidR="001B41B2" w:rsidRPr="00492AF0" w:rsidRDefault="001B41B2" w:rsidP="00730D66">
      <w:r w:rsidRPr="00492AF0">
        <w:t>Godkänd av Coreper I den 13 mars 2013</w:t>
      </w:r>
    </w:p>
    <w:p w:rsidR="001B41B2" w:rsidRPr="00492AF0" w:rsidRDefault="001B41B2" w:rsidP="00730D66"/>
    <w:p w:rsidR="001B41B2" w:rsidRPr="00492AF0" w:rsidRDefault="001B41B2" w:rsidP="00492AF0">
      <w:r w:rsidRPr="00492AF0">
        <w:t xml:space="preserve">Avsikt med behandlingen i rådet: </w:t>
      </w:r>
    </w:p>
    <w:p w:rsidR="001B41B2" w:rsidRPr="00492AF0" w:rsidRDefault="001B41B2" w:rsidP="00492AF0">
      <w:r w:rsidRPr="00492AF0">
        <w:t xml:space="preserve">Rådsslutsatser ska antas </w:t>
      </w:r>
    </w:p>
    <w:p w:rsidR="001B41B2" w:rsidRPr="00492AF0" w:rsidRDefault="001B41B2" w:rsidP="00492AF0"/>
    <w:p w:rsidR="001B41B2" w:rsidRPr="00492AF0" w:rsidRDefault="001B41B2" w:rsidP="00492AF0">
      <w:r w:rsidRPr="00492AF0">
        <w:t>Hur regeringen ställer sig:</w:t>
      </w:r>
    </w:p>
    <w:p w:rsidR="001B41B2" w:rsidRPr="00492AF0" w:rsidRDefault="001B41B2" w:rsidP="00492AF0">
      <w:r w:rsidRPr="00492AF0">
        <w:t>Rösta ja till rådsslutsatserna</w:t>
      </w:r>
    </w:p>
    <w:p w:rsidR="001B41B2" w:rsidRPr="00492AF0" w:rsidRDefault="001B41B2" w:rsidP="00492AF0"/>
    <w:p w:rsidR="001B41B2" w:rsidRPr="00492AF0" w:rsidRDefault="001B41B2" w:rsidP="00492AF0">
      <w:r w:rsidRPr="00492AF0">
        <w:t>Bakgrund:</w:t>
      </w:r>
    </w:p>
    <w:p w:rsidR="001B41B2" w:rsidRPr="00492AF0" w:rsidRDefault="001B41B2" w:rsidP="00492AF0">
      <w:r w:rsidRPr="00492AF0">
        <w:t xml:space="preserve">Meddelandet handlar om det europeiska innovationspartnerskapet ”Smarta städer och samhällen”, som är ett partnerskap som omfattar områdena energi, transport samt information och kommunikation. Det syftar till att påskynda utvecklingen inom områden där produktion, distribution och användning av energi, mobilitet och transporter samt informations- och kommunikationsteknik är nära sammankopplade och ger nya tvärvetenskapliga möjligheter samtidigt som energi- och resursförbrukningen och utsläppen av växthusgaser och andra föroreningar minskar. </w:t>
      </w:r>
    </w:p>
    <w:p w:rsidR="001B41B2" w:rsidRDefault="001B41B2" w:rsidP="00F7773A">
      <w:pPr>
        <w:pStyle w:val="RKnormal"/>
        <w:rPr>
          <w:rFonts w:ascii="Arial" w:hAnsi="Arial" w:cs="Arial"/>
          <w:kern w:val="28"/>
        </w:rPr>
      </w:pPr>
      <w:r>
        <w:br w:type="page"/>
      </w:r>
    </w:p>
    <w:p w:rsidR="001B41B2" w:rsidRPr="00211185" w:rsidRDefault="001B41B2" w:rsidP="00730D66">
      <w:pPr>
        <w:pStyle w:val="Heading2"/>
        <w:rPr>
          <w:lang w:val="en-US"/>
        </w:rPr>
      </w:pPr>
      <w:bookmarkStart w:id="63" w:name="_Toc351031775"/>
      <w:r w:rsidRPr="00211185">
        <w:rPr>
          <w:lang w:val="en-US"/>
        </w:rPr>
        <w:t>8. Recommendation for a Council decision to authorise the opening of negotiations on behalf of the European Union for a new Protocol to the Fisheries Partnership Agreement with the Union of the Comores = Adoption of Council Decision</w:t>
      </w:r>
      <w:bookmarkEnd w:id="63"/>
    </w:p>
    <w:p w:rsidR="001B41B2" w:rsidRPr="00730D66" w:rsidRDefault="001B41B2" w:rsidP="00730D66">
      <w:r>
        <w:t>6194/13, 6888/13, 6890/13</w:t>
      </w:r>
    </w:p>
    <w:p w:rsidR="001B41B2" w:rsidRDefault="001B41B2">
      <w:pPr>
        <w:pStyle w:val="RKnormal"/>
        <w:tabs>
          <w:tab w:val="clear" w:pos="1843"/>
          <w:tab w:val="left" w:pos="0"/>
        </w:tabs>
        <w:ind w:left="0"/>
      </w:pPr>
    </w:p>
    <w:p w:rsidR="001B41B2" w:rsidRPr="00730D66" w:rsidRDefault="001B41B2" w:rsidP="00730D66">
      <w:r>
        <w:t>Ansvarigt departement: Landsbygdsdepartementet</w:t>
      </w:r>
    </w:p>
    <w:p w:rsidR="001B41B2" w:rsidRDefault="001B41B2">
      <w:pPr>
        <w:pStyle w:val="RKnormal"/>
        <w:tabs>
          <w:tab w:val="clear" w:pos="1843"/>
          <w:tab w:val="left" w:pos="0"/>
        </w:tabs>
        <w:ind w:left="0"/>
      </w:pPr>
    </w:p>
    <w:p w:rsidR="001B41B2" w:rsidRPr="00730D66" w:rsidRDefault="001B41B2" w:rsidP="00730D66">
      <w:r>
        <w:t>Ansvarigt statsråd: Eskil Erlandsson</w:t>
      </w:r>
    </w:p>
    <w:p w:rsidR="001B41B2" w:rsidRDefault="001B41B2">
      <w:pPr>
        <w:pStyle w:val="RKnormal"/>
        <w:tabs>
          <w:tab w:val="clear" w:pos="1843"/>
          <w:tab w:val="left" w:pos="0"/>
        </w:tabs>
        <w:ind w:left="0"/>
      </w:pPr>
    </w:p>
    <w:p w:rsidR="001B41B2" w:rsidRPr="00730D66" w:rsidRDefault="001B41B2" w:rsidP="00730D66">
      <w:r>
        <w:t>Godkänd av Coreper I den 13 mars 2013</w:t>
      </w:r>
    </w:p>
    <w:p w:rsidR="001B41B2" w:rsidRDefault="001B41B2">
      <w:pPr>
        <w:pStyle w:val="RKnormal"/>
        <w:tabs>
          <w:tab w:val="clear" w:pos="1843"/>
          <w:tab w:val="left" w:pos="0"/>
        </w:tabs>
        <w:ind w:left="0"/>
      </w:pPr>
    </w:p>
    <w:p w:rsidR="001B41B2" w:rsidRDefault="001B41B2" w:rsidP="00730D66">
      <w:r>
        <w:t xml:space="preserve">Hur regeringen ställer sig till den blivande a-punkten: </w:t>
      </w:r>
    </w:p>
    <w:p w:rsidR="001B41B2" w:rsidRDefault="001B41B2" w:rsidP="00730D66">
      <w:r>
        <w:t>Regeringen avser rösta ja till rådets beslut om bemyndigande att inleda förhandlingar om ett nytt protokoll till fiskepartnerskapsavtalet om fiske mellan Europeiska unionen och Unionen Komorerna.</w:t>
      </w:r>
    </w:p>
    <w:p w:rsidR="001B41B2" w:rsidRDefault="001B41B2" w:rsidP="00730D66"/>
    <w:p w:rsidR="001B41B2" w:rsidRDefault="001B41B2" w:rsidP="00730D66">
      <w:r>
        <w:t xml:space="preserve">Bakgrund: </w:t>
      </w:r>
    </w:p>
    <w:p w:rsidR="001B41B2" w:rsidRDefault="001B41B2" w:rsidP="00730D66">
      <w:r>
        <w:t xml:space="preserve">Kommissionen presenterade i februari 2013 ett förslag till bemyndigande att inleda förhandlingar om ett avtal mellan Europeiska unionens och Unionen Komorerna för att förnya protokollet till fiskepartnerskapsavtalet om fiske. Mandatet innehåller en klausul om mänskliga rättigheter, stipulerar att fisket ska ske på ett överskott samt vara i enlighet med rådets slutsatser av den 19 mars 2012 om den gemensamma fiskeripolitikens internationella dimension. </w:t>
      </w:r>
    </w:p>
    <w:p w:rsidR="001B41B2" w:rsidRDefault="001B41B2" w:rsidP="00730D66"/>
    <w:p w:rsidR="001B41B2" w:rsidRDefault="001B41B2" w:rsidP="00730D66">
      <w:r>
        <w:t xml:space="preserve">Det nuvarande protokollet löper ut den 30 december 2013. EU:s årliga kostnad för fiskemöjligheter som det nuvarande protokollet innebär är € 615.250 varav € 300.000 skall användas för att bygga upp och stärka Komorernas nationella fiskeriförvaltning. Kostnaden för fartygsägarna är för närvarande € 35 per ton fångad tonfisk. Avtalet ger möjlighet för totalt 70 EU-fartyg huvudsakligen från Spanien, Portugal, Frankrike och Italien att fiska i Komorernas vatten. Fiskemöjligheterna förvaltas och fördelas av Indiska oceanens tonfiskekommission (IOTC). </w:t>
      </w:r>
    </w:p>
    <w:p w:rsidR="001B41B2" w:rsidRDefault="001B41B2" w:rsidP="00730D66"/>
    <w:p w:rsidR="001B41B2" w:rsidRDefault="001B41B2" w:rsidP="00730D66">
      <w:r>
        <w:t xml:space="preserve">En utvärdering av det nuvarande protokollet presenterades i februari 2013. </w:t>
      </w:r>
    </w:p>
    <w:p w:rsidR="001B41B2" w:rsidRDefault="001B41B2" w:rsidP="00696D72">
      <w:r>
        <w:t xml:space="preserve">Enligt utvärderingen överensstämmer partnerskapsavtalet och protokollet med IOTC:s förvaltnings- och bevarandeåtgärder.  </w:t>
      </w:r>
    </w:p>
    <w:p w:rsidR="001B41B2" w:rsidRDefault="001B41B2" w:rsidP="00F7773A">
      <w:pPr>
        <w:pStyle w:val="RKnormal"/>
        <w:rPr>
          <w:rFonts w:ascii="Arial" w:hAnsi="Arial" w:cs="Arial"/>
          <w:kern w:val="28"/>
        </w:rPr>
      </w:pPr>
      <w:r>
        <w:br w:type="page"/>
      </w:r>
    </w:p>
    <w:p w:rsidR="001B41B2" w:rsidRPr="00211185" w:rsidRDefault="001B41B2" w:rsidP="00730D66">
      <w:pPr>
        <w:pStyle w:val="Heading2"/>
        <w:rPr>
          <w:lang w:val="en-US"/>
        </w:rPr>
      </w:pPr>
      <w:bookmarkStart w:id="64" w:name="_Toc351031776"/>
      <w:r w:rsidRPr="00211185">
        <w:rPr>
          <w:lang w:val="en-US"/>
        </w:rPr>
        <w:t>9. Proposal for a Council Implementing Regulation extending the definitive anti dumping duty imposed by Council Regulation (EC) No 1458/2007 on imports of gas-fuelled, non-refillable pocket flint lighters originating in the People's Republic of China to imports of gas-fuelled, non-refillable pocket flint lighters consigned from the Socialist Republic of Vietnam, whether declared as originating in the Socialist Republic of Vietnam or not = Adoption</w:t>
      </w:r>
      <w:bookmarkEnd w:id="64"/>
    </w:p>
    <w:p w:rsidR="001B41B2" w:rsidRPr="00730D66" w:rsidRDefault="001B41B2" w:rsidP="00730D66">
      <w:r>
        <w:t>6759/13, 6760/13</w:t>
      </w:r>
    </w:p>
    <w:p w:rsidR="001B41B2" w:rsidRDefault="001B41B2">
      <w:pPr>
        <w:pStyle w:val="RKnormal"/>
        <w:tabs>
          <w:tab w:val="clear" w:pos="1843"/>
          <w:tab w:val="left" w:pos="0"/>
        </w:tabs>
        <w:ind w:left="0"/>
      </w:pPr>
    </w:p>
    <w:p w:rsidR="001B41B2" w:rsidRPr="00730D66" w:rsidRDefault="001B41B2" w:rsidP="00730D66">
      <w:r>
        <w:t>Ansvarigt departement: Utrikesdepartementet</w:t>
      </w:r>
    </w:p>
    <w:p w:rsidR="001B41B2" w:rsidRDefault="001B41B2">
      <w:pPr>
        <w:pStyle w:val="RKnormal"/>
        <w:tabs>
          <w:tab w:val="clear" w:pos="1843"/>
          <w:tab w:val="left" w:pos="0"/>
        </w:tabs>
        <w:ind w:left="0"/>
      </w:pPr>
    </w:p>
    <w:p w:rsidR="001B41B2" w:rsidRPr="00730D66" w:rsidRDefault="001B41B2" w:rsidP="00730D66">
      <w:r>
        <w:t>Ansvarigt statsråd: Ewa Björling</w:t>
      </w:r>
    </w:p>
    <w:p w:rsidR="001B41B2" w:rsidRDefault="001B41B2">
      <w:pPr>
        <w:pStyle w:val="RKnormal"/>
        <w:tabs>
          <w:tab w:val="clear" w:pos="1843"/>
          <w:tab w:val="left" w:pos="0"/>
        </w:tabs>
        <w:ind w:left="0"/>
      </w:pPr>
    </w:p>
    <w:p w:rsidR="001B41B2" w:rsidRPr="00730D66" w:rsidRDefault="001B41B2" w:rsidP="00730D66">
      <w:r>
        <w:t>Godkänd av Coreper I den 13 mars 2013</w:t>
      </w:r>
    </w:p>
    <w:p w:rsidR="001B41B2" w:rsidRDefault="001B41B2">
      <w:pPr>
        <w:pStyle w:val="RKnormal"/>
        <w:tabs>
          <w:tab w:val="clear" w:pos="1843"/>
          <w:tab w:val="left" w:pos="0"/>
        </w:tabs>
        <w:ind w:left="0"/>
      </w:pPr>
    </w:p>
    <w:p w:rsidR="001B41B2" w:rsidRDefault="001B41B2" w:rsidP="00696D72">
      <w:r>
        <w:t xml:space="preserve">Antidumpningsåtgärder mot ficktändare från Kina har varit i kraft från och med 29 november 1991 till och med 13 december 2012. I juni 2012 inledde kommissionen en antikringgåendeundersökning för att avgöra om tändare skeppade från Vietnam kringgår åtgärderna. Samtidigt beslutade kommissionen att registrera importen av tändare från Vietnam för att kunna ta ut antidumpningstull retroaktivt. Kommissionens undersökning är nu färdig och kommissionen har funnit att åtgärderna kringgåtts via Vietnam. Kommissionen föreslår därför att åtgärderna omfattas till att även omfatta tändare skeppade från Vietnam under perioden. från och med den 27 juni 2012 till och med den 13 december 2012. Inom ramen för samråd i antidumpningskommitténs har regeringen avstått från att ta ställning till kommissionens förslag. </w:t>
      </w:r>
    </w:p>
    <w:p w:rsidR="001B41B2" w:rsidRPr="00211185" w:rsidRDefault="001B41B2" w:rsidP="00730D66">
      <w:pPr>
        <w:pStyle w:val="Heading2"/>
        <w:rPr>
          <w:lang w:val="en-US"/>
        </w:rPr>
      </w:pPr>
      <w:bookmarkStart w:id="65" w:name="_Toc351031777"/>
      <w:r w:rsidRPr="00211185">
        <w:rPr>
          <w:lang w:val="en-US"/>
        </w:rPr>
        <w:t>10. Proposal for a Council Implementing Regulation amending Regulation (EC) No 192/2007 imposing a definitive anti-dumping duty on imports of polyethylene terephthalate originating, inter alia, in Taiwan following a "new exporter" review pursuant to Article 11(4) of Regulation (EC) No1225/2009 = Adoption</w:t>
      </w:r>
      <w:bookmarkEnd w:id="65"/>
    </w:p>
    <w:p w:rsidR="001B41B2" w:rsidRPr="00730D66" w:rsidRDefault="001B41B2" w:rsidP="00730D66">
      <w:r>
        <w:t>7059/13, 7060/13</w:t>
      </w:r>
    </w:p>
    <w:p w:rsidR="001B41B2" w:rsidRDefault="001B41B2">
      <w:pPr>
        <w:pStyle w:val="RKnormal"/>
        <w:tabs>
          <w:tab w:val="clear" w:pos="1843"/>
          <w:tab w:val="left" w:pos="0"/>
        </w:tabs>
        <w:ind w:left="0"/>
      </w:pPr>
    </w:p>
    <w:p w:rsidR="001B41B2" w:rsidRPr="00730D66" w:rsidRDefault="001B41B2" w:rsidP="00730D66">
      <w:r>
        <w:t>Ansvarigt departement: Utrikesdepartementet</w:t>
      </w:r>
    </w:p>
    <w:p w:rsidR="001B41B2" w:rsidRDefault="001B41B2">
      <w:pPr>
        <w:pStyle w:val="RKnormal"/>
        <w:tabs>
          <w:tab w:val="clear" w:pos="1843"/>
          <w:tab w:val="left" w:pos="0"/>
        </w:tabs>
        <w:ind w:left="0"/>
      </w:pPr>
    </w:p>
    <w:p w:rsidR="001B41B2" w:rsidRPr="00730D66" w:rsidRDefault="001B41B2" w:rsidP="00730D66">
      <w:r>
        <w:t>Ansvarigt statsråd: Ewa Björling</w:t>
      </w:r>
    </w:p>
    <w:p w:rsidR="001B41B2" w:rsidRDefault="001B41B2">
      <w:pPr>
        <w:pStyle w:val="RKnormal"/>
        <w:tabs>
          <w:tab w:val="clear" w:pos="1843"/>
          <w:tab w:val="left" w:pos="0"/>
        </w:tabs>
        <w:ind w:left="0"/>
      </w:pPr>
    </w:p>
    <w:p w:rsidR="001B41B2" w:rsidRPr="00730D66" w:rsidRDefault="001B41B2" w:rsidP="00730D66">
      <w:r>
        <w:t>Godkänd av Coreper I den 13 mars 2013</w:t>
      </w:r>
    </w:p>
    <w:p w:rsidR="001B41B2" w:rsidRDefault="001B41B2">
      <w:pPr>
        <w:pStyle w:val="RKnormal"/>
        <w:tabs>
          <w:tab w:val="clear" w:pos="1843"/>
          <w:tab w:val="left" w:pos="0"/>
        </w:tabs>
        <w:ind w:left="0"/>
      </w:pPr>
    </w:p>
    <w:p w:rsidR="001B41B2" w:rsidRPr="00211185" w:rsidRDefault="001B41B2" w:rsidP="00696D72">
      <w:pPr>
        <w:rPr>
          <w:lang w:val="en-US"/>
        </w:rPr>
      </w:pPr>
      <w:r>
        <w:t xml:space="preserve">Antidumpningsåtgärder är i kraft mot PET-plast från Taiwan sedan år 2000. Antidumpningstullarna uppgår till mellan 36 och 143 euro per ton. En ny exportör från Taiwan som inte omfattades av den ursprungliga undersökning har ansökt om att bli beviljad en individuell antidumpningstulls. Kommissionen har nu funnit att den nya exportörens dumpningsmarginal ligger under miniminivåerna för dumpning, och föreslår därför att den nya exportören får en individuell antidumpningstull på noll euro per ton. </w:t>
      </w:r>
      <w:r w:rsidRPr="00211185">
        <w:rPr>
          <w:lang w:val="en-US"/>
        </w:rPr>
        <w:t xml:space="preserve">Vid antidumpningskommitténs möte den 20 februari 2013 stödde regeringen kommissionens förslag. </w:t>
      </w:r>
    </w:p>
    <w:p w:rsidR="001B41B2" w:rsidRPr="00211185" w:rsidRDefault="001B41B2" w:rsidP="00730D66">
      <w:pPr>
        <w:pStyle w:val="Heading2"/>
        <w:rPr>
          <w:lang w:val="en-US"/>
        </w:rPr>
      </w:pPr>
      <w:bookmarkStart w:id="66" w:name="_Toc351031778"/>
      <w:r w:rsidRPr="00211185">
        <w:rPr>
          <w:lang w:val="en-US"/>
        </w:rPr>
        <w:t>11. Proposal for a Council Implementing Regulation terminating the partial reopening of anti-dumping investigation concerning imports of ethanolamines originating in the United States of America and terminating the expiry review pursuant to Article 11(2) and the partial interim review pursuant to Article 11(3) of Regulation (EC) 1225/2009 = Adoption</w:t>
      </w:r>
      <w:bookmarkEnd w:id="66"/>
    </w:p>
    <w:p w:rsidR="001B41B2" w:rsidRPr="00730D66" w:rsidRDefault="001B41B2" w:rsidP="00730D66">
      <w:r>
        <w:t>7120/13, 7121/13</w:t>
      </w:r>
    </w:p>
    <w:p w:rsidR="001B41B2" w:rsidRDefault="001B41B2">
      <w:pPr>
        <w:pStyle w:val="RKnormal"/>
        <w:tabs>
          <w:tab w:val="clear" w:pos="1843"/>
          <w:tab w:val="left" w:pos="0"/>
        </w:tabs>
        <w:ind w:left="0"/>
      </w:pPr>
    </w:p>
    <w:p w:rsidR="001B41B2" w:rsidRPr="00730D66" w:rsidRDefault="001B41B2" w:rsidP="00730D66">
      <w:r>
        <w:t>Ansvarigt departement: Utrikesdepartementet</w:t>
      </w:r>
    </w:p>
    <w:p w:rsidR="001B41B2" w:rsidRDefault="001B41B2">
      <w:pPr>
        <w:pStyle w:val="RKnormal"/>
        <w:tabs>
          <w:tab w:val="clear" w:pos="1843"/>
          <w:tab w:val="left" w:pos="0"/>
        </w:tabs>
        <w:ind w:left="0"/>
      </w:pPr>
    </w:p>
    <w:p w:rsidR="001B41B2" w:rsidRPr="00730D66" w:rsidRDefault="001B41B2" w:rsidP="00730D66">
      <w:r>
        <w:t>Ansvarigt statsråd: Ewa Björling</w:t>
      </w:r>
    </w:p>
    <w:p w:rsidR="001B41B2" w:rsidRDefault="001B41B2">
      <w:pPr>
        <w:pStyle w:val="RKnormal"/>
        <w:tabs>
          <w:tab w:val="clear" w:pos="1843"/>
          <w:tab w:val="left" w:pos="0"/>
        </w:tabs>
        <w:ind w:left="0"/>
      </w:pPr>
    </w:p>
    <w:p w:rsidR="001B41B2" w:rsidRPr="00730D66" w:rsidRDefault="001B41B2" w:rsidP="00730D66">
      <w:r>
        <w:t>Godkänd av Coreper I den 13 mars 2013</w:t>
      </w:r>
    </w:p>
    <w:p w:rsidR="001B41B2" w:rsidRDefault="001B41B2">
      <w:pPr>
        <w:pStyle w:val="RKnormal"/>
        <w:tabs>
          <w:tab w:val="clear" w:pos="1843"/>
          <w:tab w:val="left" w:pos="0"/>
        </w:tabs>
        <w:ind w:left="0"/>
      </w:pPr>
    </w:p>
    <w:p w:rsidR="001B41B2" w:rsidRPr="00211185" w:rsidRDefault="001B41B2" w:rsidP="00696D72">
      <w:pPr>
        <w:rPr>
          <w:lang w:val="en-US"/>
        </w:rPr>
      </w:pPr>
      <w:r>
        <w:t xml:space="preserve">Antidumpningsåtgärder mot etanolaminer från USA är i kraft sedan 1994. Efter en dom i EU-domstolen, där domstolen upphävde åtgärderna vad gäller den amerikanska exportören Dow Chemicals, har kommissionen funnit i en ny undersökning att man inte längre kan visa på dumpning eller risk för dumpning under undersökningsperioden. Kommissionen föreslår därför att antidumpningsåtgärderna mot etanolaminer från USA upphävs. </w:t>
      </w:r>
      <w:r w:rsidRPr="00211185">
        <w:rPr>
          <w:lang w:val="en-US"/>
        </w:rPr>
        <w:t xml:space="preserve">Vid antidumpningskommitténs möte den 20 februari 2013 stödde regeringen kommissionens förslag. </w:t>
      </w:r>
    </w:p>
    <w:p w:rsidR="001B41B2" w:rsidRPr="00211185" w:rsidRDefault="001B41B2" w:rsidP="00F7773A">
      <w:pPr>
        <w:pStyle w:val="RKnormal"/>
        <w:rPr>
          <w:rFonts w:ascii="Arial" w:hAnsi="Arial" w:cs="Arial"/>
          <w:kern w:val="28"/>
          <w:lang w:val="en-US"/>
        </w:rPr>
      </w:pPr>
      <w:r w:rsidRPr="00211185">
        <w:rPr>
          <w:lang w:val="en-US"/>
        </w:rPr>
        <w:br w:type="page"/>
      </w:r>
    </w:p>
    <w:p w:rsidR="001B41B2" w:rsidRPr="00211185" w:rsidRDefault="001B41B2" w:rsidP="00730D66">
      <w:pPr>
        <w:pStyle w:val="Heading2"/>
        <w:rPr>
          <w:lang w:val="en-US"/>
        </w:rPr>
      </w:pPr>
      <w:bookmarkStart w:id="67" w:name="_Toc351031779"/>
      <w:r w:rsidRPr="00211185">
        <w:rPr>
          <w:lang w:val="en-US"/>
        </w:rPr>
        <w:t>12. Proposal for a Directive of the European Parliament and of the Council concerning flag State responsibilities for the enforcement of Council Directive 2009/13/EC implementing the Agreement concluded by the European Community Shipowners' Associations (ECSA) and the European Transport Workers' Federation (ETF) on the Maritime Labour Convention, 2006, and amending Directive 1999/63/EC (First reading) (Legislative deliberation) = Endorsement of the mandate for the informal trilogue</w:t>
      </w:r>
      <w:bookmarkEnd w:id="67"/>
    </w:p>
    <w:p w:rsidR="001B41B2" w:rsidRPr="00730D66" w:rsidRDefault="001B41B2" w:rsidP="00730D66">
      <w:r>
        <w:t>7150/13</w:t>
      </w:r>
    </w:p>
    <w:p w:rsidR="001B41B2" w:rsidRDefault="001B41B2">
      <w:pPr>
        <w:pStyle w:val="RKnormal"/>
        <w:tabs>
          <w:tab w:val="clear" w:pos="1843"/>
          <w:tab w:val="left" w:pos="0"/>
        </w:tabs>
        <w:ind w:left="0"/>
      </w:pPr>
    </w:p>
    <w:p w:rsidR="001B41B2" w:rsidRPr="00730D66" w:rsidRDefault="001B41B2" w:rsidP="00730D66">
      <w:r>
        <w:t>Ansvarigt departement: Näringsdepartementet</w:t>
      </w:r>
    </w:p>
    <w:p w:rsidR="001B41B2" w:rsidRDefault="001B41B2">
      <w:pPr>
        <w:pStyle w:val="RKnormal"/>
        <w:tabs>
          <w:tab w:val="clear" w:pos="1843"/>
          <w:tab w:val="left" w:pos="0"/>
        </w:tabs>
        <w:ind w:left="0"/>
      </w:pPr>
    </w:p>
    <w:p w:rsidR="001B41B2" w:rsidRPr="00730D66" w:rsidRDefault="001B41B2" w:rsidP="00730D66">
      <w:r>
        <w:t>Ansvarigt statsråd: Catharina Elmsäter Svärd</w:t>
      </w:r>
    </w:p>
    <w:p w:rsidR="001B41B2" w:rsidRDefault="001B41B2">
      <w:pPr>
        <w:pStyle w:val="RKnormal"/>
        <w:tabs>
          <w:tab w:val="clear" w:pos="1843"/>
          <w:tab w:val="left" w:pos="0"/>
        </w:tabs>
        <w:ind w:left="0"/>
      </w:pPr>
    </w:p>
    <w:p w:rsidR="001B41B2" w:rsidRPr="00730D66" w:rsidRDefault="001B41B2" w:rsidP="00730D66">
      <w:r>
        <w:t>Godkänd av Coreper I den 13 mars 2013</w:t>
      </w:r>
    </w:p>
    <w:p w:rsidR="001B41B2" w:rsidRDefault="001B41B2">
      <w:pPr>
        <w:pStyle w:val="RKnormal"/>
        <w:tabs>
          <w:tab w:val="clear" w:pos="1843"/>
          <w:tab w:val="left" w:pos="0"/>
        </w:tabs>
        <w:ind w:left="0"/>
      </w:pPr>
    </w:p>
    <w:p w:rsidR="001B41B2" w:rsidRPr="00730D66" w:rsidRDefault="001B41B2" w:rsidP="00730D66">
      <w:r>
        <w:t>Föranleder ingen annotering</w:t>
      </w:r>
    </w:p>
    <w:p w:rsidR="001B41B2" w:rsidRDefault="001B41B2">
      <w:pPr>
        <w:pStyle w:val="RKnormal"/>
        <w:tabs>
          <w:tab w:val="clear" w:pos="1843"/>
          <w:tab w:val="left" w:pos="0"/>
        </w:tabs>
        <w:ind w:left="0"/>
      </w:pPr>
      <w:r>
        <w:t xml:space="preserve"> </w:t>
      </w:r>
    </w:p>
    <w:p w:rsidR="001B41B2" w:rsidRDefault="001B41B2">
      <w:pPr>
        <w:pStyle w:val="RKnormal"/>
        <w:tabs>
          <w:tab w:val="clear" w:pos="1843"/>
          <w:tab w:val="left" w:pos="0"/>
        </w:tabs>
        <w:ind w:left="0"/>
      </w:pPr>
    </w:p>
    <w:p w:rsidR="001B41B2" w:rsidRDefault="001B41B2">
      <w:pPr>
        <w:pStyle w:val="RKnormal"/>
        <w:tabs>
          <w:tab w:val="clear" w:pos="1843"/>
          <w:tab w:val="left" w:pos="0"/>
        </w:tabs>
        <w:ind w:left="0"/>
      </w:pPr>
    </w:p>
    <w:sectPr w:rsidR="001B41B2" w:rsidSect="0070331B">
      <w:headerReference w:type="even" r:id="rId7"/>
      <w:headerReference w:type="default" r:id="rId8"/>
      <w:footerReference w:type="even" r:id="rId9"/>
      <w:footerReference w:type="default" r:id="rId10"/>
      <w:headerReference w:type="first" r:id="rId11"/>
      <w:pgSz w:w="11907" w:h="16840" w:code="9"/>
      <w:pgMar w:top="1134" w:right="1134" w:bottom="1134" w:left="3119"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41B2" w:rsidRDefault="001B41B2">
      <w:r>
        <w:separator/>
      </w:r>
    </w:p>
  </w:endnote>
  <w:endnote w:type="continuationSeparator" w:id="0">
    <w:p w:rsidR="001B41B2" w:rsidRDefault="001B41B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1B2" w:rsidRDefault="001B41B2">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2</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12</w:t>
    </w:r>
    <w:r>
      <w:rPr>
        <w:rStyle w:val="PageNumber"/>
        <w:sz w:val="16"/>
      </w:rPr>
      <w:fldChar w:fldCharType="end"/>
    </w:r>
    <w:r>
      <w:rPr>
        <w:rStyle w:val="PageNumber"/>
        <w:sz w:val="16"/>
      </w:rPr>
      <w:t>)</w:t>
    </w:r>
  </w:p>
  <w:p w:rsidR="001B41B2" w:rsidRDefault="001B41B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1B2" w:rsidRDefault="001B41B2">
    <w:pPr>
      <w:pStyle w:val="Footer"/>
      <w:framePr w:wrap="around" w:vAnchor="text" w:hAnchor="margin" w:xAlign="right" w:y="1"/>
      <w:rPr>
        <w:rStyle w:val="PageNumber"/>
        <w:sz w:val="16"/>
      </w:rPr>
    </w:pPr>
    <w:r>
      <w:rPr>
        <w:rStyle w:val="PageNumber"/>
        <w:sz w:val="16"/>
      </w:rPr>
      <w:fldChar w:fldCharType="begin"/>
    </w:r>
    <w:r>
      <w:rPr>
        <w:rStyle w:val="PageNumber"/>
        <w:sz w:val="16"/>
      </w:rPr>
      <w:instrText xml:space="preserve">PAGE  </w:instrText>
    </w:r>
    <w:r>
      <w:rPr>
        <w:rStyle w:val="PageNumber"/>
        <w:sz w:val="16"/>
      </w:rPr>
      <w:fldChar w:fldCharType="separate"/>
    </w:r>
    <w:r>
      <w:rPr>
        <w:rStyle w:val="PageNumber"/>
        <w:noProof/>
        <w:sz w:val="16"/>
      </w:rPr>
      <w:t>1</w:t>
    </w:r>
    <w:r>
      <w:rPr>
        <w:rStyle w:val="PageNumber"/>
        <w:sz w:val="16"/>
      </w:rPr>
      <w:fldChar w:fldCharType="end"/>
    </w:r>
    <w:r>
      <w:rPr>
        <w:rStyle w:val="PageNumber"/>
        <w:sz w:val="16"/>
      </w:rPr>
      <w:t>(</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noProof/>
        <w:sz w:val="16"/>
      </w:rPr>
      <w:t>12</w:t>
    </w:r>
    <w:r>
      <w:rPr>
        <w:rStyle w:val="PageNumber"/>
        <w:sz w:val="16"/>
      </w:rPr>
      <w:fldChar w:fldCharType="end"/>
    </w:r>
    <w:r>
      <w:rPr>
        <w:rStyle w:val="PageNumber"/>
        <w:sz w:val="16"/>
      </w:rPr>
      <w:t>)</w:t>
    </w:r>
  </w:p>
  <w:p w:rsidR="001B41B2" w:rsidRDefault="001B41B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41B2" w:rsidRDefault="001B41B2">
      <w:r>
        <w:separator/>
      </w:r>
    </w:p>
  </w:footnote>
  <w:footnote w:type="continuationSeparator" w:id="0">
    <w:p w:rsidR="001B41B2" w:rsidRDefault="001B41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1B2" w:rsidRDefault="001B41B2">
    <w:pPr>
      <w:pStyle w:val="Header"/>
      <w:framePr w:wrap="around" w:vAnchor="text" w:hAnchor="margin" w:xAlign="right" w:y="1"/>
      <w:rPr>
        <w:rStyle w:val="PageNumber"/>
      </w:rPr>
    </w:pPr>
  </w:p>
  <w:p w:rsidR="001B41B2" w:rsidRDefault="001B41B2">
    <w:pPr>
      <w:pStyle w:val="Header"/>
      <w:ind w:right="360"/>
    </w:pPr>
  </w:p>
  <w:p w:rsidR="001B41B2" w:rsidRDefault="001B41B2">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1B2" w:rsidRDefault="001B41B2">
    <w:pPr>
      <w:framePr w:w="2948" w:h="1321" w:hRule="exact" w:wrap="notBeside" w:vAnchor="page" w:hAnchor="page" w:x="1362" w:y="653"/>
    </w:pPr>
    <w:r w:rsidRPr="00F1275B">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6pt;visibility:visible">
          <v:imagedata r:id="rId1" o:title=""/>
        </v:shape>
      </w:pict>
    </w:r>
  </w:p>
  <w:p w:rsidR="001B41B2" w:rsidRDefault="001B41B2">
    <w:pPr>
      <w:pStyle w:val="Header"/>
    </w:pPr>
  </w:p>
  <w:p w:rsidR="001B41B2" w:rsidRDefault="001B41B2">
    <w:pPr>
      <w:pStyle w:val="Header"/>
      <w:ind w:right="360"/>
    </w:pPr>
  </w:p>
  <w:p w:rsidR="001B41B2" w:rsidRDefault="001B41B2">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1B2" w:rsidRDefault="001B41B2">
    <w:pPr>
      <w:framePr w:w="2948" w:h="1321" w:hRule="exact" w:wrap="notBeside" w:vAnchor="page" w:hAnchor="page" w:x="1362" w:y="653"/>
    </w:pPr>
    <w:r w:rsidRPr="00F1275B">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i1028" type="#_x0000_t75" style="width:147pt;height:66pt;visibility:visible">
          <v:imagedata r:id="rId1" o:title=""/>
        </v:shape>
      </w:pict>
    </w:r>
  </w:p>
  <w:p w:rsidR="001B41B2" w:rsidRDefault="001B41B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E760594"/>
    <w:lvl w:ilvl="0">
      <w:start w:val="1"/>
      <w:numFmt w:val="bullet"/>
      <w:lvlText w:val=""/>
      <w:lvlJc w:val="left"/>
      <w:pPr>
        <w:tabs>
          <w:tab w:val="num" w:pos="360"/>
        </w:tabs>
        <w:ind w:left="360" w:hanging="360"/>
      </w:pPr>
      <w:rPr>
        <w:rFonts w:ascii="Symbol" w:hAnsi="Symbol" w:hint="default"/>
      </w:rPr>
    </w:lvl>
  </w:abstractNum>
  <w:abstractNum w:abstractNumId="1">
    <w:nsid w:val="0B7F4273"/>
    <w:multiLevelType w:val="singleLevel"/>
    <w:tmpl w:val="6276CDDE"/>
    <w:lvl w:ilvl="0">
      <w:start w:val="1"/>
      <w:numFmt w:val="upperRoman"/>
      <w:pStyle w:val="Par-numberI"/>
      <w:lvlText w:val="%1."/>
      <w:lvlJc w:val="left"/>
      <w:pPr>
        <w:tabs>
          <w:tab w:val="num" w:pos="567"/>
        </w:tabs>
        <w:ind w:left="567" w:hanging="567"/>
      </w:pPr>
      <w:rPr>
        <w:rFonts w:cs="Times New Roman"/>
      </w:rPr>
    </w:lvl>
  </w:abstractNum>
  <w:abstractNum w:abstractNumId="2">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nsid w:val="2D2D468B"/>
    <w:multiLevelType w:val="singleLevel"/>
    <w:tmpl w:val="A18042A8"/>
    <w:lvl w:ilvl="0">
      <w:start w:val="1"/>
      <w:numFmt w:val="upperLetter"/>
      <w:pStyle w:val="Par-numberA"/>
      <w:lvlText w:val="%1."/>
      <w:lvlJc w:val="left"/>
      <w:pPr>
        <w:tabs>
          <w:tab w:val="num" w:pos="567"/>
        </w:tabs>
        <w:ind w:left="567" w:hanging="567"/>
      </w:pPr>
      <w:rPr>
        <w:rFonts w:cs="Times New Roman"/>
      </w:rPr>
    </w:lvl>
  </w:abstractNum>
  <w:abstractNum w:abstractNumId="4">
    <w:nsid w:val="2DB37182"/>
    <w:multiLevelType w:val="singleLevel"/>
    <w:tmpl w:val="F612DBDC"/>
    <w:lvl w:ilvl="0">
      <w:start w:val="1"/>
      <w:numFmt w:val="lowerRoman"/>
      <w:pStyle w:val="Par-numberi0"/>
      <w:lvlText w:val="(%1)"/>
      <w:lvlJc w:val="left"/>
      <w:pPr>
        <w:tabs>
          <w:tab w:val="num" w:pos="720"/>
        </w:tabs>
        <w:ind w:left="567" w:hanging="567"/>
      </w:pPr>
      <w:rPr>
        <w:rFonts w:cs="Times New Roman"/>
      </w:rPr>
    </w:lvl>
  </w:abstractNum>
  <w:abstractNum w:abstractNumId="5">
    <w:nsid w:val="394F5925"/>
    <w:multiLevelType w:val="singleLevel"/>
    <w:tmpl w:val="395C08BE"/>
    <w:lvl w:ilvl="0">
      <w:start w:val="1"/>
      <w:numFmt w:val="decimal"/>
      <w:pStyle w:val="Par-number1"/>
      <w:lvlText w:val="(%1)"/>
      <w:lvlJc w:val="left"/>
      <w:pPr>
        <w:tabs>
          <w:tab w:val="num" w:pos="567"/>
        </w:tabs>
        <w:ind w:left="567" w:hanging="567"/>
      </w:pPr>
      <w:rPr>
        <w:rFonts w:cs="Times New Roman"/>
      </w:rPr>
    </w:lvl>
  </w:abstractNum>
  <w:abstractNum w:abstractNumId="6">
    <w:nsid w:val="3DD66C9D"/>
    <w:multiLevelType w:val="singleLevel"/>
    <w:tmpl w:val="E5905DC2"/>
    <w:lvl w:ilvl="0">
      <w:start w:val="1"/>
      <w:numFmt w:val="lowerLetter"/>
      <w:pStyle w:val="Par-numbera0"/>
      <w:lvlText w:val="(%1)"/>
      <w:lvlJc w:val="left"/>
      <w:pPr>
        <w:tabs>
          <w:tab w:val="num" w:pos="567"/>
        </w:tabs>
        <w:ind w:left="567" w:hanging="567"/>
      </w:pPr>
      <w:rPr>
        <w:rFonts w:cs="Times New Roman"/>
      </w:rPr>
    </w:lvl>
  </w:abstractNum>
  <w:abstractNum w:abstractNumId="7">
    <w:nsid w:val="3FC80B1B"/>
    <w:multiLevelType w:val="singleLevel"/>
    <w:tmpl w:val="C11CD6E2"/>
    <w:lvl w:ilvl="0">
      <w:start w:val="1"/>
      <w:numFmt w:val="decimal"/>
      <w:pStyle w:val="Par-number10"/>
      <w:lvlText w:val="%1)"/>
      <w:lvlJc w:val="left"/>
      <w:pPr>
        <w:tabs>
          <w:tab w:val="num" w:pos="567"/>
        </w:tabs>
        <w:ind w:left="567" w:hanging="567"/>
      </w:pPr>
      <w:rPr>
        <w:rFonts w:cs="Times New Roman"/>
      </w:rPr>
    </w:lvl>
  </w:abstractNum>
  <w:abstractNum w:abstractNumId="8">
    <w:nsid w:val="4321140B"/>
    <w:multiLevelType w:val="singleLevel"/>
    <w:tmpl w:val="DAA0E942"/>
    <w:lvl w:ilvl="0">
      <w:start w:val="1"/>
      <w:numFmt w:val="decimal"/>
      <w:pStyle w:val="Considrant"/>
      <w:lvlText w:val="(%1)"/>
      <w:lvlJc w:val="left"/>
      <w:pPr>
        <w:tabs>
          <w:tab w:val="num" w:pos="709"/>
        </w:tabs>
        <w:ind w:left="709" w:hanging="709"/>
      </w:pPr>
      <w:rPr>
        <w:rFonts w:cs="Times New Roman"/>
      </w:rPr>
    </w:lvl>
  </w:abstractNum>
  <w:abstractNum w:abstractNumId="9">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10">
    <w:nsid w:val="6E4E71E4"/>
    <w:multiLevelType w:val="singleLevel"/>
    <w:tmpl w:val="21145626"/>
    <w:lvl w:ilvl="0">
      <w:start w:val="1"/>
      <w:numFmt w:val="decimal"/>
      <w:pStyle w:val="Par-number11"/>
      <w:lvlText w:val="%1."/>
      <w:lvlJc w:val="left"/>
      <w:pPr>
        <w:tabs>
          <w:tab w:val="num" w:pos="567"/>
        </w:tabs>
        <w:ind w:left="567" w:hanging="567"/>
      </w:pPr>
      <w:rPr>
        <w:rFonts w:cs="Times New Roman"/>
      </w:rPr>
    </w:lvl>
  </w:abstractNum>
  <w:abstractNum w:abstractNumId="11">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0"/>
  </w:num>
  <w:num w:numId="2">
    <w:abstractNumId w:val="0"/>
  </w:num>
  <w:num w:numId="3">
    <w:abstractNumId w:val="11"/>
  </w:num>
  <w:num w:numId="4">
    <w:abstractNumId w:val="9"/>
  </w:num>
  <w:num w:numId="5">
    <w:abstractNumId w:val="5"/>
  </w:num>
  <w:num w:numId="6">
    <w:abstractNumId w:val="10"/>
  </w:num>
  <w:num w:numId="7">
    <w:abstractNumId w:val="1"/>
  </w:num>
  <w:num w:numId="8">
    <w:abstractNumId w:val="2"/>
  </w:num>
  <w:num w:numId="9">
    <w:abstractNumId w:val="7"/>
  </w:num>
  <w:num w:numId="10">
    <w:abstractNumId w:val="3"/>
  </w:num>
  <w:num w:numId="11">
    <w:abstractNumId w:val="4"/>
  </w:num>
  <w:num w:numId="12">
    <w:abstractNumId w:val="6"/>
  </w:num>
  <w:num w:numId="13">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besoksadress" w:val="Fredsgatan 6"/>
    <w:docVar w:name="Departement" w:val="Utrikesdepartementet"/>
    <w:docVar w:name="doknamn" w:val="Promemoria"/>
    <w:docVar w:name="Enhet" w:val="Enheten för Europeiska unionen"/>
    <w:docVar w:name="epost" w:val="registrator@foreign.ministry.se"/>
    <w:docVar w:name="nydot" w:val="ny"/>
    <w:docVar w:name="regering" w:val="N"/>
    <w:docVar w:name="telefaxnr" w:val="08-723 11 76"/>
    <w:docVar w:name="telexnr" w:val="105 90 MINFOR S"/>
    <w:docVar w:name="X400" w:val="S=Registrator; O=Foreign; P=Ministry; A=SIL; C=SE"/>
  </w:docVars>
  <w:rsids>
    <w:rsidRoot w:val="00730D66"/>
    <w:rsid w:val="00066A77"/>
    <w:rsid w:val="001B41B2"/>
    <w:rsid w:val="00211185"/>
    <w:rsid w:val="003A4E9F"/>
    <w:rsid w:val="003E7155"/>
    <w:rsid w:val="00492AF0"/>
    <w:rsid w:val="004C3768"/>
    <w:rsid w:val="004C61EC"/>
    <w:rsid w:val="0056041F"/>
    <w:rsid w:val="005A23F9"/>
    <w:rsid w:val="005C212F"/>
    <w:rsid w:val="005F1820"/>
    <w:rsid w:val="00696D72"/>
    <w:rsid w:val="006A4AFE"/>
    <w:rsid w:val="0070331B"/>
    <w:rsid w:val="00730D66"/>
    <w:rsid w:val="00761978"/>
    <w:rsid w:val="007C4611"/>
    <w:rsid w:val="00847B54"/>
    <w:rsid w:val="00936272"/>
    <w:rsid w:val="009626E0"/>
    <w:rsid w:val="00A72123"/>
    <w:rsid w:val="00AD73F5"/>
    <w:rsid w:val="00AF0928"/>
    <w:rsid w:val="00BA6B91"/>
    <w:rsid w:val="00C1427A"/>
    <w:rsid w:val="00E27D1B"/>
    <w:rsid w:val="00EC3C7C"/>
    <w:rsid w:val="00ED5DCC"/>
    <w:rsid w:val="00F056A7"/>
    <w:rsid w:val="00F1275B"/>
    <w:rsid w:val="00F7773A"/>
    <w:rsid w:val="00FB0D30"/>
    <w:rsid w:val="00FF720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31B"/>
    <w:pPr>
      <w:spacing w:line="320" w:lineRule="atLeast"/>
    </w:pPr>
    <w:rPr>
      <w:rFonts w:ascii="OrigGarmnd BT" w:hAnsi="OrigGarmnd BT"/>
      <w:sz w:val="24"/>
      <w:szCs w:val="20"/>
      <w:lang w:eastAsia="en-US"/>
    </w:rPr>
  </w:style>
  <w:style w:type="paragraph" w:styleId="Heading1">
    <w:name w:val="heading 1"/>
    <w:basedOn w:val="Normal"/>
    <w:next w:val="RKnormal"/>
    <w:link w:val="Heading1Char"/>
    <w:uiPriority w:val="99"/>
    <w:qFormat/>
    <w:rsid w:val="0070331B"/>
    <w:pPr>
      <w:keepNext/>
      <w:tabs>
        <w:tab w:val="left" w:pos="1134"/>
      </w:tabs>
      <w:spacing w:before="680" w:after="160"/>
      <w:outlineLvl w:val="0"/>
    </w:pPr>
    <w:rPr>
      <w:rFonts w:ascii="TradeGothic" w:hAnsi="TradeGothic"/>
      <w:b/>
      <w:kern w:val="28"/>
      <w:sz w:val="28"/>
    </w:rPr>
  </w:style>
  <w:style w:type="paragraph" w:styleId="Heading2">
    <w:name w:val="heading 2"/>
    <w:basedOn w:val="Heading1"/>
    <w:next w:val="RKnormal"/>
    <w:link w:val="Heading2Char"/>
    <w:uiPriority w:val="99"/>
    <w:qFormat/>
    <w:rsid w:val="0070331B"/>
    <w:pPr>
      <w:spacing w:before="360"/>
      <w:outlineLvl w:val="1"/>
    </w:pPr>
    <w:rPr>
      <w:rFonts w:ascii="Arial" w:hAnsi="Arial" w:cs="Arial"/>
      <w:i/>
      <w:iCs/>
      <w:sz w:val="24"/>
    </w:rPr>
  </w:style>
  <w:style w:type="paragraph" w:styleId="Heading3">
    <w:name w:val="heading 3"/>
    <w:basedOn w:val="Heading2"/>
    <w:next w:val="RKnormal"/>
    <w:link w:val="Heading3Char"/>
    <w:uiPriority w:val="99"/>
    <w:qFormat/>
    <w:rsid w:val="0070331B"/>
    <w:pPr>
      <w:spacing w:after="120" w:line="240" w:lineRule="atLeast"/>
      <w:outlineLvl w:val="2"/>
    </w:pPr>
    <w:rPr>
      <w:b w:val="0"/>
    </w:rPr>
  </w:style>
  <w:style w:type="paragraph" w:styleId="Heading4">
    <w:name w:val="heading 4"/>
    <w:basedOn w:val="Heading3"/>
    <w:next w:val="RKnormal"/>
    <w:link w:val="Heading4Char"/>
    <w:uiPriority w:val="99"/>
    <w:qFormat/>
    <w:rsid w:val="0070331B"/>
    <w:pPr>
      <w:spacing w:after="40"/>
      <w:outlineLvl w:val="3"/>
    </w:pPr>
    <w:rPr>
      <w:rFonts w:ascii="OrigGarmnd BT" w:hAnsi="OrigGarmnd BT"/>
      <w:b/>
      <w:i w:val="0"/>
    </w:rPr>
  </w:style>
  <w:style w:type="paragraph" w:styleId="Heading5">
    <w:name w:val="heading 5"/>
    <w:basedOn w:val="Normal"/>
    <w:next w:val="Normal"/>
    <w:link w:val="Heading5Char"/>
    <w:uiPriority w:val="99"/>
    <w:qFormat/>
    <w:rsid w:val="0070331B"/>
    <w:pPr>
      <w:keepNext/>
      <w:overflowPunct w:val="0"/>
      <w:autoSpaceDE w:val="0"/>
      <w:autoSpaceDN w:val="0"/>
      <w:adjustRightInd w:val="0"/>
      <w:textAlignment w:val="baseline"/>
      <w:outlineLvl w:val="4"/>
    </w:pPr>
    <w:rPr>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62A1"/>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E762A1"/>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E762A1"/>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E762A1"/>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E762A1"/>
    <w:rPr>
      <w:rFonts w:asciiTheme="minorHAnsi" w:eastAsiaTheme="minorEastAsia" w:hAnsiTheme="minorHAnsi" w:cstheme="minorBidi"/>
      <w:b/>
      <w:bCs/>
      <w:i/>
      <w:iCs/>
      <w:sz w:val="26"/>
      <w:szCs w:val="26"/>
      <w:lang w:eastAsia="en-US"/>
    </w:rPr>
  </w:style>
  <w:style w:type="paragraph" w:customStyle="1" w:styleId="RKnormal">
    <w:name w:val="RKnormal"/>
    <w:basedOn w:val="Normal"/>
    <w:uiPriority w:val="99"/>
    <w:rsid w:val="0070331B"/>
    <w:pPr>
      <w:tabs>
        <w:tab w:val="left" w:pos="1843"/>
        <w:tab w:val="left" w:pos="2835"/>
      </w:tabs>
      <w:spacing w:line="240" w:lineRule="atLeast"/>
      <w:ind w:left="1843"/>
    </w:pPr>
  </w:style>
  <w:style w:type="paragraph" w:customStyle="1" w:styleId="Avsndare">
    <w:name w:val="Avsändare"/>
    <w:basedOn w:val="Normal"/>
    <w:uiPriority w:val="99"/>
    <w:rsid w:val="0070331B"/>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70331B"/>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E762A1"/>
    <w:rPr>
      <w:rFonts w:ascii="OrigGarmnd BT" w:hAnsi="OrigGarmnd BT"/>
      <w:sz w:val="24"/>
      <w:szCs w:val="20"/>
      <w:lang w:eastAsia="en-US"/>
    </w:rPr>
  </w:style>
  <w:style w:type="paragraph" w:styleId="Header">
    <w:name w:val="header"/>
    <w:basedOn w:val="Normal"/>
    <w:link w:val="HeaderChar"/>
    <w:uiPriority w:val="99"/>
    <w:rsid w:val="0070331B"/>
    <w:pPr>
      <w:tabs>
        <w:tab w:val="center" w:pos="4153"/>
        <w:tab w:val="right" w:pos="8306"/>
      </w:tabs>
    </w:pPr>
  </w:style>
  <w:style w:type="character" w:customStyle="1" w:styleId="HeaderChar">
    <w:name w:val="Header Char"/>
    <w:basedOn w:val="DefaultParagraphFont"/>
    <w:link w:val="Header"/>
    <w:uiPriority w:val="99"/>
    <w:semiHidden/>
    <w:rsid w:val="00E762A1"/>
    <w:rPr>
      <w:rFonts w:ascii="OrigGarmnd BT" w:hAnsi="OrigGarmnd BT"/>
      <w:sz w:val="24"/>
      <w:szCs w:val="20"/>
      <w:lang w:eastAsia="en-US"/>
    </w:rPr>
  </w:style>
  <w:style w:type="paragraph" w:customStyle="1" w:styleId="RKrubrik">
    <w:name w:val="RKrubrik"/>
    <w:basedOn w:val="RKnormal"/>
    <w:next w:val="RKnormal"/>
    <w:uiPriority w:val="99"/>
    <w:rsid w:val="0070331B"/>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70331B"/>
    <w:rPr>
      <w:rFonts w:cs="Times New Roman"/>
    </w:rPr>
  </w:style>
  <w:style w:type="paragraph" w:styleId="BodyText">
    <w:name w:val="Body Text"/>
    <w:basedOn w:val="Normal"/>
    <w:link w:val="BodyTextChar"/>
    <w:uiPriority w:val="99"/>
    <w:rsid w:val="0070331B"/>
    <w:pPr>
      <w:spacing w:line="320" w:lineRule="exact"/>
    </w:pPr>
    <w:rPr>
      <w:rFonts w:ascii="Times New Roman" w:hAnsi="Times New Roman"/>
    </w:rPr>
  </w:style>
  <w:style w:type="character" w:customStyle="1" w:styleId="BodyTextChar">
    <w:name w:val="Body Text Char"/>
    <w:basedOn w:val="DefaultParagraphFont"/>
    <w:link w:val="BodyText"/>
    <w:uiPriority w:val="99"/>
    <w:semiHidden/>
    <w:rsid w:val="00E762A1"/>
    <w:rPr>
      <w:rFonts w:ascii="OrigGarmnd BT" w:hAnsi="OrigGarmnd BT"/>
      <w:sz w:val="24"/>
      <w:szCs w:val="20"/>
      <w:lang w:eastAsia="en-US"/>
    </w:rPr>
  </w:style>
  <w:style w:type="paragraph" w:styleId="FootnoteText">
    <w:name w:val="footnote text"/>
    <w:basedOn w:val="Normal"/>
    <w:link w:val="FootnoteTextChar"/>
    <w:uiPriority w:val="99"/>
    <w:semiHidden/>
    <w:rsid w:val="0070331B"/>
    <w:pPr>
      <w:widowControl w:val="0"/>
      <w:tabs>
        <w:tab w:val="left" w:pos="567"/>
      </w:tabs>
      <w:spacing w:line="240" w:lineRule="auto"/>
      <w:ind w:left="567" w:hanging="567"/>
    </w:pPr>
    <w:rPr>
      <w:rFonts w:ascii="Times New Roman" w:hAnsi="Times New Roman"/>
      <w:lang w:val="en-GB"/>
    </w:rPr>
  </w:style>
  <w:style w:type="character" w:customStyle="1" w:styleId="FootnoteTextChar">
    <w:name w:val="Footnote Text Char"/>
    <w:basedOn w:val="DefaultParagraphFont"/>
    <w:link w:val="FootnoteText"/>
    <w:uiPriority w:val="99"/>
    <w:semiHidden/>
    <w:rsid w:val="00E762A1"/>
    <w:rPr>
      <w:rFonts w:ascii="OrigGarmnd BT" w:hAnsi="OrigGarmnd BT"/>
      <w:sz w:val="20"/>
      <w:szCs w:val="20"/>
      <w:lang w:eastAsia="en-US"/>
    </w:rPr>
  </w:style>
  <w:style w:type="paragraph" w:customStyle="1" w:styleId="UDrubrik">
    <w:name w:val="UDrubrik"/>
    <w:basedOn w:val="Normal"/>
    <w:next w:val="BodyText"/>
    <w:uiPriority w:val="99"/>
    <w:rsid w:val="0070331B"/>
    <w:pPr>
      <w:spacing w:line="320" w:lineRule="exact"/>
    </w:pPr>
    <w:rPr>
      <w:rFonts w:ascii="Arial" w:hAnsi="Arial"/>
      <w:b/>
      <w:sz w:val="22"/>
    </w:rPr>
  </w:style>
  <w:style w:type="paragraph" w:styleId="TOC1">
    <w:name w:val="toc 1"/>
    <w:basedOn w:val="Normal"/>
    <w:next w:val="Normal"/>
    <w:autoRedefine/>
    <w:uiPriority w:val="99"/>
    <w:rsid w:val="0070331B"/>
    <w:pPr>
      <w:spacing w:before="360"/>
    </w:pPr>
    <w:rPr>
      <w:rFonts w:ascii="Arial" w:hAnsi="Arial"/>
      <w:b/>
      <w:bCs/>
      <w:caps/>
      <w:szCs w:val="28"/>
    </w:rPr>
  </w:style>
  <w:style w:type="paragraph" w:styleId="TOC2">
    <w:name w:val="toc 2"/>
    <w:basedOn w:val="Normal"/>
    <w:next w:val="Normal"/>
    <w:autoRedefine/>
    <w:uiPriority w:val="99"/>
    <w:rsid w:val="0070331B"/>
    <w:pPr>
      <w:spacing w:before="240"/>
    </w:pPr>
    <w:rPr>
      <w:rFonts w:ascii="Times New Roman" w:hAnsi="Times New Roman"/>
      <w:b/>
      <w:bCs/>
      <w:szCs w:val="24"/>
    </w:rPr>
  </w:style>
  <w:style w:type="paragraph" w:styleId="TOC3">
    <w:name w:val="toc 3"/>
    <w:basedOn w:val="Normal"/>
    <w:next w:val="Normal"/>
    <w:autoRedefine/>
    <w:uiPriority w:val="99"/>
    <w:semiHidden/>
    <w:rsid w:val="0070331B"/>
    <w:pPr>
      <w:ind w:left="240"/>
    </w:pPr>
    <w:rPr>
      <w:rFonts w:ascii="Times New Roman" w:hAnsi="Times New Roman"/>
      <w:szCs w:val="24"/>
    </w:rPr>
  </w:style>
  <w:style w:type="paragraph" w:styleId="TOC4">
    <w:name w:val="toc 4"/>
    <w:basedOn w:val="Normal"/>
    <w:next w:val="Normal"/>
    <w:autoRedefine/>
    <w:uiPriority w:val="99"/>
    <w:semiHidden/>
    <w:rsid w:val="0070331B"/>
    <w:pPr>
      <w:ind w:left="480"/>
    </w:pPr>
    <w:rPr>
      <w:rFonts w:ascii="Times New Roman" w:hAnsi="Times New Roman"/>
      <w:szCs w:val="24"/>
    </w:rPr>
  </w:style>
  <w:style w:type="paragraph" w:styleId="TOC5">
    <w:name w:val="toc 5"/>
    <w:basedOn w:val="Normal"/>
    <w:next w:val="Normal"/>
    <w:autoRedefine/>
    <w:uiPriority w:val="99"/>
    <w:semiHidden/>
    <w:rsid w:val="0070331B"/>
    <w:pPr>
      <w:ind w:left="720"/>
    </w:pPr>
    <w:rPr>
      <w:rFonts w:ascii="Times New Roman" w:hAnsi="Times New Roman"/>
      <w:szCs w:val="24"/>
    </w:rPr>
  </w:style>
  <w:style w:type="paragraph" w:styleId="TOC6">
    <w:name w:val="toc 6"/>
    <w:basedOn w:val="Normal"/>
    <w:next w:val="Normal"/>
    <w:autoRedefine/>
    <w:uiPriority w:val="99"/>
    <w:semiHidden/>
    <w:rsid w:val="0070331B"/>
    <w:pPr>
      <w:ind w:left="960"/>
    </w:pPr>
    <w:rPr>
      <w:rFonts w:ascii="Times New Roman" w:hAnsi="Times New Roman"/>
      <w:szCs w:val="24"/>
    </w:rPr>
  </w:style>
  <w:style w:type="paragraph" w:styleId="TOC7">
    <w:name w:val="toc 7"/>
    <w:basedOn w:val="Normal"/>
    <w:next w:val="Normal"/>
    <w:autoRedefine/>
    <w:uiPriority w:val="99"/>
    <w:semiHidden/>
    <w:rsid w:val="0070331B"/>
    <w:pPr>
      <w:ind w:left="1200"/>
    </w:pPr>
    <w:rPr>
      <w:rFonts w:ascii="Times New Roman" w:hAnsi="Times New Roman"/>
      <w:szCs w:val="24"/>
    </w:rPr>
  </w:style>
  <w:style w:type="paragraph" w:styleId="TOC8">
    <w:name w:val="toc 8"/>
    <w:basedOn w:val="Normal"/>
    <w:next w:val="Normal"/>
    <w:autoRedefine/>
    <w:uiPriority w:val="99"/>
    <w:semiHidden/>
    <w:rsid w:val="0070331B"/>
    <w:pPr>
      <w:ind w:left="1440"/>
    </w:pPr>
    <w:rPr>
      <w:rFonts w:ascii="Times New Roman" w:hAnsi="Times New Roman"/>
      <w:szCs w:val="24"/>
    </w:rPr>
  </w:style>
  <w:style w:type="paragraph" w:styleId="TOC9">
    <w:name w:val="toc 9"/>
    <w:basedOn w:val="Normal"/>
    <w:next w:val="Normal"/>
    <w:autoRedefine/>
    <w:uiPriority w:val="99"/>
    <w:semiHidden/>
    <w:rsid w:val="0070331B"/>
    <w:pPr>
      <w:ind w:left="1680"/>
    </w:pPr>
    <w:rPr>
      <w:rFonts w:ascii="Times New Roman" w:hAnsi="Times New Roman"/>
      <w:szCs w:val="24"/>
    </w:rPr>
  </w:style>
  <w:style w:type="paragraph" w:customStyle="1" w:styleId="Text1">
    <w:name w:val="Text 1"/>
    <w:basedOn w:val="Normal"/>
    <w:uiPriority w:val="99"/>
    <w:rsid w:val="0070331B"/>
    <w:pPr>
      <w:spacing w:after="240" w:line="240" w:lineRule="auto"/>
      <w:ind w:left="482"/>
      <w:jc w:val="both"/>
    </w:pPr>
    <w:rPr>
      <w:rFonts w:ascii="Times New Roman" w:hAnsi="Times New Roman"/>
      <w:lang w:val="fr-FR"/>
    </w:rPr>
  </w:style>
  <w:style w:type="character" w:styleId="FootnoteReference">
    <w:name w:val="footnote reference"/>
    <w:basedOn w:val="DefaultParagraphFont"/>
    <w:uiPriority w:val="99"/>
    <w:semiHidden/>
    <w:rsid w:val="0070331B"/>
    <w:rPr>
      <w:rFonts w:cs="Times New Roman"/>
      <w:vertAlign w:val="superscript"/>
    </w:rPr>
  </w:style>
  <w:style w:type="paragraph" w:styleId="Index1">
    <w:name w:val="index 1"/>
    <w:basedOn w:val="Normal"/>
    <w:next w:val="Normal"/>
    <w:autoRedefine/>
    <w:uiPriority w:val="99"/>
    <w:semiHidden/>
    <w:rsid w:val="0070331B"/>
    <w:pPr>
      <w:ind w:left="240" w:hanging="240"/>
    </w:pPr>
    <w:rPr>
      <w:rFonts w:ascii="Times New Roman" w:hAnsi="Times New Roman"/>
      <w:szCs w:val="24"/>
    </w:rPr>
  </w:style>
  <w:style w:type="paragraph" w:styleId="Index2">
    <w:name w:val="index 2"/>
    <w:basedOn w:val="Normal"/>
    <w:next w:val="Normal"/>
    <w:autoRedefine/>
    <w:uiPriority w:val="99"/>
    <w:semiHidden/>
    <w:rsid w:val="0070331B"/>
    <w:pPr>
      <w:ind w:left="480" w:hanging="240"/>
    </w:pPr>
    <w:rPr>
      <w:rFonts w:ascii="Times New Roman" w:hAnsi="Times New Roman"/>
      <w:szCs w:val="24"/>
    </w:rPr>
  </w:style>
  <w:style w:type="paragraph" w:styleId="Index3">
    <w:name w:val="index 3"/>
    <w:basedOn w:val="Normal"/>
    <w:next w:val="Normal"/>
    <w:autoRedefine/>
    <w:uiPriority w:val="99"/>
    <w:semiHidden/>
    <w:rsid w:val="0070331B"/>
    <w:pPr>
      <w:ind w:left="720" w:hanging="240"/>
    </w:pPr>
    <w:rPr>
      <w:rFonts w:ascii="Times New Roman" w:hAnsi="Times New Roman"/>
      <w:szCs w:val="24"/>
    </w:rPr>
  </w:style>
  <w:style w:type="paragraph" w:styleId="Index4">
    <w:name w:val="index 4"/>
    <w:basedOn w:val="Normal"/>
    <w:next w:val="Normal"/>
    <w:autoRedefine/>
    <w:uiPriority w:val="99"/>
    <w:semiHidden/>
    <w:rsid w:val="0070331B"/>
    <w:pPr>
      <w:ind w:left="960" w:hanging="240"/>
    </w:pPr>
    <w:rPr>
      <w:rFonts w:ascii="Times New Roman" w:hAnsi="Times New Roman"/>
      <w:szCs w:val="24"/>
    </w:rPr>
  </w:style>
  <w:style w:type="paragraph" w:styleId="Index5">
    <w:name w:val="index 5"/>
    <w:basedOn w:val="Normal"/>
    <w:next w:val="Normal"/>
    <w:autoRedefine/>
    <w:uiPriority w:val="99"/>
    <w:semiHidden/>
    <w:rsid w:val="0070331B"/>
    <w:pPr>
      <w:ind w:left="1200" w:hanging="240"/>
    </w:pPr>
    <w:rPr>
      <w:rFonts w:ascii="Times New Roman" w:hAnsi="Times New Roman"/>
      <w:szCs w:val="24"/>
    </w:rPr>
  </w:style>
  <w:style w:type="paragraph" w:styleId="Index6">
    <w:name w:val="index 6"/>
    <w:basedOn w:val="Normal"/>
    <w:next w:val="Normal"/>
    <w:autoRedefine/>
    <w:uiPriority w:val="99"/>
    <w:semiHidden/>
    <w:rsid w:val="0070331B"/>
    <w:pPr>
      <w:ind w:left="1440" w:hanging="240"/>
    </w:pPr>
    <w:rPr>
      <w:rFonts w:ascii="Times New Roman" w:hAnsi="Times New Roman"/>
      <w:szCs w:val="24"/>
    </w:rPr>
  </w:style>
  <w:style w:type="paragraph" w:styleId="Index7">
    <w:name w:val="index 7"/>
    <w:basedOn w:val="Normal"/>
    <w:next w:val="Normal"/>
    <w:autoRedefine/>
    <w:uiPriority w:val="99"/>
    <w:semiHidden/>
    <w:rsid w:val="0070331B"/>
    <w:pPr>
      <w:ind w:left="1680" w:hanging="240"/>
    </w:pPr>
    <w:rPr>
      <w:rFonts w:ascii="Times New Roman" w:hAnsi="Times New Roman"/>
      <w:szCs w:val="24"/>
    </w:rPr>
  </w:style>
  <w:style w:type="paragraph" w:styleId="Index8">
    <w:name w:val="index 8"/>
    <w:basedOn w:val="Normal"/>
    <w:next w:val="Normal"/>
    <w:autoRedefine/>
    <w:uiPriority w:val="99"/>
    <w:semiHidden/>
    <w:rsid w:val="0070331B"/>
    <w:pPr>
      <w:ind w:left="1920" w:hanging="240"/>
    </w:pPr>
    <w:rPr>
      <w:rFonts w:ascii="Times New Roman" w:hAnsi="Times New Roman"/>
      <w:szCs w:val="24"/>
    </w:rPr>
  </w:style>
  <w:style w:type="paragraph" w:styleId="Index9">
    <w:name w:val="index 9"/>
    <w:basedOn w:val="Normal"/>
    <w:next w:val="Normal"/>
    <w:autoRedefine/>
    <w:uiPriority w:val="99"/>
    <w:semiHidden/>
    <w:rsid w:val="0070331B"/>
    <w:pPr>
      <w:ind w:left="2160" w:hanging="240"/>
    </w:pPr>
    <w:rPr>
      <w:rFonts w:ascii="Times New Roman" w:hAnsi="Times New Roman"/>
      <w:szCs w:val="24"/>
    </w:rPr>
  </w:style>
  <w:style w:type="paragraph" w:styleId="IndexHeading">
    <w:name w:val="index heading"/>
    <w:basedOn w:val="Normal"/>
    <w:next w:val="Index1"/>
    <w:uiPriority w:val="99"/>
    <w:semiHidden/>
    <w:rsid w:val="0070331B"/>
    <w:pPr>
      <w:spacing w:before="120" w:after="120"/>
    </w:pPr>
    <w:rPr>
      <w:rFonts w:ascii="Times New Roman" w:hAnsi="Times New Roman"/>
      <w:b/>
      <w:bCs/>
      <w:i/>
      <w:iCs/>
      <w:szCs w:val="24"/>
    </w:rPr>
  </w:style>
  <w:style w:type="paragraph" w:customStyle="1" w:styleId="EntEmet">
    <w:name w:val="EntEmet"/>
    <w:basedOn w:val="Normal"/>
    <w:uiPriority w:val="99"/>
    <w:rsid w:val="0070331B"/>
    <w:pPr>
      <w:widowControl w:val="0"/>
      <w:tabs>
        <w:tab w:val="left" w:pos="284"/>
        <w:tab w:val="left" w:pos="567"/>
        <w:tab w:val="left" w:pos="851"/>
        <w:tab w:val="left" w:pos="1134"/>
        <w:tab w:val="left" w:pos="1418"/>
      </w:tabs>
      <w:spacing w:before="40" w:line="240" w:lineRule="auto"/>
    </w:pPr>
    <w:rPr>
      <w:rFonts w:ascii="Times New Roman" w:hAnsi="Times New Roman"/>
    </w:rPr>
  </w:style>
  <w:style w:type="paragraph" w:customStyle="1" w:styleId="Brdtext">
    <w:name w:val="Brdtext"/>
    <w:basedOn w:val="Normal"/>
    <w:next w:val="Normal"/>
    <w:uiPriority w:val="99"/>
    <w:rsid w:val="0070331B"/>
    <w:pPr>
      <w:spacing w:line="240" w:lineRule="auto"/>
    </w:pPr>
    <w:rPr>
      <w:rFonts w:ascii="Arial" w:hAnsi="Arial"/>
      <w:lang w:val="en-GB"/>
    </w:rPr>
  </w:style>
  <w:style w:type="paragraph" w:customStyle="1" w:styleId="Avsndare0">
    <w:name w:val="Avsndare"/>
    <w:basedOn w:val="Normal"/>
    <w:next w:val="Normal"/>
    <w:uiPriority w:val="99"/>
    <w:rsid w:val="0070331B"/>
    <w:pPr>
      <w:spacing w:line="240" w:lineRule="auto"/>
    </w:pPr>
    <w:rPr>
      <w:rFonts w:ascii="Arial" w:hAnsi="Arial"/>
      <w:i/>
      <w:lang w:val="en-GB"/>
    </w:rPr>
  </w:style>
  <w:style w:type="character" w:styleId="Hyperlink">
    <w:name w:val="Hyperlink"/>
    <w:basedOn w:val="DefaultParagraphFont"/>
    <w:uiPriority w:val="99"/>
    <w:rsid w:val="0070331B"/>
    <w:rPr>
      <w:rFonts w:cs="Times New Roman"/>
      <w:color w:val="0000FF"/>
      <w:u w:val="single"/>
    </w:rPr>
  </w:style>
  <w:style w:type="paragraph" w:styleId="DocumentMap">
    <w:name w:val="Document Map"/>
    <w:basedOn w:val="Normal"/>
    <w:link w:val="DocumentMapChar"/>
    <w:uiPriority w:val="99"/>
    <w:semiHidden/>
    <w:rsid w:val="0070331B"/>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E762A1"/>
    <w:rPr>
      <w:sz w:val="0"/>
      <w:szCs w:val="0"/>
      <w:lang w:eastAsia="en-US"/>
    </w:rPr>
  </w:style>
  <w:style w:type="character" w:styleId="FollowedHyperlink">
    <w:name w:val="FollowedHyperlink"/>
    <w:basedOn w:val="DefaultParagraphFont"/>
    <w:uiPriority w:val="99"/>
    <w:rsid w:val="0070331B"/>
    <w:rPr>
      <w:rFonts w:cs="Times New Roman"/>
      <w:color w:val="800080"/>
      <w:u w:val="single"/>
    </w:rPr>
  </w:style>
  <w:style w:type="paragraph" w:customStyle="1" w:styleId="Par-number10">
    <w:name w:val="Par-number 1)"/>
    <w:basedOn w:val="Normal"/>
    <w:next w:val="Normal"/>
    <w:uiPriority w:val="99"/>
    <w:rsid w:val="0070331B"/>
    <w:pPr>
      <w:widowControl w:val="0"/>
      <w:numPr>
        <w:numId w:val="9"/>
      </w:numPr>
      <w:spacing w:line="360" w:lineRule="auto"/>
    </w:pPr>
    <w:rPr>
      <w:rFonts w:ascii="Times New Roman" w:hAnsi="Times New Roman"/>
      <w:lang w:eastAsia="fr-BE"/>
    </w:rPr>
  </w:style>
  <w:style w:type="paragraph" w:customStyle="1" w:styleId="Par-equal">
    <w:name w:val="Par-equal"/>
    <w:basedOn w:val="Normal"/>
    <w:next w:val="Normal"/>
    <w:uiPriority w:val="99"/>
    <w:rsid w:val="0070331B"/>
    <w:pPr>
      <w:widowControl w:val="0"/>
      <w:numPr>
        <w:numId w:val="4"/>
      </w:numPr>
      <w:spacing w:line="360" w:lineRule="auto"/>
    </w:pPr>
    <w:rPr>
      <w:rFonts w:ascii="Times New Roman" w:hAnsi="Times New Roman"/>
      <w:lang w:eastAsia="fr-BE"/>
    </w:rPr>
  </w:style>
  <w:style w:type="paragraph" w:customStyle="1" w:styleId="Par-number1">
    <w:name w:val="Par-number (1)"/>
    <w:basedOn w:val="Normal"/>
    <w:next w:val="Normal"/>
    <w:uiPriority w:val="99"/>
    <w:rsid w:val="0070331B"/>
    <w:pPr>
      <w:widowControl w:val="0"/>
      <w:numPr>
        <w:numId w:val="5"/>
      </w:numPr>
      <w:spacing w:line="360" w:lineRule="auto"/>
    </w:pPr>
    <w:rPr>
      <w:rFonts w:ascii="Times New Roman" w:hAnsi="Times New Roman"/>
      <w:lang w:eastAsia="fr-BE"/>
    </w:rPr>
  </w:style>
  <w:style w:type="paragraph" w:customStyle="1" w:styleId="Par-number11">
    <w:name w:val="Par-number 1."/>
    <w:basedOn w:val="Normal"/>
    <w:next w:val="Normal"/>
    <w:uiPriority w:val="99"/>
    <w:rsid w:val="0070331B"/>
    <w:pPr>
      <w:widowControl w:val="0"/>
      <w:numPr>
        <w:numId w:val="6"/>
      </w:numPr>
      <w:spacing w:line="360" w:lineRule="auto"/>
    </w:pPr>
    <w:rPr>
      <w:rFonts w:ascii="Times New Roman" w:hAnsi="Times New Roman"/>
      <w:lang w:eastAsia="fr-BE"/>
    </w:rPr>
  </w:style>
  <w:style w:type="paragraph" w:customStyle="1" w:styleId="Par-numberI">
    <w:name w:val="Par-number I."/>
    <w:basedOn w:val="Normal"/>
    <w:next w:val="Normal"/>
    <w:uiPriority w:val="99"/>
    <w:rsid w:val="0070331B"/>
    <w:pPr>
      <w:widowControl w:val="0"/>
      <w:numPr>
        <w:numId w:val="7"/>
      </w:numPr>
      <w:spacing w:line="360" w:lineRule="auto"/>
    </w:pPr>
    <w:rPr>
      <w:rFonts w:ascii="Times New Roman" w:hAnsi="Times New Roman"/>
      <w:lang w:eastAsia="fr-BE"/>
    </w:rPr>
  </w:style>
  <w:style w:type="paragraph" w:customStyle="1" w:styleId="Par-dash">
    <w:name w:val="Par-dash"/>
    <w:basedOn w:val="Normal"/>
    <w:next w:val="Normal"/>
    <w:uiPriority w:val="99"/>
    <w:rsid w:val="0070331B"/>
    <w:pPr>
      <w:widowControl w:val="0"/>
      <w:numPr>
        <w:numId w:val="8"/>
      </w:numPr>
      <w:spacing w:line="360" w:lineRule="auto"/>
    </w:pPr>
    <w:rPr>
      <w:rFonts w:ascii="Times New Roman" w:hAnsi="Times New Roman"/>
      <w:lang w:eastAsia="fr-BE"/>
    </w:rPr>
  </w:style>
  <w:style w:type="paragraph" w:customStyle="1" w:styleId="Par-numberA">
    <w:name w:val="Par-number A."/>
    <w:basedOn w:val="Normal"/>
    <w:next w:val="Normal"/>
    <w:uiPriority w:val="99"/>
    <w:rsid w:val="0070331B"/>
    <w:pPr>
      <w:widowControl w:val="0"/>
      <w:numPr>
        <w:numId w:val="10"/>
      </w:numPr>
      <w:spacing w:line="360" w:lineRule="auto"/>
    </w:pPr>
    <w:rPr>
      <w:rFonts w:ascii="Times New Roman" w:hAnsi="Times New Roman"/>
      <w:lang w:eastAsia="fr-BE"/>
    </w:rPr>
  </w:style>
  <w:style w:type="paragraph" w:customStyle="1" w:styleId="Par-numberi0">
    <w:name w:val="Par-number (i)"/>
    <w:basedOn w:val="Normal"/>
    <w:next w:val="Normal"/>
    <w:uiPriority w:val="99"/>
    <w:rsid w:val="0070331B"/>
    <w:pPr>
      <w:widowControl w:val="0"/>
      <w:numPr>
        <w:numId w:val="11"/>
      </w:numPr>
      <w:tabs>
        <w:tab w:val="clear" w:pos="720"/>
        <w:tab w:val="left" w:pos="567"/>
      </w:tabs>
      <w:spacing w:line="360" w:lineRule="auto"/>
    </w:pPr>
    <w:rPr>
      <w:rFonts w:ascii="Times New Roman" w:hAnsi="Times New Roman"/>
      <w:lang w:eastAsia="fr-BE"/>
    </w:rPr>
  </w:style>
  <w:style w:type="paragraph" w:customStyle="1" w:styleId="Par-numbera0">
    <w:name w:val="Par-number (a)"/>
    <w:basedOn w:val="Normal"/>
    <w:next w:val="Normal"/>
    <w:uiPriority w:val="99"/>
    <w:rsid w:val="0070331B"/>
    <w:pPr>
      <w:widowControl w:val="0"/>
      <w:numPr>
        <w:numId w:val="12"/>
      </w:numPr>
      <w:spacing w:line="360" w:lineRule="auto"/>
    </w:pPr>
    <w:rPr>
      <w:rFonts w:ascii="Times New Roman" w:hAnsi="Times New Roman"/>
      <w:lang w:eastAsia="fr-BE"/>
    </w:rPr>
  </w:style>
  <w:style w:type="paragraph" w:customStyle="1" w:styleId="Considrant">
    <w:name w:val="Considérant"/>
    <w:basedOn w:val="Normal"/>
    <w:uiPriority w:val="99"/>
    <w:rsid w:val="0070331B"/>
    <w:pPr>
      <w:numPr>
        <w:numId w:val="13"/>
      </w:numPr>
      <w:spacing w:before="120" w:after="120" w:line="240" w:lineRule="auto"/>
      <w:jc w:val="both"/>
    </w:pPr>
    <w:rPr>
      <w:rFonts w:ascii="Times New Roman" w:hAnsi="Times New Roman"/>
      <w:lang w:eastAsia="fr-BE"/>
    </w:rPr>
  </w:style>
  <w:style w:type="paragraph" w:styleId="NormalIndent">
    <w:name w:val="Normal Indent"/>
    <w:basedOn w:val="Normal"/>
    <w:uiPriority w:val="99"/>
    <w:rsid w:val="0070331B"/>
    <w:pPr>
      <w:spacing w:line="245" w:lineRule="exact"/>
      <w:ind w:firstLine="170"/>
      <w:jc w:val="both"/>
    </w:pPr>
    <w:rPr>
      <w:rFonts w:ascii="Times New Roman" w:hAnsi="Times New Roman"/>
      <w:sz w:val="19"/>
    </w:rPr>
  </w:style>
  <w:style w:type="paragraph" w:styleId="EndnoteText">
    <w:name w:val="endnote text"/>
    <w:basedOn w:val="Normal"/>
    <w:link w:val="EndnoteTextChar"/>
    <w:uiPriority w:val="99"/>
    <w:semiHidden/>
    <w:rsid w:val="0070331B"/>
    <w:pPr>
      <w:widowControl w:val="0"/>
      <w:tabs>
        <w:tab w:val="left" w:pos="567"/>
      </w:tabs>
      <w:spacing w:line="240" w:lineRule="auto"/>
      <w:ind w:left="567" w:hanging="567"/>
    </w:pPr>
    <w:rPr>
      <w:rFonts w:ascii="Times New Roman" w:hAnsi="Times New Roman"/>
      <w:lang w:eastAsia="fr-BE"/>
    </w:rPr>
  </w:style>
  <w:style w:type="character" w:customStyle="1" w:styleId="EndnoteTextChar">
    <w:name w:val="Endnote Text Char"/>
    <w:basedOn w:val="DefaultParagraphFont"/>
    <w:link w:val="EndnoteText"/>
    <w:uiPriority w:val="99"/>
    <w:semiHidden/>
    <w:rsid w:val="00E762A1"/>
    <w:rPr>
      <w:rFonts w:ascii="OrigGarmnd BT" w:hAnsi="OrigGarmnd BT"/>
      <w:sz w:val="20"/>
      <w:szCs w:val="20"/>
      <w:lang w:eastAsia="en-US"/>
    </w:rPr>
  </w:style>
  <w:style w:type="paragraph" w:customStyle="1" w:styleId="EntRefer">
    <w:name w:val="EntRefer"/>
    <w:basedOn w:val="Normal"/>
    <w:uiPriority w:val="99"/>
    <w:rsid w:val="0070331B"/>
    <w:pPr>
      <w:widowControl w:val="0"/>
      <w:spacing w:line="240" w:lineRule="auto"/>
    </w:pPr>
    <w:rPr>
      <w:rFonts w:ascii="Times New Roman" w:hAnsi="Times New Roman"/>
      <w:b/>
      <w:lang w:val="en-GB" w:eastAsia="fr-BE"/>
    </w:rPr>
  </w:style>
  <w:style w:type="paragraph" w:customStyle="1" w:styleId="NormalConseil">
    <w:name w:val="NormalConseil"/>
    <w:basedOn w:val="Normal"/>
    <w:uiPriority w:val="99"/>
    <w:rsid w:val="0070331B"/>
    <w:pPr>
      <w:spacing w:line="240" w:lineRule="auto"/>
    </w:pPr>
    <w:rPr>
      <w:rFonts w:ascii="Times New Roman" w:hAnsi="Times New Roman"/>
      <w:lang w:val="en-GB" w:eastAsia="fr-BE"/>
    </w:rPr>
  </w:style>
  <w:style w:type="paragraph" w:customStyle="1" w:styleId="Tiret1">
    <w:name w:val="Tiret 1"/>
    <w:basedOn w:val="Normal"/>
    <w:uiPriority w:val="99"/>
    <w:rsid w:val="0070331B"/>
    <w:pPr>
      <w:spacing w:before="120" w:after="120" w:line="240" w:lineRule="auto"/>
      <w:ind w:left="1418" w:hanging="567"/>
      <w:jc w:val="both"/>
    </w:pPr>
    <w:rPr>
      <w:rFonts w:ascii="Times New Roman" w:hAnsi="Times New Roman"/>
      <w:lang w:val="en-GB" w:eastAsia="fr-BE"/>
    </w:rPr>
  </w:style>
  <w:style w:type="paragraph" w:customStyle="1" w:styleId="Par-bullet">
    <w:name w:val="Par-bullet"/>
    <w:basedOn w:val="Normal"/>
    <w:next w:val="Normal"/>
    <w:uiPriority w:val="99"/>
    <w:rsid w:val="0070331B"/>
    <w:pPr>
      <w:widowControl w:val="0"/>
      <w:numPr>
        <w:numId w:val="3"/>
      </w:numPr>
      <w:spacing w:line="360" w:lineRule="auto"/>
    </w:pPr>
    <w:rPr>
      <w:rFonts w:ascii="Times New Roman" w:hAnsi="Times New Roman"/>
      <w:lang w:eastAsia="fr-BE"/>
    </w:rPr>
  </w:style>
  <w:style w:type="paragraph" w:styleId="ListBullet">
    <w:name w:val="List Bullet"/>
    <w:basedOn w:val="Normal"/>
    <w:autoRedefine/>
    <w:uiPriority w:val="99"/>
    <w:rsid w:val="0070331B"/>
    <w:pPr>
      <w:overflowPunct w:val="0"/>
      <w:autoSpaceDE w:val="0"/>
      <w:autoSpaceDN w:val="0"/>
      <w:adjustRightInd w:val="0"/>
      <w:ind w:left="1843"/>
      <w:textAlignment w:val="baseline"/>
    </w:pPr>
  </w:style>
  <w:style w:type="paragraph" w:customStyle="1" w:styleId="Brdtext0">
    <w:name w:val="Brˆdtext"/>
    <w:basedOn w:val="Normal"/>
    <w:uiPriority w:val="99"/>
    <w:rsid w:val="0070331B"/>
    <w:pPr>
      <w:spacing w:line="320" w:lineRule="exact"/>
    </w:pPr>
    <w:rPr>
      <w:rFonts w:ascii="Times New Roman" w:hAnsi="Times New Roman"/>
    </w:rPr>
  </w:style>
  <w:style w:type="character" w:customStyle="1" w:styleId="term">
    <w:name w:val="term"/>
    <w:basedOn w:val="DefaultParagraphFont"/>
    <w:uiPriority w:val="99"/>
    <w:rsid w:val="0070331B"/>
    <w:rPr>
      <w:rFonts w:cs="Times New Roman"/>
    </w:rPr>
  </w:style>
  <w:style w:type="paragraph" w:customStyle="1" w:styleId="Brdtexthuvud">
    <w:name w:val="Brödtext huvud"/>
    <w:basedOn w:val="Normal"/>
    <w:uiPriority w:val="99"/>
    <w:rsid w:val="0070331B"/>
    <w:pPr>
      <w:framePr w:w="4570" w:h="1701" w:hRule="exact" w:hSpace="181" w:wrap="auto" w:vAnchor="page" w:hAnchor="page" w:x="6697" w:y="681"/>
      <w:overflowPunct w:val="0"/>
      <w:autoSpaceDE w:val="0"/>
      <w:autoSpaceDN w:val="0"/>
      <w:adjustRightInd w:val="0"/>
      <w:spacing w:line="320" w:lineRule="exact"/>
      <w:textAlignment w:val="baseline"/>
    </w:pPr>
    <w:rPr>
      <w:rFonts w:ascii="Arial" w:hAnsi="Arial"/>
    </w:rPr>
  </w:style>
  <w:style w:type="paragraph" w:styleId="BalloonText">
    <w:name w:val="Balloon Text"/>
    <w:basedOn w:val="Normal"/>
    <w:link w:val="BalloonTextChar"/>
    <w:uiPriority w:val="99"/>
    <w:rsid w:val="00730D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730D6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12</Pages>
  <Words>2571</Words>
  <Characters>15737</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Promemoria</dc:title>
  <dc:subject/>
  <dc:creator>Pia Johnsen</dc:creator>
  <cp:keywords/>
  <dc:description/>
  <cp:lastModifiedBy>ha0808ab</cp:lastModifiedBy>
  <cp:revision>2</cp:revision>
  <cp:lastPrinted>2013-03-14T12:33:00Z</cp:lastPrinted>
  <dcterms:created xsi:type="dcterms:W3CDTF">2013-03-14T13:03:00Z</dcterms:created>
  <dcterms:modified xsi:type="dcterms:W3CDTF">2013-03-14T13:03:00Z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el">
    <vt:lpwstr/>
  </property>
  <property fmtid="{D5CDD505-2E9C-101B-9397-08002B2CF9AE}" pid="3" name="Ämne">
    <vt:lpwstr/>
  </property>
  <property fmtid="{D5CDD505-2E9C-101B-9397-08002B2CF9AE}" pid="4" name="Författare">
    <vt:lpwstr/>
  </property>
  <property fmtid="{D5CDD505-2E9C-101B-9397-08002B2CF9AE}" pid="5" name="Kategori">
    <vt:lpwstr>Promemoria</vt:lpwstr>
  </property>
  <property fmtid="{D5CDD505-2E9C-101B-9397-08002B2CF9AE}" pid="6" name="Företag">
    <vt:lpwstr>Utrikesdepartementet</vt:lpwstr>
  </property>
  <property fmtid="{D5CDD505-2E9C-101B-9397-08002B2CF9AE}" pid="7" name="Dnr">
    <vt:lpwstr/>
  </property>
  <property fmtid="{D5CDD505-2E9C-101B-9397-08002B2CF9AE}" pid="8" name="ContentTypeId">
    <vt:lpwstr>0x01010053E1D612BA3F4E21AA250ECD751942B3009C7E30FED4CE7541B6BEEAC5BBDA3952</vt:lpwstr>
  </property>
  <property fmtid="{D5CDD505-2E9C-101B-9397-08002B2CF9AE}" pid="9" name="_dlc_DocIdItemGuid">
    <vt:lpwstr>66bc46ed-a2d9-4099-98b9-f65a9ea158ba</vt:lpwstr>
  </property>
  <property fmtid="{D5CDD505-2E9C-101B-9397-08002B2CF9AE}" pid="10" name="TaxCatchAll">
    <vt:lpwstr/>
  </property>
  <property fmtid="{D5CDD505-2E9C-101B-9397-08002B2CF9AE}" pid="11" name="Sekretess">
    <vt:lpwstr/>
  </property>
  <property fmtid="{D5CDD505-2E9C-101B-9397-08002B2CF9AE}" pid="12" name="RKOrdnaCheckInComment">
    <vt:lpwstr/>
  </property>
  <property fmtid="{D5CDD505-2E9C-101B-9397-08002B2CF9AE}" pid="13" name="c9cd366cc722410295b9eacffbd73909">
    <vt:lpwstr/>
  </property>
  <property fmtid="{D5CDD505-2E9C-101B-9397-08002B2CF9AE}" pid="14" name="Diarienummer">
    <vt:lpwstr/>
  </property>
  <property fmtid="{D5CDD505-2E9C-101B-9397-08002B2CF9AE}" pid="15" name="k46d94c0acf84ab9a79866a9d8b1905f">
    <vt:lpwstr/>
  </property>
  <property fmtid="{D5CDD505-2E9C-101B-9397-08002B2CF9AE}" pid="16" name="RKOrdnaClass">
    <vt:lpwstr/>
  </property>
  <property fmtid="{D5CDD505-2E9C-101B-9397-08002B2CF9AE}" pid="17" name="_dlc_DocId">
    <vt:lpwstr>JE6N4JFJXNNF-9-54567</vt:lpwstr>
  </property>
  <property fmtid="{D5CDD505-2E9C-101B-9397-08002B2CF9AE}" pid="18" name="_dlc_DocIdUrl">
    <vt:lpwstr>http://rkdhs-sb/enhet/EUKansli/_layouts/DocIdRedir.aspx?ID=JE6N4JFJXNNF-9-54567, JE6N4JFJXNNF-9-54567</vt:lpwstr>
  </property>
</Properties>
</file>