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2F8A92350C843B5A656FE46968FE5AA"/>
        </w:placeholder>
        <w15:appearance w15:val="hidden"/>
        <w:text/>
      </w:sdtPr>
      <w:sdtEndPr/>
      <w:sdtContent>
        <w:p w:rsidRPr="009B062B" w:rsidR="00AF30DD" w:rsidP="00DA28CE" w:rsidRDefault="00AF30DD" w14:paraId="73E88683" w14:textId="77777777">
          <w:pPr>
            <w:pStyle w:val="Rubrik1"/>
            <w:spacing w:after="300"/>
          </w:pPr>
          <w:r w:rsidRPr="009B062B">
            <w:t>Förslag till riksdagsbeslut</w:t>
          </w:r>
        </w:p>
      </w:sdtContent>
    </w:sdt>
    <w:sdt>
      <w:sdtPr>
        <w:alias w:val="Yrkande 1"/>
        <w:tag w:val="b8cf7dd8-e777-4eda-a9c2-22f5c0898d2d"/>
        <w:id w:val="1177165870"/>
        <w:lock w:val="sdtLocked"/>
      </w:sdtPr>
      <w:sdtEndPr/>
      <w:sdtContent>
        <w:p w:rsidRPr="00E10D21" w:rsidR="009007C4" w:rsidP="00E10D21" w:rsidRDefault="00734921" w14:paraId="3A7D430E" w14:textId="285547C2">
          <w:pPr>
            <w:ind w:firstLine="0"/>
            <w:rPr>
              <w:kern w:val="0"/>
              <w14:numSpacing w14:val="default"/>
            </w:rPr>
          </w:pPr>
          <w:r>
            <w:t xml:space="preserve">Riksdagen </w:t>
          </w:r>
          <w:r w:rsidR="00E10D21">
            <w:t>ställer sig bakom det som anförs i motionen om att regeringen bör följa upp förutsättningarna att attrahera och behålla forskare vid ESS och vid behov återkomma med förslag på åtgärder för att förbättra forskningsklimatet,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36665821CE422AB47E67D549B04DC3"/>
        </w:placeholder>
        <w15:appearance w15:val="hidden"/>
        <w:text/>
      </w:sdtPr>
      <w:sdtEndPr/>
      <w:sdtContent>
        <w:p w:rsidRPr="009B062B" w:rsidR="006D79C9" w:rsidP="00333E95" w:rsidRDefault="006D79C9" w14:paraId="7282467A" w14:textId="77777777">
          <w:pPr>
            <w:pStyle w:val="Rubrik1"/>
          </w:pPr>
          <w:r>
            <w:t>Motivering</w:t>
          </w:r>
        </w:p>
      </w:sdtContent>
    </w:sdt>
    <w:p w:rsidR="00626378" w:rsidP="00626378" w:rsidRDefault="00626378" w14:paraId="0AD6A0B9" w14:textId="77777777">
      <w:pPr>
        <w:pStyle w:val="Normalutanindragellerluft"/>
      </w:pPr>
      <w:r>
        <w:t xml:space="preserve">I regeringens skrivelse </w:t>
      </w:r>
      <w:r w:rsidRPr="00626378">
        <w:t>2017/18:262 En nationell strategi för ESS och den omgivande kunskapsmiljön</w:t>
      </w:r>
      <w:r>
        <w:t xml:space="preserve"> presenteras en nationell strategi</w:t>
      </w:r>
      <w:r w:rsidR="0066708C">
        <w:t xml:space="preserve"> med övergripande målsättningar </w:t>
      </w:r>
      <w:r>
        <w:t>för det svenska deltagandet i och värdskapet för den internationella forskningsanläggningen European Spallation Source (ESS), som byggs utanför Lund. Moderaterna välkomnar skrivelsen även om det hade varit önskvärt</w:t>
      </w:r>
      <w:r w:rsidR="0066708C">
        <w:t xml:space="preserve"> att regeringen ännu tidigare hade presenterat en nationell strategi på detta område. Jämförelsevis presenterades den </w:t>
      </w:r>
      <w:r w:rsidR="00AB4AAB">
        <w:t>d</w:t>
      </w:r>
      <w:r w:rsidR="0066708C">
        <w:t xml:space="preserve">anska strategin för ESS i november 2015. Moderaterna saknar även många av de mätbara mål som tydligt definieras i den danska strategin och hade önskat komplettera den svenska med förslag om hur vi bättre ska rekrytera och behålla </w:t>
      </w:r>
      <w:r w:rsidR="00AB4AAB">
        <w:t>talanger i landet.</w:t>
      </w:r>
    </w:p>
    <w:p w:rsidR="00556B3F" w:rsidP="00556B3F" w:rsidRDefault="0066708C" w14:paraId="66E089FC" w14:textId="11722668">
      <w:r w:rsidRPr="0066708C">
        <w:t xml:space="preserve">Om svensk utbildning och forskning ska kunna hävda sig i den globala konkurrensen finns det ett flertal faktorer som spelar roll, varav det internationella utbytet är en viktig del. Det gäller både internationella forskare som kommer hit för att arbeta och internationella studenter som väljer att läsa hela eller delar av sin utbildning i Sverige. </w:t>
      </w:r>
      <w:r>
        <w:t>I m</w:t>
      </w:r>
      <w:r w:rsidRPr="0066708C">
        <w:t xml:space="preserve">otion 2017/18:3356 </w:t>
      </w:r>
      <w:r w:rsidRPr="00243B4C">
        <w:t xml:space="preserve">Forskning och innovation för mer kunskap och fler jobb i Sverige </w:t>
      </w:r>
      <w:r w:rsidRPr="00243B4C" w:rsidR="00556B3F">
        <w:t xml:space="preserve">och </w:t>
      </w:r>
      <w:r w:rsidRPr="00243B4C" w:rsidR="00556B3F">
        <w:lastRenderedPageBreak/>
        <w:t>motion 2016/17:3568 med anledning av prop. 2016/17:50 Kunskap i</w:t>
      </w:r>
      <w:r w:rsidRPr="00556B3F" w:rsidR="00556B3F">
        <w:rPr>
          <w:i/>
        </w:rPr>
        <w:t xml:space="preserve"> </w:t>
      </w:r>
      <w:r w:rsidRPr="00243B4C" w:rsidR="00556B3F">
        <w:t>samverkan – för samhällets utmaningar och stärkt konkurrenskraft</w:t>
      </w:r>
      <w:r w:rsidRPr="00556B3F" w:rsidR="00556B3F">
        <w:rPr>
          <w:i/>
        </w:rPr>
        <w:t xml:space="preserve"> </w:t>
      </w:r>
      <w:r>
        <w:t xml:space="preserve">har Moderaterna flera förslag för att förbättra forskningsklimatet i Sverige. Det handlar främst om att </w:t>
      </w:r>
      <w:r w:rsidRPr="0066708C">
        <w:t>undanröja de problem och hinder som begränsar internationella studenters och forskares möjligheter att studera och forska i Sverige.</w:t>
      </w:r>
      <w:r w:rsidR="00AB4AAB">
        <w:t xml:space="preserve"> För </w:t>
      </w:r>
      <w:r w:rsidRPr="00AB4AAB" w:rsidR="00AB4AAB">
        <w:t>inresande studenter och forskare finns i dag hinder som framför allt beror på långa handläggning</w:t>
      </w:r>
      <w:r w:rsidR="00AB4AAB">
        <w:t xml:space="preserve">stider hos svenska myndigheter och problem vid visumprocesser och ansökningar om uppehållstillstånd. Detta måste åtgärdas om </w:t>
      </w:r>
      <w:r w:rsidR="00556B3F">
        <w:t>vi</w:t>
      </w:r>
      <w:r w:rsidR="00AB4AAB">
        <w:t xml:space="preserve"> ska kunna rekrytera den expertis som krävs</w:t>
      </w:r>
      <w:r w:rsidR="00556B3F">
        <w:t xml:space="preserve"> nu när</w:t>
      </w:r>
      <w:r w:rsidR="00AB4AAB">
        <w:t xml:space="preserve"> </w:t>
      </w:r>
      <w:r w:rsidRPr="00556B3F" w:rsidR="00556B3F">
        <w:t>Sverige investerat</w:t>
      </w:r>
      <w:r w:rsidR="00243B4C">
        <w:t xml:space="preserve"> i </w:t>
      </w:r>
      <w:r w:rsidRPr="00556B3F" w:rsidR="00556B3F">
        <w:t>och etablerat internationellt världsledande forskningsinfrastruktur</w:t>
      </w:r>
      <w:r w:rsidR="00556B3F">
        <w:t xml:space="preserve"> som ESS, Sci</w:t>
      </w:r>
      <w:r w:rsidR="00243B4C">
        <w:t xml:space="preserve"> </w:t>
      </w:r>
      <w:r w:rsidR="00556B3F">
        <w:t>Life</w:t>
      </w:r>
      <w:r w:rsidR="009534FB">
        <w:t xml:space="preserve"> Lab och Max-labb IV</w:t>
      </w:r>
      <w:bookmarkStart w:name="_GoBack" w:id="1"/>
      <w:bookmarkEnd w:id="1"/>
      <w:r w:rsidR="00243B4C">
        <w:t>, a</w:t>
      </w:r>
      <w:r w:rsidRPr="00556B3F" w:rsidR="00556B3F">
        <w:t xml:space="preserve">nläggningar </w:t>
      </w:r>
      <w:r w:rsidR="00556B3F">
        <w:t xml:space="preserve">som också </w:t>
      </w:r>
      <w:r w:rsidRPr="00556B3F" w:rsidR="00556B3F">
        <w:t xml:space="preserve">väntas </w:t>
      </w:r>
      <w:r w:rsidR="00556B3F">
        <w:t>ta emot tusentals gästforskare.</w:t>
      </w:r>
      <w:r w:rsidRPr="00556B3F" w:rsidR="00556B3F">
        <w:t xml:space="preserve"> </w:t>
      </w:r>
    </w:p>
    <w:p w:rsidR="00556B3F" w:rsidP="00556B3F" w:rsidRDefault="00556B3F" w14:paraId="4F1A6BE7" w14:textId="29FD9220">
      <w:r w:rsidRPr="00556B3F">
        <w:t>Med tanke på de</w:t>
      </w:r>
      <w:r w:rsidR="00243B4C">
        <w:t>t när</w:t>
      </w:r>
      <w:r>
        <w:t xml:space="preserve">liggande Danmark är det även </w:t>
      </w:r>
      <w:r w:rsidRPr="00556B3F">
        <w:t>viktigt att Sverige lyckas framstå som attraktivt såväl då det gäller att rekrytera expertkompetens som vid deras kommande val av bostadsort. Livsvillkor i form av tillgång till bostäder, barnomsorg o</w:t>
      </w:r>
      <w:r w:rsidR="00243B4C">
        <w:t>ch engelskspråkiga skolor (t.ex.</w:t>
      </w:r>
      <w:r w:rsidRPr="00556B3F">
        <w:t xml:space="preserve"> IB-programmet) samt jobb till medföljande partner är </w:t>
      </w:r>
      <w:r>
        <w:t>också avgörande</w:t>
      </w:r>
      <w:r w:rsidRPr="00556B3F">
        <w:t xml:space="preserve"> delar för detta. </w:t>
      </w:r>
    </w:p>
    <w:p w:rsidR="00FE0307" w:rsidP="00FE0307" w:rsidRDefault="00AB4AAB" w14:paraId="43AA5136" w14:textId="0F6BF00B">
      <w:r w:rsidRPr="00FE0307">
        <w:t>För att kunna attrahera utländska forskare men även andra nyckelpersoner till svenskt arbetsliv har Sverige i likhet med flera andra länder infört en</w:t>
      </w:r>
      <w:r w:rsidR="00243B4C">
        <w:t xml:space="preserve"> särskild skattelättnad, den s.k.</w:t>
      </w:r>
      <w:r w:rsidRPr="00FE0307">
        <w:t xml:space="preserve"> expertskatten. Kriterierna för skatten varierar stort i olika länder</w:t>
      </w:r>
      <w:r w:rsidR="00243B4C">
        <w:t>,</w:t>
      </w:r>
      <w:r w:rsidRPr="00FE0307">
        <w:t xml:space="preserve"> och utvärderingar som gjorts visar att detta också får effekt på antalet rekryteringar. Öresundsinstitutet har i en studie följt upp och jämfört antalet nyckelrekryteringar till Danmark respektive Sverige och kunnat visa på påtagliga skillnader till Danmarks fördel. Ett av skälen kan vara att inkomstgränsen för att ansöka om expertskatt är högre i Sverige samt att den danska expertskatten gäller i fem år gentemot tre år i Sverige. En annan skillnad är att</w:t>
      </w:r>
      <w:r w:rsidR="00243B4C">
        <w:t xml:space="preserve"> den danska expertskatten</w:t>
      </w:r>
      <w:r w:rsidRPr="00FE0307">
        <w:t xml:space="preserve"> även </w:t>
      </w:r>
      <w:r w:rsidR="00243B4C">
        <w:t xml:space="preserve">gäller </w:t>
      </w:r>
      <w:r w:rsidRPr="00FE0307">
        <w:t xml:space="preserve">för danska medborgare som flyttar hem efter tio år i utlandet, medan den svenska enbart gäller utländska medborgare. </w:t>
      </w:r>
      <w:r w:rsidRPr="00FE0307" w:rsidR="00FE0307">
        <w:t xml:space="preserve"> </w:t>
      </w:r>
    </w:p>
    <w:p w:rsidR="00E10D21" w:rsidP="00E10D21" w:rsidRDefault="00FE0307" w14:paraId="6B42A374" w14:textId="75EED4D8">
      <w:r w:rsidRPr="00FE0307">
        <w:lastRenderedPageBreak/>
        <w:t xml:space="preserve">I dag måste personer som vill arbeta i Sverige ha en anställning innan de kan resa hit för att arbeta. Det kan vara förenat med svårigheter att genomgå en anställningsprocess från </w:t>
      </w:r>
      <w:r w:rsidR="00243B4C">
        <w:t>ett annat land även i de fall</w:t>
      </w:r>
      <w:r w:rsidRPr="00FE0307">
        <w:t xml:space="preserve"> det är högkvalificerad arbetskraft som vill komma hit för att söka jobb. </w:t>
      </w:r>
      <w:r w:rsidR="00E10D21">
        <w:t xml:space="preserve">Ett sätt att underlätta detta kan vara att införa särskilda talangvisum för exempelvis högkvalificerade personer med särskild kompetens eller expertis liksom särskilda visum för start-ups och investerare. </w:t>
      </w:r>
      <w:r w:rsidRPr="00FE0307">
        <w:t>Inspiration bör</w:t>
      </w:r>
      <w:r w:rsidR="00243B4C">
        <w:t xml:space="preserve"> hämtas från andra länder, t.ex.</w:t>
      </w:r>
      <w:r w:rsidRPr="00FE0307">
        <w:t xml:space="preserve"> Kanada och Nederländerna.</w:t>
      </w:r>
    </w:p>
    <w:p w:rsidR="00E10D21" w:rsidP="00E10D21" w:rsidRDefault="00E10D21" w14:paraId="69AAFE05" w14:textId="3D596DA0">
      <w:r>
        <w:t>Mot den här bakgrunden bör regeringen följa upp förutsättningarna att attrahera och behålla forskare vid ESS och vid behov återkomma med förslag på åtgärder för att förbättra forskningsklimatet.</w:t>
      </w:r>
    </w:p>
    <w:p w:rsidRPr="00FE0307" w:rsidR="00243B4C" w:rsidP="00E10D21" w:rsidRDefault="00243B4C" w14:paraId="2ACF6818" w14:textId="77777777"/>
    <w:sdt>
      <w:sdtPr>
        <w:alias w:val="CC_Underskrifter"/>
        <w:tag w:val="CC_Underskrifter"/>
        <w:id w:val="583496634"/>
        <w:lock w:val="sdtContentLocked"/>
        <w:placeholder>
          <w:docPart w:val="6B29BD9C3EF9474D89CAD410FB01BD1A"/>
        </w:placeholder>
        <w15:appearance w15:val="hidden"/>
      </w:sdtPr>
      <w:sdtEndPr/>
      <w:sdtContent>
        <w:p w:rsidR="004801AC" w:rsidP="00AF1BBB" w:rsidRDefault="009534FB" w14:paraId="5D0349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3627B1" w:rsidRDefault="003627B1" w14:paraId="06DB59F2" w14:textId="77777777"/>
    <w:sectPr w:rsidR="003627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B6420" w14:textId="77777777" w:rsidR="00AF2480" w:rsidRDefault="00AF2480" w:rsidP="000C1CAD">
      <w:pPr>
        <w:spacing w:line="240" w:lineRule="auto"/>
      </w:pPr>
      <w:r>
        <w:separator/>
      </w:r>
    </w:p>
  </w:endnote>
  <w:endnote w:type="continuationSeparator" w:id="0">
    <w:p w14:paraId="5802EC84" w14:textId="77777777" w:rsidR="00AF2480" w:rsidRDefault="00AF2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A2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9EC8" w14:textId="582F5EC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34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4D4CA" w14:textId="77777777" w:rsidR="00AF2480" w:rsidRDefault="00AF2480" w:rsidP="000C1CAD">
      <w:pPr>
        <w:spacing w:line="240" w:lineRule="auto"/>
      </w:pPr>
      <w:r>
        <w:separator/>
      </w:r>
    </w:p>
  </w:footnote>
  <w:footnote w:type="continuationSeparator" w:id="0">
    <w:p w14:paraId="4D9A3AE2" w14:textId="77777777" w:rsidR="00AF2480" w:rsidRDefault="00AF24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1C73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AA7C4" wp14:anchorId="6889AF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34FB" w14:paraId="5072BE94" w14:textId="77777777">
                          <w:pPr>
                            <w:jc w:val="right"/>
                          </w:pPr>
                          <w:sdt>
                            <w:sdtPr>
                              <w:alias w:val="CC_Noformat_Partikod"/>
                              <w:tag w:val="CC_Noformat_Partikod"/>
                              <w:id w:val="-53464382"/>
                              <w:placeholder>
                                <w:docPart w:val="95639FB4A43E4E7C84466E30819923E6"/>
                              </w:placeholder>
                              <w:text/>
                            </w:sdtPr>
                            <w:sdtEndPr/>
                            <w:sdtContent>
                              <w:r w:rsidR="00626378">
                                <w:t>M</w:t>
                              </w:r>
                            </w:sdtContent>
                          </w:sdt>
                          <w:sdt>
                            <w:sdtPr>
                              <w:alias w:val="CC_Noformat_Partinummer"/>
                              <w:tag w:val="CC_Noformat_Partinummer"/>
                              <w:id w:val="-1709555926"/>
                              <w:placeholder>
                                <w:docPart w:val="959588DC96094A938F1800CF37D82E1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89AF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3B4C" w14:paraId="5072BE94" w14:textId="77777777">
                    <w:pPr>
                      <w:jc w:val="right"/>
                    </w:pPr>
                    <w:sdt>
                      <w:sdtPr>
                        <w:alias w:val="CC_Noformat_Partikod"/>
                        <w:tag w:val="CC_Noformat_Partikod"/>
                        <w:id w:val="-53464382"/>
                        <w:placeholder>
                          <w:docPart w:val="95639FB4A43E4E7C84466E30819923E6"/>
                        </w:placeholder>
                        <w:text/>
                      </w:sdtPr>
                      <w:sdtEndPr/>
                      <w:sdtContent>
                        <w:r w:rsidR="00626378">
                          <w:t>M</w:t>
                        </w:r>
                      </w:sdtContent>
                    </w:sdt>
                    <w:sdt>
                      <w:sdtPr>
                        <w:alias w:val="CC_Noformat_Partinummer"/>
                        <w:tag w:val="CC_Noformat_Partinummer"/>
                        <w:id w:val="-1709555926"/>
                        <w:placeholder>
                          <w:docPart w:val="959588DC96094A938F1800CF37D82E1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7F48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34FB" w14:paraId="6E648956" w14:textId="77777777">
    <w:pPr>
      <w:jc w:val="right"/>
    </w:pPr>
    <w:sdt>
      <w:sdtPr>
        <w:alias w:val="CC_Noformat_Partikod"/>
        <w:tag w:val="CC_Noformat_Partikod"/>
        <w:id w:val="559911109"/>
        <w:placeholder>
          <w:docPart w:val="95639FB4A43E4E7C84466E30819923E6"/>
        </w:placeholder>
        <w:text/>
      </w:sdtPr>
      <w:sdtEndPr/>
      <w:sdtContent>
        <w:r w:rsidR="00626378">
          <w:t>M</w:t>
        </w:r>
      </w:sdtContent>
    </w:sdt>
    <w:sdt>
      <w:sdtPr>
        <w:alias w:val="CC_Noformat_Partinummer"/>
        <w:tag w:val="CC_Noformat_Partinummer"/>
        <w:id w:val="1197820850"/>
        <w:placeholder>
          <w:docPart w:val="959588DC96094A938F1800CF37D82E18"/>
        </w:placeholder>
        <w:showingPlcHdr/>
        <w:text/>
      </w:sdtPr>
      <w:sdtEndPr/>
      <w:sdtContent>
        <w:r w:rsidR="004F35FE">
          <w:t xml:space="preserve"> </w:t>
        </w:r>
      </w:sdtContent>
    </w:sdt>
  </w:p>
  <w:p w:rsidR="004F35FE" w:rsidP="00776B74" w:rsidRDefault="004F35FE" w14:paraId="21F588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34FB" w14:paraId="68C59C7C" w14:textId="77777777">
    <w:pPr>
      <w:jc w:val="right"/>
    </w:pPr>
    <w:sdt>
      <w:sdtPr>
        <w:alias w:val="CC_Noformat_Partikod"/>
        <w:tag w:val="CC_Noformat_Partikod"/>
        <w:id w:val="1471015553"/>
        <w:text/>
      </w:sdtPr>
      <w:sdtEndPr/>
      <w:sdtContent>
        <w:r w:rsidR="00626378">
          <w:t>M</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9534FB" w14:paraId="00112B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534FB" w14:paraId="2DC52B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34FB" w14:paraId="0015E7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:4197</w:t>
        </w:r>
      </w:sdtContent>
    </w:sdt>
  </w:p>
  <w:p w:rsidR="004F35FE" w:rsidP="00E03A3D" w:rsidRDefault="009534FB" w14:paraId="63635517" w14:textId="77777777">
    <w:pPr>
      <w:pStyle w:val="Motionr"/>
    </w:pPr>
    <w:sdt>
      <w:sdtPr>
        <w:alias w:val="CC_Noformat_Avtext"/>
        <w:tag w:val="CC_Noformat_Avtext"/>
        <w:id w:val="-2020768203"/>
        <w:lock w:val="sdtContentLocked"/>
        <w15:appearance w15:val="hidden"/>
        <w:text/>
      </w:sdtPr>
      <w:sdtEndPr/>
      <w:sdtContent>
        <w:r>
          <w:t>av Erik Bengtzboe m.fl. (M)</w:t>
        </w:r>
      </w:sdtContent>
    </w:sdt>
  </w:p>
  <w:sdt>
    <w:sdtPr>
      <w:alias w:val="CC_Noformat_Rubtext"/>
      <w:tag w:val="CC_Noformat_Rubtext"/>
      <w:id w:val="-218060500"/>
      <w:lock w:val="sdtLocked"/>
      <w15:appearance w15:val="hidden"/>
      <w:text/>
    </w:sdtPr>
    <w:sdtEndPr/>
    <w:sdtContent>
      <w:p w:rsidR="004F35FE" w:rsidP="00283E0F" w:rsidRDefault="00626378" w14:paraId="74C43223" w14:textId="77777777">
        <w:pPr>
          <w:pStyle w:val="FSHRub2"/>
        </w:pPr>
        <w:r>
          <w:t>med anledning av skr. 2017/18:262 En nationell strategi för ESS och den omgivande kunskapsmiljön</w:t>
        </w:r>
      </w:p>
    </w:sdtContent>
  </w:sdt>
  <w:sdt>
    <w:sdtPr>
      <w:alias w:val="CC_Boilerplate_3"/>
      <w:tag w:val="CC_Boilerplate_3"/>
      <w:id w:val="1606463544"/>
      <w:lock w:val="sdtContentLocked"/>
      <w15:appearance w15:val="hidden"/>
      <w:text w:multiLine="1"/>
    </w:sdtPr>
    <w:sdtEndPr/>
    <w:sdtContent>
      <w:p w:rsidR="004F35FE" w:rsidP="00283E0F" w:rsidRDefault="004F35FE" w14:paraId="25C46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2637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3B4C"/>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7B1"/>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4E2D"/>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6B3F"/>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378"/>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61DC"/>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08C"/>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921"/>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1BB3"/>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7C4"/>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2E3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34FB"/>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43B6"/>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4AAB"/>
    <w:rsid w:val="00AB5A42"/>
    <w:rsid w:val="00AB5FA5"/>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1BBB"/>
    <w:rsid w:val="00AF2480"/>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6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6EF9"/>
    <w:rsid w:val="00E075EF"/>
    <w:rsid w:val="00E0766D"/>
    <w:rsid w:val="00E07723"/>
    <w:rsid w:val="00E07E1C"/>
    <w:rsid w:val="00E10920"/>
    <w:rsid w:val="00E10D21"/>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30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9C442F"/>
  <w15:chartTrackingRefBased/>
  <w15:docId w15:val="{1F69CB8E-C06D-44BD-A767-FDCE6C18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2758">
      <w:bodyDiv w:val="1"/>
      <w:marLeft w:val="0"/>
      <w:marRight w:val="0"/>
      <w:marTop w:val="0"/>
      <w:marBottom w:val="0"/>
      <w:divBdr>
        <w:top w:val="none" w:sz="0" w:space="0" w:color="auto"/>
        <w:left w:val="none" w:sz="0" w:space="0" w:color="auto"/>
        <w:bottom w:val="none" w:sz="0" w:space="0" w:color="auto"/>
        <w:right w:val="none" w:sz="0" w:space="0" w:color="auto"/>
      </w:divBdr>
    </w:div>
    <w:div w:id="727336081">
      <w:bodyDiv w:val="1"/>
      <w:marLeft w:val="0"/>
      <w:marRight w:val="0"/>
      <w:marTop w:val="0"/>
      <w:marBottom w:val="0"/>
      <w:divBdr>
        <w:top w:val="none" w:sz="0" w:space="0" w:color="auto"/>
        <w:left w:val="none" w:sz="0" w:space="0" w:color="auto"/>
        <w:bottom w:val="none" w:sz="0" w:space="0" w:color="auto"/>
        <w:right w:val="none" w:sz="0" w:space="0" w:color="auto"/>
      </w:divBdr>
    </w:div>
    <w:div w:id="940645218">
      <w:bodyDiv w:val="1"/>
      <w:marLeft w:val="0"/>
      <w:marRight w:val="0"/>
      <w:marTop w:val="0"/>
      <w:marBottom w:val="0"/>
      <w:divBdr>
        <w:top w:val="none" w:sz="0" w:space="0" w:color="auto"/>
        <w:left w:val="none" w:sz="0" w:space="0" w:color="auto"/>
        <w:bottom w:val="none" w:sz="0" w:space="0" w:color="auto"/>
        <w:right w:val="none" w:sz="0" w:space="0" w:color="auto"/>
      </w:divBdr>
    </w:div>
    <w:div w:id="1460144502">
      <w:bodyDiv w:val="1"/>
      <w:marLeft w:val="0"/>
      <w:marRight w:val="0"/>
      <w:marTop w:val="0"/>
      <w:marBottom w:val="0"/>
      <w:divBdr>
        <w:top w:val="none" w:sz="0" w:space="0" w:color="auto"/>
        <w:left w:val="none" w:sz="0" w:space="0" w:color="auto"/>
        <w:bottom w:val="none" w:sz="0" w:space="0" w:color="auto"/>
        <w:right w:val="none" w:sz="0" w:space="0" w:color="auto"/>
      </w:divBdr>
    </w:div>
    <w:div w:id="1755779191">
      <w:bodyDiv w:val="1"/>
      <w:marLeft w:val="0"/>
      <w:marRight w:val="0"/>
      <w:marTop w:val="0"/>
      <w:marBottom w:val="0"/>
      <w:divBdr>
        <w:top w:val="none" w:sz="0" w:space="0" w:color="auto"/>
        <w:left w:val="none" w:sz="0" w:space="0" w:color="auto"/>
        <w:bottom w:val="none" w:sz="0" w:space="0" w:color="auto"/>
        <w:right w:val="none" w:sz="0" w:space="0" w:color="auto"/>
      </w:divBdr>
    </w:div>
    <w:div w:id="19936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F8A92350C843B5A656FE46968FE5AA"/>
        <w:category>
          <w:name w:val="Allmänt"/>
          <w:gallery w:val="placeholder"/>
        </w:category>
        <w:types>
          <w:type w:val="bbPlcHdr"/>
        </w:types>
        <w:behaviors>
          <w:behavior w:val="content"/>
        </w:behaviors>
        <w:guid w:val="{83E33B2E-D892-4E38-BC95-B45B12E9AFF1}"/>
      </w:docPartPr>
      <w:docPartBody>
        <w:p w:rsidR="00071A4D" w:rsidRDefault="00FD15D2">
          <w:pPr>
            <w:pStyle w:val="A2F8A92350C843B5A656FE46968FE5AA"/>
          </w:pPr>
          <w:r w:rsidRPr="005A0A93">
            <w:rPr>
              <w:rStyle w:val="Platshllartext"/>
            </w:rPr>
            <w:t>Förslag till riksdagsbeslut</w:t>
          </w:r>
        </w:p>
      </w:docPartBody>
    </w:docPart>
    <w:docPart>
      <w:docPartPr>
        <w:name w:val="E836665821CE422AB47E67D549B04DC3"/>
        <w:category>
          <w:name w:val="Allmänt"/>
          <w:gallery w:val="placeholder"/>
        </w:category>
        <w:types>
          <w:type w:val="bbPlcHdr"/>
        </w:types>
        <w:behaviors>
          <w:behavior w:val="content"/>
        </w:behaviors>
        <w:guid w:val="{2737B720-E46B-4B13-869E-CD5DFD79219C}"/>
      </w:docPartPr>
      <w:docPartBody>
        <w:p w:rsidR="00071A4D" w:rsidRDefault="00FD15D2">
          <w:pPr>
            <w:pStyle w:val="E836665821CE422AB47E67D549B04DC3"/>
          </w:pPr>
          <w:r w:rsidRPr="005A0A93">
            <w:rPr>
              <w:rStyle w:val="Platshllartext"/>
            </w:rPr>
            <w:t>Motivering</w:t>
          </w:r>
        </w:p>
      </w:docPartBody>
    </w:docPart>
    <w:docPart>
      <w:docPartPr>
        <w:name w:val="95639FB4A43E4E7C84466E30819923E6"/>
        <w:category>
          <w:name w:val="Allmänt"/>
          <w:gallery w:val="placeholder"/>
        </w:category>
        <w:types>
          <w:type w:val="bbPlcHdr"/>
        </w:types>
        <w:behaviors>
          <w:behavior w:val="content"/>
        </w:behaviors>
        <w:guid w:val="{76E1355B-DB71-42DB-B7D9-F4F0B08BE318}"/>
      </w:docPartPr>
      <w:docPartBody>
        <w:p w:rsidR="00071A4D" w:rsidRDefault="00FD15D2">
          <w:pPr>
            <w:pStyle w:val="95639FB4A43E4E7C84466E30819923E6"/>
          </w:pPr>
          <w:r>
            <w:rPr>
              <w:rStyle w:val="Platshllartext"/>
            </w:rPr>
            <w:t xml:space="preserve"> </w:t>
          </w:r>
        </w:p>
      </w:docPartBody>
    </w:docPart>
    <w:docPart>
      <w:docPartPr>
        <w:name w:val="959588DC96094A938F1800CF37D82E18"/>
        <w:category>
          <w:name w:val="Allmänt"/>
          <w:gallery w:val="placeholder"/>
        </w:category>
        <w:types>
          <w:type w:val="bbPlcHdr"/>
        </w:types>
        <w:behaviors>
          <w:behavior w:val="content"/>
        </w:behaviors>
        <w:guid w:val="{B7E514EB-2953-4B05-AEF3-BF1E1D86F7AD}"/>
      </w:docPartPr>
      <w:docPartBody>
        <w:p w:rsidR="00071A4D" w:rsidRDefault="00FD15D2">
          <w:pPr>
            <w:pStyle w:val="959588DC96094A938F1800CF37D82E18"/>
          </w:pPr>
          <w:r>
            <w:t xml:space="preserve"> </w:t>
          </w:r>
        </w:p>
      </w:docPartBody>
    </w:docPart>
    <w:docPart>
      <w:docPartPr>
        <w:name w:val="6B29BD9C3EF9474D89CAD410FB01BD1A"/>
        <w:category>
          <w:name w:val="Allmänt"/>
          <w:gallery w:val="placeholder"/>
        </w:category>
        <w:types>
          <w:type w:val="bbPlcHdr"/>
        </w:types>
        <w:behaviors>
          <w:behavior w:val="content"/>
        </w:behaviors>
        <w:guid w:val="{BC6BB497-02D9-470A-9DDF-8B536B54D54A}"/>
      </w:docPartPr>
      <w:docPartBody>
        <w:p w:rsidR="008D1D74" w:rsidRDefault="008D1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D2"/>
    <w:rsid w:val="00071A4D"/>
    <w:rsid w:val="008D1D74"/>
    <w:rsid w:val="00FD1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F8A92350C843B5A656FE46968FE5AA">
    <w:name w:val="A2F8A92350C843B5A656FE46968FE5AA"/>
  </w:style>
  <w:style w:type="paragraph" w:customStyle="1" w:styleId="D59BB89475BF4A31956FAF236CC0A5E6">
    <w:name w:val="D59BB89475BF4A31956FAF236CC0A5E6"/>
  </w:style>
  <w:style w:type="paragraph" w:customStyle="1" w:styleId="11855957024C4059AECA80FDF17EB301">
    <w:name w:val="11855957024C4059AECA80FDF17EB301"/>
  </w:style>
  <w:style w:type="paragraph" w:customStyle="1" w:styleId="E836665821CE422AB47E67D549B04DC3">
    <w:name w:val="E836665821CE422AB47E67D549B04DC3"/>
  </w:style>
  <w:style w:type="paragraph" w:customStyle="1" w:styleId="8D9F9DA0626D47F38F27719B64F90491">
    <w:name w:val="8D9F9DA0626D47F38F27719B64F90491"/>
  </w:style>
  <w:style w:type="paragraph" w:customStyle="1" w:styleId="1F1A6065ADF641939F2F2E000FF188A9">
    <w:name w:val="1F1A6065ADF641939F2F2E000FF188A9"/>
  </w:style>
  <w:style w:type="paragraph" w:customStyle="1" w:styleId="95639FB4A43E4E7C84466E30819923E6">
    <w:name w:val="95639FB4A43E4E7C84466E30819923E6"/>
  </w:style>
  <w:style w:type="paragraph" w:customStyle="1" w:styleId="959588DC96094A938F1800CF37D82E18">
    <w:name w:val="959588DC96094A938F1800CF37D8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DFBCE-A8B7-403C-A292-906DAAD12A3F}"/>
</file>

<file path=customXml/itemProps2.xml><?xml version="1.0" encoding="utf-8"?>
<ds:datastoreItem xmlns:ds="http://schemas.openxmlformats.org/officeDocument/2006/customXml" ds:itemID="{0FF6E345-5369-4FF8-84B3-863825818842}"/>
</file>

<file path=customXml/itemProps3.xml><?xml version="1.0" encoding="utf-8"?>
<ds:datastoreItem xmlns:ds="http://schemas.openxmlformats.org/officeDocument/2006/customXml" ds:itemID="{D7FA3D71-ACB2-4756-9818-3BB2104A61B0}"/>
</file>

<file path=docProps/app.xml><?xml version="1.0" encoding="utf-8"?>
<Properties xmlns="http://schemas.openxmlformats.org/officeDocument/2006/extended-properties" xmlns:vt="http://schemas.openxmlformats.org/officeDocument/2006/docPropsVTypes">
  <Template>Normal</Template>
  <TotalTime>19</TotalTime>
  <Pages>2</Pages>
  <Words>656</Words>
  <Characters>3829</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2017 18 262 En nationell strategi för ESS och den omgivande kunskapsmiljön</vt:lpstr>
      <vt:lpstr>
      </vt:lpstr>
    </vt:vector>
  </TitlesOfParts>
  <Company>Sveriges riksdag</Company>
  <LinksUpToDate>false</LinksUpToDate>
  <CharactersWithSpaces>4468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