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2845B5" w:rsidTr="00F35FA7">
        <w:tblPrEx>
          <w:tblCellMar>
            <w:top w:w="0" w:type="dxa"/>
            <w:bottom w:w="0" w:type="dxa"/>
          </w:tblCellMar>
        </w:tblPrEx>
        <w:tc>
          <w:tcPr>
            <w:tcW w:w="2268" w:type="dxa"/>
          </w:tcPr>
          <w:p w:rsidR="006E4E11" w:rsidRPr="002845B5"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2845B5" w:rsidRDefault="006E4E11" w:rsidP="007242A3">
            <w:pPr>
              <w:framePr w:w="5035" w:h="1644" w:wrap="notBeside" w:vAnchor="page" w:hAnchor="page" w:x="6573" w:y="721"/>
              <w:rPr>
                <w:rFonts w:ascii="TradeGothic" w:hAnsi="TradeGothic"/>
                <w:i/>
                <w:sz w:val="18"/>
              </w:rPr>
            </w:pPr>
          </w:p>
        </w:tc>
      </w:tr>
      <w:tr w:rsidR="00F35FA7" w:rsidRPr="002845B5" w:rsidTr="00F35FA7">
        <w:tblPrEx>
          <w:tblCellMar>
            <w:top w:w="0" w:type="dxa"/>
            <w:bottom w:w="0" w:type="dxa"/>
          </w:tblCellMar>
        </w:tblPrEx>
        <w:tc>
          <w:tcPr>
            <w:tcW w:w="5267" w:type="dxa"/>
            <w:gridSpan w:val="3"/>
          </w:tcPr>
          <w:p w:rsidR="00F35FA7" w:rsidRPr="002845B5" w:rsidRDefault="00F35FA7" w:rsidP="007242A3">
            <w:pPr>
              <w:framePr w:w="5035" w:h="1644" w:wrap="notBeside" w:vAnchor="page" w:hAnchor="page" w:x="6573" w:y="721"/>
              <w:rPr>
                <w:rFonts w:ascii="TradeGothic" w:hAnsi="TradeGothic"/>
                <w:b/>
                <w:sz w:val="22"/>
              </w:rPr>
            </w:pPr>
            <w:r w:rsidRPr="002845B5">
              <w:rPr>
                <w:rFonts w:ascii="TradeGothic" w:hAnsi="TradeGothic"/>
                <w:b/>
                <w:sz w:val="22"/>
              </w:rPr>
              <w:t>Kommenterad dagordning</w:t>
            </w:r>
          </w:p>
        </w:tc>
      </w:tr>
      <w:tr w:rsidR="006E4E11" w:rsidRPr="002845B5" w:rsidTr="00F35FA7">
        <w:tblPrEx>
          <w:tblCellMar>
            <w:top w:w="0" w:type="dxa"/>
            <w:bottom w:w="0" w:type="dxa"/>
          </w:tblCellMar>
        </w:tblPrEx>
        <w:tc>
          <w:tcPr>
            <w:tcW w:w="3402" w:type="dxa"/>
            <w:gridSpan w:val="2"/>
          </w:tcPr>
          <w:p w:rsidR="006E4E11" w:rsidRPr="002845B5" w:rsidRDefault="00F35FA7" w:rsidP="007242A3">
            <w:pPr>
              <w:framePr w:w="5035" w:h="1644" w:wrap="notBeside" w:vAnchor="page" w:hAnchor="page" w:x="6573" w:y="721"/>
              <w:rPr>
                <w:rFonts w:ascii="TradeGothic" w:hAnsi="TradeGothic"/>
                <w:b/>
                <w:sz w:val="22"/>
              </w:rPr>
            </w:pPr>
            <w:r w:rsidRPr="002845B5">
              <w:rPr>
                <w:rFonts w:ascii="TradeGothic" w:hAnsi="TradeGothic"/>
                <w:b/>
                <w:sz w:val="22"/>
              </w:rPr>
              <w:t>rådet</w:t>
            </w:r>
          </w:p>
        </w:tc>
        <w:tc>
          <w:tcPr>
            <w:tcW w:w="1865" w:type="dxa"/>
          </w:tcPr>
          <w:p w:rsidR="006E4E11" w:rsidRPr="002845B5" w:rsidRDefault="006E4E11" w:rsidP="007242A3">
            <w:pPr>
              <w:framePr w:w="5035" w:h="1644" w:wrap="notBeside" w:vAnchor="page" w:hAnchor="page" w:x="6573" w:y="721"/>
            </w:pPr>
          </w:p>
        </w:tc>
      </w:tr>
      <w:tr w:rsidR="006E4E11" w:rsidRPr="002845B5" w:rsidTr="00F35FA7">
        <w:tblPrEx>
          <w:tblCellMar>
            <w:top w:w="0" w:type="dxa"/>
            <w:bottom w:w="0" w:type="dxa"/>
          </w:tblCellMar>
        </w:tblPrEx>
        <w:tc>
          <w:tcPr>
            <w:tcW w:w="2268" w:type="dxa"/>
          </w:tcPr>
          <w:p w:rsidR="006E4E11" w:rsidRPr="002845B5" w:rsidRDefault="00F35FA7" w:rsidP="007242A3">
            <w:pPr>
              <w:framePr w:w="5035" w:h="1644" w:wrap="notBeside" w:vAnchor="page" w:hAnchor="page" w:x="6573" w:y="721"/>
            </w:pPr>
            <w:r w:rsidRPr="002845B5">
              <w:t>2008-10-</w:t>
            </w:r>
            <w:r w:rsidR="00AC0046" w:rsidRPr="002845B5">
              <w:t>13</w:t>
            </w:r>
          </w:p>
        </w:tc>
        <w:tc>
          <w:tcPr>
            <w:tcW w:w="2999" w:type="dxa"/>
            <w:gridSpan w:val="2"/>
          </w:tcPr>
          <w:p w:rsidR="006E4E11" w:rsidRPr="002845B5" w:rsidRDefault="006E4E11" w:rsidP="007242A3">
            <w:pPr>
              <w:framePr w:w="5035" w:h="1644" w:wrap="notBeside" w:vAnchor="page" w:hAnchor="page" w:x="6573" w:y="721"/>
            </w:pPr>
          </w:p>
        </w:tc>
      </w:tr>
      <w:tr w:rsidR="006E4E11" w:rsidRPr="002845B5" w:rsidTr="00F35FA7">
        <w:tblPrEx>
          <w:tblCellMar>
            <w:top w:w="0" w:type="dxa"/>
            <w:bottom w:w="0" w:type="dxa"/>
          </w:tblCellMar>
        </w:tblPrEx>
        <w:tc>
          <w:tcPr>
            <w:tcW w:w="2268" w:type="dxa"/>
          </w:tcPr>
          <w:p w:rsidR="006E4E11" w:rsidRPr="002845B5" w:rsidRDefault="006E4E11" w:rsidP="007242A3">
            <w:pPr>
              <w:framePr w:w="5035" w:h="1644" w:wrap="notBeside" w:vAnchor="page" w:hAnchor="page" w:x="6573" w:y="721"/>
            </w:pPr>
          </w:p>
          <w:p w:rsidR="00AC0046" w:rsidRPr="002845B5" w:rsidRDefault="00AC0046" w:rsidP="007242A3">
            <w:pPr>
              <w:framePr w:w="5035" w:h="1644" w:wrap="notBeside" w:vAnchor="page" w:hAnchor="page" w:x="6573" w:y="721"/>
            </w:pPr>
          </w:p>
        </w:tc>
        <w:tc>
          <w:tcPr>
            <w:tcW w:w="2999" w:type="dxa"/>
            <w:gridSpan w:val="2"/>
          </w:tcPr>
          <w:p w:rsidR="006E4E11" w:rsidRPr="002845B5"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2845B5">
        <w:tblPrEx>
          <w:tblCellMar>
            <w:top w:w="0" w:type="dxa"/>
            <w:bottom w:w="0" w:type="dxa"/>
          </w:tblCellMar>
        </w:tblPrEx>
        <w:trPr>
          <w:trHeight w:val="284"/>
        </w:trPr>
        <w:tc>
          <w:tcPr>
            <w:tcW w:w="4911" w:type="dxa"/>
          </w:tcPr>
          <w:p w:rsidR="006E4E11" w:rsidRPr="002845B5" w:rsidRDefault="00F35FA7">
            <w:pPr>
              <w:pStyle w:val="Avsndare"/>
              <w:framePr w:h="2483" w:wrap="notBeside" w:x="1504"/>
              <w:rPr>
                <w:b/>
                <w:i w:val="0"/>
                <w:sz w:val="22"/>
              </w:rPr>
            </w:pPr>
            <w:r w:rsidRPr="002845B5">
              <w:rPr>
                <w:b/>
                <w:i w:val="0"/>
                <w:sz w:val="22"/>
              </w:rPr>
              <w:t>Miljödepartementet</w:t>
            </w:r>
          </w:p>
        </w:tc>
      </w:tr>
      <w:tr w:rsidR="006E4E11" w:rsidRPr="002845B5">
        <w:tblPrEx>
          <w:tblCellMar>
            <w:top w:w="0" w:type="dxa"/>
            <w:bottom w:w="0" w:type="dxa"/>
          </w:tblCellMar>
        </w:tblPrEx>
        <w:trPr>
          <w:trHeight w:val="284"/>
        </w:trPr>
        <w:tc>
          <w:tcPr>
            <w:tcW w:w="4911" w:type="dxa"/>
          </w:tcPr>
          <w:p w:rsidR="006E4E11" w:rsidRPr="002845B5" w:rsidRDefault="006E4E11">
            <w:pPr>
              <w:pStyle w:val="Avsndare"/>
              <w:framePr w:h="2483" w:wrap="notBeside" w:x="1504"/>
              <w:rPr>
                <w:bCs/>
                <w:iCs/>
              </w:rPr>
            </w:pPr>
          </w:p>
        </w:tc>
      </w:tr>
      <w:tr w:rsidR="006E4E11" w:rsidRPr="002845B5">
        <w:tblPrEx>
          <w:tblCellMar>
            <w:top w:w="0" w:type="dxa"/>
            <w:bottom w:w="0" w:type="dxa"/>
          </w:tblCellMar>
        </w:tblPrEx>
        <w:trPr>
          <w:trHeight w:val="284"/>
        </w:trPr>
        <w:tc>
          <w:tcPr>
            <w:tcW w:w="4911" w:type="dxa"/>
          </w:tcPr>
          <w:p w:rsidR="006E4E11" w:rsidRPr="002845B5" w:rsidRDefault="00F35FA7">
            <w:pPr>
              <w:pStyle w:val="Avsndare"/>
              <w:framePr w:h="2483" w:wrap="notBeside" w:x="1504"/>
              <w:rPr>
                <w:bCs/>
                <w:iCs/>
              </w:rPr>
            </w:pPr>
            <w:r w:rsidRPr="002845B5">
              <w:rPr>
                <w:bCs/>
                <w:iCs/>
              </w:rPr>
              <w:t>Internationella enheten</w:t>
            </w:r>
          </w:p>
        </w:tc>
      </w:tr>
      <w:tr w:rsidR="006E4E11" w:rsidRPr="002845B5">
        <w:tblPrEx>
          <w:tblCellMar>
            <w:top w:w="0" w:type="dxa"/>
            <w:bottom w:w="0" w:type="dxa"/>
          </w:tblCellMar>
        </w:tblPrEx>
        <w:trPr>
          <w:trHeight w:val="284"/>
        </w:trPr>
        <w:tc>
          <w:tcPr>
            <w:tcW w:w="4911" w:type="dxa"/>
          </w:tcPr>
          <w:p w:rsidR="006E4E11" w:rsidRPr="002845B5" w:rsidRDefault="006E4E11">
            <w:pPr>
              <w:pStyle w:val="Avsndare"/>
              <w:framePr w:h="2483" w:wrap="notBeside" w:x="1504"/>
              <w:rPr>
                <w:bCs/>
                <w:iCs/>
              </w:rPr>
            </w:pPr>
          </w:p>
        </w:tc>
      </w:tr>
      <w:tr w:rsidR="006E4E11" w:rsidRPr="002845B5">
        <w:tblPrEx>
          <w:tblCellMar>
            <w:top w:w="0" w:type="dxa"/>
            <w:bottom w:w="0" w:type="dxa"/>
          </w:tblCellMar>
        </w:tblPrEx>
        <w:trPr>
          <w:trHeight w:val="284"/>
        </w:trPr>
        <w:tc>
          <w:tcPr>
            <w:tcW w:w="4911" w:type="dxa"/>
          </w:tcPr>
          <w:p w:rsidR="006E4E11" w:rsidRPr="002845B5" w:rsidRDefault="006E4E11">
            <w:pPr>
              <w:pStyle w:val="Avsndare"/>
              <w:framePr w:h="2483" w:wrap="notBeside" w:x="1504"/>
              <w:rPr>
                <w:bCs/>
                <w:iCs/>
              </w:rPr>
            </w:pPr>
          </w:p>
        </w:tc>
      </w:tr>
      <w:tr w:rsidR="006E4E11" w:rsidRPr="002845B5">
        <w:tblPrEx>
          <w:tblCellMar>
            <w:top w:w="0" w:type="dxa"/>
            <w:bottom w:w="0" w:type="dxa"/>
          </w:tblCellMar>
        </w:tblPrEx>
        <w:trPr>
          <w:trHeight w:val="284"/>
        </w:trPr>
        <w:tc>
          <w:tcPr>
            <w:tcW w:w="4911" w:type="dxa"/>
          </w:tcPr>
          <w:p w:rsidR="006E4E11" w:rsidRPr="002845B5" w:rsidRDefault="006E4E11">
            <w:pPr>
              <w:pStyle w:val="Avsndare"/>
              <w:framePr w:h="2483" w:wrap="notBeside" w:x="1504"/>
              <w:rPr>
                <w:bCs/>
                <w:iCs/>
              </w:rPr>
            </w:pPr>
          </w:p>
        </w:tc>
      </w:tr>
      <w:tr w:rsidR="006E4E11" w:rsidRPr="002845B5">
        <w:tblPrEx>
          <w:tblCellMar>
            <w:top w:w="0" w:type="dxa"/>
            <w:bottom w:w="0" w:type="dxa"/>
          </w:tblCellMar>
        </w:tblPrEx>
        <w:trPr>
          <w:trHeight w:val="284"/>
        </w:trPr>
        <w:tc>
          <w:tcPr>
            <w:tcW w:w="4911" w:type="dxa"/>
          </w:tcPr>
          <w:p w:rsidR="006E4E11" w:rsidRPr="002845B5" w:rsidRDefault="006E4E11">
            <w:pPr>
              <w:pStyle w:val="Avsndare"/>
              <w:framePr w:h="2483" w:wrap="notBeside" w:x="1504"/>
              <w:rPr>
                <w:bCs/>
                <w:iCs/>
              </w:rPr>
            </w:pPr>
          </w:p>
        </w:tc>
      </w:tr>
      <w:tr w:rsidR="006E4E11" w:rsidRPr="002845B5">
        <w:tblPrEx>
          <w:tblCellMar>
            <w:top w:w="0" w:type="dxa"/>
            <w:bottom w:w="0" w:type="dxa"/>
          </w:tblCellMar>
        </w:tblPrEx>
        <w:trPr>
          <w:trHeight w:val="284"/>
        </w:trPr>
        <w:tc>
          <w:tcPr>
            <w:tcW w:w="4911" w:type="dxa"/>
          </w:tcPr>
          <w:p w:rsidR="006E4E11" w:rsidRPr="002845B5" w:rsidRDefault="006E4E11">
            <w:pPr>
              <w:pStyle w:val="Avsndare"/>
              <w:framePr w:h="2483" w:wrap="notBeside" w:x="1504"/>
              <w:rPr>
                <w:bCs/>
                <w:iCs/>
              </w:rPr>
            </w:pPr>
          </w:p>
        </w:tc>
      </w:tr>
      <w:tr w:rsidR="006E4E11" w:rsidRPr="002845B5">
        <w:tblPrEx>
          <w:tblCellMar>
            <w:top w:w="0" w:type="dxa"/>
            <w:bottom w:w="0" w:type="dxa"/>
          </w:tblCellMar>
        </w:tblPrEx>
        <w:trPr>
          <w:trHeight w:val="284"/>
        </w:trPr>
        <w:tc>
          <w:tcPr>
            <w:tcW w:w="4911" w:type="dxa"/>
          </w:tcPr>
          <w:p w:rsidR="006E4E11" w:rsidRPr="002845B5" w:rsidRDefault="006E4E11">
            <w:pPr>
              <w:pStyle w:val="Avsndare"/>
              <w:framePr w:h="2483" w:wrap="notBeside" w:x="1504"/>
              <w:rPr>
                <w:bCs/>
                <w:iCs/>
              </w:rPr>
            </w:pPr>
          </w:p>
        </w:tc>
      </w:tr>
    </w:tbl>
    <w:p w:rsidR="00AC0046" w:rsidRPr="002845B5" w:rsidRDefault="00AC0046">
      <w:pPr>
        <w:framePr w:w="4400" w:h="2523" w:wrap="notBeside" w:vAnchor="page" w:hAnchor="page" w:x="6453" w:y="2445"/>
        <w:ind w:left="142"/>
      </w:pPr>
      <w:r w:rsidRPr="002845B5">
        <w:t xml:space="preserve">Dnr M2008/3622/I  </w:t>
      </w:r>
    </w:p>
    <w:p w:rsidR="00AC0046" w:rsidRPr="002845B5" w:rsidRDefault="00AC0046">
      <w:pPr>
        <w:framePr w:w="4400" w:h="2523" w:wrap="notBeside" w:vAnchor="page" w:hAnchor="page" w:x="6453" w:y="2445"/>
        <w:ind w:left="142"/>
      </w:pPr>
    </w:p>
    <w:p w:rsidR="00586840" w:rsidRPr="002845B5" w:rsidRDefault="00586840">
      <w:pPr>
        <w:framePr w:w="4400" w:h="2523" w:wrap="notBeside" w:vAnchor="page" w:hAnchor="page" w:x="6453" w:y="2445"/>
        <w:ind w:left="142"/>
      </w:pPr>
      <w:r w:rsidRPr="002845B5">
        <w:t xml:space="preserve">Kammarkansliet </w:t>
      </w:r>
    </w:p>
    <w:p w:rsidR="00586840" w:rsidRPr="002845B5" w:rsidRDefault="00586840" w:rsidP="00586840">
      <w:pPr>
        <w:framePr w:w="4400" w:h="2523" w:wrap="notBeside" w:vAnchor="page" w:hAnchor="page" w:x="6453" w:y="2445"/>
      </w:pPr>
      <w:r w:rsidRPr="002845B5">
        <w:t xml:space="preserve">  EU-nämnden</w:t>
      </w:r>
    </w:p>
    <w:p w:rsidR="00586840" w:rsidRPr="002845B5" w:rsidRDefault="00586840" w:rsidP="00586840">
      <w:pPr>
        <w:framePr w:w="4400" w:h="2523" w:wrap="notBeside" w:vAnchor="page" w:hAnchor="page" w:x="6453" w:y="2445"/>
      </w:pPr>
      <w:r w:rsidRPr="002845B5">
        <w:t xml:space="preserve">  Miljö- och jordbruksutskottet</w:t>
      </w:r>
    </w:p>
    <w:p w:rsidR="00586840" w:rsidRPr="002845B5" w:rsidRDefault="00586840">
      <w:pPr>
        <w:framePr w:w="4400" w:h="2523" w:wrap="notBeside" w:vAnchor="page" w:hAnchor="page" w:x="6453" w:y="2445"/>
        <w:ind w:left="142"/>
      </w:pPr>
    </w:p>
    <w:p w:rsidR="006E4E11" w:rsidRPr="002845B5" w:rsidRDefault="00586840">
      <w:pPr>
        <w:framePr w:w="4400" w:h="2523" w:wrap="notBeside" w:vAnchor="page" w:hAnchor="page" w:x="6453" w:y="2445"/>
        <w:ind w:left="142"/>
      </w:pPr>
      <w:r w:rsidRPr="002845B5">
        <w:t xml:space="preserve"> </w:t>
      </w:r>
    </w:p>
    <w:p w:rsidR="00F35FA7" w:rsidRPr="002845B5" w:rsidRDefault="00F35FA7">
      <w:pPr>
        <w:pStyle w:val="RKrubrik"/>
        <w:pBdr>
          <w:bottom w:val="single" w:sz="6" w:space="1" w:color="auto"/>
        </w:pBdr>
      </w:pPr>
      <w:bookmarkStart w:id="0" w:name="bRubrik"/>
      <w:bookmarkEnd w:id="0"/>
      <w:r w:rsidRPr="002845B5">
        <w:t xml:space="preserve">Rådets möte (miljöministrarna) den 20-21 oktober 2008 </w:t>
      </w:r>
    </w:p>
    <w:p w:rsidR="007B58C9" w:rsidRPr="002845B5" w:rsidRDefault="007B58C9" w:rsidP="00C83267"/>
    <w:p w:rsidR="00F35FA7" w:rsidRPr="002845B5" w:rsidRDefault="00F35FA7" w:rsidP="00C83267">
      <w:pPr>
        <w:rPr>
          <w:rFonts w:ascii="TradeGothic" w:hAnsi="TradeGothic"/>
          <w:b/>
          <w:sz w:val="22"/>
          <w:szCs w:val="22"/>
        </w:rPr>
      </w:pPr>
      <w:r w:rsidRPr="002845B5">
        <w:rPr>
          <w:rFonts w:ascii="TradeGothic" w:hAnsi="TradeGothic"/>
          <w:b/>
          <w:sz w:val="22"/>
          <w:szCs w:val="22"/>
        </w:rPr>
        <w:t>Kommenterad dagordning</w:t>
      </w:r>
    </w:p>
    <w:p w:rsidR="007B58C9" w:rsidRPr="002845B5" w:rsidRDefault="007B58C9" w:rsidP="00C83267">
      <w:pPr>
        <w:rPr>
          <w:rFonts w:ascii="TradeGothic" w:hAnsi="TradeGothic"/>
          <w:b/>
          <w:sz w:val="22"/>
          <w:szCs w:val="22"/>
        </w:rPr>
      </w:pPr>
    </w:p>
    <w:p w:rsidR="009051A9" w:rsidRPr="002845B5" w:rsidRDefault="00F35FA7" w:rsidP="00C83267">
      <w:pPr>
        <w:rPr>
          <w:rFonts w:ascii="TradeGothic" w:hAnsi="TradeGothic"/>
          <w:b/>
          <w:sz w:val="22"/>
          <w:szCs w:val="22"/>
        </w:rPr>
      </w:pPr>
      <w:r w:rsidRPr="002845B5">
        <w:rPr>
          <w:rFonts w:ascii="TradeGothic" w:hAnsi="TradeGothic"/>
          <w:b/>
          <w:sz w:val="22"/>
          <w:szCs w:val="22"/>
        </w:rPr>
        <w:t>1.</w:t>
      </w:r>
      <w:r w:rsidRPr="002845B5">
        <w:rPr>
          <w:rFonts w:ascii="TradeGothic" w:hAnsi="TradeGothic"/>
          <w:b/>
          <w:sz w:val="22"/>
          <w:szCs w:val="22"/>
        </w:rPr>
        <w:tab/>
      </w:r>
      <w:r w:rsidR="009051A9" w:rsidRPr="002845B5">
        <w:rPr>
          <w:rFonts w:ascii="TradeGothic" w:hAnsi="TradeGothic"/>
          <w:b/>
          <w:sz w:val="22"/>
          <w:szCs w:val="22"/>
        </w:rPr>
        <w:t>Godkännande av den preliminära dagordningen</w:t>
      </w:r>
    </w:p>
    <w:p w:rsidR="007B58C9" w:rsidRPr="002845B5" w:rsidRDefault="007B58C9" w:rsidP="00C83267">
      <w:pPr>
        <w:rPr>
          <w:rFonts w:ascii="TradeGothic" w:hAnsi="TradeGothic"/>
          <w:b/>
          <w:sz w:val="22"/>
          <w:szCs w:val="22"/>
        </w:rPr>
      </w:pPr>
    </w:p>
    <w:p w:rsidR="009051A9" w:rsidRPr="002845B5" w:rsidRDefault="009051A9" w:rsidP="00C83267">
      <w:pPr>
        <w:rPr>
          <w:rFonts w:ascii="TradeGothic" w:hAnsi="TradeGothic"/>
          <w:b/>
          <w:sz w:val="22"/>
          <w:szCs w:val="22"/>
        </w:rPr>
      </w:pPr>
      <w:r w:rsidRPr="002845B5">
        <w:rPr>
          <w:rFonts w:ascii="TradeGothic" w:hAnsi="TradeGothic"/>
          <w:b/>
          <w:sz w:val="22"/>
          <w:szCs w:val="22"/>
        </w:rPr>
        <w:t>2.</w:t>
      </w:r>
      <w:r w:rsidRPr="002845B5">
        <w:rPr>
          <w:rFonts w:ascii="TradeGothic" w:hAnsi="TradeGothic"/>
          <w:b/>
          <w:sz w:val="22"/>
          <w:szCs w:val="22"/>
        </w:rPr>
        <w:tab/>
        <w:t>(ev.) Godkännande av A-punktslistan</w:t>
      </w:r>
    </w:p>
    <w:p w:rsidR="00457F33" w:rsidRPr="002845B5" w:rsidRDefault="00457F33" w:rsidP="00C83267"/>
    <w:p w:rsidR="00457F33" w:rsidRPr="002845B5" w:rsidRDefault="00457F33" w:rsidP="00C83267">
      <w:r w:rsidRPr="002845B5">
        <w:t xml:space="preserve">Preliminär A-punktslista bifogas. </w:t>
      </w:r>
      <w:r w:rsidR="004D069C" w:rsidRPr="002845B5">
        <w:t xml:space="preserve">CM 3489/08. </w:t>
      </w:r>
    </w:p>
    <w:p w:rsidR="007B58C9" w:rsidRPr="002845B5" w:rsidRDefault="007B58C9" w:rsidP="00C83267"/>
    <w:p w:rsidR="009051A9" w:rsidRPr="002845B5" w:rsidRDefault="009051A9" w:rsidP="00C83267">
      <w:pPr>
        <w:rPr>
          <w:rFonts w:ascii="TradeGothic" w:hAnsi="TradeGothic"/>
          <w:b/>
          <w:sz w:val="22"/>
          <w:szCs w:val="22"/>
        </w:rPr>
      </w:pPr>
      <w:r w:rsidRPr="002845B5">
        <w:rPr>
          <w:rFonts w:ascii="TradeGothic" w:hAnsi="TradeGothic"/>
          <w:b/>
          <w:sz w:val="22"/>
          <w:szCs w:val="22"/>
        </w:rPr>
        <w:t>3.</w:t>
      </w:r>
      <w:r w:rsidRPr="002845B5">
        <w:rPr>
          <w:rFonts w:ascii="TradeGothic" w:hAnsi="TradeGothic"/>
          <w:b/>
          <w:sz w:val="22"/>
          <w:szCs w:val="22"/>
        </w:rPr>
        <w:tab/>
        <w:t>Klimatförändringar</w:t>
      </w:r>
      <w:r w:rsidRPr="002845B5">
        <w:rPr>
          <w:rFonts w:ascii="TradeGothic" w:hAnsi="TradeGothic"/>
          <w:b/>
          <w:sz w:val="22"/>
          <w:szCs w:val="22"/>
        </w:rPr>
        <w:br/>
        <w:t>–</w:t>
      </w:r>
      <w:r w:rsidRPr="002845B5">
        <w:rPr>
          <w:rFonts w:ascii="TradeGothic" w:hAnsi="TradeGothic"/>
          <w:b/>
          <w:sz w:val="22"/>
          <w:szCs w:val="22"/>
        </w:rPr>
        <w:tab/>
        <w:t xml:space="preserve">Förberedelse av den fjortonde sessionen i partskonferensen (COP14) för FN:s ramkonvention om klimatförändringar (UNFCCC) och den fjärde sessionen i partsmötet för Kyotoprotokollet (CMP 4) </w:t>
      </w:r>
      <w:r w:rsidRPr="002845B5">
        <w:rPr>
          <w:rFonts w:ascii="TradeGothic" w:hAnsi="TradeGothic"/>
          <w:b/>
          <w:sz w:val="22"/>
          <w:szCs w:val="22"/>
        </w:rPr>
        <w:br/>
        <w:t>(Pozna</w:t>
      </w:r>
      <w:r w:rsidRPr="002845B5">
        <w:rPr>
          <w:rFonts w:ascii="Times New Roman" w:hAnsi="Times New Roman"/>
          <w:b/>
          <w:sz w:val="22"/>
          <w:szCs w:val="22"/>
        </w:rPr>
        <w:t>ń</w:t>
      </w:r>
      <w:r w:rsidRPr="002845B5">
        <w:rPr>
          <w:rFonts w:ascii="TradeGothic" w:hAnsi="TradeGothic"/>
          <w:b/>
          <w:sz w:val="22"/>
          <w:szCs w:val="22"/>
        </w:rPr>
        <w:t xml:space="preserve"> den 1</w:t>
      </w:r>
      <w:r w:rsidR="007B58C9" w:rsidRPr="002845B5">
        <w:rPr>
          <w:rFonts w:ascii="TradeGothic" w:hAnsi="TradeGothic"/>
          <w:b/>
          <w:sz w:val="22"/>
          <w:szCs w:val="22"/>
        </w:rPr>
        <w:t>-</w:t>
      </w:r>
      <w:r w:rsidRPr="002845B5">
        <w:rPr>
          <w:rFonts w:ascii="TradeGothic" w:hAnsi="TradeGothic"/>
          <w:b/>
          <w:sz w:val="22"/>
          <w:szCs w:val="22"/>
        </w:rPr>
        <w:t>12 december 2008), inbegripet finansieringen av kampen mot klimatförändringar</w:t>
      </w:r>
      <w:r w:rsidRPr="002845B5">
        <w:rPr>
          <w:rFonts w:ascii="TradeGothic" w:hAnsi="TradeGothic"/>
          <w:b/>
          <w:sz w:val="22"/>
          <w:szCs w:val="22"/>
        </w:rPr>
        <w:br/>
      </w:r>
      <w:r w:rsidRPr="002845B5">
        <w:rPr>
          <w:rFonts w:ascii="TradeGothic" w:hAnsi="TradeGothic"/>
          <w:sz w:val="22"/>
          <w:szCs w:val="22"/>
        </w:rPr>
        <w:t>=</w:t>
      </w:r>
      <w:r w:rsidRPr="002845B5">
        <w:rPr>
          <w:rFonts w:ascii="TradeGothic" w:hAnsi="TradeGothic"/>
          <w:sz w:val="22"/>
          <w:szCs w:val="22"/>
        </w:rPr>
        <w:tab/>
        <w:t>Antagande av rådets slutsatser</w:t>
      </w:r>
      <w:r w:rsidRPr="002845B5">
        <w:rPr>
          <w:rFonts w:ascii="TradeGothic" w:hAnsi="TradeGothic"/>
          <w:sz w:val="22"/>
          <w:szCs w:val="22"/>
        </w:rPr>
        <w:br/>
        <w:t>=</w:t>
      </w:r>
      <w:r w:rsidRPr="002845B5">
        <w:rPr>
          <w:rFonts w:ascii="TradeGothic" w:hAnsi="TradeGothic"/>
          <w:sz w:val="22"/>
          <w:szCs w:val="22"/>
        </w:rPr>
        <w:tab/>
        <w:t>Riktlinjedebatt</w:t>
      </w:r>
      <w:r w:rsidRPr="002845B5">
        <w:rPr>
          <w:rFonts w:ascii="TradeGothic" w:hAnsi="TradeGothic"/>
          <w:sz w:val="22"/>
          <w:szCs w:val="22"/>
        </w:rPr>
        <w:br/>
        <w:t>=</w:t>
      </w:r>
      <w:r w:rsidRPr="002845B5">
        <w:rPr>
          <w:rFonts w:ascii="TradeGothic" w:hAnsi="TradeGothic"/>
          <w:sz w:val="22"/>
          <w:szCs w:val="22"/>
        </w:rPr>
        <w:tab/>
        <w:t>Meddelande från kommissionen om avskogning (föredragning)</w:t>
      </w:r>
    </w:p>
    <w:p w:rsidR="00457F33" w:rsidRPr="002845B5" w:rsidRDefault="00457F33" w:rsidP="00C83267">
      <w:pPr>
        <w:rPr>
          <w:i/>
        </w:rPr>
      </w:pPr>
      <w:r w:rsidRPr="002845B5">
        <w:br/>
      </w:r>
      <w:r w:rsidRPr="002845B5">
        <w:rPr>
          <w:i/>
        </w:rPr>
        <w:t xml:space="preserve">Avsikten med behandlingen i rådet </w:t>
      </w:r>
    </w:p>
    <w:p w:rsidR="00457F33" w:rsidRPr="002845B5" w:rsidRDefault="00457F33" w:rsidP="00C83267">
      <w:r w:rsidRPr="002845B5">
        <w:br/>
        <w:t>Antagande av rådsslutsatser</w:t>
      </w:r>
    </w:p>
    <w:p w:rsidR="00457F33" w:rsidRPr="002845B5" w:rsidRDefault="00457F33" w:rsidP="00C83267"/>
    <w:p w:rsidR="00457F33" w:rsidRPr="002845B5" w:rsidRDefault="00457F33" w:rsidP="00C83267">
      <w:pPr>
        <w:rPr>
          <w:i/>
        </w:rPr>
      </w:pPr>
      <w:r w:rsidRPr="002845B5">
        <w:rPr>
          <w:i/>
        </w:rPr>
        <w:t xml:space="preserve">Bakgrund </w:t>
      </w:r>
    </w:p>
    <w:p w:rsidR="00457F33" w:rsidRPr="002845B5" w:rsidRDefault="00457F33" w:rsidP="00C83267"/>
    <w:p w:rsidR="00457F33" w:rsidRPr="002845B5" w:rsidRDefault="00457F33" w:rsidP="00C83267">
      <w:r w:rsidRPr="002845B5">
        <w:t xml:space="preserve">Betydligt mer långtgående och bredare åtaganden behövs för att nå klimatkonventionens långsiktiga mål att undvika farliga klimatförändringar. Enligt FN:s klimatpanel, IPCC, behöver de globala utsläppen halveras till 2050. </w:t>
      </w:r>
    </w:p>
    <w:p w:rsidR="00457F33" w:rsidRPr="002845B5" w:rsidRDefault="00457F33" w:rsidP="00C83267"/>
    <w:p w:rsidR="00457F33" w:rsidRPr="002845B5" w:rsidRDefault="00457F33" w:rsidP="00C83267">
      <w:r w:rsidRPr="002845B5">
        <w:lastRenderedPageBreak/>
        <w:t>De rådsslutsatser som nu ska antas spelar en viktig roll för att definiera EU:s positioner inför kommande partsmöte under klimatkonventionen som hålls i Poznan, Polen i början av december</w:t>
      </w:r>
    </w:p>
    <w:p w:rsidR="00457F33" w:rsidRPr="002845B5" w:rsidRDefault="00457F33" w:rsidP="00C83267"/>
    <w:p w:rsidR="00457F33" w:rsidRPr="002845B5" w:rsidRDefault="00457F33" w:rsidP="00C83267">
      <w:pPr>
        <w:rPr>
          <w:i/>
        </w:rPr>
      </w:pPr>
      <w:r w:rsidRPr="002845B5">
        <w:rPr>
          <w:i/>
        </w:rPr>
        <w:t>Förslag till svensk ståndpunkt</w:t>
      </w:r>
    </w:p>
    <w:p w:rsidR="00457F33" w:rsidRPr="002845B5" w:rsidRDefault="00457F33" w:rsidP="00C83267"/>
    <w:p w:rsidR="00457F33" w:rsidRPr="002845B5" w:rsidRDefault="00457F33" w:rsidP="00C83267">
      <w:r w:rsidRPr="002845B5">
        <w:t xml:space="preserve">Sverige anser att rådsslutsatserna bör utformas så att de på ett tydligt sätt lyfter fram EU:s positioner i viktiga förhandlingsfrågor, betonar vikten av att nå framsteg i förhandlingarna, klarlägger EU:s vilja att förhandla och stimulerar andra parter till konstruktiv dialog vid kommande förhandlingsmöten. Sverige vill undvika att i rådsslutsatserna ta upp ovidkommande frågor. </w:t>
      </w:r>
    </w:p>
    <w:p w:rsidR="00457F33" w:rsidRPr="002845B5" w:rsidRDefault="00457F33" w:rsidP="00C83267"/>
    <w:p w:rsidR="009051A9" w:rsidRPr="002845B5" w:rsidRDefault="00457F33" w:rsidP="00C83267">
      <w:pPr>
        <w:rPr>
          <w:i/>
        </w:rPr>
      </w:pPr>
      <w:r w:rsidRPr="002845B5">
        <w:rPr>
          <w:i/>
        </w:rPr>
        <w:t xml:space="preserve">Rådslutsatserna inför COP 14 har inte tidigare behandlats i EU-nämnden.   </w:t>
      </w:r>
    </w:p>
    <w:p w:rsidR="00457F33" w:rsidRPr="002845B5" w:rsidRDefault="00457F33" w:rsidP="00C83267"/>
    <w:p w:rsidR="00457F33" w:rsidRPr="002845B5" w:rsidRDefault="00457F33" w:rsidP="00C83267">
      <w:pPr>
        <w:rPr>
          <w:i/>
        </w:rPr>
      </w:pPr>
      <w:r w:rsidRPr="002845B5">
        <w:rPr>
          <w:i/>
        </w:rPr>
        <w:t>Se bilaga 1.</w:t>
      </w:r>
    </w:p>
    <w:p w:rsidR="007B58C9" w:rsidRPr="002845B5" w:rsidRDefault="007B58C9" w:rsidP="00C83267"/>
    <w:p w:rsidR="009051A9" w:rsidRPr="002845B5" w:rsidRDefault="009051A9" w:rsidP="00C83267">
      <w:pPr>
        <w:rPr>
          <w:rFonts w:ascii="TradeGothic" w:hAnsi="TradeGothic"/>
          <w:b/>
          <w:sz w:val="22"/>
          <w:szCs w:val="22"/>
        </w:rPr>
      </w:pPr>
      <w:r w:rsidRPr="002845B5">
        <w:rPr>
          <w:rFonts w:ascii="TradeGothic" w:hAnsi="TradeGothic"/>
          <w:b/>
          <w:sz w:val="22"/>
          <w:szCs w:val="22"/>
        </w:rPr>
        <w:t>4.</w:t>
      </w:r>
      <w:r w:rsidRPr="002845B5">
        <w:rPr>
          <w:rFonts w:ascii="TradeGothic" w:hAnsi="TradeGothic"/>
          <w:b/>
          <w:sz w:val="22"/>
          <w:szCs w:val="22"/>
        </w:rPr>
        <w:tab/>
        <w:t>Lagstiftningspaketet för klimat och energi</w:t>
      </w:r>
      <w:r w:rsidRPr="002845B5">
        <w:rPr>
          <w:rFonts w:ascii="TradeGothic" w:hAnsi="TradeGothic"/>
          <w:b/>
          <w:sz w:val="22"/>
          <w:szCs w:val="22"/>
        </w:rPr>
        <w:br/>
      </w:r>
      <w:r w:rsidRPr="002845B5">
        <w:rPr>
          <w:rFonts w:ascii="TradeGothic" w:hAnsi="TradeGothic"/>
          <w:sz w:val="22"/>
          <w:szCs w:val="22"/>
        </w:rPr>
        <w:t>–</w:t>
      </w:r>
      <w:r w:rsidRPr="002845B5">
        <w:rPr>
          <w:rFonts w:ascii="TradeGothic" w:hAnsi="TradeGothic"/>
          <w:sz w:val="22"/>
          <w:szCs w:val="22"/>
        </w:rPr>
        <w:tab/>
        <w:t>Lägesrapport från ordförandeskapet</w:t>
      </w:r>
    </w:p>
    <w:p w:rsidR="00AE2DEB" w:rsidRPr="002845B5" w:rsidRDefault="00AE2DEB" w:rsidP="00C83267"/>
    <w:p w:rsidR="00FE5074" w:rsidRPr="002845B5" w:rsidRDefault="00FE5074" w:rsidP="00C83267">
      <w:pPr>
        <w:rPr>
          <w:i/>
        </w:rPr>
      </w:pPr>
      <w:r w:rsidRPr="002845B5">
        <w:rPr>
          <w:i/>
        </w:rPr>
        <w:t xml:space="preserve">Avsikten med behandlingen i rådet </w:t>
      </w:r>
    </w:p>
    <w:p w:rsidR="00FE5074" w:rsidRPr="002845B5" w:rsidRDefault="00FE5074" w:rsidP="00C83267"/>
    <w:p w:rsidR="00FE5074" w:rsidRPr="002845B5" w:rsidRDefault="00FE5074" w:rsidP="00C83267">
      <w:r w:rsidRPr="002845B5">
        <w:t xml:space="preserve">Rapportera om läget i förhandlingarna </w:t>
      </w:r>
    </w:p>
    <w:p w:rsidR="00FE5074" w:rsidRPr="002845B5" w:rsidRDefault="00FE5074" w:rsidP="00C83267"/>
    <w:p w:rsidR="00FE5074" w:rsidRPr="002845B5" w:rsidRDefault="00FE5074" w:rsidP="00C83267">
      <w:pPr>
        <w:rPr>
          <w:i/>
        </w:rPr>
      </w:pPr>
      <w:r w:rsidRPr="002845B5">
        <w:rPr>
          <w:i/>
        </w:rPr>
        <w:t xml:space="preserve">Bakgrund </w:t>
      </w:r>
    </w:p>
    <w:p w:rsidR="00FE5074" w:rsidRPr="002845B5" w:rsidRDefault="00FE5074" w:rsidP="00C83267"/>
    <w:p w:rsidR="00FE5074" w:rsidRPr="002845B5" w:rsidRDefault="00FE5074" w:rsidP="00C83267">
      <w:r w:rsidRPr="002845B5">
        <w:t>I januari 2008 presenterade kommissionen det åtgärdspaket som följer upp och omsätter klimat- och energiuppgörelsen vid vårtoppmötet 2007. Såväl medlemsstater som Europaparlamentet står under stark politisk press att nå en överenskommelse i första behandling om paketets alla delar innan Europaparlamentet upplöses i maj 2009 och kommissionen byts ut. Den 3 mars 2008 och den 5 juni 2008 hölls policydebatter i miljörådet där ministrarna allmänt välkomnade paketet och en ambitiös tidplan samt angav ståndpunkter i ett antal nyckelfrågor. Därefter har rådsarbetsgruppen för miljö fortsatt behandlingen av ansvarsfördelningsbeslutet, översynen av utsläppshandeln och direktivet om koldioxidlagring. Vid miljörådsmötet den 20-21 oktober kommer en lägesrapport att presenteras av ordförandeskapet.</w:t>
      </w:r>
    </w:p>
    <w:p w:rsidR="00AE2DEB" w:rsidRPr="002845B5" w:rsidRDefault="00AE2DEB" w:rsidP="00C83267"/>
    <w:p w:rsidR="00FE5074" w:rsidRPr="002845B5" w:rsidRDefault="00FE5074" w:rsidP="00C83267">
      <w:pPr>
        <w:rPr>
          <w:i/>
        </w:rPr>
      </w:pPr>
      <w:r w:rsidRPr="002845B5">
        <w:rPr>
          <w:i/>
        </w:rPr>
        <w:t>Förslag till svensk ståndpunkt</w:t>
      </w:r>
    </w:p>
    <w:p w:rsidR="00FE5074" w:rsidRPr="002845B5" w:rsidRDefault="00FE5074" w:rsidP="00C83267"/>
    <w:p w:rsidR="00453F68" w:rsidRPr="002845B5" w:rsidRDefault="00FE5074" w:rsidP="00C83267">
      <w:r w:rsidRPr="002845B5">
        <w:t xml:space="preserve">De huvudsakliga utestående frågorna i förhandlingarna är frågan om s.k. koldioxidläckage, </w:t>
      </w:r>
      <w:r w:rsidR="00794638" w:rsidRPr="002845B5">
        <w:t>hur auktioneringen av utsläppsrätter ska fördelas och användas</w:t>
      </w:r>
      <w:r w:rsidRPr="002845B5">
        <w:t xml:space="preserve">, </w:t>
      </w:r>
      <w:r w:rsidR="00794638" w:rsidRPr="002845B5">
        <w:t>samt frågan om flexibilitet i medlemsstaternas åtaganden och utrymmet för flexibla mekanismer som CDM och JI. Regeringen håller fast vid att en internationell överenskommelse är den bästa lösningen på problemet med koldioxidläckage</w:t>
      </w:r>
      <w:r w:rsidR="00453F68" w:rsidRPr="002845B5">
        <w:t xml:space="preserve">. I diskussionen om vilka branscher som kan drabbas av konkurrens från länder som står utanför ett avtal anser regeringen att det är </w:t>
      </w:r>
      <w:r w:rsidRPr="002845B5">
        <w:t xml:space="preserve">angeläget att beakta både direkta och indirekta effekter (läs elprisuppgång) på branscherna, att tillgång till CDM är en möjlighet på åtgärdssidan och att branscherna kan fastställas först sedan Köpenhamn har varit. </w:t>
      </w:r>
      <w:r w:rsidR="00453F68" w:rsidRPr="002845B5">
        <w:t xml:space="preserve">Vad gäller auktionering motsätter sig regeringen </w:t>
      </w:r>
      <w:r w:rsidR="00794638" w:rsidRPr="002845B5">
        <w:t xml:space="preserve">förslag om att omfördela basen för fördelningen av auktionerbara utsläppsrätter och att </w:t>
      </w:r>
      <w:r w:rsidR="00453F68" w:rsidRPr="002845B5">
        <w:t xml:space="preserve">inkomster från auktioneringen ska öronmärkas för särskilda ändamål. I förhandlingarna om ökad flexibilitet inom ansvarsfördelningsbeslutet finns ett brett stöd för idéerna bakom regeringens förslag att tillåta överföringar </w:t>
      </w:r>
      <w:r w:rsidRPr="002845B5">
        <w:t>utsläppsutrymme mellan medlemsstater</w:t>
      </w:r>
      <w:r w:rsidR="00453F68" w:rsidRPr="002845B5">
        <w:t xml:space="preserve"> (handel i icke-handlande sektorn)</w:t>
      </w:r>
      <w:r w:rsidRPr="002845B5">
        <w:t>.</w:t>
      </w:r>
      <w:r w:rsidR="00453F68" w:rsidRPr="002845B5">
        <w:t xml:space="preserve"> Slutligen anser regeringen att det i diskussionen om utrymme för flexibla mekanismer är viktigt att gå utvecklingsländerna till mötes och att skillnaden mellan 20%- och 30%-fallen (d.v.s. EU- åtagandet före och efter internationell överenskommelse) ökar incitamenten för omvärlden att delta i en global klimatregim och att kommissionens förslag </w:t>
      </w:r>
      <w:r w:rsidR="00FF3768" w:rsidRPr="002845B5">
        <w:t xml:space="preserve">därför </w:t>
      </w:r>
      <w:r w:rsidR="00453F68" w:rsidRPr="002845B5">
        <w:t xml:space="preserve">är för restriktivt. </w:t>
      </w:r>
    </w:p>
    <w:p w:rsidR="00FE5074" w:rsidRPr="002845B5" w:rsidRDefault="00FE5074" w:rsidP="00C83267"/>
    <w:p w:rsidR="00FE5074" w:rsidRPr="002845B5" w:rsidRDefault="00FE5074" w:rsidP="00C83267">
      <w:pPr>
        <w:rPr>
          <w:i/>
        </w:rPr>
      </w:pPr>
      <w:r w:rsidRPr="002845B5">
        <w:rPr>
          <w:i/>
        </w:rPr>
        <w:t>Klimat- och energipaketet har behandlats i EU-nämnden e</w:t>
      </w:r>
      <w:r w:rsidR="00FF3768" w:rsidRPr="002845B5">
        <w:rPr>
          <w:i/>
        </w:rPr>
        <w:t xml:space="preserve">tt flertal gånger. De delar som hör till Miljödepartementets ansvarsområde behandlade senast den 30 maj 2008. </w:t>
      </w:r>
    </w:p>
    <w:p w:rsidR="00FE5074" w:rsidRPr="002845B5" w:rsidRDefault="00FE5074" w:rsidP="00C83267"/>
    <w:p w:rsidR="00FE5074" w:rsidRPr="002845B5" w:rsidRDefault="00FE5074" w:rsidP="00C83267">
      <w:pPr>
        <w:rPr>
          <w:i/>
        </w:rPr>
      </w:pPr>
      <w:r w:rsidRPr="002845B5">
        <w:rPr>
          <w:i/>
        </w:rPr>
        <w:t xml:space="preserve">Se bilaga </w:t>
      </w:r>
      <w:r w:rsidR="006867A6" w:rsidRPr="002845B5">
        <w:rPr>
          <w:i/>
        </w:rPr>
        <w:t>2</w:t>
      </w:r>
      <w:r w:rsidRPr="002845B5">
        <w:rPr>
          <w:i/>
        </w:rPr>
        <w:t xml:space="preserve">. </w:t>
      </w:r>
    </w:p>
    <w:p w:rsidR="00C83267" w:rsidRPr="002845B5" w:rsidRDefault="00C83267" w:rsidP="00C83267"/>
    <w:p w:rsidR="00C83267" w:rsidRPr="002845B5" w:rsidRDefault="009051A9" w:rsidP="00C83267">
      <w:pPr>
        <w:rPr>
          <w:rFonts w:ascii="TradeGothic" w:hAnsi="TradeGothic"/>
          <w:sz w:val="22"/>
          <w:szCs w:val="22"/>
        </w:rPr>
      </w:pPr>
      <w:r w:rsidRPr="002845B5">
        <w:rPr>
          <w:rFonts w:ascii="TradeGothic" w:hAnsi="TradeGothic"/>
          <w:b/>
          <w:sz w:val="22"/>
          <w:szCs w:val="22"/>
        </w:rPr>
        <w:t>5.</w:t>
      </w:r>
      <w:r w:rsidRPr="002845B5">
        <w:rPr>
          <w:rFonts w:ascii="TradeGothic" w:hAnsi="TradeGothic"/>
          <w:b/>
          <w:sz w:val="22"/>
          <w:szCs w:val="22"/>
        </w:rPr>
        <w:tab/>
        <w:t>Genetiskt modifierade organismer</w:t>
      </w:r>
      <w:r w:rsidRPr="002845B5">
        <w:rPr>
          <w:rFonts w:ascii="TradeGothic" w:hAnsi="TradeGothic"/>
          <w:b/>
          <w:sz w:val="22"/>
          <w:szCs w:val="22"/>
        </w:rPr>
        <w:br/>
      </w:r>
      <w:r w:rsidRPr="002845B5">
        <w:rPr>
          <w:rFonts w:ascii="TradeGothic" w:hAnsi="TradeGothic"/>
          <w:sz w:val="22"/>
          <w:szCs w:val="22"/>
        </w:rPr>
        <w:t>–</w:t>
      </w:r>
      <w:r w:rsidRPr="002845B5">
        <w:rPr>
          <w:rFonts w:ascii="TradeGothic" w:hAnsi="TradeGothic"/>
          <w:sz w:val="22"/>
          <w:szCs w:val="22"/>
        </w:rPr>
        <w:tab/>
        <w:t>Riktlinjedebatt</w:t>
      </w:r>
    </w:p>
    <w:p w:rsidR="00C83267" w:rsidRPr="002845B5" w:rsidRDefault="00C83267" w:rsidP="00C83267"/>
    <w:p w:rsidR="00C83267" w:rsidRPr="002845B5" w:rsidRDefault="00C83267" w:rsidP="00C83267">
      <w:pPr>
        <w:rPr>
          <w:i/>
        </w:rPr>
      </w:pPr>
      <w:r w:rsidRPr="002845B5">
        <w:rPr>
          <w:i/>
        </w:rPr>
        <w:t xml:space="preserve">Avsikten med behandlingen i rådet </w:t>
      </w:r>
    </w:p>
    <w:p w:rsidR="007B58C9" w:rsidRPr="002845B5" w:rsidRDefault="007B58C9" w:rsidP="00C83267"/>
    <w:p w:rsidR="00C83267" w:rsidRPr="002845B5" w:rsidRDefault="00C83267" w:rsidP="00C83267">
      <w:r w:rsidRPr="002845B5">
        <w:t>Att debattera frågan inför beslut om rådsslutsatser på miljörådet i december.</w:t>
      </w:r>
    </w:p>
    <w:p w:rsidR="007B58C9" w:rsidRPr="002845B5" w:rsidRDefault="007B58C9" w:rsidP="00C83267"/>
    <w:p w:rsidR="00C83267" w:rsidRPr="002845B5" w:rsidRDefault="00C83267" w:rsidP="00C83267">
      <w:pPr>
        <w:rPr>
          <w:i/>
        </w:rPr>
      </w:pPr>
      <w:r w:rsidRPr="002845B5">
        <w:rPr>
          <w:i/>
        </w:rPr>
        <w:t xml:space="preserve">Bakgrund </w:t>
      </w:r>
    </w:p>
    <w:p w:rsidR="007B58C9" w:rsidRPr="002845B5" w:rsidRDefault="007B58C9" w:rsidP="00C83267"/>
    <w:p w:rsidR="00C83267" w:rsidRPr="002845B5" w:rsidRDefault="00C83267" w:rsidP="00C83267">
      <w:r w:rsidRPr="002845B5">
        <w:t>Ordförandeskapet har mot bakgrund av tidigare diskussioner i rådet och i en särskilt inrättad rådsarbetsgrupp tagit fram tre frågor som miljörådet kommer att diskutera. Frågorna är:</w:t>
      </w:r>
    </w:p>
    <w:p w:rsidR="007B58C9" w:rsidRPr="002845B5" w:rsidRDefault="007B58C9" w:rsidP="00C83267"/>
    <w:p w:rsidR="00C83267" w:rsidRPr="002845B5" w:rsidRDefault="00C83267" w:rsidP="00C83267">
      <w:r w:rsidRPr="002845B5">
        <w:t>1. Bör miljöriskbedömningen förstärkas, särskilt med hänsyn till långsiktiga effekter och icke-mål organismer?</w:t>
      </w:r>
    </w:p>
    <w:p w:rsidR="00C83267" w:rsidRPr="002845B5" w:rsidRDefault="00C83267" w:rsidP="00C83267">
      <w:r w:rsidRPr="002845B5">
        <w:t>2. Ska en process för att ta fram socioekonomiska kriterier och deras användning i beslutsprocessen sättas igång?</w:t>
      </w:r>
    </w:p>
    <w:p w:rsidR="00C83267" w:rsidRPr="002845B5" w:rsidRDefault="00C83267" w:rsidP="00C83267">
      <w:r w:rsidRPr="002845B5">
        <w:t>3. Räcker nuvarande regelverk för att skydda känsliga och/eller skyddade områden?</w:t>
      </w:r>
    </w:p>
    <w:p w:rsidR="007B58C9" w:rsidRPr="002845B5" w:rsidRDefault="007B58C9" w:rsidP="00C83267"/>
    <w:p w:rsidR="00C83267" w:rsidRPr="002845B5" w:rsidRDefault="00C83267" w:rsidP="00C83267">
      <w:pPr>
        <w:rPr>
          <w:i/>
        </w:rPr>
      </w:pPr>
      <w:r w:rsidRPr="002845B5">
        <w:rPr>
          <w:i/>
        </w:rPr>
        <w:t>Förslag till svensk ståndpunkt</w:t>
      </w:r>
    </w:p>
    <w:p w:rsidR="007B58C9" w:rsidRPr="002845B5" w:rsidRDefault="007B58C9" w:rsidP="00C83267"/>
    <w:p w:rsidR="00C83267" w:rsidRPr="002845B5" w:rsidRDefault="00C83267" w:rsidP="00C83267">
      <w:r w:rsidRPr="002845B5">
        <w:t xml:space="preserve">Regeringen avser svara följande på de frågor som ställs: </w:t>
      </w:r>
    </w:p>
    <w:p w:rsidR="007B58C9" w:rsidRPr="002845B5" w:rsidRDefault="007B58C9" w:rsidP="00C83267"/>
    <w:p w:rsidR="00C83267" w:rsidRPr="002845B5" w:rsidRDefault="00C83267" w:rsidP="00C83267">
      <w:r w:rsidRPr="002845B5">
        <w:t>Fråga 1: EFSA arbetar med att revidera riktlinjerna för riskbedömning. Regeringen kommer att kommentera de förslag som EFSA lägger fram vintern 2009 och anser att det är för tidigt innan dess att säga om miljöriskbedömningen behöver förstärkas.</w:t>
      </w:r>
    </w:p>
    <w:p w:rsidR="007B58C9" w:rsidRPr="002845B5" w:rsidRDefault="007B58C9" w:rsidP="00C83267"/>
    <w:p w:rsidR="00C83267" w:rsidRPr="002845B5" w:rsidRDefault="00C83267" w:rsidP="00C83267">
      <w:r w:rsidRPr="002845B5">
        <w:t>Fråga 2: Regeringen anser att konsekvenserna av en mer omfattande tillämpning av lagstiftningens utrymme att mer systematiskt beakta socioekonomisk hänsyn i beslutsprocessen måste analyseras vidare innan några definitiva ställningstaganden görs. En sådan tillämpning kan bidra till en mer komplicerad och i tid utdragen tillståndsprocess vilket också kan leda till negativa konsekvenser på handelsområdet. För regeringens del är det därför ett villkor att en grundlig analys av främst de  handelsmässiga implikationer (både internationellt och för den inre marknaden) görs innan det ges rekommendationer om en process som ska utveckla socioekonomiska kriterier och deras tillämpning i beslutsprocessen.</w:t>
      </w:r>
    </w:p>
    <w:p w:rsidR="007B58C9" w:rsidRPr="002845B5" w:rsidRDefault="007B58C9" w:rsidP="00C83267"/>
    <w:p w:rsidR="00C83267" w:rsidRPr="002845B5" w:rsidRDefault="00C83267" w:rsidP="00C83267">
      <w:r w:rsidRPr="002845B5">
        <w:t>Fråga 3: Regeringen anser att GMO som kan hota arter eller deras livsmiljöer någonstans inom EU inte ska få tillstånd att sättas ut i miljön. Det begränsar relevansen av att sedan skydda områden. Det nuvarande regelverket förekommer därutöver tillräckligt för att skydda känsliga områden av miljöhänsyn. För att skydda områden från GMO av andra hänsyn kan lokala och regionala aktörer ingå frivilliga avtal om att avstå från användning.</w:t>
      </w:r>
    </w:p>
    <w:p w:rsidR="007B58C9" w:rsidRPr="002845B5" w:rsidRDefault="007B58C9" w:rsidP="00C83267"/>
    <w:p w:rsidR="00C83267" w:rsidRPr="002845B5" w:rsidRDefault="00C83267" w:rsidP="00C83267">
      <w:pPr>
        <w:rPr>
          <w:i/>
        </w:rPr>
      </w:pPr>
      <w:r w:rsidRPr="002845B5">
        <w:rPr>
          <w:i/>
        </w:rPr>
        <w:t>Se bilaga</w:t>
      </w:r>
      <w:r w:rsidR="007B58C9" w:rsidRPr="002845B5">
        <w:rPr>
          <w:i/>
        </w:rPr>
        <w:t xml:space="preserve"> 3</w:t>
      </w:r>
      <w:r w:rsidRPr="002845B5">
        <w:rPr>
          <w:i/>
        </w:rPr>
        <w:t xml:space="preserve">. </w:t>
      </w:r>
    </w:p>
    <w:p w:rsidR="007B58C9" w:rsidRPr="002845B5" w:rsidRDefault="007B58C9" w:rsidP="00C83267"/>
    <w:p w:rsidR="009051A9" w:rsidRPr="002845B5" w:rsidRDefault="009051A9" w:rsidP="00C83267">
      <w:pPr>
        <w:rPr>
          <w:rFonts w:ascii="TradeGothic" w:hAnsi="TradeGothic"/>
          <w:b/>
          <w:sz w:val="22"/>
          <w:szCs w:val="22"/>
        </w:rPr>
      </w:pPr>
      <w:r w:rsidRPr="002845B5">
        <w:rPr>
          <w:rFonts w:ascii="TradeGothic" w:hAnsi="TradeGothic"/>
          <w:b/>
          <w:sz w:val="22"/>
          <w:szCs w:val="22"/>
        </w:rPr>
        <w:t>6.</w:t>
      </w:r>
      <w:r w:rsidRPr="002845B5">
        <w:rPr>
          <w:rFonts w:ascii="TradeGothic" w:hAnsi="TradeGothic"/>
          <w:b/>
          <w:sz w:val="22"/>
          <w:szCs w:val="22"/>
        </w:rPr>
        <w:tab/>
        <w:t>Förslag till Europaparlamentets och rådets förordning om handel med sälprodukter (R)</w:t>
      </w:r>
      <w:r w:rsidRPr="002845B5">
        <w:rPr>
          <w:rFonts w:ascii="TradeGothic" w:hAnsi="TradeGothic"/>
          <w:b/>
          <w:sz w:val="22"/>
          <w:szCs w:val="22"/>
        </w:rPr>
        <w:br/>
      </w:r>
      <w:r w:rsidRPr="002845B5">
        <w:rPr>
          <w:rFonts w:ascii="TradeGothic" w:hAnsi="TradeGothic"/>
          <w:sz w:val="22"/>
          <w:szCs w:val="22"/>
        </w:rPr>
        <w:t>–</w:t>
      </w:r>
      <w:r w:rsidRPr="002845B5">
        <w:rPr>
          <w:rFonts w:ascii="TradeGothic" w:hAnsi="TradeGothic"/>
          <w:sz w:val="22"/>
          <w:szCs w:val="22"/>
        </w:rPr>
        <w:tab/>
        <w:t>Riktlinjedebatt</w:t>
      </w:r>
      <w:r w:rsidRPr="002845B5">
        <w:rPr>
          <w:rFonts w:ascii="TradeGothic" w:hAnsi="TradeGothic"/>
          <w:sz w:val="22"/>
          <w:szCs w:val="22"/>
        </w:rPr>
        <w:br/>
        <w:t>(Offentlig överläggning enligt artikel 8.1 c i rådets arbetsordning)</w:t>
      </w:r>
      <w:r w:rsidRPr="002845B5">
        <w:rPr>
          <w:rFonts w:ascii="TradeGothic" w:hAnsi="TradeGothic"/>
          <w:b/>
          <w:sz w:val="22"/>
          <w:szCs w:val="22"/>
        </w:rPr>
        <w:br/>
      </w:r>
    </w:p>
    <w:p w:rsidR="00F01C8B" w:rsidRPr="002845B5" w:rsidRDefault="00F01C8B" w:rsidP="00C83267">
      <w:pPr>
        <w:rPr>
          <w:i/>
        </w:rPr>
      </w:pPr>
      <w:r w:rsidRPr="002845B5">
        <w:rPr>
          <w:i/>
        </w:rPr>
        <w:t xml:space="preserve">Avsikten med behandlingen i rådet </w:t>
      </w:r>
    </w:p>
    <w:p w:rsidR="00F01C8B" w:rsidRPr="002845B5" w:rsidRDefault="00F01C8B" w:rsidP="00C83267"/>
    <w:p w:rsidR="00F01C8B" w:rsidRPr="002845B5" w:rsidRDefault="00F01C8B" w:rsidP="00C83267">
      <w:r w:rsidRPr="002845B5">
        <w:t>Riktlinjedebatt</w:t>
      </w:r>
    </w:p>
    <w:p w:rsidR="00F01C8B" w:rsidRPr="002845B5" w:rsidRDefault="00F01C8B" w:rsidP="00C83267"/>
    <w:p w:rsidR="00F01C8B" w:rsidRPr="002845B5" w:rsidRDefault="00F01C8B" w:rsidP="00C83267">
      <w:pPr>
        <w:rPr>
          <w:i/>
        </w:rPr>
      </w:pPr>
      <w:r w:rsidRPr="002845B5">
        <w:rPr>
          <w:i/>
        </w:rPr>
        <w:t xml:space="preserve">Bakgrund </w:t>
      </w:r>
    </w:p>
    <w:p w:rsidR="00F01C8B" w:rsidRPr="002845B5" w:rsidRDefault="00F01C8B" w:rsidP="00C83267"/>
    <w:p w:rsidR="00F01C8B" w:rsidRPr="002845B5" w:rsidRDefault="00F01C8B" w:rsidP="00C83267">
      <w:r w:rsidRPr="002845B5">
        <w:t>Kommissionen lade i juli 2008 ett förslag till förordning om handel med sälprodukter. Genom förordningen förbjuds all handel med sälprodukter undantaget produkter som härhör från inuiternas husbehovsjakt. Enskilda länder kan beviljas undantag från förbudet om de kan uppvisa en nationell lagstiftning som på lämpligt sätt reglerar de områden (jaktvillkor, utbildning av jägarna, övervakning m.m.) som framgår av bilaga II till förordningen. Länder med undantag är skyldiga att bedriva tillsyn och kontroll av efterlevnaden av bestämmelserna. Företag som bedriver handel med sälprodukter är skyldiga att märka produkterna.</w:t>
      </w:r>
    </w:p>
    <w:p w:rsidR="00F01C8B" w:rsidRPr="002845B5" w:rsidRDefault="00F01C8B" w:rsidP="00C83267">
      <w:r w:rsidRPr="002845B5">
        <w:t xml:space="preserve">I förslaget behandlas storskalig säljakt lika som småskalig reglerad skyddsjakt. </w:t>
      </w:r>
    </w:p>
    <w:p w:rsidR="00F01C8B" w:rsidRPr="002845B5" w:rsidRDefault="00F01C8B" w:rsidP="00C83267"/>
    <w:p w:rsidR="00F01C8B" w:rsidRPr="002845B5" w:rsidRDefault="00F01C8B" w:rsidP="00C83267">
      <w:r w:rsidRPr="002845B5">
        <w:t xml:space="preserve">För svensk del kommer kravet på märkning av produkterna försvåra tillvaratagande av sälar. Resultatet av det blir sämre djurskydd för sälarna och en sämre miljöövervakning. Förslaget innebär även ökade kostnader för administration och tillsyn. Dessutom kvarstår frågan om vad som ska göras med de sälar som fälls till skydd för fisket. </w:t>
      </w:r>
    </w:p>
    <w:p w:rsidR="00F01C8B" w:rsidRPr="002845B5" w:rsidRDefault="00F01C8B" w:rsidP="00C83267"/>
    <w:p w:rsidR="00F01C8B" w:rsidRPr="002845B5" w:rsidRDefault="00F01C8B" w:rsidP="00C83267">
      <w:pPr>
        <w:rPr>
          <w:i/>
        </w:rPr>
      </w:pPr>
      <w:r w:rsidRPr="002845B5">
        <w:rPr>
          <w:i/>
        </w:rPr>
        <w:t>Förslag till svensk ståndpunkt</w:t>
      </w:r>
    </w:p>
    <w:p w:rsidR="00F01C8B" w:rsidRPr="002845B5" w:rsidRDefault="00F01C8B" w:rsidP="00C83267"/>
    <w:p w:rsidR="00F01C8B" w:rsidRPr="002845B5" w:rsidRDefault="00F01C8B" w:rsidP="00C83267">
      <w:r w:rsidRPr="002845B5">
        <w:t>Regeringen är kritisk till förordningen och önskar med anledning av detta ett generellt undantag för handel med sälprodukter från småskalig skyddsjakt. Regeringen överväger att be rådets rättstjänst att göra en juridisk granskning av förslagets rättsliga grund.</w:t>
      </w:r>
    </w:p>
    <w:p w:rsidR="00F01C8B" w:rsidRPr="002845B5" w:rsidRDefault="00F01C8B" w:rsidP="00C83267"/>
    <w:p w:rsidR="00F01C8B" w:rsidRPr="002845B5" w:rsidRDefault="00F01C8B" w:rsidP="00C83267">
      <w:pPr>
        <w:rPr>
          <w:i/>
        </w:rPr>
      </w:pPr>
      <w:r w:rsidRPr="002845B5">
        <w:rPr>
          <w:i/>
        </w:rPr>
        <w:t xml:space="preserve">Förslaget till förordning har inte tidigare behandlats i EU-nämnden.   </w:t>
      </w:r>
    </w:p>
    <w:p w:rsidR="00894D29" w:rsidRPr="002845B5" w:rsidRDefault="00894D29" w:rsidP="00C83267">
      <w:pPr>
        <w:rPr>
          <w:i/>
        </w:rPr>
      </w:pPr>
    </w:p>
    <w:p w:rsidR="00894D29" w:rsidRPr="002845B5" w:rsidRDefault="00894D29" w:rsidP="00C83267">
      <w:pPr>
        <w:rPr>
          <w:i/>
        </w:rPr>
      </w:pPr>
      <w:r w:rsidRPr="002845B5">
        <w:rPr>
          <w:i/>
        </w:rPr>
        <w:t xml:space="preserve">Se bilaga </w:t>
      </w:r>
      <w:r w:rsidR="00F01C8B" w:rsidRPr="002845B5">
        <w:rPr>
          <w:i/>
        </w:rPr>
        <w:t>4</w:t>
      </w:r>
      <w:r w:rsidRPr="002845B5">
        <w:rPr>
          <w:i/>
        </w:rPr>
        <w:t xml:space="preserve">. </w:t>
      </w:r>
    </w:p>
    <w:p w:rsidR="007B58C9" w:rsidRPr="002845B5" w:rsidRDefault="007B58C9" w:rsidP="00C83267"/>
    <w:p w:rsidR="009051A9" w:rsidRPr="002845B5" w:rsidRDefault="009051A9" w:rsidP="00C83267">
      <w:pPr>
        <w:rPr>
          <w:rFonts w:ascii="TradeGothic" w:hAnsi="TradeGothic"/>
          <w:b/>
          <w:sz w:val="22"/>
          <w:szCs w:val="22"/>
        </w:rPr>
      </w:pPr>
      <w:r w:rsidRPr="002845B5">
        <w:rPr>
          <w:rFonts w:ascii="TradeGothic" w:hAnsi="TradeGothic"/>
          <w:b/>
          <w:sz w:val="22"/>
          <w:szCs w:val="22"/>
        </w:rPr>
        <w:t>7.</w:t>
      </w:r>
      <w:r w:rsidRPr="002845B5">
        <w:rPr>
          <w:rFonts w:ascii="TradeGothic" w:hAnsi="TradeGothic"/>
          <w:b/>
          <w:sz w:val="22"/>
          <w:szCs w:val="22"/>
        </w:rPr>
        <w:tab/>
        <w:t>Meddelande från kommissionen till Europaparlamentet, rådet, Europeiska ekonomiska och sociala kommittén och</w:t>
      </w:r>
      <w:r w:rsidR="007B58C9" w:rsidRPr="002845B5">
        <w:rPr>
          <w:rFonts w:ascii="TradeGothic" w:hAnsi="TradeGothic"/>
          <w:b/>
          <w:sz w:val="22"/>
          <w:szCs w:val="22"/>
        </w:rPr>
        <w:t xml:space="preserve"> </w:t>
      </w:r>
      <w:r w:rsidRPr="002845B5">
        <w:rPr>
          <w:rFonts w:ascii="TradeGothic" w:hAnsi="TradeGothic"/>
          <w:b/>
          <w:sz w:val="22"/>
          <w:szCs w:val="22"/>
        </w:rPr>
        <w:t>regionkommittén om handlingsplanen för hållbar konsumtion och produktion samt en hållbar industripolitik</w:t>
      </w:r>
      <w:r w:rsidRPr="002845B5">
        <w:rPr>
          <w:rFonts w:ascii="TradeGothic" w:hAnsi="TradeGothic"/>
          <w:b/>
          <w:sz w:val="22"/>
          <w:szCs w:val="22"/>
        </w:rPr>
        <w:br/>
      </w:r>
      <w:r w:rsidRPr="002845B5">
        <w:rPr>
          <w:rFonts w:ascii="TradeGothic" w:hAnsi="TradeGothic"/>
          <w:sz w:val="22"/>
          <w:szCs w:val="22"/>
        </w:rPr>
        <w:t>–</w:t>
      </w:r>
      <w:r w:rsidRPr="002845B5">
        <w:rPr>
          <w:rFonts w:ascii="TradeGothic" w:hAnsi="TradeGothic"/>
          <w:sz w:val="22"/>
          <w:szCs w:val="22"/>
        </w:rPr>
        <w:tab/>
        <w:t>Riktlinjedebatt</w:t>
      </w:r>
      <w:r w:rsidRPr="002845B5">
        <w:rPr>
          <w:rFonts w:ascii="TradeGothic" w:hAnsi="TradeGothic"/>
          <w:sz w:val="22"/>
          <w:szCs w:val="22"/>
        </w:rPr>
        <w:br/>
        <w:t>–</w:t>
      </w:r>
      <w:r w:rsidRPr="002845B5">
        <w:rPr>
          <w:rFonts w:ascii="TradeGothic" w:hAnsi="TradeGothic"/>
          <w:sz w:val="22"/>
          <w:szCs w:val="22"/>
        </w:rPr>
        <w:tab/>
        <w:t>Antagande av rådets slutsatser</w:t>
      </w:r>
      <w:r w:rsidRPr="002845B5">
        <w:rPr>
          <w:rFonts w:ascii="TradeGothic" w:hAnsi="TradeGothic"/>
          <w:b/>
          <w:sz w:val="22"/>
          <w:szCs w:val="22"/>
        </w:rPr>
        <w:br/>
      </w:r>
    </w:p>
    <w:p w:rsidR="00457F33" w:rsidRPr="002845B5" w:rsidRDefault="00457F33" w:rsidP="00C83267">
      <w:pPr>
        <w:rPr>
          <w:i/>
        </w:rPr>
      </w:pPr>
      <w:r w:rsidRPr="002845B5">
        <w:rPr>
          <w:i/>
        </w:rPr>
        <w:t xml:space="preserve">Avsikten med behandlingen i rådet </w:t>
      </w:r>
    </w:p>
    <w:p w:rsidR="00457F33" w:rsidRPr="002845B5" w:rsidRDefault="00457F33" w:rsidP="00C83267"/>
    <w:p w:rsidR="00A0733A" w:rsidRPr="002845B5" w:rsidRDefault="0038558B" w:rsidP="00C83267">
      <w:r w:rsidRPr="002845B5">
        <w:t>Anta rådsslutsatser samt debattera fyra frågor</w:t>
      </w:r>
      <w:r w:rsidR="00A0733A" w:rsidRPr="002845B5">
        <w:t xml:space="preserve">. </w:t>
      </w:r>
    </w:p>
    <w:p w:rsidR="00457F33" w:rsidRPr="002845B5" w:rsidRDefault="00457F33" w:rsidP="00C83267"/>
    <w:p w:rsidR="00457F33" w:rsidRPr="002845B5" w:rsidRDefault="00457F33" w:rsidP="00C83267">
      <w:pPr>
        <w:rPr>
          <w:i/>
        </w:rPr>
      </w:pPr>
      <w:r w:rsidRPr="002845B5">
        <w:rPr>
          <w:i/>
        </w:rPr>
        <w:t xml:space="preserve">Bakgrund </w:t>
      </w:r>
    </w:p>
    <w:p w:rsidR="00457F33" w:rsidRPr="002845B5" w:rsidRDefault="00457F33" w:rsidP="00C83267"/>
    <w:p w:rsidR="00A0733A" w:rsidRPr="002845B5" w:rsidRDefault="00A0733A" w:rsidP="00C83267">
      <w:r w:rsidRPr="002845B5">
        <w:t xml:space="preserve">Kommissionen presenterade den 16 juli 2008 ett meddelande om en handlingsplan för hållbar konsumtion och produktion och hållbar näringspolitik. Kommissionens handlingsplan presenterar en rad initiativ som syftar till att förbättra produkters energi- och miljöprestanda och öka efterfrågan för dessa typer av produkter. Handlingsplanen och de presenterade initiativen fokuserar på tre områden: </w:t>
      </w:r>
    </w:p>
    <w:p w:rsidR="007B58C9" w:rsidRPr="002845B5" w:rsidRDefault="00A0733A" w:rsidP="00C83267">
      <w:pPr>
        <w:numPr>
          <w:ilvl w:val="0"/>
          <w:numId w:val="4"/>
        </w:numPr>
      </w:pPr>
      <w:r w:rsidRPr="002845B5">
        <w:t>Smartare konsumtion och bättre produkter</w:t>
      </w:r>
    </w:p>
    <w:p w:rsidR="007B58C9" w:rsidRPr="002845B5" w:rsidRDefault="00A0733A" w:rsidP="00C83267">
      <w:pPr>
        <w:numPr>
          <w:ilvl w:val="0"/>
          <w:numId w:val="4"/>
        </w:numPr>
      </w:pPr>
      <w:r w:rsidRPr="002845B5">
        <w:t>Resurssnål produktion</w:t>
      </w:r>
    </w:p>
    <w:p w:rsidR="00A0733A" w:rsidRPr="002845B5" w:rsidRDefault="00A0733A" w:rsidP="00C83267">
      <w:pPr>
        <w:numPr>
          <w:ilvl w:val="0"/>
          <w:numId w:val="4"/>
        </w:numPr>
      </w:pPr>
      <w:r w:rsidRPr="002845B5">
        <w:t xml:space="preserve">Globala marknader </w:t>
      </w:r>
    </w:p>
    <w:p w:rsidR="00457F33" w:rsidRPr="002845B5" w:rsidRDefault="00457F33" w:rsidP="00C83267"/>
    <w:p w:rsidR="00D43429" w:rsidRPr="002845B5" w:rsidRDefault="00D43429" w:rsidP="00C83267">
      <w:r w:rsidRPr="002845B5">
        <w:t xml:space="preserve">Ordförandeskapet planerar även att antagandet av rådsslutsatser ska föregås av en debatt utifrån fyra frågor. De handlar om </w:t>
      </w:r>
      <w:r w:rsidR="00A7164C" w:rsidRPr="002845B5">
        <w:t xml:space="preserve">föreslagna </w:t>
      </w:r>
      <w:r w:rsidRPr="002845B5">
        <w:t xml:space="preserve">åtgärder </w:t>
      </w:r>
      <w:r w:rsidR="00A7164C" w:rsidRPr="002845B5">
        <w:t xml:space="preserve">i handlingsplanen, systemet för miljömärkning, hållbara livsstilar och beteenden samt klimatmärkning. </w:t>
      </w:r>
      <w:r w:rsidRPr="002845B5">
        <w:t xml:space="preserve"> </w:t>
      </w:r>
    </w:p>
    <w:p w:rsidR="00D43429" w:rsidRPr="002845B5" w:rsidRDefault="00D43429" w:rsidP="00C83267"/>
    <w:p w:rsidR="00457F33" w:rsidRPr="002845B5" w:rsidRDefault="00457F33" w:rsidP="00C83267">
      <w:pPr>
        <w:rPr>
          <w:i/>
        </w:rPr>
      </w:pPr>
      <w:r w:rsidRPr="002845B5">
        <w:rPr>
          <w:i/>
        </w:rPr>
        <w:t xml:space="preserve">Förslag till svensk ståndpunkt </w:t>
      </w:r>
    </w:p>
    <w:p w:rsidR="00457F33" w:rsidRPr="002845B5" w:rsidRDefault="00457F33" w:rsidP="00C83267"/>
    <w:p w:rsidR="00A0733A" w:rsidRPr="002845B5" w:rsidRDefault="00A0733A" w:rsidP="00C83267">
      <w:r w:rsidRPr="002845B5">
        <w:t>Sverige välkomnar i stort kommissionens handlingsplan för hållbar konsumtion och produktion och hållbar näringspolitik. Hållbar konsumtion och produktion är av avgörande betydelse för att uppnå hållbar utveckling och minska klimat</w:t>
      </w:r>
      <w:r w:rsidRPr="002845B5">
        <w:softHyphen/>
        <w:t>föränd</w:t>
      </w:r>
      <w:r w:rsidRPr="002845B5">
        <w:softHyphen/>
        <w:t xml:space="preserve">ringar. </w:t>
      </w:r>
      <w:r w:rsidR="00A7164C" w:rsidRPr="002845B5">
        <w:t xml:space="preserve">Se bilagd rådspromemoria för regeringens svar på frågorna i debatten. </w:t>
      </w:r>
    </w:p>
    <w:p w:rsidR="00457F33" w:rsidRPr="002845B5" w:rsidRDefault="00457F33" w:rsidP="00C83267"/>
    <w:p w:rsidR="00457F33" w:rsidRPr="002845B5" w:rsidRDefault="00457F33" w:rsidP="00C83267">
      <w:pPr>
        <w:rPr>
          <w:i/>
        </w:rPr>
      </w:pPr>
      <w:r w:rsidRPr="002845B5">
        <w:rPr>
          <w:i/>
        </w:rPr>
        <w:t>Rådsslutsatser</w:t>
      </w:r>
      <w:r w:rsidR="006867A6" w:rsidRPr="002845B5">
        <w:rPr>
          <w:i/>
        </w:rPr>
        <w:t xml:space="preserve"> om handlingsplanen behandlades i EU-nämnden den 19 september 2008 inför rådet för konkurrenskraft. </w:t>
      </w:r>
    </w:p>
    <w:p w:rsidR="00457F33" w:rsidRPr="002845B5" w:rsidRDefault="00457F33" w:rsidP="00C83267"/>
    <w:p w:rsidR="00457F33" w:rsidRPr="002845B5" w:rsidRDefault="00457F33" w:rsidP="00C83267">
      <w:pPr>
        <w:rPr>
          <w:i/>
        </w:rPr>
      </w:pPr>
      <w:r w:rsidRPr="002845B5">
        <w:rPr>
          <w:i/>
        </w:rPr>
        <w:t xml:space="preserve">Se bilaga </w:t>
      </w:r>
      <w:r w:rsidR="00F01C8B" w:rsidRPr="002845B5">
        <w:rPr>
          <w:i/>
        </w:rPr>
        <w:t>5</w:t>
      </w:r>
      <w:r w:rsidRPr="002845B5">
        <w:rPr>
          <w:i/>
        </w:rPr>
        <w:t xml:space="preserve">. </w:t>
      </w:r>
    </w:p>
    <w:p w:rsidR="007B58C9" w:rsidRPr="002845B5" w:rsidRDefault="007B58C9" w:rsidP="00C83267"/>
    <w:p w:rsidR="009051A9" w:rsidRPr="002845B5" w:rsidRDefault="009051A9" w:rsidP="00C83267">
      <w:pPr>
        <w:rPr>
          <w:rFonts w:ascii="TradeGothic" w:hAnsi="TradeGothic"/>
          <w:b/>
          <w:sz w:val="22"/>
          <w:szCs w:val="22"/>
        </w:rPr>
      </w:pPr>
      <w:r w:rsidRPr="002845B5">
        <w:rPr>
          <w:rFonts w:ascii="TradeGothic" w:hAnsi="TradeGothic"/>
          <w:b/>
          <w:sz w:val="22"/>
          <w:szCs w:val="22"/>
        </w:rPr>
        <w:t>8.</w:t>
      </w:r>
      <w:r w:rsidRPr="002845B5">
        <w:rPr>
          <w:rFonts w:ascii="TradeGothic" w:hAnsi="TradeGothic"/>
          <w:b/>
          <w:sz w:val="22"/>
          <w:szCs w:val="22"/>
        </w:rPr>
        <w:tab/>
        <w:t>(ev.) Förslag till Europaparlamentets och rådets direktiv om inrättande av rambestämmelser för markskydd och om ändring av direktiv 2004/35/EG (R)</w:t>
      </w:r>
      <w:r w:rsidRPr="002845B5">
        <w:rPr>
          <w:rFonts w:ascii="TradeGothic" w:hAnsi="TradeGothic"/>
          <w:b/>
          <w:sz w:val="22"/>
          <w:szCs w:val="22"/>
        </w:rPr>
        <w:br/>
      </w:r>
      <w:r w:rsidRPr="002845B5">
        <w:rPr>
          <w:rFonts w:ascii="TradeGothic" w:hAnsi="TradeGothic"/>
          <w:sz w:val="22"/>
          <w:szCs w:val="22"/>
        </w:rPr>
        <w:t>–</w:t>
      </w:r>
      <w:r w:rsidRPr="002845B5">
        <w:rPr>
          <w:rFonts w:ascii="TradeGothic" w:hAnsi="TradeGothic"/>
          <w:sz w:val="22"/>
          <w:szCs w:val="22"/>
        </w:rPr>
        <w:tab/>
        <w:t>Lägesrapport</w:t>
      </w:r>
      <w:r w:rsidRPr="002845B5">
        <w:rPr>
          <w:rFonts w:ascii="TradeGothic" w:hAnsi="TradeGothic"/>
          <w:sz w:val="22"/>
          <w:szCs w:val="22"/>
        </w:rPr>
        <w:br/>
        <w:t>(Offentlig överläggning enligt artikel 8.1 c i rådets arbetsordning)</w:t>
      </w:r>
    </w:p>
    <w:p w:rsidR="00A2702C" w:rsidRPr="002845B5" w:rsidRDefault="00A2702C" w:rsidP="00C83267">
      <w:pPr>
        <w:rPr>
          <w:i/>
        </w:rPr>
      </w:pPr>
      <w:r w:rsidRPr="002845B5">
        <w:br/>
      </w:r>
      <w:r w:rsidRPr="002845B5">
        <w:rPr>
          <w:i/>
        </w:rPr>
        <w:t xml:space="preserve">Avsikten med behandlingen i rådet </w:t>
      </w:r>
    </w:p>
    <w:p w:rsidR="00A2702C" w:rsidRPr="002845B5" w:rsidRDefault="00A2702C" w:rsidP="00C83267"/>
    <w:p w:rsidR="00A2702C" w:rsidRPr="002845B5" w:rsidRDefault="00DA062F" w:rsidP="00C83267">
      <w:r w:rsidRPr="002845B5">
        <w:t xml:space="preserve">Presentation av läget i de återupptagna förhandlingarna. </w:t>
      </w:r>
      <w:r w:rsidR="00A2702C" w:rsidRPr="002845B5">
        <w:t xml:space="preserve"> </w:t>
      </w:r>
    </w:p>
    <w:p w:rsidR="00A2702C" w:rsidRPr="002845B5" w:rsidRDefault="00A2702C" w:rsidP="00C83267"/>
    <w:p w:rsidR="00A2702C" w:rsidRPr="002845B5" w:rsidRDefault="00A2702C" w:rsidP="00C83267">
      <w:pPr>
        <w:rPr>
          <w:i/>
        </w:rPr>
      </w:pPr>
      <w:r w:rsidRPr="002845B5">
        <w:rPr>
          <w:i/>
        </w:rPr>
        <w:t xml:space="preserve">Bakgrund </w:t>
      </w:r>
    </w:p>
    <w:p w:rsidR="00A2702C" w:rsidRPr="002845B5" w:rsidRDefault="00A2702C" w:rsidP="00C83267"/>
    <w:p w:rsidR="00A2702C" w:rsidRPr="002845B5" w:rsidRDefault="00A2702C" w:rsidP="00C83267">
      <w:r w:rsidRPr="002845B5">
        <w:t>Någon gemensam ståndpunkt kunde inte nås vid miljörådet i december 2007. Därefter har frågan legat vilande. Nu har dock franska ordförandeskapet presenterat ett nytt förslag till direktiv med omfattande ändringar i förhållande till tidigare texter. Det nya förslaget håller på att analyseras för att en svensk ståndpunkt ska kunna tas fram.</w:t>
      </w:r>
    </w:p>
    <w:p w:rsidR="00A2702C" w:rsidRPr="002845B5" w:rsidRDefault="00A2702C" w:rsidP="00C83267"/>
    <w:p w:rsidR="00A2702C" w:rsidRPr="002845B5" w:rsidRDefault="00A2702C" w:rsidP="00C83267">
      <w:pPr>
        <w:rPr>
          <w:i/>
        </w:rPr>
      </w:pPr>
      <w:r w:rsidRPr="002845B5">
        <w:rPr>
          <w:i/>
        </w:rPr>
        <w:t>Förslag till svensk ståndpunkt</w:t>
      </w:r>
    </w:p>
    <w:p w:rsidR="00A2702C" w:rsidRPr="002845B5" w:rsidRDefault="00A2702C" w:rsidP="00C83267"/>
    <w:p w:rsidR="00A2702C" w:rsidRPr="002845B5" w:rsidRDefault="00A2702C" w:rsidP="00C83267">
      <w:r w:rsidRPr="002845B5">
        <w:t>Sverige har en generell granskningsreservation för hela förslaget, eftersom den nya texten behöver analyseras ytterligare. Den nya texten förefaller ta avsevärt större hänsyn till subsidiariteten än tidigare förslag. Som övergripande synpunkt ser Sverige detta som positivt, även om det verkar som om förslaget gått väl långt i den riktningen.</w:t>
      </w:r>
      <w:r w:rsidR="00F01C8B" w:rsidRPr="002845B5">
        <w:t xml:space="preserve"> </w:t>
      </w:r>
    </w:p>
    <w:p w:rsidR="00A2702C" w:rsidRPr="002845B5" w:rsidRDefault="00A2702C" w:rsidP="00C83267"/>
    <w:p w:rsidR="00A2702C" w:rsidRPr="002845B5" w:rsidRDefault="00A2702C" w:rsidP="00C83267">
      <w:pPr>
        <w:rPr>
          <w:i/>
        </w:rPr>
      </w:pPr>
      <w:r w:rsidRPr="002845B5">
        <w:rPr>
          <w:i/>
        </w:rPr>
        <w:t>Frågan har behandlats av EU-nämnden inför miljörådet i december 2007.</w:t>
      </w:r>
    </w:p>
    <w:p w:rsidR="007B58C9" w:rsidRPr="002845B5" w:rsidRDefault="007B58C9" w:rsidP="00C83267"/>
    <w:p w:rsidR="009051A9" w:rsidRPr="002845B5" w:rsidRDefault="009051A9" w:rsidP="00C83267">
      <w:pPr>
        <w:rPr>
          <w:rFonts w:ascii="TradeGothic" w:hAnsi="TradeGothic"/>
          <w:b/>
          <w:sz w:val="22"/>
          <w:szCs w:val="22"/>
        </w:rPr>
      </w:pPr>
      <w:r w:rsidRPr="002845B5">
        <w:rPr>
          <w:rFonts w:ascii="TradeGothic" w:hAnsi="TradeGothic"/>
          <w:b/>
          <w:sz w:val="22"/>
          <w:szCs w:val="22"/>
        </w:rPr>
        <w:t>9.</w:t>
      </w:r>
      <w:r w:rsidRPr="002845B5">
        <w:rPr>
          <w:rFonts w:ascii="TradeGothic" w:hAnsi="TradeGothic"/>
          <w:b/>
          <w:sz w:val="22"/>
          <w:szCs w:val="22"/>
        </w:rPr>
        <w:tab/>
        <w:t>Förberedelse av Europa</w:t>
      </w:r>
      <w:r w:rsidRPr="002845B5">
        <w:rPr>
          <w:rFonts w:ascii="TradeGothic" w:hAnsi="TradeGothic"/>
          <w:b/>
          <w:sz w:val="22"/>
          <w:szCs w:val="22"/>
        </w:rPr>
        <w:t></w:t>
      </w:r>
      <w:r w:rsidR="00A2702C" w:rsidRPr="002845B5">
        <w:rPr>
          <w:rFonts w:ascii="TradeGothic" w:hAnsi="TradeGothic"/>
          <w:b/>
          <w:sz w:val="22"/>
          <w:szCs w:val="22"/>
        </w:rPr>
        <w:t>-</w:t>
      </w:r>
      <w:r w:rsidRPr="002845B5">
        <w:rPr>
          <w:rFonts w:ascii="TradeGothic" w:hAnsi="TradeGothic"/>
          <w:b/>
          <w:sz w:val="22"/>
          <w:szCs w:val="22"/>
        </w:rPr>
        <w:t>Medelhavskonferensen för ministrar med ansvar för vatten (Jordanien den 29 oktober 2008)</w:t>
      </w:r>
      <w:r w:rsidRPr="002845B5">
        <w:rPr>
          <w:rFonts w:ascii="TradeGothic" w:hAnsi="TradeGothic"/>
          <w:b/>
          <w:sz w:val="22"/>
          <w:szCs w:val="22"/>
        </w:rPr>
        <w:br/>
      </w:r>
      <w:r w:rsidRPr="002845B5">
        <w:rPr>
          <w:rFonts w:ascii="TradeGothic" w:hAnsi="TradeGothic"/>
          <w:sz w:val="22"/>
          <w:szCs w:val="22"/>
        </w:rPr>
        <w:t>–</w:t>
      </w:r>
      <w:r w:rsidRPr="002845B5">
        <w:rPr>
          <w:rFonts w:ascii="TradeGothic" w:hAnsi="TradeGothic"/>
          <w:sz w:val="22"/>
          <w:szCs w:val="22"/>
        </w:rPr>
        <w:tab/>
        <w:t>Antagande av en bilaga till Euromedförklaringen om vatten</w:t>
      </w:r>
      <w:r w:rsidRPr="002845B5">
        <w:rPr>
          <w:rFonts w:ascii="TradeGothic" w:hAnsi="TradeGothic"/>
          <w:sz w:val="22"/>
          <w:szCs w:val="22"/>
        </w:rPr>
        <w:tab/>
        <w:t>(Barcelonaprocessen En union för Medelhavet Vattenprojekt bifogas förklaringen)</w:t>
      </w:r>
    </w:p>
    <w:p w:rsidR="00A2702C" w:rsidRPr="002845B5" w:rsidRDefault="00A2702C" w:rsidP="00C83267">
      <w:pPr>
        <w:rPr>
          <w:i/>
        </w:rPr>
      </w:pPr>
      <w:r w:rsidRPr="002845B5">
        <w:br/>
      </w:r>
      <w:r w:rsidRPr="002845B5">
        <w:rPr>
          <w:i/>
        </w:rPr>
        <w:t xml:space="preserve">Avsikten med behandlingen i rådet </w:t>
      </w:r>
    </w:p>
    <w:p w:rsidR="00A2702C" w:rsidRPr="002845B5" w:rsidRDefault="00A2702C" w:rsidP="00C83267"/>
    <w:p w:rsidR="00A2702C" w:rsidRPr="002845B5" w:rsidRDefault="00A2702C" w:rsidP="00C83267">
      <w:r w:rsidRPr="002845B5">
        <w:t>Antagande av bilaga till EUROMED-förklaringen om vatten inom ramen för Barcelonaprocessen En union för Medelhavet.</w:t>
      </w:r>
    </w:p>
    <w:p w:rsidR="00A2702C" w:rsidRPr="002845B5" w:rsidRDefault="00A2702C" w:rsidP="00C83267"/>
    <w:p w:rsidR="00A2702C" w:rsidRPr="002845B5" w:rsidRDefault="00A2702C" w:rsidP="00C83267">
      <w:pPr>
        <w:rPr>
          <w:i/>
        </w:rPr>
      </w:pPr>
      <w:r w:rsidRPr="002845B5">
        <w:rPr>
          <w:i/>
        </w:rPr>
        <w:t xml:space="preserve">Bakgrund </w:t>
      </w:r>
    </w:p>
    <w:p w:rsidR="00A2702C" w:rsidRPr="002845B5" w:rsidRDefault="00A2702C" w:rsidP="00C83267"/>
    <w:p w:rsidR="00A2702C" w:rsidRPr="002845B5" w:rsidRDefault="00A2702C" w:rsidP="00C83267">
      <w:r w:rsidRPr="002845B5">
        <w:t>Antagandet av bilagan är en del i förberedelsearbetet inför ministerkonferensen om vatten inom EUROMED som kommer att hållas i Jordanien 29 oktober.</w:t>
      </w:r>
    </w:p>
    <w:p w:rsidR="00A2702C" w:rsidRPr="002845B5" w:rsidRDefault="00A2702C" w:rsidP="00C83267"/>
    <w:p w:rsidR="00A2702C" w:rsidRPr="002845B5" w:rsidRDefault="00A2702C" w:rsidP="00C83267">
      <w:r w:rsidRPr="002845B5">
        <w:t>Jordanienmötet förväntas ta fram riktlinjer för en fortsatt långsiktig strategi för vattenfrågan kring Medelhavet. Den långsiktiga strategin förväntas antas de närmsta åren. Ordförandeskapet i EUROMED delas mellan nord- (EU) och sydländer. För syd är Egypten ordförande under två år. För EU följer detta EU-ordförandeskapet. Under det svenska ordförandeskapet kommer den 4:e miljöministerkonferensen i EUROMED sannolikt att ske och hållas i Marocko.</w:t>
      </w:r>
      <w:r w:rsidR="00F01C8B" w:rsidRPr="002845B5">
        <w:t xml:space="preserve"> </w:t>
      </w:r>
    </w:p>
    <w:p w:rsidR="00A2702C" w:rsidRPr="002845B5" w:rsidRDefault="00A2702C" w:rsidP="00C83267"/>
    <w:p w:rsidR="00A2702C" w:rsidRPr="002845B5" w:rsidRDefault="00A2702C" w:rsidP="00C83267">
      <w:pPr>
        <w:rPr>
          <w:i/>
        </w:rPr>
      </w:pPr>
      <w:r w:rsidRPr="002845B5">
        <w:rPr>
          <w:i/>
        </w:rPr>
        <w:t>Förslag till svensk ståndpunkt</w:t>
      </w:r>
    </w:p>
    <w:p w:rsidR="00A2702C" w:rsidRPr="002845B5" w:rsidRDefault="00A2702C" w:rsidP="00C83267"/>
    <w:p w:rsidR="00A2702C" w:rsidRPr="002845B5" w:rsidRDefault="00A2702C" w:rsidP="00C83267">
      <w:r w:rsidRPr="002845B5">
        <w:t>Sverige har inte några synpunkter på bilagan. Vid Jordanienmötet kommer Sverige att representeras via ambassaden i Amman.</w:t>
      </w:r>
      <w:r w:rsidR="00F01C8B" w:rsidRPr="002845B5">
        <w:t xml:space="preserve"> </w:t>
      </w:r>
    </w:p>
    <w:p w:rsidR="009051A9" w:rsidRPr="002845B5" w:rsidRDefault="009051A9" w:rsidP="00C83267"/>
    <w:p w:rsidR="006867A6" w:rsidRPr="002845B5" w:rsidRDefault="006867A6" w:rsidP="00C83267">
      <w:pPr>
        <w:rPr>
          <w:rFonts w:ascii="TradeGothic" w:hAnsi="TradeGothic"/>
          <w:b/>
          <w:sz w:val="22"/>
          <w:szCs w:val="22"/>
        </w:rPr>
      </w:pPr>
      <w:r w:rsidRPr="002845B5">
        <w:rPr>
          <w:rFonts w:ascii="TradeGothic" w:hAnsi="TradeGothic"/>
          <w:b/>
          <w:sz w:val="22"/>
          <w:szCs w:val="22"/>
        </w:rPr>
        <w:t>10. Övriga frågor</w:t>
      </w:r>
    </w:p>
    <w:p w:rsidR="006867A6" w:rsidRPr="002845B5" w:rsidRDefault="006867A6" w:rsidP="00C83267">
      <w:pPr>
        <w:rPr>
          <w:rFonts w:ascii="TradeGothic" w:hAnsi="TradeGothic"/>
          <w:b/>
          <w:sz w:val="22"/>
          <w:szCs w:val="22"/>
        </w:rPr>
      </w:pPr>
    </w:p>
    <w:p w:rsidR="006867A6" w:rsidRPr="002845B5" w:rsidRDefault="006867A6" w:rsidP="00C83267">
      <w:pPr>
        <w:rPr>
          <w:rFonts w:ascii="TradeGothic" w:hAnsi="TradeGothic"/>
          <w:b/>
          <w:sz w:val="22"/>
          <w:szCs w:val="22"/>
        </w:rPr>
      </w:pPr>
      <w:r w:rsidRPr="002845B5">
        <w:rPr>
          <w:rFonts w:ascii="TradeGothic" w:hAnsi="TradeGothic"/>
          <w:b/>
          <w:sz w:val="22"/>
          <w:szCs w:val="22"/>
        </w:rPr>
        <w:t>a) "Hälsokontroll" av den gemensamma jordbrukspolitiken</w:t>
      </w:r>
    </w:p>
    <w:p w:rsidR="006867A6" w:rsidRPr="002845B5" w:rsidRDefault="006867A6" w:rsidP="00C83267">
      <w:pPr>
        <w:rPr>
          <w:rFonts w:ascii="TradeGothic" w:hAnsi="TradeGothic"/>
          <w:sz w:val="22"/>
          <w:szCs w:val="22"/>
        </w:rPr>
      </w:pPr>
      <w:r w:rsidRPr="002845B5">
        <w:rPr>
          <w:rFonts w:ascii="TradeGothic" w:hAnsi="TradeGothic"/>
          <w:sz w:val="22"/>
          <w:szCs w:val="22"/>
        </w:rPr>
        <w:t>– Information från ordförandeskapet</w:t>
      </w:r>
    </w:p>
    <w:p w:rsidR="006867A6" w:rsidRPr="002845B5" w:rsidRDefault="006867A6" w:rsidP="00C83267">
      <w:pPr>
        <w:rPr>
          <w:rFonts w:ascii="TradeGothic" w:hAnsi="TradeGothic"/>
          <w:b/>
          <w:sz w:val="22"/>
          <w:szCs w:val="22"/>
        </w:rPr>
      </w:pPr>
    </w:p>
    <w:p w:rsidR="006867A6" w:rsidRPr="002845B5" w:rsidRDefault="006867A6" w:rsidP="00C83267">
      <w:pPr>
        <w:rPr>
          <w:rFonts w:ascii="TradeGothic" w:hAnsi="TradeGothic"/>
          <w:b/>
          <w:sz w:val="22"/>
          <w:szCs w:val="22"/>
        </w:rPr>
      </w:pPr>
      <w:r w:rsidRPr="002845B5">
        <w:rPr>
          <w:rFonts w:ascii="TradeGothic" w:hAnsi="TradeGothic"/>
          <w:b/>
          <w:sz w:val="22"/>
          <w:szCs w:val="22"/>
        </w:rPr>
        <w:t>b) Förslag till Europaparlamentets och rådets förordning om ämnen som bryter ned ozonskiktet (Ombearbetning) (R)</w:t>
      </w:r>
    </w:p>
    <w:p w:rsidR="006867A6" w:rsidRPr="002845B5" w:rsidRDefault="006867A6" w:rsidP="00C83267">
      <w:pPr>
        <w:rPr>
          <w:rFonts w:ascii="TradeGothic" w:hAnsi="TradeGothic"/>
          <w:sz w:val="22"/>
          <w:szCs w:val="22"/>
        </w:rPr>
      </w:pPr>
      <w:r w:rsidRPr="002845B5">
        <w:rPr>
          <w:rFonts w:ascii="TradeGothic" w:hAnsi="TradeGothic"/>
          <w:sz w:val="22"/>
          <w:szCs w:val="22"/>
        </w:rPr>
        <w:t>– Föredragning av kommissionen</w:t>
      </w:r>
    </w:p>
    <w:p w:rsidR="006867A6" w:rsidRPr="002845B5" w:rsidRDefault="006867A6" w:rsidP="00C83267">
      <w:pPr>
        <w:rPr>
          <w:rFonts w:ascii="TradeGothic" w:hAnsi="TradeGothic"/>
          <w:b/>
          <w:sz w:val="22"/>
          <w:szCs w:val="22"/>
        </w:rPr>
      </w:pPr>
    </w:p>
    <w:p w:rsidR="006867A6" w:rsidRPr="002845B5" w:rsidRDefault="006867A6" w:rsidP="00C83267">
      <w:pPr>
        <w:rPr>
          <w:rFonts w:ascii="TradeGothic" w:hAnsi="TradeGothic"/>
          <w:b/>
          <w:sz w:val="22"/>
          <w:szCs w:val="22"/>
        </w:rPr>
      </w:pPr>
      <w:r w:rsidRPr="002845B5">
        <w:rPr>
          <w:rFonts w:ascii="TradeGothic" w:hAnsi="TradeGothic"/>
          <w:b/>
          <w:sz w:val="22"/>
          <w:szCs w:val="22"/>
        </w:rPr>
        <w:t>c) Förslag till Europaparlamentets och rådets direktiv om industriutsläpp (samordnade åtgärder för att förebygga och begränsa föroreningar) (Omarbetning) (R)</w:t>
      </w:r>
    </w:p>
    <w:p w:rsidR="006867A6" w:rsidRPr="002845B5" w:rsidRDefault="006867A6" w:rsidP="00C83267">
      <w:pPr>
        <w:rPr>
          <w:rFonts w:ascii="TradeGothic" w:hAnsi="TradeGothic"/>
          <w:sz w:val="22"/>
          <w:szCs w:val="22"/>
        </w:rPr>
      </w:pPr>
      <w:r w:rsidRPr="002845B5">
        <w:rPr>
          <w:rFonts w:ascii="TradeGothic" w:hAnsi="TradeGothic"/>
          <w:sz w:val="22"/>
          <w:szCs w:val="22"/>
        </w:rPr>
        <w:t>– Information om läget</w:t>
      </w:r>
    </w:p>
    <w:p w:rsidR="006867A6" w:rsidRPr="002845B5" w:rsidRDefault="006867A6" w:rsidP="00C83267">
      <w:pPr>
        <w:rPr>
          <w:rFonts w:ascii="TradeGothic" w:hAnsi="TradeGothic"/>
          <w:b/>
          <w:sz w:val="22"/>
          <w:szCs w:val="22"/>
        </w:rPr>
      </w:pPr>
    </w:p>
    <w:p w:rsidR="006867A6" w:rsidRPr="002845B5" w:rsidRDefault="006867A6" w:rsidP="00C83267">
      <w:pPr>
        <w:rPr>
          <w:rFonts w:ascii="TradeGothic" w:hAnsi="TradeGothic"/>
          <w:b/>
          <w:sz w:val="22"/>
          <w:szCs w:val="22"/>
        </w:rPr>
      </w:pPr>
      <w:r w:rsidRPr="002845B5">
        <w:rPr>
          <w:rFonts w:ascii="TradeGothic" w:hAnsi="TradeGothic"/>
          <w:b/>
          <w:sz w:val="22"/>
          <w:szCs w:val="22"/>
        </w:rPr>
        <w:t>d) Möte EU-Afrika om klimatet (Alger den 20 november 2008)</w:t>
      </w:r>
    </w:p>
    <w:p w:rsidR="006867A6" w:rsidRPr="002845B5" w:rsidRDefault="006867A6" w:rsidP="00C83267">
      <w:pPr>
        <w:rPr>
          <w:rFonts w:ascii="TradeGothic" w:hAnsi="TradeGothic"/>
          <w:sz w:val="22"/>
          <w:szCs w:val="22"/>
        </w:rPr>
      </w:pPr>
      <w:r w:rsidRPr="002845B5">
        <w:rPr>
          <w:rFonts w:ascii="TradeGothic" w:hAnsi="TradeGothic"/>
          <w:sz w:val="22"/>
          <w:szCs w:val="22"/>
        </w:rPr>
        <w:t>– Information från ordförandeskapet</w:t>
      </w:r>
    </w:p>
    <w:p w:rsidR="006867A6" w:rsidRPr="002845B5" w:rsidRDefault="006867A6" w:rsidP="00C83267">
      <w:pPr>
        <w:rPr>
          <w:rFonts w:ascii="TradeGothic" w:hAnsi="TradeGothic"/>
          <w:b/>
          <w:sz w:val="22"/>
          <w:szCs w:val="22"/>
        </w:rPr>
      </w:pPr>
    </w:p>
    <w:p w:rsidR="006867A6" w:rsidRPr="002845B5" w:rsidRDefault="006867A6" w:rsidP="00C83267">
      <w:pPr>
        <w:rPr>
          <w:rFonts w:ascii="TradeGothic" w:hAnsi="TradeGothic"/>
          <w:b/>
          <w:sz w:val="22"/>
          <w:szCs w:val="22"/>
        </w:rPr>
      </w:pPr>
      <w:r w:rsidRPr="002845B5">
        <w:rPr>
          <w:rFonts w:ascii="TradeGothic" w:hAnsi="TradeGothic"/>
          <w:b/>
          <w:sz w:val="22"/>
          <w:szCs w:val="22"/>
        </w:rPr>
        <w:t>e) Konferens om Frankrikes avlägset belägna europeiska territorier inför klimatförändringarna och förlusten av biologisk mångfald på Réunion</w:t>
      </w:r>
    </w:p>
    <w:p w:rsidR="006867A6" w:rsidRPr="002845B5" w:rsidRDefault="006867A6" w:rsidP="00C83267">
      <w:pPr>
        <w:rPr>
          <w:rFonts w:ascii="TradeGothic" w:hAnsi="TradeGothic"/>
          <w:sz w:val="22"/>
          <w:szCs w:val="22"/>
        </w:rPr>
      </w:pPr>
      <w:r w:rsidRPr="002845B5">
        <w:rPr>
          <w:rFonts w:ascii="TradeGothic" w:hAnsi="TradeGothic"/>
          <w:sz w:val="22"/>
          <w:szCs w:val="22"/>
        </w:rPr>
        <w:t>– Information från ordförandeskapet</w:t>
      </w:r>
    </w:p>
    <w:p w:rsidR="00F01C8B" w:rsidRPr="002845B5" w:rsidRDefault="00F01C8B" w:rsidP="00C83267">
      <w:pPr>
        <w:rPr>
          <w:rFonts w:ascii="TradeGothic" w:hAnsi="TradeGothic"/>
          <w:b/>
          <w:sz w:val="22"/>
          <w:szCs w:val="22"/>
        </w:rPr>
      </w:pPr>
    </w:p>
    <w:p w:rsidR="006867A6" w:rsidRPr="002845B5" w:rsidRDefault="006867A6" w:rsidP="00C83267">
      <w:pPr>
        <w:rPr>
          <w:rFonts w:ascii="TradeGothic" w:hAnsi="TradeGothic"/>
          <w:b/>
          <w:sz w:val="22"/>
          <w:szCs w:val="22"/>
        </w:rPr>
      </w:pPr>
      <w:r w:rsidRPr="002845B5">
        <w:rPr>
          <w:rFonts w:ascii="TradeGothic" w:hAnsi="TradeGothic"/>
          <w:b/>
          <w:sz w:val="22"/>
          <w:szCs w:val="22"/>
        </w:rPr>
        <w:t>f) GMES forumet (global övervakning för miljö och säkerhet)</w:t>
      </w:r>
    </w:p>
    <w:p w:rsidR="006867A6" w:rsidRPr="002845B5" w:rsidRDefault="006867A6" w:rsidP="00C83267">
      <w:pPr>
        <w:rPr>
          <w:rFonts w:ascii="TradeGothic" w:hAnsi="TradeGothic"/>
          <w:sz w:val="22"/>
          <w:szCs w:val="22"/>
        </w:rPr>
      </w:pPr>
      <w:r w:rsidRPr="002845B5">
        <w:rPr>
          <w:rFonts w:ascii="TradeGothic" w:hAnsi="TradeGothic"/>
          <w:sz w:val="22"/>
          <w:szCs w:val="22"/>
        </w:rPr>
        <w:t>– Information från ordförandeskapet</w:t>
      </w:r>
    </w:p>
    <w:p w:rsidR="006867A6" w:rsidRPr="002845B5" w:rsidRDefault="006867A6" w:rsidP="00C83267">
      <w:pPr>
        <w:rPr>
          <w:rFonts w:ascii="TradeGothic" w:hAnsi="TradeGothic"/>
          <w:b/>
          <w:sz w:val="22"/>
          <w:szCs w:val="22"/>
        </w:rPr>
      </w:pPr>
    </w:p>
    <w:p w:rsidR="006867A6" w:rsidRPr="002845B5" w:rsidRDefault="006867A6" w:rsidP="00C83267">
      <w:pPr>
        <w:rPr>
          <w:rFonts w:ascii="TradeGothic" w:hAnsi="TradeGothic"/>
          <w:b/>
          <w:sz w:val="22"/>
          <w:szCs w:val="22"/>
        </w:rPr>
      </w:pPr>
      <w:r w:rsidRPr="002845B5">
        <w:rPr>
          <w:rFonts w:ascii="TradeGothic" w:hAnsi="TradeGothic"/>
          <w:b/>
          <w:sz w:val="22"/>
          <w:szCs w:val="22"/>
        </w:rPr>
        <w:t>g) Förslag till Europaparlamentets och rådets förordning om utsläppsnormer för nya personbilar som del av gemenskapens samordnade strategi för att minska koldioxidutsläppen från lätta fordon (R)</w:t>
      </w:r>
    </w:p>
    <w:p w:rsidR="006867A6" w:rsidRPr="002845B5" w:rsidRDefault="006867A6" w:rsidP="00C83267">
      <w:pPr>
        <w:rPr>
          <w:rFonts w:ascii="TradeGothic" w:hAnsi="TradeGothic"/>
          <w:sz w:val="22"/>
          <w:szCs w:val="22"/>
        </w:rPr>
      </w:pPr>
      <w:r w:rsidRPr="002845B5">
        <w:rPr>
          <w:rFonts w:ascii="TradeGothic" w:hAnsi="TradeGothic"/>
          <w:sz w:val="22"/>
          <w:szCs w:val="22"/>
        </w:rPr>
        <w:t>– Begäran från den nederländska delegationen</w:t>
      </w:r>
    </w:p>
    <w:p w:rsidR="006867A6" w:rsidRPr="002845B5" w:rsidRDefault="006867A6" w:rsidP="00C83267">
      <w:pPr>
        <w:rPr>
          <w:rFonts w:ascii="TradeGothic" w:hAnsi="TradeGothic"/>
          <w:b/>
          <w:sz w:val="22"/>
          <w:szCs w:val="22"/>
        </w:rPr>
      </w:pPr>
    </w:p>
    <w:p w:rsidR="006867A6" w:rsidRPr="002845B5" w:rsidRDefault="006867A6" w:rsidP="00C83267">
      <w:pPr>
        <w:rPr>
          <w:rFonts w:ascii="TradeGothic" w:hAnsi="TradeGothic"/>
          <w:b/>
          <w:sz w:val="22"/>
          <w:szCs w:val="22"/>
        </w:rPr>
      </w:pPr>
      <w:r w:rsidRPr="002845B5">
        <w:rPr>
          <w:rFonts w:ascii="TradeGothic" w:hAnsi="TradeGothic"/>
          <w:b/>
          <w:sz w:val="22"/>
          <w:szCs w:val="22"/>
        </w:rPr>
        <w:t>h) Resultat av konferensen om mark och klimatförändringar (Bryssel den 12 juni 2008)</w:t>
      </w:r>
    </w:p>
    <w:p w:rsidR="006867A6" w:rsidRPr="002845B5" w:rsidRDefault="006867A6" w:rsidP="00C83267">
      <w:pPr>
        <w:rPr>
          <w:rFonts w:ascii="TradeGothic" w:hAnsi="TradeGothic"/>
          <w:sz w:val="22"/>
          <w:szCs w:val="22"/>
        </w:rPr>
      </w:pPr>
      <w:r w:rsidRPr="002845B5">
        <w:rPr>
          <w:rFonts w:ascii="TradeGothic" w:hAnsi="TradeGothic"/>
          <w:sz w:val="22"/>
          <w:szCs w:val="22"/>
        </w:rPr>
        <w:t>– Information från kommissionen</w:t>
      </w:r>
    </w:p>
    <w:p w:rsidR="006867A6" w:rsidRPr="002845B5" w:rsidRDefault="006867A6" w:rsidP="00C83267">
      <w:pPr>
        <w:rPr>
          <w:rFonts w:ascii="TradeGothic" w:hAnsi="TradeGothic"/>
          <w:b/>
          <w:sz w:val="22"/>
          <w:szCs w:val="22"/>
        </w:rPr>
      </w:pPr>
    </w:p>
    <w:p w:rsidR="006867A6" w:rsidRPr="002845B5" w:rsidRDefault="006867A6" w:rsidP="00C83267">
      <w:pPr>
        <w:rPr>
          <w:rFonts w:ascii="TradeGothic" w:hAnsi="TradeGothic"/>
          <w:b/>
          <w:sz w:val="22"/>
          <w:szCs w:val="22"/>
        </w:rPr>
      </w:pPr>
    </w:p>
    <w:p w:rsidR="006867A6" w:rsidRPr="002845B5" w:rsidRDefault="006867A6" w:rsidP="00C83267">
      <w:pPr>
        <w:rPr>
          <w:rFonts w:ascii="TradeGothic" w:hAnsi="TradeGothic"/>
          <w:b/>
          <w:sz w:val="22"/>
          <w:szCs w:val="22"/>
        </w:rPr>
      </w:pPr>
      <w:r w:rsidRPr="002845B5">
        <w:rPr>
          <w:rFonts w:ascii="TradeGothic" w:hAnsi="TradeGothic"/>
          <w:b/>
          <w:sz w:val="22"/>
          <w:szCs w:val="22"/>
        </w:rPr>
        <w:t>i) Meddelande och lagstiftningsförslag om förebyggande av att olagligen avverkat timmer och produkter av sådant timmer släpps ut på EU-marknaden</w:t>
      </w:r>
    </w:p>
    <w:p w:rsidR="006867A6" w:rsidRPr="002845B5" w:rsidRDefault="006867A6" w:rsidP="00C83267">
      <w:pPr>
        <w:rPr>
          <w:rFonts w:ascii="TradeGothic" w:hAnsi="TradeGothic"/>
          <w:sz w:val="22"/>
          <w:szCs w:val="22"/>
        </w:rPr>
      </w:pPr>
      <w:r w:rsidRPr="002845B5">
        <w:rPr>
          <w:rFonts w:ascii="TradeGothic" w:hAnsi="TradeGothic"/>
          <w:sz w:val="22"/>
          <w:szCs w:val="22"/>
        </w:rPr>
        <w:t>– Information från kommissionen</w:t>
      </w:r>
    </w:p>
    <w:p w:rsidR="006867A6" w:rsidRPr="002845B5" w:rsidRDefault="006867A6" w:rsidP="00C83267">
      <w:pPr>
        <w:rPr>
          <w:rFonts w:ascii="TradeGothic" w:hAnsi="TradeGothic"/>
          <w:b/>
          <w:sz w:val="22"/>
          <w:szCs w:val="22"/>
        </w:rPr>
      </w:pPr>
    </w:p>
    <w:p w:rsidR="00F35FA7" w:rsidRPr="002845B5" w:rsidRDefault="00F35FA7" w:rsidP="00C83267">
      <w:pPr>
        <w:rPr>
          <w:rFonts w:ascii="TradeGothic" w:hAnsi="TradeGothic"/>
          <w:b/>
          <w:sz w:val="22"/>
          <w:szCs w:val="22"/>
        </w:rPr>
      </w:pPr>
    </w:p>
    <w:sectPr w:rsidR="00F35FA7" w:rsidRPr="002845B5">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7663" w:rsidRPr="002845B5" w:rsidRDefault="009A7663">
      <w:r w:rsidRPr="002845B5">
        <w:separator/>
      </w:r>
    </w:p>
  </w:endnote>
  <w:endnote w:type="continuationSeparator" w:id="0">
    <w:p w:rsidR="009A7663" w:rsidRPr="002845B5" w:rsidRDefault="009A7663">
      <w:r w:rsidRPr="002845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7663" w:rsidRPr="002845B5" w:rsidRDefault="009A7663">
      <w:r w:rsidRPr="002845B5">
        <w:separator/>
      </w:r>
    </w:p>
  </w:footnote>
  <w:footnote w:type="continuationSeparator" w:id="0">
    <w:p w:rsidR="009A7663" w:rsidRPr="002845B5" w:rsidRDefault="009A7663">
      <w:r w:rsidRPr="002845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E5C" w:rsidRPr="002845B5" w:rsidRDefault="001D2E5C">
    <w:pPr>
      <w:pStyle w:val="Sidhuvud"/>
      <w:framePr w:wrap="around" w:vAnchor="text" w:hAnchor="margin" w:xAlign="right" w:y="1"/>
      <w:rPr>
        <w:rStyle w:val="Sidnummer"/>
      </w:rPr>
    </w:pPr>
    <w:r w:rsidRPr="002845B5">
      <w:rPr>
        <w:rStyle w:val="Sidnummer"/>
      </w:rPr>
      <w:fldChar w:fldCharType="begin" w:fldLock="1"/>
    </w:r>
    <w:r w:rsidRPr="002845B5">
      <w:rPr>
        <w:rStyle w:val="Sidnummer"/>
      </w:rPr>
      <w:instrText xml:space="preserve">PAGE  </w:instrText>
    </w:r>
    <w:r w:rsidRPr="002845B5">
      <w:rPr>
        <w:rStyle w:val="Sidnummer"/>
      </w:rPr>
      <w:fldChar w:fldCharType="separate"/>
    </w:r>
    <w:r w:rsidRPr="002845B5">
      <w:rPr>
        <w:rStyle w:val="Sidnummer"/>
      </w:rPr>
      <w:t>2</w:t>
    </w:r>
    <w:r w:rsidRPr="002845B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D2E5C" w:rsidRPr="002845B5">
      <w:tblPrEx>
        <w:tblCellMar>
          <w:top w:w="0" w:type="dxa"/>
          <w:bottom w:w="0" w:type="dxa"/>
        </w:tblCellMar>
      </w:tblPrEx>
      <w:trPr>
        <w:cantSplit/>
      </w:trPr>
      <w:tc>
        <w:tcPr>
          <w:tcW w:w="3119" w:type="dxa"/>
        </w:tcPr>
        <w:p w:rsidR="001D2E5C" w:rsidRPr="002845B5" w:rsidRDefault="001D2E5C">
          <w:pPr>
            <w:pStyle w:val="Sidhuvud"/>
            <w:spacing w:line="200" w:lineRule="atLeast"/>
            <w:ind w:right="357"/>
            <w:rPr>
              <w:rFonts w:ascii="TradeGothic" w:hAnsi="TradeGothic"/>
              <w:b/>
              <w:bCs/>
              <w:sz w:val="16"/>
            </w:rPr>
          </w:pPr>
        </w:p>
      </w:tc>
      <w:tc>
        <w:tcPr>
          <w:tcW w:w="4111" w:type="dxa"/>
          <w:tcMar>
            <w:left w:w="567" w:type="dxa"/>
          </w:tcMar>
        </w:tcPr>
        <w:p w:rsidR="001D2E5C" w:rsidRPr="002845B5" w:rsidRDefault="001D2E5C">
          <w:pPr>
            <w:pStyle w:val="Sidhuvud"/>
            <w:ind w:right="360"/>
          </w:pPr>
        </w:p>
      </w:tc>
      <w:tc>
        <w:tcPr>
          <w:tcW w:w="1525" w:type="dxa"/>
        </w:tcPr>
        <w:p w:rsidR="001D2E5C" w:rsidRPr="002845B5" w:rsidRDefault="001D2E5C">
          <w:pPr>
            <w:pStyle w:val="Sidhuvud"/>
            <w:ind w:right="360"/>
          </w:pPr>
        </w:p>
      </w:tc>
    </w:tr>
  </w:tbl>
  <w:p w:rsidR="001D2E5C" w:rsidRPr="002845B5" w:rsidRDefault="001D2E5C">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E5C" w:rsidRPr="002845B5" w:rsidRDefault="001D2E5C">
    <w:pPr>
      <w:pStyle w:val="Sidhuvud"/>
      <w:framePr w:wrap="around" w:vAnchor="text" w:hAnchor="margin" w:xAlign="right" w:y="1"/>
      <w:rPr>
        <w:rStyle w:val="Sidnummer"/>
      </w:rPr>
    </w:pPr>
    <w:r w:rsidRPr="002845B5">
      <w:rPr>
        <w:rStyle w:val="Sidnummer"/>
      </w:rPr>
      <w:fldChar w:fldCharType="begin" w:fldLock="1"/>
    </w:r>
    <w:r w:rsidRPr="002845B5">
      <w:rPr>
        <w:rStyle w:val="Sidnummer"/>
      </w:rPr>
      <w:instrText xml:space="preserve">PAGE  </w:instrText>
    </w:r>
    <w:r w:rsidRPr="002845B5">
      <w:rPr>
        <w:rStyle w:val="Sidnummer"/>
      </w:rPr>
      <w:fldChar w:fldCharType="separate"/>
    </w:r>
    <w:r w:rsidRPr="002845B5">
      <w:rPr>
        <w:rStyle w:val="Sidnummer"/>
      </w:rPr>
      <w:t>3</w:t>
    </w:r>
    <w:r w:rsidRPr="002845B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D2E5C" w:rsidRPr="002845B5">
      <w:tblPrEx>
        <w:tblCellMar>
          <w:top w:w="0" w:type="dxa"/>
          <w:bottom w:w="0" w:type="dxa"/>
        </w:tblCellMar>
      </w:tblPrEx>
      <w:trPr>
        <w:cantSplit/>
      </w:trPr>
      <w:tc>
        <w:tcPr>
          <w:tcW w:w="3119" w:type="dxa"/>
        </w:tcPr>
        <w:p w:rsidR="001D2E5C" w:rsidRPr="002845B5" w:rsidRDefault="001D2E5C">
          <w:pPr>
            <w:pStyle w:val="Sidhuvud"/>
            <w:spacing w:line="200" w:lineRule="atLeast"/>
            <w:ind w:right="357"/>
            <w:rPr>
              <w:rFonts w:ascii="TradeGothic" w:hAnsi="TradeGothic"/>
              <w:b/>
              <w:bCs/>
              <w:sz w:val="16"/>
            </w:rPr>
          </w:pPr>
        </w:p>
      </w:tc>
      <w:tc>
        <w:tcPr>
          <w:tcW w:w="4111" w:type="dxa"/>
          <w:tcMar>
            <w:left w:w="567" w:type="dxa"/>
          </w:tcMar>
        </w:tcPr>
        <w:p w:rsidR="001D2E5C" w:rsidRPr="002845B5" w:rsidRDefault="001D2E5C">
          <w:pPr>
            <w:pStyle w:val="Sidhuvud"/>
            <w:ind w:right="360"/>
          </w:pPr>
        </w:p>
      </w:tc>
      <w:tc>
        <w:tcPr>
          <w:tcW w:w="1525" w:type="dxa"/>
        </w:tcPr>
        <w:p w:rsidR="001D2E5C" w:rsidRPr="002845B5" w:rsidRDefault="001D2E5C">
          <w:pPr>
            <w:pStyle w:val="Sidhuvud"/>
            <w:ind w:right="360"/>
          </w:pPr>
        </w:p>
      </w:tc>
    </w:tr>
  </w:tbl>
  <w:p w:rsidR="001D2E5C" w:rsidRPr="002845B5" w:rsidRDefault="001D2E5C">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E5C" w:rsidRPr="002845B5" w:rsidRDefault="002845B5">
    <w:pPr>
      <w:framePr w:w="2948" w:h="1321" w:hRule="exact" w:wrap="notBeside" w:vAnchor="page" w:hAnchor="page" w:x="1362" w:y="653"/>
    </w:pPr>
    <w:r w:rsidRPr="002845B5">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1D2E5C" w:rsidRPr="002845B5" w:rsidRDefault="001D2E5C">
    <w:pPr>
      <w:pStyle w:val="RKrubrik"/>
      <w:keepNext w:val="0"/>
      <w:tabs>
        <w:tab w:val="clear" w:pos="1134"/>
        <w:tab w:val="clear" w:pos="2835"/>
      </w:tabs>
      <w:spacing w:before="0" w:after="0" w:line="320" w:lineRule="atLeast"/>
      <w:rPr>
        <w:bCs/>
      </w:rPr>
    </w:pPr>
  </w:p>
  <w:p w:rsidR="001D2E5C" w:rsidRPr="002845B5" w:rsidRDefault="001D2E5C">
    <w:pPr>
      <w:rPr>
        <w:rFonts w:ascii="TradeGothic" w:hAnsi="TradeGothic"/>
        <w:b/>
        <w:bCs/>
        <w:spacing w:val="12"/>
        <w:sz w:val="22"/>
      </w:rPr>
    </w:pPr>
  </w:p>
  <w:p w:rsidR="001D2E5C" w:rsidRPr="002845B5" w:rsidRDefault="001D2E5C">
    <w:pPr>
      <w:pStyle w:val="RKrubrik"/>
      <w:keepNext w:val="0"/>
      <w:tabs>
        <w:tab w:val="clear" w:pos="1134"/>
        <w:tab w:val="clear" w:pos="2835"/>
      </w:tabs>
      <w:spacing w:before="0" w:after="0" w:line="320" w:lineRule="atLeast"/>
      <w:rPr>
        <w:bCs/>
      </w:rPr>
    </w:pPr>
  </w:p>
  <w:p w:rsidR="001D2E5C" w:rsidRPr="002845B5" w:rsidRDefault="001D2E5C">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A663B"/>
    <w:multiLevelType w:val="hybridMultilevel"/>
    <w:tmpl w:val="811EB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A34AC0"/>
    <w:multiLevelType w:val="hybridMultilevel"/>
    <w:tmpl w:val="D17054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8968F6"/>
    <w:multiLevelType w:val="hybridMultilevel"/>
    <w:tmpl w:val="018CA3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E4E71E4"/>
    <w:multiLevelType w:val="singleLevel"/>
    <w:tmpl w:val="21145626"/>
    <w:lvl w:ilvl="0">
      <w:start w:val="1"/>
      <w:numFmt w:val="decimal"/>
      <w:pStyle w:val="Par-number1"/>
      <w:lvlText w:val="%1."/>
      <w:lvlJc w:val="left"/>
      <w:pPr>
        <w:tabs>
          <w:tab w:val="num" w:pos="567"/>
        </w:tabs>
        <w:ind w:left="567" w:hanging="567"/>
      </w:pPr>
    </w:lvl>
  </w:abstractNum>
  <w:num w:numId="1" w16cid:durableId="1392271376">
    <w:abstractNumId w:val="2"/>
  </w:num>
  <w:num w:numId="2" w16cid:durableId="545920974">
    <w:abstractNumId w:val="0"/>
  </w:num>
  <w:num w:numId="3" w16cid:durableId="2109887902">
    <w:abstractNumId w:val="3"/>
  </w:num>
  <w:num w:numId="4" w16cid:durableId="1619096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F35FA7"/>
    <w:rsid w:val="00150384"/>
    <w:rsid w:val="001805B7"/>
    <w:rsid w:val="001D2E5C"/>
    <w:rsid w:val="002845B5"/>
    <w:rsid w:val="00325C0D"/>
    <w:rsid w:val="00334E91"/>
    <w:rsid w:val="0038558B"/>
    <w:rsid w:val="00453F68"/>
    <w:rsid w:val="00457F33"/>
    <w:rsid w:val="004A328D"/>
    <w:rsid w:val="004D069C"/>
    <w:rsid w:val="00586840"/>
    <w:rsid w:val="006800E3"/>
    <w:rsid w:val="006867A6"/>
    <w:rsid w:val="006E4E11"/>
    <w:rsid w:val="007242A3"/>
    <w:rsid w:val="00782985"/>
    <w:rsid w:val="00794638"/>
    <w:rsid w:val="007B58C9"/>
    <w:rsid w:val="00824F8E"/>
    <w:rsid w:val="00894D29"/>
    <w:rsid w:val="008D256A"/>
    <w:rsid w:val="009051A9"/>
    <w:rsid w:val="00933C72"/>
    <w:rsid w:val="009435BB"/>
    <w:rsid w:val="009A7663"/>
    <w:rsid w:val="00A0733A"/>
    <w:rsid w:val="00A17A70"/>
    <w:rsid w:val="00A2702C"/>
    <w:rsid w:val="00A7164C"/>
    <w:rsid w:val="00AC0046"/>
    <w:rsid w:val="00AE2DEB"/>
    <w:rsid w:val="00B027E9"/>
    <w:rsid w:val="00C83267"/>
    <w:rsid w:val="00D43429"/>
    <w:rsid w:val="00DA062F"/>
    <w:rsid w:val="00DD0ECA"/>
    <w:rsid w:val="00E331FE"/>
    <w:rsid w:val="00E93E59"/>
    <w:rsid w:val="00EA584E"/>
    <w:rsid w:val="00EC25F9"/>
    <w:rsid w:val="00F01C8B"/>
    <w:rsid w:val="00F35FA7"/>
    <w:rsid w:val="00FE5074"/>
    <w:rsid w:val="00FF376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6FFA7D1-C5E0-4666-B2E1-2ED788F6A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457F33"/>
    <w:rPr>
      <w:rFonts w:ascii="OrigGarmnd BT" w:hAnsi="OrigGarmnd BT"/>
      <w:sz w:val="24"/>
      <w:lang w:val="sv-SE" w:eastAsia="en-US" w:bidi="ar-SA"/>
    </w:rPr>
  </w:style>
  <w:style w:type="character" w:customStyle="1" w:styleId="RKrubrikChar">
    <w:name w:val="RKrubrik Char"/>
    <w:basedOn w:val="RKnormalChar"/>
    <w:link w:val="RKrubrik"/>
    <w:rsid w:val="00AE2DEB"/>
    <w:rPr>
      <w:rFonts w:ascii="TradeGothic" w:hAnsi="TradeGothic"/>
      <w:b/>
      <w:sz w:val="22"/>
      <w:lang w:val="sv-SE" w:eastAsia="en-US" w:bidi="ar-SA"/>
    </w:rPr>
  </w:style>
  <w:style w:type="paragraph" w:customStyle="1" w:styleId="Par-number1">
    <w:name w:val="Par-number 1."/>
    <w:basedOn w:val="Normal"/>
    <w:next w:val="Normal"/>
    <w:link w:val="Par-number1Char"/>
    <w:rsid w:val="00AE2DEB"/>
    <w:pPr>
      <w:widowControl w:val="0"/>
      <w:numPr>
        <w:numId w:val="3"/>
      </w:numPr>
      <w:overflowPunct/>
      <w:autoSpaceDE/>
      <w:autoSpaceDN/>
      <w:adjustRightInd/>
      <w:spacing w:line="360" w:lineRule="auto"/>
      <w:textAlignment w:val="auto"/>
    </w:pPr>
    <w:rPr>
      <w:rFonts w:ascii="Times New Roman" w:hAnsi="Times New Roman"/>
      <w:lang w:eastAsia="fr-BE"/>
    </w:rPr>
  </w:style>
  <w:style w:type="character" w:customStyle="1" w:styleId="Par-number1Char">
    <w:name w:val="Par-number 1. Char"/>
    <w:basedOn w:val="Standardstycketeckensnitt"/>
    <w:link w:val="Par-number1"/>
    <w:rsid w:val="00AE2DEB"/>
    <w:rPr>
      <w:sz w:val="24"/>
      <w:lang w:val="sv-SE" w:eastAsia="fr-B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1824</Words>
  <Characters>11784</Characters>
  <Application>Microsoft Office Word</Application>
  <DocSecurity>4</DocSecurity>
  <Lines>368</Lines>
  <Paragraphs>123</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13485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2000-01-21T13:02:00Z</cp:lastPrinted>
  <dcterms:created xsi:type="dcterms:W3CDTF">2025-12-17T19:34:00Z</dcterms:created>
  <dcterms:modified xsi:type="dcterms:W3CDTF">2025-12-17T19:34:00Z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61</vt:i4>
  </property>
</Properties>
</file>