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0419" w:rsidRPr="004A0419" w:rsidRDefault="004A0419">
      <w:pPr>
        <w:pStyle w:val="RubrikInnehllsf"/>
        <w:shd w:val="clear" w:color="000000" w:fill="auto"/>
      </w:pPr>
      <w:r w:rsidRPr="004A0419">
        <w:t>Innehållsförteckning</w:t>
      </w:r>
    </w:p>
    <w:p w:rsidR="004A0419" w:rsidRPr="004A0419" w:rsidRDefault="004A0419">
      <w:pPr>
        <w:pStyle w:val="Innehll1"/>
        <w:shd w:val="clear" w:color="000000" w:fill="auto"/>
        <w:tabs>
          <w:tab w:val="clear" w:pos="240"/>
          <w:tab w:val="left" w:pos="284"/>
        </w:tabs>
        <w:rPr>
          <w:sz w:val="24"/>
          <w:szCs w:val="24"/>
        </w:rPr>
      </w:pPr>
      <w:r w:rsidRPr="004A0419">
        <w:fldChar w:fldCharType="begin" w:fldLock="1"/>
      </w:r>
      <w:r w:rsidRPr="004A0419">
        <w:instrText xml:space="preserve"> TOC \o "2-3" \t "Rubrik 1;1;Hemstl_rubrik;1;RubrikSammanf;1" </w:instrText>
      </w:r>
      <w:r w:rsidRPr="004A0419">
        <w:fldChar w:fldCharType="separate"/>
      </w:r>
      <w:r w:rsidRPr="004A0419">
        <w:t>2</w:t>
      </w:r>
      <w:r w:rsidRPr="004A0419">
        <w:rPr>
          <w:sz w:val="24"/>
          <w:szCs w:val="24"/>
        </w:rPr>
        <w:tab/>
      </w:r>
      <w:r w:rsidRPr="004A0419">
        <w:t>Förslag till riksdagsbeslut</w:t>
      </w:r>
      <w:r w:rsidRPr="004A0419">
        <w:tab/>
      </w:r>
      <w:r w:rsidRPr="004A0419">
        <w:fldChar w:fldCharType="begin" w:fldLock="1"/>
      </w:r>
      <w:r w:rsidRPr="004A0419">
        <w:instrText xml:space="preserve"> PAGEREF _Toc213144939 \h </w:instrText>
      </w:r>
      <w:r w:rsidRPr="004A0419">
        <w:fldChar w:fldCharType="separate"/>
      </w:r>
      <w:r w:rsidRPr="004A0419">
        <w:t>2</w:t>
      </w:r>
      <w:r w:rsidRPr="004A0419">
        <w:fldChar w:fldCharType="end"/>
      </w:r>
    </w:p>
    <w:p w:rsidR="004A0419" w:rsidRPr="004A0419" w:rsidRDefault="004A0419">
      <w:pPr>
        <w:pStyle w:val="Innehll1"/>
        <w:shd w:val="clear" w:color="000000" w:fill="auto"/>
        <w:tabs>
          <w:tab w:val="clear" w:pos="240"/>
          <w:tab w:val="left" w:pos="284"/>
        </w:tabs>
        <w:rPr>
          <w:sz w:val="24"/>
          <w:szCs w:val="24"/>
        </w:rPr>
      </w:pPr>
      <w:r w:rsidRPr="004A0419">
        <w:t>3</w:t>
      </w:r>
      <w:r w:rsidRPr="004A0419">
        <w:rPr>
          <w:sz w:val="24"/>
          <w:szCs w:val="24"/>
        </w:rPr>
        <w:tab/>
      </w:r>
      <w:r w:rsidRPr="004A0419">
        <w:t>Inledning</w:t>
      </w:r>
      <w:r w:rsidRPr="004A0419">
        <w:tab/>
      </w:r>
      <w:r w:rsidRPr="004A0419">
        <w:fldChar w:fldCharType="begin" w:fldLock="1"/>
      </w:r>
      <w:r w:rsidRPr="004A0419">
        <w:instrText xml:space="preserve"> PAGEREF _Toc213144940 \h </w:instrText>
      </w:r>
      <w:r w:rsidRPr="004A0419">
        <w:fldChar w:fldCharType="separate"/>
      </w:r>
      <w:r w:rsidRPr="004A0419">
        <w:t>2</w:t>
      </w:r>
      <w:r w:rsidRPr="004A0419">
        <w:fldChar w:fldCharType="end"/>
      </w:r>
    </w:p>
    <w:p w:rsidR="004A0419" w:rsidRPr="004A0419" w:rsidRDefault="004A0419">
      <w:pPr>
        <w:pStyle w:val="Innehll1"/>
        <w:shd w:val="clear" w:color="000000" w:fill="auto"/>
        <w:tabs>
          <w:tab w:val="clear" w:pos="240"/>
          <w:tab w:val="left" w:pos="284"/>
        </w:tabs>
        <w:rPr>
          <w:sz w:val="24"/>
          <w:szCs w:val="24"/>
        </w:rPr>
      </w:pPr>
      <w:r w:rsidRPr="004A0419">
        <w:t>4</w:t>
      </w:r>
      <w:r w:rsidRPr="004A0419">
        <w:rPr>
          <w:sz w:val="24"/>
          <w:szCs w:val="24"/>
        </w:rPr>
        <w:tab/>
      </w:r>
      <w:r w:rsidRPr="004A0419">
        <w:t>FN:s konvention om mänskliga rättigheter</w:t>
      </w:r>
      <w:r w:rsidRPr="004A0419">
        <w:tab/>
      </w:r>
      <w:r w:rsidRPr="004A0419">
        <w:fldChar w:fldCharType="begin" w:fldLock="1"/>
      </w:r>
      <w:r w:rsidRPr="004A0419">
        <w:instrText xml:space="preserve"> PAGEREF _Toc213144941 \h </w:instrText>
      </w:r>
      <w:r w:rsidRPr="004A0419">
        <w:fldChar w:fldCharType="separate"/>
      </w:r>
      <w:r w:rsidRPr="004A0419">
        <w:t>4</w:t>
      </w:r>
      <w:r w:rsidRPr="004A0419">
        <w:fldChar w:fldCharType="end"/>
      </w:r>
    </w:p>
    <w:p w:rsidR="004A0419" w:rsidRPr="004A0419" w:rsidRDefault="004A0419">
      <w:pPr>
        <w:pStyle w:val="Innehll2"/>
        <w:shd w:val="clear" w:color="000000" w:fill="auto"/>
        <w:rPr>
          <w:sz w:val="24"/>
          <w:szCs w:val="24"/>
        </w:rPr>
      </w:pPr>
      <w:r w:rsidRPr="004A0419">
        <w:t>4.1</w:t>
      </w:r>
      <w:r w:rsidRPr="004A0419">
        <w:rPr>
          <w:sz w:val="24"/>
          <w:szCs w:val="24"/>
        </w:rPr>
        <w:tab/>
      </w:r>
      <w:r w:rsidRPr="004A0419">
        <w:t>Snävt perspektiv på mänskliga rättigheter</w:t>
      </w:r>
      <w:r w:rsidRPr="004A0419">
        <w:tab/>
      </w:r>
      <w:r w:rsidRPr="004A0419">
        <w:fldChar w:fldCharType="begin" w:fldLock="1"/>
      </w:r>
      <w:r w:rsidRPr="004A0419">
        <w:instrText xml:space="preserve"> PAGEREF _Toc213144942 \h </w:instrText>
      </w:r>
      <w:r w:rsidRPr="004A0419">
        <w:fldChar w:fldCharType="separate"/>
      </w:r>
      <w:r w:rsidRPr="004A0419">
        <w:t>4</w:t>
      </w:r>
      <w:r w:rsidRPr="004A0419">
        <w:fldChar w:fldCharType="end"/>
      </w:r>
    </w:p>
    <w:p w:rsidR="004A0419" w:rsidRPr="004A0419" w:rsidRDefault="004A0419">
      <w:pPr>
        <w:pStyle w:val="Innehll2"/>
        <w:shd w:val="clear" w:color="000000" w:fill="auto"/>
        <w:rPr>
          <w:sz w:val="24"/>
          <w:szCs w:val="24"/>
        </w:rPr>
      </w:pPr>
      <w:r w:rsidRPr="004A0419">
        <w:t>4.2</w:t>
      </w:r>
      <w:r w:rsidRPr="004A0419">
        <w:rPr>
          <w:sz w:val="24"/>
          <w:szCs w:val="24"/>
        </w:rPr>
        <w:tab/>
      </w:r>
      <w:r w:rsidRPr="004A0419">
        <w:t>Tilläggsprotokoll till konventionen om ESK-rättigheterna</w:t>
      </w:r>
      <w:r w:rsidRPr="004A0419">
        <w:tab/>
      </w:r>
      <w:r w:rsidRPr="004A0419">
        <w:fldChar w:fldCharType="begin" w:fldLock="1"/>
      </w:r>
      <w:r w:rsidRPr="004A0419">
        <w:instrText xml:space="preserve"> PAGEREF _Toc213144943 \h </w:instrText>
      </w:r>
      <w:r w:rsidRPr="004A0419">
        <w:fldChar w:fldCharType="separate"/>
      </w:r>
      <w:r w:rsidRPr="004A0419">
        <w:t>4</w:t>
      </w:r>
      <w:r w:rsidRPr="004A0419">
        <w:fldChar w:fldCharType="end"/>
      </w:r>
    </w:p>
    <w:p w:rsidR="004A0419" w:rsidRPr="004A0419" w:rsidRDefault="004A0419">
      <w:pPr>
        <w:pStyle w:val="Innehll1"/>
        <w:shd w:val="clear" w:color="000000" w:fill="auto"/>
        <w:rPr>
          <w:sz w:val="24"/>
          <w:szCs w:val="24"/>
        </w:rPr>
      </w:pPr>
      <w:r w:rsidRPr="004A0419">
        <w:t>5</w:t>
      </w:r>
      <w:r w:rsidRPr="004A0419">
        <w:rPr>
          <w:sz w:val="24"/>
          <w:szCs w:val="24"/>
        </w:rPr>
        <w:tab/>
      </w:r>
      <w:r w:rsidRPr="004A0419">
        <w:t>Stöd till demokratiska aktörer</w:t>
      </w:r>
      <w:r w:rsidRPr="004A0419">
        <w:tab/>
      </w:r>
      <w:r w:rsidRPr="004A0419">
        <w:fldChar w:fldCharType="begin" w:fldLock="1"/>
      </w:r>
      <w:r w:rsidRPr="004A0419">
        <w:instrText xml:space="preserve"> PAGEREF _Toc213144944 \h </w:instrText>
      </w:r>
      <w:r w:rsidRPr="004A0419">
        <w:fldChar w:fldCharType="separate"/>
      </w:r>
      <w:r w:rsidRPr="004A0419">
        <w:t>5</w:t>
      </w:r>
      <w:r w:rsidRPr="004A0419">
        <w:fldChar w:fldCharType="end"/>
      </w:r>
    </w:p>
    <w:p w:rsidR="004A0419" w:rsidRPr="004A0419" w:rsidRDefault="004A0419">
      <w:pPr>
        <w:pStyle w:val="Innehll2"/>
        <w:shd w:val="clear" w:color="000000" w:fill="auto"/>
        <w:rPr>
          <w:sz w:val="24"/>
          <w:szCs w:val="24"/>
        </w:rPr>
      </w:pPr>
      <w:r w:rsidRPr="004A0419">
        <w:t>5.1</w:t>
      </w:r>
      <w:r w:rsidRPr="004A0419">
        <w:rPr>
          <w:sz w:val="24"/>
          <w:szCs w:val="24"/>
        </w:rPr>
        <w:tab/>
      </w:r>
      <w:r w:rsidRPr="004A0419">
        <w:t>Dubbla måttstockar vid stöd till demokratiska aktörer</w:t>
      </w:r>
      <w:r w:rsidRPr="004A0419">
        <w:tab/>
      </w:r>
      <w:r w:rsidRPr="004A0419">
        <w:fldChar w:fldCharType="begin" w:fldLock="1"/>
      </w:r>
      <w:r w:rsidRPr="004A0419">
        <w:instrText xml:space="preserve"> PAGEREF _Toc213144945 \h </w:instrText>
      </w:r>
      <w:r w:rsidRPr="004A0419">
        <w:fldChar w:fldCharType="separate"/>
      </w:r>
      <w:r w:rsidRPr="004A0419">
        <w:t>5</w:t>
      </w:r>
      <w:r w:rsidRPr="004A0419">
        <w:fldChar w:fldCharType="end"/>
      </w:r>
    </w:p>
    <w:p w:rsidR="004A0419" w:rsidRPr="004A0419" w:rsidRDefault="004A0419">
      <w:pPr>
        <w:pStyle w:val="Innehll2"/>
        <w:shd w:val="clear" w:color="000000" w:fill="auto"/>
        <w:rPr>
          <w:sz w:val="24"/>
          <w:szCs w:val="24"/>
        </w:rPr>
      </w:pPr>
      <w:r w:rsidRPr="004A0419">
        <w:t>5.2</w:t>
      </w:r>
      <w:r w:rsidRPr="004A0419">
        <w:rPr>
          <w:sz w:val="24"/>
          <w:szCs w:val="24"/>
        </w:rPr>
        <w:tab/>
      </w:r>
      <w:r w:rsidRPr="004A0419">
        <w:t>Synen på demokrati</w:t>
      </w:r>
      <w:r w:rsidRPr="004A0419">
        <w:tab/>
      </w:r>
      <w:r w:rsidRPr="004A0419">
        <w:fldChar w:fldCharType="begin" w:fldLock="1"/>
      </w:r>
      <w:r w:rsidRPr="004A0419">
        <w:instrText xml:space="preserve"> PAGEREF _Toc213144946 \h </w:instrText>
      </w:r>
      <w:r w:rsidRPr="004A0419">
        <w:fldChar w:fldCharType="separate"/>
      </w:r>
      <w:r w:rsidRPr="004A0419">
        <w:t>6</w:t>
      </w:r>
      <w:r w:rsidRPr="004A0419">
        <w:fldChar w:fldCharType="end"/>
      </w:r>
    </w:p>
    <w:p w:rsidR="004A0419" w:rsidRPr="004A0419" w:rsidRDefault="004A0419">
      <w:pPr>
        <w:pStyle w:val="Innehll2"/>
        <w:shd w:val="clear" w:color="000000" w:fill="auto"/>
        <w:rPr>
          <w:sz w:val="24"/>
          <w:szCs w:val="24"/>
        </w:rPr>
      </w:pPr>
      <w:r w:rsidRPr="004A0419">
        <w:t>5.3</w:t>
      </w:r>
      <w:r w:rsidRPr="004A0419">
        <w:rPr>
          <w:sz w:val="24"/>
          <w:szCs w:val="24"/>
        </w:rPr>
        <w:tab/>
      </w:r>
      <w:r w:rsidRPr="004A0419">
        <w:t>Partianknutna organisationer</w:t>
      </w:r>
      <w:r w:rsidRPr="004A0419">
        <w:tab/>
      </w:r>
      <w:r w:rsidRPr="004A0419">
        <w:fldChar w:fldCharType="begin" w:fldLock="1"/>
      </w:r>
      <w:r w:rsidRPr="004A0419">
        <w:instrText xml:space="preserve"> PAGEREF _Toc213144947 \h </w:instrText>
      </w:r>
      <w:r w:rsidRPr="004A0419">
        <w:fldChar w:fldCharType="separate"/>
      </w:r>
      <w:r w:rsidRPr="004A0419">
        <w:t>6</w:t>
      </w:r>
      <w:r w:rsidRPr="004A0419">
        <w:fldChar w:fldCharType="end"/>
      </w:r>
    </w:p>
    <w:p w:rsidR="004A0419" w:rsidRPr="004A0419" w:rsidRDefault="004A0419">
      <w:pPr>
        <w:pStyle w:val="Innehll2"/>
        <w:shd w:val="clear" w:color="000000" w:fill="auto"/>
        <w:rPr>
          <w:sz w:val="24"/>
          <w:szCs w:val="24"/>
        </w:rPr>
      </w:pPr>
      <w:r w:rsidRPr="004A0419">
        <w:t>5.4</w:t>
      </w:r>
      <w:r w:rsidRPr="004A0419">
        <w:rPr>
          <w:sz w:val="24"/>
          <w:szCs w:val="24"/>
        </w:rPr>
        <w:tab/>
      </w:r>
      <w:r w:rsidRPr="004A0419">
        <w:t>Folkrörelser och NGO:er</w:t>
      </w:r>
      <w:r w:rsidRPr="004A0419">
        <w:tab/>
      </w:r>
      <w:r w:rsidRPr="004A0419">
        <w:fldChar w:fldCharType="begin" w:fldLock="1"/>
      </w:r>
      <w:r w:rsidRPr="004A0419">
        <w:instrText xml:space="preserve"> PAGEREF _Toc213144948 \h </w:instrText>
      </w:r>
      <w:r w:rsidRPr="004A0419">
        <w:fldChar w:fldCharType="separate"/>
      </w:r>
      <w:r w:rsidRPr="004A0419">
        <w:t>7</w:t>
      </w:r>
      <w:r w:rsidRPr="004A0419">
        <w:fldChar w:fldCharType="end"/>
      </w:r>
    </w:p>
    <w:p w:rsidR="004A0419" w:rsidRPr="004A0419" w:rsidRDefault="004A0419">
      <w:pPr>
        <w:pStyle w:val="Innehll1"/>
        <w:shd w:val="clear" w:color="000000" w:fill="auto"/>
        <w:rPr>
          <w:sz w:val="24"/>
          <w:szCs w:val="24"/>
        </w:rPr>
      </w:pPr>
      <w:r w:rsidRPr="004A0419">
        <w:t>6</w:t>
      </w:r>
      <w:r w:rsidRPr="004A0419">
        <w:rPr>
          <w:sz w:val="24"/>
          <w:szCs w:val="24"/>
        </w:rPr>
        <w:tab/>
      </w:r>
      <w:r w:rsidRPr="004A0419">
        <w:t>Jämställdhet och mänskliga rättigheter</w:t>
      </w:r>
      <w:r w:rsidRPr="004A0419">
        <w:tab/>
      </w:r>
      <w:r w:rsidRPr="004A0419">
        <w:fldChar w:fldCharType="begin" w:fldLock="1"/>
      </w:r>
      <w:r w:rsidRPr="004A0419">
        <w:instrText xml:space="preserve"> PAGEREF _Toc213144949 \h </w:instrText>
      </w:r>
      <w:r w:rsidRPr="004A0419">
        <w:fldChar w:fldCharType="separate"/>
      </w:r>
      <w:r w:rsidRPr="004A0419">
        <w:t>8</w:t>
      </w:r>
      <w:r w:rsidRPr="004A0419">
        <w:fldChar w:fldCharType="end"/>
      </w:r>
    </w:p>
    <w:p w:rsidR="004A0419" w:rsidRPr="004A0419" w:rsidRDefault="004A0419">
      <w:pPr>
        <w:pStyle w:val="Innehll1"/>
        <w:shd w:val="clear" w:color="000000" w:fill="auto"/>
        <w:rPr>
          <w:sz w:val="24"/>
          <w:szCs w:val="24"/>
        </w:rPr>
      </w:pPr>
      <w:r w:rsidRPr="004A0419">
        <w:t>7</w:t>
      </w:r>
      <w:r w:rsidRPr="004A0419">
        <w:rPr>
          <w:sz w:val="24"/>
          <w:szCs w:val="24"/>
        </w:rPr>
        <w:tab/>
      </w:r>
      <w:r w:rsidRPr="004A0419">
        <w:t>Näringsliv och fackföreningar</w:t>
      </w:r>
      <w:r w:rsidRPr="004A0419">
        <w:tab/>
      </w:r>
      <w:r w:rsidRPr="004A0419">
        <w:fldChar w:fldCharType="begin" w:fldLock="1"/>
      </w:r>
      <w:r w:rsidRPr="004A0419">
        <w:instrText xml:space="preserve"> PAGEREF _Toc213144950 \h </w:instrText>
      </w:r>
      <w:r w:rsidRPr="004A0419">
        <w:fldChar w:fldCharType="separate"/>
      </w:r>
      <w:r w:rsidRPr="004A0419">
        <w:t>8</w:t>
      </w:r>
      <w:r w:rsidRPr="004A0419">
        <w:fldChar w:fldCharType="end"/>
      </w:r>
    </w:p>
    <w:p w:rsidR="004A0419" w:rsidRPr="004A0419" w:rsidRDefault="004A0419">
      <w:pPr>
        <w:pStyle w:val="Innehll2"/>
        <w:shd w:val="clear" w:color="000000" w:fill="auto"/>
        <w:rPr>
          <w:sz w:val="24"/>
          <w:szCs w:val="24"/>
        </w:rPr>
      </w:pPr>
      <w:r w:rsidRPr="004A0419">
        <w:t>7.1</w:t>
      </w:r>
      <w:r w:rsidRPr="004A0419">
        <w:rPr>
          <w:sz w:val="24"/>
          <w:szCs w:val="24"/>
        </w:rPr>
        <w:tab/>
      </w:r>
      <w:r w:rsidRPr="004A0419">
        <w:t>Näringslivets ansvar för de mänskliga rättigheterna</w:t>
      </w:r>
      <w:r w:rsidRPr="004A0419">
        <w:tab/>
      </w:r>
      <w:r w:rsidRPr="004A0419">
        <w:fldChar w:fldCharType="begin" w:fldLock="1"/>
      </w:r>
      <w:r w:rsidRPr="004A0419">
        <w:instrText xml:space="preserve"> PAGEREF _Toc213144951 \h </w:instrText>
      </w:r>
      <w:r w:rsidRPr="004A0419">
        <w:fldChar w:fldCharType="separate"/>
      </w:r>
      <w:r w:rsidRPr="004A0419">
        <w:t>9</w:t>
      </w:r>
      <w:r w:rsidRPr="004A0419">
        <w:fldChar w:fldCharType="end"/>
      </w:r>
    </w:p>
    <w:p w:rsidR="004A0419" w:rsidRPr="004A0419" w:rsidRDefault="004A0419">
      <w:pPr>
        <w:pStyle w:val="Innehll2"/>
        <w:shd w:val="clear" w:color="000000" w:fill="auto"/>
        <w:rPr>
          <w:sz w:val="24"/>
          <w:szCs w:val="24"/>
        </w:rPr>
      </w:pPr>
      <w:r w:rsidRPr="004A0419">
        <w:t>7.2</w:t>
      </w:r>
      <w:r w:rsidRPr="004A0419">
        <w:rPr>
          <w:sz w:val="24"/>
          <w:szCs w:val="24"/>
        </w:rPr>
        <w:tab/>
      </w:r>
      <w:r w:rsidRPr="004A0419">
        <w:t>Fackens förändringsmöjlighet</w:t>
      </w:r>
      <w:r w:rsidRPr="004A0419">
        <w:tab/>
      </w:r>
      <w:r w:rsidRPr="004A0419">
        <w:fldChar w:fldCharType="begin" w:fldLock="1"/>
      </w:r>
      <w:r w:rsidRPr="004A0419">
        <w:instrText xml:space="preserve"> PAGEREF _Toc213144952 \h </w:instrText>
      </w:r>
      <w:r w:rsidRPr="004A0419">
        <w:fldChar w:fldCharType="separate"/>
      </w:r>
      <w:r w:rsidRPr="004A0419">
        <w:t>9</w:t>
      </w:r>
      <w:r w:rsidRPr="004A0419">
        <w:fldChar w:fldCharType="end"/>
      </w:r>
    </w:p>
    <w:p w:rsidR="004A0419" w:rsidRPr="004A0419" w:rsidRDefault="004A0419">
      <w:pPr>
        <w:pStyle w:val="Innehll1"/>
        <w:shd w:val="clear" w:color="000000" w:fill="auto"/>
        <w:rPr>
          <w:sz w:val="24"/>
          <w:szCs w:val="24"/>
        </w:rPr>
      </w:pPr>
      <w:r w:rsidRPr="004A0419">
        <w:t>8</w:t>
      </w:r>
      <w:r w:rsidRPr="004A0419">
        <w:rPr>
          <w:sz w:val="24"/>
          <w:szCs w:val="24"/>
        </w:rPr>
        <w:tab/>
      </w:r>
      <w:r w:rsidRPr="004A0419">
        <w:t>Demokratiskt ägarskap i praktiken</w:t>
      </w:r>
      <w:r w:rsidRPr="004A0419">
        <w:tab/>
      </w:r>
      <w:r w:rsidRPr="004A0419">
        <w:fldChar w:fldCharType="begin" w:fldLock="1"/>
      </w:r>
      <w:r w:rsidRPr="004A0419">
        <w:instrText xml:space="preserve"> PAGEREF _Toc213144953 \h </w:instrText>
      </w:r>
      <w:r w:rsidRPr="004A0419">
        <w:fldChar w:fldCharType="separate"/>
      </w:r>
      <w:r w:rsidRPr="004A0419">
        <w:t>10</w:t>
      </w:r>
      <w:r w:rsidRPr="004A0419">
        <w:fldChar w:fldCharType="end"/>
      </w:r>
    </w:p>
    <w:p w:rsidR="004A0419" w:rsidRPr="004A0419" w:rsidRDefault="004A0419">
      <w:pPr>
        <w:pStyle w:val="Innehll1"/>
        <w:shd w:val="clear" w:color="000000" w:fill="auto"/>
        <w:rPr>
          <w:sz w:val="24"/>
          <w:szCs w:val="24"/>
        </w:rPr>
      </w:pPr>
      <w:r w:rsidRPr="004A0419">
        <w:t>9</w:t>
      </w:r>
      <w:r w:rsidRPr="004A0419">
        <w:rPr>
          <w:sz w:val="24"/>
          <w:szCs w:val="24"/>
        </w:rPr>
        <w:tab/>
      </w:r>
      <w:r w:rsidRPr="004A0419">
        <w:t>Värnandet av folkrätten</w:t>
      </w:r>
      <w:r w:rsidRPr="004A0419">
        <w:tab/>
      </w:r>
      <w:r w:rsidRPr="004A0419">
        <w:fldChar w:fldCharType="begin" w:fldLock="1"/>
      </w:r>
      <w:r w:rsidRPr="004A0419">
        <w:instrText xml:space="preserve"> PAGEREF _Toc213144954 \h </w:instrText>
      </w:r>
      <w:r w:rsidRPr="004A0419">
        <w:fldChar w:fldCharType="separate"/>
      </w:r>
      <w:r w:rsidRPr="004A0419">
        <w:t>11</w:t>
      </w:r>
      <w:r w:rsidRPr="004A0419">
        <w:fldChar w:fldCharType="end"/>
      </w:r>
    </w:p>
    <w:p w:rsidR="004A0419" w:rsidRPr="004A0419" w:rsidRDefault="004A0419">
      <w:r w:rsidRPr="004A0419">
        <w:fldChar w:fldCharType="end"/>
      </w:r>
      <w:bookmarkStart w:id="0" w:name="_Toc213144939"/>
    </w:p>
    <w:p w:rsidR="004A0419" w:rsidRPr="004A0419" w:rsidRDefault="004A0419">
      <w:pPr>
        <w:pStyle w:val="Hemstlrubrik"/>
        <w:pageBreakBefore/>
        <w:shd w:val="clear" w:color="000000" w:fill="auto"/>
        <w:spacing w:before="0"/>
      </w:pPr>
      <w:r w:rsidRPr="004A0419">
        <w:lastRenderedPageBreak/>
        <w:t>Förslag till riksdagsbeslut</w:t>
      </w:r>
      <w:bookmarkEnd w:id="0"/>
    </w:p>
    <w:p w:rsidR="004A0419" w:rsidRPr="004A0419" w:rsidRDefault="004A0419">
      <w:pPr>
        <w:pStyle w:val="Hemstlatt"/>
        <w:numPr>
          <w:ilvl w:val="0"/>
          <w:numId w:val="1"/>
        </w:numPr>
        <w:shd w:val="clear" w:color="000000" w:fill="auto"/>
      </w:pPr>
      <w:r w:rsidRPr="004A0419">
        <w:t>Riksdagen tillkännager för regeringen som sin mening vad som anförs i motionen om att Sverige ska vara en konsekvent röst för de mänskliga rättigheterna, oavsett var, av vem och med vilka motiv de kränks eller inskränks.</w:t>
      </w:r>
    </w:p>
    <w:p w:rsidR="004A0419" w:rsidRPr="004A0419" w:rsidRDefault="004A0419">
      <w:pPr>
        <w:pStyle w:val="Hemstlatt"/>
        <w:numPr>
          <w:ilvl w:val="0"/>
          <w:numId w:val="1"/>
        </w:numPr>
        <w:shd w:val="clear" w:color="000000" w:fill="auto"/>
      </w:pPr>
      <w:r w:rsidRPr="004A0419">
        <w:t>Riksdagen tillkännager för regeringen som sin mening vad som anförs i motionen om att Sverige framöver bör avse att i alla strategier som rör mänskliga rättigheter utgå från FN:s deklaration om de mänskliga rättigheterna och de MR-konventioner som inkluderar såväl politiska och ekonomiska som sociala och kulturella rättigheter.</w:t>
      </w:r>
    </w:p>
    <w:p w:rsidR="004A0419" w:rsidRPr="004A0419" w:rsidRDefault="004A0419">
      <w:pPr>
        <w:pStyle w:val="Hemstlatt"/>
        <w:numPr>
          <w:ilvl w:val="0"/>
          <w:numId w:val="1"/>
        </w:numPr>
        <w:shd w:val="clear" w:color="000000" w:fill="auto"/>
      </w:pPr>
      <w:r w:rsidRPr="004A0419">
        <w:t>Riksdagen tillkännager för regeringen som sin mening vad som anförs i motionen om att Sverige ska verka för att ett tilläggsprotokoll till konventionen om de ekonomiska, sociala och kulturella rättigheterna antas.</w:t>
      </w:r>
    </w:p>
    <w:p w:rsidR="004A0419" w:rsidRPr="004A0419" w:rsidRDefault="004A0419">
      <w:pPr>
        <w:pStyle w:val="Hemstlatt"/>
        <w:numPr>
          <w:ilvl w:val="0"/>
          <w:numId w:val="1"/>
        </w:numPr>
        <w:shd w:val="clear" w:color="000000" w:fill="auto"/>
      </w:pPr>
      <w:r w:rsidRPr="004A0419">
        <w:t>Riksdagen tillkännager för regeringen som sin mening vad som anförs i motionen om att det ekonomiska stödet till de partianknutna organisationerna (PAO) bör avvecklas.</w:t>
      </w:r>
    </w:p>
    <w:p w:rsidR="004A0419" w:rsidRPr="004A0419" w:rsidRDefault="004A0419">
      <w:pPr>
        <w:pStyle w:val="Hemstlatt"/>
        <w:numPr>
          <w:ilvl w:val="0"/>
          <w:numId w:val="1"/>
        </w:numPr>
        <w:shd w:val="clear" w:color="000000" w:fill="auto"/>
      </w:pPr>
      <w:r w:rsidRPr="004A0419">
        <w:t>Riksdagen tillkännager för regeringen som sin mening vad som anförs i motionen om att dagens två huvudperspektiv för den internationella utvecklingspolitiken ska kompletteras med ett jämställdhetsperspektiv.</w:t>
      </w:r>
    </w:p>
    <w:p w:rsidR="004A0419" w:rsidRPr="004A0419" w:rsidRDefault="004A0419">
      <w:pPr>
        <w:pStyle w:val="Hemstlatt"/>
        <w:numPr>
          <w:ilvl w:val="0"/>
          <w:numId w:val="1"/>
        </w:numPr>
        <w:shd w:val="clear" w:color="000000" w:fill="auto"/>
      </w:pPr>
      <w:r w:rsidRPr="004A0419">
        <w:t>Riksdagen tillkännager för regeringen som sin mening vad som anförs i motionen om behovet av samstämmighet mellan näringslivets verksamhet och svenskt utvecklingssamarbete i arbetet för demokrati och mänskliga rättigheter.</w:t>
      </w:r>
    </w:p>
    <w:p w:rsidR="004A0419" w:rsidRPr="004A0419" w:rsidRDefault="004A0419">
      <w:pPr>
        <w:pStyle w:val="Hemstlatt"/>
        <w:numPr>
          <w:ilvl w:val="0"/>
          <w:numId w:val="1"/>
        </w:numPr>
        <w:shd w:val="clear" w:color="000000" w:fill="auto"/>
      </w:pPr>
      <w:r w:rsidRPr="004A0419">
        <w:t>Riksdagen tillkännager för regeringen som sin mening vad som anförs i motionen om att Sverige på alla sätt ska understödja att svenska multinationella företag tecknar globala ramavtal.</w:t>
      </w:r>
    </w:p>
    <w:p w:rsidR="004A0419" w:rsidRPr="004A0419" w:rsidRDefault="004A0419">
      <w:pPr>
        <w:pStyle w:val="Hemstlatt"/>
        <w:numPr>
          <w:ilvl w:val="0"/>
          <w:numId w:val="1"/>
        </w:numPr>
        <w:shd w:val="clear" w:color="000000" w:fill="auto"/>
      </w:pPr>
      <w:r w:rsidRPr="004A0419">
        <w:t>Riksdagen tillkännager för regeringen som sin mening vad som anförs i motionen om att fackliga rättigheter ska utgöra en central del i alla strategier för mänskliga rättigheter.</w:t>
      </w:r>
    </w:p>
    <w:p w:rsidR="004A0419" w:rsidRPr="004A0419" w:rsidRDefault="004A0419">
      <w:pPr>
        <w:pStyle w:val="Hemstlatt"/>
        <w:numPr>
          <w:ilvl w:val="0"/>
          <w:numId w:val="1"/>
        </w:numPr>
        <w:shd w:val="clear" w:color="000000" w:fill="auto"/>
      </w:pPr>
      <w:r w:rsidRPr="004A0419">
        <w:t>Riksdagen tillkännager för regeringen som sin mening vad som anförs i motionen om att Sverige i internationella sammanhang bör verka för att makroekonomiska krav på och villkor för utvecklingsländerna i samband med utvecklingssamarbete, långivning och skuldavskrivningar avskaffas.</w:t>
      </w:r>
    </w:p>
    <w:p w:rsidR="004A0419" w:rsidRPr="004A0419" w:rsidRDefault="004A0419">
      <w:pPr>
        <w:pStyle w:val="Rubrik1"/>
        <w:shd w:val="clear" w:color="000000" w:fill="auto"/>
      </w:pPr>
      <w:bookmarkStart w:id="1" w:name="_Toc213144940"/>
      <w:r w:rsidRPr="004A0419">
        <w:t>Inledning</w:t>
      </w:r>
      <w:bookmarkEnd w:id="1"/>
    </w:p>
    <w:p w:rsidR="004A0419" w:rsidRPr="004A0419" w:rsidRDefault="004A0419">
      <w:pPr>
        <w:shd w:val="clear" w:color="000000" w:fill="auto"/>
      </w:pPr>
      <w:r w:rsidRPr="004A0419">
        <w:t>För Vänsterpartiet är demokrati och mänskliga rättigheter inte förhandling</w:t>
      </w:r>
      <w:r w:rsidRPr="004A0419">
        <w:t>s</w:t>
      </w:r>
      <w:r w:rsidRPr="004A0419">
        <w:t>bara. Vi vill att Sverige ska vara ett land som ko</w:t>
      </w:r>
      <w:r w:rsidRPr="004A0419">
        <w:t>n</w:t>
      </w:r>
      <w:r w:rsidRPr="004A0419">
        <w:t>sekvent försvarar demokrati och mänskliga rätti</w:t>
      </w:r>
      <w:r w:rsidRPr="004A0419">
        <w:t>g</w:t>
      </w:r>
      <w:r w:rsidRPr="004A0419">
        <w:t>heter, oavsett var, av vem eller med vilka motiv de kränks eller inskränks. Vi ser det därför i grunden som positivt att regeringen lyfter fram frågor om demokrati och mänskliga rättigheter inom utveckling</w:t>
      </w:r>
      <w:r w:rsidRPr="004A0419">
        <w:t>s</w:t>
      </w:r>
      <w:r w:rsidRPr="004A0419">
        <w:t>samarbetet genom skrivelse 2008/09:11. Däremot har vi en rad invändningar mot skrivelsens innehåll, vilket vi uttryc</w:t>
      </w:r>
      <w:r w:rsidRPr="004A0419">
        <w:t>k</w:t>
      </w:r>
      <w:r w:rsidRPr="004A0419">
        <w:t>er i denna motion.</w:t>
      </w:r>
    </w:p>
    <w:p w:rsidR="004A0419" w:rsidRPr="004A0419" w:rsidRDefault="004A0419">
      <w:pPr>
        <w:pStyle w:val="Normaltindrag"/>
        <w:shd w:val="clear" w:color="000000" w:fill="auto"/>
      </w:pPr>
      <w:r w:rsidRPr="004A0419">
        <w:t>”De mänskliga rättigheterna är universella, odelbara och ömsesidigt fö</w:t>
      </w:r>
      <w:r w:rsidRPr="004A0419">
        <w:t>r</w:t>
      </w:r>
      <w:r w:rsidRPr="004A0419">
        <w:t>stärkande” skriver regeringen i inledningen av skrivelsen, men när de konkr</w:t>
      </w:r>
      <w:r w:rsidRPr="004A0419">
        <w:t>e</w:t>
      </w:r>
      <w:r w:rsidRPr="004A0419">
        <w:t>ta förslagen present</w:t>
      </w:r>
      <w:r w:rsidRPr="004A0419">
        <w:t>e</w:t>
      </w:r>
      <w:r w:rsidRPr="004A0419">
        <w:t>ras behandlas de mänskliga rättigheterna just som om de vore delbara. För varje gång regeringen yttrar sig i frågan tycks begreppet stramas upp ytterligare. FN har vid flera tillfällen, bl.a. vid Wienkonferensen om mänskliga rättigheter 1993, slagit fast att mänskliga rättigheter inte bara handlar om medborgerliga och politiska rättigheter. Lika stor vikt läggs vid sociala framsteg, förbättrade levnadsvillkor o</w:t>
      </w:r>
      <w:r w:rsidRPr="004A0419">
        <w:t>ch mäns och kvinnors lika rä</w:t>
      </w:r>
      <w:r w:rsidRPr="004A0419">
        <w:t>t</w:t>
      </w:r>
      <w:r w:rsidRPr="004A0419">
        <w:t>tigheter, det vill säga de ekonomiska, sociala och kulturella rättigheterna. FN menar att rätten till ekonomisk och social utveckling är en förutsättning för att medbo</w:t>
      </w:r>
      <w:r w:rsidRPr="004A0419">
        <w:t>r</w:t>
      </w:r>
      <w:r w:rsidRPr="004A0419">
        <w:t>gerliga och politiska rättigheter ska kunna förverkligas för fler än en bemedlad elit, ett perspektiv som helt saknas i skrivelsen.</w:t>
      </w:r>
    </w:p>
    <w:p w:rsidR="004A0419" w:rsidRPr="004A0419" w:rsidRDefault="004A0419">
      <w:pPr>
        <w:pStyle w:val="Normaltindrag"/>
        <w:shd w:val="clear" w:color="000000" w:fill="auto"/>
      </w:pPr>
      <w:r w:rsidRPr="004A0419">
        <w:t>Vänsterpartiet menar att om Sverige ska vara en trovärdig röst för mäns</w:t>
      </w:r>
      <w:r w:rsidRPr="004A0419">
        <w:t>k</w:t>
      </w:r>
      <w:r w:rsidRPr="004A0419">
        <w:t>liga rättigh</w:t>
      </w:r>
      <w:r w:rsidRPr="004A0419">
        <w:t>e</w:t>
      </w:r>
      <w:r w:rsidRPr="004A0419">
        <w:t xml:space="preserve">ter krävs ett konsekvent agerande där de mänskliga rättigheterna behandlas likvärdigt. Vi menar att när brott mot mänskliga rättigheter i olika länder kritiseras ska detta göras utifrån likvärdiga bedömningsgrunder. Tyvärr </w:t>
      </w:r>
      <w:r w:rsidRPr="004A0419">
        <w:rPr>
          <w:color w:val="000000"/>
        </w:rPr>
        <w:t>ser vi hur den borgerliga regeringen har olika måttstockar, och ibland inga måttstockar alls, för mänskliga rättigheter beroende på var, av vem och med vilka motiv de kränks. Så länge brotten begås av USA och dess allierade möts de av tystnad, ursäkter eller bortförklaringar</w:t>
      </w:r>
      <w:r w:rsidRPr="004A0419">
        <w:rPr>
          <w:color w:val="000000"/>
        </w:rPr>
        <w:t>. När brotten begås av USA:s fiender används de för att försvara folkrättsbrott, ockupation och isolering. Vi känner en överhängande oro över att dessa dubbla måttstockar även kommer färga genomförandet av regeringens skrivelse. </w:t>
      </w:r>
    </w:p>
    <w:p w:rsidR="004A0419" w:rsidRPr="004A0419" w:rsidRDefault="004A0419">
      <w:pPr>
        <w:pStyle w:val="Normaltindrag"/>
        <w:shd w:val="clear" w:color="000000" w:fill="auto"/>
      </w:pPr>
      <w:r w:rsidRPr="004A0419">
        <w:t>Ska Sverige vara en positiv kraft för demokratisk utveckling i syd krävs att sociala r</w:t>
      </w:r>
      <w:r w:rsidRPr="004A0419">
        <w:t>ö</w:t>
      </w:r>
      <w:r w:rsidRPr="004A0419">
        <w:t>relser och befolkningen i syd tillåts formulera sina egna visioner och modeller. Dem</w:t>
      </w:r>
      <w:r w:rsidRPr="004A0419">
        <w:t>o</w:t>
      </w:r>
      <w:r w:rsidRPr="004A0419">
        <w:t>kratin måste tillåtas få ett innehåll, även i praktiken betyda folkstyre. I alltför många länder i syd ser vi idag hur demokratins omfattning kraftigt begränsas av krav och villkor från givare och internationella finansie</w:t>
      </w:r>
      <w:r w:rsidRPr="004A0419">
        <w:t>l</w:t>
      </w:r>
      <w:r w:rsidRPr="004A0419">
        <w:t>la institutioner.</w:t>
      </w:r>
    </w:p>
    <w:p w:rsidR="004A0419" w:rsidRPr="004A0419" w:rsidRDefault="004A0419">
      <w:pPr>
        <w:pStyle w:val="Normaltindrag"/>
        <w:shd w:val="clear" w:color="000000" w:fill="auto"/>
      </w:pPr>
      <w:r w:rsidRPr="004A0419">
        <w:t>När människor kräver sina rättigheter i organiserade former kan samhällen förändras i grunden. I många länder har folkrörelser, fackförbund och kvi</w:t>
      </w:r>
      <w:r w:rsidRPr="004A0419">
        <w:t>n</w:t>
      </w:r>
      <w:r w:rsidRPr="004A0419">
        <w:t>noorganisationer varit drivande i kampen för demokrati och mänskliga rätti</w:t>
      </w:r>
      <w:r w:rsidRPr="004A0419">
        <w:t>g</w:t>
      </w:r>
      <w:r w:rsidRPr="004A0419">
        <w:t>heter. Vi vill därför synliggöra positiva krafter i försvaret av mänskliga rätti</w:t>
      </w:r>
      <w:r w:rsidRPr="004A0419">
        <w:t>g</w:t>
      </w:r>
      <w:r w:rsidRPr="004A0419">
        <w:t>heter. Sådana krafter är kvinnorörelser som arbetar för att bryta mäns öve</w:t>
      </w:r>
      <w:r w:rsidRPr="004A0419">
        <w:t>r</w:t>
      </w:r>
      <w:r w:rsidRPr="004A0419">
        <w:t>ordning i syfte att stärka kvinnors ekonomiska och sociala ställning. En annan kraft är fackföreningsrörelser som arbetar för värdigare ekonomiska och soc</w:t>
      </w:r>
      <w:r w:rsidRPr="004A0419">
        <w:t>i</w:t>
      </w:r>
      <w:r w:rsidRPr="004A0419">
        <w:t>ala förhållanden för människor. Vi menar att regeringen i skrivelsen i stort missat dessa rörelsers betydelse i arbetet för d</w:t>
      </w:r>
      <w:r w:rsidRPr="004A0419">
        <w:t>emokrati och mänskliga rätti</w:t>
      </w:r>
      <w:r w:rsidRPr="004A0419">
        <w:t>g</w:t>
      </w:r>
      <w:r w:rsidRPr="004A0419">
        <w:t>heter.</w:t>
      </w:r>
    </w:p>
    <w:p w:rsidR="004A0419" w:rsidRPr="004A0419" w:rsidRDefault="004A0419">
      <w:pPr>
        <w:pStyle w:val="Normaltindrag"/>
        <w:shd w:val="clear" w:color="000000" w:fill="auto"/>
      </w:pPr>
      <w:r w:rsidRPr="004A0419">
        <w:t>Vänsterpartiet ser behovet av regeringar och länder som vågar stå upp för demokrati och mänskliga rättigheter. Sverige skulle kunna vara ett sådant land. Vi menar att mänskliga rättigheter måste vara överordnade andra pol</w:t>
      </w:r>
      <w:r w:rsidRPr="004A0419">
        <w:t>i</w:t>
      </w:r>
      <w:r w:rsidRPr="004A0419">
        <w:t>tiska och ekonomiska intressen. Vänsterpartiet anser att Sverige ska vara en konsekvent röst för de mänskliga rättigh</w:t>
      </w:r>
      <w:r w:rsidRPr="004A0419">
        <w:t>e</w:t>
      </w:r>
      <w:r w:rsidRPr="004A0419">
        <w:t>terna, oavsett var, av vem och med vilka motiv de kränks eller inskränks. Detta bör riksdagen tillkännage för regeringen som sin mening.</w:t>
      </w:r>
    </w:p>
    <w:p w:rsidR="004A0419" w:rsidRPr="004A0419" w:rsidRDefault="004A0419">
      <w:pPr>
        <w:pStyle w:val="Rubrik1"/>
        <w:shd w:val="clear" w:color="000000" w:fill="auto"/>
      </w:pPr>
      <w:bookmarkStart w:id="2" w:name="_Toc213144941"/>
      <w:r w:rsidRPr="004A0419">
        <w:t>FN:s konvention om mänskliga rättigheter</w:t>
      </w:r>
      <w:bookmarkEnd w:id="2"/>
    </w:p>
    <w:p w:rsidR="004A0419" w:rsidRPr="004A0419" w:rsidRDefault="004A0419">
      <w:pPr>
        <w:shd w:val="clear" w:color="000000" w:fill="auto"/>
      </w:pPr>
      <w:r w:rsidRPr="004A0419">
        <w:t>Vänsterpartiet försvarar de värden som FN:s allmänna deklaration om mäns</w:t>
      </w:r>
      <w:r w:rsidRPr="004A0419">
        <w:t>k</w:t>
      </w:r>
      <w:r w:rsidRPr="004A0419">
        <w:t>liga rättigheter slår fast. Enligt denna deklaration och efterföljande konve</w:t>
      </w:r>
      <w:r w:rsidRPr="004A0419">
        <w:t>n</w:t>
      </w:r>
      <w:r w:rsidRPr="004A0419">
        <w:t>tioner ses de olika mänskliga rättigheterna som universella, odelbara och inbördes beroende. Regeringen bekräftar detta i sin skrivelse, men väljer att inte agera i konsekvens med detta.</w:t>
      </w:r>
    </w:p>
    <w:p w:rsidR="004A0419" w:rsidRPr="004A0419" w:rsidRDefault="004A0419">
      <w:pPr>
        <w:pStyle w:val="Rubrik2"/>
        <w:shd w:val="clear" w:color="000000" w:fill="auto"/>
      </w:pPr>
      <w:bookmarkStart w:id="3" w:name="_Toc213144942"/>
      <w:r w:rsidRPr="004A0419">
        <w:t>Snävt perspektiv på mänskliga rättigheter</w:t>
      </w:r>
      <w:bookmarkEnd w:id="3"/>
    </w:p>
    <w:p w:rsidR="004A0419" w:rsidRPr="004A0419" w:rsidRDefault="004A0419">
      <w:pPr>
        <w:shd w:val="clear" w:color="000000" w:fill="auto"/>
      </w:pPr>
      <w:r w:rsidRPr="004A0419">
        <w:t>Mötesfrihet, organisationsfrihet, strejkrätt, yttrandefrihet samt allmänna och hemliga val är nödvändiga beståndsdelar i varje demokratiskt samhälle. Men även rätten till arbete, utbildning, bostad och vård är nödvändiga beståndsd</w:t>
      </w:r>
      <w:r w:rsidRPr="004A0419">
        <w:t>e</w:t>
      </w:r>
      <w:r w:rsidRPr="004A0419">
        <w:t>lar för ett människovärdigt liv och ett demokratiskt samhälle. Vi vet från Sveriges historia att rätten till utbildning, arbete, bostad, mat med mera måste respekteras för att alla i realiteten ska kunna utnyttja sina politiska och me</w:t>
      </w:r>
      <w:r w:rsidRPr="004A0419">
        <w:t>d</w:t>
      </w:r>
      <w:r w:rsidRPr="004A0419">
        <w:t>borgerliga rättigheter. På samma sätt är de politiska och medborgerliga rätti</w:t>
      </w:r>
      <w:r w:rsidRPr="004A0419">
        <w:t>g</w:t>
      </w:r>
      <w:r w:rsidRPr="004A0419">
        <w:t>heterna förutsättningar för att alla grupper i samhället ska kunna kräva sina s</w:t>
      </w:r>
      <w:r w:rsidRPr="004A0419">
        <w:t>o</w:t>
      </w:r>
      <w:r w:rsidRPr="004A0419">
        <w:t>ciala, ekonomiska och kulturella rättigheter. Trots det väljer regeringen ensidigt att f</w:t>
      </w:r>
      <w:r w:rsidRPr="004A0419">
        <w:t>o</w:t>
      </w:r>
      <w:r w:rsidRPr="004A0419">
        <w:t>kusera på de medborgerliga oc</w:t>
      </w:r>
      <w:r w:rsidRPr="004A0419">
        <w:t>h politiska rättigheterna. Man kan inte på detta sätt plocka ut delar ur FN:s konvention och helt ignorera andra och ändå tro att man ska kunna hitta helhetslösningar.</w:t>
      </w:r>
    </w:p>
    <w:p w:rsidR="004A0419" w:rsidRPr="004A0419" w:rsidRDefault="004A0419">
      <w:pPr>
        <w:pStyle w:val="Normaltindrag"/>
        <w:shd w:val="clear" w:color="000000" w:fill="auto"/>
      </w:pPr>
      <w:r w:rsidRPr="004A0419">
        <w:t>Många länder i syd har tydligt motsatt sig USA:s och EU:s ensidiga fok</w:t>
      </w:r>
      <w:r w:rsidRPr="004A0419">
        <w:t>u</w:t>
      </w:r>
      <w:r w:rsidRPr="004A0419">
        <w:t>sering på p</w:t>
      </w:r>
      <w:r w:rsidRPr="004A0419">
        <w:t>o</w:t>
      </w:r>
      <w:r w:rsidRPr="004A0419">
        <w:t>litiska och medborgerliga rättigheter. Istället hävdas de mänskliga rättigheternas odelbarhet och ömsesidiga beroende. Att de ekonomiska, soci</w:t>
      </w:r>
      <w:r w:rsidRPr="004A0419">
        <w:t>a</w:t>
      </w:r>
      <w:r w:rsidRPr="004A0419">
        <w:t>la och kulturella (ESK) rä</w:t>
      </w:r>
      <w:r w:rsidRPr="004A0419">
        <w:t>t</w:t>
      </w:r>
      <w:r w:rsidRPr="004A0419">
        <w:t>tigheterna har samma dignitet som politiska och medborgerliga rättigheter har fastslagits flera gånger, inte minst under Wie</w:t>
      </w:r>
      <w:r w:rsidRPr="004A0419">
        <w:t>n</w:t>
      </w:r>
      <w:r w:rsidRPr="004A0419">
        <w:t>konferensen 1993.</w:t>
      </w:r>
    </w:p>
    <w:p w:rsidR="004A0419" w:rsidRPr="004A0419" w:rsidRDefault="004A0419">
      <w:pPr>
        <w:pStyle w:val="Normaltindrag"/>
        <w:shd w:val="clear" w:color="000000" w:fill="auto"/>
      </w:pPr>
      <w:r w:rsidRPr="004A0419">
        <w:t>Vänsterpartiet lyfter i motion 2007/08:U20 fram vikten av att behandla de mänskliga rättigheterna likvärdigt och konsekvent. Det är en grundläggande fråga för allt arbete för mänskliga r</w:t>
      </w:r>
      <w:r w:rsidRPr="004A0419">
        <w:t>ättigheter och därför lyfter vi fram detta på nytt. Vänsterpartiet anser att Sverige framöver i alla strategier som rör mäns</w:t>
      </w:r>
      <w:r w:rsidRPr="004A0419">
        <w:t>k</w:t>
      </w:r>
      <w:r w:rsidRPr="004A0419">
        <w:t>liga rättigheter och bistånd ska utgå från FN:s deklaration om de mänskliga rättigheterna och de MR-konventioner som i</w:t>
      </w:r>
      <w:r w:rsidRPr="004A0419">
        <w:t>n</w:t>
      </w:r>
      <w:r w:rsidRPr="004A0419">
        <w:t>kluderar såväl politiska och ekonomiska som sociala och kulturella rättigheter. Detta bör riksdagen til</w:t>
      </w:r>
      <w:r w:rsidRPr="004A0419">
        <w:t>l</w:t>
      </w:r>
      <w:r w:rsidRPr="004A0419">
        <w:t>kännage för regeringen som sin mening.</w:t>
      </w:r>
    </w:p>
    <w:p w:rsidR="004A0419" w:rsidRPr="004A0419" w:rsidRDefault="004A0419">
      <w:pPr>
        <w:pStyle w:val="Rubrik2"/>
        <w:shd w:val="clear" w:color="000000" w:fill="auto"/>
      </w:pPr>
      <w:bookmarkStart w:id="4" w:name="_Toc213144943"/>
      <w:r w:rsidRPr="004A0419">
        <w:t>Tilläggsprotokoll till konventionen om ESK-rättigheterna</w:t>
      </w:r>
      <w:bookmarkEnd w:id="4"/>
    </w:p>
    <w:p w:rsidR="004A0419" w:rsidRPr="004A0419" w:rsidRDefault="004A0419">
      <w:pPr>
        <w:shd w:val="clear" w:color="000000" w:fill="auto"/>
        <w:rPr>
          <w:color w:val="000000"/>
        </w:rPr>
      </w:pPr>
      <w:r w:rsidRPr="004A0419">
        <w:t>Vi vill även lyfta frågan om tilläggsprotokollet till konventionen om ESK-rättigheterna, rörande enskild klagorätt. Protokollet är nödvändigt för att ge grupper och enskilda möjlighet att, i sista hand, vända sig till FN:s grans</w:t>
      </w:r>
      <w:r w:rsidRPr="004A0419">
        <w:t>k</w:t>
      </w:r>
      <w:r w:rsidRPr="004A0419">
        <w:t>ningskommitté för konventionens efte</w:t>
      </w:r>
      <w:r w:rsidRPr="004A0419">
        <w:t>r</w:t>
      </w:r>
      <w:r w:rsidRPr="004A0419">
        <w:t>levnad (ESK-kommittén) för att på så sätt få upprättelse när rättigheterna kränkts. Mö</w:t>
      </w:r>
      <w:r w:rsidRPr="004A0419">
        <w:t>j</w:t>
      </w:r>
      <w:r w:rsidRPr="004A0419">
        <w:t>ligheten finns redan när det gäller de medborgerliga och politiska rättigheterna. Tilläggsprotokollets kl</w:t>
      </w:r>
      <w:r w:rsidRPr="004A0419">
        <w:t>a</w:t>
      </w:r>
      <w:r w:rsidRPr="004A0419">
        <w:t xml:space="preserve">gomöjlighet skulle bland mycket annat kunna ge den djupare förståelse för ESK-rättigheterna som Vänsterpartiet generellt efterlyser. Sveriges ska därför verka för att ett tilläggsprotokoll till konventionen om de ekonomiska, sociala och kulturella rättigheterna antas. </w:t>
      </w:r>
      <w:bookmarkStart w:id="5" w:name="_Toc194397763"/>
      <w:bookmarkStart w:id="6" w:name="_Toc194481114"/>
      <w:bookmarkStart w:id="7" w:name="_Toc194482607"/>
      <w:bookmarkStart w:id="8" w:name="_Toc194714748"/>
      <w:bookmarkStart w:id="9" w:name="_Toc194714825"/>
      <w:bookmarkStart w:id="10" w:name="_Toc194714864"/>
      <w:bookmarkStart w:id="11" w:name="_Toc194714883"/>
      <w:bookmarkStart w:id="12" w:name="_Toc194737451"/>
      <w:bookmarkStart w:id="13" w:name="_Toc194751349"/>
      <w:bookmarkStart w:id="14" w:name="_Toc194808545"/>
      <w:bookmarkEnd w:id="5"/>
      <w:bookmarkEnd w:id="6"/>
      <w:bookmarkEnd w:id="7"/>
      <w:bookmarkEnd w:id="8"/>
      <w:bookmarkEnd w:id="9"/>
      <w:bookmarkEnd w:id="10"/>
      <w:bookmarkEnd w:id="11"/>
      <w:bookmarkEnd w:id="12"/>
      <w:bookmarkEnd w:id="13"/>
      <w:bookmarkEnd w:id="14"/>
      <w:r w:rsidRPr="004A0419">
        <w:t>Detta bör ri</w:t>
      </w:r>
      <w:r w:rsidRPr="004A0419">
        <w:t>ksdagen tillkännage för rege</w:t>
      </w:r>
      <w:r w:rsidRPr="004A0419">
        <w:t>r</w:t>
      </w:r>
      <w:r w:rsidRPr="004A0419">
        <w:t>ingen som sin mening.</w:t>
      </w:r>
    </w:p>
    <w:p w:rsidR="004A0419" w:rsidRPr="004A0419" w:rsidRDefault="004A0419">
      <w:pPr>
        <w:pStyle w:val="Rubrik1"/>
        <w:shd w:val="clear" w:color="000000" w:fill="auto"/>
      </w:pPr>
      <w:bookmarkStart w:id="15" w:name="_Toc213144944"/>
      <w:r w:rsidRPr="004A0419">
        <w:t>Stöd till demokratiska aktörer</w:t>
      </w:r>
      <w:bookmarkEnd w:id="15"/>
    </w:p>
    <w:p w:rsidR="004A0419" w:rsidRPr="004A0419" w:rsidRDefault="004A0419">
      <w:pPr>
        <w:shd w:val="clear" w:color="000000" w:fill="auto"/>
      </w:pPr>
      <w:r w:rsidRPr="004A0419">
        <w:t>Det är positivt att regeringen har blivit medveten om den viktiga roll som folkrörelser i olika länder spelar när det gäller demokratiutveckling. Men vi måste samtidigt vara medvetna om att det inte alltid är okomplicerat att som givare gå in och stötta demokr</w:t>
      </w:r>
      <w:r w:rsidRPr="004A0419">
        <w:t>a</w:t>
      </w:r>
      <w:r w:rsidRPr="004A0419">
        <w:t>tiska aktörer med biståndsmedel eftersom, som regeringen själv skriver, det civila sa</w:t>
      </w:r>
      <w:r w:rsidRPr="004A0419">
        <w:t>m</w:t>
      </w:r>
      <w:r w:rsidRPr="004A0419">
        <w:t>hället omfattar ”både formella och informella grupperingar, avspeglar motstridiga i</w:t>
      </w:r>
      <w:r w:rsidRPr="004A0419">
        <w:t>n</w:t>
      </w:r>
      <w:r w:rsidRPr="004A0419">
        <w:t>tressen, värderingar och konflikter”. Den centrala frågan blir: Vilka aktörer ska stödjas och vilka ko</w:t>
      </w:r>
      <w:r w:rsidRPr="004A0419">
        <w:t>n</w:t>
      </w:r>
      <w:r w:rsidRPr="004A0419">
        <w:t>sekvenser får Sveriges urval av aktörer?</w:t>
      </w:r>
    </w:p>
    <w:p w:rsidR="004A0419" w:rsidRPr="004A0419" w:rsidRDefault="004A0419">
      <w:pPr>
        <w:pStyle w:val="Rubrik2"/>
        <w:shd w:val="clear" w:color="000000" w:fill="auto"/>
      </w:pPr>
      <w:bookmarkStart w:id="16" w:name="_Toc213144945"/>
      <w:r w:rsidRPr="004A0419">
        <w:t>Dubbla måttstockar vid stöd till demokratiska aktörer</w:t>
      </w:r>
      <w:bookmarkEnd w:id="16"/>
    </w:p>
    <w:p w:rsidR="004A0419" w:rsidRPr="004A0419" w:rsidRDefault="004A0419">
      <w:pPr>
        <w:shd w:val="clear" w:color="000000" w:fill="auto"/>
        <w:rPr>
          <w:color w:val="000000"/>
        </w:rPr>
      </w:pPr>
      <w:r w:rsidRPr="004A0419">
        <w:t xml:space="preserve">Utifrån den utrikespolitik som regeringen varit ansvarig för de senaste två åren är vi oroliga för hur stödet till demokratiska aktörer kommer att se ut. </w:t>
      </w:r>
      <w:r w:rsidRPr="004A0419">
        <w:rPr>
          <w:color w:val="000000"/>
        </w:rPr>
        <w:t>Sverige har blivit allt mer lojalt till USA. En regering som sätter ett fördjupat samarbete med USA och Nato högst på den utrikespolitiska dagordningen är inte en trovärdig försvarare av världens maktlösa och fattiga. I spåren av USA:s så kallade krig mot terrorismen begås otaliga brott mot mänskliga rättigheter runt om i världen. Jakten på terrorister är ofta ursäkten.</w:t>
      </w:r>
    </w:p>
    <w:p w:rsidR="004A0419" w:rsidRPr="004A0419" w:rsidRDefault="004A0419">
      <w:pPr>
        <w:pStyle w:val="Normaltindrag"/>
        <w:shd w:val="clear" w:color="000000" w:fill="auto"/>
      </w:pPr>
      <w:r w:rsidRPr="004A0419">
        <w:t>När USA och dess allierade begår brott mot folkrätten eller de mänskliga rättighete</w:t>
      </w:r>
      <w:r w:rsidRPr="004A0419">
        <w:t>r</w:t>
      </w:r>
      <w:r w:rsidRPr="004A0419">
        <w:t>na möts detta av tystnad, ursäkter och bortförklaringar från den borgerliga regeringen. Men när liknade brott begås av fiender till USA klassas dessa, med rätta, som fruktan</w:t>
      </w:r>
      <w:r w:rsidRPr="004A0419">
        <w:t>s</w:t>
      </w:r>
      <w:r w:rsidRPr="004A0419">
        <w:t>värda förbrytelser. Det finns flera exempel på hur dessa dubbla måttstockar används. Brott mot mänskliga rättigheter i till exempel i Kuba, Burma och Nordkorea kritiseras flitigt. Samtidigt råder det en talande tystnad om Colombias mord på journalister och fackföreningsakt</w:t>
      </w:r>
      <w:r w:rsidRPr="004A0419">
        <w:t>i</w:t>
      </w:r>
      <w:r w:rsidRPr="004A0419">
        <w:t>vister, Marockos brutala ockupation av Västsahara, de allierade</w:t>
      </w:r>
      <w:r w:rsidRPr="004A0419">
        <w:t>s öve</w:t>
      </w:r>
      <w:r w:rsidRPr="004A0419">
        <w:t>r</w:t>
      </w:r>
      <w:r w:rsidRPr="004A0419">
        <w:t>grepp på civilbefolkningen i Irak och Etiopiens bombningar av Somalia. Regeringen tycks sakna alla ambitioner om att använda kritik mot brott mot mänskliga rättigheter konsekvent. Vänsterpartiet känner en överhängande oro över att dessa dubbla måt</w:t>
      </w:r>
      <w:r w:rsidRPr="004A0419">
        <w:t>t</w:t>
      </w:r>
      <w:r w:rsidRPr="004A0419">
        <w:t>stockar också kommer färga valet av i vilka länder man kommer att välja att ge dem</w:t>
      </w:r>
      <w:r w:rsidRPr="004A0419">
        <w:t>o</w:t>
      </w:r>
      <w:r w:rsidRPr="004A0419">
        <w:t>kratiska aktörer stöd och vilka aktörer som kommer att väljas. Det är avgörande att ett sådant urval inte färgas av giv</w:t>
      </w:r>
      <w:r w:rsidRPr="004A0419">
        <w:t>a</w:t>
      </w:r>
      <w:r w:rsidRPr="004A0419">
        <w:t>rens egna ekonomiska, politiska och säkerhetsmässiga in</w:t>
      </w:r>
      <w:r w:rsidRPr="004A0419">
        <w:t>tressen.</w:t>
      </w:r>
    </w:p>
    <w:p w:rsidR="004A0419" w:rsidRPr="004A0419" w:rsidRDefault="004A0419">
      <w:pPr>
        <w:pStyle w:val="Rubrik2"/>
        <w:shd w:val="clear" w:color="000000" w:fill="auto"/>
      </w:pPr>
      <w:bookmarkStart w:id="17" w:name="_Toc213144946"/>
      <w:r w:rsidRPr="004A0419">
        <w:t>Synen på demokrati</w:t>
      </w:r>
      <w:bookmarkEnd w:id="17"/>
    </w:p>
    <w:p w:rsidR="004A0419" w:rsidRPr="004A0419" w:rsidRDefault="004A0419">
      <w:pPr>
        <w:shd w:val="clear" w:color="000000" w:fill="auto"/>
      </w:pPr>
      <w:r w:rsidRPr="004A0419">
        <w:t>För Vänsterpartiet är mötesfrihet, organisationsfrihet, strejkrätt, yttrandefrihet samt allmänna, fria och hemliga val nödvändiga beståndsdelar i varje dem</w:t>
      </w:r>
      <w:r w:rsidRPr="004A0419">
        <w:t>o</w:t>
      </w:r>
      <w:r w:rsidRPr="004A0419">
        <w:t>kratiskt samhälle; samtidigt ser vi idag att demokratin kan ta sig olika uttryck och utformas på olika sätt. Vänsterpartiet menar att demokrati är universellt men att det inte finns en universell demokratimodell som gäller för alla stater. Det är upp till varje stat och demokratisk rörelse att forma statsskicket på de sätt som passar dem bäst utifrån demokratins grundprinciper och de mänskl</w:t>
      </w:r>
      <w:r w:rsidRPr="004A0419">
        <w:t>i</w:t>
      </w:r>
      <w:r w:rsidRPr="004A0419">
        <w:t>ga rättigheterna.</w:t>
      </w:r>
    </w:p>
    <w:p w:rsidR="004A0419" w:rsidRPr="004A0419" w:rsidRDefault="004A0419">
      <w:pPr>
        <w:pStyle w:val="Normaltindrag"/>
        <w:shd w:val="clear" w:color="000000" w:fill="auto"/>
      </w:pPr>
      <w:r w:rsidRPr="004A0419">
        <w:t>Trots skrivningar om ”dialog och utbyte” finns det undertoner i regerin</w:t>
      </w:r>
      <w:r w:rsidRPr="004A0419">
        <w:t>g</w:t>
      </w:r>
      <w:r w:rsidRPr="004A0419">
        <w:t>ens skrivelse om att vi i väst ska lära ut demokrati till dem i syd, att våra m</w:t>
      </w:r>
      <w:r w:rsidRPr="004A0419">
        <w:t>o</w:t>
      </w:r>
      <w:r w:rsidRPr="004A0419">
        <w:t>deller och lösningar ska exporteras. Vänsterpartiet menar att utvecklingssa</w:t>
      </w:r>
      <w:r w:rsidRPr="004A0419">
        <w:t>m</w:t>
      </w:r>
      <w:r w:rsidRPr="004A0419">
        <w:t>arbetet måste grundas på jämbördig dialog och utbyte också i praktiken. På många områden har vi mycket att lära av andra länder, även vad gäller dem</w:t>
      </w:r>
      <w:r w:rsidRPr="004A0419">
        <w:t>o</w:t>
      </w:r>
      <w:r w:rsidRPr="004A0419">
        <w:t>krati. Ett sådant exempel är försöken med deltagande demokrati som nu u</w:t>
      </w:r>
      <w:r w:rsidRPr="004A0419">
        <w:t>t</w:t>
      </w:r>
      <w:r w:rsidRPr="004A0419">
        <w:t xml:space="preserve">vecklas i flera länder i syd. I Porto Alegre i Brasilien fattar stadens invånare själva beslut om stadens budget och hur skattepengar </w:t>
      </w:r>
      <w:r w:rsidRPr="004A0419">
        <w:t>ska fördelas genom d</w:t>
      </w:r>
      <w:r w:rsidRPr="004A0419">
        <w:t>i</w:t>
      </w:r>
      <w:r w:rsidRPr="004A0419">
        <w:t>rekt deltagande i processen.</w:t>
      </w:r>
    </w:p>
    <w:p w:rsidR="004A0419" w:rsidRPr="004A0419" w:rsidRDefault="004A0419">
      <w:pPr>
        <w:pStyle w:val="Normaltindrag"/>
        <w:shd w:val="clear" w:color="000000" w:fill="auto"/>
      </w:pPr>
      <w:r w:rsidRPr="004A0419">
        <w:t>Vi motsätter oss också en sammanblandning mellan demokrati å ena sidan och mar</w:t>
      </w:r>
      <w:r w:rsidRPr="004A0419">
        <w:t>k</w:t>
      </w:r>
      <w:r w:rsidRPr="004A0419">
        <w:t>nadsekonomi samt en nyliberal ekonomisk politik å andra sidan. Gunilla Carlsson skr</w:t>
      </w:r>
      <w:r w:rsidRPr="004A0419">
        <w:t>i</w:t>
      </w:r>
      <w:r w:rsidRPr="004A0419">
        <w:t>ver i en debattartikel i DN (080927) att regeringen står för en syn på utveckling där ”marknadsekonomi är det enda ekonomiska system som kan lyfta människor ur fattigdom”. Vi avser inte att i denna m</w:t>
      </w:r>
      <w:r w:rsidRPr="004A0419">
        <w:t>o</w:t>
      </w:r>
      <w:r w:rsidRPr="004A0419">
        <w:t>tion argumentera för vilken ekonomisk modell som är den bästa vägen för fattigdomsminskning. Vänsterpartiet menar att det måste vara upp till respe</w:t>
      </w:r>
      <w:r w:rsidRPr="004A0419">
        <w:t>k</w:t>
      </w:r>
      <w:r w:rsidRPr="004A0419">
        <w:t>tive befolkning att avgöra vilket ekonomiskt system som ska råda i landet. I en</w:t>
      </w:r>
      <w:r w:rsidRPr="004A0419">
        <w:t xml:space="preserve"> tid då allt fler i syd vänder sig mot den nyliberala ekonomiska politik som påtvingas dem skulle det vara förödande för arbetet för demokrati och man satte likhetstecken mellan demokrati och privatiseringar, avreglering och nedskärningar i den offentliga sektorn.</w:t>
      </w:r>
    </w:p>
    <w:p w:rsidR="004A0419" w:rsidRPr="004A0419" w:rsidRDefault="004A0419">
      <w:pPr>
        <w:pStyle w:val="Rubrik2"/>
        <w:shd w:val="clear" w:color="000000" w:fill="auto"/>
      </w:pPr>
      <w:bookmarkStart w:id="18" w:name="_Toc213144947"/>
      <w:r w:rsidRPr="004A0419">
        <w:t>Partianknutna organisationer</w:t>
      </w:r>
      <w:bookmarkEnd w:id="18"/>
    </w:p>
    <w:p w:rsidR="004A0419" w:rsidRPr="004A0419" w:rsidRDefault="004A0419">
      <w:pPr>
        <w:shd w:val="clear" w:color="000000" w:fill="auto"/>
      </w:pPr>
      <w:r w:rsidRPr="004A0419">
        <w:t>I skrivelsen lyfts i flera sammanhang stödet till partianknutna organisationer (PAO) fram, ett stöd som fördelas utefter antalet riksdagsledamöter. När st</w:t>
      </w:r>
      <w:r w:rsidRPr="004A0419">
        <w:t>ö</w:t>
      </w:r>
      <w:r w:rsidRPr="004A0419">
        <w:t>det infördes 1995 röstade Vänsterpartiet emot detta. Vi menar att partiväse</w:t>
      </w:r>
      <w:r w:rsidRPr="004A0419">
        <w:t>n</w:t>
      </w:r>
      <w:r w:rsidRPr="004A0419">
        <w:t>det i syd måste växa fram u</w:t>
      </w:r>
      <w:r w:rsidRPr="004A0419">
        <w:t>t</w:t>
      </w:r>
      <w:r w:rsidRPr="004A0419">
        <w:t>ifrån de lokala förutsättningarna, inte som ett resultat av att svenska partier exporterar sina modeller, lösningar och idéer. Vi ser att mycket av det arbete som idag bedrivs g</w:t>
      </w:r>
      <w:r w:rsidRPr="004A0419">
        <w:t>e</w:t>
      </w:r>
      <w:r w:rsidRPr="004A0419">
        <w:t>nom de partianknutna organisationerna går emot grundtanken med det svenska utvecklingssamarb</w:t>
      </w:r>
      <w:r w:rsidRPr="004A0419">
        <w:t>e</w:t>
      </w:r>
      <w:r w:rsidRPr="004A0419">
        <w:t>tet, mottagarens ägandeskap. Vidare menar vi att när västerländska partier med olika ekonomisk styrka samarbetar med systerpartier kan s</w:t>
      </w:r>
      <w:r w:rsidRPr="004A0419">
        <w:t>tyrkeförhå</w:t>
      </w:r>
      <w:r w:rsidRPr="004A0419">
        <w:t>l</w:t>
      </w:r>
      <w:r w:rsidRPr="004A0419">
        <w:t>landen på hemmaplan göra avtryck även i samarbetsländerna.</w:t>
      </w:r>
    </w:p>
    <w:p w:rsidR="004A0419" w:rsidRPr="004A0419" w:rsidRDefault="004A0419">
      <w:pPr>
        <w:pStyle w:val="Normaltindrag"/>
        <w:shd w:val="clear" w:color="000000" w:fill="auto"/>
      </w:pPr>
      <w:r w:rsidRPr="004A0419">
        <w:t>Statsvetenskapliga institutionen vid Uppsala universitet har utvärderat pa</w:t>
      </w:r>
      <w:r w:rsidRPr="004A0419">
        <w:t>r</w:t>
      </w:r>
      <w:r w:rsidRPr="004A0419">
        <w:t>tistödet två gånger och bekräftar dessa kritiska ståndpunkter. År 2000 kom utvärderingen fram till att stödet snedvrider det lokala partisystemet, att det fördelas efter existerande kontakter istället för till länder med störst behov och att det går till partier istället för partisystem. År 2004 tog utvärderingen upp att stödet kan uppfattas som en del av biståndsgivarens utrikespolitik.</w:t>
      </w:r>
    </w:p>
    <w:p w:rsidR="004A0419" w:rsidRPr="004A0419" w:rsidRDefault="004A0419">
      <w:pPr>
        <w:pStyle w:val="Normaltindrag"/>
        <w:shd w:val="clear" w:color="000000" w:fill="auto"/>
      </w:pPr>
      <w:r w:rsidRPr="004A0419">
        <w:t>Vänsterpartiet menar att ifall partistödet uppfattas som ett nykolonialt maktmedel kan det få mycket negativa konsekvens</w:t>
      </w:r>
      <w:r w:rsidRPr="004A0419">
        <w:t>er. En av dessa är att det undergräver demokratin i respektive länder och bidrar till att skapa ett avstånd mellan partiväsendet och befolkningen i mottagarländerna. Regeringen nä</w:t>
      </w:r>
      <w:r w:rsidRPr="004A0419">
        <w:t>m</w:t>
      </w:r>
      <w:r w:rsidRPr="004A0419">
        <w:t>ner i skrivelsen att det finns en misstro mot politiska partier runtom i världen. Vänsterpartiet ser en överhängande risk att denna misstro kommer att öka när partier anpassar sig efter utländska givares åsikter istället för att organisera sin egen befolkning utifrån deras visioner och idéer om politisk fö</w:t>
      </w:r>
      <w:r w:rsidRPr="004A0419">
        <w:t>r</w:t>
      </w:r>
      <w:r w:rsidRPr="004A0419">
        <w:t xml:space="preserve">ändring. Vänsterpartiet </w:t>
      </w:r>
      <w:r w:rsidRPr="004A0419">
        <w:t>anser därför att Sverige bör avveckla sitt ekonomiska stöd till de partianknutna organisationerna. Detta bör riksdagen tillkännage för rege</w:t>
      </w:r>
      <w:r w:rsidRPr="004A0419">
        <w:t>r</w:t>
      </w:r>
      <w:r w:rsidRPr="004A0419">
        <w:t>ingen som sin mening.</w:t>
      </w:r>
    </w:p>
    <w:p w:rsidR="004A0419" w:rsidRPr="004A0419" w:rsidRDefault="004A0419">
      <w:pPr>
        <w:pStyle w:val="Rubrik2"/>
        <w:shd w:val="clear" w:color="000000" w:fill="auto"/>
      </w:pPr>
      <w:bookmarkStart w:id="19" w:name="_Toc213144948"/>
      <w:r w:rsidRPr="004A0419">
        <w:t>Folkrörelser och NGO:er</w:t>
      </w:r>
      <w:bookmarkEnd w:id="19"/>
    </w:p>
    <w:p w:rsidR="004A0419" w:rsidRPr="004A0419" w:rsidRDefault="004A0419">
      <w:pPr>
        <w:shd w:val="clear" w:color="000000" w:fill="auto"/>
      </w:pPr>
      <w:r w:rsidRPr="004A0419">
        <w:t>Vänsterpartiet anser att folkrörelser och sociala rörelser spelar en positiv roll i arbetet för demokratisering och ökad respekt för de mänskliga rättigheterna, men också som försvarare av demokrati och mänskliga rättigheter när det sker kränkningar eller i</w:t>
      </w:r>
      <w:r w:rsidRPr="004A0419">
        <w:t>n</w:t>
      </w:r>
      <w:r w:rsidRPr="004A0419">
        <w:t>skränkningar. Samtidigt ser vi ett problem med att det i många länder i syd sker en snabb framväxt av professionella icke-statliga organisationer (NGO) som är uppbyggda utifrån givarnas önskemål, men saknar förankring hos befolkningen i det land de verkar. Ska folkrörelser och sociala rörelser spela en positiv roll är det avgörande att de får u</w:t>
      </w:r>
      <w:r w:rsidRPr="004A0419">
        <w:t>t</w:t>
      </w:r>
      <w:r w:rsidRPr="004A0419">
        <w:t xml:space="preserve">forma sin egen verksamhet på sina egna villkor och inte användas som ett verktyg för givarnas intressen. Ett exempel på det senare är hur USA använt NGO:er för att </w:t>
      </w:r>
      <w:r w:rsidRPr="004A0419">
        <w:t>vinna stöd till det så kallade kriget mot terrorismen. Efter 11 september förklarade USA:s dåvarande utrikesminister Cowlin Powell att frivilligorg</w:t>
      </w:r>
      <w:r w:rsidRPr="004A0419">
        <w:t>a</w:t>
      </w:r>
      <w:r w:rsidRPr="004A0419">
        <w:t>nisationer ”utgör en förstärkning av USA:s maktmedel” och ”en viktig del av vår stridsgemenskap”. I Irak finns exempel på hur utländska kvinnoorganis</w:t>
      </w:r>
      <w:r w:rsidRPr="004A0419">
        <w:t>a</w:t>
      </w:r>
      <w:r w:rsidRPr="004A0419">
        <w:t>tioner etablerat sig i syfte att legitimera ockupation och sprida ockupation</w:t>
      </w:r>
      <w:r w:rsidRPr="004A0419">
        <w:t>s</w:t>
      </w:r>
      <w:r w:rsidRPr="004A0419">
        <w:t xml:space="preserve">maktens policy. Detta motverkar syftet att stödja kvinnorna i dessa länder, eftersom kopplingen till ockupationsmakten får många kvinnor </w:t>
      </w:r>
      <w:r w:rsidRPr="004A0419">
        <w:t>att känna en motvilja inför projekten.</w:t>
      </w:r>
    </w:p>
    <w:p w:rsidR="004A0419" w:rsidRPr="004A0419" w:rsidRDefault="004A0419">
      <w:pPr>
        <w:pStyle w:val="Normaltindrag"/>
        <w:shd w:val="clear" w:color="000000" w:fill="auto"/>
      </w:pPr>
      <w:r w:rsidRPr="004A0419">
        <w:t>Vänsterpartiet anser att stödet till folkrörelser och sociala rörelser måste utformas på ett sådant sätt att det uppmuntrar till folklig organisering och inte undergräver dessa rörelsers möjligheter att självständigt utforma sin verksa</w:t>
      </w:r>
      <w:r w:rsidRPr="004A0419">
        <w:t>m</w:t>
      </w:r>
      <w:r w:rsidRPr="004A0419">
        <w:t>het utifrån sina medlemmars visioner.</w:t>
      </w:r>
    </w:p>
    <w:p w:rsidR="004A0419" w:rsidRPr="004A0419" w:rsidRDefault="004A0419">
      <w:pPr>
        <w:pStyle w:val="Rubrik1"/>
        <w:shd w:val="clear" w:color="000000" w:fill="auto"/>
      </w:pPr>
      <w:bookmarkStart w:id="20" w:name="_Toc213144949"/>
      <w:r w:rsidRPr="004A0419">
        <w:t>Jämställdhet och mänskliga rättigheter</w:t>
      </w:r>
      <w:bookmarkEnd w:id="20"/>
    </w:p>
    <w:p w:rsidR="004A0419" w:rsidRPr="004A0419" w:rsidRDefault="004A0419">
      <w:pPr>
        <w:shd w:val="clear" w:color="000000" w:fill="auto"/>
      </w:pPr>
      <w:r w:rsidRPr="004A0419">
        <w:t>Vänsterpartiet tycker att det är positivt att regeringen lyfter fram stödet till kvinnors egna nätverk, organisationer och allianser på olika nivåer i syfte att stärka deras politi</w:t>
      </w:r>
      <w:r w:rsidRPr="004A0419">
        <w:t>s</w:t>
      </w:r>
      <w:r w:rsidRPr="004A0419">
        <w:t>ka deltagande. Men det är inte tillräckligt. Vi har tidigare skrivit om de brister i dem</w:t>
      </w:r>
      <w:r w:rsidRPr="004A0419">
        <w:t>o</w:t>
      </w:r>
      <w:r w:rsidRPr="004A0419">
        <w:t>kratiarbetet som uppstår vid ensidig fokusering på politiska och medborgerliga rättigheter; detta gäller inte minst i jämställ</w:t>
      </w:r>
      <w:r w:rsidRPr="004A0419">
        <w:t>d</w:t>
      </w:r>
      <w:r w:rsidRPr="004A0419">
        <w:t>hetsarbetet.</w:t>
      </w:r>
    </w:p>
    <w:p w:rsidR="004A0419" w:rsidRPr="004A0419" w:rsidRDefault="004A0419">
      <w:pPr>
        <w:pStyle w:val="Normaltindrag"/>
        <w:shd w:val="clear" w:color="000000" w:fill="auto"/>
        <w:rPr>
          <w:color w:val="000000"/>
        </w:rPr>
      </w:pPr>
      <w:r w:rsidRPr="004A0419">
        <w:t>För att stärka kvinnors positioner behöver vi också se till ekonomiska, s</w:t>
      </w:r>
      <w:r w:rsidRPr="004A0419">
        <w:t>o</w:t>
      </w:r>
      <w:r w:rsidRPr="004A0419">
        <w:t>ciala och kulturella behov. Det innebär bland annat utökade möjligheter till utbildning, barno</w:t>
      </w:r>
      <w:r w:rsidRPr="004A0419">
        <w:t>m</w:t>
      </w:r>
      <w:r w:rsidRPr="004A0419">
        <w:t>sorg och ekonomiskt oberoende.</w:t>
      </w:r>
      <w:r w:rsidRPr="004A0419">
        <w:rPr>
          <w:color w:val="000000"/>
        </w:rPr>
        <w:t xml:space="preserve"> Utan dessa rättigheter blir det svårt för kvinnor att på lika villkor som män delta i det offentliga och politiska livet. Vid tillfällen då dessa frågor nedprioriterats har det blivit ty</w:t>
      </w:r>
      <w:r w:rsidRPr="004A0419">
        <w:rPr>
          <w:color w:val="000000"/>
        </w:rPr>
        <w:t>d</w:t>
      </w:r>
      <w:r w:rsidRPr="004A0419">
        <w:rPr>
          <w:color w:val="000000"/>
        </w:rPr>
        <w:t>ligt att kvinnors positioner pressats tillbaka. Ne</w:t>
      </w:r>
      <w:r w:rsidRPr="004A0419">
        <w:rPr>
          <w:color w:val="000000"/>
        </w:rPr>
        <w:t>d</w:t>
      </w:r>
      <w:r w:rsidRPr="004A0419">
        <w:rPr>
          <w:color w:val="000000"/>
        </w:rPr>
        <w:t>skärningar i offentlig sektor såsom hälsovård och barnomsorg minskar kvinnors möjlighet till förvärvsa</w:t>
      </w:r>
      <w:r w:rsidRPr="004A0419">
        <w:rPr>
          <w:color w:val="000000"/>
        </w:rPr>
        <w:t>r</w:t>
      </w:r>
      <w:r w:rsidRPr="004A0419">
        <w:rPr>
          <w:color w:val="000000"/>
        </w:rPr>
        <w:t>bete och politiskt deltagande, eftersom de m</w:t>
      </w:r>
      <w:r w:rsidRPr="004A0419">
        <w:rPr>
          <w:color w:val="000000"/>
        </w:rPr>
        <w:t>åste lägga ned obetalt a</w:t>
      </w:r>
      <w:r w:rsidRPr="004A0419">
        <w:rPr>
          <w:color w:val="000000"/>
        </w:rPr>
        <w:t>r</w:t>
      </w:r>
      <w:r w:rsidRPr="004A0419">
        <w:rPr>
          <w:color w:val="000000"/>
        </w:rPr>
        <w:t>bete på att ta hand om sina familjemedlemmar.</w:t>
      </w:r>
    </w:p>
    <w:p w:rsidR="004A0419" w:rsidRPr="004A0419" w:rsidRDefault="004A0419">
      <w:pPr>
        <w:pStyle w:val="Normaltindrag"/>
        <w:shd w:val="clear" w:color="000000" w:fill="auto"/>
      </w:pPr>
      <w:r w:rsidRPr="004A0419">
        <w:t>Vi menar också att regeringens skrivningar om stöd till kvinnors organis</w:t>
      </w:r>
      <w:r w:rsidRPr="004A0419">
        <w:t>e</w:t>
      </w:r>
      <w:r w:rsidRPr="004A0419">
        <w:t>ring klingar dåligt med regeringens neddragningar i anslag för Unifem. Inom FN-systemet arbetar FN:s utvecklingsfond för kvinnor, Unifem, för kvinnors mänskliga rättigheter, politiska deltagande och för att främja jämlikhet genom att ställa upp med expertis. Trots det va</w:t>
      </w:r>
      <w:r w:rsidRPr="004A0419">
        <w:t>l</w:t>
      </w:r>
      <w:r w:rsidRPr="004A0419">
        <w:t>de regeringen tidigare i år att dra ned anslaget för Unifem, från 26 till 22 miljoner kronor, vilket givetvis är olyc</w:t>
      </w:r>
      <w:r w:rsidRPr="004A0419">
        <w:t>k</w:t>
      </w:r>
      <w:r w:rsidRPr="004A0419">
        <w:t xml:space="preserve">ligt ifall det anses vara viktigt att stödja projekt som Unifem finansierar. Vänsterpartiet anser att Sverige åtminstone </w:t>
      </w:r>
      <w:r w:rsidRPr="004A0419">
        <w:t>bör återställa stödet till Unifem, vi</w:t>
      </w:r>
      <w:r w:rsidRPr="004A0419">
        <w:t>l</w:t>
      </w:r>
      <w:r w:rsidRPr="004A0419">
        <w:t>ket vi krävt i motion 2008/09:U255 Millenniemålen.</w:t>
      </w:r>
    </w:p>
    <w:p w:rsidR="004A0419" w:rsidRPr="004A0419" w:rsidRDefault="004A0419">
      <w:pPr>
        <w:pStyle w:val="Normaltindrag"/>
        <w:shd w:val="clear" w:color="000000" w:fill="auto"/>
      </w:pPr>
      <w:r w:rsidRPr="004A0419">
        <w:t>Regeringen skriver att utgångspunkten för allt bistånd är de fattigas pe</w:t>
      </w:r>
      <w:r w:rsidRPr="004A0419">
        <w:t>r</w:t>
      </w:r>
      <w:r w:rsidRPr="004A0419">
        <w:t>spektiv och rättighetsperspektivet. Vänsterpartiet vill att jämställdhetsfrågo</w:t>
      </w:r>
      <w:r w:rsidRPr="004A0419">
        <w:t>r</w:t>
      </w:r>
      <w:r w:rsidRPr="004A0419">
        <w:t>na ska genomsyra allt svenskt utvecklingsarbete och att dagens två huvudpe</w:t>
      </w:r>
      <w:r w:rsidRPr="004A0419">
        <w:t>r</w:t>
      </w:r>
      <w:r w:rsidRPr="004A0419">
        <w:t>spektiv för den internationella utvecklingspolitiken ska kompletteras med ett jämställdhetsperspektiv. Detta bör rik</w:t>
      </w:r>
      <w:r w:rsidRPr="004A0419">
        <w:t>s</w:t>
      </w:r>
      <w:r w:rsidRPr="004A0419">
        <w:t>dagen som sin mening ge regeringen till känna.</w:t>
      </w:r>
    </w:p>
    <w:p w:rsidR="004A0419" w:rsidRPr="004A0419" w:rsidRDefault="004A0419">
      <w:pPr>
        <w:pStyle w:val="Rubrik1"/>
        <w:shd w:val="clear" w:color="000000" w:fill="auto"/>
      </w:pPr>
      <w:bookmarkStart w:id="21" w:name="_Toc213144950"/>
      <w:r w:rsidRPr="004A0419">
        <w:t>Näringsliv och fackföreningar</w:t>
      </w:r>
      <w:bookmarkEnd w:id="21"/>
    </w:p>
    <w:p w:rsidR="004A0419" w:rsidRPr="004A0419" w:rsidRDefault="004A0419">
      <w:pPr>
        <w:shd w:val="clear" w:color="000000" w:fill="auto"/>
      </w:pPr>
      <w:r w:rsidRPr="004A0419">
        <w:t>I skrivelsen framhålls stater som de som bär det huvudsakliga ansvarat för att ”främja och skydda de mänskliga rättigheterna” men att även ”individer, grupper och organis</w:t>
      </w:r>
      <w:r w:rsidRPr="004A0419">
        <w:t>a</w:t>
      </w:r>
      <w:r w:rsidRPr="004A0419">
        <w:t>tioner är betydelsefulla i främjandet av de mänskliga rättigheterna”. Det är en utgång</w:t>
      </w:r>
      <w:r w:rsidRPr="004A0419">
        <w:t>s</w:t>
      </w:r>
      <w:r w:rsidRPr="004A0419">
        <w:t>punkt som Vänsterpartiet delar, men vi vill också lyfta fram arbetsmarknadens parter som centrala i arbetet för demokrati och mänskliga rättigheter. Vi ser att även näringsl</w:t>
      </w:r>
      <w:r w:rsidRPr="004A0419">
        <w:t>i</w:t>
      </w:r>
      <w:r w:rsidRPr="004A0419">
        <w:t>vet har ett ansvar för de mänskliga rättigheterna. Vi vill också synliggöra den positiva förändring</w:t>
      </w:r>
      <w:r w:rsidRPr="004A0419">
        <w:t>s</w:t>
      </w:r>
      <w:r w:rsidRPr="004A0419">
        <w:t>möjlighet som finns hos fria och oberoende fackföreningar, något som rege</w:t>
      </w:r>
      <w:r w:rsidRPr="004A0419">
        <w:t>r</w:t>
      </w:r>
      <w:r w:rsidRPr="004A0419">
        <w:t>ingen i stort ignorerar. Vänsterpartiet har vid flera tillfällen lyft fram f</w:t>
      </w:r>
      <w:r w:rsidRPr="004A0419">
        <w:t>rågan om företagens ansvar för mänskliga rättigheter och fackföreningarnas potent</w:t>
      </w:r>
      <w:r w:rsidRPr="004A0419">
        <w:t>i</w:t>
      </w:r>
      <w:r w:rsidRPr="004A0419">
        <w:t>al i demokratiarbetet, se bland annat motion 2008/09:A216 Fackliga rättigh</w:t>
      </w:r>
      <w:r w:rsidRPr="004A0419">
        <w:t>e</w:t>
      </w:r>
      <w:r w:rsidRPr="004A0419">
        <w:t>ter i världen.</w:t>
      </w:r>
    </w:p>
    <w:p w:rsidR="004A0419" w:rsidRPr="004A0419" w:rsidRDefault="004A0419">
      <w:pPr>
        <w:pStyle w:val="Rubrik2"/>
        <w:shd w:val="clear" w:color="000000" w:fill="auto"/>
      </w:pPr>
      <w:bookmarkStart w:id="22" w:name="_Toc213144951"/>
      <w:r w:rsidRPr="004A0419">
        <w:t>Näringslivets ansvar för de mänskliga rättigheterna</w:t>
      </w:r>
      <w:bookmarkEnd w:id="22"/>
    </w:p>
    <w:p w:rsidR="004A0419" w:rsidRPr="004A0419" w:rsidRDefault="004A0419">
      <w:pPr>
        <w:shd w:val="clear" w:color="000000" w:fill="auto"/>
      </w:pPr>
      <w:r w:rsidRPr="004A0419">
        <w:t>Rätten att organisera sig i fria och oberoende fackföreningar är en grun</w:t>
      </w:r>
      <w:r w:rsidRPr="004A0419">
        <w:t>d</w:t>
      </w:r>
      <w:r w:rsidRPr="004A0419">
        <w:t>läggande mänsklig rättighet, men en rättighet som kränks och inskränks i alltför stora delar av världen. I många fall är detta en konsekvens av föret</w:t>
      </w:r>
      <w:r w:rsidRPr="004A0419">
        <w:t>a</w:t>
      </w:r>
      <w:r w:rsidRPr="004A0419">
        <w:t>gens agerande. Dagens globaliserade värld har bland annat inneburit att e</w:t>
      </w:r>
      <w:r w:rsidRPr="004A0419">
        <w:t>x</w:t>
      </w:r>
      <w:r w:rsidRPr="004A0419">
        <w:t>portsektorns betydelse har ökat. Den omstru</w:t>
      </w:r>
      <w:r w:rsidRPr="004A0419">
        <w:t>k</w:t>
      </w:r>
      <w:r w:rsidRPr="004A0419">
        <w:t>turering och liberalisering av handelsregler som skett har lett till en betydligt större u</w:t>
      </w:r>
      <w:r w:rsidRPr="004A0419">
        <w:t>t</w:t>
      </w:r>
      <w:r w:rsidRPr="004A0419">
        <w:t xml:space="preserve">satthet för arbetarna, i synnerhet i de alltfler exportfrizoner som uppstått i många fattiga länder i Asien, Latinamerika och Afrika. Företag kan hålla </w:t>
      </w:r>
      <w:r w:rsidRPr="004A0419">
        <w:t>nere löner och försvåra fac</w:t>
      </w:r>
      <w:r w:rsidRPr="004A0419">
        <w:t>k</w:t>
      </w:r>
      <w:r w:rsidRPr="004A0419">
        <w:t>lig organisering genom att hota flytta produktionen till ett annat land ifall vinstnivåerna är hotade.</w:t>
      </w:r>
    </w:p>
    <w:p w:rsidR="004A0419" w:rsidRPr="004A0419" w:rsidRDefault="004A0419">
      <w:pPr>
        <w:pStyle w:val="Normaltindrag"/>
        <w:shd w:val="clear" w:color="000000" w:fill="auto"/>
      </w:pPr>
      <w:r w:rsidRPr="004A0419">
        <w:t>Två exempel på hur företagens agerande försvårar ett arbete för mänskliga rättigheter kan hämtas i motioner som Vänsterpartiet nyligen väckt om Kina (2008/09:U203) och Demokratiska republiken Kongo (2008/09:U208). Vi har även skrivit om hur näringsl</w:t>
      </w:r>
      <w:r w:rsidRPr="004A0419">
        <w:t>i</w:t>
      </w:r>
      <w:r w:rsidRPr="004A0419">
        <w:t>vets behov av att sälja vapen har bidragit till kränkningar av mänskliga rättigheter (se bl.a. 2008/09:U253). Det är avg</w:t>
      </w:r>
      <w:r w:rsidRPr="004A0419">
        <w:t>ö</w:t>
      </w:r>
      <w:r w:rsidRPr="004A0419">
        <w:t>rande för Sveriges trovärdighet att svenska företag r</w:t>
      </w:r>
      <w:r w:rsidRPr="004A0419">
        <w:t>e</w:t>
      </w:r>
      <w:r w:rsidRPr="004A0419">
        <w:t>spekterar de mänskliga rättigheterna. Vänsterpartiet anser att regeringen måste agera för att det ska råda samstämmighet mellan näringslivets verksamhet och svenskt utvec</w:t>
      </w:r>
      <w:r w:rsidRPr="004A0419">
        <w:t>k</w:t>
      </w:r>
      <w:r w:rsidRPr="004A0419">
        <w:t>lingssamarbete i arbetet för demokrati och mänskliga rättigheter. Detta bör riksdagen som sin mening ge regeringen till känna.</w:t>
      </w:r>
    </w:p>
    <w:p w:rsidR="004A0419" w:rsidRPr="004A0419" w:rsidRDefault="004A0419">
      <w:pPr>
        <w:pStyle w:val="Rubrik2"/>
        <w:shd w:val="clear" w:color="000000" w:fill="auto"/>
      </w:pPr>
      <w:bookmarkStart w:id="23" w:name="_Toc213144952"/>
      <w:r w:rsidRPr="004A0419">
        <w:t>Fackens förändringsmöjlighet</w:t>
      </w:r>
      <w:bookmarkEnd w:id="23"/>
    </w:p>
    <w:p w:rsidR="004A0419" w:rsidRPr="004A0419" w:rsidRDefault="004A0419">
      <w:pPr>
        <w:shd w:val="clear" w:color="000000" w:fill="auto"/>
      </w:pPr>
      <w:r w:rsidRPr="004A0419">
        <w:t>Starka självständiga fackföreningar är ett betydelsefullt instrument för att genomdriva förändringar i ett land. När människor kräver sina rättigheter i organiserade former kan samhällen förändras i grunden. I många länder har vi sett hur fackföreningsrörelsen varit drivande i kampen inte bara för de fackl</w:t>
      </w:r>
      <w:r w:rsidRPr="004A0419">
        <w:t>i</w:t>
      </w:r>
      <w:r w:rsidRPr="004A0419">
        <w:t>ga rättigheterna utan för demokrati och mänskliga rättigheter i stort. Facklig verksamhet kan bidra till en ekonomisk, social och ekologisk utveckling. Den kan garantera universella rättigheter för arbetare, öka tillvä</w:t>
      </w:r>
      <w:r w:rsidRPr="004A0419">
        <w:t>x</w:t>
      </w:r>
      <w:r w:rsidRPr="004A0419">
        <w:t>ten med jämn inkomstfördelning och minska fattigdomen.</w:t>
      </w:r>
    </w:p>
    <w:p w:rsidR="004A0419" w:rsidRPr="004A0419" w:rsidRDefault="004A0419">
      <w:pPr>
        <w:pStyle w:val="Normaltindrag"/>
        <w:shd w:val="clear" w:color="000000" w:fill="auto"/>
      </w:pPr>
      <w:r w:rsidRPr="004A0419">
        <w:t>Vänsterpartiet menar att i en värld där kapitalet och multinationella företag agerar globalt måste även arbetet för fackliga rättigheter bli globalt. En åtgärd som skulle u</w:t>
      </w:r>
      <w:r w:rsidRPr="004A0419">
        <w:t>n</w:t>
      </w:r>
      <w:r w:rsidRPr="004A0419">
        <w:t>derlätta möjligheterna till detta är att företag tecknar globala ramavtal. Det fungerar som ett slags globalt kollektivavtal, med syftet att lägga ett gemensamt golv för alla arbet</w:t>
      </w:r>
      <w:r w:rsidRPr="004A0419">
        <w:t>s</w:t>
      </w:r>
      <w:r w:rsidRPr="004A0419">
        <w:t>platser och underleverantörer som är knutna till en koncern. De villkor som ställs upp får aldrig brytas inom ko</w:t>
      </w:r>
      <w:r w:rsidRPr="004A0419">
        <w:t>n</w:t>
      </w:r>
      <w:r w:rsidRPr="004A0419">
        <w:t>cernen oavsett var verksamheten bedrivs. Vi menar således att regeringen på alla sätt ska understödja svenska multinationella företag att teckna globala ramavtal, vilket vi framfört i ett flertal motioner. Detta bör r</w:t>
      </w:r>
      <w:r w:rsidRPr="004A0419">
        <w:t>iksdagen som sin mening ge regeringen till känna.</w:t>
      </w:r>
    </w:p>
    <w:p w:rsidR="004A0419" w:rsidRPr="004A0419" w:rsidRDefault="004A0419">
      <w:pPr>
        <w:pStyle w:val="Normaltindrag"/>
        <w:shd w:val="clear" w:color="000000" w:fill="auto"/>
      </w:pPr>
      <w:r w:rsidRPr="004A0419">
        <w:t>Eftersom vi ser att fackföreningar spelar en så avgörande roll för försvaret av mäns</w:t>
      </w:r>
      <w:r w:rsidRPr="004A0419">
        <w:t>k</w:t>
      </w:r>
      <w:r w:rsidRPr="004A0419">
        <w:t>liga rättigheter menar vi att arbetet för de fackliga rättigheterna bör genomsyra allt b</w:t>
      </w:r>
      <w:r w:rsidRPr="004A0419">
        <w:t>i</w:t>
      </w:r>
      <w:r w:rsidRPr="004A0419">
        <w:t>ståndsarbete. I alla strategier för mänskliga rättigheter ska fackliga rättigheter vara en central del. Detta bör riksdagen som sin mening ge regeringen till känna.</w:t>
      </w:r>
    </w:p>
    <w:p w:rsidR="004A0419" w:rsidRPr="004A0419" w:rsidRDefault="004A0419">
      <w:pPr>
        <w:pStyle w:val="Rubrik1"/>
        <w:shd w:val="clear" w:color="000000" w:fill="auto"/>
      </w:pPr>
      <w:bookmarkStart w:id="24" w:name="_Toc213144953"/>
      <w:r w:rsidRPr="004A0419">
        <w:t>Demokratiskt ägarskap i praktiken</w:t>
      </w:r>
      <w:bookmarkEnd w:id="24"/>
    </w:p>
    <w:p w:rsidR="004A0419" w:rsidRPr="004A0419" w:rsidRDefault="004A0419">
      <w:pPr>
        <w:shd w:val="clear" w:color="000000" w:fill="auto"/>
      </w:pPr>
      <w:r w:rsidRPr="004A0419">
        <w:t>De mänskliga rättigheterna slås bland annat fast i FN:s allmänna förklaring från 1948. Dessa rättigheter är universella och gäller alla människor överallt. Att ställa krav på andra länder att leva upp till mänskliga rättigheter är inte kontroversiellt. Men de rika länderna ställer även långtgående ekonomiska krav och villkor för bistånd, lån och skuldavskrivning som inte är reglerade i någon konvention. Det är ofta områden som är mycket kontroversiella och omdiskuterade.</w:t>
      </w:r>
    </w:p>
    <w:p w:rsidR="004A0419" w:rsidRPr="004A0419" w:rsidRDefault="004A0419">
      <w:pPr>
        <w:pStyle w:val="Normaltindrag"/>
        <w:shd w:val="clear" w:color="000000" w:fill="auto"/>
      </w:pPr>
      <w:r w:rsidRPr="004A0419">
        <w:t>Regeringen medger att det blir en effektivare bekämpning av fattigdomen när ”människor får makt att själva påverka sin utveckling”. Men Vänsterpa</w:t>
      </w:r>
      <w:r w:rsidRPr="004A0419">
        <w:t>r</w:t>
      </w:r>
      <w:r w:rsidRPr="004A0419">
        <w:t>tiet ser med oro på det glapp som finns mellan regeringens ord och handling. Ett exempel är hur regerin</w:t>
      </w:r>
      <w:r w:rsidRPr="004A0419">
        <w:t>g</w:t>
      </w:r>
      <w:r w:rsidRPr="004A0419">
        <w:t>ens skrivelse om politik för global utveckling från 2008 inte tar upp frågan om hur fattiga människors perspektiv och utvec</w:t>
      </w:r>
      <w:r w:rsidRPr="004A0419">
        <w:t>k</w:t>
      </w:r>
      <w:r w:rsidRPr="004A0419">
        <w:t>lingsländernas ägandeskap ska garanteras när det kommer till de makroek</w:t>
      </w:r>
      <w:r w:rsidRPr="004A0419">
        <w:t>o</w:t>
      </w:r>
      <w:r w:rsidRPr="004A0419">
        <w:t>nomiska krav som ställs i samband med bistånd, långivning och skulda</w:t>
      </w:r>
      <w:r w:rsidRPr="004A0419">
        <w:t>v</w:t>
      </w:r>
      <w:r w:rsidRPr="004A0419">
        <w:t>skrivningar.</w:t>
      </w:r>
    </w:p>
    <w:p w:rsidR="004A0419" w:rsidRPr="004A0419" w:rsidRDefault="004A0419">
      <w:pPr>
        <w:pStyle w:val="Normaltindrag"/>
        <w:shd w:val="clear" w:color="000000" w:fill="auto"/>
      </w:pPr>
      <w:r w:rsidRPr="004A0419">
        <w:t>För att demokratin i fattiga länder ska fungera är det grundläggande att r</w:t>
      </w:r>
      <w:r w:rsidRPr="004A0419">
        <w:t>e</w:t>
      </w:r>
      <w:r w:rsidRPr="004A0419">
        <w:t>geringen känner ett ansvar gentemot de egna medborgarna. Men om bistånd</w:t>
      </w:r>
      <w:r w:rsidRPr="004A0419">
        <w:t>s</w:t>
      </w:r>
      <w:r w:rsidRPr="004A0419">
        <w:t>givaren ställer deta</w:t>
      </w:r>
      <w:r w:rsidRPr="004A0419">
        <w:t>l</w:t>
      </w:r>
      <w:r w:rsidRPr="004A0419">
        <w:t>jerade villkor om vilken politik som ska föras finns det en risk att folkligt inflytande över politiken minskar. Detta riskerar underminera den demokratiska utvecklingen i landet, vilket är tvärtemot syftet med dem</w:t>
      </w:r>
      <w:r w:rsidRPr="004A0419">
        <w:t>o</w:t>
      </w:r>
      <w:r w:rsidRPr="004A0419">
        <w:t>kratibiståndet. Vänsterpartiet ser att demokratisk utveckling i många utvec</w:t>
      </w:r>
      <w:r w:rsidRPr="004A0419">
        <w:t>k</w:t>
      </w:r>
      <w:r w:rsidRPr="004A0419">
        <w:t>lingsländer också förutsätter ökat ekonomiskt självb</w:t>
      </w:r>
      <w:r w:rsidRPr="004A0419">
        <w:t>e</w:t>
      </w:r>
      <w:r w:rsidRPr="004A0419">
        <w:t xml:space="preserve">stämmande. Detta har vi bland annat presenterat i motionerna 2007/08:U226 </w:t>
      </w:r>
      <w:r w:rsidRPr="004A0419">
        <w:t>Internationella valutafo</w:t>
      </w:r>
      <w:r w:rsidRPr="004A0419">
        <w:t>n</w:t>
      </w:r>
      <w:r w:rsidRPr="004A0419">
        <w:t>den och 2007/08:U220 Skuldkrisen i syd.</w:t>
      </w:r>
    </w:p>
    <w:p w:rsidR="004A0419" w:rsidRPr="004A0419" w:rsidRDefault="004A0419">
      <w:pPr>
        <w:pStyle w:val="Normaltindrag"/>
        <w:shd w:val="clear" w:color="000000" w:fill="auto"/>
      </w:pPr>
      <w:r w:rsidRPr="004A0419">
        <w:t>Vänsterpartiet menar att Sverige måste verka för att demokratiskt valda r</w:t>
      </w:r>
      <w:r w:rsidRPr="004A0419">
        <w:t>e</w:t>
      </w:r>
      <w:r w:rsidRPr="004A0419">
        <w:t>geringar i utvecklingsländerna också i realiteten får möjlighet att fatta de avgörande besluten runt sin ekonomiska utveckling och att Sverige därför i internationella sammanhang bör ve</w:t>
      </w:r>
      <w:r w:rsidRPr="004A0419">
        <w:t>r</w:t>
      </w:r>
      <w:r w:rsidRPr="004A0419">
        <w:t>ka för att makroekonomiska krav och villkor för utvecklingsländerna i samband med utvecklingssamarbete, långi</w:t>
      </w:r>
      <w:r w:rsidRPr="004A0419">
        <w:t>v</w:t>
      </w:r>
      <w:r w:rsidRPr="004A0419">
        <w:t>ning och skuldavskrivningar avskaffas. Detta bör riksd</w:t>
      </w:r>
      <w:r w:rsidRPr="004A0419">
        <w:t>a</w:t>
      </w:r>
      <w:r w:rsidRPr="004A0419">
        <w:t>gen som sin mening ge regeringen till känna.</w:t>
      </w:r>
    </w:p>
    <w:p w:rsidR="004A0419" w:rsidRPr="004A0419" w:rsidRDefault="004A0419">
      <w:pPr>
        <w:pStyle w:val="Rubrik1"/>
        <w:shd w:val="clear" w:color="000000" w:fill="auto"/>
      </w:pPr>
      <w:bookmarkStart w:id="25" w:name="_Toc213144954"/>
      <w:r w:rsidRPr="004A0419">
        <w:t>Värnandet av folkrätten</w:t>
      </w:r>
      <w:bookmarkEnd w:id="25"/>
    </w:p>
    <w:p w:rsidR="004A0419" w:rsidRPr="004A0419" w:rsidRDefault="004A0419">
      <w:pPr>
        <w:shd w:val="clear" w:color="000000" w:fill="auto"/>
      </w:pPr>
      <w:r w:rsidRPr="004A0419">
        <w:t>Den sista frågan vi vill ta upp i denna motion handlar om förhållandet mellan mänskliga rättigheter och folkrätten. Vänsterpartiet är en stark försvarare av ett internationellt sa</w:t>
      </w:r>
      <w:r w:rsidRPr="004A0419">
        <w:t>m</w:t>
      </w:r>
      <w:r w:rsidRPr="004A0419">
        <w:t>fund som värnar mänskliga rättigheter. Men vi menar att värnandet av mänskliga rätti</w:t>
      </w:r>
      <w:r w:rsidRPr="004A0419">
        <w:t>g</w:t>
      </w:r>
      <w:r w:rsidRPr="004A0419">
        <w:t>heter allt oftare kommit att användas som en förevändning för att starta krig med helt andra syften. USA:s krig i Irak och Afghanistan är talande exempel på detta. Idag har urholkningen av folkrätten bidragit till omfattande och grova kränkningar av de mäns</w:t>
      </w:r>
      <w:r w:rsidRPr="004A0419">
        <w:t>k</w:t>
      </w:r>
      <w:r w:rsidRPr="004A0419">
        <w:t>liga rättigheterna.</w:t>
      </w:r>
    </w:p>
    <w:p w:rsidR="004A0419" w:rsidRPr="004A0419" w:rsidRDefault="004A0419">
      <w:pPr>
        <w:pStyle w:val="Normaltindrag"/>
        <w:shd w:val="clear" w:color="000000" w:fill="auto"/>
        <w:rPr>
          <w:color w:val="000000"/>
        </w:rPr>
      </w:pPr>
      <w:r w:rsidRPr="004A0419">
        <w:t>Regeringen hänvisar till en FN-deklaration från 2005 som slagit fast pri</w:t>
      </w:r>
      <w:r w:rsidRPr="004A0419">
        <w:t>n</w:t>
      </w:r>
      <w:r w:rsidRPr="004A0419">
        <w:t>cipen om skyldighet att skydda (responsibility to protect). Enligt detta har stater skyldighet att skydda sin befolkning mot folkmord, etnisk rensning, krigsförbrytelser och brott mot mänskligheten. I de fall en berörd stat inte vill eller kan gripa in har det internationella samfundet en kollektiv skyldighet att gripa in för att skydda befolkningen. Vänsterpart</w:t>
      </w:r>
      <w:r w:rsidRPr="004A0419">
        <w:t>i</w:t>
      </w:r>
      <w:r w:rsidRPr="004A0419">
        <w:t>et stödjer denna princip men ser med oro på hur den kan missbrukas för att legitimera militär intervention och krigshandling med betydligt dunklar</w:t>
      </w:r>
      <w:r w:rsidRPr="004A0419">
        <w:t>e motiv. Maktförhållandet inom säkerhetsrådet och FN gör att välbetänkta beslut kring förhållandet mellan folkrätt och mänskliga rättigheter försvåras, eftersom stormakterna sätter ekonomiska och pol</w:t>
      </w:r>
      <w:r w:rsidRPr="004A0419">
        <w:t>i</w:t>
      </w:r>
      <w:r w:rsidRPr="004A0419">
        <w:t>tiska intressen främst. Ett säkerhetsråd som på bättre sätt representerade världens länder skulle kunna medverka till en mer välbalans</w:t>
      </w:r>
      <w:r w:rsidRPr="004A0419">
        <w:t>e</w:t>
      </w:r>
      <w:r w:rsidRPr="004A0419">
        <w:t>rad hållning när det gäller att hantera det komplicerade förhållandet mellan folkrätt och de mänskliga rättigheterna och därmed kunna bidra till en fredl</w:t>
      </w:r>
      <w:r w:rsidRPr="004A0419">
        <w:t>i</w:t>
      </w:r>
      <w:r w:rsidRPr="004A0419">
        <w:t xml:space="preserve">gare värld och en ökad </w:t>
      </w:r>
      <w:r w:rsidRPr="004A0419">
        <w:t>respekt för de mänskliga rättigheterna.</w:t>
      </w:r>
    </w:p>
    <w:p w:rsidR="004A0419" w:rsidRPr="004A0419" w:rsidRDefault="004A0419">
      <w:pPr>
        <w:pStyle w:val="Normaltindrag"/>
        <w:shd w:val="clear" w:color="000000" w:fill="auto"/>
      </w:pPr>
      <w:r w:rsidRPr="004A0419">
        <w:t>FN måste i framtiden utveckla en mer sofistikerad form av repressalier och sanktioner när det gäller att ta itu med regimer som begår brott mot folkrätt och mänskliga rättigh</w:t>
      </w:r>
      <w:r w:rsidRPr="004A0419">
        <w:t>e</w:t>
      </w:r>
      <w:r w:rsidRPr="004A0419">
        <w:t>ter än de som till exempel kom till uttryck mot Irak under Saddam Hussein och som kostade miljoner irakiska medborgare livet. Sverige skulle ha goda möjligheter att spela en konstruktiv roll i arbetet med att utveckla mer sofistikerade former av sanktioner, som riktar sig mot de regimer som bryter mot folkrätt och mänskliga rättigheter.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0419">
        <w:trPr>
          <w:cantSplit/>
        </w:trPr>
        <w:tc>
          <w:tcPr>
            <w:tcW w:w="3046" w:type="dxa"/>
          </w:tcPr>
          <w:p w:rsidR="004A0419" w:rsidRPr="004A0419" w:rsidRDefault="004A0419">
            <w:pPr>
              <w:pStyle w:val="UnderskriftDatum"/>
              <w:shd w:val="clear" w:color="000000" w:fill="auto"/>
              <w:spacing w:before="240"/>
            </w:pPr>
            <w:r w:rsidRPr="004A0419">
              <w:t>Stockholm den 10 oktober 2008</w:t>
            </w:r>
          </w:p>
        </w:tc>
        <w:tc>
          <w:tcPr>
            <w:tcW w:w="3047" w:type="dxa"/>
          </w:tcPr>
          <w:p w:rsidR="004A0419" w:rsidRPr="004A0419" w:rsidRDefault="004A0419">
            <w:pPr>
              <w:pStyle w:val="Underskrifter"/>
              <w:shd w:val="clear" w:color="000000" w:fill="auto"/>
              <w:spacing w:before="240"/>
            </w:pPr>
          </w:p>
        </w:tc>
      </w:tr>
      <w:tr w:rsidR="00000000" w:rsidRPr="004A0419">
        <w:trPr>
          <w:cantSplit/>
        </w:trPr>
        <w:tc>
          <w:tcPr>
            <w:tcW w:w="3046" w:type="dxa"/>
          </w:tcPr>
          <w:p w:rsidR="004A0419" w:rsidRPr="004A0419" w:rsidRDefault="004A0419">
            <w:pPr>
              <w:pStyle w:val="Underskrifter"/>
              <w:shd w:val="clear" w:color="000000" w:fill="auto"/>
            </w:pPr>
            <w:r w:rsidRPr="004A0419">
              <w:t>Hans Linde (v)</w:t>
            </w:r>
          </w:p>
        </w:tc>
        <w:tc>
          <w:tcPr>
            <w:tcW w:w="3046" w:type="dxa"/>
          </w:tcPr>
          <w:p w:rsidR="004A0419" w:rsidRPr="004A0419" w:rsidRDefault="004A0419">
            <w:pPr>
              <w:pStyle w:val="Underskrifter"/>
              <w:shd w:val="clear" w:color="000000" w:fill="auto"/>
            </w:pPr>
          </w:p>
        </w:tc>
      </w:tr>
      <w:tr w:rsidR="00000000" w:rsidRPr="004A0419">
        <w:trPr>
          <w:cantSplit/>
        </w:trPr>
        <w:tc>
          <w:tcPr>
            <w:tcW w:w="3046" w:type="dxa"/>
          </w:tcPr>
          <w:p w:rsidR="004A0419" w:rsidRPr="004A0419" w:rsidRDefault="004A0419">
            <w:pPr>
              <w:pStyle w:val="Underskrifter"/>
              <w:shd w:val="clear" w:color="000000" w:fill="auto"/>
            </w:pPr>
            <w:r w:rsidRPr="004A0419">
              <w:t>Ulla Andersson (v)</w:t>
            </w:r>
          </w:p>
        </w:tc>
        <w:tc>
          <w:tcPr>
            <w:tcW w:w="3046" w:type="dxa"/>
          </w:tcPr>
          <w:p w:rsidR="004A0419" w:rsidRPr="004A0419" w:rsidRDefault="004A0419">
            <w:pPr>
              <w:pStyle w:val="Underskrifter"/>
              <w:shd w:val="clear" w:color="000000" w:fill="auto"/>
            </w:pPr>
            <w:r w:rsidRPr="004A0419">
              <w:t>Jacob Johnson (v)</w:t>
            </w:r>
          </w:p>
        </w:tc>
      </w:tr>
      <w:tr w:rsidR="00000000" w:rsidRPr="004A0419">
        <w:trPr>
          <w:cantSplit/>
        </w:trPr>
        <w:tc>
          <w:tcPr>
            <w:tcW w:w="3046" w:type="dxa"/>
          </w:tcPr>
          <w:p w:rsidR="004A0419" w:rsidRPr="004A0419" w:rsidRDefault="004A0419">
            <w:pPr>
              <w:pStyle w:val="Underskrifter"/>
              <w:shd w:val="clear" w:color="000000" w:fill="auto"/>
            </w:pPr>
            <w:r w:rsidRPr="004A0419">
              <w:t>Alice Åström (v)</w:t>
            </w:r>
          </w:p>
        </w:tc>
        <w:tc>
          <w:tcPr>
            <w:tcW w:w="3046" w:type="dxa"/>
          </w:tcPr>
          <w:p w:rsidR="004A0419" w:rsidRPr="004A0419" w:rsidRDefault="004A0419">
            <w:pPr>
              <w:pStyle w:val="Underskrifter"/>
              <w:shd w:val="clear" w:color="000000" w:fill="auto"/>
            </w:pPr>
          </w:p>
        </w:tc>
      </w:tr>
    </w:tbl>
    <w:p w:rsidR="004A0419" w:rsidRPr="004A0419" w:rsidRDefault="004A0419">
      <w:pPr>
        <w:pStyle w:val="Normaltindrag"/>
        <w:shd w:val="clear" w:color="000000" w:fill="auto"/>
      </w:pPr>
    </w:p>
    <w:sectPr w:rsidR="00000000" w:rsidRPr="004A04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0419" w:rsidRPr="004A0419" w:rsidRDefault="004A0419">
      <w:r w:rsidRPr="004A0419">
        <w:separator/>
      </w:r>
    </w:p>
  </w:endnote>
  <w:endnote w:type="continuationSeparator" w:id="0">
    <w:p w:rsidR="004A0419" w:rsidRPr="004A0419" w:rsidRDefault="004A0419">
      <w:r w:rsidRPr="004A04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419" w:rsidRPr="004A0419" w:rsidRDefault="004A0419">
    <w:pPr>
      <w:pStyle w:val="Sidfot"/>
    </w:pPr>
    <w:r w:rsidRPr="004A04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568313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419" w:rsidRDefault="004A0419">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0419" w:rsidRDefault="004A0419">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419" w:rsidRPr="004A0419" w:rsidRDefault="004A0419">
    <w:pPr>
      <w:pStyle w:val="Sidfot"/>
    </w:pPr>
    <w:r w:rsidRPr="004A04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783186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419" w:rsidRDefault="004A0419">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0419" w:rsidRDefault="004A0419">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419" w:rsidRPr="004A0419" w:rsidRDefault="004A0419">
    <w:pPr>
      <w:pStyle w:val="Sidfot"/>
    </w:pPr>
    <w:r w:rsidRPr="004A04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709449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419" w:rsidRDefault="004A04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0419" w:rsidRDefault="004A04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0419" w:rsidRPr="004A0419" w:rsidRDefault="004A0419">
      <w:r w:rsidRPr="004A0419">
        <w:separator/>
      </w:r>
    </w:p>
  </w:footnote>
  <w:footnote w:type="continuationSeparator" w:id="0">
    <w:p w:rsidR="004A0419" w:rsidRPr="004A0419" w:rsidRDefault="004A0419">
      <w:r w:rsidRPr="004A04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419" w:rsidRPr="004A0419" w:rsidRDefault="004A0419">
    <w:pPr>
      <w:pStyle w:val="Sidhuvud"/>
    </w:pPr>
    <w:r w:rsidRPr="004A04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615933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419" w:rsidRDefault="004A041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0419" w:rsidRDefault="004A041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419" w:rsidRPr="004A0419" w:rsidRDefault="004A0419">
    <w:pPr>
      <w:pStyle w:val="Sidhuvud"/>
    </w:pPr>
    <w:r w:rsidRPr="004A04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226022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419" w:rsidRDefault="004A041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0419" w:rsidRDefault="004A041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419" w:rsidRPr="004A0419" w:rsidRDefault="004A0419">
    <w:pPr>
      <w:pStyle w:val="FSHNormal"/>
      <w:tabs>
        <w:tab w:val="right" w:pos="5840"/>
      </w:tabs>
    </w:pPr>
    <w:r w:rsidRPr="004A0419">
      <w:br/>
    </w:r>
    <w:r w:rsidRPr="004A0419">
      <w:fldChar w:fldCharType="begin" w:fldLock="1"/>
    </w:r>
    <w:r w:rsidRPr="004A0419">
      <w:instrText xml:space="preserve"> DOCPROPERTY</w:instrText>
    </w:r>
    <w:r w:rsidRPr="004A0419">
      <w:rPr>
        <w:sz w:val="18"/>
      </w:rPr>
      <w:instrText xml:space="preserve"> "YearUser" *\charformat </w:instrText>
    </w:r>
    <w:r w:rsidRPr="004A0419">
      <w:fldChar w:fldCharType="separate"/>
    </w:r>
    <w:r w:rsidRPr="004A0419">
      <w:t>2008/09</w:t>
    </w:r>
    <w:r w:rsidRPr="004A0419">
      <w:fldChar w:fldCharType="end"/>
    </w:r>
    <w:r w:rsidRPr="004A0419">
      <w:t xml:space="preserve"> </w:t>
    </w:r>
    <w:r w:rsidRPr="004A0419">
      <w:tab/>
      <w:t xml:space="preserve">mnr: </w:t>
    </w:r>
    <w:r w:rsidRPr="004A0419">
      <w:fldChar w:fldCharType="begin" w:fldLock="1"/>
    </w:r>
    <w:r w:rsidRPr="004A0419">
      <w:instrText xml:space="preserve"> DOCPROPERTY</w:instrText>
    </w:r>
    <w:r w:rsidRPr="004A0419">
      <w:rPr>
        <w:sz w:val="18"/>
      </w:rPr>
      <w:instrText xml:space="preserve"> "Motionsnummer" *\charformat </w:instrText>
    </w:r>
    <w:r w:rsidRPr="004A0419">
      <w:fldChar w:fldCharType="separate"/>
    </w:r>
    <w:r w:rsidRPr="004A0419">
      <w:t>U5</w:t>
    </w:r>
    <w:r w:rsidRPr="004A0419">
      <w:fldChar w:fldCharType="end"/>
    </w:r>
    <w:r w:rsidRPr="004A0419">
      <w:br/>
    </w:r>
    <w:r w:rsidRPr="004A0419">
      <w:fldChar w:fldCharType="begin" w:fldLock="1"/>
    </w:r>
    <w:r w:rsidRPr="004A0419">
      <w:instrText xml:space="preserve"> DOCPROPERTY</w:instrText>
    </w:r>
    <w:r w:rsidRPr="004A0419">
      <w:rPr>
        <w:sz w:val="18"/>
      </w:rPr>
      <w:instrText xml:space="preserve"> "Samling" *\charformat </w:instrText>
    </w:r>
    <w:r w:rsidRPr="004A0419">
      <w:fldChar w:fldCharType="end"/>
    </w:r>
    <w:r w:rsidRPr="004A0419">
      <w:tab/>
      <w:t xml:space="preserve">pnr: </w:t>
    </w:r>
    <w:r w:rsidRPr="004A0419">
      <w:fldChar w:fldCharType="begin" w:fldLock="1"/>
    </w:r>
    <w:r w:rsidRPr="004A0419">
      <w:instrText xml:space="preserve"> DOCPROPERTY</w:instrText>
    </w:r>
    <w:r w:rsidRPr="004A0419">
      <w:rPr>
        <w:sz w:val="18"/>
      </w:rPr>
      <w:instrText xml:space="preserve"> "Partinummer" *\charformat </w:instrText>
    </w:r>
    <w:r w:rsidRPr="004A0419">
      <w:fldChar w:fldCharType="separate"/>
    </w:r>
    <w:r w:rsidRPr="004A0419">
      <w:t>v10</w:t>
    </w:r>
    <w:r w:rsidRPr="004A0419">
      <w:fldChar w:fldCharType="end"/>
    </w:r>
  </w:p>
  <w:p w:rsidR="004A0419" w:rsidRPr="004A0419" w:rsidRDefault="004A0419">
    <w:pPr>
      <w:pStyle w:val="FSHRub1"/>
    </w:pPr>
    <w:r w:rsidRPr="004A0419">
      <w:t>Motion till riksdagen</w:t>
    </w:r>
    <w:r w:rsidRPr="004A0419">
      <w:br/>
    </w:r>
    <w:r w:rsidRPr="004A0419">
      <w:fldChar w:fldCharType="begin" w:fldLock="1"/>
    </w:r>
    <w:r w:rsidRPr="004A0419">
      <w:instrText xml:space="preserve"> DOCPROPERTY "YearUser" *\charformat </w:instrText>
    </w:r>
    <w:r w:rsidRPr="004A0419">
      <w:fldChar w:fldCharType="separate"/>
    </w:r>
    <w:r w:rsidRPr="004A0419">
      <w:t>2008/09</w:t>
    </w:r>
    <w:r w:rsidRPr="004A0419">
      <w:fldChar w:fldCharType="end"/>
    </w:r>
    <w:r w:rsidRPr="004A0419">
      <w:t>:</w:t>
    </w:r>
    <w:r w:rsidRPr="004A0419">
      <w:fldChar w:fldCharType="begin" w:fldLock="1"/>
    </w:r>
    <w:r w:rsidRPr="004A0419">
      <w:instrText xml:space="preserve"> DOCPROPERTY "Motionsnummer" *\charformat </w:instrText>
    </w:r>
    <w:r w:rsidRPr="004A0419">
      <w:fldChar w:fldCharType="separate"/>
    </w:r>
    <w:r w:rsidRPr="004A0419">
      <w:t>U5</w:t>
    </w:r>
    <w:r w:rsidRPr="004A0419">
      <w:fldChar w:fldCharType="end"/>
    </w:r>
  </w:p>
  <w:p w:rsidR="004A0419" w:rsidRPr="004A0419" w:rsidRDefault="004A0419">
    <w:pPr>
      <w:pStyle w:val="FSHNormalS5"/>
    </w:pPr>
    <w:r w:rsidRPr="004A0419">
      <w:fldChar w:fldCharType="begin" w:fldLock="1"/>
    </w:r>
    <w:r w:rsidRPr="004A0419">
      <w:instrText xml:space="preserve"> DOCPROPERTY "MotionarText" *\charformat </w:instrText>
    </w:r>
    <w:r w:rsidRPr="004A0419">
      <w:fldChar w:fldCharType="separate"/>
    </w:r>
    <w:r w:rsidRPr="004A0419">
      <w:t>av Hans Linde m.fl. (v)</w:t>
    </w:r>
    <w:r w:rsidRPr="004A0419">
      <w:fldChar w:fldCharType="end"/>
    </w:r>
    <w:r w:rsidRPr="004A0419">
      <w:br/>
    </w:r>
    <w:r w:rsidRPr="004A0419">
      <w:fldChar w:fldCharType="begin" w:fldLock="1"/>
    </w:r>
    <w:r w:rsidRPr="004A0419">
      <w:instrText xml:space="preserve"> DOCPROPERTY "SvarFrasKort" *\charformat </w:instrText>
    </w:r>
    <w:r w:rsidRPr="004A0419">
      <w:fldChar w:fldCharType="separate"/>
    </w:r>
    <w:r w:rsidRPr="004A0419">
      <w:t>med anledning av skr. 2008/09:11</w:t>
    </w:r>
    <w:r w:rsidRPr="004A0419">
      <w:fldChar w:fldCharType="end"/>
    </w:r>
  </w:p>
  <w:p w:rsidR="004A0419" w:rsidRPr="004A0419" w:rsidRDefault="004A0419">
    <w:pPr>
      <w:pStyle w:val="FSHTitel"/>
    </w:pPr>
    <w:r w:rsidRPr="004A0419">
      <w:fldChar w:fldCharType="begin" w:fldLock="1"/>
    </w:r>
    <w:r w:rsidRPr="004A0419">
      <w:instrText xml:space="preserve"> DOCPROPERTY</w:instrText>
    </w:r>
    <w:r w:rsidRPr="004A0419">
      <w:rPr>
        <w:sz w:val="18"/>
      </w:rPr>
      <w:instrText xml:space="preserve"> "RubrikSvar" *\charformat </w:instrText>
    </w:r>
    <w:r w:rsidRPr="004A0419">
      <w:fldChar w:fldCharType="separate"/>
    </w:r>
    <w:r w:rsidRPr="004A0419">
      <w:t>Frihet från förtryck – skrivelse om Sveriges demokratibistånd</w:t>
    </w:r>
    <w:r w:rsidRPr="004A0419">
      <w:fldChar w:fldCharType="end"/>
    </w:r>
  </w:p>
  <w:p w:rsidR="004A0419" w:rsidRPr="004A0419" w:rsidRDefault="004A0419">
    <w:pPr>
      <w:pStyle w:val="Normal00"/>
    </w:pPr>
  </w:p>
  <w:p w:rsidR="004A0419" w:rsidRPr="004A0419" w:rsidRDefault="004A04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91A2ED4"/>
    <w:multiLevelType w:val="multilevel"/>
    <w:tmpl w:val="DBAA8E6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3624D77"/>
    <w:multiLevelType w:val="hybridMultilevel"/>
    <w:tmpl w:val="24C61312"/>
    <w:lvl w:ilvl="0" w:tplc="438E30F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2ED1222"/>
    <w:multiLevelType w:val="hybridMultilevel"/>
    <w:tmpl w:val="276EF734"/>
    <w:lvl w:ilvl="0" w:tplc="E1E474B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7D811E3"/>
    <w:multiLevelType w:val="multilevel"/>
    <w:tmpl w:val="ACE8E912"/>
    <w:lvl w:ilvl="0">
      <w:start w:val="1"/>
      <w:numFmt w:val="decimal"/>
      <w:lvlText w:val="%1"/>
      <w:lvlJc w:val="left"/>
      <w:pPr>
        <w:ind w:left="0" w:firstLine="0"/>
      </w:pPr>
      <w:rPr>
        <w:rFonts w:ascii="Times New Roman" w:hAnsi="Times New Roman" w:cs="Times New Roman"/>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755C103C"/>
    <w:multiLevelType w:val="multilevel"/>
    <w:tmpl w:val="DBDAFBD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443375902">
    <w:abstractNumId w:val="8"/>
  </w:num>
  <w:num w:numId="2" w16cid:durableId="1546675233">
    <w:abstractNumId w:val="9"/>
  </w:num>
  <w:num w:numId="3" w16cid:durableId="89158678">
    <w:abstractNumId w:val="8"/>
  </w:num>
  <w:num w:numId="4" w16cid:durableId="1328556473">
    <w:abstractNumId w:val="9"/>
  </w:num>
  <w:num w:numId="5" w16cid:durableId="1426924675">
    <w:abstractNumId w:val="16"/>
  </w:num>
  <w:num w:numId="6" w16cid:durableId="1908497237">
    <w:abstractNumId w:val="10"/>
  </w:num>
  <w:num w:numId="7" w16cid:durableId="238103765">
    <w:abstractNumId w:val="12"/>
  </w:num>
  <w:num w:numId="8" w16cid:durableId="372270481">
    <w:abstractNumId w:val="14"/>
  </w:num>
  <w:num w:numId="9" w16cid:durableId="1116873718">
    <w:abstractNumId w:val="8"/>
  </w:num>
  <w:num w:numId="10" w16cid:durableId="989098418">
    <w:abstractNumId w:val="3"/>
  </w:num>
  <w:num w:numId="11" w16cid:durableId="19597523">
    <w:abstractNumId w:val="2"/>
  </w:num>
  <w:num w:numId="12" w16cid:durableId="1134835320">
    <w:abstractNumId w:val="1"/>
  </w:num>
  <w:num w:numId="13" w16cid:durableId="1293830850">
    <w:abstractNumId w:val="0"/>
  </w:num>
  <w:num w:numId="14" w16cid:durableId="657080683">
    <w:abstractNumId w:val="9"/>
  </w:num>
  <w:num w:numId="15" w16cid:durableId="1781411278">
    <w:abstractNumId w:val="7"/>
  </w:num>
  <w:num w:numId="16" w16cid:durableId="2062247471">
    <w:abstractNumId w:val="6"/>
  </w:num>
  <w:num w:numId="17" w16cid:durableId="2019386004">
    <w:abstractNumId w:val="5"/>
  </w:num>
  <w:num w:numId="18" w16cid:durableId="207224912">
    <w:abstractNumId w:val="4"/>
  </w:num>
  <w:num w:numId="19" w16cid:durableId="429787469">
    <w:abstractNumId w:val="13"/>
  </w:num>
  <w:num w:numId="20" w16cid:durableId="2024361437">
    <w:abstractNumId w:val="18"/>
  </w:num>
  <w:num w:numId="21" w16cid:durableId="1730230066">
    <w:abstractNumId w:val="17"/>
  </w:num>
  <w:num w:numId="22" w16cid:durableId="947079748">
    <w:abstractNumId w:val="15"/>
  </w:num>
  <w:num w:numId="23" w16cid:durableId="12797239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10"/>
    <w:docVar w:name="PersonGUIDs" w:val="{88576935-7337-4AFA-923F-6E59D33EEBED},{23C4D0E2-C6F4-49DA-B9C4-BE7D1928143F},{70ED92E7-062B-44F5-98C0-1732E6D079B7},{7E0BF71E-CD03-4DBF-9F51-3B5B798F2741}"/>
  </w:docVars>
  <w:rsids>
    <w:rsidRoot w:val="00D23C9B"/>
    <w:rsid w:val="004A0419"/>
    <w:rsid w:val="00D23C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3CA87AAF-D195-4635-99AC-CF3A8479E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Normal Indrag Char Char Char Char,Normalt indrag1,Normal_indrag1,Normal Indrag1 Char,Normal Indrag1 Char Char Char Char"/>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left" w:pos="240"/>
        <w:tab w:val="right" w:leader="dot" w:pos="5953"/>
      </w:tabs>
      <w:suppressAutoHyphens/>
      <w:spacing w:before="0"/>
      <w:ind w:right="567"/>
      <w:jc w:val="left"/>
    </w:pPr>
  </w:style>
  <w:style w:type="paragraph" w:styleId="Innehll2">
    <w:name w:val="toc 2"/>
    <w:basedOn w:val="Innehll1"/>
    <w:next w:val="Innehll3"/>
    <w:autoRedefine/>
    <w:semiHidden/>
    <w:pPr>
      <w:tabs>
        <w:tab w:val="left" w:pos="600"/>
      </w:tabs>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2"/>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NormaltindragChar">
    <w:name w:val="Normalt indrag Char"/>
    <w:aliases w:val="Normal_indrag Char,Normal Indrag Char,Normal Indrag Char Char Char Char Char,Normalt indrag1 Char,Normal_indrag1 Char,Normal Indrag1 Char Char,Normal Indrag1 Char Char Char Char Char"/>
    <w:basedOn w:val="Standardstycketeckensnitt"/>
    <w:link w:val="Normaltindrag"/>
    <w:rPr>
      <w:sz w:val="19"/>
      <w:lang w:val="sv-SE" w:eastAsia="sv-SE" w:bidi="ar-SA"/>
    </w:rPr>
  </w:style>
  <w:style w:type="paragraph" w:customStyle="1" w:styleId="FormatmallInnehll1MnsterIngetAuto">
    <w:name w:val="Formatmall Innehåll 1 + Mönster: Inget (Auto)"/>
    <w:basedOn w:val="Innehll1"/>
    <w:autoRedefine/>
    <w:pPr>
      <w:shd w:val="clear" w:color="000000" w:fil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4110</Words>
  <Characters>24831</Characters>
  <Application>Microsoft Office Word</Application>
  <DocSecurity>4</DocSecurity>
  <Lines>435</Lines>
  <Paragraphs>101</Paragraphs>
  <ScaleCrop>false</ScaleCrop>
  <HeadingPairs>
    <vt:vector size="2" baseType="variant">
      <vt:variant>
        <vt:lpstr>Rubrik</vt:lpstr>
      </vt:variant>
      <vt:variant>
        <vt:i4>1</vt:i4>
      </vt:variant>
    </vt:vector>
  </HeadingPairs>
  <TitlesOfParts>
    <vt:vector size="1" baseType="lpstr">
      <vt:lpstr>v010</vt:lpstr>
    </vt:vector>
  </TitlesOfParts>
  <Company>Riksdagen</Company>
  <LinksUpToDate>false</LinksUpToDate>
  <CharactersWithSpaces>28840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v010</dc:title>
  <dc:subject>v010</dc:subject>
  <dc:creator>Riksdagen</dc:creator>
  <cp:keywords>Riksdagen</cp:keywords>
  <dc:description>TKG-ktrl, MSMQ4mb, PersReg-Distribution mm b-&gt;ny fplogga c-&gt;nygamla s-rosen</dc:description>
  <cp:lastModifiedBy>Lars Brink</cp:lastModifiedBy>
  <cp:revision>2</cp:revision>
  <cp:lastPrinted>2008-10-30T16:01:00Z</cp:lastPrinted>
  <dcterms:created xsi:type="dcterms:W3CDTF">2025-12-17T18:50:00Z</dcterms:created>
  <dcterms:modified xsi:type="dcterms:W3CDTF">2025-12-17T18:50:00Z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mot2000_495_2008-10-10</vt:lpwstr>
  </property>
  <property fmtid="{D5CDD505-2E9C-101B-9397-08002B2CF9AE}" pid="3" name="version">
    <vt:lpwstr>mot2000_495_2008-10-10</vt:lpwstr>
  </property>
  <property fmtid="{D5CDD505-2E9C-101B-9397-08002B2CF9AE}" pid="4" name="dokumenttyp">
    <vt:lpwstr>motion</vt:lpwstr>
  </property>
  <property fmtid="{D5CDD505-2E9C-101B-9397-08002B2CF9AE}" pid="5" name="Sekr">
    <vt:lpwstr>SA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skr. 2008/09:11 Frihet från förtryck – skrivelse om Sveriges demokratibistånd</vt:lpwstr>
  </property>
  <property fmtid="{D5CDD505-2E9C-101B-9397-08002B2CF9AE}" pid="11" name="SvarFrasKort">
    <vt:lpwstr>med anledning av skr. 2008/09:11</vt:lpwstr>
  </property>
  <property fmtid="{D5CDD505-2E9C-101B-9397-08002B2CF9AE}" pid="12" name="Svar">
    <vt:lpwstr>Regeringsskrivelse</vt:lpwstr>
  </property>
  <property fmtid="{D5CDD505-2E9C-101B-9397-08002B2CF9AE}" pid="13" name="SvarNr">
    <vt:lpwstr>2008/09:11</vt:lpwstr>
  </property>
  <property fmtid="{D5CDD505-2E9C-101B-9397-08002B2CF9AE}" pid="14" name="RubrikSvar">
    <vt:lpwstr>Frihet från förtryck – skrivelse om Sveriges demokratibistånd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v10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Hans Linde m.fl. (v)</vt:lpwstr>
  </property>
  <property fmtid="{D5CDD505-2E9C-101B-9397-08002B2CF9AE}" pid="26" name="MotionarLista">
    <vt:lpwstr>Linde, Hans (v)\Andersson, Ulla (v)\Johnson, Jacob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Ulla Andersson (v), Jacob Johnson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10 oktober 2008</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20082009000000000118000000100075</vt:lpwstr>
  </property>
  <property fmtid="{D5CDD505-2E9C-101B-9397-08002B2CF9AE}" pid="47" name="datum">
    <vt:lpwstr>081010</vt:lpwstr>
  </property>
  <property fmtid="{D5CDD505-2E9C-101B-9397-08002B2CF9AE}" pid="48" name="avsändar-e-post">
    <vt:lpwstr>maya.ek@riksdagen.se</vt:lpwstr>
  </property>
  <property fmtid="{D5CDD505-2E9C-101B-9397-08002B2CF9AE}" pid="49" name="id">
    <vt:lpwstr>20082009000000000118000000100075</vt:lpwstr>
  </property>
  <property fmtid="{D5CDD505-2E9C-101B-9397-08002B2CF9AE}" pid="50" name="nummer">
    <vt:lpwstr>5</vt:lpwstr>
  </property>
  <property fmtid="{D5CDD505-2E9C-101B-9397-08002B2CF9AE}" pid="51" name="utskottsbeteckning">
    <vt:lpwstr>U</vt:lpwstr>
  </property>
  <property fmtid="{D5CDD505-2E9C-101B-9397-08002B2CF9AE}" pid="52" name="GlobalUID">
    <vt:lpwstr>{EB3D8B36-845C-422D-BC03-4C55020338C1}</vt:lpwstr>
  </property>
  <property fmtid="{D5CDD505-2E9C-101B-9397-08002B2CF9AE}" pid="53" name="Överföringar">
    <vt:i4>0</vt:i4>
  </property>
  <property fmtid="{D5CDD505-2E9C-101B-9397-08002B2CF9AE}" pid="54" name="Checksum">
    <vt:lpwstr>*0008818107003*</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090401 14:21:05.811</vt:lpwstr>
  </property>
  <property fmtid="{D5CDD505-2E9C-101B-9397-08002B2CF9AE}" pid="58" name="urixGuid">
    <vt:lpwstr>{5964D3FE-9372-4631-AD30-6225DBD800C1}</vt:lpwstr>
  </property>
</Properties>
</file>