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92"/>
      </w:tblGrid>
      <w:tr w:rsidR="0096348C" w:rsidTr="00820421">
        <w:trPr>
          <w:cantSplit/>
          <w:trHeight w:val="341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592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257E8F">
              <w:rPr>
                <w:b/>
              </w:rPr>
              <w:t>3</w:t>
            </w:r>
            <w:r w:rsidR="00770300">
              <w:rPr>
                <w:b/>
              </w:rPr>
              <w:t>9</w:t>
            </w:r>
          </w:p>
        </w:tc>
      </w:tr>
      <w:tr w:rsidR="0096348C" w:rsidTr="00C52A29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592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257E8F">
              <w:t>0</w:t>
            </w:r>
            <w:r w:rsidR="00770300">
              <w:t>3-04</w:t>
            </w:r>
          </w:p>
        </w:tc>
      </w:tr>
      <w:tr w:rsidR="0096348C" w:rsidTr="00C52A29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592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770300">
              <w:t>11.00-11.49</w:t>
            </w:r>
          </w:p>
        </w:tc>
      </w:tr>
      <w:tr w:rsidR="0096348C" w:rsidTr="00C52A29">
        <w:trPr>
          <w:trHeight w:val="234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592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6351DE" w:rsidRDefault="006351D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8222"/>
      </w:tblGrid>
      <w:tr w:rsidR="00717F37" w:rsidTr="00820421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8222" w:type="dxa"/>
          </w:tcPr>
          <w:p w:rsidR="00FB3CAB" w:rsidRPr="005E3CF5" w:rsidRDefault="00FB3CAB" w:rsidP="00FB3CAB">
            <w:pPr>
              <w:outlineLvl w:val="0"/>
              <w:rPr>
                <w:b/>
                <w:szCs w:val="24"/>
              </w:rPr>
            </w:pPr>
            <w:r w:rsidRPr="005E3CF5">
              <w:rPr>
                <w:b/>
                <w:szCs w:val="24"/>
              </w:rPr>
              <w:t>Fråga om medgivande till deltagande på distans</w:t>
            </w:r>
          </w:p>
          <w:p w:rsidR="00FB3CAB" w:rsidRPr="00AB1CB7" w:rsidRDefault="00FB3CAB" w:rsidP="00FB3CAB">
            <w:pPr>
              <w:outlineLvl w:val="0"/>
              <w:rPr>
                <w:i/>
                <w:snapToGrid w:val="0"/>
                <w:szCs w:val="24"/>
              </w:rPr>
            </w:pPr>
            <w:r w:rsidRPr="005E3CF5">
              <w:rPr>
                <w:szCs w:val="24"/>
              </w:rPr>
              <w:t>Utskottet medgav deltagande på distans för följande ordinarie ledamöter och suppleanter:</w:t>
            </w:r>
            <w:r w:rsidRPr="00257E8F">
              <w:rPr>
                <w:szCs w:val="24"/>
              </w:rPr>
              <w:t xml:space="preserve"> </w:t>
            </w:r>
            <w:r w:rsidR="005A3E3B">
              <w:rPr>
                <w:szCs w:val="24"/>
              </w:rPr>
              <w:t xml:space="preserve">Gunilla Carlsson (S), Adnan Dibrani (S), </w:t>
            </w:r>
            <w:r w:rsidRPr="00257E8F">
              <w:rPr>
                <w:spacing w:val="4"/>
                <w:kern w:val="16"/>
                <w:szCs w:val="24"/>
              </w:rPr>
              <w:t xml:space="preserve">Ingela Nylund Watz (S), </w:t>
            </w:r>
            <w:r w:rsidRPr="00257E8F">
              <w:rPr>
                <w:snapToGrid w:val="0"/>
                <w:szCs w:val="24"/>
              </w:rPr>
              <w:t xml:space="preserve">Ingemar Nilsson (S), </w:t>
            </w:r>
            <w:r w:rsidR="00770300">
              <w:rPr>
                <w:snapToGrid w:val="0"/>
                <w:szCs w:val="24"/>
              </w:rPr>
              <w:t xml:space="preserve">Eva Lindh (S), </w:t>
            </w:r>
            <w:r w:rsidRPr="00257E8F">
              <w:rPr>
                <w:snapToGrid w:val="0"/>
                <w:szCs w:val="24"/>
              </w:rPr>
              <w:t xml:space="preserve">Jan Ericson (M), Mattias Karlsson i Luleå (M), Sofia Westergren (M), </w:t>
            </w:r>
            <w:r w:rsidR="00770300">
              <w:rPr>
                <w:snapToGrid w:val="0"/>
                <w:szCs w:val="24"/>
              </w:rPr>
              <w:t>Dennis Dioukarev</w:t>
            </w:r>
            <w:r w:rsidR="005A3E3B">
              <w:rPr>
                <w:snapToGrid w:val="0"/>
                <w:szCs w:val="24"/>
              </w:rPr>
              <w:t xml:space="preserve"> (SD)</w:t>
            </w:r>
            <w:r w:rsidR="00AA62E5">
              <w:rPr>
                <w:snapToGrid w:val="0"/>
                <w:szCs w:val="24"/>
              </w:rPr>
              <w:t xml:space="preserve">, </w:t>
            </w:r>
            <w:r w:rsidR="00770300">
              <w:rPr>
                <w:snapToGrid w:val="0"/>
                <w:szCs w:val="24"/>
              </w:rPr>
              <w:t xml:space="preserve">Charlotte Quensel (SD), Rickard Nordin (C), </w:t>
            </w:r>
            <w:r w:rsidR="00AA62E5">
              <w:rPr>
                <w:snapToGrid w:val="0"/>
                <w:szCs w:val="24"/>
              </w:rPr>
              <w:t xml:space="preserve">Lars Thomsson (C), </w:t>
            </w:r>
            <w:r w:rsidR="00770300">
              <w:rPr>
                <w:snapToGrid w:val="0"/>
                <w:szCs w:val="24"/>
              </w:rPr>
              <w:t xml:space="preserve">Ulla Andersson (V), </w:t>
            </w:r>
            <w:r w:rsidR="00AA62E5">
              <w:rPr>
                <w:snapToGrid w:val="0"/>
                <w:szCs w:val="24"/>
              </w:rPr>
              <w:t>Ilona Szatmari Waldau</w:t>
            </w:r>
            <w:r w:rsidRPr="00257E8F">
              <w:rPr>
                <w:snapToGrid w:val="0"/>
                <w:szCs w:val="24"/>
              </w:rPr>
              <w:t xml:space="preserve"> (V), Jakob Forssmed (KD)</w:t>
            </w:r>
            <w:r w:rsidR="00770300">
              <w:rPr>
                <w:snapToGrid w:val="0"/>
                <w:szCs w:val="24"/>
              </w:rPr>
              <w:t>, Robert Halef (KD) och</w:t>
            </w:r>
            <w:r w:rsidRPr="00257E8F">
              <w:rPr>
                <w:snapToGrid w:val="0"/>
                <w:szCs w:val="24"/>
              </w:rPr>
              <w:t xml:space="preserve"> Karolina Skog (MP).</w:t>
            </w:r>
          </w:p>
          <w:p w:rsidR="00FB3CAB" w:rsidRPr="005E3CF5" w:rsidRDefault="00FB3CAB" w:rsidP="00FB3CAB">
            <w:pPr>
              <w:outlineLvl w:val="0"/>
              <w:rPr>
                <w:szCs w:val="24"/>
              </w:rPr>
            </w:pPr>
          </w:p>
          <w:p w:rsidR="00FB3CAB" w:rsidRDefault="00AA62E5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</w:t>
            </w:r>
            <w:r w:rsidR="00770300">
              <w:rPr>
                <w:snapToGrid w:val="0"/>
                <w:szCs w:val="24"/>
              </w:rPr>
              <w:t>ju</w:t>
            </w:r>
            <w:r w:rsidR="00FB3CAB" w:rsidRPr="005E3CF5">
              <w:rPr>
                <w:snapToGrid w:val="0"/>
                <w:szCs w:val="24"/>
              </w:rPr>
              <w:t xml:space="preserve"> tjänstemän från finansutskottets kansli var uppkopplade på distans</w:t>
            </w:r>
            <w:r w:rsidR="00BF6C5E" w:rsidRPr="005E3CF5">
              <w:rPr>
                <w:snapToGrid w:val="0"/>
                <w:szCs w:val="24"/>
              </w:rPr>
              <w:t>.</w:t>
            </w:r>
          </w:p>
          <w:p w:rsidR="007E369F" w:rsidRPr="005E3CF5" w:rsidRDefault="007E369F" w:rsidP="00257E8F">
            <w:pPr>
              <w:outlineLvl w:val="0"/>
              <w:rPr>
                <w:b/>
                <w:szCs w:val="24"/>
              </w:rPr>
            </w:pPr>
          </w:p>
        </w:tc>
      </w:tr>
      <w:tr w:rsidR="00257E8F" w:rsidTr="00820421">
        <w:tc>
          <w:tcPr>
            <w:tcW w:w="639" w:type="dxa"/>
          </w:tcPr>
          <w:p w:rsidR="00257E8F" w:rsidRDefault="00257E8F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8222" w:type="dxa"/>
          </w:tcPr>
          <w:p w:rsidR="002C3C7E" w:rsidRDefault="002C3C7E" w:rsidP="002C3C7E">
            <w:pPr>
              <w:outlineLvl w:val="0"/>
              <w:rPr>
                <w:szCs w:val="24"/>
              </w:rPr>
            </w:pPr>
            <w:r w:rsidRPr="002C3C7E">
              <w:rPr>
                <w:b/>
                <w:bCs/>
                <w:szCs w:val="24"/>
              </w:rPr>
              <w:t>EU:s återhämtningsplan</w:t>
            </w:r>
            <w:r w:rsidRPr="002C3C7E">
              <w:rPr>
                <w:szCs w:val="24"/>
              </w:rPr>
              <w:br/>
              <w:t>Christian Danielsson, chef för EU-kommissionens representation i Sverige</w:t>
            </w:r>
            <w:r>
              <w:rPr>
                <w:szCs w:val="24"/>
              </w:rPr>
              <w:t xml:space="preserve">, informerade utskottet och svarade på frågor. </w:t>
            </w:r>
          </w:p>
          <w:p w:rsidR="00820421" w:rsidRDefault="00820421" w:rsidP="002C3C7E">
            <w:pPr>
              <w:outlineLvl w:val="0"/>
              <w:rPr>
                <w:szCs w:val="24"/>
              </w:rPr>
            </w:pPr>
          </w:p>
          <w:p w:rsidR="00820421" w:rsidRPr="002C3C7E" w:rsidRDefault="00820421" w:rsidP="002C3C7E">
            <w:pPr>
              <w:outlineLvl w:val="0"/>
              <w:rPr>
                <w:szCs w:val="24"/>
              </w:rPr>
            </w:pPr>
            <w:r w:rsidRPr="002C3C7E">
              <w:rPr>
                <w:szCs w:val="24"/>
              </w:rPr>
              <w:t>Christian Danielsson</w:t>
            </w:r>
            <w:r>
              <w:rPr>
                <w:szCs w:val="24"/>
              </w:rPr>
              <w:t xml:space="preserve"> och en medarbetare deltog på distans.</w:t>
            </w:r>
          </w:p>
          <w:p w:rsidR="00F06E24" w:rsidRPr="00257E8F" w:rsidRDefault="00F06E24" w:rsidP="00AA62E5">
            <w:pPr>
              <w:outlineLvl w:val="0"/>
              <w:rPr>
                <w:szCs w:val="24"/>
              </w:rPr>
            </w:pPr>
          </w:p>
        </w:tc>
      </w:tr>
      <w:tr w:rsidR="00AA62E5" w:rsidTr="00820421">
        <w:tc>
          <w:tcPr>
            <w:tcW w:w="639" w:type="dxa"/>
          </w:tcPr>
          <w:p w:rsidR="00AA62E5" w:rsidRDefault="00843F23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8222" w:type="dxa"/>
          </w:tcPr>
          <w:p w:rsidR="00AA62E5" w:rsidRDefault="002C3C7E" w:rsidP="005A3E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Anmälningar </w:t>
            </w:r>
          </w:p>
          <w:p w:rsidR="002C3C7E" w:rsidRDefault="002C3C7E" w:rsidP="00820421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  <w:r w:rsidRPr="002C3C7E">
              <w:rPr>
                <w:rFonts w:eastAsiaTheme="minorHAnsi"/>
                <w:szCs w:val="24"/>
                <w:lang w:eastAsia="en-US"/>
              </w:rPr>
              <w:t>Finansdepartementets svar på frågor från V- och KD-ledamöterna till statssekreterare Emma Lennartsson den 25 februari.</w:t>
            </w:r>
          </w:p>
          <w:p w:rsidR="00820421" w:rsidRDefault="00820421" w:rsidP="00820421">
            <w:pPr>
              <w:pStyle w:val="Liststycke"/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</w:p>
          <w:p w:rsidR="00820421" w:rsidRPr="00820421" w:rsidRDefault="00820421" w:rsidP="00820421">
            <w:pPr>
              <w:pStyle w:val="Liststycke"/>
              <w:widowControl/>
              <w:numPr>
                <w:ilvl w:val="0"/>
                <w:numId w:val="17"/>
              </w:numPr>
              <w:contextualSpacing w:val="0"/>
              <w:rPr>
                <w:b/>
                <w:bCs/>
                <w:sz w:val="22"/>
              </w:rPr>
            </w:pPr>
            <w:r w:rsidRPr="00820421">
              <w:rPr>
                <w:bCs/>
              </w:rPr>
              <w:t xml:space="preserve">Inför </w:t>
            </w:r>
            <w:r>
              <w:rPr>
                <w:bCs/>
              </w:rPr>
              <w:t xml:space="preserve">den </w:t>
            </w:r>
            <w:r w:rsidRPr="00820421">
              <w:rPr>
                <w:bCs/>
              </w:rPr>
              <w:t>öpp</w:t>
            </w:r>
            <w:r>
              <w:rPr>
                <w:bCs/>
              </w:rPr>
              <w:t>na</w:t>
            </w:r>
            <w:r w:rsidRPr="00820421">
              <w:rPr>
                <w:bCs/>
              </w:rPr>
              <w:t xml:space="preserve"> utfrågning</w:t>
            </w:r>
            <w:r>
              <w:rPr>
                <w:bCs/>
              </w:rPr>
              <w:t>en</w:t>
            </w:r>
            <w:r w:rsidRPr="00820421">
              <w:rPr>
                <w:bCs/>
              </w:rPr>
              <w:t xml:space="preserve"> om penningpolitiken 16 mars (företrädesvis i digitalt format) </w:t>
            </w:r>
            <w:r w:rsidRPr="00820421">
              <w:t>–</w:t>
            </w:r>
            <w:r>
              <w:t xml:space="preserve"> Meddela kansliet senast 10 mars vilka ledamöter från respektive parti som avser att ställa frågor vid utfrågningen och om deltagande sker digitalt eller fysiskt (i Förstakammarsalen).</w:t>
            </w:r>
          </w:p>
          <w:p w:rsidR="00820421" w:rsidRPr="00820421" w:rsidRDefault="00820421" w:rsidP="0082042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20421" w:rsidRPr="00820421" w:rsidRDefault="00820421" w:rsidP="00820421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204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överlämnade</w:t>
            </w:r>
            <w:r w:rsidRPr="00820421">
              <w:rPr>
                <w:bCs/>
              </w:rPr>
              <w:t xml:space="preserve"> motion 2020/21:3253 om snabbutredning och förändring av regelverket för investeringssparkonto</w:t>
            </w:r>
            <w:r w:rsidRPr="00820421">
              <w:t xml:space="preserve"> av Mats Persson m.fl. (L), till skatteutskottet, givet utskottets mottagande.</w:t>
            </w:r>
          </w:p>
          <w:p w:rsidR="00820421" w:rsidRPr="00820421" w:rsidRDefault="00820421" w:rsidP="00820421">
            <w:pPr>
              <w:pStyle w:val="Liststycke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20421" w:rsidRPr="00820421" w:rsidRDefault="00820421" w:rsidP="00820421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C3C7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Inkommen skrivelse till </w:t>
            </w:r>
            <w:r w:rsidRPr="002C3C7E">
              <w:rPr>
                <w:szCs w:val="24"/>
              </w:rPr>
              <w:t>utskottet enligt bilaga 2.</w:t>
            </w:r>
          </w:p>
          <w:p w:rsidR="002C3C7E" w:rsidRPr="00D25517" w:rsidRDefault="002C3C7E" w:rsidP="005A3E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57E8F" w:rsidTr="00820421">
        <w:tc>
          <w:tcPr>
            <w:tcW w:w="639" w:type="dxa"/>
          </w:tcPr>
          <w:p w:rsidR="00257E8F" w:rsidRDefault="00257E8F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3C7E">
              <w:rPr>
                <w:b/>
                <w:snapToGrid w:val="0"/>
              </w:rPr>
              <w:t>4</w:t>
            </w:r>
          </w:p>
        </w:tc>
        <w:tc>
          <w:tcPr>
            <w:tcW w:w="8222" w:type="dxa"/>
          </w:tcPr>
          <w:p w:rsidR="00C52A29" w:rsidRDefault="00843F23" w:rsidP="009C490D">
            <w:pPr>
              <w:widowControl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:rsidR="00F06E24" w:rsidRPr="00F06E24" w:rsidRDefault="00F06E24" w:rsidP="009C490D">
            <w:pPr>
              <w:widowControl/>
              <w:rPr>
                <w:color w:val="000000"/>
                <w:szCs w:val="24"/>
              </w:rPr>
            </w:pPr>
            <w:r w:rsidRPr="00F06E24">
              <w:rPr>
                <w:color w:val="000000"/>
                <w:szCs w:val="24"/>
              </w:rPr>
              <w:t>Utskottet justerade protokoll 2020/21:3</w:t>
            </w:r>
            <w:r w:rsidR="002C3C7E">
              <w:rPr>
                <w:color w:val="000000"/>
                <w:szCs w:val="24"/>
              </w:rPr>
              <w:t>8</w:t>
            </w:r>
            <w:r w:rsidRPr="00F06E24">
              <w:rPr>
                <w:color w:val="000000"/>
                <w:szCs w:val="24"/>
              </w:rPr>
              <w:t>.</w:t>
            </w:r>
          </w:p>
          <w:p w:rsidR="00843F23" w:rsidRPr="00AD47F5" w:rsidRDefault="00843F23" w:rsidP="009C490D">
            <w:pPr>
              <w:widowControl/>
              <w:rPr>
                <w:b/>
                <w:color w:val="000000"/>
                <w:szCs w:val="24"/>
              </w:rPr>
            </w:pPr>
          </w:p>
        </w:tc>
      </w:tr>
      <w:tr w:rsidR="001941B6" w:rsidTr="00820421">
        <w:tc>
          <w:tcPr>
            <w:tcW w:w="639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3C7E">
              <w:rPr>
                <w:b/>
                <w:snapToGrid w:val="0"/>
              </w:rPr>
              <w:t>5</w:t>
            </w:r>
          </w:p>
        </w:tc>
        <w:tc>
          <w:tcPr>
            <w:tcW w:w="8222" w:type="dxa"/>
          </w:tcPr>
          <w:p w:rsidR="002C3C7E" w:rsidRPr="002C3C7E" w:rsidRDefault="002C3C7E" w:rsidP="002C3C7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C3C7E">
              <w:rPr>
                <w:b/>
                <w:bCs/>
                <w:color w:val="000000"/>
                <w:szCs w:val="24"/>
              </w:rPr>
              <w:t xml:space="preserve">Uppskjuten tillämpning av kravet att upprätta redovisning i </w:t>
            </w:r>
            <w:proofErr w:type="spellStart"/>
            <w:r w:rsidRPr="002C3C7E">
              <w:rPr>
                <w:b/>
                <w:bCs/>
                <w:color w:val="000000"/>
                <w:szCs w:val="24"/>
              </w:rPr>
              <w:t>Esef</w:t>
            </w:r>
            <w:proofErr w:type="spellEnd"/>
            <w:r w:rsidRPr="002C3C7E">
              <w:rPr>
                <w:b/>
                <w:bCs/>
                <w:color w:val="000000"/>
                <w:szCs w:val="24"/>
              </w:rPr>
              <w:t>-format (FiU39)</w:t>
            </w:r>
          </w:p>
          <w:p w:rsidR="002C3C7E" w:rsidRDefault="002C3C7E" w:rsidP="002C3C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C3C7E"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</w:t>
            </w:r>
            <w:r w:rsidRPr="002C3C7E">
              <w:rPr>
                <w:color w:val="000000"/>
                <w:szCs w:val="24"/>
              </w:rPr>
              <w:t>rop. 2020/21:91</w:t>
            </w:r>
            <w:r>
              <w:rPr>
                <w:color w:val="000000"/>
                <w:szCs w:val="24"/>
              </w:rPr>
              <w:t>.</w:t>
            </w:r>
          </w:p>
          <w:p w:rsidR="002C3C7E" w:rsidRDefault="002C3C7E" w:rsidP="002C3C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C3C7E" w:rsidRPr="002C3C7E" w:rsidRDefault="002C3C7E" w:rsidP="002C3C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39.</w:t>
            </w:r>
          </w:p>
          <w:p w:rsidR="001941B6" w:rsidRPr="00AD47F5" w:rsidRDefault="001941B6" w:rsidP="002C3C7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1941B6" w:rsidTr="00820421">
        <w:tc>
          <w:tcPr>
            <w:tcW w:w="639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64022019"/>
            <w:r>
              <w:rPr>
                <w:b/>
                <w:snapToGrid w:val="0"/>
              </w:rPr>
              <w:t xml:space="preserve">§ </w:t>
            </w:r>
            <w:r w:rsidR="002C3C7E">
              <w:rPr>
                <w:b/>
                <w:snapToGrid w:val="0"/>
              </w:rPr>
              <w:t>6</w:t>
            </w:r>
          </w:p>
        </w:tc>
        <w:tc>
          <w:tcPr>
            <w:tcW w:w="8222" w:type="dxa"/>
          </w:tcPr>
          <w:p w:rsidR="002C3C7E" w:rsidRPr="002C3C7E" w:rsidRDefault="002C3C7E" w:rsidP="002C3C7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C3C7E">
              <w:rPr>
                <w:b/>
                <w:bCs/>
                <w:color w:val="000000"/>
                <w:szCs w:val="24"/>
              </w:rPr>
              <w:t xml:space="preserve">Godkännande av rådets beslut om systemet för EU:s egna medel för perioden 2021 och framåt (FiU35) </w:t>
            </w:r>
          </w:p>
          <w:p w:rsidR="000423DA" w:rsidRDefault="002C3C7E" w:rsidP="002C3C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behandlingen av p</w:t>
            </w:r>
            <w:r w:rsidRPr="002C3C7E">
              <w:rPr>
                <w:color w:val="000000"/>
                <w:szCs w:val="24"/>
              </w:rPr>
              <w:t>rop. 2020/21:87</w:t>
            </w:r>
            <w:r>
              <w:rPr>
                <w:color w:val="000000"/>
                <w:szCs w:val="24"/>
              </w:rPr>
              <w:t xml:space="preserve"> och</w:t>
            </w:r>
            <w:r w:rsidRPr="002C3C7E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>.</w:t>
            </w:r>
          </w:p>
          <w:p w:rsidR="002C3C7E" w:rsidRDefault="002C3C7E" w:rsidP="002C3C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C3C7E" w:rsidRPr="00305C38" w:rsidRDefault="002C3C7E" w:rsidP="00257E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</w:tc>
      </w:tr>
      <w:tr w:rsidR="00843F23" w:rsidTr="00820421">
        <w:trPr>
          <w:trHeight w:val="1106"/>
        </w:trPr>
        <w:tc>
          <w:tcPr>
            <w:tcW w:w="639" w:type="dxa"/>
          </w:tcPr>
          <w:p w:rsidR="00843F23" w:rsidRDefault="00843F23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C3C7E">
              <w:rPr>
                <w:b/>
                <w:snapToGrid w:val="0"/>
              </w:rPr>
              <w:t>7</w:t>
            </w:r>
          </w:p>
        </w:tc>
        <w:tc>
          <w:tcPr>
            <w:tcW w:w="8222" w:type="dxa"/>
          </w:tcPr>
          <w:p w:rsidR="002C3C7E" w:rsidRPr="002C3C7E" w:rsidRDefault="002C3C7E" w:rsidP="002C3C7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C3C7E">
              <w:rPr>
                <w:b/>
                <w:bCs/>
                <w:color w:val="000000"/>
                <w:szCs w:val="24"/>
              </w:rPr>
              <w:t xml:space="preserve">Översyn av reglering av sluten ungdomsvård </w:t>
            </w:r>
          </w:p>
          <w:p w:rsidR="00843F23" w:rsidRDefault="002C3C7E" w:rsidP="00257E8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 om yttrande till justitieutskottet om förslag till utskottsinitiativ. </w:t>
            </w:r>
          </w:p>
          <w:p w:rsidR="002C3C7E" w:rsidRPr="002C3C7E" w:rsidRDefault="002C3C7E" w:rsidP="00257E8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C3C7E" w:rsidRDefault="002C3C7E" w:rsidP="00257E8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C3C7E">
              <w:rPr>
                <w:bCs/>
                <w:color w:val="000000"/>
                <w:szCs w:val="24"/>
              </w:rPr>
              <w:t>Utskottet beslutade att inte yttra sig.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2B485B" w:rsidRDefault="002B485B" w:rsidP="00257E8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B485B" w:rsidRDefault="002B485B" w:rsidP="00257E8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B485B">
              <w:rPr>
                <w:bCs/>
                <w:color w:val="000000"/>
                <w:szCs w:val="24"/>
              </w:rPr>
              <w:t xml:space="preserve">Denna paragraf förklarades omedelbart justerad. </w:t>
            </w:r>
          </w:p>
          <w:p w:rsidR="00820421" w:rsidRPr="002B485B" w:rsidRDefault="00820421" w:rsidP="00257E8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bookmarkEnd w:id="1"/>
      <w:tr w:rsidR="00843F23" w:rsidTr="00820421">
        <w:trPr>
          <w:trHeight w:val="1106"/>
        </w:trPr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3C7E">
              <w:rPr>
                <w:b/>
                <w:snapToGrid w:val="0"/>
              </w:rPr>
              <w:t>8</w:t>
            </w:r>
          </w:p>
        </w:tc>
        <w:tc>
          <w:tcPr>
            <w:tcW w:w="8222" w:type="dxa"/>
          </w:tcPr>
          <w:p w:rsidR="002B485B" w:rsidRPr="002B485B" w:rsidRDefault="002B485B" w:rsidP="002B485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B485B">
              <w:rPr>
                <w:b/>
                <w:bCs/>
                <w:color w:val="000000"/>
                <w:szCs w:val="24"/>
              </w:rPr>
              <w:t>Garantistöd inom kultur och idrott</w:t>
            </w:r>
          </w:p>
          <w:p w:rsidR="002B485B" w:rsidRPr="002B485B" w:rsidRDefault="002B485B" w:rsidP="002B485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</w:t>
            </w:r>
            <w:r w:rsidRPr="002B485B">
              <w:rPr>
                <w:bCs/>
                <w:color w:val="000000"/>
                <w:szCs w:val="24"/>
              </w:rPr>
              <w:t>ortsatt</w:t>
            </w:r>
            <w:r>
              <w:rPr>
                <w:bCs/>
                <w:color w:val="000000"/>
                <w:szCs w:val="24"/>
              </w:rPr>
              <w:t>e</w:t>
            </w:r>
            <w:r w:rsidRPr="002B485B">
              <w:rPr>
                <w:bCs/>
                <w:color w:val="000000"/>
                <w:szCs w:val="24"/>
              </w:rPr>
              <w:t xml:space="preserve"> behandling</w:t>
            </w:r>
            <w:r>
              <w:rPr>
                <w:bCs/>
                <w:color w:val="000000"/>
                <w:szCs w:val="24"/>
              </w:rPr>
              <w:t>en av f</w:t>
            </w:r>
            <w:r w:rsidRPr="002B485B">
              <w:rPr>
                <w:bCs/>
                <w:color w:val="000000"/>
                <w:szCs w:val="24"/>
              </w:rPr>
              <w:t>örslag till utskottsinitiativ (M)</w:t>
            </w:r>
            <w:r w:rsidR="00820421">
              <w:rPr>
                <w:bCs/>
                <w:color w:val="000000"/>
                <w:szCs w:val="24"/>
              </w:rPr>
              <w:t>.</w:t>
            </w:r>
          </w:p>
          <w:p w:rsidR="00843F23" w:rsidRDefault="00820421" w:rsidP="00843F2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Ordföranden konstaterade att förslaget i den fortsatta beredningen kommer att ingå i </w:t>
            </w:r>
            <w:r w:rsidR="0020505B">
              <w:rPr>
                <w:bCs/>
                <w:color w:val="000000"/>
                <w:szCs w:val="24"/>
              </w:rPr>
              <w:t xml:space="preserve">beredningen av </w:t>
            </w:r>
            <w:r>
              <w:rPr>
                <w:bCs/>
                <w:color w:val="000000"/>
                <w:szCs w:val="24"/>
              </w:rPr>
              <w:t xml:space="preserve">den extra ändringsbudget som planeras för kommande vecka. </w:t>
            </w:r>
          </w:p>
          <w:p w:rsidR="00820421" w:rsidRPr="00820421" w:rsidRDefault="00820421" w:rsidP="00843F2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43F23" w:rsidTr="00820421">
        <w:trPr>
          <w:trHeight w:val="1106"/>
        </w:trPr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3C7E">
              <w:rPr>
                <w:b/>
                <w:snapToGrid w:val="0"/>
              </w:rPr>
              <w:t>9</w:t>
            </w:r>
          </w:p>
        </w:tc>
        <w:tc>
          <w:tcPr>
            <w:tcW w:w="8222" w:type="dxa"/>
          </w:tcPr>
          <w:p w:rsidR="00E74C28" w:rsidRPr="00820421" w:rsidRDefault="00E74C28" w:rsidP="00E74C2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20421">
              <w:rPr>
                <w:b/>
                <w:bCs/>
                <w:color w:val="000000"/>
                <w:szCs w:val="24"/>
              </w:rPr>
              <w:t>Förslag till ändring i statens budget för 2021 – resurser till ökad personalkontinuitet och medicinsk kompetens inom äldreomsorgen samt fler boenden för äldre</w:t>
            </w:r>
          </w:p>
          <w:p w:rsidR="00E74C28" w:rsidRPr="00820421" w:rsidRDefault="00E74C28" w:rsidP="00E74C28">
            <w:pPr>
              <w:widowControl/>
              <w:autoSpaceDE w:val="0"/>
              <w:autoSpaceDN w:val="0"/>
              <w:adjustRightInd w:val="0"/>
              <w:rPr>
                <w:bCs/>
                <w:i/>
                <w:iCs/>
                <w:color w:val="000000"/>
                <w:szCs w:val="24"/>
              </w:rPr>
            </w:pPr>
            <w:r w:rsidRPr="00820421">
              <w:rPr>
                <w:bCs/>
                <w:color w:val="000000"/>
                <w:szCs w:val="24"/>
              </w:rPr>
              <w:t xml:space="preserve">Utskottet beslutade att ge utbildningsutskottet och socialutskottet tillfälle att </w:t>
            </w:r>
            <w:r>
              <w:rPr>
                <w:bCs/>
                <w:color w:val="000000"/>
                <w:szCs w:val="24"/>
              </w:rPr>
              <w:t xml:space="preserve">senast den 23 mars kl. 14 </w:t>
            </w:r>
            <w:r w:rsidRPr="00820421">
              <w:rPr>
                <w:bCs/>
                <w:color w:val="000000"/>
                <w:szCs w:val="24"/>
              </w:rPr>
              <w:t xml:space="preserve">yttra sig över </w:t>
            </w:r>
            <w:r w:rsidR="0020505B">
              <w:rPr>
                <w:bCs/>
                <w:color w:val="000000"/>
                <w:szCs w:val="24"/>
              </w:rPr>
              <w:t xml:space="preserve">ett </w:t>
            </w:r>
            <w:r>
              <w:rPr>
                <w:bCs/>
                <w:color w:val="000000"/>
                <w:szCs w:val="24"/>
              </w:rPr>
              <w:t xml:space="preserve">förslag till utskottsinitiativ om </w:t>
            </w:r>
            <w:r w:rsidRPr="00820421">
              <w:rPr>
                <w:bCs/>
                <w:color w:val="000000"/>
                <w:szCs w:val="24"/>
              </w:rPr>
              <w:t>ändring i statens budget för 202</w:t>
            </w:r>
            <w:r>
              <w:rPr>
                <w:bCs/>
                <w:color w:val="000000"/>
                <w:szCs w:val="24"/>
              </w:rPr>
              <w:t>1.</w:t>
            </w:r>
          </w:p>
          <w:p w:rsidR="00843F23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20421" w:rsidRDefault="00820421" w:rsidP="00820421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20421">
              <w:rPr>
                <w:bCs/>
                <w:color w:val="000000"/>
                <w:szCs w:val="24"/>
              </w:rPr>
              <w:t>I den fortsatt</w:t>
            </w:r>
            <w:r w:rsidR="0020505B">
              <w:rPr>
                <w:bCs/>
                <w:color w:val="000000"/>
                <w:szCs w:val="24"/>
              </w:rPr>
              <w:t>a</w:t>
            </w:r>
            <w:r w:rsidRPr="00820421">
              <w:rPr>
                <w:bCs/>
                <w:color w:val="000000"/>
                <w:szCs w:val="24"/>
              </w:rPr>
              <w:t xml:space="preserve"> beredningen beslutade utskottet </w:t>
            </w:r>
            <w:r>
              <w:rPr>
                <w:bCs/>
                <w:color w:val="000000"/>
                <w:szCs w:val="24"/>
              </w:rPr>
              <w:t xml:space="preserve">att kalla företrädare för: </w:t>
            </w:r>
            <w:r w:rsidRPr="00820421">
              <w:rPr>
                <w:bCs/>
                <w:color w:val="000000"/>
                <w:szCs w:val="24"/>
              </w:rPr>
              <w:t>Socialdepartementet</w:t>
            </w:r>
            <w:r>
              <w:rPr>
                <w:bCs/>
                <w:color w:val="000000"/>
                <w:szCs w:val="24"/>
              </w:rPr>
              <w:t xml:space="preserve">, </w:t>
            </w:r>
            <w:r w:rsidRPr="00820421">
              <w:rPr>
                <w:bCs/>
                <w:color w:val="000000"/>
                <w:szCs w:val="24"/>
              </w:rPr>
              <w:t>Myndigheten för yrkeshögskolan</w:t>
            </w:r>
            <w:r>
              <w:rPr>
                <w:bCs/>
                <w:color w:val="000000"/>
                <w:szCs w:val="24"/>
              </w:rPr>
              <w:t xml:space="preserve"> och </w:t>
            </w:r>
            <w:r w:rsidRPr="00820421">
              <w:rPr>
                <w:bCs/>
                <w:color w:val="000000"/>
                <w:szCs w:val="24"/>
              </w:rPr>
              <w:t>Sveriges Kommuner och Regioner</w:t>
            </w:r>
            <w:r w:rsidR="0020505B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till ett kommande sammanträde för </w:t>
            </w:r>
            <w:r w:rsidR="0020505B">
              <w:rPr>
                <w:bCs/>
                <w:color w:val="000000"/>
                <w:szCs w:val="24"/>
              </w:rPr>
              <w:t xml:space="preserve">ytterligare </w:t>
            </w:r>
            <w:r>
              <w:rPr>
                <w:bCs/>
                <w:color w:val="000000"/>
                <w:szCs w:val="24"/>
              </w:rPr>
              <w:t xml:space="preserve">information. </w:t>
            </w:r>
          </w:p>
          <w:p w:rsidR="0020505B" w:rsidRDefault="0020505B" w:rsidP="00820421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0505B" w:rsidRDefault="0020505B" w:rsidP="0020505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0505B" w:rsidRDefault="0020505B" w:rsidP="0020505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B485B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20505B" w:rsidRPr="00820421" w:rsidRDefault="0020505B" w:rsidP="00820421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20421" w:rsidRDefault="00820421" w:rsidP="00E74C2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43F23" w:rsidTr="00820421"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20421">
              <w:rPr>
                <w:b/>
                <w:snapToGrid w:val="0"/>
              </w:rPr>
              <w:t>0</w:t>
            </w:r>
          </w:p>
        </w:tc>
        <w:tc>
          <w:tcPr>
            <w:tcW w:w="8222" w:type="dxa"/>
          </w:tcPr>
          <w:p w:rsidR="00843F23" w:rsidRPr="005A3E3B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A3E3B"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3F23" w:rsidRPr="000423DA" w:rsidRDefault="00843F23" w:rsidP="00843F2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423DA">
              <w:rPr>
                <w:bCs/>
                <w:color w:val="000000"/>
                <w:szCs w:val="24"/>
              </w:rPr>
              <w:t xml:space="preserve">Tisdag </w:t>
            </w:r>
            <w:r w:rsidR="00820421">
              <w:rPr>
                <w:bCs/>
                <w:color w:val="000000"/>
                <w:szCs w:val="24"/>
              </w:rPr>
              <w:t>9</w:t>
            </w:r>
            <w:r>
              <w:rPr>
                <w:bCs/>
                <w:color w:val="000000"/>
                <w:szCs w:val="24"/>
              </w:rPr>
              <w:t xml:space="preserve"> mars </w:t>
            </w:r>
            <w:r w:rsidRPr="000423DA">
              <w:rPr>
                <w:bCs/>
                <w:color w:val="000000"/>
                <w:szCs w:val="24"/>
              </w:rPr>
              <w:t xml:space="preserve">kl. </w:t>
            </w:r>
            <w:r w:rsidR="00820421">
              <w:rPr>
                <w:bCs/>
                <w:color w:val="000000"/>
                <w:szCs w:val="24"/>
              </w:rPr>
              <w:t>10.30</w:t>
            </w:r>
            <w:r w:rsidR="006726B9">
              <w:rPr>
                <w:bCs/>
                <w:color w:val="000000"/>
                <w:szCs w:val="24"/>
              </w:rPr>
              <w:t>.</w:t>
            </w:r>
          </w:p>
          <w:p w:rsidR="00843F23" w:rsidRPr="00257E8F" w:rsidRDefault="00843F23" w:rsidP="00843F23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843F23" w:rsidTr="00820421"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222" w:type="dxa"/>
          </w:tcPr>
          <w:p w:rsidR="00C75696" w:rsidRDefault="00C75696" w:rsidP="00843F23">
            <w:pPr>
              <w:outlineLvl w:val="0"/>
              <w:rPr>
                <w:bCs/>
              </w:rPr>
            </w:pPr>
          </w:p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Pr="00CD7E8B" w:rsidRDefault="00843F23" w:rsidP="00843F23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Pr="00CD7E8B" w:rsidRDefault="00843F23" w:rsidP="00843F23">
            <w:pPr>
              <w:outlineLvl w:val="0"/>
              <w:rPr>
                <w:bCs/>
              </w:rPr>
            </w:pPr>
          </w:p>
          <w:p w:rsidR="00843F23" w:rsidRPr="00D12ED4" w:rsidRDefault="00843F23" w:rsidP="00843F23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</w:tbl>
    <w:p w:rsidR="00282678" w:rsidRPr="00FB3CAB" w:rsidRDefault="004C6601" w:rsidP="0060080C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C65C80">
        <w:rPr>
          <w:sz w:val="22"/>
          <w:szCs w:val="22"/>
        </w:rPr>
        <w:t>3</w:t>
      </w:r>
      <w:r w:rsidR="002C3C7E">
        <w:rPr>
          <w:sz w:val="22"/>
          <w:szCs w:val="22"/>
        </w:rPr>
        <w:t>9</w:t>
      </w:r>
    </w:p>
    <w:tbl>
      <w:tblPr>
        <w:tblW w:w="10010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2C3C7E">
              <w:rPr>
                <w:sz w:val="22"/>
                <w:szCs w:val="22"/>
              </w:rPr>
              <w:t>1</w:t>
            </w:r>
            <w:r w:rsidR="00820421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770300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843F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2C3C7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Default="002C3C7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Halef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7E" w:rsidRPr="000E151F" w:rsidRDefault="002C3C7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Default="00843F23" w:rsidP="00843F2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Default="00843F23" w:rsidP="00843F2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 xml:space="preserve">Ilona Szatmari </w:t>
            </w:r>
            <w:proofErr w:type="gramStart"/>
            <w:r w:rsidRPr="00CB0940">
              <w:rPr>
                <w:snapToGrid w:val="0"/>
                <w:sz w:val="22"/>
                <w:szCs w:val="22"/>
              </w:rPr>
              <w:t>Waldau  (</w:t>
            </w:r>
            <w:proofErr w:type="gramEnd"/>
            <w:r w:rsidRPr="00CB0940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843F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  <w:r w:rsidR="005A3E3B">
        <w:rPr>
          <w:spacing w:val="2"/>
          <w:sz w:val="18"/>
        </w:rPr>
        <w:t>e</w:t>
      </w:r>
    </w:p>
    <w:p w:rsidR="005A3E3B" w:rsidRDefault="005A3E3B" w:rsidP="004C6601">
      <w:pPr>
        <w:ind w:left="-709"/>
        <w:rPr>
          <w:spacing w:val="2"/>
          <w:sz w:val="18"/>
        </w:rPr>
      </w:pPr>
    </w:p>
    <w:p w:rsidR="005A3E3B" w:rsidRPr="00DF38A7" w:rsidRDefault="005A3E3B" w:rsidP="005A3E3B">
      <w:pPr>
        <w:rPr>
          <w:sz w:val="22"/>
          <w:szCs w:val="22"/>
        </w:rPr>
      </w:pPr>
      <w:r>
        <w:rPr>
          <w:sz w:val="22"/>
          <w:szCs w:val="22"/>
        </w:rPr>
        <w:t>Finansutskottet</w:t>
      </w:r>
      <w:r w:rsidRPr="00DF38A7">
        <w:rPr>
          <w:sz w:val="22"/>
          <w:szCs w:val="22"/>
        </w:rPr>
        <w:t xml:space="preserve">        </w:t>
      </w:r>
      <w:r>
        <w:rPr>
          <w:sz w:val="22"/>
          <w:szCs w:val="22"/>
        </w:rPr>
        <w:t>2021-0</w:t>
      </w:r>
      <w:r w:rsidR="00770300">
        <w:rPr>
          <w:sz w:val="22"/>
          <w:szCs w:val="22"/>
        </w:rPr>
        <w:t>3-04</w:t>
      </w:r>
      <w:r w:rsidRPr="00DF38A7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F38A7">
        <w:rPr>
          <w:sz w:val="22"/>
          <w:szCs w:val="22"/>
        </w:rPr>
        <w:t>Bilaga 2 till protokoll</w:t>
      </w:r>
    </w:p>
    <w:p w:rsidR="005A3E3B" w:rsidRPr="00DF38A7" w:rsidRDefault="005A3E3B" w:rsidP="005A3E3B">
      <w:pPr>
        <w:rPr>
          <w:sz w:val="22"/>
          <w:szCs w:val="22"/>
        </w:rPr>
      </w:pPr>
      <w:r w:rsidRPr="00DF38A7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ab/>
      </w:r>
      <w:r w:rsidRPr="00DF38A7">
        <w:rPr>
          <w:sz w:val="22"/>
          <w:szCs w:val="22"/>
        </w:rPr>
        <w:t>2020/21:</w:t>
      </w:r>
      <w:r>
        <w:rPr>
          <w:sz w:val="22"/>
          <w:szCs w:val="22"/>
        </w:rPr>
        <w:t>3</w:t>
      </w:r>
      <w:r w:rsidR="00770300">
        <w:rPr>
          <w:sz w:val="22"/>
          <w:szCs w:val="22"/>
        </w:rPr>
        <w:t>9</w:t>
      </w:r>
    </w:p>
    <w:p w:rsidR="005A3E3B" w:rsidRPr="00DF38A7" w:rsidRDefault="005A3E3B" w:rsidP="005A3E3B">
      <w:pPr>
        <w:rPr>
          <w:sz w:val="22"/>
          <w:szCs w:val="22"/>
        </w:rPr>
      </w:pPr>
    </w:p>
    <w:p w:rsidR="00843F23" w:rsidRPr="00770300" w:rsidRDefault="00843F23" w:rsidP="00770300">
      <w:pPr>
        <w:pStyle w:val="Liststycke"/>
        <w:numPr>
          <w:ilvl w:val="0"/>
          <w:numId w:val="16"/>
        </w:numPr>
        <w:rPr>
          <w:sz w:val="22"/>
          <w:szCs w:val="22"/>
        </w:rPr>
      </w:pPr>
      <w:r w:rsidRPr="00D25517">
        <w:rPr>
          <w:rFonts w:ascii="Bembo" w:eastAsiaTheme="minorHAnsi" w:hAnsi="Bembo" w:cs="Bembo"/>
          <w:color w:val="000000"/>
          <w:szCs w:val="24"/>
          <w:lang w:eastAsia="en-US"/>
        </w:rPr>
        <w:t xml:space="preserve">Inkommen skrivelse från </w:t>
      </w:r>
      <w:r w:rsidR="002C3C7E">
        <w:rPr>
          <w:rFonts w:ascii="Bembo" w:eastAsiaTheme="minorHAnsi" w:hAnsi="Bembo" w:cs="Bembo"/>
          <w:color w:val="000000"/>
          <w:szCs w:val="24"/>
          <w:lang w:eastAsia="en-US"/>
        </w:rPr>
        <w:t xml:space="preserve">Fast </w:t>
      </w:r>
      <w:proofErr w:type="spellStart"/>
      <w:r w:rsidR="002C3C7E">
        <w:rPr>
          <w:rFonts w:ascii="Bembo" w:eastAsiaTheme="minorHAnsi" w:hAnsi="Bembo" w:cs="Bembo"/>
          <w:color w:val="000000"/>
          <w:szCs w:val="24"/>
          <w:lang w:eastAsia="en-US"/>
        </w:rPr>
        <w:t>Track</w:t>
      </w:r>
      <w:proofErr w:type="spellEnd"/>
      <w:r w:rsidR="002C3C7E">
        <w:rPr>
          <w:rFonts w:ascii="Bembo" w:eastAsiaTheme="minorHAnsi" w:hAnsi="Bembo" w:cs="Bembo"/>
          <w:color w:val="000000"/>
          <w:szCs w:val="24"/>
          <w:lang w:eastAsia="en-US"/>
        </w:rPr>
        <w:t xml:space="preserve"> </w:t>
      </w:r>
      <w:proofErr w:type="spellStart"/>
      <w:r w:rsidR="002C3C7E">
        <w:rPr>
          <w:rFonts w:ascii="Bembo" w:eastAsiaTheme="minorHAnsi" w:hAnsi="Bembo" w:cs="Bembo"/>
          <w:color w:val="000000"/>
          <w:szCs w:val="24"/>
          <w:lang w:eastAsia="en-US"/>
        </w:rPr>
        <w:t>Travel</w:t>
      </w:r>
      <w:proofErr w:type="spellEnd"/>
      <w:r w:rsidR="002C3C7E">
        <w:rPr>
          <w:rFonts w:ascii="Bembo" w:eastAsiaTheme="minorHAnsi" w:hAnsi="Bembo" w:cs="Bembo"/>
          <w:color w:val="000000"/>
          <w:szCs w:val="24"/>
          <w:lang w:eastAsia="en-US"/>
        </w:rPr>
        <w:t xml:space="preserve"> AB </w:t>
      </w:r>
      <w:r w:rsidR="002C3C7E">
        <w:t>angående regel kring omställningsstödet, och dess katastrofala följder.</w:t>
      </w:r>
    </w:p>
    <w:p w:rsidR="00770300" w:rsidRPr="00770300" w:rsidRDefault="00770300" w:rsidP="00770300">
      <w:pPr>
        <w:rPr>
          <w:sz w:val="22"/>
          <w:szCs w:val="22"/>
        </w:rPr>
      </w:pPr>
    </w:p>
    <w:p w:rsidR="005A3E3B" w:rsidRPr="005A3E3B" w:rsidRDefault="005A3E3B" w:rsidP="00D25517">
      <w:pPr>
        <w:ind w:left="360"/>
        <w:rPr>
          <w:sz w:val="22"/>
          <w:szCs w:val="22"/>
        </w:rPr>
      </w:pPr>
      <w:r w:rsidRPr="005A3E3B">
        <w:rPr>
          <w:sz w:val="22"/>
          <w:szCs w:val="22"/>
        </w:rPr>
        <w:t xml:space="preserve">Dnr: </w:t>
      </w:r>
      <w:proofErr w:type="gramStart"/>
      <w:r w:rsidR="002C3C7E">
        <w:rPr>
          <w:sz w:val="22"/>
          <w:szCs w:val="22"/>
          <w:lang w:eastAsia="en-US"/>
        </w:rPr>
        <w:t>1397</w:t>
      </w:r>
      <w:r w:rsidR="00843F23">
        <w:rPr>
          <w:sz w:val="22"/>
          <w:szCs w:val="22"/>
          <w:lang w:eastAsia="en-US"/>
        </w:rPr>
        <w:t>-2020</w:t>
      </w:r>
      <w:proofErr w:type="gramEnd"/>
      <w:r w:rsidR="00843F23">
        <w:rPr>
          <w:sz w:val="22"/>
          <w:szCs w:val="22"/>
          <w:lang w:eastAsia="en-US"/>
        </w:rPr>
        <w:t>/21</w:t>
      </w:r>
      <w:r w:rsidRPr="005A3E3B">
        <w:rPr>
          <w:sz w:val="22"/>
          <w:szCs w:val="22"/>
          <w:lang w:eastAsia="en-US"/>
        </w:rPr>
        <w:t xml:space="preserve"> </w:t>
      </w:r>
    </w:p>
    <w:p w:rsidR="005A3E3B" w:rsidRPr="005A3E3B" w:rsidRDefault="005A3E3B" w:rsidP="00D25517">
      <w:pPr>
        <w:ind w:left="360"/>
        <w:rPr>
          <w:sz w:val="22"/>
          <w:szCs w:val="22"/>
        </w:rPr>
      </w:pPr>
    </w:p>
    <w:p w:rsidR="005A3E3B" w:rsidRPr="005A3E3B" w:rsidRDefault="005A3E3B" w:rsidP="00D25517">
      <w:pPr>
        <w:tabs>
          <w:tab w:val="left" w:pos="8623"/>
        </w:tabs>
        <w:ind w:left="360"/>
        <w:rPr>
          <w:sz w:val="22"/>
          <w:szCs w:val="22"/>
        </w:rPr>
      </w:pPr>
    </w:p>
    <w:p w:rsidR="005A3E3B" w:rsidRDefault="005A3E3B" w:rsidP="004C6601">
      <w:pPr>
        <w:ind w:left="-709"/>
        <w:rPr>
          <w:spacing w:val="2"/>
          <w:sz w:val="18"/>
        </w:rPr>
      </w:pPr>
    </w:p>
    <w:sectPr w:rsidR="005A3E3B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C20" w:rsidRDefault="00446C20">
      <w:r>
        <w:separator/>
      </w:r>
    </w:p>
  </w:endnote>
  <w:endnote w:type="continuationSeparator" w:id="0">
    <w:p w:rsidR="00446C20" w:rsidRDefault="0044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C20" w:rsidRDefault="00446C20">
      <w:r>
        <w:separator/>
      </w:r>
    </w:p>
  </w:footnote>
  <w:footnote w:type="continuationSeparator" w:id="0">
    <w:p w:rsidR="00446C20" w:rsidRDefault="0044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82745"/>
    <w:multiLevelType w:val="hybridMultilevel"/>
    <w:tmpl w:val="50D45304"/>
    <w:lvl w:ilvl="0" w:tplc="5FA23F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97E"/>
    <w:multiLevelType w:val="hybridMultilevel"/>
    <w:tmpl w:val="9D728E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2FED"/>
    <w:multiLevelType w:val="hybridMultilevel"/>
    <w:tmpl w:val="C318E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B09D2"/>
    <w:multiLevelType w:val="hybridMultilevel"/>
    <w:tmpl w:val="20D0221C"/>
    <w:lvl w:ilvl="0" w:tplc="0A6C0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1181C"/>
    <w:multiLevelType w:val="hybridMultilevel"/>
    <w:tmpl w:val="15EC4D18"/>
    <w:lvl w:ilvl="0" w:tplc="37E2443C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90B3D"/>
    <w:multiLevelType w:val="hybridMultilevel"/>
    <w:tmpl w:val="83B2C01C"/>
    <w:lvl w:ilvl="0" w:tplc="0A6C0E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6229F"/>
    <w:multiLevelType w:val="hybridMultilevel"/>
    <w:tmpl w:val="E0F26094"/>
    <w:lvl w:ilvl="0" w:tplc="37E2443C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A6AD8"/>
    <w:multiLevelType w:val="hybridMultilevel"/>
    <w:tmpl w:val="5E7C4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014A"/>
    <w:multiLevelType w:val="hybridMultilevel"/>
    <w:tmpl w:val="63063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3019D"/>
    <w:multiLevelType w:val="hybridMultilevel"/>
    <w:tmpl w:val="163A2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18"/>
  </w:num>
  <w:num w:numId="6">
    <w:abstractNumId w:val="2"/>
  </w:num>
  <w:num w:numId="7">
    <w:abstractNumId w:val="15"/>
  </w:num>
  <w:num w:numId="8">
    <w:abstractNumId w:val="6"/>
  </w:num>
  <w:num w:numId="9">
    <w:abstractNumId w:val="7"/>
  </w:num>
  <w:num w:numId="10">
    <w:abstractNumId w:val="14"/>
  </w:num>
  <w:num w:numId="11">
    <w:abstractNumId w:val="17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  <w:num w:numId="16">
    <w:abstractNumId w:val="16"/>
  </w:num>
  <w:num w:numId="17">
    <w:abstractNumId w:val="10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3DA"/>
    <w:rsid w:val="00042EA9"/>
    <w:rsid w:val="00046C0A"/>
    <w:rsid w:val="00050120"/>
    <w:rsid w:val="000534EB"/>
    <w:rsid w:val="0006237B"/>
    <w:rsid w:val="00062D71"/>
    <w:rsid w:val="00067E6E"/>
    <w:rsid w:val="00084E75"/>
    <w:rsid w:val="000853D9"/>
    <w:rsid w:val="00087F8C"/>
    <w:rsid w:val="00091A80"/>
    <w:rsid w:val="000A1057"/>
    <w:rsid w:val="000B29E8"/>
    <w:rsid w:val="000B4B42"/>
    <w:rsid w:val="000C726F"/>
    <w:rsid w:val="000E010A"/>
    <w:rsid w:val="000E151F"/>
    <w:rsid w:val="000E56EB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3BC3"/>
    <w:rsid w:val="00146CDA"/>
    <w:rsid w:val="00152F29"/>
    <w:rsid w:val="00161AA6"/>
    <w:rsid w:val="001655F6"/>
    <w:rsid w:val="001756F2"/>
    <w:rsid w:val="001765D3"/>
    <w:rsid w:val="00183CBA"/>
    <w:rsid w:val="001852E2"/>
    <w:rsid w:val="00192BEE"/>
    <w:rsid w:val="001941B6"/>
    <w:rsid w:val="00194EBF"/>
    <w:rsid w:val="001A69E9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05B"/>
    <w:rsid w:val="0020579F"/>
    <w:rsid w:val="00210825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57E8F"/>
    <w:rsid w:val="002624FF"/>
    <w:rsid w:val="00281FD0"/>
    <w:rsid w:val="00282678"/>
    <w:rsid w:val="002854B7"/>
    <w:rsid w:val="00294515"/>
    <w:rsid w:val="00296D10"/>
    <w:rsid w:val="002A4ED4"/>
    <w:rsid w:val="002B480E"/>
    <w:rsid w:val="002B485B"/>
    <w:rsid w:val="002B5D70"/>
    <w:rsid w:val="002C0221"/>
    <w:rsid w:val="002C1771"/>
    <w:rsid w:val="002C3C7E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017E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36418"/>
    <w:rsid w:val="00440F4D"/>
    <w:rsid w:val="00446C20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C7B0D"/>
    <w:rsid w:val="004D4929"/>
    <w:rsid w:val="004E2BD4"/>
    <w:rsid w:val="004F1B55"/>
    <w:rsid w:val="004F1FED"/>
    <w:rsid w:val="004F2904"/>
    <w:rsid w:val="004F5E37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3E3B"/>
    <w:rsid w:val="005A5091"/>
    <w:rsid w:val="005B498F"/>
    <w:rsid w:val="005C1541"/>
    <w:rsid w:val="005C61EB"/>
    <w:rsid w:val="005E28B9"/>
    <w:rsid w:val="005E2FA7"/>
    <w:rsid w:val="005E3CF5"/>
    <w:rsid w:val="005E439C"/>
    <w:rsid w:val="005E533C"/>
    <w:rsid w:val="0060080C"/>
    <w:rsid w:val="00627839"/>
    <w:rsid w:val="006351DE"/>
    <w:rsid w:val="00643AC6"/>
    <w:rsid w:val="00643E28"/>
    <w:rsid w:val="006457B3"/>
    <w:rsid w:val="006572A3"/>
    <w:rsid w:val="00667E9B"/>
    <w:rsid w:val="006726B9"/>
    <w:rsid w:val="00674AF0"/>
    <w:rsid w:val="00684C63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0300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01A4"/>
    <w:rsid w:val="00813862"/>
    <w:rsid w:val="00820421"/>
    <w:rsid w:val="00822922"/>
    <w:rsid w:val="008231F4"/>
    <w:rsid w:val="00825025"/>
    <w:rsid w:val="00830BA7"/>
    <w:rsid w:val="00834B38"/>
    <w:rsid w:val="0083629F"/>
    <w:rsid w:val="00837D29"/>
    <w:rsid w:val="00843F23"/>
    <w:rsid w:val="0084550B"/>
    <w:rsid w:val="008557FA"/>
    <w:rsid w:val="00870671"/>
    <w:rsid w:val="008759CA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C490D"/>
    <w:rsid w:val="009D20DC"/>
    <w:rsid w:val="009F15A5"/>
    <w:rsid w:val="009F5E2E"/>
    <w:rsid w:val="009F69BC"/>
    <w:rsid w:val="00A016D3"/>
    <w:rsid w:val="00A0379C"/>
    <w:rsid w:val="00A11F73"/>
    <w:rsid w:val="00A25061"/>
    <w:rsid w:val="00A25498"/>
    <w:rsid w:val="00A254C9"/>
    <w:rsid w:val="00A257B8"/>
    <w:rsid w:val="00A401A5"/>
    <w:rsid w:val="00A40A44"/>
    <w:rsid w:val="00A46556"/>
    <w:rsid w:val="00A622AB"/>
    <w:rsid w:val="00A63190"/>
    <w:rsid w:val="00A640B1"/>
    <w:rsid w:val="00A650DC"/>
    <w:rsid w:val="00A67C77"/>
    <w:rsid w:val="00A744C3"/>
    <w:rsid w:val="00A75B9F"/>
    <w:rsid w:val="00AA0DFB"/>
    <w:rsid w:val="00AA2873"/>
    <w:rsid w:val="00AA62E5"/>
    <w:rsid w:val="00AB1CB7"/>
    <w:rsid w:val="00AC283D"/>
    <w:rsid w:val="00AD0133"/>
    <w:rsid w:val="00AD47F5"/>
    <w:rsid w:val="00AE5BBD"/>
    <w:rsid w:val="00AF3CA6"/>
    <w:rsid w:val="00B054F1"/>
    <w:rsid w:val="00B05AB9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6C5E"/>
    <w:rsid w:val="00C06043"/>
    <w:rsid w:val="00C07F65"/>
    <w:rsid w:val="00C12324"/>
    <w:rsid w:val="00C153D8"/>
    <w:rsid w:val="00C15B79"/>
    <w:rsid w:val="00C3449C"/>
    <w:rsid w:val="00C35200"/>
    <w:rsid w:val="00C3579D"/>
    <w:rsid w:val="00C447CF"/>
    <w:rsid w:val="00C45FAF"/>
    <w:rsid w:val="00C52A29"/>
    <w:rsid w:val="00C537E4"/>
    <w:rsid w:val="00C540B9"/>
    <w:rsid w:val="00C574FE"/>
    <w:rsid w:val="00C63961"/>
    <w:rsid w:val="00C64E6C"/>
    <w:rsid w:val="00C65C80"/>
    <w:rsid w:val="00C66E21"/>
    <w:rsid w:val="00C74946"/>
    <w:rsid w:val="00C75696"/>
    <w:rsid w:val="00C80E92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FA2"/>
    <w:rsid w:val="00D021DB"/>
    <w:rsid w:val="00D037BA"/>
    <w:rsid w:val="00D04453"/>
    <w:rsid w:val="00D12ED4"/>
    <w:rsid w:val="00D20E5C"/>
    <w:rsid w:val="00D21638"/>
    <w:rsid w:val="00D25517"/>
    <w:rsid w:val="00D31100"/>
    <w:rsid w:val="00D34D00"/>
    <w:rsid w:val="00D37D24"/>
    <w:rsid w:val="00D4656A"/>
    <w:rsid w:val="00D46648"/>
    <w:rsid w:val="00D470BA"/>
    <w:rsid w:val="00D518B5"/>
    <w:rsid w:val="00D84F88"/>
    <w:rsid w:val="00D90219"/>
    <w:rsid w:val="00DA30F0"/>
    <w:rsid w:val="00DB1740"/>
    <w:rsid w:val="00DB1AB2"/>
    <w:rsid w:val="00DE54FF"/>
    <w:rsid w:val="00DF06AE"/>
    <w:rsid w:val="00DF4028"/>
    <w:rsid w:val="00E0219D"/>
    <w:rsid w:val="00E12150"/>
    <w:rsid w:val="00E15BE8"/>
    <w:rsid w:val="00E2015B"/>
    <w:rsid w:val="00E264E7"/>
    <w:rsid w:val="00E27E50"/>
    <w:rsid w:val="00E43F8A"/>
    <w:rsid w:val="00E443F3"/>
    <w:rsid w:val="00E61600"/>
    <w:rsid w:val="00E653E8"/>
    <w:rsid w:val="00E67EBA"/>
    <w:rsid w:val="00E74C28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D7AF1"/>
    <w:rsid w:val="00EE2111"/>
    <w:rsid w:val="00EE57B7"/>
    <w:rsid w:val="00EF16D4"/>
    <w:rsid w:val="00EF57E7"/>
    <w:rsid w:val="00EF721A"/>
    <w:rsid w:val="00F013FB"/>
    <w:rsid w:val="00F055E5"/>
    <w:rsid w:val="00F06D7D"/>
    <w:rsid w:val="00F06E24"/>
    <w:rsid w:val="00F14A8D"/>
    <w:rsid w:val="00F215FF"/>
    <w:rsid w:val="00F37DC2"/>
    <w:rsid w:val="00F37F47"/>
    <w:rsid w:val="00F440A4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4BD9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rsid w:val="00257E8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57E8F"/>
    <w:rPr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43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270D-5537-477B-ADF7-F59304B6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5079</Characters>
  <Application>Microsoft Office Word</Application>
  <DocSecurity>4</DocSecurity>
  <Lines>1269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2021-03-09T13:39:00Z</dcterms:created>
  <dcterms:modified xsi:type="dcterms:W3CDTF">2021-03-09T13:39:00Z</dcterms:modified>
</cp:coreProperties>
</file>