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70D" w:rsidRDefault="0045270D">
      <w:pPr>
        <w:pStyle w:val="Rubrik1"/>
        <w:spacing w:before="0"/>
      </w:pPr>
      <w:bookmarkStart w:id="0" w:name="_Toc388239784"/>
      <w:r>
        <w:t>Till finansutskottet</w:t>
      </w:r>
      <w:bookmarkEnd w:id="0"/>
    </w:p>
    <w:p w:rsidR="0045270D" w:rsidRDefault="0045270D">
      <w:r>
        <w:t>Finansutskottet har den 13 maj 1997 beslutat  bereda socialutskottet tillfälle att yttra sig över regeringens skrivelse 1996/97:118 om utvecklingen inom den komm</w:t>
      </w:r>
      <w:r>
        <w:t>u</w:t>
      </w:r>
      <w:r>
        <w:t>nala sektorn.</w:t>
      </w:r>
    </w:p>
    <w:p w:rsidR="0045270D" w:rsidRDefault="0045270D">
      <w:r>
        <w:t>Socialutskottet begränsar yttrandet till avsnitten 3 Hälso- och sjukvård, 4 Äldreomsorg och 7 Barnomsorg i skrivelsen samt till motionerna Fi91 (m) yrkandena 3–7 samt Fi92 (fp) yrkandena 2–4.</w:t>
      </w:r>
    </w:p>
    <w:p w:rsidR="0045270D" w:rsidRDefault="0045270D"/>
    <w:p w:rsidR="0045270D" w:rsidRDefault="0045270D">
      <w:pPr>
        <w:pStyle w:val="Rubrik2"/>
        <w:spacing w:before="123"/>
      </w:pPr>
      <w:bookmarkStart w:id="1" w:name="_Toc388239785"/>
      <w:r>
        <w:t>Hälso- och sjukvård</w:t>
      </w:r>
      <w:bookmarkEnd w:id="1"/>
    </w:p>
    <w:p w:rsidR="0045270D" w:rsidRDefault="0045270D">
      <w:r>
        <w:t xml:space="preserve">I </w:t>
      </w:r>
      <w:r>
        <w:rPr>
          <w:i/>
        </w:rPr>
        <w:t>regeringens skrivelse</w:t>
      </w:r>
      <w:r>
        <w:t xml:space="preserve"> anförs bl.a. att Landstingsförbundet i februari 1997 i en rapport redovisade resultatet av uppföljningen av 1996 års vårdgaranti. Vårdgarantin innebar att samtliga patienter som omfattades av den skulle erbjudas behandling inom tre månader. Utvärderingen visar att 67 700 pe</w:t>
      </w:r>
      <w:r>
        <w:t>r</w:t>
      </w:r>
      <w:r>
        <w:t>soner stod i kö till vårdgarantiinsatserna vid årsskiftet 1996/97. Väntelistan hade ökat med 6 700 personer sedan förra årsskiftet. Procentuellt hade köe</w:t>
      </w:r>
      <w:r>
        <w:t>r</w:t>
      </w:r>
      <w:r>
        <w:t>na ökat mest för kranskärlsoperation (36 %). Enligt skrivelsen måste uppgi</w:t>
      </w:r>
      <w:r>
        <w:t>f</w:t>
      </w:r>
      <w:r>
        <w:t>terna om kösituationen för respektive vårdgarantidiagnos bedömas med hänsyn till de omfa</w:t>
      </w:r>
      <w:r>
        <w:t>t</w:t>
      </w:r>
      <w:r>
        <w:t xml:space="preserve">tande vårdstrejkerna under slutet av år 1995. </w:t>
      </w:r>
    </w:p>
    <w:p w:rsidR="0045270D" w:rsidRDefault="0045270D">
      <w:r>
        <w:t>I skrivelsen redovisas också den s.k. Dagmaröverenskommelsen mellan staten och Landstingsförbundet för år 1997 om en ny vårdgaranti som tar sikte på att öka tillgängligheten till hälso- och sjukvården för alla patienter. I överenskommelsen framhålls att det är primärvården som är ansvarig för de första kontakterna och skall erbjuda hjälp samma dag, antingen per telefon eller genom besök. Läkarbesök skall erbjudas inom åtta dagar. När så erfor</w:t>
      </w:r>
      <w:r>
        <w:t>d</w:t>
      </w:r>
      <w:r>
        <w:t>ras skall primärvården, enligt överenskommelsen, biträda med hänvisning till specialistvård för patientbesök inom tre månader. För patienter med oklar diagnos skall besöket hos specialist ske inom en månad. Utifrån de bedö</w:t>
      </w:r>
      <w:r>
        <w:t>m</w:t>
      </w:r>
      <w:r>
        <w:t>ningar som  görs i primärvården eller av specialistläkare skall behandling påbörjas utan dröjsmål enligt vägledande principer för urval och prioriterin</w:t>
      </w:r>
      <w:r>
        <w:t>g</w:t>
      </w:r>
      <w:r>
        <w:t>ar. Om inte den egna sjukvårdshuvudmannen kan erbjuda vården inom nämnda tidsramar har patienten rätt att söka vård hos annan sjukvårdsh</w:t>
      </w:r>
      <w:r>
        <w:t>u</w:t>
      </w:r>
      <w:r>
        <w:t>vudman.</w:t>
      </w:r>
    </w:p>
    <w:p w:rsidR="0045270D" w:rsidRDefault="0045270D">
      <w:r>
        <w:lastRenderedPageBreak/>
        <w:t xml:space="preserve">I </w:t>
      </w:r>
      <w:r>
        <w:rPr>
          <w:i/>
        </w:rPr>
        <w:t>motion Fi91 av  Lars Tobisson  m.fl. (m)</w:t>
      </w:r>
      <w:r>
        <w:t xml:space="preserve"> begärs att riksdagen som sin m</w:t>
      </w:r>
      <w:r>
        <w:t>e</w:t>
      </w:r>
      <w:r>
        <w:t>ning ger regeringen till känna vad i motionen anförts om de under denna mandatperiod pånyttfödda vårdköerna (</w:t>
      </w:r>
      <w:r>
        <w:rPr>
          <w:i/>
        </w:rPr>
        <w:t>yrkande 3</w:t>
      </w:r>
      <w:r>
        <w:t>). Vidare begärs ett tillkä</w:t>
      </w:r>
      <w:r>
        <w:t>n</w:t>
      </w:r>
      <w:r>
        <w:t>nagivande till regeringen om vad i motionen anförts om införandet av vår</w:t>
      </w:r>
      <w:r>
        <w:t>d</w:t>
      </w:r>
      <w:r>
        <w:t>garanti (</w:t>
      </w:r>
      <w:r>
        <w:rPr>
          <w:i/>
        </w:rPr>
        <w:t>yrkande 4</w:t>
      </w:r>
      <w:r>
        <w:t>). Motionärerna  hänvisar till  en moderat motion i anle</w:t>
      </w:r>
      <w:r>
        <w:t>d</w:t>
      </w:r>
      <w:r>
        <w:t>ning av skrivelsen angående överenskommelsen om vissa ersättningar till sjukvårdshuvudmännen (Dagmar). Motionärerna anser att det är oroande att väntetiderna för vård och behandling kontinuerligt ökar samt att den tidigare vårdgarantin har avskaffats och ersatts av en besöksgaranti inom primärvå</w:t>
      </w:r>
      <w:r>
        <w:t>r</w:t>
      </w:r>
      <w:r>
        <w:t>den. En viktig del i vårdkedjan har nu brutits. En patient garanteras enligt besöksgarantin att få träffa en läkare inom åtta dagar. Om läkarbesöket inn</w:t>
      </w:r>
      <w:r>
        <w:t>e</w:t>
      </w:r>
      <w:r>
        <w:t>bär remiss för vidare vård hänvisas patienten till en vårdkö i stället för till snabb vård och behandling. Besöksgarantin är, enligt motionärerna, i prakt</w:t>
      </w:r>
      <w:r>
        <w:t>i</w:t>
      </w:r>
      <w:r>
        <w:t>ken meningslös. De anser att regeringen nonchalerar problemet med de vä</w:t>
      </w:r>
      <w:r>
        <w:t>x</w:t>
      </w:r>
      <w:r>
        <w:t>ande vårdköerna. Motionärerna anser att man självklart bör se över om de behandlingar/insatser som fanns på vårdgarantins prioriteringslista bör just</w:t>
      </w:r>
      <w:r>
        <w:t>e</w:t>
      </w:r>
      <w:r>
        <w:t>ras, men eftersom den gamla vårdgarantin visade så goda resultat är det enligt motionärerna viktigt att regeringen återkommer till riksdagen med ett förslag på vårdgaranti.</w:t>
      </w:r>
    </w:p>
    <w:p w:rsidR="0045270D" w:rsidRDefault="0045270D">
      <w:r>
        <w:t xml:space="preserve">I </w:t>
      </w:r>
      <w:r>
        <w:rPr>
          <w:i/>
        </w:rPr>
        <w:t>motion  Fi92 av Anne Wibble och Karin Pilsäter (båda fp)</w:t>
      </w:r>
      <w:r>
        <w:t xml:space="preserve"> begärs att rik</w:t>
      </w:r>
      <w:r>
        <w:t>s</w:t>
      </w:r>
      <w:r>
        <w:t>dagen som sin mening ger regeringen tillkänna vad i motionen anförts om kartläggning av den totala vård- och omsorgskön för äldre människor (</w:t>
      </w:r>
      <w:r>
        <w:rPr>
          <w:i/>
        </w:rPr>
        <w:t>yrkande 2 delvis</w:t>
      </w:r>
      <w:r>
        <w:t>). Motionärerna  anför att 13 000 människor sedan mer än tre månader står i kö till viktiga operationer och behandlingar.</w:t>
      </w:r>
    </w:p>
    <w:p w:rsidR="0045270D" w:rsidRDefault="0045270D"/>
    <w:p w:rsidR="0045270D" w:rsidRDefault="0045270D">
      <w:pPr>
        <w:pStyle w:val="Rubrik3"/>
        <w:spacing w:before="123"/>
      </w:pPr>
      <w:bookmarkStart w:id="2" w:name="_Toc388239786"/>
      <w:r>
        <w:t>Utskottet</w:t>
      </w:r>
      <w:bookmarkEnd w:id="2"/>
    </w:p>
    <w:p w:rsidR="0045270D" w:rsidRDefault="0045270D">
      <w:r>
        <w:t>I sin ursprungliga utformning infördes vårdgarantin för att lösa köproblemen inom vården i en tid, när det fortfarande fanns outnyttjad kapacitet på många håll. Extramedel från staten till insatser av detta slag och strukturella förän</w:t>
      </w:r>
      <w:r>
        <w:t>d</w:t>
      </w:r>
      <w:r>
        <w:t>ringar inom vården bidrog också till att köerna kortades. Utvärderingar av vårdgarantin har emellertid visat  att effekten var kortvarig. Många har också ifrågasatt varför just vissa åtgärder skulle prioriteras. I samband med att Prioriteringsutredningen presenterade sitt slutbetänkande blev detta ännu tydligare. Utskottet anser att vårdgarantin i sin ursprungliga utformning har spelat ut sin roll. Den nya besöksgarantin tar i stället sikte på att öka til</w:t>
      </w:r>
      <w:r>
        <w:t>l</w:t>
      </w:r>
      <w:r>
        <w:t>gängligheten för alla patienter. Den har en klar fokusering på patienters uttalade och outtalade behov. Utskottet vidhåller sin nyligen i betänkande 1996/97:SoU12 intagna ståndpunkt. Motion Fi91 (m) yrkandena 3 och 4 bör därför avstyrkas.</w:t>
      </w:r>
    </w:p>
    <w:p w:rsidR="0045270D" w:rsidRDefault="0045270D">
      <w:r>
        <w:t>Utskottet erinrar vidare om att utskottet nyligen (1996/97:SoU14) ställt sig bakom vissa riktlinjer för prioriteringar inom hälso- och sjukvården. Riktli</w:t>
      </w:r>
      <w:r>
        <w:t>n</w:t>
      </w:r>
      <w:r>
        <w:t>jerna baseras på etiska principer och exemplifieras med fyra breda priorit</w:t>
      </w:r>
      <w:r>
        <w:t>e</w:t>
      </w:r>
      <w:r>
        <w:t>ringsgrupper. Vårdbehovet i varje enskilt fall måste enligt utskottet bedömas utifrån förutsättningarna i just det fallet. Såväl akuta som kroniska sjukdomar kan variera i svårighetsgrad från tid till annan hos samma patient. Kommittén om hälso- och sjukvårdens finansiering och organisation (HSU 2000) har i delbetänkandet Behov och resurser i vården – en analys (SOU 1996:163) bl.a. gjort prognoser av resursbehovet fram till år 2010. En demografisk framskrivning innebär att kraven på resurser för landstingen</w:t>
      </w:r>
      <w:r>
        <w:t>s hälso- och sjukvård ökar under perioden. Beredningen av dessa frågor pågår i Sociald</w:t>
      </w:r>
      <w:r>
        <w:t>e</w:t>
      </w:r>
      <w:r>
        <w:t>partementet. Utskottet anser att riksdagen inte bör föregripa regeringens kommande förslag på området. Det är dock enligt utskottets mening utomo</w:t>
      </w:r>
      <w:r>
        <w:t>r</w:t>
      </w:r>
      <w:r>
        <w:t>dentligt viktigt att hälso- och sjukvårdens och äldreomsorgens kvalitet och tillgänglighet utvecklas på ett sådant sätt att allmänhetens förtroende för verksamheten inte sviktar i grundläggande hänseenden. Det resurstillskott regeringen nyligen föreslagit bör leda till att kommuner och landsting vidtar åtgärder så att väntetiderna i sjukvården blir kortare, kvaliteten i äldreomso</w:t>
      </w:r>
      <w:r>
        <w:t>r</w:t>
      </w:r>
      <w:r>
        <w:t>gen blir högre, de psykiskt störda ges en bättre vård och omsorg samt att vården i livets slutskede förbättras. Motion Fi92  (fp) yrkande 2 delvis bör därför avstyrkas.</w:t>
      </w:r>
    </w:p>
    <w:p w:rsidR="0045270D" w:rsidRDefault="0045270D"/>
    <w:p w:rsidR="0045270D" w:rsidRDefault="0045270D">
      <w:pPr>
        <w:pStyle w:val="Rubrik2"/>
        <w:spacing w:before="123"/>
      </w:pPr>
      <w:bookmarkStart w:id="3" w:name="_Toc388239787"/>
      <w:r>
        <w:t>Äldreomsorg</w:t>
      </w:r>
      <w:bookmarkEnd w:id="3"/>
    </w:p>
    <w:p w:rsidR="0045270D" w:rsidRDefault="0045270D">
      <w:r>
        <w:t xml:space="preserve">I </w:t>
      </w:r>
      <w:r>
        <w:rPr>
          <w:i/>
        </w:rPr>
        <w:t>regeringens skrivelse</w:t>
      </w:r>
      <w:r>
        <w:t xml:space="preserve"> konstateras att socialtjänstlagen (1980:620) är en ramlag som ger kommunerna stor frihet att utforma äldreomsorgen och ko</w:t>
      </w:r>
      <w:r>
        <w:t>n</w:t>
      </w:r>
      <w:r>
        <w:t>kretisera de övergripande mål och riktlinjer som lagen anger. Särskilda mått eller indikatorer på kvalitet saknas, enligt skrivelsen, på nationell nivå, vilket gör det svårt  att beskriva kvaliteten och måluppfyllelsen. Med hjälp av olika underlag från ädelutvärderingen, lokala studier och forskningsrapporter beskrivs dock en del aspekter på kvalitet och måluppfyllelse i den kommun</w:t>
      </w:r>
      <w:r>
        <w:t>a</w:t>
      </w:r>
      <w:r>
        <w:t>la verksamheten i skrivelsen. Socialstyrelsen har t.ex. i samarbete med B</w:t>
      </w:r>
      <w:r>
        <w:t>o</w:t>
      </w:r>
      <w:r>
        <w:t xml:space="preserve">verket genomfört en studie av äldreboendets utveckling efter ädelreformen. Enligt  skrivelsen förefaller det inte finnas någon samordnad strategi kring utbyggnaden av särskilt boende och insatser för ökat kvarboende. Enligt Socialstyrelsen  behövs en mer utvecklad helhetssyn och samverkan med lokalsamhället utanför äldre- och handikappomsorgens revir i den fortsatta planeringen av äldreomsorgen. </w:t>
      </w:r>
    </w:p>
    <w:p w:rsidR="0045270D" w:rsidRDefault="0045270D">
      <w:r>
        <w:t>I skrivelsen redovisas att det sker regelbundna mätningar av tre olika sta</w:t>
      </w:r>
      <w:r>
        <w:t>n</w:t>
      </w:r>
      <w:r>
        <w:t xml:space="preserve">dardmått för att kunna följa förändringen av boendestandarden i de särskilda boendeformerna, nämligen egen toalett, egen dusch samt eget rum. Dessa mätningar har visat bl.a. att allt färre personer, även i de kommuner som har de sämsta förhållandena, i dag behöver dela rum med annan än make/maka i särskild boendeform. I skrivelsen konstateras sammanfattningsvis att det ägt rum en klar förbättring sedan år 1993 även om det fortfarande finns mycket stora variationer i boendestandarden i kommunernas särskilda </w:t>
      </w:r>
      <w:r>
        <w:t>boendeformer.</w:t>
      </w:r>
    </w:p>
    <w:p w:rsidR="0045270D" w:rsidRDefault="0045270D">
      <w:r>
        <w:t xml:space="preserve">I </w:t>
      </w:r>
      <w:r>
        <w:rPr>
          <w:i/>
        </w:rPr>
        <w:t>motion Fi91 av Lars Tobisson m.fl. (m)</w:t>
      </w:r>
      <w:r>
        <w:t xml:space="preserve"> begärs att riksdagen som sin m</w:t>
      </w:r>
      <w:r>
        <w:t>e</w:t>
      </w:r>
      <w:r>
        <w:t>ning ger regeringen till känna  vad i motionen anförts om äldreomsorgens prioritering (</w:t>
      </w:r>
      <w:r>
        <w:rPr>
          <w:i/>
        </w:rPr>
        <w:t>yrkande 5</w:t>
      </w:r>
      <w:r>
        <w:t>). Motionärerna anser att kommunerna under flera år har prioriterat andra verksamheter än den kärnuppgift äldreomsorgen är. Detta måste observeras och diskuteras mot bakgrund av att behoven av äl</w:t>
      </w:r>
      <w:r>
        <w:t>d</w:t>
      </w:r>
      <w:r>
        <w:t>revård kommer att öka i takt med att antalet mycket gamla, dvs. över 80 år, ökar. Detta faktum ställer större krav på kommunernas prioriteringar. Ko</w:t>
      </w:r>
      <w:r>
        <w:t>m</w:t>
      </w:r>
      <w:r>
        <w:t>munerna bör koncentrera sin verksamhet kring ett antal begränsade kärno</w:t>
      </w:r>
      <w:r>
        <w:t>m</w:t>
      </w:r>
      <w:r>
        <w:t>råden bland vilka äldreomsorgen är ett. Motionärerna begär också ett tillkä</w:t>
      </w:r>
      <w:r>
        <w:t>n</w:t>
      </w:r>
      <w:r>
        <w:t>nagivande om valfrihet för äldre (</w:t>
      </w:r>
      <w:r>
        <w:rPr>
          <w:i/>
        </w:rPr>
        <w:t>yrkande 6</w:t>
      </w:r>
      <w:r>
        <w:t>). Motionärerna vill betona de äldres rätt till valfrihet vad gäller omsorg och boendeformer. De hänvisar till sin motion i samma fråga med anledning av  proposition 1996/97:124 Än</w:t>
      </w:r>
      <w:r>
        <w:t>d</w:t>
      </w:r>
      <w:r>
        <w:t>ring i socialtjänstlagen. Motionärerna anser att  en äldreomsorgsförsäkring bör inf</w:t>
      </w:r>
      <w:r>
        <w:t>ö</w:t>
      </w:r>
      <w:r>
        <w:t xml:space="preserve">ras samt att rätten till valfrihet  skall skrivas in i socialtjänstlagen. </w:t>
      </w:r>
    </w:p>
    <w:p w:rsidR="0045270D" w:rsidRDefault="0045270D">
      <w:r>
        <w:t xml:space="preserve">I </w:t>
      </w:r>
      <w:r>
        <w:rPr>
          <w:i/>
        </w:rPr>
        <w:t>motion Fi92 av Anne Wibble och  Karin Pilsäter (båda fp)</w:t>
      </w:r>
      <w:r>
        <w:t xml:space="preserve"> begärs att rik</w:t>
      </w:r>
      <w:r>
        <w:t>s</w:t>
      </w:r>
      <w:r>
        <w:t>dagen som sin mening ger  regeringen  till känna vad i motionen anförts om kartläggning av den totala vård- och omsorgskön för äldre människor (</w:t>
      </w:r>
      <w:r>
        <w:rPr>
          <w:i/>
        </w:rPr>
        <w:t>yrkande 2 delvis</w:t>
      </w:r>
      <w:r>
        <w:t>). Motionärerna anser att regeringen skall kartlägga hur den totala kösituationen ser ut för äldre människor bl.a. såvitt gäller köer till värdigt äldreboende samt kvarvarande behov av utbyggnad till eget rum.</w:t>
      </w:r>
    </w:p>
    <w:p w:rsidR="0045270D" w:rsidRDefault="0045270D">
      <w:pPr>
        <w:pStyle w:val="Rubrik3"/>
      </w:pPr>
      <w:bookmarkStart w:id="4" w:name="_Toc388239788"/>
      <w:r>
        <w:t>Utskottet</w:t>
      </w:r>
      <w:bookmarkEnd w:id="4"/>
    </w:p>
    <w:p w:rsidR="0045270D" w:rsidRDefault="0045270D">
      <w:r>
        <w:t>Genom ädelreformen, som genomfördes den 1 januari 1992, har kommune</w:t>
      </w:r>
      <w:r>
        <w:t>r</w:t>
      </w:r>
      <w:r>
        <w:t>na fått ett sammanhållet ansvar för äldreomsorgen.</w:t>
      </w:r>
    </w:p>
    <w:p w:rsidR="0045270D" w:rsidRDefault="0045270D">
      <w:r>
        <w:t>Utskottet vidhåller sin inställning att äldreomsorgen är en gemensam angel</w:t>
      </w:r>
      <w:r>
        <w:t>ä</w:t>
      </w:r>
      <w:r>
        <w:t>genhet som  skall finansieras solidariskt och styras offentligt. Kommunerna har ansvar för omsorgen och skall fördela resurserna efter behov. Det av regeringen nyligen föreslagna resurstillskottet syftar bl.a. till att kvaliteten i äldreomsorgen skall kunna höjas. Frågan om målsättningen för arbetet med äldre människor behandlar utskottet i betänkande 1996/97:SoU18 med a</w:t>
      </w:r>
      <w:r>
        <w:t>n</w:t>
      </w:r>
      <w:r>
        <w:t>ledning av proposition 1996/97:124 Ändring i socialtjänstlagen. Motion Fi91  (m) yrkandena 5 och 6 bör avstyrkas.</w:t>
      </w:r>
    </w:p>
    <w:p w:rsidR="0045270D" w:rsidRDefault="0045270D">
      <w:r>
        <w:t>En positiv konsekvens av ädelreformen är enligt Socialstyrelsens slutrapport över uppföljningen av reformen att antalet äldreboenden har ökat betydligt, inte minst gruppboenden för dementa. Utskottet konstaterade emellertid i höstas (betänkande 1996/97:SoU7) att många av de sjukhemsboende fortf</w:t>
      </w:r>
      <w:r>
        <w:t>a</w:t>
      </w:r>
      <w:r>
        <w:t>rande inte kan sägas ha en egen bostad, dvs. eget rum eller en egen privat sfär. Valfrihet och integritet är enligt utskottets mening ett par av huvu</w:t>
      </w:r>
      <w:r>
        <w:t>d</w:t>
      </w:r>
      <w:r>
        <w:t>principerna för äldreomsorgen. En förutsättning för att dessa principer skall kunna genomföras är enligt utskottets mening att den som så önskar skall kunna få bo i eget rum. Socialstyrelsen skall även under den närmaste treår</w:t>
      </w:r>
      <w:r>
        <w:t>s</w:t>
      </w:r>
      <w:r>
        <w:t>perioden aktivt följa utvecklingen på området. Inom Socialdepartementets Välfärdsprojekt har under år 1996 givits ut skriften Pensionärerna och den ekonomiska krisen, vilken belyser pensionärernas levnadsförhållanden. Skriften är en första delrapportering inom området. Motion  Fi92 (fp) yrka</w:t>
      </w:r>
      <w:r>
        <w:t>n</w:t>
      </w:r>
      <w:r>
        <w:t>de 2 delvis bör avstyrkas.</w:t>
      </w:r>
    </w:p>
    <w:p w:rsidR="0045270D" w:rsidRDefault="0045270D"/>
    <w:p w:rsidR="0045270D" w:rsidRDefault="0045270D">
      <w:pPr>
        <w:pStyle w:val="Rubrik2"/>
        <w:spacing w:before="123"/>
      </w:pPr>
      <w:bookmarkStart w:id="5" w:name="_Toc388239789"/>
      <w:r>
        <w:t>Barnomsorg</w:t>
      </w:r>
      <w:bookmarkEnd w:id="5"/>
    </w:p>
    <w:p w:rsidR="0045270D" w:rsidRDefault="0045270D">
      <w:r>
        <w:t xml:space="preserve">I </w:t>
      </w:r>
      <w:r>
        <w:rPr>
          <w:i/>
        </w:rPr>
        <w:t>regeringens skrivelse</w:t>
      </w:r>
      <w:r>
        <w:t xml:space="preserve"> anförs att de enskilda förskolorna och fritidshemmen  fortsätter att öka i omfattning. Den vanligaste formen för enskild verksamhet är föräldrakooperativ. Den därnäst vanligaste är bolagsdrivna och förening</w:t>
      </w:r>
      <w:r>
        <w:t>s</w:t>
      </w:r>
      <w:r>
        <w:t>drivna förskolor och fritidshem. Den enskilda verksamheten är enligt skrive</w:t>
      </w:r>
      <w:r>
        <w:t>l</w:t>
      </w:r>
      <w:r>
        <w:t>sen ojämnt fördelad över landet och vanligast förekommande i södra Sverige och storstäderna. Ett sjuttiotal kommuner hade år 1995 ingen enskild ver</w:t>
      </w:r>
      <w:r>
        <w:t>k</w:t>
      </w:r>
      <w:r>
        <w:t>samhet alls, medan i andra kommuner över 30 % av de inskrivna barnen fanns i verksamheter som drevs i enskild regi.</w:t>
      </w:r>
    </w:p>
    <w:p w:rsidR="0045270D" w:rsidRDefault="0045270D">
      <w:r>
        <w:t>För att värdera kvaliteten på förskoleverksamheten och skolbarnsomsorgen studeras vanligen barngruppernas storlek, personaltätheten och personalens utbildning. Dessa faktorer benämns verksamhetens strukturkvalitet. En ver</w:t>
      </w:r>
      <w:r>
        <w:t>k</w:t>
      </w:r>
      <w:r>
        <w:t>samhets process- och resultatkvalitet är svårare att mäta enligt skrivelsen. Det finns för närvarande inte några studier  på nationell nivå som gör det möjligt att ge ett sammanfattande omdöme om de senaste årens kvalitetsutveckling i barnomsorgen.</w:t>
      </w:r>
    </w:p>
    <w:p w:rsidR="0045270D" w:rsidRDefault="0045270D">
      <w:r>
        <w:t>I skrivelsen anförs att antalet kommuner som kan tillhandahålla barno</w:t>
      </w:r>
      <w:r>
        <w:t>m</w:t>
      </w:r>
      <w:r>
        <w:t>sorgsplats utan oskäligt dröjsmål har ökat i jämförelse med den uppföljning som gjordes året innan enligt en uppföljning av barnomsorgslagstiftningen som Socialstyrelsen gjorde våren 1996. 254 av landets 288 kommuner, dvs. närmare 90 %, hade uppgivit att de klarar att ordna plats i daghem eller f</w:t>
      </w:r>
      <w:r>
        <w:t>a</w:t>
      </w:r>
      <w:r>
        <w:t>miljedaghem till förskolebarn efter tre till fyra månaders väntetid. 274 ko</w:t>
      </w:r>
      <w:r>
        <w:t>m</w:t>
      </w:r>
      <w:r>
        <w:t>muner uppgav detsamma för skolbarn i fritidshem eller familjedaghem. Det är framför allt i de södra delarna av Sverige som kommuner inte kan ordna plats till alla förskolebarn och skolbarn vars föräldrar efterfrågar barno</w:t>
      </w:r>
      <w:r>
        <w:t>m</w:t>
      </w:r>
      <w:r>
        <w:t>sorg. Storstäderna Göteborg och Malmö hör till de kommuner som inte up</w:t>
      </w:r>
      <w:r>
        <w:t>p</w:t>
      </w:r>
      <w:r>
        <w:t>fyller lagkravet för förskolebarn. Drygt hälften av de kommuner som inte uppfyllde lagkravet under år 1996 räknar enligt skrivelsen med att klara det under år 1997.</w:t>
      </w:r>
    </w:p>
    <w:p w:rsidR="0045270D" w:rsidRDefault="0045270D">
      <w:r>
        <w:t xml:space="preserve">I </w:t>
      </w:r>
      <w:r>
        <w:rPr>
          <w:i/>
        </w:rPr>
        <w:t>motion Fi91 av Lars Tobisson m.fl. (m)</w:t>
      </w:r>
      <w:r>
        <w:t xml:space="preserve"> begärs att riksdagen som sin m</w:t>
      </w:r>
      <w:r>
        <w:t>e</w:t>
      </w:r>
      <w:r>
        <w:t>ning ger regeringen till känna vad i motionen anförts om bidragsreglerna för enskilda enheter inom barnomsorg och skolbarnsomsorg (</w:t>
      </w:r>
      <w:r>
        <w:rPr>
          <w:i/>
        </w:rPr>
        <w:t>yrkande 7</w:t>
      </w:r>
      <w:r>
        <w:t>). Moti</w:t>
      </w:r>
      <w:r>
        <w:t>o</w:t>
      </w:r>
      <w:r>
        <w:t>närerna anser att det är positivt att de enskilda förskolorna och fritidshe</w:t>
      </w:r>
      <w:r>
        <w:t>m</w:t>
      </w:r>
      <w:r>
        <w:t>men fortsätter att öka i omfattning. Ett viktigt steg för att stärka de enskilda förskolornas position i avvaktan på mer genomgripande familjepolitiska reformer vore enligt motionärerna att återinföra kommunernas skyldighet att lämna bidrag till enskild förskole- och barnomsorgsverksamhet. Regeringen bör återkomma med ett förslag i den riktningen, heter det i motionen.</w:t>
      </w:r>
    </w:p>
    <w:p w:rsidR="0045270D" w:rsidRDefault="0045270D">
      <w:r>
        <w:t xml:space="preserve">I </w:t>
      </w:r>
      <w:r>
        <w:rPr>
          <w:i/>
        </w:rPr>
        <w:t>motion Fi92 av Anne Wibble och Karin Pilsäter (båda fp)</w:t>
      </w:r>
      <w:r>
        <w:t xml:space="preserve"> begärs ett til</w:t>
      </w:r>
      <w:r>
        <w:t>l</w:t>
      </w:r>
      <w:r>
        <w:t xml:space="preserve">kännagivande om utvärdering av kvaliteten i barnomsorgen </w:t>
      </w:r>
      <w:r>
        <w:rPr>
          <w:i/>
        </w:rPr>
        <w:t>(yrkande 3</w:t>
      </w:r>
      <w:r>
        <w:t>). Motionärerna anser att det vore angeläget med en bredare analys av kvalit</w:t>
      </w:r>
      <w:r>
        <w:t>e</w:t>
      </w:r>
      <w:r>
        <w:t>ten i förhållande till insatta medel och de behov som finns. Denna analys bör sättas i relation till beräkningsmetoderna i det kommunala kostnadsutjä</w:t>
      </w:r>
      <w:r>
        <w:t>m</w:t>
      </w:r>
      <w:r>
        <w:t>ningssystemet. Motionärerna anser vidare att en kartläggning behövs av antalet barn utanför den pedagogiska förskolan (</w:t>
      </w:r>
      <w:r>
        <w:rPr>
          <w:i/>
        </w:rPr>
        <w:t>yrkande 4</w:t>
      </w:r>
      <w:r>
        <w:t>). Fortfarande kan ett antal kommuner inte erbjuda alla barn till föräldrar som förvärvsarbetar eller studerar en plats i barnomsorg inom rimlig tid. Det vore angeläget att inte bara se antalet kommuner utan också antalet barn i statistiken. Barno</w:t>
      </w:r>
      <w:r>
        <w:t>m</w:t>
      </w:r>
      <w:r>
        <w:t>sorg får inte ses enbart som barnparkering medan föräldrarna arbetar eller studerar. Den pedagogiska förskoleverksamheten är av stor betydelse för barnen själva. Särskilt viktigt är det att barn med svenska språket svagt r</w:t>
      </w:r>
      <w:r>
        <w:t>e</w:t>
      </w:r>
      <w:r>
        <w:t>presenterat i sin vardag verkligen erbjuds pedagogisk förskola. Motionärerna anser att alla barn skall erbjudas en pedagogisk förskoleverksamhet från tre års ålder.</w:t>
      </w:r>
    </w:p>
    <w:p w:rsidR="0045270D" w:rsidRDefault="0045270D">
      <w:pPr>
        <w:pStyle w:val="Rubrik3"/>
      </w:pPr>
      <w:r>
        <w:t xml:space="preserve"> </w:t>
      </w:r>
      <w:bookmarkStart w:id="6" w:name="_Toc388239790"/>
      <w:r>
        <w:t>Utskottet</w:t>
      </w:r>
      <w:bookmarkEnd w:id="6"/>
    </w:p>
    <w:p w:rsidR="0045270D" w:rsidRDefault="0045270D">
      <w:r>
        <w:t>Utskottet vidhåller sin  tidigare inställning att familjepolitiken, som bygger på en flexibel föräldraförsäkring, en väl utbyggd barnomsorg av god kvalitet, barnbidrag och en bra skola för alla, främjar jämställdheten och ökar valfr</w:t>
      </w:r>
      <w:r>
        <w:t>i</w:t>
      </w:r>
      <w:r>
        <w:t>heten för både kvinnor och män. Enskild barnomsorg kan enligt utskottet berika barnomsorgen och bidra till en positiv utveckling. Någon anledning att ändra reglerna för kommunernas ersättning till enskilda alternativ föreli</w:t>
      </w:r>
      <w:r>
        <w:t>g</w:t>
      </w:r>
      <w:r>
        <w:t>ger emellertid inte. Motion Fi91 (m) yrkande 7 bör därför avstyrkas.</w:t>
      </w:r>
    </w:p>
    <w:p w:rsidR="0045270D" w:rsidRDefault="0045270D">
      <w:r>
        <w:t>Enligt  14 a § socialtjänstlagen skall förskoleverksamhet och skolbarnso</w:t>
      </w:r>
      <w:r>
        <w:t>m</w:t>
      </w:r>
      <w:r>
        <w:t>sorg tillhandahållas i den omfattning det behövs med hänsyn till föräldrarnas förvärvsarbete eller studier eller barnets eget behov. Förskoleverksamhet skall tillhandahållas för barn som har fyllt ett år. För barn som inte har fyllt ett år skall förskola tillhandahållas om barnet omfattas av 16 §. Socialstyre</w:t>
      </w:r>
      <w:r>
        <w:t>l</w:t>
      </w:r>
      <w:r>
        <w:t>sen har vid en uppföljning av barnomsorgslagstiftningen våren 1996 med oro konstaterat att de kommunala reglerna för rätten till barnomsorg har skärpts av kommunerna sedan 1995. Socialstyrelsen har bl.a. pekat på att rätten till barnomsorg för barn till arbetslösa har skärpts.</w:t>
      </w:r>
    </w:p>
    <w:p w:rsidR="0045270D" w:rsidRDefault="0045270D">
      <w:r>
        <w:t>Utskottet vidhåller sin inställning att det är angeläget att barn vars föräldrar blir arbetslösa eller föräldralediga och som har behov av det får behålla sin plats i barnomsorgen. En noggrann bedömning bör i varje enskilt fall göras av barnets behov av trygga förhållanden och av att delta i pedagogisk ver</w:t>
      </w:r>
      <w:r>
        <w:t>k</w:t>
      </w:r>
      <w:r>
        <w:t>samhet. Barnombudsmannen har också framhållit barnets speciella behov av barnomsorg och pedagogisk verksamhet när någon av barnets föräldrar dra</w:t>
      </w:r>
      <w:r>
        <w:t>b</w:t>
      </w:r>
      <w:r>
        <w:t>bas av arbetslöshet. Barnets behov avser även behovet av språklig stimulans. Många barn med invandrarbakgrund drabbas särskilt av en förälders arbet</w:t>
      </w:r>
      <w:r>
        <w:t>s</w:t>
      </w:r>
      <w:r>
        <w:t>löshet eftersom barnomsorgen är viktig för barnens språkutveckling. Soc</w:t>
      </w:r>
      <w:r>
        <w:t>i</w:t>
      </w:r>
      <w:r>
        <w:t>alutskottet delar således uppfattningen i motion Fi92 (fp) att den pedagogi</w:t>
      </w:r>
      <w:r>
        <w:t>s</w:t>
      </w:r>
      <w:r>
        <w:t xml:space="preserve">ka förskoleverksamheten är av stor betydelse för barnen själva. Utvecklingen på området följs dock av ansvariga myndigheter. Ett sådant initiativ som föreslås i  yrkande 4 behövs därför inte. Yrkandet bör avstyrkas. </w:t>
      </w:r>
    </w:p>
    <w:p w:rsidR="0045270D" w:rsidRDefault="0045270D">
      <w:r>
        <w:t>En integration av förskola, skola och skolbarnsomsorg förväntas kunna leda till en utveckling som aktivt bidrar till höjd kvalitet i verksamheten. Socialu</w:t>
      </w:r>
      <w:r>
        <w:t>t</w:t>
      </w:r>
      <w:r>
        <w:t xml:space="preserve">skottet delar denna uppfattning. Arbete härmed pågår inom Regeringskan-sliet och ansvariga myndigheter. Något tillkännagivande som föreslås i  yrkande 3 i motionen behövs därför inte. Yrkandet är i huvudsak tillgodosett och  bör sålunda avstyrkas. </w:t>
      </w:r>
    </w:p>
    <w:p w:rsidR="0045270D" w:rsidRDefault="0045270D"/>
    <w:p w:rsidR="0045270D" w:rsidRDefault="0045270D"/>
    <w:p w:rsidR="0045270D" w:rsidRDefault="0045270D">
      <w:pPr>
        <w:pStyle w:val="Stockholm"/>
      </w:pPr>
      <w:r>
        <w:t>Stockholm den 15 maj 1997</w:t>
      </w:r>
    </w:p>
    <w:p w:rsidR="0045270D" w:rsidRDefault="0045270D">
      <w:pPr>
        <w:pStyle w:val="Vgnar"/>
      </w:pPr>
      <w:r>
        <w:t>På socialutskottets vägnar</w:t>
      </w:r>
    </w:p>
    <w:p w:rsidR="0045270D" w:rsidRDefault="0045270D">
      <w:pPr>
        <w:pStyle w:val="Ordfnamn"/>
      </w:pPr>
      <w:bookmarkStart w:id="7" w:name="Ordförande"/>
      <w:bookmarkEnd w:id="7"/>
      <w:r>
        <w:t xml:space="preserve">Sten Svensson </w:t>
      </w:r>
    </w:p>
    <w:p w:rsidR="0045270D" w:rsidRDefault="0045270D"/>
    <w:p w:rsidR="0045270D" w:rsidRDefault="0045270D">
      <w:pPr>
        <w:pStyle w:val="Deltagare"/>
        <w:spacing w:before="123"/>
      </w:pPr>
      <w:bookmarkStart w:id="8" w:name="Deltagare"/>
      <w:bookmarkEnd w:id="8"/>
      <w:r>
        <w:t>I beslutet har deltagit: Sten Svensson (m), Ingrid Andersson (s), Rinaldo Karlsson (s), Hans Karlsson (s), Liselotte Wågö (m), Marianne Jönsson (s), Conny Öhman (s), Leif Carlson (m), Barbro Westerholm (fp), Mariann Y</w:t>
      </w:r>
      <w:r>
        <w:t>t</w:t>
      </w:r>
      <w:r>
        <w:t>terberg (s), Stig Sandström (v), Christin Nilsson (s), Birgitta Wichne (m), Thomas Julin (mp), Chatrine Pålsson (kd), Elisebeht Markström (s) och Kerstin Wa</w:t>
      </w:r>
      <w:r>
        <w:t>r</w:t>
      </w:r>
      <w:r>
        <w:t>nerbring (c).</w:t>
      </w:r>
    </w:p>
    <w:p w:rsidR="0045270D" w:rsidRDefault="0045270D">
      <w:pPr>
        <w:pStyle w:val="Normaltindrag"/>
      </w:pPr>
    </w:p>
    <w:p w:rsidR="0045270D" w:rsidRDefault="0045270D">
      <w:pPr>
        <w:pStyle w:val="Rubrik2"/>
      </w:pPr>
      <w:bookmarkStart w:id="9" w:name="_Toc388239791"/>
      <w:r>
        <w:t>Avvikande meningar</w:t>
      </w:r>
      <w:bookmarkEnd w:id="9"/>
    </w:p>
    <w:p w:rsidR="0045270D" w:rsidRDefault="0045270D">
      <w:pPr>
        <w:rPr>
          <w:b/>
        </w:rPr>
      </w:pPr>
      <w:r>
        <w:rPr>
          <w:b/>
        </w:rPr>
        <w:t>1. Hälso- och sjukvård</w:t>
      </w:r>
    </w:p>
    <w:p w:rsidR="0045270D" w:rsidRDefault="0045270D">
      <w:r>
        <w:t>Sten Svensson (m), Liselotte Wågö (m), Leif Carlson (m), Barbro Weste</w:t>
      </w:r>
      <w:r>
        <w:t>r</w:t>
      </w:r>
      <w:r>
        <w:t>holm (fp), Birgitta Wichne (m) och Chatrine Pålsson (kd)  anser att första stycket av utskottets bedömning under avsnittet  Hälso- och sjukvård bort ha följande lydelse:</w:t>
      </w:r>
    </w:p>
    <w:p w:rsidR="0045270D" w:rsidRDefault="0045270D">
      <w:pPr>
        <w:pStyle w:val="Normaltindrag"/>
      </w:pPr>
      <w:r>
        <w:t>Utskottet delar motionärernas oro för att väntetiderna för vård och b</w:t>
      </w:r>
      <w:r>
        <w:t>e</w:t>
      </w:r>
      <w:r>
        <w:t>handling kontinuerligt ökar. Utskottet delar också bedömningen att den år 1992 införda vårdgarantin innebar att vårdköerna snabbt försvann. Land</w:t>
      </w:r>
      <w:r>
        <w:t>s</w:t>
      </w:r>
      <w:r>
        <w:t xml:space="preserve">tingen organiserade sitt arbete så att patienterna snabbt fick den vård de hade behov av. Den formen av vårdgaranti har enligt utskottet inte spelat ut sin roll men bör vidareutvecklas. Det är viktigt för patienterna att veta vad de kan kräva av sjukvården. Besöksgarantin inom primärvården är i praktiken meningslös.Utskottet anser att riksdagen med anledning av motion Fi91 (m) yrkandena 3 och 4 bör ge regeringen detta till känna.    </w:t>
      </w:r>
    </w:p>
    <w:p w:rsidR="0045270D" w:rsidRDefault="0045270D">
      <w:pPr>
        <w:pStyle w:val="Normaltindrag"/>
      </w:pPr>
    </w:p>
    <w:p w:rsidR="0045270D" w:rsidRDefault="0045270D">
      <w:pPr>
        <w:rPr>
          <w:b/>
        </w:rPr>
      </w:pPr>
      <w:r>
        <w:rPr>
          <w:b/>
        </w:rPr>
        <w:t>2. Köer i vård och omsorg</w:t>
      </w:r>
    </w:p>
    <w:p w:rsidR="0045270D" w:rsidRDefault="0045270D">
      <w:r>
        <w:t>Barbro Westerholm (fp) anser att utskottets bedömning i andra stycket under avsnitten Hälso- och sjukvård och Äldreomsorg bort utgå och ersättas av:</w:t>
      </w:r>
    </w:p>
    <w:p w:rsidR="0045270D" w:rsidRDefault="0045270D">
      <w:pPr>
        <w:pStyle w:val="Normaltindrag"/>
      </w:pPr>
      <w:r>
        <w:t>Utskottet delar motionärernas uppfattning att Sverige har blivit ett kösa</w:t>
      </w:r>
      <w:r>
        <w:t>m</w:t>
      </w:r>
      <w:r>
        <w:t>hälle. Sedan mer än tre månader tillbaka står 13 000 människor i kö till vikt</w:t>
      </w:r>
      <w:r>
        <w:t>i</w:t>
      </w:r>
      <w:r>
        <w:t>ga operationer och behandlingar. Hur många som köar för att komma fram till kön är det ingen som vet. Ett okänt antal köar till plats på servicehus eller annat äldreboende, anpassat efter deras behov. Utskottet anser att ett minim</w:t>
      </w:r>
      <w:r>
        <w:t>i</w:t>
      </w:r>
      <w:r>
        <w:t>krav är att regeringen kartlägger hur den totala kösituationen ser ut för äldre människor, både beträffande operationsköer, köer till andra vårdinsatser och köer till värdigt äldreboende samt kvarvarande behov av utbyggnad och ombyggnad till eget rum. Utskottet anser att riksdagen med anledning av motion Fi92 (fp) yrkande 2 bör ge regeringen detta till känna.</w:t>
      </w:r>
    </w:p>
    <w:p w:rsidR="0045270D" w:rsidRDefault="0045270D">
      <w:pPr>
        <w:rPr>
          <w:b/>
        </w:rPr>
      </w:pPr>
      <w:r>
        <w:rPr>
          <w:b/>
        </w:rPr>
        <w:br w:type="page"/>
        <w:t>3. Äldreomsorg</w:t>
      </w:r>
    </w:p>
    <w:p w:rsidR="0045270D" w:rsidRDefault="0045270D">
      <w:r>
        <w:t>Sten Svensson (m),  Liselotte Wågö (m), Leif Carlson (m), Barbro Weste</w:t>
      </w:r>
      <w:r>
        <w:t>r</w:t>
      </w:r>
      <w:r>
        <w:t>holm (fp), Birgitta Wichne (m), Chatrine Pålsson (kd) och Kerstin Warne</w:t>
      </w:r>
      <w:r>
        <w:t>r</w:t>
      </w:r>
      <w:r>
        <w:t>bring (c) anser att  första stycket av utskottets bedömning under rubriken Äldreomsorg  bort ha följande lyde</w:t>
      </w:r>
      <w:r>
        <w:t>l</w:t>
      </w:r>
      <w:r>
        <w:t>se:</w:t>
      </w:r>
    </w:p>
    <w:p w:rsidR="0045270D" w:rsidRDefault="0045270D">
      <w:pPr>
        <w:pStyle w:val="Normaltindrag"/>
      </w:pPr>
      <w:r>
        <w:t>Utskottet anser att rätten till valfrihet för äldre bör skrivas in i socialtjäns</w:t>
      </w:r>
      <w:r>
        <w:t>t</w:t>
      </w:r>
      <w:r>
        <w:t>lagen. De äldre måste få bestämma över sin vardag genom att på lika villkor få välja mellan olika former av service, vård och boende. Alternativ äldr</w:t>
      </w:r>
      <w:r>
        <w:t>e</w:t>
      </w:r>
      <w:r>
        <w:t>vård och äldreomsorg som uppfyller rimliga kvalitetskrav skall ges rätt till samma stöd från det allmänna som motsvarande offentligt bedrivna ver</w:t>
      </w:r>
      <w:r>
        <w:t>k</w:t>
      </w:r>
      <w:r>
        <w:t>samhet. Kommunen har det yttersta ansvaret för att alla har tillgång till nö</w:t>
      </w:r>
      <w:r>
        <w:t>d</w:t>
      </w:r>
      <w:r>
        <w:t>vändig vård och omsorg, men verksamheten skall kunna bedrivas av många olika vårdgivare. Socialtjänstens företrädare måste enligt utskottet inom ramen för sin myndighetsutövning  bedöma huruvida den sökande är berätt</w:t>
      </w:r>
      <w:r>
        <w:t>i</w:t>
      </w:r>
      <w:r>
        <w:t>gad till serviceinsatser, utifrån de bestämmelser som gäller inom respektive kommun enligt socialtjänstens biståndsbestämmelser. När behovet dokume</w:t>
      </w:r>
      <w:r>
        <w:t>n</w:t>
      </w:r>
      <w:r>
        <w:t xml:space="preserve">terats skall den enskilde själv ha lagstadgad rätt att välja. Kommunerna skall medverka till flexibla lösningar. Den äldre skall också kunna bestämma när och hur omsorgen skall ges. Utskottet anser att riksdagen med anledning av motion Fi91 (m) yrkandena 5 och 6 bör ge regeringen detta till känna. </w:t>
      </w:r>
    </w:p>
    <w:p w:rsidR="0045270D" w:rsidRDefault="0045270D"/>
    <w:p w:rsidR="0045270D" w:rsidRDefault="0045270D">
      <w:pPr>
        <w:rPr>
          <w:b/>
        </w:rPr>
      </w:pPr>
      <w:r>
        <w:rPr>
          <w:b/>
        </w:rPr>
        <w:t>4. Barnomsorg</w:t>
      </w:r>
    </w:p>
    <w:p w:rsidR="0045270D" w:rsidRDefault="0045270D">
      <w:r>
        <w:t>Sten Svensson (m),  Liselotte Wågö (m), Leif Carlson (m), Barbro Weste</w:t>
      </w:r>
      <w:r>
        <w:t>r</w:t>
      </w:r>
      <w:r>
        <w:t>holm (fp), Birgitta Wichne (m),   Chatrine Pålsson (kd) och Kerstin Warne</w:t>
      </w:r>
      <w:r>
        <w:t>r</w:t>
      </w:r>
      <w:r>
        <w:t>bring (c) anser att utskottets bedömning i första stycket under avsnittet  Barnomsorg  bort ha följande lydelse:</w:t>
      </w:r>
    </w:p>
    <w:p w:rsidR="0045270D" w:rsidRDefault="0045270D">
      <w:pPr>
        <w:pStyle w:val="Normaltindrag"/>
      </w:pPr>
      <w:r>
        <w:t>Barnomsorgen måste utformas efter föräldrarnas önskemål och barnens behov och inte utifrån politiska eller administrativa förutsättningar. Det är positivt att de enskilda förskolorna och fritidshemmen fortsätter att öka i omfattning. Utskottet anser att varje familj skall ha rätt att välja den barno</w:t>
      </w:r>
      <w:r>
        <w:t>m</w:t>
      </w:r>
      <w:r>
        <w:t>sorg som passar familjen bäst. Detta förutsätter att det finns olika former av barnomsorg att tillgå och att familjernas val respekteras genom att även privat barnomsorg som uppfyller kvalitetskraven ges rätt till offentligt stöd. Regeringen bör återkomma till till riksdagen med ett lagförslag med denna inriktning. Utskottet anser att riksdagen med anledning av motion Fi91 (m) yrkande 7 bör ge regeringen detta till känna.</w:t>
      </w:r>
    </w:p>
    <w:p w:rsidR="0045270D" w:rsidRDefault="0045270D"/>
    <w:p w:rsidR="0045270D" w:rsidRDefault="0045270D">
      <w:pPr>
        <w:rPr>
          <w:b/>
        </w:rPr>
      </w:pPr>
      <w:r>
        <w:rPr>
          <w:b/>
        </w:rPr>
        <w:t>5. Kvalitetsfrågor</w:t>
      </w:r>
    </w:p>
    <w:p w:rsidR="0045270D" w:rsidRDefault="0045270D">
      <w:r>
        <w:t>Barbro Westerholm (fp) anser att utskottets bedömning under avsnittet Bar</w:t>
      </w:r>
      <w:r>
        <w:t>n</w:t>
      </w:r>
      <w:r>
        <w:t>omsorg, andra stycket, bort ha följande lydelse:</w:t>
      </w:r>
    </w:p>
    <w:p w:rsidR="0045270D" w:rsidRDefault="0045270D">
      <w:pPr>
        <w:pStyle w:val="Normaltindrag"/>
      </w:pPr>
      <w:r>
        <w:t>Utskottet delar uppfattningen i motion Fi92 (fp) att det vore angeläget med en bredare analys av kvaliteten i barnomsorgen i förhållande till insatta m</w:t>
      </w:r>
      <w:r>
        <w:t>e</w:t>
      </w:r>
      <w:r>
        <w:t>del och de behov som finns.  Utskottet anser vidare att det vore angeläget om antalet barn som inte kan erbjudas barnomsorg redovisades i statistiken och inte bara antalet kommuner. Den pedagogiska förskoleverksamheten är av stor betydelse för barnen själva. Särskilt viktigt är det att barn med svenska språket svagt representerat i sin vardag verkligen erbjuds pedagogisk försk</w:t>
      </w:r>
      <w:r>
        <w:t>o</w:t>
      </w:r>
      <w:r>
        <w:t>la. Barnomsorg får inte ses enbart som barnparkering medan föräldrarna arbetar eller studerar. Utskottet anser att alla barn bör erbjudas en pedagogisk förskoleverksamhet från tre års ålder. Utskottet anser att riksdagen med anledning av motion Fi92 (fp) yrkandena 3 och 4 bör ge regeringen detta till kä</w:t>
      </w:r>
      <w:r>
        <w:t>n</w:t>
      </w:r>
      <w:r>
        <w:t xml:space="preserve">na.                        </w:t>
      </w:r>
    </w:p>
    <w:p w:rsidR="0045270D" w:rsidRDefault="0045270D">
      <w:pPr>
        <w:pStyle w:val="Normaltindrag"/>
      </w:pPr>
      <w:bookmarkStart w:id="10" w:name="Nästa_Reservation"/>
      <w:bookmarkEnd w:id="10"/>
    </w:p>
    <w:p w:rsidR="0045270D" w:rsidRDefault="0045270D">
      <w:pPr>
        <w:pStyle w:val="Innehll"/>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p>
    <w:p w:rsidR="0045270D" w:rsidRDefault="0045270D">
      <w:pPr>
        <w:pStyle w:val="Tryckort"/>
      </w:pPr>
      <w:r>
        <w:t>Gotab, Stockholm  1997</w:t>
      </w:r>
    </w:p>
    <w:sectPr w:rsidR="0045270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70D" w:rsidRDefault="0045270D">
      <w:pPr>
        <w:spacing w:before="0" w:line="240" w:lineRule="auto"/>
      </w:pPr>
      <w:r>
        <w:separator/>
      </w:r>
    </w:p>
  </w:endnote>
  <w:endnote w:type="continuationSeparator" w:id="0">
    <w:p w:rsidR="0045270D" w:rsidRDefault="0045270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70D" w:rsidRDefault="0045270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70D" w:rsidRDefault="0045270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70D" w:rsidRDefault="0045270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70D" w:rsidRDefault="0045270D">
      <w:pPr>
        <w:spacing w:before="0" w:line="240" w:lineRule="auto"/>
      </w:pPr>
      <w:r>
        <w:separator/>
      </w:r>
    </w:p>
  </w:footnote>
  <w:footnote w:type="continuationSeparator" w:id="0">
    <w:p w:rsidR="0045270D" w:rsidRDefault="0045270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70D" w:rsidRDefault="0045270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1996/97:SoU9y</w:t>
    </w:r>
    <w:r>
      <w:fldChar w:fldCharType="end"/>
    </w:r>
  </w:p>
  <w:p w:rsidR="0045270D" w:rsidRDefault="0045270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5270D" w:rsidRDefault="0045270D">
    <w:pPr>
      <w:pStyle w:val="SidhuvudV"/>
      <w:framePr w:w="2302" w:h="1928" w:hRule="exact" w:wrap="notBeside"/>
    </w:pPr>
    <w:r>
      <w:fldChar w:fldCharType="end"/>
    </w:r>
  </w:p>
  <w:p w:rsidR="0045270D" w:rsidRDefault="004527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70D" w:rsidRDefault="0045270D">
    <w:pPr>
      <w:pStyle w:val="SidhuvudKant"/>
      <w:framePr w:hSpace="284" w:wrap="around"/>
    </w:pPr>
    <w:r>
      <w:rPr>
        <w:sz w:val="21"/>
      </w:rPr>
      <w:t>1996/97:SoU9y</w:t>
    </w:r>
  </w:p>
  <w:p w:rsidR="0045270D" w:rsidRDefault="0045270D">
    <w:pPr>
      <w:pStyle w:val="SidhuvudKant"/>
      <w:framePr w:hSpace="284" w:wrap="around"/>
      <w:rPr>
        <w:vanish/>
      </w:rPr>
    </w:pPr>
    <w:r>
      <w:rPr>
        <w:vanish/>
      </w:rPr>
      <w:t>&gt;B</w:t>
    </w:r>
  </w:p>
  <w:p w:rsidR="0045270D" w:rsidRDefault="0045270D">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70D" w:rsidRDefault="0045270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507" r:id="rId2"/>
      </w:object>
    </w:r>
  </w:p>
  <w:p w:rsidR="0045270D" w:rsidRDefault="0045270D">
    <w:pPr>
      <w:pStyle w:val="SidhuvudFVapen"/>
      <w:framePr w:wrap="notBeside" w:x="7253" w:y="188"/>
      <w:spacing w:line="230" w:lineRule="auto"/>
      <w:rPr>
        <w:sz w:val="24"/>
      </w:rPr>
    </w:pPr>
    <w:bookmarkStart w:id="11" w:name="BnrVapen"/>
    <w:r>
      <w:rPr>
        <w:sz w:val="24"/>
      </w:rPr>
      <w:t>1996/97</w:t>
    </w:r>
  </w:p>
  <w:p w:rsidR="0045270D" w:rsidRDefault="0045270D">
    <w:pPr>
      <w:pStyle w:val="SidhuvudFVapen"/>
      <w:framePr w:wrap="notBeside" w:x="7253" w:y="188"/>
      <w:spacing w:line="230" w:lineRule="auto"/>
      <w:rPr>
        <w:sz w:val="24"/>
      </w:rPr>
    </w:pPr>
    <w:r>
      <w:rPr>
        <w:sz w:val="24"/>
      </w:rPr>
      <w:t xml:space="preserve">SoU9y </w:t>
    </w:r>
    <w:bookmarkEnd w:id="11"/>
    <w:r w:rsidR="00AD5C3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22691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B9B48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5270D" w:rsidRDefault="0045270D">
    <w:pPr>
      <w:pStyle w:val="SidhuvudFText"/>
      <w:framePr w:w="5727" w:h="2722" w:hRule="exact" w:hSpace="0" w:wrap="notBeside" w:hAnchor="page" w:x="1135" w:y="568"/>
      <w:spacing w:line="400" w:lineRule="exact"/>
      <w:ind w:right="629"/>
      <w:rPr>
        <w:sz w:val="36"/>
      </w:rPr>
    </w:pPr>
    <w:bookmarkStart w:id="12" w:name="DokumentTyp"/>
    <w:r>
      <w:rPr>
        <w:sz w:val="36"/>
      </w:rPr>
      <w:t xml:space="preserve">Socialutskottets yttrande </w:t>
    </w:r>
    <w:bookmarkEnd w:id="12"/>
  </w:p>
  <w:p w:rsidR="0045270D" w:rsidRDefault="0045270D">
    <w:pPr>
      <w:pStyle w:val="SidhuvudFText"/>
      <w:framePr w:w="5727" w:h="2722" w:hRule="exact" w:hSpace="0" w:wrap="notBeside" w:hAnchor="page" w:x="1135" w:y="568"/>
      <w:spacing w:line="400" w:lineRule="exact"/>
      <w:ind w:right="629"/>
      <w:rPr>
        <w:sz w:val="36"/>
      </w:rPr>
    </w:pPr>
    <w:bookmarkStart w:id="13" w:name="Betänkandenummer"/>
    <w:r>
      <w:rPr>
        <w:sz w:val="36"/>
      </w:rPr>
      <w:t xml:space="preserve">1996/97:SoU9y </w:t>
    </w:r>
    <w:bookmarkEnd w:id="13"/>
    <w:r>
      <w:rPr>
        <w:sz w:val="36"/>
      </w:rPr>
      <w:t xml:space="preserve">       </w:t>
    </w:r>
    <w:bookmarkStart w:id="14" w:name="Utkast"/>
    <w:r>
      <w:rPr>
        <w:b/>
        <w:sz w:val="28"/>
      </w:rPr>
      <w:t xml:space="preserve"> </w:t>
    </w:r>
  </w:p>
  <w:p w:rsidR="0045270D" w:rsidRDefault="0045270D">
    <w:pPr>
      <w:pStyle w:val="SidhuvudFText"/>
      <w:framePr w:w="5727" w:h="2722" w:hRule="exact" w:hSpace="0" w:wrap="notBeside" w:hAnchor="page" w:x="1135" w:y="568"/>
      <w:spacing w:before="40" w:after="900" w:line="280" w:lineRule="exact"/>
      <w:ind w:right="629"/>
      <w:rPr>
        <w:sz w:val="26"/>
      </w:rPr>
    </w:pPr>
    <w:bookmarkStart w:id="15" w:name="Rubrik"/>
    <w:bookmarkEnd w:id="14"/>
    <w:r>
      <w:rPr>
        <w:sz w:val="28"/>
      </w:rPr>
      <w:t>Utvecklingen inom den kommunala sektorn</w:t>
    </w:r>
    <w:r>
      <w:rPr>
        <w:sz w:val="26"/>
      </w:rPr>
      <w:t xml:space="preserve"> </w:t>
    </w:r>
    <w:bookmarkEnd w:id="15"/>
    <w:r>
      <w:rPr>
        <w:sz w:val="26"/>
      </w:rPr>
      <w:t xml:space="preserve"> </w:t>
    </w:r>
  </w:p>
  <w:p w:rsidR="0045270D" w:rsidRDefault="0045270D">
    <w:pPr>
      <w:pStyle w:val="SidhuvudFText"/>
      <w:framePr w:w="5727" w:h="2722" w:hRule="exact" w:hSpace="0" w:wrap="notBeside" w:hAnchor="page" w:x="1135" w:y="568"/>
      <w:spacing w:line="460" w:lineRule="exact"/>
      <w:ind w:right="629"/>
      <w:rPr>
        <w:sz w:val="36"/>
      </w:rPr>
    </w:pPr>
  </w:p>
  <w:p w:rsidR="0045270D" w:rsidRDefault="0045270D">
    <w:pPr>
      <w:pStyle w:val="SidhuvudFText"/>
      <w:framePr w:w="5727" w:h="2722" w:hRule="exact" w:hSpace="0" w:wrap="notBeside" w:hAnchor="page" w:x="1135" w:y="568"/>
      <w:spacing w:before="40" w:after="900" w:line="300" w:lineRule="exact"/>
      <w:ind w:right="629"/>
      <w:rPr>
        <w:sz w:val="26"/>
      </w:rPr>
    </w:pPr>
    <w:r>
      <w:rPr>
        <w:sz w:val="26"/>
      </w:rPr>
      <w:t xml:space="preserve"> </w:t>
    </w:r>
  </w:p>
  <w:p w:rsidR="0045270D" w:rsidRDefault="0045270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oU9y"/>
    <w:docVar w:name="HelaNamnet" w:val="1996/97:SoU9y"/>
    <w:docVar w:name="NR" w:val="9y"/>
    <w:docVar w:name="RUBRIK" w:val="Utvecklingen inom den kommunala sektorn"/>
    <w:docVar w:name="SkapVERSION" w:val="V7.21 970204"/>
    <w:docVar w:name="SkapÅr" w:val="9697"/>
    <w:docVar w:name="Typer" w:val="S"/>
    <w:docVar w:name="USK" w:val="SoU"/>
    <w:docVar w:name="USKKORT" w:val="SoU"/>
    <w:docVar w:name="USKNAMN" w:val="Socialutskottets"/>
    <w:docVar w:name="USKNAMNG" w:val="socialutskottets"/>
    <w:docVar w:name="Utkast" w:val=" Utkast"/>
    <w:docVar w:name="ÅR" w:val="1996/97"/>
  </w:docVars>
  <w:rsids>
    <w:rsidRoot w:val="00BC19C8"/>
    <w:rsid w:val="0045270D"/>
    <w:rsid w:val="00AD5C37"/>
    <w:rsid w:val="00BC19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376A18-99C3-45DE-AE7A-0D1ACC86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3292</Words>
  <Characters>19855</Characters>
  <Application>Microsoft Office Word</Application>
  <DocSecurity>4</DocSecurity>
  <Lines>413</Lines>
  <Paragraphs>60</Paragraphs>
  <ScaleCrop>false</ScaleCrop>
  <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 nr 9y</dc:title>
  <dc:subject>Socialutskottets betänkande nr 9y</dc:subject>
  <dc:creator>Riksdagen</dc:creator>
  <cp:keywords>Riksdagen</cp:keywords>
  <cp:lastModifiedBy>Lars Brink</cp:lastModifiedBy>
  <cp:revision>2</cp:revision>
  <cp:lastPrinted>1997-05-21T12:24:00Z</cp:lastPrinted>
  <dcterms:created xsi:type="dcterms:W3CDTF">2025-12-15T18:44:00Z</dcterms:created>
  <dcterms:modified xsi:type="dcterms:W3CDTF">2025-12-15T18:44:00Z</dcterms:modified>
</cp:coreProperties>
</file>