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170F" w:rsidRPr="00573639" w:rsidRDefault="00DE170F" w:rsidP="00340C2D">
      <w:pPr>
        <w:pStyle w:val="Hemstlrubrik"/>
      </w:pPr>
      <w:r w:rsidRPr="00573639">
        <w:t>Förslag till riksdagsbeslut</w:t>
      </w:r>
    </w:p>
    <w:p w:rsidR="00DE170F" w:rsidRPr="00573639" w:rsidRDefault="00DE170F" w:rsidP="00DE170F">
      <w:pPr>
        <w:pStyle w:val="Hemstlatt"/>
      </w:pPr>
      <w:r w:rsidRPr="00573639">
        <w:t xml:space="preserve">Riksdagen tillkännager för regeringen som sin mening vad i motionen anförs om behovet av att öka konkurrensen </w:t>
      </w:r>
      <w:r w:rsidR="00B4087E" w:rsidRPr="00573639">
        <w:t>på lantmäteriområdet.</w:t>
      </w:r>
    </w:p>
    <w:p w:rsidR="00E651F6" w:rsidRPr="00573639" w:rsidRDefault="00E651F6" w:rsidP="00E651F6">
      <w:pPr>
        <w:pStyle w:val="Hemstlatt"/>
      </w:pPr>
      <w:r w:rsidRPr="00573639">
        <w:t>Riksdagen tillkännager för regeringen som sin mening vad i motionen anförs om att avyttra Lantmäteriverkets uppdragsverksamhet.</w:t>
      </w:r>
    </w:p>
    <w:p w:rsidR="00E651F6" w:rsidRPr="00573639" w:rsidRDefault="00465632" w:rsidP="00E651F6">
      <w:pPr>
        <w:pStyle w:val="Hemstlatt"/>
      </w:pPr>
      <w:r w:rsidRPr="00573639">
        <w:t xml:space="preserve">Riksdagen tillkännager för regeringen som sin mening vad i motionen anförs om att </w:t>
      </w:r>
      <w:r w:rsidR="00DE170F" w:rsidRPr="00573639">
        <w:t>möjligheterna till extern medverkan vid lantmäteriförrät</w:t>
      </w:r>
      <w:r w:rsidR="00DE170F" w:rsidRPr="00573639">
        <w:t>t</w:t>
      </w:r>
      <w:r w:rsidR="00DE170F" w:rsidRPr="00573639">
        <w:t>ningar bör utökas.</w:t>
      </w:r>
      <w:r w:rsidR="00E651F6" w:rsidRPr="00573639">
        <w:t xml:space="preserve"> </w:t>
      </w:r>
    </w:p>
    <w:p w:rsidR="00E651F6" w:rsidRPr="00573639" w:rsidRDefault="00E651F6" w:rsidP="00E651F6">
      <w:pPr>
        <w:pStyle w:val="Hemstlatt"/>
      </w:pPr>
      <w:r w:rsidRPr="00573639">
        <w:t>Riksdagen tillkännager för regeringen som sin mening vad i motionen anförs om att lantmäterimyndigheterna ej bör få bedriva viss uppdrag</w:t>
      </w:r>
      <w:r w:rsidRPr="00573639">
        <w:t>s</w:t>
      </w:r>
      <w:r w:rsidRPr="00573639">
        <w:t>verksamhet med direkt anknytning till en fastighetsbildningsåtgärd.</w:t>
      </w:r>
    </w:p>
    <w:p w:rsidR="00DE170F" w:rsidRPr="00573639" w:rsidRDefault="00DE170F" w:rsidP="00DE170F">
      <w:pPr>
        <w:pStyle w:val="Hemstlatt"/>
      </w:pPr>
      <w:r w:rsidRPr="00573639">
        <w:t>Riksdagen tillkännager för regeringen som sin mening vad i motionen anförs om att inrättande av råd som stöd för samordningsfunktionen bör vara en självklarhet, vilket ej torde kräva beslut av riksdag</w:t>
      </w:r>
      <w:r w:rsidR="00E651F6" w:rsidRPr="00573639">
        <w:t>en</w:t>
      </w:r>
      <w:r w:rsidRPr="00573639">
        <w:t>.</w:t>
      </w:r>
    </w:p>
    <w:p w:rsidR="00DE170F" w:rsidRPr="00573639" w:rsidRDefault="00DE170F" w:rsidP="00DE170F">
      <w:pPr>
        <w:pStyle w:val="Hemstlatt"/>
      </w:pPr>
      <w:r w:rsidRPr="00573639">
        <w:t xml:space="preserve">Riksdagen </w:t>
      </w:r>
      <w:r w:rsidR="00E651F6" w:rsidRPr="00573639">
        <w:t xml:space="preserve">tillkännager för regeringen som sin mening vad i motionen anförs om att </w:t>
      </w:r>
      <w:r w:rsidRPr="00573639">
        <w:t>ett marknads- och konkurrensråd</w:t>
      </w:r>
      <w:r w:rsidR="00E651F6" w:rsidRPr="00573639">
        <w:t xml:space="preserve"> ej bör inrättas</w:t>
      </w:r>
      <w:r w:rsidRPr="00573639">
        <w:t>.</w:t>
      </w:r>
    </w:p>
    <w:p w:rsidR="00DE170F" w:rsidRPr="00573639" w:rsidRDefault="00DE170F" w:rsidP="00DE170F">
      <w:pPr>
        <w:pStyle w:val="Hemstlatt"/>
      </w:pPr>
      <w:r w:rsidRPr="00573639">
        <w:t>Riksdagen tillkännager för regeringen som sin mening vad i motionen anförs om finansieringsprinciper för lantmäteriverksamheten.</w:t>
      </w:r>
    </w:p>
    <w:p w:rsidR="000C6BAF" w:rsidRPr="00573639" w:rsidRDefault="00E651F6" w:rsidP="00130FED">
      <w:pPr>
        <w:pStyle w:val="Rubrik1"/>
      </w:pPr>
      <w:r w:rsidRPr="00573639">
        <w:t>Lite väsen efter</w:t>
      </w:r>
      <w:r w:rsidR="000C6BAF" w:rsidRPr="00573639">
        <w:t xml:space="preserve"> stor utredning</w:t>
      </w:r>
    </w:p>
    <w:p w:rsidR="000C6BAF" w:rsidRPr="00573639" w:rsidRDefault="00E62230" w:rsidP="00340C2D">
      <w:r w:rsidRPr="00573639">
        <w:t>Sedan länge har en proposition aviserats som i grunden skall reformera lan</w:t>
      </w:r>
      <w:r w:rsidRPr="00573639">
        <w:t>t</w:t>
      </w:r>
      <w:r w:rsidRPr="00573639">
        <w:t>mäter</w:t>
      </w:r>
      <w:r w:rsidR="00B4087E" w:rsidRPr="00573639">
        <w:t>iv</w:t>
      </w:r>
      <w:r w:rsidRPr="00573639">
        <w:t>erksamheten. Mot bakgrund av den gedigna utredning som gjorts, SOU 2003:111 Lantmäteriet – nya vägar för ökad samhällsnytta, framstår regeringens proposition som synnerligen tun</w:t>
      </w:r>
      <w:r w:rsidR="00962C90" w:rsidRPr="00573639">
        <w:t>n</w:t>
      </w:r>
      <w:r w:rsidRPr="00573639">
        <w:t>. Vi hade förväntat oss mer.</w:t>
      </w:r>
    </w:p>
    <w:p w:rsidR="00E62230" w:rsidRPr="00573639" w:rsidRDefault="00E62230" w:rsidP="00962C90">
      <w:pPr>
        <w:pStyle w:val="Normaltindrag"/>
      </w:pPr>
      <w:r w:rsidRPr="00573639">
        <w:t xml:space="preserve">Därtill är merparten </w:t>
      </w:r>
      <w:r w:rsidR="00340C2D" w:rsidRPr="00573639">
        <w:t>av beslutspunkterna bedömningar</w:t>
      </w:r>
      <w:r w:rsidRPr="00573639">
        <w:t xml:space="preserve"> och inte skarpa fö</w:t>
      </w:r>
      <w:r w:rsidRPr="00573639">
        <w:t>r</w:t>
      </w:r>
      <w:r w:rsidRPr="00573639">
        <w:t xml:space="preserve">slag. Med tanke på den tid som gått sedan utredningen </w:t>
      </w:r>
      <w:r w:rsidR="00962C90" w:rsidRPr="00573639">
        <w:t>presenterades</w:t>
      </w:r>
      <w:r w:rsidRPr="00573639">
        <w:t xml:space="preserve"> och den resurs som </w:t>
      </w:r>
      <w:r w:rsidR="00340C2D" w:rsidRPr="00573639">
        <w:t xml:space="preserve">Regeringskansliet </w:t>
      </w:r>
      <w:r w:rsidRPr="00573639">
        <w:t xml:space="preserve">utgör borde vänsterkartellen ha åstadkommit mer. </w:t>
      </w:r>
    </w:p>
    <w:p w:rsidR="00E62230" w:rsidRPr="00573639" w:rsidRDefault="00DE170F" w:rsidP="00962C90">
      <w:pPr>
        <w:pStyle w:val="Normaltindrag"/>
      </w:pPr>
      <w:r w:rsidRPr="00573639">
        <w:lastRenderedPageBreak/>
        <w:t>Regeringens oförmåga att lägga de förslag som krävs måste nog ses i ljuset av att samarbetet inom vänsterkartellen fungerar dåligt. Tydligare än så kan inte behovet av ett regeringsskifte illustreras.</w:t>
      </w:r>
    </w:p>
    <w:p w:rsidR="0016351E" w:rsidRPr="00573639" w:rsidRDefault="0006279F" w:rsidP="0006279F">
      <w:pPr>
        <w:pStyle w:val="Rubrik1"/>
      </w:pPr>
      <w:r w:rsidRPr="00573639">
        <w:t>Främja konkurrensen</w:t>
      </w:r>
    </w:p>
    <w:p w:rsidR="0006279F" w:rsidRPr="00573639" w:rsidRDefault="0006279F" w:rsidP="00340C2D">
      <w:r w:rsidRPr="00573639">
        <w:t xml:space="preserve">Grundläggande för oss moderater är att myndigheter och verk skall ägna sig åt myndighetsutövning. </w:t>
      </w:r>
      <w:r w:rsidR="00962C90" w:rsidRPr="00573639">
        <w:t>V</w:t>
      </w:r>
      <w:r w:rsidRPr="00573639">
        <w:t xml:space="preserve">erk och myndigheter </w:t>
      </w:r>
      <w:r w:rsidR="00962C90" w:rsidRPr="00573639">
        <w:t xml:space="preserve">skall </w:t>
      </w:r>
      <w:r w:rsidRPr="00573639">
        <w:t>inte drivas med vinstsy</w:t>
      </w:r>
      <w:r w:rsidRPr="00573639">
        <w:t>f</w:t>
      </w:r>
      <w:r w:rsidRPr="00573639">
        <w:t>te. I det fall en myndighet ägnar sig åt verksamhet som drivs med vinst bör denna verksamhet avskiljas från rena myndighetsfunktioner och därefter a</w:t>
      </w:r>
      <w:r w:rsidRPr="00573639">
        <w:t>v</w:t>
      </w:r>
      <w:r w:rsidRPr="00573639">
        <w:t>yttras.</w:t>
      </w:r>
    </w:p>
    <w:p w:rsidR="00CC6745" w:rsidRPr="00573639" w:rsidRDefault="00465632" w:rsidP="00962C90">
      <w:pPr>
        <w:pStyle w:val="Normaltindrag"/>
      </w:pPr>
      <w:r w:rsidRPr="00573639">
        <w:t>En stor del av Lantmäteriverkets uppdragsverksamhet är konkurrensutsatt, vilket medfört konkurrenssnedvridningar och andra marknadsstörningar</w:t>
      </w:r>
      <w:r w:rsidR="00A52F2F" w:rsidRPr="00573639">
        <w:t xml:space="preserve">. Detta har </w:t>
      </w:r>
      <w:r w:rsidR="00962C90" w:rsidRPr="00573639">
        <w:t xml:space="preserve">skadat </w:t>
      </w:r>
      <w:r w:rsidRPr="00573639">
        <w:t xml:space="preserve">förtroendet för lantmäteriet. Därför </w:t>
      </w:r>
      <w:r w:rsidR="00962C90" w:rsidRPr="00573639">
        <w:t xml:space="preserve">bör </w:t>
      </w:r>
      <w:r w:rsidRPr="00573639">
        <w:t>Lantmäteriverkets uppdragsverksamhet avskilj</w:t>
      </w:r>
      <w:r w:rsidR="00962C90" w:rsidRPr="00573639">
        <w:t>a</w:t>
      </w:r>
      <w:r w:rsidRPr="00573639">
        <w:t>s helt från ve</w:t>
      </w:r>
      <w:r w:rsidR="00962C90" w:rsidRPr="00573639">
        <w:t>rkets myndighetsroll och övergå</w:t>
      </w:r>
      <w:r w:rsidRPr="00573639">
        <w:t xml:space="preserve"> i nytt huvudmannaskap.</w:t>
      </w:r>
      <w:r w:rsidR="00CC6745" w:rsidRPr="00573639">
        <w:t xml:space="preserve"> </w:t>
      </w:r>
      <w:r w:rsidR="00E651F6" w:rsidRPr="00573639">
        <w:t>Uppdragsverksamheten bedrivs primärt inom en div</w:t>
      </w:r>
      <w:r w:rsidR="00E651F6" w:rsidRPr="00573639">
        <w:t>i</w:t>
      </w:r>
      <w:r w:rsidR="00E651F6" w:rsidRPr="00573639">
        <w:t>sion hos Lantmäteriverket som kallas Metria</w:t>
      </w:r>
      <w:r w:rsidR="00CC6745" w:rsidRPr="00573639">
        <w:t xml:space="preserve">. </w:t>
      </w:r>
    </w:p>
    <w:p w:rsidR="00E651F6" w:rsidRPr="00573639" w:rsidRDefault="00E651F6" w:rsidP="00E651F6">
      <w:pPr>
        <w:pStyle w:val="Normaltindrag"/>
      </w:pPr>
      <w:r w:rsidRPr="00573639">
        <w:t>Fastighetsbildnings- och fastighetsregistreringsverksamheten i Sverige skiljer sig från nästan alla andra europeiska länder eftersom den i sin helhet utgör ett offentligt åtagande. Det är i andra länder vanligt att fastighetsbil</w:t>
      </w:r>
      <w:r w:rsidRPr="00573639">
        <w:t>d</w:t>
      </w:r>
      <w:r w:rsidRPr="00573639">
        <w:t>ning bedrivs i privat regi av auktoriserade lantmätare och att endast registr</w:t>
      </w:r>
      <w:r w:rsidRPr="00573639">
        <w:t>e</w:t>
      </w:r>
      <w:r w:rsidRPr="00573639">
        <w:t>ringen sker i offentlig regi. En sådan modell borde även ha utretts för svenskt vidkommande.</w:t>
      </w:r>
    </w:p>
    <w:p w:rsidR="008E4C2F" w:rsidRPr="00573639" w:rsidRDefault="00465632" w:rsidP="00962C90">
      <w:pPr>
        <w:pStyle w:val="Normaltindrag"/>
      </w:pPr>
      <w:r w:rsidRPr="00573639">
        <w:t xml:space="preserve">Vi anser att </w:t>
      </w:r>
      <w:r w:rsidR="00E179DF" w:rsidRPr="00573639">
        <w:t xml:space="preserve">fastighetsbildning och fastighetsregistrering </w:t>
      </w:r>
      <w:r w:rsidR="00962C90" w:rsidRPr="00573639">
        <w:t>fortsättningsvis</w:t>
      </w:r>
      <w:r w:rsidR="00340C2D" w:rsidRPr="00573639">
        <w:t xml:space="preserve"> bör</w:t>
      </w:r>
      <w:r w:rsidR="00962C90" w:rsidRPr="00573639">
        <w:t xml:space="preserve"> </w:t>
      </w:r>
      <w:r w:rsidR="00E179DF" w:rsidRPr="00573639">
        <w:t>utgör</w:t>
      </w:r>
      <w:r w:rsidR="00CC6745" w:rsidRPr="00573639">
        <w:t>a</w:t>
      </w:r>
      <w:r w:rsidR="00E179DF" w:rsidRPr="00573639">
        <w:t xml:space="preserve"> ett offentligt åtagande </w:t>
      </w:r>
      <w:r w:rsidRPr="00573639">
        <w:t>i de delar som rör ren myndighetsutövning och registerföring. Det finns således många verksamhetsdelar som kan utföras av det privata näringslivet.</w:t>
      </w:r>
      <w:r w:rsidR="00CC6745" w:rsidRPr="00573639">
        <w:t xml:space="preserve"> Regeringen anser att möjligheterna till extern medverkan vid lantmäteriförrättningar ej bör utökas. Motivet är att </w:t>
      </w:r>
      <w:r w:rsidR="00340C2D" w:rsidRPr="00573639">
        <w:t xml:space="preserve">lagen </w:t>
      </w:r>
      <w:r w:rsidR="00CC6745" w:rsidRPr="00573639">
        <w:t>redan i dag medger möjlighet till upphandling av externa tjänster. Vi motsä</w:t>
      </w:r>
      <w:r w:rsidR="00CC6745" w:rsidRPr="00573639">
        <w:t>t</w:t>
      </w:r>
      <w:r w:rsidR="00CC6745" w:rsidRPr="00573639">
        <w:t xml:space="preserve">ter oss regeringens kategoriska avfärdande av att utöka möjligheterna till detta. </w:t>
      </w:r>
      <w:r w:rsidR="00E179DF" w:rsidRPr="00573639">
        <w:t>Det</w:t>
      </w:r>
      <w:r w:rsidRPr="00573639">
        <w:t xml:space="preserve"> </w:t>
      </w:r>
      <w:r w:rsidR="00962C90" w:rsidRPr="00573639">
        <w:t>måste</w:t>
      </w:r>
      <w:r w:rsidRPr="00573639">
        <w:t xml:space="preserve"> vara</w:t>
      </w:r>
      <w:r w:rsidR="00E179DF" w:rsidRPr="00573639">
        <w:t xml:space="preserve"> möjligt för lantmäterimyndigheten att </w:t>
      </w:r>
      <w:r w:rsidRPr="00573639">
        <w:t xml:space="preserve">vid beredning av ärenden </w:t>
      </w:r>
      <w:r w:rsidR="00E179DF" w:rsidRPr="00573639">
        <w:t>upphandla vissa förrättningsmoment.</w:t>
      </w:r>
      <w:r w:rsidR="008E4C2F" w:rsidRPr="00573639">
        <w:t xml:space="preserve"> Det finns effektivitetsvinster att hämta genom att låt</w:t>
      </w:r>
      <w:r w:rsidR="00800A26" w:rsidRPr="00573639">
        <w:t xml:space="preserve">a förberedande och genomförande </w:t>
      </w:r>
      <w:r w:rsidR="008E4C2F" w:rsidRPr="00573639">
        <w:t>moment upphandlas genom konkurrens. Detta kan exempelvis ske genom ramavtal.</w:t>
      </w:r>
    </w:p>
    <w:p w:rsidR="00491782" w:rsidRPr="00573639" w:rsidRDefault="00491782" w:rsidP="00962C90">
      <w:pPr>
        <w:pStyle w:val="Normaltindrag"/>
      </w:pPr>
      <w:r w:rsidRPr="00573639">
        <w:t>Regeringen anser att lantmäterimyndigheterna med hänsyn till närhets-, service- och effektivitetsaspekter bör få bedriva viss uppdragsverksamhet med direkt anknytning till en fastighetsbildningsåtgärd. Vi anser att omsorgen om att det skall finnas tillgång till lantmäteritjänster i glesbefolkade delar av landet inte motiverar ett avsteg från principen om att tillhandahållande av lantmäteritjänster bör utföras av privata företag. Ett offentligt uppdragseng</w:t>
      </w:r>
      <w:r w:rsidRPr="00573639">
        <w:t>a</w:t>
      </w:r>
      <w:r w:rsidRPr="00573639">
        <w:t xml:space="preserve">gemang riskerar att tränga ut företagsetableringar på dessa orter. </w:t>
      </w:r>
    </w:p>
    <w:p w:rsidR="0016351E" w:rsidRPr="00573639" w:rsidRDefault="00E651F6" w:rsidP="0016351E">
      <w:pPr>
        <w:pStyle w:val="Rubrik1"/>
      </w:pPr>
      <w:r w:rsidRPr="00573639">
        <w:t>Goda råd är dyra</w:t>
      </w:r>
    </w:p>
    <w:p w:rsidR="0016351E" w:rsidRPr="00573639" w:rsidRDefault="00E651F6" w:rsidP="00340C2D">
      <w:r w:rsidRPr="00573639">
        <w:t>Regeringen skriver att e</w:t>
      </w:r>
      <w:r w:rsidR="0016351E" w:rsidRPr="00573639">
        <w:t xml:space="preserve">tt rådgivande organ </w:t>
      </w:r>
      <w:r w:rsidRPr="00573639">
        <w:t>bör</w:t>
      </w:r>
      <w:r w:rsidR="00962C90" w:rsidRPr="00573639">
        <w:t xml:space="preserve"> i</w:t>
      </w:r>
      <w:r w:rsidR="0016351E" w:rsidRPr="00573639">
        <w:t>nrättas för att bereda frågor som rör Lantmäteriverkets samordningsroll.</w:t>
      </w:r>
    </w:p>
    <w:p w:rsidR="0016351E" w:rsidRPr="00573639" w:rsidRDefault="0016351E" w:rsidP="00962C90">
      <w:pPr>
        <w:pStyle w:val="Normaltindrag"/>
      </w:pPr>
      <w:r w:rsidRPr="00573639">
        <w:t>Vi anser att detta borde vara en självklarhet utan lagstiftning eller föror</w:t>
      </w:r>
      <w:r w:rsidRPr="00573639">
        <w:t>d</w:t>
      </w:r>
      <w:r w:rsidRPr="00573639">
        <w:t>ningar</w:t>
      </w:r>
      <w:r w:rsidR="00962C90" w:rsidRPr="00573639">
        <w:t xml:space="preserve"> och en</w:t>
      </w:r>
      <w:r w:rsidRPr="00573639">
        <w:t xml:space="preserve"> löpande del av förvaltningsrollen.</w:t>
      </w:r>
      <w:r w:rsidR="00CC6745" w:rsidRPr="00573639">
        <w:t xml:space="preserve"> Därför </w:t>
      </w:r>
      <w:r w:rsidR="00962C90" w:rsidRPr="00573639">
        <w:t>skall inte</w:t>
      </w:r>
      <w:r w:rsidR="00CC6745" w:rsidRPr="00573639">
        <w:t xml:space="preserve"> riksdagen fatta beslut om detta. </w:t>
      </w:r>
      <w:r w:rsidR="00962C90" w:rsidRPr="00573639">
        <w:t xml:space="preserve">Denna uppgift bör </w:t>
      </w:r>
      <w:r w:rsidR="00CC6745" w:rsidRPr="00573639">
        <w:t>Lantmäteriverket klara på egen hand.</w:t>
      </w:r>
      <w:r w:rsidR="00E651F6" w:rsidRPr="00573639">
        <w:t xml:space="preserve"> En fråga av denna karaktär torde ingå i styrningen av statliga verk genom regleringsbrev.</w:t>
      </w:r>
    </w:p>
    <w:p w:rsidR="009E24D8" w:rsidRPr="00573639" w:rsidRDefault="009E24D8" w:rsidP="00962C90">
      <w:pPr>
        <w:pStyle w:val="Normaltindrag"/>
      </w:pPr>
      <w:r w:rsidRPr="00573639">
        <w:t xml:space="preserve">Då regeringen inte gjort en klar gränsdragning mellan vad som är offentligt åtagande och vad som kan konkurrensutsättas söker man lösa detta genom att tillsätta ett råd. Regeringen borde självfallet ha en klarare policy för vilka verksamheter som skall kvarstå under offentligt huvudmannaskap. Övriga verksamheter bör avyttras. </w:t>
      </w:r>
    </w:p>
    <w:p w:rsidR="00962C90" w:rsidRPr="00573639" w:rsidRDefault="009E24D8" w:rsidP="00962C90">
      <w:pPr>
        <w:pStyle w:val="Normaltindrag"/>
      </w:pPr>
      <w:r w:rsidRPr="00573639">
        <w:t xml:space="preserve">Vi önskar renodla myndighetsrollen och ser därför inget behov av ett </w:t>
      </w:r>
      <w:r w:rsidR="00340C2D" w:rsidRPr="00573639">
        <w:t>marknads</w:t>
      </w:r>
      <w:r w:rsidRPr="00573639">
        <w:t>- och konkurrensråd.</w:t>
      </w:r>
    </w:p>
    <w:p w:rsidR="004E0E1E" w:rsidRPr="00573639" w:rsidRDefault="004E0E1E" w:rsidP="009E24D8">
      <w:pPr>
        <w:pStyle w:val="Rubrik1"/>
      </w:pPr>
      <w:r w:rsidRPr="00573639">
        <w:t>Finansiering</w:t>
      </w:r>
    </w:p>
    <w:p w:rsidR="004E0E1E" w:rsidRPr="00573639" w:rsidRDefault="004E0E1E" w:rsidP="00340C2D">
      <w:r w:rsidRPr="00573639">
        <w:t>Regeringen</w:t>
      </w:r>
      <w:r w:rsidR="00962C90" w:rsidRPr="00573639">
        <w:t xml:space="preserve">s uppfattning är </w:t>
      </w:r>
      <w:r w:rsidRPr="00573639">
        <w:t>att den uppdragsverksamhet som bedrivs inom det statliga lantmäteriet skall bygga på principen om full kostnadstäckning.</w:t>
      </w:r>
    </w:p>
    <w:p w:rsidR="0015566A" w:rsidRPr="00573639" w:rsidRDefault="0015566A" w:rsidP="00962C90">
      <w:pPr>
        <w:pStyle w:val="Normaltindrag"/>
      </w:pPr>
      <w:r w:rsidRPr="00573639">
        <w:t xml:space="preserve">Enligt uppgift från Riksrevisionen drar </w:t>
      </w:r>
      <w:r w:rsidR="00340C2D" w:rsidRPr="00573639">
        <w:t>mer än 100 statliga verk in c</w:t>
      </w:r>
      <w:r w:rsidRPr="00573639">
        <w:t>a 11 miljarder kronor per år i tvingande avgifter</w:t>
      </w:r>
      <w:r w:rsidR="00E179DF" w:rsidRPr="00573639">
        <w:t>.</w:t>
      </w:r>
      <w:r w:rsidRPr="00573639">
        <w:rPr>
          <w:rStyle w:val="Fotnotsreferens"/>
        </w:rPr>
        <w:footnoteReference w:id="1"/>
      </w:r>
      <w:r w:rsidR="00E651F6" w:rsidRPr="00573639">
        <w:t xml:space="preserve"> Dessa avgifter är en typ av b</w:t>
      </w:r>
      <w:r w:rsidR="00E651F6" w:rsidRPr="00573639">
        <w:t>e</w:t>
      </w:r>
      <w:r w:rsidR="00E651F6" w:rsidRPr="00573639">
        <w:t>skattning till följd av sin tvingande karaktär, vilka är kännbara för medbo</w:t>
      </w:r>
      <w:r w:rsidR="00E651F6" w:rsidRPr="00573639">
        <w:t>r</w:t>
      </w:r>
      <w:r w:rsidR="00E651F6" w:rsidRPr="00573639">
        <w:t xml:space="preserve">garna. </w:t>
      </w:r>
      <w:r w:rsidR="00F45326" w:rsidRPr="00573639">
        <w:t>L</w:t>
      </w:r>
      <w:r w:rsidR="00800A26" w:rsidRPr="00573639">
        <w:t>antmäteriet omsatte</w:t>
      </w:r>
      <w:r w:rsidR="00F45326" w:rsidRPr="00573639">
        <w:t xml:space="preserve"> 2004 1</w:t>
      </w:r>
      <w:r w:rsidR="00A93F02" w:rsidRPr="00573639">
        <w:t> </w:t>
      </w:r>
      <w:r w:rsidR="00F45326" w:rsidRPr="00573639">
        <w:t>580 miljoner kronor, varav staten bidrog med 349 miljoner kronor via statsbudgeten.</w:t>
      </w:r>
      <w:r w:rsidR="00A93F02" w:rsidRPr="00573639">
        <w:rPr>
          <w:rStyle w:val="Fotnotsreferens"/>
        </w:rPr>
        <w:footnoteReference w:id="2"/>
      </w:r>
      <w:r w:rsidR="00F45326" w:rsidRPr="00573639">
        <w:t xml:space="preserve"> En betydande del av verksamh</w:t>
      </w:r>
      <w:r w:rsidR="00F45326" w:rsidRPr="00573639">
        <w:t>e</w:t>
      </w:r>
      <w:r w:rsidR="00F45326" w:rsidRPr="00573639">
        <w:t>ten finansieras således på annat sätt än genom anslag.</w:t>
      </w:r>
    </w:p>
    <w:p w:rsidR="008C59B0" w:rsidRPr="00573639" w:rsidRDefault="00F45326" w:rsidP="00962C90">
      <w:pPr>
        <w:pStyle w:val="Normaltindrag"/>
      </w:pPr>
      <w:r w:rsidRPr="00573639">
        <w:t xml:space="preserve">Grundläggande för </w:t>
      </w:r>
      <w:r w:rsidR="00340C2D" w:rsidRPr="00573639">
        <w:t xml:space="preserve">Moderaterna </w:t>
      </w:r>
      <w:r w:rsidRPr="00573639">
        <w:t xml:space="preserve">är att staten skall </w:t>
      </w:r>
      <w:r w:rsidR="00A93F02" w:rsidRPr="00573639">
        <w:t>hantera</w:t>
      </w:r>
      <w:r w:rsidRPr="00573639">
        <w:t xml:space="preserve"> medborgarnas skattemedel effektivt. </w:t>
      </w:r>
      <w:r w:rsidR="00A93F02" w:rsidRPr="00573639">
        <w:t>För att det demokratiska ansvarsutkrävandet skall fu</w:t>
      </w:r>
      <w:r w:rsidR="00A93F02" w:rsidRPr="00573639">
        <w:t>n</w:t>
      </w:r>
      <w:r w:rsidR="00A93F02" w:rsidRPr="00573639">
        <w:t xml:space="preserve">gera krävs </w:t>
      </w:r>
      <w:r w:rsidRPr="00573639">
        <w:t>transparens i hantering</w:t>
      </w:r>
      <w:r w:rsidR="00A93F02" w:rsidRPr="00573639">
        <w:t xml:space="preserve">en av avgifter och skattemedel. Om </w:t>
      </w:r>
      <w:r w:rsidR="008C59B0" w:rsidRPr="00573639">
        <w:t>my</w:t>
      </w:r>
      <w:r w:rsidR="008C59B0" w:rsidRPr="00573639">
        <w:t>n</w:t>
      </w:r>
      <w:r w:rsidR="008C59B0" w:rsidRPr="00573639">
        <w:t xml:space="preserve">digheter kan vältra över kostnader på medborgarna utan begränsning riskerar vi att få en situation där offentliga verksamheter levererar </w:t>
      </w:r>
      <w:r w:rsidRPr="00573639">
        <w:t xml:space="preserve">sämre och dyrare </w:t>
      </w:r>
      <w:r w:rsidR="008C59B0" w:rsidRPr="00573639">
        <w:t xml:space="preserve">tjänster </w:t>
      </w:r>
      <w:r w:rsidRPr="00573639">
        <w:t xml:space="preserve">än vad som </w:t>
      </w:r>
      <w:r w:rsidR="00E651F6" w:rsidRPr="00573639">
        <w:t>är nödvändigt</w:t>
      </w:r>
      <w:r w:rsidRPr="00573639">
        <w:t>.</w:t>
      </w:r>
      <w:r w:rsidR="008C59B0" w:rsidRPr="00573639">
        <w:t xml:space="preserve"> Det är också så att en ökad avgiftsfinansi</w:t>
      </w:r>
      <w:r w:rsidR="008C59B0" w:rsidRPr="00573639">
        <w:t>e</w:t>
      </w:r>
      <w:r w:rsidR="008C59B0" w:rsidRPr="00573639">
        <w:t>ring av offentliga tjänster smygvägen leder till ett ökat skatteuttag. Därtill finns en risk att avgiftsfinansiering av vissa delar av verksamheter får subve</w:t>
      </w:r>
      <w:r w:rsidR="008C59B0" w:rsidRPr="00573639">
        <w:t>n</w:t>
      </w:r>
      <w:r w:rsidR="008C59B0" w:rsidRPr="00573639">
        <w:t xml:space="preserve">tionera andra verksamheter. </w:t>
      </w:r>
      <w:r w:rsidR="00800A26" w:rsidRPr="00573639">
        <w:t>Regeringens d</w:t>
      </w:r>
      <w:r w:rsidR="008C59B0" w:rsidRPr="00573639">
        <w:t xml:space="preserve">ribblande med utgiftstaken kan också </w:t>
      </w:r>
      <w:r w:rsidR="00800A26" w:rsidRPr="00573639">
        <w:t xml:space="preserve">förstärkas och förvärras av </w:t>
      </w:r>
      <w:r w:rsidR="008C59B0" w:rsidRPr="00573639">
        <w:t>att den ökade avgiftsfinansieringen av o</w:t>
      </w:r>
      <w:r w:rsidR="008C59B0" w:rsidRPr="00573639">
        <w:t>f</w:t>
      </w:r>
      <w:r w:rsidR="008C59B0" w:rsidRPr="00573639">
        <w:t xml:space="preserve">fentlig verksamhet är </w:t>
      </w:r>
      <w:r w:rsidR="00800A26" w:rsidRPr="00573639">
        <w:t xml:space="preserve">ytterligare </w:t>
      </w:r>
      <w:r w:rsidR="008C59B0" w:rsidRPr="00573639">
        <w:t>ett sätt att minska de synliga utgifterna i statsbudgeten</w:t>
      </w:r>
      <w:r w:rsidR="00800A26" w:rsidRPr="00573639">
        <w:t xml:space="preserve"> och</w:t>
      </w:r>
      <w:r w:rsidR="008C59B0" w:rsidRPr="00573639">
        <w:t xml:space="preserve"> ett sätt att kringgå budgetlagen. </w:t>
      </w:r>
    </w:p>
    <w:p w:rsidR="00F45326" w:rsidRPr="00573639" w:rsidRDefault="008C59B0" w:rsidP="00962C90">
      <w:pPr>
        <w:pStyle w:val="Normaltindrag"/>
      </w:pPr>
      <w:r w:rsidRPr="00573639">
        <w:t>Vi anser därför att statlig verksamhet som finansieras via tvingande avgi</w:t>
      </w:r>
      <w:r w:rsidRPr="00573639">
        <w:t>f</w:t>
      </w:r>
      <w:r w:rsidRPr="00573639">
        <w:t>ter</w:t>
      </w:r>
      <w:r w:rsidR="00F45326" w:rsidRPr="00573639">
        <w:t xml:space="preserve"> </w:t>
      </w:r>
      <w:r w:rsidRPr="00573639">
        <w:t>skall redovisas som intäkter i statsbudgeten. På motsvarande sätt skall hela kostnaden för verksamheten redovisas som en utgift. Därigenom kan medbo</w:t>
      </w:r>
      <w:r w:rsidRPr="00573639">
        <w:t>r</w:t>
      </w:r>
      <w:r w:rsidRPr="00573639">
        <w:t>garna få en bättre insyn i hur skattemedlen används och smygbeskattning undvikas.</w:t>
      </w:r>
    </w:p>
    <w:p w:rsidR="00962C90" w:rsidRPr="00573639" w:rsidRDefault="00962C90" w:rsidP="00962C90">
      <w:pPr>
        <w:pStyle w:val="Normaltindrag"/>
      </w:pPr>
      <w:r w:rsidRPr="00573639">
        <w:t>Lantmäteriets verksamhet är till stora delar grundläggande infrastruktur och i det snabbt framväxta informationssamhället gynnar fri tillgång till r</w:t>
      </w:r>
      <w:r w:rsidRPr="00573639">
        <w:t>o</w:t>
      </w:r>
      <w:r w:rsidRPr="00573639">
        <w:t>bust grundinformation den framtida IT-marknaden. Sveriges ambitioner att fortsatt vara en ledande IT-nation kommer att kräva en omprövning av många gamla ståndpunkter.</w:t>
      </w:r>
    </w:p>
    <w:p w:rsidR="0034371D" w:rsidRPr="00573639" w:rsidRDefault="00962C90" w:rsidP="0015566A">
      <w:pPr>
        <w:pStyle w:val="Normaltindrag"/>
      </w:pPr>
      <w:r w:rsidRPr="00573639">
        <w:t>Vår utgångspunkt är att det vore intressant att utreda vilka effekter som helt eller delvis fri grundinformation skulle kunna medföra.</w:t>
      </w:r>
      <w:r w:rsidR="0006200B" w:rsidRPr="00573639">
        <w:t xml:space="preserve"> </w:t>
      </w:r>
      <w:r w:rsidRPr="00573639">
        <w:t>Av propositionen framgår att i USA har en cirka fem gånger större marknad baserad på offen</w:t>
      </w:r>
      <w:r w:rsidRPr="00573639">
        <w:t>t</w:t>
      </w:r>
      <w:r w:rsidRPr="00573639">
        <w:t xml:space="preserve">lig grundinformation skapats jämfört med </w:t>
      </w:r>
      <w:r w:rsidR="00340C2D" w:rsidRPr="00573639">
        <w:t xml:space="preserve">i </w:t>
      </w:r>
      <w:r w:rsidRPr="00573639">
        <w:t xml:space="preserve">Europa. </w:t>
      </w:r>
      <w:r w:rsidR="0006200B" w:rsidRPr="00573639">
        <w:t xml:space="preserve">I detta ligger också gränsdragningar av vad som borde utgöra det offentliga åtagandet. </w:t>
      </w:r>
      <w:r w:rsidRPr="00573639">
        <w:t>Utan att lämna något förslag anser vi att denna fråga i grunden borde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0C2D" w:rsidRPr="00573639">
        <w:tblPrEx>
          <w:tblCellMar>
            <w:top w:w="0" w:type="dxa"/>
            <w:bottom w:w="0" w:type="dxa"/>
          </w:tblCellMar>
        </w:tblPrEx>
        <w:trPr>
          <w:cantSplit/>
        </w:trPr>
        <w:tc>
          <w:tcPr>
            <w:tcW w:w="3046" w:type="dxa"/>
          </w:tcPr>
          <w:p w:rsidR="00340C2D" w:rsidRPr="00573639" w:rsidRDefault="00340C2D" w:rsidP="00340C2D">
            <w:pPr>
              <w:pStyle w:val="UnderskriftDatum"/>
              <w:spacing w:before="240"/>
            </w:pPr>
            <w:r w:rsidRPr="00573639">
              <w:t>Stockholm den 13 oktober 2005</w:t>
            </w:r>
          </w:p>
        </w:tc>
        <w:tc>
          <w:tcPr>
            <w:tcW w:w="3047" w:type="dxa"/>
          </w:tcPr>
          <w:p w:rsidR="00340C2D" w:rsidRPr="00573639" w:rsidRDefault="00340C2D" w:rsidP="00340C2D">
            <w:pPr>
              <w:pStyle w:val="Underskrifter"/>
              <w:spacing w:before="240"/>
            </w:pPr>
          </w:p>
        </w:tc>
      </w:tr>
      <w:tr w:rsidR="00340C2D" w:rsidRPr="00573639">
        <w:tblPrEx>
          <w:tblCellMar>
            <w:top w:w="0" w:type="dxa"/>
            <w:bottom w:w="0" w:type="dxa"/>
          </w:tblCellMar>
        </w:tblPrEx>
        <w:trPr>
          <w:cantSplit/>
        </w:trPr>
        <w:tc>
          <w:tcPr>
            <w:tcW w:w="3046" w:type="dxa"/>
          </w:tcPr>
          <w:p w:rsidR="00340C2D" w:rsidRPr="00573639" w:rsidRDefault="00340C2D" w:rsidP="00340C2D">
            <w:pPr>
              <w:pStyle w:val="Underskrifter"/>
            </w:pPr>
            <w:r w:rsidRPr="00573639">
              <w:t>Marietta de Pourbaix-Lundin (m)</w:t>
            </w:r>
          </w:p>
        </w:tc>
        <w:tc>
          <w:tcPr>
            <w:tcW w:w="3047" w:type="dxa"/>
          </w:tcPr>
          <w:p w:rsidR="00340C2D" w:rsidRPr="00573639" w:rsidRDefault="00340C2D" w:rsidP="00340C2D">
            <w:pPr>
              <w:pStyle w:val="Underskrifter"/>
            </w:pPr>
          </w:p>
        </w:tc>
      </w:tr>
      <w:tr w:rsidR="00340C2D" w:rsidRPr="00573639">
        <w:tblPrEx>
          <w:tblCellMar>
            <w:top w:w="0" w:type="dxa"/>
            <w:bottom w:w="0" w:type="dxa"/>
          </w:tblCellMar>
        </w:tblPrEx>
        <w:trPr>
          <w:cantSplit/>
        </w:trPr>
        <w:tc>
          <w:tcPr>
            <w:tcW w:w="3046" w:type="dxa"/>
          </w:tcPr>
          <w:p w:rsidR="00340C2D" w:rsidRPr="00573639" w:rsidRDefault="00340C2D" w:rsidP="00340C2D">
            <w:pPr>
              <w:pStyle w:val="Underskrifter"/>
            </w:pPr>
            <w:r w:rsidRPr="00573639">
              <w:t>Ewa Thalén Finné (m)</w:t>
            </w:r>
          </w:p>
        </w:tc>
        <w:tc>
          <w:tcPr>
            <w:tcW w:w="3047" w:type="dxa"/>
          </w:tcPr>
          <w:p w:rsidR="00340C2D" w:rsidRPr="00573639" w:rsidRDefault="00340C2D" w:rsidP="00340C2D">
            <w:pPr>
              <w:pStyle w:val="Underskrifter"/>
            </w:pPr>
            <w:r w:rsidRPr="00573639">
              <w:t>Carl-Axel Roslund (m)</w:t>
            </w:r>
          </w:p>
        </w:tc>
      </w:tr>
      <w:tr w:rsidR="00340C2D" w:rsidRPr="00573639">
        <w:tblPrEx>
          <w:tblCellMar>
            <w:top w:w="0" w:type="dxa"/>
            <w:bottom w:w="0" w:type="dxa"/>
          </w:tblCellMar>
        </w:tblPrEx>
        <w:trPr>
          <w:cantSplit/>
        </w:trPr>
        <w:tc>
          <w:tcPr>
            <w:tcW w:w="3046" w:type="dxa"/>
          </w:tcPr>
          <w:p w:rsidR="00340C2D" w:rsidRPr="00573639" w:rsidRDefault="00340C2D" w:rsidP="00340C2D">
            <w:pPr>
              <w:pStyle w:val="Underskrifter"/>
            </w:pPr>
            <w:r w:rsidRPr="00573639">
              <w:t>Carl-Erik Skårman (m)</w:t>
            </w:r>
          </w:p>
        </w:tc>
        <w:tc>
          <w:tcPr>
            <w:tcW w:w="3047" w:type="dxa"/>
          </w:tcPr>
          <w:p w:rsidR="00340C2D" w:rsidRPr="00573639" w:rsidRDefault="00340C2D" w:rsidP="00340C2D">
            <w:pPr>
              <w:pStyle w:val="Underskrifter"/>
            </w:pPr>
            <w:r w:rsidRPr="00573639">
              <w:t>Gunnar Axén (m)</w:t>
            </w:r>
          </w:p>
        </w:tc>
      </w:tr>
      <w:tr w:rsidR="00340C2D" w:rsidRPr="00573639">
        <w:tblPrEx>
          <w:tblCellMar>
            <w:top w:w="0" w:type="dxa"/>
            <w:bottom w:w="0" w:type="dxa"/>
          </w:tblCellMar>
        </w:tblPrEx>
        <w:trPr>
          <w:cantSplit/>
        </w:trPr>
        <w:tc>
          <w:tcPr>
            <w:tcW w:w="3046" w:type="dxa"/>
          </w:tcPr>
          <w:p w:rsidR="00340C2D" w:rsidRPr="00573639" w:rsidRDefault="00340C2D" w:rsidP="00340C2D">
            <w:pPr>
              <w:pStyle w:val="Underskrifter"/>
            </w:pPr>
            <w:r w:rsidRPr="00573639">
              <w:t>Göran Lindblad (m)</w:t>
            </w:r>
          </w:p>
        </w:tc>
        <w:tc>
          <w:tcPr>
            <w:tcW w:w="3047" w:type="dxa"/>
          </w:tcPr>
          <w:p w:rsidR="00340C2D" w:rsidRPr="00573639" w:rsidRDefault="00340C2D" w:rsidP="00340C2D">
            <w:pPr>
              <w:pStyle w:val="Underskrifter"/>
            </w:pPr>
          </w:p>
        </w:tc>
      </w:tr>
    </w:tbl>
    <w:p w:rsidR="008C59B0" w:rsidRPr="00573639" w:rsidRDefault="008C59B0" w:rsidP="00340C2D">
      <w:pPr>
        <w:pStyle w:val="Normaltindrag"/>
      </w:pPr>
    </w:p>
    <w:sectPr w:rsidR="008C59B0" w:rsidRPr="00573639" w:rsidSect="00340C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939" w:rsidRPr="00573639" w:rsidRDefault="004D2939">
      <w:r w:rsidRPr="00573639">
        <w:separator/>
      </w:r>
    </w:p>
  </w:endnote>
  <w:endnote w:type="continuationSeparator" w:id="0">
    <w:p w:rsidR="004D2939" w:rsidRPr="00573639" w:rsidRDefault="004D2939">
      <w:r w:rsidRPr="00573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2D" w:rsidRPr="00573639" w:rsidRDefault="00573639" w:rsidP="00340C2D">
    <w:pPr>
      <w:pStyle w:val="Sidfot"/>
    </w:pPr>
    <w:r w:rsidRPr="005736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337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C2D" w:rsidRDefault="00340C2D">
                          <w:pPr>
                            <w:pStyle w:val="NormalS5sidnrV"/>
                          </w:pPr>
                          <w:r>
                            <w:fldChar w:fldCharType="begin"/>
                          </w:r>
                          <w:r>
                            <w:instrText xml:space="preserve"> PAGE *\charformat</w:instrText>
                          </w:r>
                          <w:r>
                            <w:fldChar w:fldCharType="separate"/>
                          </w:r>
                          <w:r w:rsidR="00130FE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C2D" w:rsidRDefault="00340C2D">
                    <w:pPr>
                      <w:pStyle w:val="NormalS5sidnrV"/>
                    </w:pPr>
                    <w:r>
                      <w:fldChar w:fldCharType="begin"/>
                    </w:r>
                    <w:r>
                      <w:instrText xml:space="preserve"> PAGE *\charformat</w:instrText>
                    </w:r>
                    <w:r>
                      <w:fldChar w:fldCharType="separate"/>
                    </w:r>
                    <w:r w:rsidR="00130FE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0F4" w:rsidRPr="00573639" w:rsidRDefault="00573639" w:rsidP="00340C2D">
    <w:pPr>
      <w:pStyle w:val="Sidfot"/>
    </w:pPr>
    <w:r w:rsidRPr="005736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723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C2D" w:rsidRDefault="00340C2D">
                          <w:pPr>
                            <w:pStyle w:val="NormalS5sidnrH"/>
                            <w:ind w:right="0"/>
                          </w:pPr>
                          <w:r>
                            <w:fldChar w:fldCharType="begin"/>
                          </w:r>
                          <w:r>
                            <w:instrText xml:space="preserve"> PAGE *\charformat</w:instrText>
                          </w:r>
                          <w:r>
                            <w:fldChar w:fldCharType="separate"/>
                          </w:r>
                          <w:r w:rsidR="00130FE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C2D" w:rsidRDefault="00340C2D">
                    <w:pPr>
                      <w:pStyle w:val="NormalS5sidnrH"/>
                      <w:ind w:right="0"/>
                    </w:pPr>
                    <w:r>
                      <w:fldChar w:fldCharType="begin"/>
                    </w:r>
                    <w:r>
                      <w:instrText xml:space="preserve"> PAGE *\charformat</w:instrText>
                    </w:r>
                    <w:r>
                      <w:fldChar w:fldCharType="separate"/>
                    </w:r>
                    <w:r w:rsidR="00130FE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0F4" w:rsidRPr="00573639" w:rsidRDefault="00573639" w:rsidP="00340C2D">
    <w:pPr>
      <w:pStyle w:val="Sidfot"/>
    </w:pPr>
    <w:r w:rsidRPr="005736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793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C2D" w:rsidRDefault="00340C2D">
                          <w:pPr>
                            <w:pStyle w:val="NormalS5sidnrH"/>
                            <w:ind w:right="0"/>
                          </w:pPr>
                          <w:r>
                            <w:fldChar w:fldCharType="begin"/>
                          </w:r>
                          <w:r>
                            <w:instrText xml:space="preserve"> PAGE *\charformat</w:instrText>
                          </w:r>
                          <w:r>
                            <w:fldChar w:fldCharType="separate"/>
                          </w:r>
                          <w:r w:rsidR="00130F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C2D" w:rsidRDefault="00340C2D">
                    <w:pPr>
                      <w:pStyle w:val="NormalS5sidnrH"/>
                      <w:ind w:right="0"/>
                    </w:pPr>
                    <w:r>
                      <w:fldChar w:fldCharType="begin"/>
                    </w:r>
                    <w:r>
                      <w:instrText xml:space="preserve"> PAGE *\charformat</w:instrText>
                    </w:r>
                    <w:r>
                      <w:fldChar w:fldCharType="separate"/>
                    </w:r>
                    <w:r w:rsidR="00130F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939" w:rsidRPr="00573639" w:rsidRDefault="004D2939" w:rsidP="00340C2D">
      <w:pPr>
        <w:pStyle w:val="Sidfot"/>
      </w:pPr>
    </w:p>
  </w:footnote>
  <w:footnote w:type="continuationSeparator" w:id="0">
    <w:p w:rsidR="004D2939" w:rsidRPr="00573639" w:rsidRDefault="004D2939">
      <w:r w:rsidRPr="00573639">
        <w:continuationSeparator/>
      </w:r>
    </w:p>
  </w:footnote>
  <w:footnote w:id="1">
    <w:p w:rsidR="004170F4" w:rsidRPr="00573639" w:rsidRDefault="004170F4" w:rsidP="00C8145B">
      <w:pPr>
        <w:pStyle w:val="Fotnotstext"/>
        <w:spacing w:before="0"/>
        <w:rPr>
          <w:sz w:val="16"/>
          <w:szCs w:val="16"/>
        </w:rPr>
      </w:pPr>
      <w:r w:rsidRPr="00573639">
        <w:rPr>
          <w:rStyle w:val="Fotnotsreferens"/>
          <w:sz w:val="16"/>
          <w:szCs w:val="16"/>
        </w:rPr>
        <w:footnoteRef/>
      </w:r>
      <w:r w:rsidRPr="00573639">
        <w:rPr>
          <w:sz w:val="16"/>
          <w:szCs w:val="16"/>
        </w:rPr>
        <w:t xml:space="preserve"> </w:t>
      </w:r>
      <w:r w:rsidR="00340C2D" w:rsidRPr="00573639">
        <w:rPr>
          <w:sz w:val="16"/>
          <w:szCs w:val="16"/>
        </w:rPr>
        <w:t>Rätt avgifter? –</w:t>
      </w:r>
      <w:r w:rsidRPr="00573639">
        <w:rPr>
          <w:sz w:val="16"/>
          <w:szCs w:val="16"/>
        </w:rPr>
        <w:t xml:space="preserve"> Statens uttag av </w:t>
      </w:r>
      <w:r w:rsidR="00340C2D" w:rsidRPr="00573639">
        <w:rPr>
          <w:sz w:val="16"/>
          <w:szCs w:val="16"/>
        </w:rPr>
        <w:t>tvingande avgifter (RiR 2004:17</w:t>
      </w:r>
      <w:r w:rsidRPr="00573639">
        <w:rPr>
          <w:sz w:val="16"/>
          <w:szCs w:val="16"/>
        </w:rPr>
        <w:t>, s. 7.</w:t>
      </w:r>
    </w:p>
  </w:footnote>
  <w:footnote w:id="2">
    <w:p w:rsidR="004170F4" w:rsidRPr="00573639" w:rsidRDefault="004170F4" w:rsidP="00C8145B">
      <w:pPr>
        <w:pStyle w:val="Fotnotstext"/>
        <w:spacing w:before="0"/>
        <w:rPr>
          <w:sz w:val="16"/>
          <w:szCs w:val="16"/>
        </w:rPr>
      </w:pPr>
      <w:r w:rsidRPr="00573639">
        <w:rPr>
          <w:rStyle w:val="Fotnotsreferens"/>
          <w:sz w:val="16"/>
          <w:szCs w:val="16"/>
        </w:rPr>
        <w:footnoteRef/>
      </w:r>
      <w:r w:rsidRPr="00573639">
        <w:rPr>
          <w:sz w:val="16"/>
          <w:szCs w:val="16"/>
        </w:rPr>
        <w:t xml:space="preserve"> Proposition 2005/06:1 </w:t>
      </w:r>
      <w:r w:rsidR="00340C2D" w:rsidRPr="00573639">
        <w:rPr>
          <w:sz w:val="16"/>
          <w:szCs w:val="16"/>
        </w:rPr>
        <w:t>utgiftsområde 12</w:t>
      </w:r>
      <w:r w:rsidRPr="00573639">
        <w:rPr>
          <w:sz w:val="16"/>
          <w:szCs w:val="16"/>
        </w:rPr>
        <w:t xml:space="preserve"> s.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2D" w:rsidRPr="00573639" w:rsidRDefault="00573639" w:rsidP="00340C2D">
    <w:pPr>
      <w:pStyle w:val="Sidhuvud"/>
    </w:pPr>
    <w:r w:rsidRPr="005736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593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C2D" w:rsidRDefault="00340C2D">
                          <w:pPr>
                            <w:pStyle w:val="KantRubrikS5V"/>
                          </w:pPr>
                          <w:r>
                            <w:fldChar w:fldCharType="begin"/>
                          </w:r>
                          <w:r>
                            <w:instrText xml:space="preserve"> DOCPROPERTY "YearUser" *\charformat </w:instrText>
                          </w:r>
                          <w:r>
                            <w:fldChar w:fldCharType="separate"/>
                          </w:r>
                          <w:r w:rsidR="00130FED">
                            <w:t>2005/06</w:t>
                          </w:r>
                          <w:r>
                            <w:fldChar w:fldCharType="end"/>
                          </w:r>
                          <w:r>
                            <w:t>:</w:t>
                          </w:r>
                          <w:r>
                            <w:fldChar w:fldCharType="begin"/>
                          </w:r>
                          <w:r>
                            <w:instrText xml:space="preserve"> DOCPROPERTY "Motionsnummer" *\charformat </w:instrText>
                          </w:r>
                          <w:r>
                            <w:fldChar w:fldCharType="separate"/>
                          </w:r>
                          <w:r w:rsidR="00130FED">
                            <w:t>Bo5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C2D" w:rsidRDefault="00340C2D">
                    <w:pPr>
                      <w:pStyle w:val="KantRubrikS5V"/>
                    </w:pPr>
                    <w:r>
                      <w:fldChar w:fldCharType="begin"/>
                    </w:r>
                    <w:r>
                      <w:instrText xml:space="preserve"> DOCPROPERTY "YearUser" *\charformat </w:instrText>
                    </w:r>
                    <w:r>
                      <w:fldChar w:fldCharType="separate"/>
                    </w:r>
                    <w:r w:rsidR="00130FED">
                      <w:t>2005/06</w:t>
                    </w:r>
                    <w:r>
                      <w:fldChar w:fldCharType="end"/>
                    </w:r>
                    <w:r>
                      <w:t>:</w:t>
                    </w:r>
                    <w:r>
                      <w:fldChar w:fldCharType="begin"/>
                    </w:r>
                    <w:r>
                      <w:instrText xml:space="preserve"> DOCPROPERTY "Motionsnummer" *\charformat </w:instrText>
                    </w:r>
                    <w:r>
                      <w:fldChar w:fldCharType="separate"/>
                    </w:r>
                    <w:r w:rsidR="00130FED">
                      <w:t>Bo5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0F4" w:rsidRPr="00573639" w:rsidRDefault="00573639" w:rsidP="00340C2D">
    <w:pPr>
      <w:pStyle w:val="Sidhuvud"/>
    </w:pPr>
    <w:r w:rsidRPr="005736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291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C2D" w:rsidRDefault="00340C2D">
                          <w:pPr>
                            <w:pStyle w:val="KantRubrikS5H"/>
                            <w:ind w:right="0"/>
                          </w:pPr>
                          <w:r>
                            <w:fldChar w:fldCharType="begin"/>
                          </w:r>
                          <w:r>
                            <w:instrText xml:space="preserve"> DOCPROPERTY "YearUser" *\charformat </w:instrText>
                          </w:r>
                          <w:r>
                            <w:fldChar w:fldCharType="separate"/>
                          </w:r>
                          <w:r w:rsidR="00130FED">
                            <w:t>2005/06</w:t>
                          </w:r>
                          <w:r>
                            <w:fldChar w:fldCharType="end"/>
                          </w:r>
                          <w:r>
                            <w:t>:</w:t>
                          </w:r>
                          <w:r>
                            <w:fldChar w:fldCharType="begin"/>
                          </w:r>
                          <w:r>
                            <w:instrText xml:space="preserve"> DOCPROPERTY "Motionsnummer" *\charformat </w:instrText>
                          </w:r>
                          <w:r>
                            <w:fldChar w:fldCharType="separate"/>
                          </w:r>
                          <w:r w:rsidR="00130FED">
                            <w:t>Bo5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C2D" w:rsidRDefault="00340C2D">
                    <w:pPr>
                      <w:pStyle w:val="KantRubrikS5H"/>
                      <w:ind w:right="0"/>
                    </w:pPr>
                    <w:r>
                      <w:fldChar w:fldCharType="begin"/>
                    </w:r>
                    <w:r>
                      <w:instrText xml:space="preserve"> DOCPROPERTY "YearUser" *\charformat </w:instrText>
                    </w:r>
                    <w:r>
                      <w:fldChar w:fldCharType="separate"/>
                    </w:r>
                    <w:r w:rsidR="00130FED">
                      <w:t>2005/06</w:t>
                    </w:r>
                    <w:r>
                      <w:fldChar w:fldCharType="end"/>
                    </w:r>
                    <w:r>
                      <w:t>:</w:t>
                    </w:r>
                    <w:r>
                      <w:fldChar w:fldCharType="begin"/>
                    </w:r>
                    <w:r>
                      <w:instrText xml:space="preserve"> DOCPROPERTY "Motionsnummer" *\charformat </w:instrText>
                    </w:r>
                    <w:r>
                      <w:fldChar w:fldCharType="separate"/>
                    </w:r>
                    <w:r w:rsidR="00130FED">
                      <w:t>Bo5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2D" w:rsidRPr="00573639" w:rsidRDefault="00340C2D">
    <w:pPr>
      <w:pStyle w:val="FSHNormal"/>
      <w:tabs>
        <w:tab w:val="right" w:pos="5840"/>
      </w:tabs>
    </w:pPr>
    <w:r w:rsidRPr="00573639">
      <w:br/>
    </w:r>
    <w:r w:rsidRPr="00573639">
      <w:fldChar w:fldCharType="begin" w:fldLock="1"/>
    </w:r>
    <w:r w:rsidRPr="00573639">
      <w:instrText xml:space="preserve"> DOCPROPERTY</w:instrText>
    </w:r>
    <w:r w:rsidRPr="00573639">
      <w:rPr>
        <w:sz w:val="18"/>
      </w:rPr>
      <w:instrText xml:space="preserve"> "YearUser" *\charformat </w:instrText>
    </w:r>
    <w:r w:rsidRPr="00573639">
      <w:fldChar w:fldCharType="separate"/>
    </w:r>
    <w:r w:rsidR="00130FED" w:rsidRPr="00573639">
      <w:t>2005/06</w:t>
    </w:r>
    <w:r w:rsidRPr="00573639">
      <w:fldChar w:fldCharType="end"/>
    </w:r>
    <w:r w:rsidRPr="00573639">
      <w:t xml:space="preserve"> </w:t>
    </w:r>
    <w:r w:rsidRPr="00573639">
      <w:tab/>
      <w:t xml:space="preserve">mnr: </w:t>
    </w:r>
    <w:r w:rsidRPr="00573639">
      <w:fldChar w:fldCharType="begin" w:fldLock="1"/>
    </w:r>
    <w:r w:rsidRPr="00573639">
      <w:instrText xml:space="preserve"> DOCPROPERTY</w:instrText>
    </w:r>
    <w:r w:rsidRPr="00573639">
      <w:rPr>
        <w:sz w:val="18"/>
      </w:rPr>
      <w:instrText xml:space="preserve"> "Motionsnummer" *\charformat </w:instrText>
    </w:r>
    <w:r w:rsidRPr="00573639">
      <w:fldChar w:fldCharType="separate"/>
    </w:r>
    <w:r w:rsidR="00130FED" w:rsidRPr="00573639">
      <w:t>Bo5</w:t>
    </w:r>
    <w:r w:rsidRPr="00573639">
      <w:fldChar w:fldCharType="end"/>
    </w:r>
    <w:r w:rsidRPr="00573639">
      <w:br/>
    </w:r>
    <w:r w:rsidRPr="00573639">
      <w:fldChar w:fldCharType="begin" w:fldLock="1"/>
    </w:r>
    <w:r w:rsidRPr="00573639">
      <w:instrText xml:space="preserve"> DOCPROPERTY</w:instrText>
    </w:r>
    <w:r w:rsidRPr="00573639">
      <w:rPr>
        <w:sz w:val="18"/>
      </w:rPr>
      <w:instrText xml:space="preserve"> "Samling" *\charformat </w:instrText>
    </w:r>
    <w:r w:rsidRPr="00573639">
      <w:fldChar w:fldCharType="end"/>
    </w:r>
    <w:r w:rsidRPr="00573639">
      <w:tab/>
      <w:t xml:space="preserve">pnr: </w:t>
    </w:r>
    <w:r w:rsidRPr="00573639">
      <w:fldChar w:fldCharType="begin" w:fldLock="1"/>
    </w:r>
    <w:r w:rsidRPr="00573639">
      <w:instrText xml:space="preserve"> DOCPROPERTY</w:instrText>
    </w:r>
    <w:r w:rsidRPr="00573639">
      <w:rPr>
        <w:sz w:val="18"/>
      </w:rPr>
      <w:instrText xml:space="preserve"> "Partinummer" *\charformat </w:instrText>
    </w:r>
    <w:r w:rsidRPr="00573639">
      <w:fldChar w:fldCharType="separate"/>
    </w:r>
    <w:r w:rsidR="00130FED" w:rsidRPr="00573639">
      <w:t>m181</w:t>
    </w:r>
    <w:r w:rsidRPr="00573639">
      <w:fldChar w:fldCharType="end"/>
    </w:r>
  </w:p>
  <w:p w:rsidR="00340C2D" w:rsidRPr="00573639" w:rsidRDefault="00340C2D">
    <w:pPr>
      <w:pStyle w:val="FSHRub1"/>
    </w:pPr>
    <w:r w:rsidRPr="00573639">
      <w:t>Motion till riksdagen</w:t>
    </w:r>
    <w:r w:rsidRPr="00573639">
      <w:br/>
    </w:r>
    <w:r w:rsidRPr="00573639">
      <w:fldChar w:fldCharType="begin" w:fldLock="1"/>
    </w:r>
    <w:r w:rsidRPr="00573639">
      <w:instrText xml:space="preserve"> DOCPROPERTY "YearUser" *\charformat </w:instrText>
    </w:r>
    <w:r w:rsidRPr="00573639">
      <w:fldChar w:fldCharType="separate"/>
    </w:r>
    <w:r w:rsidR="00130FED" w:rsidRPr="00573639">
      <w:t>2005/06</w:t>
    </w:r>
    <w:r w:rsidRPr="00573639">
      <w:fldChar w:fldCharType="end"/>
    </w:r>
    <w:r w:rsidRPr="00573639">
      <w:t>:</w:t>
    </w:r>
    <w:r w:rsidRPr="00573639">
      <w:fldChar w:fldCharType="begin" w:fldLock="1"/>
    </w:r>
    <w:r w:rsidRPr="00573639">
      <w:instrText xml:space="preserve"> DOCPROPERTY "Motionsnummer" *\charformat </w:instrText>
    </w:r>
    <w:r w:rsidRPr="00573639">
      <w:fldChar w:fldCharType="separate"/>
    </w:r>
    <w:r w:rsidR="00130FED" w:rsidRPr="00573639">
      <w:t>Bo5</w:t>
    </w:r>
    <w:r w:rsidRPr="00573639">
      <w:fldChar w:fldCharType="end"/>
    </w:r>
  </w:p>
  <w:p w:rsidR="00340C2D" w:rsidRPr="00573639" w:rsidRDefault="00340C2D">
    <w:pPr>
      <w:pStyle w:val="FSHNormalS5"/>
    </w:pPr>
    <w:r w:rsidRPr="00573639">
      <w:fldChar w:fldCharType="begin" w:fldLock="1"/>
    </w:r>
    <w:r w:rsidRPr="00573639">
      <w:instrText xml:space="preserve"> DOCPROPERTY "MotionarText" *\charformat </w:instrText>
    </w:r>
    <w:r w:rsidRPr="00573639">
      <w:fldChar w:fldCharType="separate"/>
    </w:r>
    <w:r w:rsidR="00130FED" w:rsidRPr="00573639">
      <w:t>av Marietta de Pourbaix-Lundin m.fl. (m)</w:t>
    </w:r>
    <w:r w:rsidRPr="00573639">
      <w:fldChar w:fldCharType="end"/>
    </w:r>
    <w:r w:rsidRPr="00573639">
      <w:br/>
    </w:r>
    <w:r w:rsidRPr="00573639">
      <w:fldChar w:fldCharType="begin" w:fldLock="1"/>
    </w:r>
    <w:r w:rsidRPr="00573639">
      <w:instrText xml:space="preserve"> DOCPROPERTY "SvarFrasKort" *\charformat </w:instrText>
    </w:r>
    <w:r w:rsidRPr="00573639">
      <w:fldChar w:fldCharType="separate"/>
    </w:r>
    <w:r w:rsidR="00130FED" w:rsidRPr="00573639">
      <w:t>med anledning av prop. 2005/06:5</w:t>
    </w:r>
    <w:r w:rsidRPr="00573639">
      <w:fldChar w:fldCharType="end"/>
    </w:r>
  </w:p>
  <w:p w:rsidR="00340C2D" w:rsidRPr="00573639" w:rsidRDefault="00340C2D">
    <w:pPr>
      <w:pStyle w:val="FSHTitel"/>
    </w:pPr>
    <w:r w:rsidRPr="00573639">
      <w:fldChar w:fldCharType="begin" w:fldLock="1"/>
    </w:r>
    <w:r w:rsidRPr="00573639">
      <w:instrText xml:space="preserve"> DOCPROPERTY</w:instrText>
    </w:r>
    <w:r w:rsidRPr="00573639">
      <w:rPr>
        <w:sz w:val="18"/>
      </w:rPr>
      <w:instrText xml:space="preserve"> "RubrikSvar" *\charformat </w:instrText>
    </w:r>
    <w:r w:rsidRPr="00573639">
      <w:fldChar w:fldCharType="separate"/>
    </w:r>
    <w:r w:rsidR="00130FED" w:rsidRPr="00573639">
      <w:t>Lantmäteriverksamheten</w:t>
    </w:r>
    <w:r w:rsidRPr="00573639">
      <w:fldChar w:fldCharType="end"/>
    </w:r>
  </w:p>
  <w:p w:rsidR="00340C2D" w:rsidRPr="00573639" w:rsidRDefault="00340C2D" w:rsidP="00340C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535A0B"/>
    <w:multiLevelType w:val="hybridMultilevel"/>
    <w:tmpl w:val="0CD23046"/>
    <w:lvl w:ilvl="0" w:tplc="C6AC610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8737620">
    <w:abstractNumId w:val="14"/>
  </w:num>
  <w:num w:numId="2" w16cid:durableId="1090083750">
    <w:abstractNumId w:val="10"/>
  </w:num>
  <w:num w:numId="3" w16cid:durableId="1191912121">
    <w:abstractNumId w:val="11"/>
  </w:num>
  <w:num w:numId="4" w16cid:durableId="1116753077">
    <w:abstractNumId w:val="13"/>
  </w:num>
  <w:num w:numId="5" w16cid:durableId="2131391055">
    <w:abstractNumId w:val="8"/>
  </w:num>
  <w:num w:numId="6" w16cid:durableId="31152520">
    <w:abstractNumId w:val="3"/>
  </w:num>
  <w:num w:numId="7" w16cid:durableId="1889416206">
    <w:abstractNumId w:val="2"/>
  </w:num>
  <w:num w:numId="8" w16cid:durableId="972100640">
    <w:abstractNumId w:val="1"/>
  </w:num>
  <w:num w:numId="9" w16cid:durableId="1434209381">
    <w:abstractNumId w:val="0"/>
  </w:num>
  <w:num w:numId="10" w16cid:durableId="331375948">
    <w:abstractNumId w:val="9"/>
  </w:num>
  <w:num w:numId="11" w16cid:durableId="1929120385">
    <w:abstractNumId w:val="7"/>
  </w:num>
  <w:num w:numId="12" w16cid:durableId="537592321">
    <w:abstractNumId w:val="6"/>
  </w:num>
  <w:num w:numId="13" w16cid:durableId="55013175">
    <w:abstractNumId w:val="5"/>
  </w:num>
  <w:num w:numId="14" w16cid:durableId="1892382175">
    <w:abstractNumId w:val="4"/>
  </w:num>
  <w:num w:numId="15" w16cid:durableId="778334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16351E"/>
    <w:rsid w:val="0004381F"/>
    <w:rsid w:val="0006200B"/>
    <w:rsid w:val="0006279F"/>
    <w:rsid w:val="00064BC3"/>
    <w:rsid w:val="00066775"/>
    <w:rsid w:val="00072FB9"/>
    <w:rsid w:val="0009101F"/>
    <w:rsid w:val="000C6BAF"/>
    <w:rsid w:val="00100531"/>
    <w:rsid w:val="00130FED"/>
    <w:rsid w:val="0015566A"/>
    <w:rsid w:val="0016351E"/>
    <w:rsid w:val="00201DFB"/>
    <w:rsid w:val="00204A63"/>
    <w:rsid w:val="00212FF1"/>
    <w:rsid w:val="00230193"/>
    <w:rsid w:val="0025068A"/>
    <w:rsid w:val="002818D3"/>
    <w:rsid w:val="002D11A8"/>
    <w:rsid w:val="00321D1C"/>
    <w:rsid w:val="003370D7"/>
    <w:rsid w:val="00340C2D"/>
    <w:rsid w:val="0034371D"/>
    <w:rsid w:val="004170F4"/>
    <w:rsid w:val="00445271"/>
    <w:rsid w:val="00465632"/>
    <w:rsid w:val="00491782"/>
    <w:rsid w:val="004A0504"/>
    <w:rsid w:val="004D2939"/>
    <w:rsid w:val="004E0E1E"/>
    <w:rsid w:val="004E38D9"/>
    <w:rsid w:val="00573639"/>
    <w:rsid w:val="005B145B"/>
    <w:rsid w:val="00740D6D"/>
    <w:rsid w:val="00794149"/>
    <w:rsid w:val="007B67A7"/>
    <w:rsid w:val="007C6092"/>
    <w:rsid w:val="007F3ED1"/>
    <w:rsid w:val="00800A26"/>
    <w:rsid w:val="008469DF"/>
    <w:rsid w:val="00856A74"/>
    <w:rsid w:val="008C59B0"/>
    <w:rsid w:val="008E4C2F"/>
    <w:rsid w:val="00962C90"/>
    <w:rsid w:val="009E24D8"/>
    <w:rsid w:val="00A053C6"/>
    <w:rsid w:val="00A52F2F"/>
    <w:rsid w:val="00A93F02"/>
    <w:rsid w:val="00AC2812"/>
    <w:rsid w:val="00AF2B3F"/>
    <w:rsid w:val="00AF7B0A"/>
    <w:rsid w:val="00B13BF0"/>
    <w:rsid w:val="00B4087E"/>
    <w:rsid w:val="00C1285C"/>
    <w:rsid w:val="00C27B7D"/>
    <w:rsid w:val="00C666EB"/>
    <w:rsid w:val="00C8145B"/>
    <w:rsid w:val="00CC6745"/>
    <w:rsid w:val="00CE1DFE"/>
    <w:rsid w:val="00CF7A43"/>
    <w:rsid w:val="00D039F0"/>
    <w:rsid w:val="00D1174F"/>
    <w:rsid w:val="00DC4BCD"/>
    <w:rsid w:val="00DC6C70"/>
    <w:rsid w:val="00DE170F"/>
    <w:rsid w:val="00E179DF"/>
    <w:rsid w:val="00E22893"/>
    <w:rsid w:val="00E360DE"/>
    <w:rsid w:val="00E62230"/>
    <w:rsid w:val="00E651F6"/>
    <w:rsid w:val="00E75D28"/>
    <w:rsid w:val="00E84F25"/>
    <w:rsid w:val="00EE5D15"/>
    <w:rsid w:val="00EF0DE1"/>
    <w:rsid w:val="00F4532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B3787C-F3A7-456F-86AF-FEE97603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469DF"/>
    <w:rPr>
      <w:rFonts w:ascii="Tahoma" w:hAnsi="Tahoma" w:cs="Tahoma"/>
      <w:sz w:val="16"/>
      <w:szCs w:val="16"/>
    </w:rPr>
  </w:style>
  <w:style w:type="paragraph" w:styleId="Fotnotstext">
    <w:name w:val="footnote text"/>
    <w:basedOn w:val="Normal"/>
    <w:semiHidden/>
    <w:rsid w:val="0015566A"/>
    <w:rPr>
      <w:sz w:val="20"/>
    </w:rPr>
  </w:style>
  <w:style w:type="paragraph" w:customStyle="1" w:styleId="Hemstlrubrik">
    <w:name w:val="Hemstl_rubrik"/>
    <w:basedOn w:val="Rubrik1"/>
    <w:next w:val="Normal"/>
    <w:rsid w:val="00340C2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40C2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1556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1096</Words>
  <Characters>6854</Characters>
  <Application>Microsoft Office Word</Application>
  <DocSecurity>4</DocSecurity>
  <Lines>129</Lines>
  <Paragraphs>42</Paragraphs>
  <ScaleCrop>false</ScaleCrop>
  <HeadingPairs>
    <vt:vector size="2" baseType="variant">
      <vt:variant>
        <vt:lpstr>Rubrik</vt:lpstr>
      </vt:variant>
      <vt:variant>
        <vt:i4>1</vt:i4>
      </vt:variant>
    </vt:vector>
  </HeadingPairs>
  <TitlesOfParts>
    <vt:vector size="1" baseType="lpstr">
      <vt:lpstr>Bo5</vt:lpstr>
    </vt:vector>
  </TitlesOfParts>
  <Company>Riksdagen</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Bo5</dc:title>
  <dc:subject>Bo5</dc:subject>
  <dc:creator>Riksdagen</dc:creator>
  <cp:keywords>Riksdagen</cp:keywords>
  <dc:description/>
  <cp:lastModifiedBy>Lars Brink</cp:lastModifiedBy>
  <cp:revision>2</cp:revision>
  <cp:lastPrinted>2005-10-21T11:12:00Z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mot2000_418_2005-10-10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 Lantmäteriverksamheten</vt:lpwstr>
  </property>
  <property fmtid="{D5CDD505-2E9C-101B-9397-08002B2CF9AE}" pid="11" name="SvarFrasKort">
    <vt:lpwstr>med anledning av prop. 2005/06:5</vt:lpwstr>
  </property>
  <property fmtid="{D5CDD505-2E9C-101B-9397-08002B2CF9AE}" pid="12" name="Svar">
    <vt:lpwstr>proposition</vt:lpwstr>
  </property>
  <property fmtid="{D5CDD505-2E9C-101B-9397-08002B2CF9AE}" pid="13" name="SvarNr">
    <vt:lpwstr>2005/06:5</vt:lpwstr>
  </property>
  <property fmtid="{D5CDD505-2E9C-101B-9397-08002B2CF9AE}" pid="14" name="RubrikSvar">
    <vt:lpwstr>Lantmäteriverksamheten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Marietta de Pourbaix-Lundin m.fl. (m)</vt:lpwstr>
  </property>
  <property fmtid="{D5CDD505-2E9C-101B-9397-08002B2CF9AE}" pid="26" name="MotionarLista">
    <vt:lpwstr>de Pourbaix-Lundin, Marietta (m)\Thalén Finné, Ewa (m)\Roslund, Carl-Axel (m)\Skårman, Carl-Erik (m)\Axén, Gunnar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Ewa Thalén Finné (m), Carl-Axel Roslund (m), Carl-Erik Skårman (m), Gunnar Axén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Bo5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20052006000000000109000001810075</vt:lpwstr>
  </property>
  <property fmtid="{D5CDD505-2E9C-101B-9397-08002B2CF9AE}" pid="47" name="datum">
    <vt:lpwstr>051013</vt:lpwstr>
  </property>
  <property fmtid="{D5CDD505-2E9C-101B-9397-08002B2CF9AE}" pid="48" name="avsändar-e-post">
    <vt:lpwstr>siv.lindgren@riksdagen.se</vt:lpwstr>
  </property>
  <property fmtid="{D5CDD505-2E9C-101B-9397-08002B2CF9AE}" pid="49" name="id">
    <vt:lpwstr>20052006000000000109000001810075</vt:lpwstr>
  </property>
  <property fmtid="{D5CDD505-2E9C-101B-9397-08002B2CF9AE}" pid="50" name="nummer">
    <vt:lpwstr>5</vt:lpwstr>
  </property>
  <property fmtid="{D5CDD505-2E9C-101B-9397-08002B2CF9AE}" pid="51" name="utskottsbeteckning">
    <vt:lpwstr>Bo</vt:lpwstr>
  </property>
</Properties>
</file>