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69"/>
        <w:gridCol w:w="850"/>
      </w:tblGrid>
      <w:tr w:rsidR="00000000" w:rsidRPr="00CA7869">
        <w:tblPrEx>
          <w:tblCellMar>
            <w:top w:w="0" w:type="dxa"/>
            <w:left w:w="0" w:type="dxa"/>
            <w:bottom w:w="0" w:type="dxa"/>
            <w:right w:w="0" w:type="dxa"/>
          </w:tblCellMar>
        </w:tblPrEx>
        <w:trPr>
          <w:gridBefore w:val="1"/>
          <w:gridAfter w:val="1"/>
          <w:wBefore w:w="851" w:type="dxa"/>
          <w:wAfter w:w="851" w:type="dxa"/>
          <w:cantSplit/>
          <w:trHeight w:val="240"/>
        </w:trPr>
        <w:tc>
          <w:tcPr>
            <w:tcW w:w="9639" w:type="dxa"/>
            <w:gridSpan w:val="3"/>
          </w:tcPr>
          <w:p w:rsidR="0077239F" w:rsidRPr="00CA7869" w:rsidRDefault="00CA7869">
            <w:pPr>
              <w:pStyle w:val="EntLogo"/>
            </w:pPr>
            <w:r w:rsidRPr="00CA7869">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00000" w:rsidRPr="00CA7869">
        <w:tblPrEx>
          <w:tblCellMar>
            <w:top w:w="0" w:type="dxa"/>
            <w:left w:w="0" w:type="dxa"/>
            <w:bottom w:w="0" w:type="dxa"/>
            <w:right w:w="0" w:type="dxa"/>
          </w:tblCellMar>
        </w:tblPrEx>
        <w:trPr>
          <w:cantSplit/>
          <w:trHeight w:val="1120"/>
        </w:trPr>
        <w:tc>
          <w:tcPr>
            <w:tcW w:w="4820" w:type="dxa"/>
            <w:gridSpan w:val="2"/>
          </w:tcPr>
          <w:p w:rsidR="0077239F" w:rsidRPr="00CA7869" w:rsidRDefault="0077239F">
            <w:pPr>
              <w:pStyle w:val="EntInstit"/>
            </w:pPr>
            <w:bookmarkStart w:id="0" w:name="Entete"/>
            <w:bookmarkEnd w:id="0"/>
            <w:r w:rsidRPr="00CA7869">
              <w:t>COUNCIL OF</w:t>
            </w:r>
          </w:p>
          <w:p w:rsidR="0077239F" w:rsidRPr="00CA7869" w:rsidRDefault="0077239F">
            <w:pPr>
              <w:pStyle w:val="EntInstit"/>
            </w:pPr>
            <w:r w:rsidRPr="00CA7869">
              <w:t>THE EUROPEAN UNION</w:t>
            </w:r>
          </w:p>
        </w:tc>
        <w:tc>
          <w:tcPr>
            <w:tcW w:w="1701" w:type="dxa"/>
          </w:tcPr>
          <w:p w:rsidR="0077239F" w:rsidRPr="00CA7869" w:rsidRDefault="0077239F">
            <w:pPr>
              <w:spacing w:line="240" w:lineRule="auto"/>
              <w:jc w:val="right"/>
              <w:rPr>
                <w:b/>
              </w:rPr>
            </w:pPr>
          </w:p>
        </w:tc>
        <w:tc>
          <w:tcPr>
            <w:tcW w:w="4820" w:type="dxa"/>
            <w:gridSpan w:val="2"/>
          </w:tcPr>
          <w:p w:rsidR="0077239F" w:rsidRPr="00CA7869" w:rsidRDefault="0077239F">
            <w:pPr>
              <w:pStyle w:val="EntRefer"/>
            </w:pPr>
            <w:bookmarkStart w:id="1" w:name="Lieu"/>
            <w:bookmarkEnd w:id="1"/>
            <w:r w:rsidRPr="00CA7869">
              <w:t xml:space="preserve">Brussels, </w:t>
            </w:r>
            <w:bookmarkStart w:id="2" w:name="Date"/>
            <w:bookmarkEnd w:id="2"/>
            <w:r w:rsidRPr="00CA7869">
              <w:t>16 May 2006</w:t>
            </w:r>
            <w:bookmarkStart w:id="3" w:name="DateEntree"/>
            <w:bookmarkEnd w:id="3"/>
          </w:p>
          <w:p w:rsidR="0077239F" w:rsidRPr="00CA7869" w:rsidRDefault="0077239F">
            <w:pPr>
              <w:pStyle w:val="EntRefer"/>
            </w:pPr>
            <w:bookmarkStart w:id="4" w:name="LangueOrig"/>
            <w:bookmarkEnd w:id="4"/>
          </w:p>
        </w:tc>
      </w:tr>
      <w:tr w:rsidR="00000000" w:rsidRPr="00CA7869">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77239F" w:rsidRPr="00CA7869" w:rsidRDefault="0077239F">
            <w:pPr>
              <w:pStyle w:val="EntRefer"/>
              <w:jc w:val="center"/>
            </w:pPr>
            <w:bookmarkStart w:id="5" w:name="DossierInterInst"/>
            <w:bookmarkEnd w:id="5"/>
          </w:p>
        </w:tc>
        <w:tc>
          <w:tcPr>
            <w:tcW w:w="1701" w:type="dxa"/>
            <w:vAlign w:val="center"/>
          </w:tcPr>
          <w:p w:rsidR="0077239F" w:rsidRPr="00CA7869" w:rsidRDefault="0077239F">
            <w:pPr>
              <w:spacing w:line="240" w:lineRule="auto"/>
              <w:rPr>
                <w:b/>
                <w:sz w:val="36"/>
                <w:szCs w:val="36"/>
              </w:rPr>
            </w:pPr>
            <w:r w:rsidRPr="00CA7869">
              <w:rPr>
                <w:b/>
                <w:sz w:val="36"/>
                <w:szCs w:val="36"/>
              </w:rPr>
              <w:t xml:space="preserve"> </w:t>
            </w:r>
          </w:p>
        </w:tc>
        <w:tc>
          <w:tcPr>
            <w:tcW w:w="3969" w:type="dxa"/>
          </w:tcPr>
          <w:p w:rsidR="0077239F" w:rsidRPr="00CA7869" w:rsidRDefault="0077239F">
            <w:pPr>
              <w:pStyle w:val="EntRefer"/>
              <w:rPr>
                <w:szCs w:val="24"/>
              </w:rPr>
            </w:pPr>
            <w:bookmarkStart w:id="6" w:name="Cote"/>
            <w:bookmarkEnd w:id="6"/>
            <w:r w:rsidRPr="00CA7869">
              <w:rPr>
                <w:szCs w:val="24"/>
              </w:rPr>
              <w:t>8867/06</w:t>
            </w:r>
          </w:p>
          <w:p w:rsidR="0077239F" w:rsidRPr="00CA7869" w:rsidRDefault="0077239F">
            <w:pPr>
              <w:pStyle w:val="EntRefer"/>
              <w:rPr>
                <w:szCs w:val="24"/>
              </w:rPr>
            </w:pPr>
            <w:bookmarkStart w:id="7" w:name="CoteRev"/>
            <w:bookmarkEnd w:id="7"/>
          </w:p>
          <w:p w:rsidR="0077239F" w:rsidRPr="00CA7869" w:rsidRDefault="0077239F">
            <w:pPr>
              <w:pStyle w:val="EntRefer"/>
              <w:rPr>
                <w:szCs w:val="24"/>
              </w:rPr>
            </w:pPr>
            <w:bookmarkStart w:id="8" w:name="CoteSec"/>
            <w:bookmarkEnd w:id="8"/>
          </w:p>
        </w:tc>
      </w:tr>
      <w:tr w:rsidR="00000000" w:rsidRPr="00CA7869">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77239F" w:rsidRPr="00CA7869" w:rsidRDefault="0077239F">
            <w:pPr>
              <w:pStyle w:val="EntRefer"/>
              <w:jc w:val="center"/>
            </w:pPr>
            <w:bookmarkStart w:id="9" w:name="SousEmbargo"/>
            <w:bookmarkEnd w:id="9"/>
          </w:p>
        </w:tc>
        <w:tc>
          <w:tcPr>
            <w:tcW w:w="1701" w:type="dxa"/>
            <w:vAlign w:val="center"/>
          </w:tcPr>
          <w:p w:rsidR="0077239F" w:rsidRPr="00CA7869" w:rsidRDefault="0077239F">
            <w:pPr>
              <w:spacing w:line="240" w:lineRule="auto"/>
              <w:rPr>
                <w:b/>
              </w:rPr>
            </w:pPr>
          </w:p>
        </w:tc>
        <w:tc>
          <w:tcPr>
            <w:tcW w:w="3969" w:type="dxa"/>
          </w:tcPr>
          <w:p w:rsidR="0077239F" w:rsidRPr="00CA7869" w:rsidRDefault="0077239F">
            <w:pPr>
              <w:pStyle w:val="EntRefer"/>
              <w:rPr>
                <w:szCs w:val="24"/>
              </w:rPr>
            </w:pPr>
            <w:r w:rsidRPr="00CA7869">
              <w:rPr>
                <w:szCs w:val="24"/>
              </w:rPr>
              <w:t>ENER 143</w:t>
            </w:r>
          </w:p>
        </w:tc>
      </w:tr>
    </w:tbl>
    <w:p w:rsidR="0077239F" w:rsidRPr="00CA7869" w:rsidRDefault="0077239F">
      <w:pPr>
        <w:pStyle w:val="EntRefer"/>
      </w:pPr>
      <w:bookmarkStart w:id="10" w:name="AC"/>
    </w:p>
    <w:p w:rsidR="0077239F" w:rsidRPr="00CA7869" w:rsidRDefault="0077239F">
      <w:pPr>
        <w:pStyle w:val="EntRefer"/>
        <w:outlineLvl w:val="0"/>
      </w:pPr>
      <w:bookmarkStart w:id="11" w:name="Title"/>
      <w:bookmarkEnd w:id="11"/>
      <w:r w:rsidRPr="00CA7869">
        <w:t>INTRODUCTORY NOTE</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000000" w:rsidRPr="00CA7869">
        <w:tblPrEx>
          <w:tblCellMar>
            <w:top w:w="0" w:type="dxa"/>
            <w:left w:w="0" w:type="dxa"/>
            <w:bottom w:w="0" w:type="dxa"/>
            <w:right w:w="0" w:type="dxa"/>
          </w:tblCellMar>
        </w:tblPrEx>
        <w:tc>
          <w:tcPr>
            <w:tcW w:w="1985" w:type="dxa"/>
            <w:tcBorders>
              <w:top w:val="single" w:sz="4" w:space="0" w:color="auto"/>
              <w:bottom w:val="single" w:sz="4" w:space="0" w:color="auto"/>
            </w:tcBorders>
          </w:tcPr>
          <w:p w:rsidR="0077239F" w:rsidRPr="00CA7869" w:rsidRDefault="0077239F">
            <w:pPr>
              <w:pStyle w:val="EntEmet"/>
            </w:pPr>
            <w:r w:rsidRPr="00CA7869">
              <w:t>from:</w:t>
            </w:r>
          </w:p>
          <w:p w:rsidR="0077239F" w:rsidRPr="00CA7869" w:rsidRDefault="0077239F">
            <w:pPr>
              <w:pStyle w:val="EntEmet"/>
            </w:pPr>
            <w:r w:rsidRPr="00CA7869">
              <w:t>to:</w:t>
            </w:r>
          </w:p>
        </w:tc>
        <w:tc>
          <w:tcPr>
            <w:tcW w:w="7654" w:type="dxa"/>
            <w:tcBorders>
              <w:top w:val="single" w:sz="4" w:space="0" w:color="auto"/>
              <w:bottom w:val="single" w:sz="4" w:space="0" w:color="auto"/>
            </w:tcBorders>
          </w:tcPr>
          <w:p w:rsidR="0077239F" w:rsidRPr="00CA7869" w:rsidRDefault="0077239F">
            <w:pPr>
              <w:pStyle w:val="EntEmet"/>
            </w:pPr>
            <w:r w:rsidRPr="00CA7869">
              <w:t>Council Secretariat</w:t>
            </w:r>
          </w:p>
          <w:p w:rsidR="0077239F" w:rsidRPr="00CA7869" w:rsidRDefault="0077239F">
            <w:pPr>
              <w:pStyle w:val="EntEmet"/>
            </w:pPr>
            <w:r w:rsidRPr="00CA7869">
              <w:t>Coreper</w:t>
            </w:r>
          </w:p>
        </w:tc>
      </w:tr>
      <w:tr w:rsidR="00000000" w:rsidRPr="00CA7869">
        <w:tblPrEx>
          <w:tblCellMar>
            <w:top w:w="0" w:type="dxa"/>
            <w:left w:w="0" w:type="dxa"/>
            <w:bottom w:w="0" w:type="dxa"/>
            <w:right w:w="0" w:type="dxa"/>
          </w:tblCellMar>
        </w:tblPrEx>
        <w:tc>
          <w:tcPr>
            <w:tcW w:w="1985" w:type="dxa"/>
            <w:tcBorders>
              <w:top w:val="single" w:sz="4" w:space="0" w:color="auto"/>
              <w:bottom w:val="single" w:sz="4" w:space="0" w:color="auto"/>
            </w:tcBorders>
          </w:tcPr>
          <w:p w:rsidR="0077239F" w:rsidRPr="00CA7869" w:rsidRDefault="0077239F">
            <w:pPr>
              <w:pStyle w:val="EntEmet"/>
            </w:pPr>
            <w:r w:rsidRPr="00CA7869">
              <w:t>Subject :</w:t>
            </w:r>
          </w:p>
        </w:tc>
        <w:tc>
          <w:tcPr>
            <w:tcW w:w="7654" w:type="dxa"/>
            <w:tcBorders>
              <w:top w:val="single" w:sz="4" w:space="0" w:color="auto"/>
              <w:bottom w:val="single" w:sz="4" w:space="0" w:color="auto"/>
            </w:tcBorders>
          </w:tcPr>
          <w:p w:rsidR="0077239F" w:rsidRPr="00CA7869" w:rsidRDefault="0077239F">
            <w:pPr>
              <w:pStyle w:val="EntEmet"/>
              <w:rPr>
                <w:b/>
              </w:rPr>
            </w:pPr>
            <w:bookmarkStart w:id="12" w:name="Subject"/>
            <w:bookmarkEnd w:id="12"/>
            <w:r w:rsidRPr="00CA7869">
              <w:rPr>
                <w:b/>
              </w:rPr>
              <w:t>PREPARATION OF THE TTE COUNCIL (ENERGY) ON 8 JUNE 2006</w:t>
            </w:r>
          </w:p>
          <w:p w:rsidR="0077239F" w:rsidRPr="00CA7869" w:rsidRDefault="0077239F">
            <w:pPr>
              <w:pStyle w:val="EntEmet"/>
            </w:pPr>
            <w:r w:rsidRPr="00CA7869">
              <w:t>Internal Energy Market</w:t>
            </w:r>
          </w:p>
          <w:p w:rsidR="0077239F" w:rsidRPr="00CA7869" w:rsidRDefault="0077239F">
            <w:pPr>
              <w:pStyle w:val="EntEmet"/>
            </w:pPr>
            <w:r w:rsidRPr="00CA7869">
              <w:t>- draft Council Conclusions</w:t>
            </w:r>
          </w:p>
        </w:tc>
      </w:tr>
    </w:tbl>
    <w:p w:rsidR="0077239F" w:rsidRPr="00CA7869" w:rsidRDefault="0077239F">
      <w:pPr>
        <w:spacing w:line="240" w:lineRule="auto"/>
      </w:pPr>
    </w:p>
    <w:p w:rsidR="0077239F" w:rsidRPr="00CA7869" w:rsidRDefault="0077239F">
      <w:pPr>
        <w:spacing w:line="240" w:lineRule="auto"/>
      </w:pPr>
    </w:p>
    <w:bookmarkEnd w:id="10"/>
    <w:p w:rsidR="0077239F" w:rsidRPr="00CA7869" w:rsidRDefault="0077239F">
      <w:pPr>
        <w:ind w:left="360" w:hanging="360"/>
        <w:rPr>
          <w:b/>
        </w:rPr>
      </w:pPr>
      <w:r w:rsidRPr="00CA7869">
        <w:rPr>
          <w:b/>
        </w:rPr>
        <w:t>I.</w:t>
      </w:r>
      <w:r w:rsidRPr="00CA7869">
        <w:rPr>
          <w:b/>
        </w:rPr>
        <w:tab/>
        <w:t>Introduction</w:t>
      </w:r>
    </w:p>
    <w:p w:rsidR="0077239F" w:rsidRPr="00CA7869" w:rsidRDefault="0077239F">
      <w:pPr>
        <w:rPr>
          <w:b/>
        </w:rPr>
      </w:pPr>
    </w:p>
    <w:p w:rsidR="0077239F" w:rsidRPr="00CA7869" w:rsidRDefault="0077239F">
      <w:pPr>
        <w:tabs>
          <w:tab w:val="left" w:pos="360"/>
        </w:tabs>
        <w:ind w:left="360" w:hanging="360"/>
      </w:pPr>
      <w:r w:rsidRPr="00CA7869">
        <w:t>1.</w:t>
      </w:r>
      <w:r w:rsidRPr="00CA7869">
        <w:tab/>
        <w:t>Delegations will find in Annex</w:t>
      </w:r>
      <w:r w:rsidRPr="00CA7869">
        <w:rPr>
          <w:b/>
        </w:rPr>
        <w:t xml:space="preserve"> </w:t>
      </w:r>
      <w:r w:rsidRPr="00CA7869">
        <w:t>draft Council conclusions reflecting the views of Member States on the Internal Energy Market. This draft has already been amended on several occasions in the light of delegations' input and the Presidency is of the view that the attached draft strikes a good balance between the various requests presented. The text receives the broad support of all delegations.</w:t>
      </w:r>
    </w:p>
    <w:p w:rsidR="0077239F" w:rsidRPr="00CA7869" w:rsidRDefault="0077239F">
      <w:pPr>
        <w:tabs>
          <w:tab w:val="left" w:pos="360"/>
        </w:tabs>
        <w:ind w:left="360" w:hanging="360"/>
      </w:pPr>
    </w:p>
    <w:p w:rsidR="0077239F" w:rsidRPr="00CA7869" w:rsidRDefault="0077239F">
      <w:pPr>
        <w:tabs>
          <w:tab w:val="left" w:pos="360"/>
        </w:tabs>
        <w:ind w:left="360" w:hanging="360"/>
        <w:rPr>
          <w:b/>
        </w:rPr>
      </w:pPr>
      <w:r w:rsidRPr="00CA7869">
        <w:tab/>
        <w:t>It is furthermore recalled that a policy debate on the Internal Energy Market will take place at Council.</w:t>
      </w:r>
    </w:p>
    <w:p w:rsidR="0077239F" w:rsidRPr="00CA7869" w:rsidRDefault="0077239F">
      <w:pPr>
        <w:spacing w:line="240" w:lineRule="auto"/>
        <w:rPr>
          <w:b/>
        </w:rPr>
      </w:pPr>
    </w:p>
    <w:p w:rsidR="0077239F" w:rsidRPr="00CA7869" w:rsidRDefault="0077239F">
      <w:pPr>
        <w:tabs>
          <w:tab w:val="left" w:pos="360"/>
        </w:tabs>
        <w:rPr>
          <w:b/>
        </w:rPr>
      </w:pPr>
      <w:r w:rsidRPr="00CA7869">
        <w:rPr>
          <w:b/>
        </w:rPr>
        <w:t>II.</w:t>
      </w:r>
      <w:r w:rsidRPr="00CA7869">
        <w:rPr>
          <w:b/>
        </w:rPr>
        <w:tab/>
        <w:t>Conclusion</w:t>
      </w:r>
    </w:p>
    <w:p w:rsidR="0077239F" w:rsidRPr="00CA7869" w:rsidRDefault="0077239F">
      <w:pPr>
        <w:tabs>
          <w:tab w:val="left" w:pos="360"/>
        </w:tabs>
        <w:ind w:left="357" w:hanging="357"/>
      </w:pPr>
      <w:r w:rsidRPr="00CA7869">
        <w:t>2.</w:t>
      </w:r>
      <w:r w:rsidRPr="00CA7869">
        <w:tab/>
        <w:t>Coreper is invited to confirm agreement on the draft conclusions set out in Annex with a view to their adoption by the Council.</w:t>
      </w:r>
    </w:p>
    <w:p w:rsidR="0077239F" w:rsidRPr="00CA7869" w:rsidRDefault="0077239F"/>
    <w:p w:rsidR="0077239F" w:rsidRPr="00CA7869" w:rsidRDefault="0077239F">
      <w:pPr>
        <w:jc w:val="center"/>
        <w:sectPr w:rsidR="00000000" w:rsidRPr="00CA7869">
          <w:footerReference w:type="default" r:id="rId8"/>
          <w:footnotePr>
            <w:numRestart w:val="eachPage"/>
          </w:footnotePr>
          <w:endnotePr>
            <w:numFmt w:val="decimal"/>
          </w:endnotePr>
          <w:pgSz w:w="11907" w:h="16840" w:code="9"/>
          <w:pgMar w:top="1134" w:right="1134" w:bottom="1134" w:left="1134" w:header="567" w:footer="567" w:gutter="0"/>
          <w:cols w:space="720"/>
        </w:sectPr>
      </w:pPr>
      <w:r w:rsidRPr="00CA7869">
        <w:t>__________________</w:t>
      </w:r>
    </w:p>
    <w:p w:rsidR="0077239F" w:rsidRPr="00CA7869" w:rsidRDefault="0077239F">
      <w:pPr>
        <w:jc w:val="right"/>
        <w:outlineLvl w:val="0"/>
        <w:rPr>
          <w:b/>
          <w:u w:val="single"/>
        </w:rPr>
      </w:pPr>
      <w:r w:rsidRPr="00CA7869">
        <w:rPr>
          <w:b/>
          <w:u w:val="single"/>
        </w:rPr>
        <w:lastRenderedPageBreak/>
        <w:t>ANNEX</w:t>
      </w:r>
    </w:p>
    <w:p w:rsidR="0077239F" w:rsidRPr="00CA7869" w:rsidRDefault="0077239F">
      <w:pPr>
        <w:autoSpaceDE w:val="0"/>
        <w:autoSpaceDN w:val="0"/>
        <w:adjustRightInd w:val="0"/>
        <w:ind w:left="360"/>
        <w:jc w:val="center"/>
        <w:outlineLvl w:val="0"/>
        <w:rPr>
          <w:u w:val="single"/>
        </w:rPr>
      </w:pPr>
      <w:r w:rsidRPr="00CA7869">
        <w:rPr>
          <w:u w:val="single"/>
        </w:rPr>
        <w:t>Draft Council conclusions</w:t>
      </w:r>
    </w:p>
    <w:p w:rsidR="0077239F" w:rsidRPr="00CA7869" w:rsidRDefault="0077239F">
      <w:pPr>
        <w:autoSpaceDE w:val="0"/>
        <w:autoSpaceDN w:val="0"/>
        <w:adjustRightInd w:val="0"/>
        <w:ind w:left="360"/>
        <w:jc w:val="center"/>
        <w:rPr>
          <w:u w:val="single"/>
        </w:rPr>
      </w:pPr>
      <w:r w:rsidRPr="00CA7869">
        <w:rPr>
          <w:u w:val="single"/>
        </w:rPr>
        <w:t>on</w:t>
      </w:r>
    </w:p>
    <w:p w:rsidR="0077239F" w:rsidRPr="00CA7869" w:rsidRDefault="0077239F">
      <w:pPr>
        <w:autoSpaceDE w:val="0"/>
        <w:autoSpaceDN w:val="0"/>
        <w:adjustRightInd w:val="0"/>
        <w:ind w:left="360"/>
        <w:jc w:val="center"/>
        <w:rPr>
          <w:u w:val="single"/>
        </w:rPr>
      </w:pPr>
      <w:r w:rsidRPr="00CA7869">
        <w:rPr>
          <w:u w:val="single"/>
        </w:rPr>
        <w:t>the Operation of the Internal Energy Market</w:t>
      </w:r>
    </w:p>
    <w:p w:rsidR="0077239F" w:rsidRPr="00CA7869" w:rsidRDefault="0077239F">
      <w:pPr>
        <w:autoSpaceDE w:val="0"/>
        <w:autoSpaceDN w:val="0"/>
        <w:adjustRightInd w:val="0"/>
        <w:ind w:left="360"/>
        <w:rPr>
          <w:u w:val="single"/>
        </w:rPr>
      </w:pPr>
    </w:p>
    <w:p w:rsidR="0077239F" w:rsidRPr="00CA7869" w:rsidRDefault="0077239F">
      <w:pPr>
        <w:autoSpaceDE w:val="0"/>
        <w:autoSpaceDN w:val="0"/>
        <w:adjustRightInd w:val="0"/>
        <w:ind w:left="360"/>
      </w:pPr>
      <w:r w:rsidRPr="00CA7869">
        <w:t>The Council,</w:t>
      </w:r>
    </w:p>
    <w:p w:rsidR="0077239F" w:rsidRPr="00CA7869" w:rsidRDefault="0077239F">
      <w:pPr>
        <w:autoSpaceDE w:val="0"/>
        <w:autoSpaceDN w:val="0"/>
        <w:adjustRightInd w:val="0"/>
        <w:ind w:left="360"/>
      </w:pPr>
    </w:p>
    <w:p w:rsidR="0077239F" w:rsidRPr="00CA7869" w:rsidRDefault="0077239F">
      <w:pPr>
        <w:autoSpaceDE w:val="0"/>
        <w:autoSpaceDN w:val="0"/>
        <w:adjustRightInd w:val="0"/>
        <w:ind w:left="360"/>
      </w:pPr>
      <w:r w:rsidRPr="00CA7869">
        <w:t>Bearing in mind the conclusions of the 2006 Spring European Council, in particular paragraph 46 (b) and paragraphs 12 to 18 of Annex III,</w:t>
      </w:r>
    </w:p>
    <w:p w:rsidR="0077239F" w:rsidRPr="00CA7869" w:rsidRDefault="0077239F">
      <w:pPr>
        <w:autoSpaceDE w:val="0"/>
        <w:autoSpaceDN w:val="0"/>
        <w:adjustRightInd w:val="0"/>
        <w:ind w:left="360"/>
      </w:pPr>
      <w:r w:rsidRPr="00CA7869">
        <w:t>In the light of the Commission report on progress in creating an internal gas and electricity market (14800/05),</w:t>
      </w:r>
    </w:p>
    <w:p w:rsidR="0077239F" w:rsidRPr="00CA7869" w:rsidRDefault="0077239F">
      <w:pPr>
        <w:autoSpaceDE w:val="0"/>
        <w:autoSpaceDN w:val="0"/>
        <w:adjustRightInd w:val="0"/>
        <w:ind w:left="360"/>
      </w:pPr>
      <w:r w:rsidRPr="00CA7869">
        <w:t>Noting the Commission preliminary report on the energy sector inquiry highlights areas where more needs to be done before we have a fully functioning internal energy market,</w:t>
      </w:r>
    </w:p>
    <w:p w:rsidR="0077239F" w:rsidRPr="00CA7869" w:rsidRDefault="0077239F">
      <w:pPr>
        <w:autoSpaceDE w:val="0"/>
        <w:autoSpaceDN w:val="0"/>
        <w:adjustRightInd w:val="0"/>
        <w:ind w:left="360"/>
      </w:pPr>
      <w:r w:rsidRPr="00CA7869">
        <w:t>Addressing the issues relating to the internal energy market that are raised in the Commission Green Paper on a European Strategy for Sustainable, Competitive and Secure Energy,</w:t>
      </w:r>
    </w:p>
    <w:p w:rsidR="0077239F" w:rsidRPr="00CA7869" w:rsidRDefault="0077239F">
      <w:pPr>
        <w:autoSpaceDE w:val="0"/>
        <w:autoSpaceDN w:val="0"/>
        <w:adjustRightInd w:val="0"/>
        <w:ind w:left="360"/>
      </w:pPr>
    </w:p>
    <w:p w:rsidR="0077239F" w:rsidRPr="00CA7869" w:rsidRDefault="0077239F">
      <w:pPr>
        <w:autoSpaceDE w:val="0"/>
        <w:autoSpaceDN w:val="0"/>
        <w:adjustRightInd w:val="0"/>
        <w:ind w:left="360"/>
        <w:outlineLvl w:val="0"/>
      </w:pPr>
      <w:r w:rsidRPr="00CA7869">
        <w:t>STRESSES that</w:t>
      </w:r>
    </w:p>
    <w:p w:rsidR="0077239F" w:rsidRPr="00CA7869" w:rsidRDefault="0077239F">
      <w:pPr>
        <w:numPr>
          <w:ilvl w:val="0"/>
          <w:numId w:val="177"/>
        </w:numPr>
        <w:autoSpaceDE w:val="0"/>
        <w:autoSpaceDN w:val="0"/>
        <w:adjustRightInd w:val="0"/>
      </w:pPr>
      <w:r w:rsidRPr="00CA7869">
        <w:t>Secure supplies of electricity and gas at competitive prices, delivered on open, transparent and competitive interconnected markets, with adequate protection of final consumers, are crucial to Europe’s competitiveness, and progress has to be made with the second electricity and gas directives leading to full market opening in July 2007, while accepting the special circumstances of some small and isolated Member States.</w:t>
      </w:r>
    </w:p>
    <w:p w:rsidR="0077239F" w:rsidRPr="00CA7869" w:rsidRDefault="0077239F">
      <w:pPr>
        <w:numPr>
          <w:ilvl w:val="0"/>
          <w:numId w:val="177"/>
        </w:numPr>
        <w:autoSpaceDE w:val="0"/>
        <w:autoSpaceDN w:val="0"/>
        <w:adjustRightInd w:val="0"/>
      </w:pPr>
      <w:r w:rsidRPr="00CA7869">
        <w:rPr>
          <w:szCs w:val="24"/>
        </w:rPr>
        <w:t>The right balance should be found among the three objectives of competitive markets</w:t>
      </w:r>
      <w:r w:rsidRPr="00CA7869">
        <w:t>, security of supply and sustainability, taking national circumstances into account.</w:t>
      </w:r>
      <w:r w:rsidRPr="00CA7869">
        <w:rPr>
          <w:smallCaps/>
          <w:szCs w:val="24"/>
        </w:rPr>
        <w:t xml:space="preserve"> </w:t>
      </w:r>
      <w:r w:rsidRPr="00CA7869">
        <w:t>An effective and well functioning internal market plays a key role in this respect.</w:t>
      </w:r>
    </w:p>
    <w:p w:rsidR="0077239F" w:rsidRPr="00CA7869" w:rsidRDefault="0077239F">
      <w:pPr>
        <w:numPr>
          <w:ilvl w:val="0"/>
          <w:numId w:val="177"/>
        </w:numPr>
        <w:autoSpaceDE w:val="0"/>
        <w:autoSpaceDN w:val="0"/>
        <w:adjustRightInd w:val="0"/>
        <w:rPr>
          <w:szCs w:val="24"/>
        </w:rPr>
      </w:pPr>
      <w:r w:rsidRPr="00CA7869">
        <w:t xml:space="preserve">Full, </w:t>
      </w:r>
      <w:r w:rsidRPr="00CA7869">
        <w:rPr>
          <w:szCs w:val="24"/>
        </w:rPr>
        <w:t>effective and transparent</w:t>
      </w:r>
      <w:r w:rsidRPr="00CA7869">
        <w:t xml:space="preserve"> implementation and consistent application of existing legislation not just according to its letter, but equally its spirit, </w:t>
      </w:r>
      <w:r w:rsidRPr="00CA7869">
        <w:rPr>
          <w:szCs w:val="24"/>
        </w:rPr>
        <w:t>has to be ensured. This implementation should be beneficial to both household consumers and businesses and be in line with public service obligations, including any on affordable access to energy for those Member States who choose to implement specific provisions in this respect.</w:t>
      </w:r>
    </w:p>
    <w:p w:rsidR="0077239F" w:rsidRPr="00CA7869" w:rsidRDefault="0077239F">
      <w:pPr>
        <w:autoSpaceDE w:val="0"/>
        <w:autoSpaceDN w:val="0"/>
        <w:adjustRightInd w:val="0"/>
      </w:pPr>
      <w:r w:rsidRPr="00CA7869">
        <w:rPr>
          <w:szCs w:val="24"/>
        </w:rPr>
        <w:br w:type="page"/>
      </w:r>
    </w:p>
    <w:p w:rsidR="0077239F" w:rsidRPr="00CA7869" w:rsidRDefault="0077239F">
      <w:pPr>
        <w:numPr>
          <w:ilvl w:val="0"/>
          <w:numId w:val="177"/>
        </w:numPr>
        <w:autoSpaceDE w:val="0"/>
        <w:autoSpaceDN w:val="0"/>
        <w:adjustRightInd w:val="0"/>
      </w:pPr>
      <w:r w:rsidRPr="00CA7869">
        <w:t>A coherent and integrated approach towards a competitive energy policy and competitive energy markets, ensuring the availability of reasonably priced energy, should be created by the regulatory framework as well as oversight by regulatory authorities and competition authorities. In this respect, the exchange of best practice between all market actors, including networks operators, and regulators, should be promoted. The Commission should monitor developments and report on progress made, using its enforceme</w:t>
      </w:r>
      <w:r w:rsidRPr="00CA7869">
        <w:t>nt powers where necessary.</w:t>
      </w:r>
    </w:p>
    <w:p w:rsidR="0077239F" w:rsidRPr="00CA7869" w:rsidRDefault="0077239F">
      <w:pPr>
        <w:numPr>
          <w:ilvl w:val="0"/>
          <w:numId w:val="177"/>
        </w:numPr>
        <w:autoSpaceDE w:val="0"/>
        <w:autoSpaceDN w:val="0"/>
        <w:adjustRightInd w:val="0"/>
      </w:pPr>
      <w:r w:rsidRPr="00CA7869">
        <w:t>E</w:t>
      </w:r>
      <w:r w:rsidRPr="00CA7869">
        <w:rPr>
          <w:szCs w:val="24"/>
        </w:rPr>
        <w:t>nhanced cooperation and coordination, in particular between regulators, system operators, energy exchanges and governments, have to be ensured; for instance, m</w:t>
      </w:r>
      <w:r w:rsidRPr="00CA7869">
        <w:t>ore use could be made of non-legislative action such as the exchange of best practice. To that effect valuable existing fora such as Madrid and Florence, the Council of European Energy Regulators (CEER), the European Energy Regulators' Group for Gas and Electricity (ERGEG) and the European Transmission System Operators (ETSO, GTE) should continue play</w:t>
      </w:r>
      <w:r w:rsidRPr="00CA7869">
        <w:t>ing an active role. In this respect, initiatives such as the Electricity Regional Initiative recently launched by the European Energy Regulators' Group for Gas and Electricity should be supported.</w:t>
      </w:r>
    </w:p>
    <w:p w:rsidR="0077239F" w:rsidRPr="00CA7869" w:rsidRDefault="0077239F">
      <w:pPr>
        <w:numPr>
          <w:ilvl w:val="0"/>
          <w:numId w:val="177"/>
        </w:numPr>
        <w:autoSpaceDE w:val="0"/>
        <w:autoSpaceDN w:val="0"/>
        <w:adjustRightInd w:val="0"/>
      </w:pPr>
      <w:r w:rsidRPr="00CA7869">
        <w:t>The national regulatory authorities, relevant state administration bodies and competition authorities have to play an increasingly important role in delivering liberalised energy markets across the EU. In the light of concentration indicators for many gas and electricity markets, a thorough application of competit</w:t>
      </w:r>
      <w:r w:rsidRPr="00CA7869">
        <w:t>ion rules, including merger control, is necessary, at both EU and national level. The relevant authorities should be able to carry out their tasks effectively and in a clearly defined manner, and cooperate and coordinate with each other, particularly on issues such as the regulation and monitoring of cross-border network access and trading in order to achieve adequate regulatory consistency across Member States and to avoid double regulation and the imposition of additional unnecessary costs.</w:t>
      </w:r>
    </w:p>
    <w:p w:rsidR="0077239F" w:rsidRPr="00CA7869" w:rsidRDefault="0077239F">
      <w:pPr>
        <w:numPr>
          <w:ilvl w:val="0"/>
          <w:numId w:val="177"/>
        </w:numPr>
        <w:autoSpaceDE w:val="0"/>
        <w:autoSpaceDN w:val="0"/>
        <w:adjustRightInd w:val="0"/>
      </w:pPr>
      <w:r w:rsidRPr="00CA7869">
        <w:t>Fair and non-d</w:t>
      </w:r>
      <w:r w:rsidRPr="00CA7869">
        <w:t>iscriminatory access to the network for all system users is essential if competition is to develop. This requires effective unbundling of network businesses.</w:t>
      </w:r>
    </w:p>
    <w:p w:rsidR="0077239F" w:rsidRPr="00CA7869" w:rsidRDefault="0077239F">
      <w:pPr>
        <w:numPr>
          <w:ilvl w:val="0"/>
          <w:numId w:val="177"/>
        </w:numPr>
        <w:autoSpaceDE w:val="0"/>
        <w:autoSpaceDN w:val="0"/>
        <w:adjustRightInd w:val="0"/>
      </w:pPr>
      <w:r w:rsidRPr="00CA7869">
        <w:br w:type="page"/>
        <w:t>Transparency on the energy markets</w:t>
      </w:r>
      <w:r w:rsidRPr="00CA7869">
        <w:rPr>
          <w:szCs w:val="24"/>
        </w:rPr>
        <w:t xml:space="preserve">, for both operators and final consumers, has to be ensured. </w:t>
      </w:r>
      <w:r w:rsidRPr="00CA7869">
        <w:t>Market players must have equal access to accurate, timely and comprehensive information, especially on price formation and available network capacity, including capacity on cross-border infrastructure. More information could be released to the market under the existing legislation, under the effective monitoring and supervision of regulatory authorities which should consider whether any obstacles to the provision of sufficient information remain.</w:t>
      </w:r>
    </w:p>
    <w:p w:rsidR="0077239F" w:rsidRPr="00CA7869" w:rsidRDefault="0077239F">
      <w:pPr>
        <w:numPr>
          <w:ilvl w:val="0"/>
          <w:numId w:val="177"/>
        </w:numPr>
        <w:autoSpaceDE w:val="0"/>
        <w:autoSpaceDN w:val="0"/>
        <w:adjustRightInd w:val="0"/>
      </w:pPr>
      <w:r w:rsidRPr="00CA7869">
        <w:t>Cross-border exchange of energy should be improved and the coordinated development of regional energy cooperation</w:t>
      </w:r>
      <w:r w:rsidRPr="00CA7869">
        <w:rPr>
          <w:szCs w:val="24"/>
        </w:rPr>
        <w:t xml:space="preserve"> should be accelerated while facilitating the integration of regional energy markets into, and the further development of, the EU internal market notably through adequate and coherent interconnection and access to interconnection capacity, paying particular attention to countries and regions with energy networks that are largely isolated from the EU energy network. </w:t>
      </w:r>
      <w:r w:rsidRPr="00CA7869">
        <w:t>To that effect the Commission is invited to submit by the end of 2006 a Priority Interconnection Plan identifying measures to be taken at Member</w:t>
      </w:r>
      <w:r w:rsidRPr="00CA7869">
        <w:t xml:space="preserve"> State level as well as Community level.</w:t>
      </w:r>
    </w:p>
    <w:p w:rsidR="0077239F" w:rsidRPr="00CA7869" w:rsidRDefault="0077239F">
      <w:pPr>
        <w:numPr>
          <w:ilvl w:val="0"/>
          <w:numId w:val="177"/>
        </w:numPr>
        <w:autoSpaceDE w:val="0"/>
        <w:autoSpaceDN w:val="0"/>
        <w:adjustRightInd w:val="0"/>
      </w:pPr>
      <w:r w:rsidRPr="00CA7869">
        <w:t>Regular meetings at regional level, such as in the Nordic and North West European markets, could make a useful contribution by focusing on practical obstacles to cross-border trade and fostering co-operation.</w:t>
      </w:r>
    </w:p>
    <w:p w:rsidR="0077239F" w:rsidRPr="00CA7869" w:rsidRDefault="0077239F">
      <w:pPr>
        <w:numPr>
          <w:ilvl w:val="0"/>
          <w:numId w:val="177"/>
        </w:numPr>
        <w:autoSpaceDE w:val="0"/>
        <w:autoSpaceDN w:val="0"/>
        <w:adjustRightInd w:val="0"/>
      </w:pPr>
      <w:r w:rsidRPr="00CA7869">
        <w:t>Cross border exchanges with third countries should be enhanced, and approaches similar to that of the internal energy market should be promoted to neighbouring countries whenever possible. At the same time, due account should be taken of the risk of abuse of market position resulting from dependency on a single supplier and of the importance of reciprocity to ensure a level playing field in terms of access to markets and infrastructure, and in terms of environmental standards and safety. In this context, a</w:t>
      </w:r>
      <w:r w:rsidRPr="00CA7869">
        <w:t xml:space="preserve"> clear framework of trade rules has to be established, and the prompt implementation of the Energy Community Treaty and the EU-Russia energy dialogue have a useful role to play, also with a view to ratification of the Energy Charter Treaty by the Russian Federation.</w:t>
      </w:r>
    </w:p>
    <w:p w:rsidR="0077239F" w:rsidRPr="00CA7869" w:rsidRDefault="0077239F">
      <w:pPr>
        <w:numPr>
          <w:ilvl w:val="0"/>
          <w:numId w:val="177"/>
        </w:numPr>
        <w:autoSpaceDE w:val="0"/>
        <w:autoSpaceDN w:val="0"/>
        <w:adjustRightInd w:val="0"/>
      </w:pPr>
      <w:r w:rsidRPr="00CA7869">
        <w:t>Obstacles to investment in cross-border infrastructure, storage capacity and LNG terminals have to be addressed and steps should be taken to increase the liquidity of wholesale markets (electricity exchanges and gas hubs).</w:t>
      </w:r>
    </w:p>
    <w:p w:rsidR="0077239F" w:rsidRPr="00CA7869" w:rsidRDefault="0077239F">
      <w:pPr>
        <w:autoSpaceDE w:val="0"/>
        <w:autoSpaceDN w:val="0"/>
        <w:adjustRightInd w:val="0"/>
      </w:pPr>
      <w:r w:rsidRPr="00CA7869">
        <w:br w:type="page"/>
      </w:r>
    </w:p>
    <w:p w:rsidR="0077239F" w:rsidRPr="00CA7869" w:rsidRDefault="0077239F">
      <w:pPr>
        <w:numPr>
          <w:ilvl w:val="0"/>
          <w:numId w:val="177"/>
        </w:numPr>
        <w:autoSpaceDE w:val="0"/>
        <w:autoSpaceDN w:val="0"/>
        <w:adjustRightInd w:val="0"/>
      </w:pPr>
      <w:r w:rsidRPr="00CA7869">
        <w:t xml:space="preserve">Investment should be encouraged within the Community by regulatory frameworks which are stable and transparent and provide clear investment incentives. In the same vein, administrative authorisation procedures should be speeded up substantially while maintaining environmental and health standards, </w:t>
      </w:r>
      <w:r w:rsidRPr="00CA7869">
        <w:rPr>
          <w:i/>
          <w:szCs w:val="24"/>
        </w:rPr>
        <w:t>inter alia</w:t>
      </w:r>
      <w:r w:rsidRPr="00CA7869">
        <w:rPr>
          <w:szCs w:val="24"/>
        </w:rPr>
        <w:t xml:space="preserve"> by considering time-limits for the procedures if appropriate</w:t>
      </w:r>
      <w:r w:rsidRPr="00CA7869">
        <w:t>.</w:t>
      </w:r>
    </w:p>
    <w:p w:rsidR="0077239F" w:rsidRPr="00CA7869" w:rsidRDefault="0077239F">
      <w:pPr>
        <w:numPr>
          <w:ilvl w:val="0"/>
          <w:numId w:val="177"/>
        </w:numPr>
        <w:autoSpaceDE w:val="0"/>
        <w:autoSpaceDN w:val="0"/>
        <w:adjustRightInd w:val="0"/>
      </w:pPr>
      <w:r w:rsidRPr="00CA7869">
        <w:t>Medium- to long-term investment planning procedures and investment coordination should be improved, including with the private sector and European financial institutions, especially as regards cross-border interconnection, gas infrastructure including underground storage and LNG facilities as well as generation capacities. A business climate more conducive to long-term investment should be ensured through increased transparency and exc</w:t>
      </w:r>
      <w:r w:rsidRPr="00CA7869">
        <w:t xml:space="preserve">hange of information based </w:t>
      </w:r>
      <w:r w:rsidRPr="00CA7869">
        <w:rPr>
          <w:i/>
        </w:rPr>
        <w:t xml:space="preserve">inter alia </w:t>
      </w:r>
      <w:r w:rsidRPr="00CA7869">
        <w:t>on Member States' own monitoring.</w:t>
      </w:r>
    </w:p>
    <w:p w:rsidR="0077239F" w:rsidRPr="00CA7869" w:rsidRDefault="0077239F">
      <w:pPr>
        <w:numPr>
          <w:ilvl w:val="0"/>
          <w:numId w:val="177"/>
        </w:numPr>
        <w:autoSpaceDE w:val="0"/>
        <w:autoSpaceDN w:val="0"/>
        <w:adjustRightInd w:val="0"/>
      </w:pPr>
      <w:r w:rsidRPr="00CA7869">
        <w:t>A balanced mechanism in regard of long term contracts needs to be provided that will strengthen competition on the internal market, address transparency issues and at the same time safeguard investment incentives and security of supply.</w:t>
      </w:r>
    </w:p>
    <w:p w:rsidR="0077239F" w:rsidRPr="00CA7869" w:rsidRDefault="0077239F">
      <w:pPr>
        <w:numPr>
          <w:ilvl w:val="0"/>
          <w:numId w:val="177"/>
        </w:numPr>
        <w:autoSpaceDE w:val="0"/>
        <w:autoSpaceDN w:val="0"/>
        <w:adjustRightInd w:val="0"/>
      </w:pPr>
      <w:r w:rsidRPr="00CA7869">
        <w:t>TSOs should cooperate with each other to define complete and consistent technical rules required for the facilitation of cross-border trade in energy, especially how congestion is managed on the electricity market, with a view to making networks operate like a single grid from the end-user's point of view. Those rules are essential and must be agreed at an early date.</w:t>
      </w:r>
      <w:r w:rsidRPr="00CA7869">
        <w:rPr>
          <w:szCs w:val="24"/>
        </w:rPr>
        <w:t xml:space="preserve"> In order to increase the safety of the grid and to optimise cross-border exchanges, TSOs should cooperate and coordinate at regional level and exchange information on a regular basis.</w:t>
      </w:r>
    </w:p>
    <w:p w:rsidR="0077239F" w:rsidRPr="00CA7869" w:rsidRDefault="0077239F">
      <w:pPr>
        <w:numPr>
          <w:ilvl w:val="0"/>
          <w:numId w:val="177"/>
        </w:numPr>
        <w:autoSpaceDE w:val="0"/>
        <w:autoSpaceDN w:val="0"/>
        <w:adjustRightInd w:val="0"/>
        <w:rPr>
          <w:szCs w:val="24"/>
        </w:rPr>
      </w:pPr>
      <w:r w:rsidRPr="00CA7869">
        <w:t xml:space="preserve">In order to help the gas market catch up more rapidly and achieve smooth functioning, a number of specific issues have to be resolved at the technical and regulatory level - having regard to national circumstances - such as interoperability issues relating to gas quality and access to conversion facilities; </w:t>
      </w:r>
      <w:r w:rsidRPr="00CA7869">
        <w:rPr>
          <w:szCs w:val="24"/>
        </w:rPr>
        <w:t>the functioning of gas market flexibility instruments has to be improved, including access to storage capacities and networks, and competition between external suppliers should be aimed for.</w:t>
      </w:r>
    </w:p>
    <w:p w:rsidR="0077239F" w:rsidRPr="00CA7869" w:rsidRDefault="0077239F">
      <w:pPr>
        <w:autoSpaceDE w:val="0"/>
        <w:autoSpaceDN w:val="0"/>
        <w:adjustRightInd w:val="0"/>
      </w:pPr>
      <w:r w:rsidRPr="00CA7869">
        <w:rPr>
          <w:szCs w:val="24"/>
        </w:rPr>
        <w:br w:type="page"/>
      </w:r>
    </w:p>
    <w:p w:rsidR="0077239F" w:rsidRPr="00CA7869" w:rsidRDefault="0077239F">
      <w:pPr>
        <w:numPr>
          <w:ilvl w:val="0"/>
          <w:numId w:val="177"/>
        </w:numPr>
        <w:autoSpaceDE w:val="0"/>
        <w:autoSpaceDN w:val="0"/>
        <w:adjustRightInd w:val="0"/>
      </w:pPr>
      <w:r w:rsidRPr="00CA7869">
        <w:t>Prior to considering further legislation, the impact of existing legislation should be assessed while certain factors may require more investigation such as the role of long term gas contracts and external suppliers, the impact of the Emissions Trading Scheme and primary energy prices - especially for energy-intensive industries - the specific needs of energy-intensive industries, dependence on external suppliers, how to assess market concentration and the need to secure adequate capacity margins and non-d</w:t>
      </w:r>
      <w:r w:rsidRPr="00CA7869">
        <w:t>iscriminatory access to the market. Moreover, the further development of the internal markets in electricity and gas should be discussed again involving all stakeholders.</w:t>
      </w:r>
    </w:p>
    <w:p w:rsidR="0077239F" w:rsidRPr="00CA7869" w:rsidRDefault="0077239F">
      <w:pPr>
        <w:numPr>
          <w:ilvl w:val="0"/>
          <w:numId w:val="177"/>
        </w:numPr>
        <w:autoSpaceDE w:val="0"/>
        <w:autoSpaceDN w:val="0"/>
        <w:adjustRightInd w:val="0"/>
      </w:pPr>
      <w:r w:rsidRPr="00CA7869">
        <w:rPr>
          <w:szCs w:val="24"/>
        </w:rPr>
        <w:t xml:space="preserve">Security of electricity and gas supply has to be enhanced. To that end, diversification of sources and routes for primary energy sources has an essential role to play, and adequate monitoring of the supply and demand adequacy should be put forward at European level. Furthermore, the contribution of renewable energies to diversification of </w:t>
      </w:r>
      <w:r w:rsidRPr="00CA7869">
        <w:rPr>
          <w:szCs w:val="24"/>
        </w:rPr>
        <w:t>supply should be taken into account.</w:t>
      </w:r>
    </w:p>
    <w:p w:rsidR="0077239F" w:rsidRPr="00CA7869" w:rsidRDefault="0077239F">
      <w:pPr>
        <w:autoSpaceDE w:val="0"/>
        <w:autoSpaceDN w:val="0"/>
        <w:adjustRightInd w:val="0"/>
        <w:ind w:left="360"/>
      </w:pPr>
    </w:p>
    <w:p w:rsidR="0077239F" w:rsidRPr="00CA7869" w:rsidRDefault="0077239F">
      <w:pPr>
        <w:autoSpaceDE w:val="0"/>
        <w:autoSpaceDN w:val="0"/>
        <w:adjustRightInd w:val="0"/>
        <w:ind w:left="360"/>
      </w:pPr>
      <w:r w:rsidRPr="00CA7869">
        <w:t>LOOKS FORWARD to the 2006 Commission report called for by Directives 2003/54 an</w:t>
      </w:r>
      <w:r w:rsidRPr="00CA7869">
        <w:t>d 2003/55 and the outcome of its investigation of the above factors, as well as to the Commission's final report on the energy sector inquiry.</w:t>
      </w:r>
    </w:p>
    <w:p w:rsidR="0077239F" w:rsidRPr="00CA7869" w:rsidRDefault="0077239F">
      <w:pPr>
        <w:autoSpaceDE w:val="0"/>
        <w:autoSpaceDN w:val="0"/>
        <w:adjustRightInd w:val="0"/>
        <w:ind w:left="360"/>
      </w:pPr>
    </w:p>
    <w:p w:rsidR="0077239F" w:rsidRPr="00CA7869" w:rsidRDefault="0077239F">
      <w:pPr>
        <w:autoSpaceDE w:val="0"/>
        <w:autoSpaceDN w:val="0"/>
        <w:adjustRightInd w:val="0"/>
        <w:ind w:left="360"/>
      </w:pPr>
    </w:p>
    <w:p w:rsidR="0077239F" w:rsidRPr="00CA7869" w:rsidRDefault="0077239F">
      <w:pPr>
        <w:autoSpaceDE w:val="0"/>
        <w:autoSpaceDN w:val="0"/>
        <w:adjustRightInd w:val="0"/>
        <w:ind w:left="360"/>
      </w:pPr>
    </w:p>
    <w:p w:rsidR="0077239F" w:rsidRPr="00CA7869" w:rsidRDefault="0077239F">
      <w:pPr>
        <w:autoSpaceDE w:val="0"/>
        <w:autoSpaceDN w:val="0"/>
        <w:adjustRightInd w:val="0"/>
        <w:ind w:left="360"/>
      </w:pPr>
    </w:p>
    <w:p w:rsidR="0077239F" w:rsidRPr="00CA7869" w:rsidRDefault="0077239F">
      <w:pPr>
        <w:jc w:val="center"/>
      </w:pPr>
      <w:r w:rsidRPr="00CA7869">
        <w:rPr>
          <w:u w:val="single"/>
        </w:rPr>
        <w:t>________________</w:t>
      </w:r>
      <w:bookmarkStart w:id="19" w:name="ControlPages"/>
      <w:bookmarkEnd w:id="19"/>
    </w:p>
    <w:sectPr w:rsidR="0077239F" w:rsidRPr="00CA7869">
      <w:footerReference w:type="default" r:id="rId9"/>
      <w:footnotePr>
        <w:numRestart w:val="eachPage"/>
      </w:footnotePr>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239F" w:rsidRPr="00CA7869" w:rsidRDefault="0077239F">
      <w:r w:rsidRPr="00CA7869">
        <w:separator/>
      </w:r>
    </w:p>
  </w:endnote>
  <w:endnote w:type="continuationSeparator" w:id="0">
    <w:p w:rsidR="0077239F" w:rsidRPr="00CA7869" w:rsidRDefault="0077239F">
      <w:r w:rsidRPr="00CA7869">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39F" w:rsidRPr="00CA7869" w:rsidRDefault="0077239F">
    <w:pPr>
      <w:pStyle w:val="Sidfot"/>
      <w:pBdr>
        <w:bottom w:val="single" w:sz="4" w:space="1" w:color="auto"/>
      </w:pBdr>
      <w:spacing w:after="60"/>
    </w:pPr>
  </w:p>
  <w:p w:rsidR="0077239F" w:rsidRPr="00CA7869" w:rsidRDefault="0077239F">
    <w:pPr>
      <w:pStyle w:val="Sidfot"/>
    </w:pPr>
    <w:bookmarkStart w:id="13" w:name="CoteFooter"/>
    <w:bookmarkEnd w:id="13"/>
    <w:r w:rsidRPr="00CA7869">
      <w:t>8867/06</w:t>
    </w:r>
    <w:r w:rsidRPr="00CA7869">
      <w:tab/>
    </w:r>
    <w:bookmarkStart w:id="14" w:name="SuplCote"/>
    <w:bookmarkEnd w:id="14"/>
    <w:r w:rsidRPr="00CA7869">
      <w:tab/>
    </w:r>
    <w:bookmarkStart w:id="15" w:name="Init"/>
    <w:bookmarkEnd w:id="15"/>
    <w:r w:rsidRPr="00CA7869">
      <w:t>AT/ab</w:t>
    </w:r>
    <w:r w:rsidRPr="00CA7869">
      <w:tab/>
    </w:r>
    <w:r w:rsidRPr="00CA7869">
      <w:rPr>
        <w:rStyle w:val="Sidnummer"/>
      </w:rPr>
      <w:fldChar w:fldCharType="begin" w:fldLock="1"/>
    </w:r>
    <w:r w:rsidRPr="00CA7869">
      <w:rPr>
        <w:rStyle w:val="Sidnummer"/>
      </w:rPr>
      <w:instrText xml:space="preserve"> PAGE </w:instrText>
    </w:r>
    <w:r w:rsidRPr="00CA7869">
      <w:rPr>
        <w:rStyle w:val="Sidnummer"/>
      </w:rPr>
      <w:fldChar w:fldCharType="separate"/>
    </w:r>
    <w:r w:rsidRPr="00CA7869">
      <w:rPr>
        <w:rStyle w:val="Sidnummer"/>
      </w:rPr>
      <w:t>1</w:t>
    </w:r>
    <w:r w:rsidRPr="00CA7869">
      <w:rPr>
        <w:rStyle w:val="Sidnummer"/>
      </w:rPr>
      <w:fldChar w:fldCharType="end"/>
    </w:r>
  </w:p>
  <w:p w:rsidR="0077239F" w:rsidRPr="00CA7869" w:rsidRDefault="0077239F">
    <w:pPr>
      <w:pStyle w:val="Sidfot"/>
      <w:tabs>
        <w:tab w:val="clear" w:pos="7371"/>
      </w:tabs>
      <w:spacing w:line="280" w:lineRule="exact"/>
    </w:pPr>
    <w:r w:rsidRPr="00CA7869">
      <w:tab/>
    </w:r>
    <w:bookmarkStart w:id="16" w:name="DG"/>
    <w:bookmarkEnd w:id="16"/>
    <w:r w:rsidRPr="00CA7869">
      <w:t>DG C II</w:t>
    </w:r>
    <w:r w:rsidRPr="00CA7869">
      <w:tab/>
    </w:r>
    <w:bookmarkStart w:id="17" w:name="FooterCoteSec"/>
    <w:r w:rsidRPr="00CA7869">
      <w:rPr>
        <w:b/>
        <w:position w:val="-4"/>
        <w:sz w:val="36"/>
      </w:rPr>
      <w:t xml:space="preserve"> </w:t>
    </w:r>
    <w:bookmarkEnd w:id="17"/>
    <w:r w:rsidRPr="00CA7869">
      <w:rPr>
        <w:b/>
        <w:position w:val="-4"/>
        <w:sz w:val="36"/>
      </w:rPr>
      <w:t> </w:t>
    </w:r>
    <w:bookmarkStart w:id="18" w:name="Langue"/>
    <w:r w:rsidRPr="00CA7869">
      <w:rPr>
        <w:b/>
        <w:position w:val="-4"/>
        <w:sz w:val="36"/>
      </w:rPr>
      <w:t>EN</w:t>
    </w:r>
    <w:bookmarkEnd w:id="1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39F" w:rsidRPr="00CA7869" w:rsidRDefault="0077239F">
    <w:pPr>
      <w:pStyle w:val="Sidfot"/>
      <w:pBdr>
        <w:bottom w:val="single" w:sz="4" w:space="1" w:color="auto"/>
      </w:pBdr>
      <w:spacing w:after="60"/>
    </w:pPr>
  </w:p>
  <w:p w:rsidR="0077239F" w:rsidRPr="00CA7869" w:rsidRDefault="0077239F">
    <w:pPr>
      <w:pStyle w:val="Sidfot"/>
    </w:pPr>
    <w:r w:rsidRPr="00CA7869">
      <w:t>8867/06</w:t>
    </w:r>
    <w:r w:rsidRPr="00CA7869">
      <w:tab/>
    </w:r>
    <w:r w:rsidRPr="00CA7869">
      <w:tab/>
      <w:t>AT/ab</w:t>
    </w:r>
    <w:r w:rsidRPr="00CA7869">
      <w:tab/>
    </w:r>
    <w:r w:rsidRPr="00CA7869">
      <w:rPr>
        <w:rStyle w:val="Sidnummer"/>
      </w:rPr>
      <w:fldChar w:fldCharType="begin" w:fldLock="1"/>
    </w:r>
    <w:r w:rsidRPr="00CA7869">
      <w:rPr>
        <w:rStyle w:val="Sidnummer"/>
      </w:rPr>
      <w:instrText xml:space="preserve"> PAGE </w:instrText>
    </w:r>
    <w:r w:rsidRPr="00CA7869">
      <w:rPr>
        <w:rStyle w:val="Sidnummer"/>
      </w:rPr>
      <w:fldChar w:fldCharType="separate"/>
    </w:r>
    <w:r w:rsidRPr="00CA7869">
      <w:rPr>
        <w:rStyle w:val="Sidnummer"/>
      </w:rPr>
      <w:t>6</w:t>
    </w:r>
    <w:r w:rsidRPr="00CA7869">
      <w:rPr>
        <w:rStyle w:val="Sidnummer"/>
      </w:rPr>
      <w:fldChar w:fldCharType="end"/>
    </w:r>
  </w:p>
  <w:p w:rsidR="0077239F" w:rsidRPr="00CA7869" w:rsidRDefault="0077239F">
    <w:pPr>
      <w:pStyle w:val="Sidfot"/>
      <w:tabs>
        <w:tab w:val="clear" w:pos="7371"/>
      </w:tabs>
      <w:spacing w:line="280" w:lineRule="exact"/>
    </w:pPr>
    <w:r w:rsidRPr="00CA7869">
      <w:t>ANNEX</w:t>
    </w:r>
    <w:r w:rsidRPr="00CA7869">
      <w:tab/>
      <w:t>DG C II</w:t>
    </w:r>
    <w:r w:rsidRPr="00CA7869">
      <w:tab/>
    </w:r>
    <w:r w:rsidRPr="00CA7869">
      <w:rPr>
        <w:b/>
        <w:position w:val="-4"/>
        <w:sz w:val="36"/>
      </w:rPr>
      <w:t xml:space="preserve"> </w:t>
    </w:r>
    <w:r w:rsidRPr="00CA7869">
      <w:rPr>
        <w:b/>
        <w:position w:val="-4"/>
        <w:sz w:val="36"/>
      </w:rPr>
      <w:t> </w:t>
    </w:r>
    <w:r w:rsidRPr="00CA7869">
      <w:rPr>
        <w:b/>
        <w:position w:val="-4"/>
        <w:sz w:val="36"/>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239F" w:rsidRPr="00CA7869" w:rsidRDefault="0077239F">
      <w:pPr>
        <w:pStyle w:val="Fotnotstext"/>
      </w:pPr>
      <w:r w:rsidRPr="00CA7869">
        <w:separator/>
      </w:r>
    </w:p>
  </w:footnote>
  <w:footnote w:type="continuationSeparator" w:id="0">
    <w:p w:rsidR="0077239F" w:rsidRPr="00CA7869" w:rsidRDefault="0077239F">
      <w:pPr>
        <w:pStyle w:val="Fotnotstext"/>
      </w:pPr>
      <w:r w:rsidRPr="00CA7869">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A5A4D78"/>
    <w:multiLevelType w:val="hybridMultilevel"/>
    <w:tmpl w:val="500C5C8A"/>
    <w:lvl w:ilvl="0" w:tplc="080C0001">
      <w:start w:val="1"/>
      <w:numFmt w:val="bullet"/>
      <w:lvlText w:val=""/>
      <w:lvlJc w:val="left"/>
      <w:pPr>
        <w:tabs>
          <w:tab w:val="num" w:pos="1068"/>
        </w:tabs>
        <w:ind w:left="1068" w:hanging="360"/>
      </w:pPr>
      <w:rPr>
        <w:rFonts w:ascii="Symbol" w:hAnsi="Symbol" w:hint="default"/>
      </w:rPr>
    </w:lvl>
    <w:lvl w:ilvl="1" w:tplc="080C0019" w:tentative="1">
      <w:start w:val="1"/>
      <w:numFmt w:val="lowerLetter"/>
      <w:lvlText w:val="%2."/>
      <w:lvlJc w:val="left"/>
      <w:pPr>
        <w:tabs>
          <w:tab w:val="num" w:pos="1788"/>
        </w:tabs>
        <w:ind w:left="1788" w:hanging="360"/>
      </w:pPr>
    </w:lvl>
    <w:lvl w:ilvl="2" w:tplc="080C001B" w:tentative="1">
      <w:start w:val="1"/>
      <w:numFmt w:val="lowerRoman"/>
      <w:lvlText w:val="%3."/>
      <w:lvlJc w:val="right"/>
      <w:pPr>
        <w:tabs>
          <w:tab w:val="num" w:pos="2508"/>
        </w:tabs>
        <w:ind w:left="2508" w:hanging="180"/>
      </w:pPr>
    </w:lvl>
    <w:lvl w:ilvl="3" w:tplc="080C000F" w:tentative="1">
      <w:start w:val="1"/>
      <w:numFmt w:val="decimal"/>
      <w:lvlText w:val="%4."/>
      <w:lvlJc w:val="left"/>
      <w:pPr>
        <w:tabs>
          <w:tab w:val="num" w:pos="3228"/>
        </w:tabs>
        <w:ind w:left="3228" w:hanging="360"/>
      </w:pPr>
    </w:lvl>
    <w:lvl w:ilvl="4" w:tplc="080C0019" w:tentative="1">
      <w:start w:val="1"/>
      <w:numFmt w:val="lowerLetter"/>
      <w:lvlText w:val="%5."/>
      <w:lvlJc w:val="left"/>
      <w:pPr>
        <w:tabs>
          <w:tab w:val="num" w:pos="3948"/>
        </w:tabs>
        <w:ind w:left="3948" w:hanging="360"/>
      </w:pPr>
    </w:lvl>
    <w:lvl w:ilvl="5" w:tplc="080C001B" w:tentative="1">
      <w:start w:val="1"/>
      <w:numFmt w:val="lowerRoman"/>
      <w:lvlText w:val="%6."/>
      <w:lvlJc w:val="right"/>
      <w:pPr>
        <w:tabs>
          <w:tab w:val="num" w:pos="4668"/>
        </w:tabs>
        <w:ind w:left="4668" w:hanging="180"/>
      </w:pPr>
    </w:lvl>
    <w:lvl w:ilvl="6" w:tplc="080C000F" w:tentative="1">
      <w:start w:val="1"/>
      <w:numFmt w:val="decimal"/>
      <w:lvlText w:val="%7."/>
      <w:lvlJc w:val="left"/>
      <w:pPr>
        <w:tabs>
          <w:tab w:val="num" w:pos="5388"/>
        </w:tabs>
        <w:ind w:left="5388" w:hanging="360"/>
      </w:pPr>
    </w:lvl>
    <w:lvl w:ilvl="7" w:tplc="080C0019" w:tentative="1">
      <w:start w:val="1"/>
      <w:numFmt w:val="lowerLetter"/>
      <w:lvlText w:val="%8."/>
      <w:lvlJc w:val="left"/>
      <w:pPr>
        <w:tabs>
          <w:tab w:val="num" w:pos="6108"/>
        </w:tabs>
        <w:ind w:left="6108" w:hanging="360"/>
      </w:pPr>
    </w:lvl>
    <w:lvl w:ilvl="8" w:tplc="080C001B" w:tentative="1">
      <w:start w:val="1"/>
      <w:numFmt w:val="lowerRoman"/>
      <w:lvlText w:val="%9."/>
      <w:lvlJc w:val="right"/>
      <w:pPr>
        <w:tabs>
          <w:tab w:val="num" w:pos="6828"/>
        </w:tabs>
        <w:ind w:left="6828" w:hanging="180"/>
      </w:pPr>
    </w:lvl>
  </w:abstractNum>
  <w:abstractNum w:abstractNumId="12"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3" w15:restartNumberingAfterBreak="0">
    <w:nsid w:val="10B067BB"/>
    <w:multiLevelType w:val="hybridMultilevel"/>
    <w:tmpl w:val="8D4E73CE"/>
    <w:lvl w:ilvl="0" w:tplc="7C880B38">
      <w:start w:val="5"/>
      <w:numFmt w:val="decimal"/>
      <w:lvlText w:val="%1."/>
      <w:lvlJc w:val="left"/>
      <w:pPr>
        <w:tabs>
          <w:tab w:val="num" w:pos="360"/>
        </w:tabs>
        <w:ind w:left="360" w:hanging="360"/>
      </w:pPr>
      <w:rPr>
        <w:rFonts w:hint="default"/>
      </w:rPr>
    </w:lvl>
    <w:lvl w:ilvl="1" w:tplc="080C0019" w:tentative="1">
      <w:start w:val="1"/>
      <w:numFmt w:val="lowerLetter"/>
      <w:lvlText w:val="%2."/>
      <w:lvlJc w:val="left"/>
      <w:pPr>
        <w:tabs>
          <w:tab w:val="num" w:pos="732"/>
        </w:tabs>
        <w:ind w:left="732" w:hanging="360"/>
      </w:pPr>
    </w:lvl>
    <w:lvl w:ilvl="2" w:tplc="080C001B" w:tentative="1">
      <w:start w:val="1"/>
      <w:numFmt w:val="lowerRoman"/>
      <w:lvlText w:val="%3."/>
      <w:lvlJc w:val="right"/>
      <w:pPr>
        <w:tabs>
          <w:tab w:val="num" w:pos="1452"/>
        </w:tabs>
        <w:ind w:left="1452" w:hanging="180"/>
      </w:pPr>
    </w:lvl>
    <w:lvl w:ilvl="3" w:tplc="080C000F" w:tentative="1">
      <w:start w:val="1"/>
      <w:numFmt w:val="decimal"/>
      <w:lvlText w:val="%4."/>
      <w:lvlJc w:val="left"/>
      <w:pPr>
        <w:tabs>
          <w:tab w:val="num" w:pos="2172"/>
        </w:tabs>
        <w:ind w:left="2172" w:hanging="360"/>
      </w:pPr>
    </w:lvl>
    <w:lvl w:ilvl="4" w:tplc="080C0019" w:tentative="1">
      <w:start w:val="1"/>
      <w:numFmt w:val="lowerLetter"/>
      <w:lvlText w:val="%5."/>
      <w:lvlJc w:val="left"/>
      <w:pPr>
        <w:tabs>
          <w:tab w:val="num" w:pos="2892"/>
        </w:tabs>
        <w:ind w:left="2892" w:hanging="360"/>
      </w:pPr>
    </w:lvl>
    <w:lvl w:ilvl="5" w:tplc="080C001B" w:tentative="1">
      <w:start w:val="1"/>
      <w:numFmt w:val="lowerRoman"/>
      <w:lvlText w:val="%6."/>
      <w:lvlJc w:val="right"/>
      <w:pPr>
        <w:tabs>
          <w:tab w:val="num" w:pos="3612"/>
        </w:tabs>
        <w:ind w:left="3612" w:hanging="180"/>
      </w:pPr>
    </w:lvl>
    <w:lvl w:ilvl="6" w:tplc="080C000F" w:tentative="1">
      <w:start w:val="1"/>
      <w:numFmt w:val="decimal"/>
      <w:lvlText w:val="%7."/>
      <w:lvlJc w:val="left"/>
      <w:pPr>
        <w:tabs>
          <w:tab w:val="num" w:pos="4332"/>
        </w:tabs>
        <w:ind w:left="4332" w:hanging="360"/>
      </w:pPr>
    </w:lvl>
    <w:lvl w:ilvl="7" w:tplc="080C0019" w:tentative="1">
      <w:start w:val="1"/>
      <w:numFmt w:val="lowerLetter"/>
      <w:lvlText w:val="%8."/>
      <w:lvlJc w:val="left"/>
      <w:pPr>
        <w:tabs>
          <w:tab w:val="num" w:pos="5052"/>
        </w:tabs>
        <w:ind w:left="5052" w:hanging="360"/>
      </w:pPr>
    </w:lvl>
    <w:lvl w:ilvl="8" w:tplc="080C001B" w:tentative="1">
      <w:start w:val="1"/>
      <w:numFmt w:val="lowerRoman"/>
      <w:lvlText w:val="%9."/>
      <w:lvlJc w:val="right"/>
      <w:pPr>
        <w:tabs>
          <w:tab w:val="num" w:pos="5772"/>
        </w:tabs>
        <w:ind w:left="5772" w:hanging="180"/>
      </w:pPr>
    </w:lvl>
  </w:abstractNum>
  <w:abstractNum w:abstractNumId="14"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7" w15:restartNumberingAfterBreak="0">
    <w:nsid w:val="1607402C"/>
    <w:multiLevelType w:val="hybridMultilevel"/>
    <w:tmpl w:val="83E4487A"/>
    <w:lvl w:ilvl="0" w:tplc="080C0001">
      <w:start w:val="1"/>
      <w:numFmt w:val="bullet"/>
      <w:lvlText w:val=""/>
      <w:lvlJc w:val="left"/>
      <w:pPr>
        <w:tabs>
          <w:tab w:val="num" w:pos="1068"/>
        </w:tabs>
        <w:ind w:left="1068" w:hanging="360"/>
      </w:pPr>
      <w:rPr>
        <w:rFonts w:ascii="Symbol" w:hAnsi="Symbol" w:hint="default"/>
      </w:rPr>
    </w:lvl>
    <w:lvl w:ilvl="1" w:tplc="080C0001">
      <w:start w:val="1"/>
      <w:numFmt w:val="bullet"/>
      <w:lvlText w:val=""/>
      <w:lvlJc w:val="left"/>
      <w:pPr>
        <w:tabs>
          <w:tab w:val="num" w:pos="2148"/>
        </w:tabs>
        <w:ind w:left="2148" w:hanging="360"/>
      </w:pPr>
      <w:rPr>
        <w:rFonts w:ascii="Symbol" w:hAnsi="Symbol" w:hint="default"/>
      </w:rPr>
    </w:lvl>
    <w:lvl w:ilvl="2" w:tplc="080C001B">
      <w:start w:val="1"/>
      <w:numFmt w:val="lowerRoman"/>
      <w:lvlText w:val="%3."/>
      <w:lvlJc w:val="right"/>
      <w:pPr>
        <w:tabs>
          <w:tab w:val="num" w:pos="2868"/>
        </w:tabs>
        <w:ind w:left="2868" w:hanging="180"/>
      </w:pPr>
    </w:lvl>
    <w:lvl w:ilvl="3" w:tplc="080C000F" w:tentative="1">
      <w:start w:val="1"/>
      <w:numFmt w:val="decimal"/>
      <w:lvlText w:val="%4."/>
      <w:lvlJc w:val="left"/>
      <w:pPr>
        <w:tabs>
          <w:tab w:val="num" w:pos="3588"/>
        </w:tabs>
        <w:ind w:left="3588" w:hanging="360"/>
      </w:pPr>
    </w:lvl>
    <w:lvl w:ilvl="4" w:tplc="080C0019" w:tentative="1">
      <w:start w:val="1"/>
      <w:numFmt w:val="lowerLetter"/>
      <w:lvlText w:val="%5."/>
      <w:lvlJc w:val="left"/>
      <w:pPr>
        <w:tabs>
          <w:tab w:val="num" w:pos="4308"/>
        </w:tabs>
        <w:ind w:left="4308" w:hanging="360"/>
      </w:pPr>
    </w:lvl>
    <w:lvl w:ilvl="5" w:tplc="080C001B" w:tentative="1">
      <w:start w:val="1"/>
      <w:numFmt w:val="lowerRoman"/>
      <w:lvlText w:val="%6."/>
      <w:lvlJc w:val="right"/>
      <w:pPr>
        <w:tabs>
          <w:tab w:val="num" w:pos="5028"/>
        </w:tabs>
        <w:ind w:left="5028" w:hanging="180"/>
      </w:pPr>
    </w:lvl>
    <w:lvl w:ilvl="6" w:tplc="080C000F" w:tentative="1">
      <w:start w:val="1"/>
      <w:numFmt w:val="decimal"/>
      <w:lvlText w:val="%7."/>
      <w:lvlJc w:val="left"/>
      <w:pPr>
        <w:tabs>
          <w:tab w:val="num" w:pos="5748"/>
        </w:tabs>
        <w:ind w:left="5748" w:hanging="360"/>
      </w:pPr>
    </w:lvl>
    <w:lvl w:ilvl="7" w:tplc="080C0019" w:tentative="1">
      <w:start w:val="1"/>
      <w:numFmt w:val="lowerLetter"/>
      <w:lvlText w:val="%8."/>
      <w:lvlJc w:val="left"/>
      <w:pPr>
        <w:tabs>
          <w:tab w:val="num" w:pos="6468"/>
        </w:tabs>
        <w:ind w:left="6468" w:hanging="360"/>
      </w:pPr>
    </w:lvl>
    <w:lvl w:ilvl="8" w:tplc="080C001B" w:tentative="1">
      <w:start w:val="1"/>
      <w:numFmt w:val="lowerRoman"/>
      <w:lvlText w:val="%9."/>
      <w:lvlJc w:val="right"/>
      <w:pPr>
        <w:tabs>
          <w:tab w:val="num" w:pos="7188"/>
        </w:tabs>
        <w:ind w:left="7188" w:hanging="180"/>
      </w:pPr>
    </w:lvl>
  </w:abstractNum>
  <w:abstractNum w:abstractNumId="18" w15:restartNumberingAfterBreak="0">
    <w:nsid w:val="170B47CA"/>
    <w:multiLevelType w:val="hybridMultilevel"/>
    <w:tmpl w:val="8EB64E84"/>
    <w:lvl w:ilvl="0" w:tplc="D6425F70">
      <w:start w:val="1"/>
      <w:numFmt w:val="bullet"/>
      <w:lvlText w:val=""/>
      <w:lvlJc w:val="left"/>
      <w:pPr>
        <w:tabs>
          <w:tab w:val="num" w:pos="720"/>
        </w:tabs>
        <w:ind w:left="720" w:hanging="360"/>
      </w:pPr>
      <w:rPr>
        <w:rFonts w:ascii="Symbol" w:hAnsi="Symbol"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9" w15:restartNumberingAfterBreak="0">
    <w:nsid w:val="1F8B5DEE"/>
    <w:multiLevelType w:val="hybridMultilevel"/>
    <w:tmpl w:val="5F00FA46"/>
    <w:lvl w:ilvl="0" w:tplc="080C0001">
      <w:start w:val="1"/>
      <w:numFmt w:val="bullet"/>
      <w:lvlText w:val=""/>
      <w:lvlJc w:val="left"/>
      <w:pPr>
        <w:tabs>
          <w:tab w:val="num" w:pos="1068"/>
        </w:tabs>
        <w:ind w:left="1068" w:hanging="360"/>
      </w:pPr>
      <w:rPr>
        <w:rFonts w:ascii="Symbol" w:hAnsi="Symbol" w:hint="default"/>
      </w:rPr>
    </w:lvl>
    <w:lvl w:ilvl="1" w:tplc="080C0019" w:tentative="1">
      <w:start w:val="1"/>
      <w:numFmt w:val="lowerLetter"/>
      <w:lvlText w:val="%2."/>
      <w:lvlJc w:val="left"/>
      <w:pPr>
        <w:tabs>
          <w:tab w:val="num" w:pos="1788"/>
        </w:tabs>
        <w:ind w:left="1788" w:hanging="360"/>
      </w:pPr>
    </w:lvl>
    <w:lvl w:ilvl="2" w:tplc="080C001B" w:tentative="1">
      <w:start w:val="1"/>
      <w:numFmt w:val="lowerRoman"/>
      <w:lvlText w:val="%3."/>
      <w:lvlJc w:val="right"/>
      <w:pPr>
        <w:tabs>
          <w:tab w:val="num" w:pos="2508"/>
        </w:tabs>
        <w:ind w:left="2508" w:hanging="180"/>
      </w:pPr>
    </w:lvl>
    <w:lvl w:ilvl="3" w:tplc="080C000F" w:tentative="1">
      <w:start w:val="1"/>
      <w:numFmt w:val="decimal"/>
      <w:lvlText w:val="%4."/>
      <w:lvlJc w:val="left"/>
      <w:pPr>
        <w:tabs>
          <w:tab w:val="num" w:pos="3228"/>
        </w:tabs>
        <w:ind w:left="3228" w:hanging="360"/>
      </w:pPr>
    </w:lvl>
    <w:lvl w:ilvl="4" w:tplc="080C0019" w:tentative="1">
      <w:start w:val="1"/>
      <w:numFmt w:val="lowerLetter"/>
      <w:lvlText w:val="%5."/>
      <w:lvlJc w:val="left"/>
      <w:pPr>
        <w:tabs>
          <w:tab w:val="num" w:pos="3948"/>
        </w:tabs>
        <w:ind w:left="3948" w:hanging="360"/>
      </w:pPr>
    </w:lvl>
    <w:lvl w:ilvl="5" w:tplc="080C001B" w:tentative="1">
      <w:start w:val="1"/>
      <w:numFmt w:val="lowerRoman"/>
      <w:lvlText w:val="%6."/>
      <w:lvlJc w:val="right"/>
      <w:pPr>
        <w:tabs>
          <w:tab w:val="num" w:pos="4668"/>
        </w:tabs>
        <w:ind w:left="4668" w:hanging="180"/>
      </w:pPr>
    </w:lvl>
    <w:lvl w:ilvl="6" w:tplc="080C000F" w:tentative="1">
      <w:start w:val="1"/>
      <w:numFmt w:val="decimal"/>
      <w:lvlText w:val="%7."/>
      <w:lvlJc w:val="left"/>
      <w:pPr>
        <w:tabs>
          <w:tab w:val="num" w:pos="5388"/>
        </w:tabs>
        <w:ind w:left="5388" w:hanging="360"/>
      </w:pPr>
    </w:lvl>
    <w:lvl w:ilvl="7" w:tplc="080C0019" w:tentative="1">
      <w:start w:val="1"/>
      <w:numFmt w:val="lowerLetter"/>
      <w:lvlText w:val="%8."/>
      <w:lvlJc w:val="left"/>
      <w:pPr>
        <w:tabs>
          <w:tab w:val="num" w:pos="6108"/>
        </w:tabs>
        <w:ind w:left="6108" w:hanging="360"/>
      </w:pPr>
    </w:lvl>
    <w:lvl w:ilvl="8" w:tplc="080C001B" w:tentative="1">
      <w:start w:val="1"/>
      <w:numFmt w:val="lowerRoman"/>
      <w:lvlText w:val="%9."/>
      <w:lvlJc w:val="right"/>
      <w:pPr>
        <w:tabs>
          <w:tab w:val="num" w:pos="6828"/>
        </w:tabs>
        <w:ind w:left="6828" w:hanging="180"/>
      </w:pPr>
    </w:lvl>
  </w:abstractNum>
  <w:abstractNum w:abstractNumId="20"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2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2"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24" w15:restartNumberingAfterBreak="0">
    <w:nsid w:val="29914AC4"/>
    <w:multiLevelType w:val="hybridMultilevel"/>
    <w:tmpl w:val="0EEE4248"/>
    <w:lvl w:ilvl="0" w:tplc="D6425F70">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6"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7"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8" w15:restartNumberingAfterBreak="0">
    <w:nsid w:val="30BC5FD0"/>
    <w:multiLevelType w:val="hybridMultilevel"/>
    <w:tmpl w:val="2CA063EA"/>
    <w:lvl w:ilvl="0" w:tplc="CD248C36">
      <w:start w:val="1"/>
      <w:numFmt w:val="decimal"/>
      <w:lvlText w:val="%1."/>
      <w:lvlJc w:val="left"/>
      <w:pPr>
        <w:tabs>
          <w:tab w:val="num" w:pos="720"/>
        </w:tabs>
        <w:ind w:left="720" w:hanging="360"/>
      </w:pPr>
      <w:rPr>
        <w:rFonts w:hint="default"/>
        <w:b w:val="0"/>
        <w:i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30"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31" w15:restartNumberingAfterBreak="0">
    <w:nsid w:val="34822084"/>
    <w:multiLevelType w:val="multilevel"/>
    <w:tmpl w:val="03EE008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3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3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3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37" w15:restartNumberingAfterBreak="0">
    <w:nsid w:val="404F6106"/>
    <w:multiLevelType w:val="hybridMultilevel"/>
    <w:tmpl w:val="E7DED516"/>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38"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39"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40"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43" w15:restartNumberingAfterBreak="0">
    <w:nsid w:val="4F401594"/>
    <w:multiLevelType w:val="hybridMultilevel"/>
    <w:tmpl w:val="CFDA5F82"/>
    <w:lvl w:ilvl="0" w:tplc="7CBC9B74">
      <w:start w:val="6"/>
      <w:numFmt w:val="decimal"/>
      <w:lvlText w:val="%1."/>
      <w:lvlJc w:val="left"/>
      <w:pPr>
        <w:tabs>
          <w:tab w:val="num" w:pos="1068"/>
        </w:tabs>
        <w:ind w:left="1068" w:hanging="360"/>
      </w:pPr>
      <w:rPr>
        <w:rFonts w:hint="default"/>
      </w:rPr>
    </w:lvl>
    <w:lvl w:ilvl="1" w:tplc="080C0001">
      <w:start w:val="1"/>
      <w:numFmt w:val="bullet"/>
      <w:lvlText w:val=""/>
      <w:lvlJc w:val="left"/>
      <w:pPr>
        <w:tabs>
          <w:tab w:val="num" w:pos="2148"/>
        </w:tabs>
        <w:ind w:left="2148" w:hanging="360"/>
      </w:pPr>
      <w:rPr>
        <w:rFonts w:ascii="Symbol" w:hAnsi="Symbol" w:hint="default"/>
      </w:rPr>
    </w:lvl>
    <w:lvl w:ilvl="2" w:tplc="080C001B" w:tentative="1">
      <w:start w:val="1"/>
      <w:numFmt w:val="lowerRoman"/>
      <w:lvlText w:val="%3."/>
      <w:lvlJc w:val="right"/>
      <w:pPr>
        <w:tabs>
          <w:tab w:val="num" w:pos="2868"/>
        </w:tabs>
        <w:ind w:left="2868" w:hanging="180"/>
      </w:pPr>
    </w:lvl>
    <w:lvl w:ilvl="3" w:tplc="080C000F" w:tentative="1">
      <w:start w:val="1"/>
      <w:numFmt w:val="decimal"/>
      <w:lvlText w:val="%4."/>
      <w:lvlJc w:val="left"/>
      <w:pPr>
        <w:tabs>
          <w:tab w:val="num" w:pos="3588"/>
        </w:tabs>
        <w:ind w:left="3588" w:hanging="360"/>
      </w:pPr>
    </w:lvl>
    <w:lvl w:ilvl="4" w:tplc="080C0019" w:tentative="1">
      <w:start w:val="1"/>
      <w:numFmt w:val="lowerLetter"/>
      <w:lvlText w:val="%5."/>
      <w:lvlJc w:val="left"/>
      <w:pPr>
        <w:tabs>
          <w:tab w:val="num" w:pos="4308"/>
        </w:tabs>
        <w:ind w:left="4308" w:hanging="360"/>
      </w:pPr>
    </w:lvl>
    <w:lvl w:ilvl="5" w:tplc="080C001B" w:tentative="1">
      <w:start w:val="1"/>
      <w:numFmt w:val="lowerRoman"/>
      <w:lvlText w:val="%6."/>
      <w:lvlJc w:val="right"/>
      <w:pPr>
        <w:tabs>
          <w:tab w:val="num" w:pos="5028"/>
        </w:tabs>
        <w:ind w:left="5028" w:hanging="180"/>
      </w:pPr>
    </w:lvl>
    <w:lvl w:ilvl="6" w:tplc="080C000F" w:tentative="1">
      <w:start w:val="1"/>
      <w:numFmt w:val="decimal"/>
      <w:lvlText w:val="%7."/>
      <w:lvlJc w:val="left"/>
      <w:pPr>
        <w:tabs>
          <w:tab w:val="num" w:pos="5748"/>
        </w:tabs>
        <w:ind w:left="5748" w:hanging="360"/>
      </w:pPr>
    </w:lvl>
    <w:lvl w:ilvl="7" w:tplc="080C0019" w:tentative="1">
      <w:start w:val="1"/>
      <w:numFmt w:val="lowerLetter"/>
      <w:lvlText w:val="%8."/>
      <w:lvlJc w:val="left"/>
      <w:pPr>
        <w:tabs>
          <w:tab w:val="num" w:pos="6468"/>
        </w:tabs>
        <w:ind w:left="6468" w:hanging="360"/>
      </w:pPr>
    </w:lvl>
    <w:lvl w:ilvl="8" w:tplc="080C001B" w:tentative="1">
      <w:start w:val="1"/>
      <w:numFmt w:val="lowerRoman"/>
      <w:lvlText w:val="%9."/>
      <w:lvlJc w:val="right"/>
      <w:pPr>
        <w:tabs>
          <w:tab w:val="num" w:pos="7188"/>
        </w:tabs>
        <w:ind w:left="7188" w:hanging="180"/>
      </w:pPr>
    </w:lvl>
  </w:abstractNum>
  <w:abstractNum w:abstractNumId="44"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45" w15:restartNumberingAfterBreak="0">
    <w:nsid w:val="50F768E0"/>
    <w:multiLevelType w:val="hybridMultilevel"/>
    <w:tmpl w:val="645213CC"/>
    <w:lvl w:ilvl="0" w:tplc="D6425F70">
      <w:start w:val="1"/>
      <w:numFmt w:val="bullet"/>
      <w:lvlText w:val=""/>
      <w:lvlJc w:val="left"/>
      <w:pPr>
        <w:tabs>
          <w:tab w:val="num" w:pos="1068"/>
        </w:tabs>
        <w:ind w:left="1068" w:hanging="360"/>
      </w:pPr>
      <w:rPr>
        <w:rFonts w:ascii="Symbol" w:hAnsi="Symbol" w:hint="default"/>
      </w:rPr>
    </w:lvl>
    <w:lvl w:ilvl="1" w:tplc="080C0001">
      <w:start w:val="1"/>
      <w:numFmt w:val="bullet"/>
      <w:lvlText w:val=""/>
      <w:lvlJc w:val="left"/>
      <w:pPr>
        <w:tabs>
          <w:tab w:val="num" w:pos="732"/>
        </w:tabs>
        <w:ind w:left="732" w:hanging="360"/>
      </w:pPr>
      <w:rPr>
        <w:rFonts w:ascii="Symbol" w:hAnsi="Symbol" w:hint="default"/>
      </w:rPr>
    </w:lvl>
    <w:lvl w:ilvl="2" w:tplc="080C0005">
      <w:start w:val="1"/>
      <w:numFmt w:val="bullet"/>
      <w:lvlText w:val=""/>
      <w:lvlJc w:val="left"/>
      <w:pPr>
        <w:tabs>
          <w:tab w:val="num" w:pos="2148"/>
        </w:tabs>
        <w:ind w:left="2148" w:hanging="360"/>
      </w:pPr>
      <w:rPr>
        <w:rFonts w:ascii="Wingdings" w:hAnsi="Wingdings" w:hint="default"/>
      </w:rPr>
    </w:lvl>
    <w:lvl w:ilvl="3" w:tplc="080C0001" w:tentative="1">
      <w:start w:val="1"/>
      <w:numFmt w:val="bullet"/>
      <w:lvlText w:val=""/>
      <w:lvlJc w:val="left"/>
      <w:pPr>
        <w:tabs>
          <w:tab w:val="num" w:pos="2868"/>
        </w:tabs>
        <w:ind w:left="2868" w:hanging="360"/>
      </w:pPr>
      <w:rPr>
        <w:rFonts w:ascii="Symbol" w:hAnsi="Symbol" w:hint="default"/>
      </w:rPr>
    </w:lvl>
    <w:lvl w:ilvl="4" w:tplc="080C0003" w:tentative="1">
      <w:start w:val="1"/>
      <w:numFmt w:val="bullet"/>
      <w:lvlText w:val="o"/>
      <w:lvlJc w:val="left"/>
      <w:pPr>
        <w:tabs>
          <w:tab w:val="num" w:pos="3588"/>
        </w:tabs>
        <w:ind w:left="3588" w:hanging="360"/>
      </w:pPr>
      <w:rPr>
        <w:rFonts w:ascii="Courier New" w:hAnsi="Courier New" w:cs="Courier New" w:hint="default"/>
      </w:rPr>
    </w:lvl>
    <w:lvl w:ilvl="5" w:tplc="080C0005" w:tentative="1">
      <w:start w:val="1"/>
      <w:numFmt w:val="bullet"/>
      <w:lvlText w:val=""/>
      <w:lvlJc w:val="left"/>
      <w:pPr>
        <w:tabs>
          <w:tab w:val="num" w:pos="4308"/>
        </w:tabs>
        <w:ind w:left="4308" w:hanging="360"/>
      </w:pPr>
      <w:rPr>
        <w:rFonts w:ascii="Wingdings" w:hAnsi="Wingdings" w:hint="default"/>
      </w:rPr>
    </w:lvl>
    <w:lvl w:ilvl="6" w:tplc="080C0001" w:tentative="1">
      <w:start w:val="1"/>
      <w:numFmt w:val="bullet"/>
      <w:lvlText w:val=""/>
      <w:lvlJc w:val="left"/>
      <w:pPr>
        <w:tabs>
          <w:tab w:val="num" w:pos="5028"/>
        </w:tabs>
        <w:ind w:left="5028" w:hanging="360"/>
      </w:pPr>
      <w:rPr>
        <w:rFonts w:ascii="Symbol" w:hAnsi="Symbol" w:hint="default"/>
      </w:rPr>
    </w:lvl>
    <w:lvl w:ilvl="7" w:tplc="080C0003" w:tentative="1">
      <w:start w:val="1"/>
      <w:numFmt w:val="bullet"/>
      <w:lvlText w:val="o"/>
      <w:lvlJc w:val="left"/>
      <w:pPr>
        <w:tabs>
          <w:tab w:val="num" w:pos="5748"/>
        </w:tabs>
        <w:ind w:left="5748" w:hanging="360"/>
      </w:pPr>
      <w:rPr>
        <w:rFonts w:ascii="Courier New" w:hAnsi="Courier New" w:cs="Courier New" w:hint="default"/>
      </w:rPr>
    </w:lvl>
    <w:lvl w:ilvl="8" w:tplc="080C0005" w:tentative="1">
      <w:start w:val="1"/>
      <w:numFmt w:val="bullet"/>
      <w:lvlText w:val=""/>
      <w:lvlJc w:val="left"/>
      <w:pPr>
        <w:tabs>
          <w:tab w:val="num" w:pos="6468"/>
        </w:tabs>
        <w:ind w:left="6468" w:hanging="360"/>
      </w:pPr>
      <w:rPr>
        <w:rFonts w:ascii="Wingdings" w:hAnsi="Wingdings" w:hint="default"/>
      </w:rPr>
    </w:lvl>
  </w:abstractNum>
  <w:abstractNum w:abstractNumId="46"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47" w15:restartNumberingAfterBreak="0">
    <w:nsid w:val="54D23D22"/>
    <w:multiLevelType w:val="hybridMultilevel"/>
    <w:tmpl w:val="E86E798A"/>
    <w:lvl w:ilvl="0" w:tplc="080C0001">
      <w:start w:val="1"/>
      <w:numFmt w:val="bullet"/>
      <w:lvlText w:val=""/>
      <w:lvlJc w:val="left"/>
      <w:pPr>
        <w:tabs>
          <w:tab w:val="num" w:pos="1068"/>
        </w:tabs>
        <w:ind w:left="1068" w:hanging="360"/>
      </w:pPr>
      <w:rPr>
        <w:rFonts w:ascii="Symbol" w:hAnsi="Symbol" w:hint="default"/>
      </w:rPr>
    </w:lvl>
    <w:lvl w:ilvl="1" w:tplc="080C0019" w:tentative="1">
      <w:start w:val="1"/>
      <w:numFmt w:val="lowerLetter"/>
      <w:lvlText w:val="%2."/>
      <w:lvlJc w:val="left"/>
      <w:pPr>
        <w:tabs>
          <w:tab w:val="num" w:pos="1788"/>
        </w:tabs>
        <w:ind w:left="1788" w:hanging="360"/>
      </w:pPr>
    </w:lvl>
    <w:lvl w:ilvl="2" w:tplc="080C001B" w:tentative="1">
      <w:start w:val="1"/>
      <w:numFmt w:val="lowerRoman"/>
      <w:lvlText w:val="%3."/>
      <w:lvlJc w:val="right"/>
      <w:pPr>
        <w:tabs>
          <w:tab w:val="num" w:pos="2508"/>
        </w:tabs>
        <w:ind w:left="2508" w:hanging="180"/>
      </w:pPr>
    </w:lvl>
    <w:lvl w:ilvl="3" w:tplc="080C000F" w:tentative="1">
      <w:start w:val="1"/>
      <w:numFmt w:val="decimal"/>
      <w:lvlText w:val="%4."/>
      <w:lvlJc w:val="left"/>
      <w:pPr>
        <w:tabs>
          <w:tab w:val="num" w:pos="3228"/>
        </w:tabs>
        <w:ind w:left="3228" w:hanging="360"/>
      </w:pPr>
    </w:lvl>
    <w:lvl w:ilvl="4" w:tplc="080C0019" w:tentative="1">
      <w:start w:val="1"/>
      <w:numFmt w:val="lowerLetter"/>
      <w:lvlText w:val="%5."/>
      <w:lvlJc w:val="left"/>
      <w:pPr>
        <w:tabs>
          <w:tab w:val="num" w:pos="3948"/>
        </w:tabs>
        <w:ind w:left="3948" w:hanging="360"/>
      </w:pPr>
    </w:lvl>
    <w:lvl w:ilvl="5" w:tplc="080C001B" w:tentative="1">
      <w:start w:val="1"/>
      <w:numFmt w:val="lowerRoman"/>
      <w:lvlText w:val="%6."/>
      <w:lvlJc w:val="right"/>
      <w:pPr>
        <w:tabs>
          <w:tab w:val="num" w:pos="4668"/>
        </w:tabs>
        <w:ind w:left="4668" w:hanging="180"/>
      </w:pPr>
    </w:lvl>
    <w:lvl w:ilvl="6" w:tplc="080C000F" w:tentative="1">
      <w:start w:val="1"/>
      <w:numFmt w:val="decimal"/>
      <w:lvlText w:val="%7."/>
      <w:lvlJc w:val="left"/>
      <w:pPr>
        <w:tabs>
          <w:tab w:val="num" w:pos="5388"/>
        </w:tabs>
        <w:ind w:left="5388" w:hanging="360"/>
      </w:pPr>
    </w:lvl>
    <w:lvl w:ilvl="7" w:tplc="080C0019" w:tentative="1">
      <w:start w:val="1"/>
      <w:numFmt w:val="lowerLetter"/>
      <w:lvlText w:val="%8."/>
      <w:lvlJc w:val="left"/>
      <w:pPr>
        <w:tabs>
          <w:tab w:val="num" w:pos="6108"/>
        </w:tabs>
        <w:ind w:left="6108" w:hanging="360"/>
      </w:pPr>
    </w:lvl>
    <w:lvl w:ilvl="8" w:tplc="080C001B" w:tentative="1">
      <w:start w:val="1"/>
      <w:numFmt w:val="lowerRoman"/>
      <w:lvlText w:val="%9."/>
      <w:lvlJc w:val="right"/>
      <w:pPr>
        <w:tabs>
          <w:tab w:val="num" w:pos="6828"/>
        </w:tabs>
        <w:ind w:left="6828" w:hanging="180"/>
      </w:pPr>
    </w:lvl>
  </w:abstractNum>
  <w:abstractNum w:abstractNumId="48" w15:restartNumberingAfterBreak="0">
    <w:nsid w:val="573D0570"/>
    <w:multiLevelType w:val="hybridMultilevel"/>
    <w:tmpl w:val="95CE792C"/>
    <w:lvl w:ilvl="0" w:tplc="080C0001">
      <w:start w:val="1"/>
      <w:numFmt w:val="bullet"/>
      <w:lvlText w:val=""/>
      <w:lvlJc w:val="left"/>
      <w:pPr>
        <w:tabs>
          <w:tab w:val="num" w:pos="1068"/>
        </w:tabs>
        <w:ind w:left="1068" w:hanging="360"/>
      </w:pPr>
      <w:rPr>
        <w:rFonts w:ascii="Symbol" w:hAnsi="Symbol" w:hint="default"/>
      </w:rPr>
    </w:lvl>
    <w:lvl w:ilvl="1" w:tplc="080C0019" w:tentative="1">
      <w:start w:val="1"/>
      <w:numFmt w:val="lowerLetter"/>
      <w:lvlText w:val="%2."/>
      <w:lvlJc w:val="left"/>
      <w:pPr>
        <w:tabs>
          <w:tab w:val="num" w:pos="1788"/>
        </w:tabs>
        <w:ind w:left="1788" w:hanging="360"/>
      </w:pPr>
    </w:lvl>
    <w:lvl w:ilvl="2" w:tplc="080C001B" w:tentative="1">
      <w:start w:val="1"/>
      <w:numFmt w:val="lowerRoman"/>
      <w:lvlText w:val="%3."/>
      <w:lvlJc w:val="right"/>
      <w:pPr>
        <w:tabs>
          <w:tab w:val="num" w:pos="2508"/>
        </w:tabs>
        <w:ind w:left="2508" w:hanging="180"/>
      </w:pPr>
    </w:lvl>
    <w:lvl w:ilvl="3" w:tplc="080C000F" w:tentative="1">
      <w:start w:val="1"/>
      <w:numFmt w:val="decimal"/>
      <w:lvlText w:val="%4."/>
      <w:lvlJc w:val="left"/>
      <w:pPr>
        <w:tabs>
          <w:tab w:val="num" w:pos="3228"/>
        </w:tabs>
        <w:ind w:left="3228" w:hanging="360"/>
      </w:pPr>
    </w:lvl>
    <w:lvl w:ilvl="4" w:tplc="080C0019" w:tentative="1">
      <w:start w:val="1"/>
      <w:numFmt w:val="lowerLetter"/>
      <w:lvlText w:val="%5."/>
      <w:lvlJc w:val="left"/>
      <w:pPr>
        <w:tabs>
          <w:tab w:val="num" w:pos="3948"/>
        </w:tabs>
        <w:ind w:left="3948" w:hanging="360"/>
      </w:pPr>
    </w:lvl>
    <w:lvl w:ilvl="5" w:tplc="080C001B" w:tentative="1">
      <w:start w:val="1"/>
      <w:numFmt w:val="lowerRoman"/>
      <w:lvlText w:val="%6."/>
      <w:lvlJc w:val="right"/>
      <w:pPr>
        <w:tabs>
          <w:tab w:val="num" w:pos="4668"/>
        </w:tabs>
        <w:ind w:left="4668" w:hanging="180"/>
      </w:pPr>
    </w:lvl>
    <w:lvl w:ilvl="6" w:tplc="080C000F" w:tentative="1">
      <w:start w:val="1"/>
      <w:numFmt w:val="decimal"/>
      <w:lvlText w:val="%7."/>
      <w:lvlJc w:val="left"/>
      <w:pPr>
        <w:tabs>
          <w:tab w:val="num" w:pos="5388"/>
        </w:tabs>
        <w:ind w:left="5388" w:hanging="360"/>
      </w:pPr>
    </w:lvl>
    <w:lvl w:ilvl="7" w:tplc="080C0019" w:tentative="1">
      <w:start w:val="1"/>
      <w:numFmt w:val="lowerLetter"/>
      <w:lvlText w:val="%8."/>
      <w:lvlJc w:val="left"/>
      <w:pPr>
        <w:tabs>
          <w:tab w:val="num" w:pos="6108"/>
        </w:tabs>
        <w:ind w:left="6108" w:hanging="360"/>
      </w:pPr>
    </w:lvl>
    <w:lvl w:ilvl="8" w:tplc="080C001B" w:tentative="1">
      <w:start w:val="1"/>
      <w:numFmt w:val="lowerRoman"/>
      <w:lvlText w:val="%9."/>
      <w:lvlJc w:val="right"/>
      <w:pPr>
        <w:tabs>
          <w:tab w:val="num" w:pos="6828"/>
        </w:tabs>
        <w:ind w:left="6828" w:hanging="180"/>
      </w:pPr>
    </w:lvl>
  </w:abstractNum>
  <w:abstractNum w:abstractNumId="49"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50"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53" w15:restartNumberingAfterBreak="0">
    <w:nsid w:val="62617664"/>
    <w:multiLevelType w:val="hybridMultilevel"/>
    <w:tmpl w:val="36C21918"/>
    <w:lvl w:ilvl="0" w:tplc="080C0001">
      <w:start w:val="1"/>
      <w:numFmt w:val="bullet"/>
      <w:lvlText w:val=""/>
      <w:lvlJc w:val="left"/>
      <w:pPr>
        <w:tabs>
          <w:tab w:val="num" w:pos="1068"/>
        </w:tabs>
        <w:ind w:left="1068" w:hanging="360"/>
      </w:pPr>
      <w:rPr>
        <w:rFonts w:ascii="Symbol" w:hAnsi="Symbol" w:hint="default"/>
      </w:rPr>
    </w:lvl>
    <w:lvl w:ilvl="1" w:tplc="EDE2AE80">
      <w:start w:val="1"/>
      <w:numFmt w:val="upperLetter"/>
      <w:lvlText w:val="%2."/>
      <w:lvlJc w:val="left"/>
      <w:pPr>
        <w:tabs>
          <w:tab w:val="num" w:pos="1788"/>
        </w:tabs>
        <w:ind w:left="1788" w:hanging="360"/>
      </w:pPr>
      <w:rPr>
        <w:rFonts w:hint="default"/>
      </w:rPr>
    </w:lvl>
    <w:lvl w:ilvl="2" w:tplc="080C001B" w:tentative="1">
      <w:start w:val="1"/>
      <w:numFmt w:val="lowerRoman"/>
      <w:lvlText w:val="%3."/>
      <w:lvlJc w:val="right"/>
      <w:pPr>
        <w:tabs>
          <w:tab w:val="num" w:pos="2508"/>
        </w:tabs>
        <w:ind w:left="2508" w:hanging="180"/>
      </w:pPr>
    </w:lvl>
    <w:lvl w:ilvl="3" w:tplc="080C000F" w:tentative="1">
      <w:start w:val="1"/>
      <w:numFmt w:val="decimal"/>
      <w:lvlText w:val="%4."/>
      <w:lvlJc w:val="left"/>
      <w:pPr>
        <w:tabs>
          <w:tab w:val="num" w:pos="3228"/>
        </w:tabs>
        <w:ind w:left="3228" w:hanging="360"/>
      </w:pPr>
    </w:lvl>
    <w:lvl w:ilvl="4" w:tplc="080C0019" w:tentative="1">
      <w:start w:val="1"/>
      <w:numFmt w:val="lowerLetter"/>
      <w:lvlText w:val="%5."/>
      <w:lvlJc w:val="left"/>
      <w:pPr>
        <w:tabs>
          <w:tab w:val="num" w:pos="3948"/>
        </w:tabs>
        <w:ind w:left="3948" w:hanging="360"/>
      </w:pPr>
    </w:lvl>
    <w:lvl w:ilvl="5" w:tplc="080C001B" w:tentative="1">
      <w:start w:val="1"/>
      <w:numFmt w:val="lowerRoman"/>
      <w:lvlText w:val="%6."/>
      <w:lvlJc w:val="right"/>
      <w:pPr>
        <w:tabs>
          <w:tab w:val="num" w:pos="4668"/>
        </w:tabs>
        <w:ind w:left="4668" w:hanging="180"/>
      </w:pPr>
    </w:lvl>
    <w:lvl w:ilvl="6" w:tplc="080C000F" w:tentative="1">
      <w:start w:val="1"/>
      <w:numFmt w:val="decimal"/>
      <w:lvlText w:val="%7."/>
      <w:lvlJc w:val="left"/>
      <w:pPr>
        <w:tabs>
          <w:tab w:val="num" w:pos="5388"/>
        </w:tabs>
        <w:ind w:left="5388" w:hanging="360"/>
      </w:pPr>
    </w:lvl>
    <w:lvl w:ilvl="7" w:tplc="080C0019" w:tentative="1">
      <w:start w:val="1"/>
      <w:numFmt w:val="lowerLetter"/>
      <w:lvlText w:val="%8."/>
      <w:lvlJc w:val="left"/>
      <w:pPr>
        <w:tabs>
          <w:tab w:val="num" w:pos="6108"/>
        </w:tabs>
        <w:ind w:left="6108" w:hanging="360"/>
      </w:pPr>
    </w:lvl>
    <w:lvl w:ilvl="8" w:tplc="080C001B" w:tentative="1">
      <w:start w:val="1"/>
      <w:numFmt w:val="lowerRoman"/>
      <w:lvlText w:val="%9."/>
      <w:lvlJc w:val="right"/>
      <w:pPr>
        <w:tabs>
          <w:tab w:val="num" w:pos="6828"/>
        </w:tabs>
        <w:ind w:left="6828" w:hanging="180"/>
      </w:pPr>
    </w:lvl>
  </w:abstractNum>
  <w:abstractNum w:abstractNumId="54"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55"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56"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57" w15:restartNumberingAfterBreak="0">
    <w:nsid w:val="68264549"/>
    <w:multiLevelType w:val="hybridMultilevel"/>
    <w:tmpl w:val="A544CA80"/>
    <w:lvl w:ilvl="0" w:tplc="080C000F">
      <w:start w:val="1"/>
      <w:numFmt w:val="decimal"/>
      <w:lvlText w:val="%1."/>
      <w:lvlJc w:val="left"/>
      <w:pPr>
        <w:tabs>
          <w:tab w:val="num" w:pos="360"/>
        </w:tabs>
        <w:ind w:left="360" w:hanging="360"/>
      </w:p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58"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59" w15:restartNumberingAfterBreak="0">
    <w:nsid w:val="7360706B"/>
    <w:multiLevelType w:val="hybridMultilevel"/>
    <w:tmpl w:val="370E8668"/>
    <w:lvl w:ilvl="0" w:tplc="080C0001">
      <w:start w:val="1"/>
      <w:numFmt w:val="bullet"/>
      <w:lvlText w:val=""/>
      <w:lvlJc w:val="left"/>
      <w:pPr>
        <w:tabs>
          <w:tab w:val="num" w:pos="1068"/>
        </w:tabs>
        <w:ind w:left="1068" w:hanging="360"/>
      </w:pPr>
      <w:rPr>
        <w:rFonts w:ascii="Symbol" w:hAnsi="Symbol" w:hint="default"/>
      </w:rPr>
    </w:lvl>
    <w:lvl w:ilvl="1" w:tplc="EDE2AE80">
      <w:start w:val="1"/>
      <w:numFmt w:val="upperLetter"/>
      <w:lvlText w:val="%2."/>
      <w:lvlJc w:val="left"/>
      <w:pPr>
        <w:tabs>
          <w:tab w:val="num" w:pos="1788"/>
        </w:tabs>
        <w:ind w:left="1788" w:hanging="360"/>
      </w:pPr>
      <w:rPr>
        <w:rFonts w:hint="default"/>
      </w:rPr>
    </w:lvl>
    <w:lvl w:ilvl="2" w:tplc="080C001B" w:tentative="1">
      <w:start w:val="1"/>
      <w:numFmt w:val="lowerRoman"/>
      <w:lvlText w:val="%3."/>
      <w:lvlJc w:val="right"/>
      <w:pPr>
        <w:tabs>
          <w:tab w:val="num" w:pos="2508"/>
        </w:tabs>
        <w:ind w:left="2508" w:hanging="180"/>
      </w:pPr>
    </w:lvl>
    <w:lvl w:ilvl="3" w:tplc="080C000F" w:tentative="1">
      <w:start w:val="1"/>
      <w:numFmt w:val="decimal"/>
      <w:lvlText w:val="%4."/>
      <w:lvlJc w:val="left"/>
      <w:pPr>
        <w:tabs>
          <w:tab w:val="num" w:pos="3228"/>
        </w:tabs>
        <w:ind w:left="3228" w:hanging="360"/>
      </w:pPr>
    </w:lvl>
    <w:lvl w:ilvl="4" w:tplc="080C0019" w:tentative="1">
      <w:start w:val="1"/>
      <w:numFmt w:val="lowerLetter"/>
      <w:lvlText w:val="%5."/>
      <w:lvlJc w:val="left"/>
      <w:pPr>
        <w:tabs>
          <w:tab w:val="num" w:pos="3948"/>
        </w:tabs>
        <w:ind w:left="3948" w:hanging="360"/>
      </w:pPr>
    </w:lvl>
    <w:lvl w:ilvl="5" w:tplc="080C001B" w:tentative="1">
      <w:start w:val="1"/>
      <w:numFmt w:val="lowerRoman"/>
      <w:lvlText w:val="%6."/>
      <w:lvlJc w:val="right"/>
      <w:pPr>
        <w:tabs>
          <w:tab w:val="num" w:pos="4668"/>
        </w:tabs>
        <w:ind w:left="4668" w:hanging="180"/>
      </w:pPr>
    </w:lvl>
    <w:lvl w:ilvl="6" w:tplc="080C000F" w:tentative="1">
      <w:start w:val="1"/>
      <w:numFmt w:val="decimal"/>
      <w:lvlText w:val="%7."/>
      <w:lvlJc w:val="left"/>
      <w:pPr>
        <w:tabs>
          <w:tab w:val="num" w:pos="5388"/>
        </w:tabs>
        <w:ind w:left="5388" w:hanging="360"/>
      </w:pPr>
    </w:lvl>
    <w:lvl w:ilvl="7" w:tplc="080C0019" w:tentative="1">
      <w:start w:val="1"/>
      <w:numFmt w:val="lowerLetter"/>
      <w:lvlText w:val="%8."/>
      <w:lvlJc w:val="left"/>
      <w:pPr>
        <w:tabs>
          <w:tab w:val="num" w:pos="6108"/>
        </w:tabs>
        <w:ind w:left="6108" w:hanging="360"/>
      </w:pPr>
    </w:lvl>
    <w:lvl w:ilvl="8" w:tplc="080C001B" w:tentative="1">
      <w:start w:val="1"/>
      <w:numFmt w:val="lowerRoman"/>
      <w:lvlText w:val="%9."/>
      <w:lvlJc w:val="right"/>
      <w:pPr>
        <w:tabs>
          <w:tab w:val="num" w:pos="6828"/>
        </w:tabs>
        <w:ind w:left="6828" w:hanging="180"/>
      </w:pPr>
    </w:lvl>
  </w:abstractNum>
  <w:abstractNum w:abstractNumId="60" w15:restartNumberingAfterBreak="0">
    <w:nsid w:val="767F2C2D"/>
    <w:multiLevelType w:val="hybridMultilevel"/>
    <w:tmpl w:val="F6604A2C"/>
    <w:lvl w:ilvl="0" w:tplc="080C0001">
      <w:start w:val="1"/>
      <w:numFmt w:val="bullet"/>
      <w:lvlText w:val=""/>
      <w:lvlJc w:val="left"/>
      <w:pPr>
        <w:tabs>
          <w:tab w:val="num" w:pos="1068"/>
        </w:tabs>
        <w:ind w:left="1068" w:hanging="360"/>
      </w:pPr>
      <w:rPr>
        <w:rFonts w:ascii="Symbol" w:hAnsi="Symbol" w:hint="default"/>
      </w:rPr>
    </w:lvl>
    <w:lvl w:ilvl="1" w:tplc="EDE2AE80">
      <w:start w:val="1"/>
      <w:numFmt w:val="upperLetter"/>
      <w:lvlText w:val="%2."/>
      <w:lvlJc w:val="left"/>
      <w:pPr>
        <w:tabs>
          <w:tab w:val="num" w:pos="1788"/>
        </w:tabs>
        <w:ind w:left="1788" w:hanging="360"/>
      </w:pPr>
      <w:rPr>
        <w:rFonts w:hint="default"/>
      </w:rPr>
    </w:lvl>
    <w:lvl w:ilvl="2" w:tplc="080C001B" w:tentative="1">
      <w:start w:val="1"/>
      <w:numFmt w:val="lowerRoman"/>
      <w:lvlText w:val="%3."/>
      <w:lvlJc w:val="right"/>
      <w:pPr>
        <w:tabs>
          <w:tab w:val="num" w:pos="2508"/>
        </w:tabs>
        <w:ind w:left="2508" w:hanging="180"/>
      </w:pPr>
    </w:lvl>
    <w:lvl w:ilvl="3" w:tplc="080C000F" w:tentative="1">
      <w:start w:val="1"/>
      <w:numFmt w:val="decimal"/>
      <w:lvlText w:val="%4."/>
      <w:lvlJc w:val="left"/>
      <w:pPr>
        <w:tabs>
          <w:tab w:val="num" w:pos="3228"/>
        </w:tabs>
        <w:ind w:left="3228" w:hanging="360"/>
      </w:pPr>
    </w:lvl>
    <w:lvl w:ilvl="4" w:tplc="080C0019" w:tentative="1">
      <w:start w:val="1"/>
      <w:numFmt w:val="lowerLetter"/>
      <w:lvlText w:val="%5."/>
      <w:lvlJc w:val="left"/>
      <w:pPr>
        <w:tabs>
          <w:tab w:val="num" w:pos="3948"/>
        </w:tabs>
        <w:ind w:left="3948" w:hanging="360"/>
      </w:pPr>
    </w:lvl>
    <w:lvl w:ilvl="5" w:tplc="080C001B" w:tentative="1">
      <w:start w:val="1"/>
      <w:numFmt w:val="lowerRoman"/>
      <w:lvlText w:val="%6."/>
      <w:lvlJc w:val="right"/>
      <w:pPr>
        <w:tabs>
          <w:tab w:val="num" w:pos="4668"/>
        </w:tabs>
        <w:ind w:left="4668" w:hanging="180"/>
      </w:pPr>
    </w:lvl>
    <w:lvl w:ilvl="6" w:tplc="080C000F" w:tentative="1">
      <w:start w:val="1"/>
      <w:numFmt w:val="decimal"/>
      <w:lvlText w:val="%7."/>
      <w:lvlJc w:val="left"/>
      <w:pPr>
        <w:tabs>
          <w:tab w:val="num" w:pos="5388"/>
        </w:tabs>
        <w:ind w:left="5388" w:hanging="360"/>
      </w:pPr>
    </w:lvl>
    <w:lvl w:ilvl="7" w:tplc="080C0019" w:tentative="1">
      <w:start w:val="1"/>
      <w:numFmt w:val="lowerLetter"/>
      <w:lvlText w:val="%8."/>
      <w:lvlJc w:val="left"/>
      <w:pPr>
        <w:tabs>
          <w:tab w:val="num" w:pos="6108"/>
        </w:tabs>
        <w:ind w:left="6108" w:hanging="360"/>
      </w:pPr>
    </w:lvl>
    <w:lvl w:ilvl="8" w:tplc="080C001B" w:tentative="1">
      <w:start w:val="1"/>
      <w:numFmt w:val="lowerRoman"/>
      <w:lvlText w:val="%9."/>
      <w:lvlJc w:val="right"/>
      <w:pPr>
        <w:tabs>
          <w:tab w:val="num" w:pos="6828"/>
        </w:tabs>
        <w:ind w:left="6828" w:hanging="180"/>
      </w:pPr>
    </w:lvl>
  </w:abstractNum>
  <w:abstractNum w:abstractNumId="61" w15:restartNumberingAfterBreak="0">
    <w:nsid w:val="769F71F0"/>
    <w:multiLevelType w:val="hybridMultilevel"/>
    <w:tmpl w:val="DE74B08E"/>
    <w:lvl w:ilvl="0" w:tplc="919CB77C">
      <w:start w:val="6"/>
      <w:numFmt w:val="decimal"/>
      <w:lvlText w:val="%1."/>
      <w:lvlJc w:val="left"/>
      <w:pPr>
        <w:tabs>
          <w:tab w:val="num" w:pos="360"/>
        </w:tabs>
        <w:ind w:left="360" w:hanging="360"/>
      </w:pPr>
      <w:rPr>
        <w:rFonts w:hint="default"/>
      </w:rPr>
    </w:lvl>
    <w:lvl w:ilvl="1" w:tplc="080C0001">
      <w:start w:val="1"/>
      <w:numFmt w:val="bullet"/>
      <w:lvlText w:val=""/>
      <w:lvlJc w:val="left"/>
      <w:pPr>
        <w:tabs>
          <w:tab w:val="num" w:pos="732"/>
        </w:tabs>
        <w:ind w:left="732" w:hanging="360"/>
      </w:pPr>
      <w:rPr>
        <w:rFonts w:ascii="Symbol" w:hAnsi="Symbol" w:hint="default"/>
      </w:rPr>
    </w:lvl>
    <w:lvl w:ilvl="2" w:tplc="080C001B">
      <w:start w:val="1"/>
      <w:numFmt w:val="lowerRoman"/>
      <w:lvlText w:val="%3."/>
      <w:lvlJc w:val="right"/>
      <w:pPr>
        <w:tabs>
          <w:tab w:val="num" w:pos="1452"/>
        </w:tabs>
        <w:ind w:left="1452" w:hanging="180"/>
      </w:pPr>
    </w:lvl>
    <w:lvl w:ilvl="3" w:tplc="080C000F" w:tentative="1">
      <w:start w:val="1"/>
      <w:numFmt w:val="decimal"/>
      <w:lvlText w:val="%4."/>
      <w:lvlJc w:val="left"/>
      <w:pPr>
        <w:tabs>
          <w:tab w:val="num" w:pos="2172"/>
        </w:tabs>
        <w:ind w:left="2172" w:hanging="360"/>
      </w:pPr>
    </w:lvl>
    <w:lvl w:ilvl="4" w:tplc="080C0019" w:tentative="1">
      <w:start w:val="1"/>
      <w:numFmt w:val="lowerLetter"/>
      <w:lvlText w:val="%5."/>
      <w:lvlJc w:val="left"/>
      <w:pPr>
        <w:tabs>
          <w:tab w:val="num" w:pos="2892"/>
        </w:tabs>
        <w:ind w:left="2892" w:hanging="360"/>
      </w:pPr>
    </w:lvl>
    <w:lvl w:ilvl="5" w:tplc="080C001B" w:tentative="1">
      <w:start w:val="1"/>
      <w:numFmt w:val="lowerRoman"/>
      <w:lvlText w:val="%6."/>
      <w:lvlJc w:val="right"/>
      <w:pPr>
        <w:tabs>
          <w:tab w:val="num" w:pos="3612"/>
        </w:tabs>
        <w:ind w:left="3612" w:hanging="180"/>
      </w:pPr>
    </w:lvl>
    <w:lvl w:ilvl="6" w:tplc="080C000F" w:tentative="1">
      <w:start w:val="1"/>
      <w:numFmt w:val="decimal"/>
      <w:lvlText w:val="%7."/>
      <w:lvlJc w:val="left"/>
      <w:pPr>
        <w:tabs>
          <w:tab w:val="num" w:pos="4332"/>
        </w:tabs>
        <w:ind w:left="4332" w:hanging="360"/>
      </w:pPr>
    </w:lvl>
    <w:lvl w:ilvl="7" w:tplc="080C0019" w:tentative="1">
      <w:start w:val="1"/>
      <w:numFmt w:val="lowerLetter"/>
      <w:lvlText w:val="%8."/>
      <w:lvlJc w:val="left"/>
      <w:pPr>
        <w:tabs>
          <w:tab w:val="num" w:pos="5052"/>
        </w:tabs>
        <w:ind w:left="5052" w:hanging="360"/>
      </w:pPr>
    </w:lvl>
    <w:lvl w:ilvl="8" w:tplc="080C001B" w:tentative="1">
      <w:start w:val="1"/>
      <w:numFmt w:val="lowerRoman"/>
      <w:lvlText w:val="%9."/>
      <w:lvlJc w:val="right"/>
      <w:pPr>
        <w:tabs>
          <w:tab w:val="num" w:pos="5772"/>
        </w:tabs>
        <w:ind w:left="5772" w:hanging="180"/>
      </w:pPr>
    </w:lvl>
  </w:abstractNum>
  <w:abstractNum w:abstractNumId="62" w15:restartNumberingAfterBreak="0">
    <w:nsid w:val="78E37465"/>
    <w:multiLevelType w:val="hybridMultilevel"/>
    <w:tmpl w:val="0960E9C6"/>
    <w:lvl w:ilvl="0" w:tplc="D6425F70">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813979353">
    <w:abstractNumId w:val="9"/>
  </w:num>
  <w:num w:numId="2" w16cid:durableId="1360816478">
    <w:abstractNumId w:val="7"/>
  </w:num>
  <w:num w:numId="3" w16cid:durableId="169026562">
    <w:abstractNumId w:val="6"/>
  </w:num>
  <w:num w:numId="4" w16cid:durableId="580870188">
    <w:abstractNumId w:val="5"/>
  </w:num>
  <w:num w:numId="5" w16cid:durableId="1133056251">
    <w:abstractNumId w:val="4"/>
  </w:num>
  <w:num w:numId="6" w16cid:durableId="371735412">
    <w:abstractNumId w:val="8"/>
  </w:num>
  <w:num w:numId="7" w16cid:durableId="344409240">
    <w:abstractNumId w:val="3"/>
  </w:num>
  <w:num w:numId="8" w16cid:durableId="1225027140">
    <w:abstractNumId w:val="2"/>
  </w:num>
  <w:num w:numId="9" w16cid:durableId="135808055">
    <w:abstractNumId w:val="1"/>
  </w:num>
  <w:num w:numId="10" w16cid:durableId="569852112">
    <w:abstractNumId w:val="0"/>
  </w:num>
  <w:num w:numId="11" w16cid:durableId="891428350">
    <w:abstractNumId w:val="33"/>
  </w:num>
  <w:num w:numId="12" w16cid:durableId="1192183301">
    <w:abstractNumId w:val="56"/>
  </w:num>
  <w:num w:numId="13" w16cid:durableId="1641570271">
    <w:abstractNumId w:val="54"/>
  </w:num>
  <w:num w:numId="14" w16cid:durableId="707608894">
    <w:abstractNumId w:val="40"/>
  </w:num>
  <w:num w:numId="15" w16cid:durableId="379742763">
    <w:abstractNumId w:val="15"/>
  </w:num>
  <w:num w:numId="16" w16cid:durableId="1398017194">
    <w:abstractNumId w:val="42"/>
  </w:num>
  <w:num w:numId="17" w16cid:durableId="99226287">
    <w:abstractNumId w:val="27"/>
  </w:num>
  <w:num w:numId="18" w16cid:durableId="1724061460">
    <w:abstractNumId w:val="20"/>
  </w:num>
  <w:num w:numId="19" w16cid:durableId="365569991">
    <w:abstractNumId w:val="16"/>
  </w:num>
  <w:num w:numId="20" w16cid:durableId="610280254">
    <w:abstractNumId w:val="16"/>
  </w:num>
  <w:num w:numId="21" w16cid:durableId="1215041812">
    <w:abstractNumId w:val="16"/>
  </w:num>
  <w:num w:numId="22" w16cid:durableId="1875381729">
    <w:abstractNumId w:val="16"/>
  </w:num>
  <w:num w:numId="23" w16cid:durableId="287862889">
    <w:abstractNumId w:val="16"/>
  </w:num>
  <w:num w:numId="24" w16cid:durableId="1223324578">
    <w:abstractNumId w:val="16"/>
  </w:num>
  <w:num w:numId="25" w16cid:durableId="1521117562">
    <w:abstractNumId w:val="16"/>
  </w:num>
  <w:num w:numId="26" w16cid:durableId="767047128">
    <w:abstractNumId w:val="16"/>
  </w:num>
  <w:num w:numId="27" w16cid:durableId="1872574384">
    <w:abstractNumId w:val="16"/>
  </w:num>
  <w:num w:numId="28" w16cid:durableId="323053810">
    <w:abstractNumId w:val="16"/>
  </w:num>
  <w:num w:numId="29" w16cid:durableId="1360668655">
    <w:abstractNumId w:val="16"/>
  </w:num>
  <w:num w:numId="30" w16cid:durableId="977224843">
    <w:abstractNumId w:val="16"/>
  </w:num>
  <w:num w:numId="31" w16cid:durableId="1232354437">
    <w:abstractNumId w:val="16"/>
  </w:num>
  <w:num w:numId="32" w16cid:durableId="1869830620">
    <w:abstractNumId w:val="16"/>
  </w:num>
  <w:num w:numId="33" w16cid:durableId="550070083">
    <w:abstractNumId w:val="16"/>
  </w:num>
  <w:num w:numId="34" w16cid:durableId="1010832508">
    <w:abstractNumId w:val="16"/>
  </w:num>
  <w:num w:numId="35" w16cid:durableId="372655316">
    <w:abstractNumId w:val="16"/>
  </w:num>
  <w:num w:numId="36" w16cid:durableId="1037240565">
    <w:abstractNumId w:val="16"/>
  </w:num>
  <w:num w:numId="37" w16cid:durableId="1136028965">
    <w:abstractNumId w:val="50"/>
  </w:num>
  <w:num w:numId="38" w16cid:durableId="2074814170">
    <w:abstractNumId w:val="52"/>
  </w:num>
  <w:num w:numId="39" w16cid:durableId="774178349">
    <w:abstractNumId w:val="41"/>
  </w:num>
  <w:num w:numId="40" w16cid:durableId="213276212">
    <w:abstractNumId w:val="46"/>
  </w:num>
  <w:num w:numId="41" w16cid:durableId="1653751056">
    <w:abstractNumId w:val="32"/>
  </w:num>
  <w:num w:numId="42" w16cid:durableId="1491599908">
    <w:abstractNumId w:val="63"/>
  </w:num>
  <w:num w:numId="43" w16cid:durableId="1313217164">
    <w:abstractNumId w:val="39"/>
  </w:num>
  <w:num w:numId="44" w16cid:durableId="404568770">
    <w:abstractNumId w:val="30"/>
  </w:num>
  <w:num w:numId="45" w16cid:durableId="1469083985">
    <w:abstractNumId w:val="34"/>
  </w:num>
  <w:num w:numId="46" w16cid:durableId="203838003">
    <w:abstractNumId w:val="58"/>
  </w:num>
  <w:num w:numId="47" w16cid:durableId="675423652">
    <w:abstractNumId w:val="12"/>
  </w:num>
  <w:num w:numId="48" w16cid:durableId="783766263">
    <w:abstractNumId w:val="21"/>
  </w:num>
  <w:num w:numId="49" w16cid:durableId="79957404">
    <w:abstractNumId w:val="16"/>
  </w:num>
  <w:num w:numId="50" w16cid:durableId="1397169268">
    <w:abstractNumId w:val="16"/>
  </w:num>
  <w:num w:numId="51" w16cid:durableId="1202983497">
    <w:abstractNumId w:val="16"/>
  </w:num>
  <w:num w:numId="52" w16cid:durableId="812914514">
    <w:abstractNumId w:val="16"/>
  </w:num>
  <w:num w:numId="53" w16cid:durableId="1259368383">
    <w:abstractNumId w:val="16"/>
  </w:num>
  <w:num w:numId="54" w16cid:durableId="1061366217">
    <w:abstractNumId w:val="16"/>
  </w:num>
  <w:num w:numId="55" w16cid:durableId="788398697">
    <w:abstractNumId w:val="16"/>
  </w:num>
  <w:num w:numId="56" w16cid:durableId="347948486">
    <w:abstractNumId w:val="16"/>
  </w:num>
  <w:num w:numId="57" w16cid:durableId="41289464">
    <w:abstractNumId w:val="16"/>
  </w:num>
  <w:num w:numId="58" w16cid:durableId="123160008">
    <w:abstractNumId w:val="63"/>
  </w:num>
  <w:num w:numId="59" w16cid:durableId="1459761386">
    <w:abstractNumId w:val="39"/>
  </w:num>
  <w:num w:numId="60" w16cid:durableId="1338574631">
    <w:abstractNumId w:val="30"/>
  </w:num>
  <w:num w:numId="61" w16cid:durableId="8341061">
    <w:abstractNumId w:val="34"/>
  </w:num>
  <w:num w:numId="62" w16cid:durableId="2113938275">
    <w:abstractNumId w:val="58"/>
  </w:num>
  <w:num w:numId="63" w16cid:durableId="1031032401">
    <w:abstractNumId w:val="12"/>
  </w:num>
  <w:num w:numId="64" w16cid:durableId="1177041549">
    <w:abstractNumId w:val="21"/>
  </w:num>
  <w:num w:numId="65" w16cid:durableId="1706557764">
    <w:abstractNumId w:val="29"/>
  </w:num>
  <w:num w:numId="66" w16cid:durableId="1258097165">
    <w:abstractNumId w:val="14"/>
  </w:num>
  <w:num w:numId="67" w16cid:durableId="1066104642">
    <w:abstractNumId w:val="27"/>
  </w:num>
  <w:num w:numId="68" w16cid:durableId="2095201486">
    <w:abstractNumId w:val="36"/>
  </w:num>
  <w:num w:numId="69" w16cid:durableId="1863737488">
    <w:abstractNumId w:val="25"/>
  </w:num>
  <w:num w:numId="70" w16cid:durableId="777216026">
    <w:abstractNumId w:val="26"/>
  </w:num>
  <w:num w:numId="71" w16cid:durableId="426312053">
    <w:abstractNumId w:val="25"/>
  </w:num>
  <w:num w:numId="72" w16cid:durableId="108744665">
    <w:abstractNumId w:val="16"/>
  </w:num>
  <w:num w:numId="73" w16cid:durableId="10841627">
    <w:abstractNumId w:val="16"/>
  </w:num>
  <w:num w:numId="74" w16cid:durableId="1340506064">
    <w:abstractNumId w:val="16"/>
  </w:num>
  <w:num w:numId="75" w16cid:durableId="869343923">
    <w:abstractNumId w:val="16"/>
  </w:num>
  <w:num w:numId="76" w16cid:durableId="1935939898">
    <w:abstractNumId w:val="16"/>
  </w:num>
  <w:num w:numId="77" w16cid:durableId="1792938947">
    <w:abstractNumId w:val="16"/>
  </w:num>
  <w:num w:numId="78" w16cid:durableId="1472019424">
    <w:abstractNumId w:val="16"/>
  </w:num>
  <w:num w:numId="79" w16cid:durableId="1319503106">
    <w:abstractNumId w:val="16"/>
  </w:num>
  <w:num w:numId="80" w16cid:durableId="1314480515">
    <w:abstractNumId w:val="16"/>
  </w:num>
  <w:num w:numId="81" w16cid:durableId="852912454">
    <w:abstractNumId w:val="63"/>
  </w:num>
  <w:num w:numId="82" w16cid:durableId="2001812161">
    <w:abstractNumId w:val="21"/>
  </w:num>
  <w:num w:numId="83" w16cid:durableId="1123186116">
    <w:abstractNumId w:val="39"/>
  </w:num>
  <w:num w:numId="84" w16cid:durableId="609702057">
    <w:abstractNumId w:val="30"/>
  </w:num>
  <w:num w:numId="85" w16cid:durableId="787621331">
    <w:abstractNumId w:val="25"/>
  </w:num>
  <w:num w:numId="86" w16cid:durableId="1212883526">
    <w:abstractNumId w:val="26"/>
  </w:num>
  <w:num w:numId="87" w16cid:durableId="2110269621">
    <w:abstractNumId w:val="25"/>
  </w:num>
  <w:num w:numId="88" w16cid:durableId="1573660555">
    <w:abstractNumId w:val="12"/>
  </w:num>
  <w:num w:numId="89" w16cid:durableId="936672540">
    <w:abstractNumId w:val="58"/>
  </w:num>
  <w:num w:numId="90" w16cid:durableId="2048875153">
    <w:abstractNumId w:val="35"/>
  </w:num>
  <w:num w:numId="91" w16cid:durableId="1166823670">
    <w:abstractNumId w:val="36"/>
  </w:num>
  <w:num w:numId="92" w16cid:durableId="1183125131">
    <w:abstractNumId w:val="26"/>
  </w:num>
  <w:num w:numId="93" w16cid:durableId="702244277">
    <w:abstractNumId w:val="21"/>
  </w:num>
  <w:num w:numId="94" w16cid:durableId="679284443">
    <w:abstractNumId w:val="39"/>
  </w:num>
  <w:num w:numId="95" w16cid:durableId="589630028">
    <w:abstractNumId w:val="63"/>
  </w:num>
  <w:num w:numId="96" w16cid:durableId="729426940">
    <w:abstractNumId w:val="34"/>
  </w:num>
  <w:num w:numId="97" w16cid:durableId="416361983">
    <w:abstractNumId w:val="23"/>
  </w:num>
  <w:num w:numId="98" w16cid:durableId="1019700112">
    <w:abstractNumId w:val="23"/>
  </w:num>
  <w:num w:numId="99" w16cid:durableId="1531065940">
    <w:abstractNumId w:val="23"/>
  </w:num>
  <w:num w:numId="100" w16cid:durableId="1719090223">
    <w:abstractNumId w:val="23"/>
  </w:num>
  <w:num w:numId="101" w16cid:durableId="599484324">
    <w:abstractNumId w:val="23"/>
  </w:num>
  <w:num w:numId="102" w16cid:durableId="1391341799">
    <w:abstractNumId w:val="23"/>
  </w:num>
  <w:num w:numId="103" w16cid:durableId="1482232215">
    <w:abstractNumId w:val="23"/>
  </w:num>
  <w:num w:numId="104" w16cid:durableId="67314352">
    <w:abstractNumId w:val="23"/>
  </w:num>
  <w:num w:numId="105" w16cid:durableId="1887254195">
    <w:abstractNumId w:val="23"/>
  </w:num>
  <w:num w:numId="106" w16cid:durableId="482897052">
    <w:abstractNumId w:val="23"/>
  </w:num>
  <w:num w:numId="107" w16cid:durableId="2052415636">
    <w:abstractNumId w:val="23"/>
  </w:num>
  <w:num w:numId="108" w16cid:durableId="1799495478">
    <w:abstractNumId w:val="23"/>
  </w:num>
  <w:num w:numId="109" w16cid:durableId="132842272">
    <w:abstractNumId w:val="23"/>
  </w:num>
  <w:num w:numId="110" w16cid:durableId="3753235">
    <w:abstractNumId w:val="16"/>
  </w:num>
  <w:num w:numId="111" w16cid:durableId="472408462">
    <w:abstractNumId w:val="16"/>
  </w:num>
  <w:num w:numId="112" w16cid:durableId="1080173580">
    <w:abstractNumId w:val="16"/>
  </w:num>
  <w:num w:numId="113" w16cid:durableId="535386122">
    <w:abstractNumId w:val="16"/>
  </w:num>
  <w:num w:numId="114" w16cid:durableId="1260872112">
    <w:abstractNumId w:val="16"/>
  </w:num>
  <w:num w:numId="115" w16cid:durableId="1897428339">
    <w:abstractNumId w:val="16"/>
  </w:num>
  <w:num w:numId="116" w16cid:durableId="398939469">
    <w:abstractNumId w:val="16"/>
  </w:num>
  <w:num w:numId="117" w16cid:durableId="912399084">
    <w:abstractNumId w:val="16"/>
  </w:num>
  <w:num w:numId="118" w16cid:durableId="386802624">
    <w:abstractNumId w:val="16"/>
  </w:num>
  <w:num w:numId="119" w16cid:durableId="628122860">
    <w:abstractNumId w:val="16"/>
  </w:num>
  <w:num w:numId="120" w16cid:durableId="144706418">
    <w:abstractNumId w:val="16"/>
  </w:num>
  <w:num w:numId="121" w16cid:durableId="1004552585">
    <w:abstractNumId w:val="16"/>
  </w:num>
  <w:num w:numId="122" w16cid:durableId="1737439151">
    <w:abstractNumId w:val="16"/>
  </w:num>
  <w:num w:numId="123" w16cid:durableId="84422114">
    <w:abstractNumId w:val="16"/>
  </w:num>
  <w:num w:numId="124" w16cid:durableId="40597340">
    <w:abstractNumId w:val="16"/>
  </w:num>
  <w:num w:numId="125" w16cid:durableId="1136264063">
    <w:abstractNumId w:val="16"/>
  </w:num>
  <w:num w:numId="126" w16cid:durableId="1054429644">
    <w:abstractNumId w:val="16"/>
  </w:num>
  <w:num w:numId="127" w16cid:durableId="1339582537">
    <w:abstractNumId w:val="16"/>
  </w:num>
  <w:num w:numId="128" w16cid:durableId="23795418">
    <w:abstractNumId w:val="35"/>
  </w:num>
  <w:num w:numId="129" w16cid:durableId="1784692629">
    <w:abstractNumId w:val="30"/>
  </w:num>
  <w:num w:numId="130" w16cid:durableId="182716091">
    <w:abstractNumId w:val="16"/>
  </w:num>
  <w:num w:numId="131" w16cid:durableId="1711104695">
    <w:abstractNumId w:val="16"/>
  </w:num>
  <w:num w:numId="132" w16cid:durableId="1423524750">
    <w:abstractNumId w:val="16"/>
  </w:num>
  <w:num w:numId="133" w16cid:durableId="1393234491">
    <w:abstractNumId w:val="16"/>
  </w:num>
  <w:num w:numId="134" w16cid:durableId="241182829">
    <w:abstractNumId w:val="16"/>
  </w:num>
  <w:num w:numId="135" w16cid:durableId="524708087">
    <w:abstractNumId w:val="16"/>
  </w:num>
  <w:num w:numId="136" w16cid:durableId="535393551">
    <w:abstractNumId w:val="16"/>
  </w:num>
  <w:num w:numId="137" w16cid:durableId="552691302">
    <w:abstractNumId w:val="16"/>
  </w:num>
  <w:num w:numId="138" w16cid:durableId="795835399">
    <w:abstractNumId w:val="16"/>
  </w:num>
  <w:num w:numId="139" w16cid:durableId="1925719275">
    <w:abstractNumId w:val="63"/>
  </w:num>
  <w:num w:numId="140" w16cid:durableId="229536510">
    <w:abstractNumId w:val="21"/>
  </w:num>
  <w:num w:numId="141" w16cid:durableId="1215003860">
    <w:abstractNumId w:val="39"/>
  </w:num>
  <w:num w:numId="142" w16cid:durableId="723529345">
    <w:abstractNumId w:val="34"/>
  </w:num>
  <w:num w:numId="143" w16cid:durableId="898982458">
    <w:abstractNumId w:val="36"/>
  </w:num>
  <w:num w:numId="144" w16cid:durableId="543295728">
    <w:abstractNumId w:val="58"/>
  </w:num>
  <w:num w:numId="145" w16cid:durableId="485821887">
    <w:abstractNumId w:val="35"/>
  </w:num>
  <w:num w:numId="146" w16cid:durableId="359087895">
    <w:abstractNumId w:val="25"/>
  </w:num>
  <w:num w:numId="147" w16cid:durableId="108936161">
    <w:abstractNumId w:val="26"/>
  </w:num>
  <w:num w:numId="148" w16cid:durableId="1871450991">
    <w:abstractNumId w:val="12"/>
  </w:num>
  <w:num w:numId="149" w16cid:durableId="781149235">
    <w:abstractNumId w:val="16"/>
  </w:num>
  <w:num w:numId="150" w16cid:durableId="1467118338">
    <w:abstractNumId w:val="49"/>
  </w:num>
  <w:num w:numId="151" w16cid:durableId="1840849705">
    <w:abstractNumId w:val="44"/>
  </w:num>
  <w:num w:numId="152" w16cid:durableId="169562657">
    <w:abstractNumId w:val="26"/>
  </w:num>
  <w:num w:numId="153" w16cid:durableId="77794199">
    <w:abstractNumId w:val="51"/>
  </w:num>
  <w:num w:numId="154" w16cid:durableId="1071999352">
    <w:abstractNumId w:val="51"/>
  </w:num>
  <w:num w:numId="155" w16cid:durableId="1539196913">
    <w:abstractNumId w:val="51"/>
  </w:num>
  <w:num w:numId="156" w16cid:durableId="511333943">
    <w:abstractNumId w:val="51"/>
  </w:num>
  <w:num w:numId="157" w16cid:durableId="1150366862">
    <w:abstractNumId w:val="22"/>
  </w:num>
  <w:num w:numId="158" w16cid:durableId="1512334311">
    <w:abstractNumId w:val="22"/>
  </w:num>
  <w:num w:numId="159" w16cid:durableId="1434670072">
    <w:abstractNumId w:val="22"/>
  </w:num>
  <w:num w:numId="160" w16cid:durableId="231625406">
    <w:abstractNumId w:val="22"/>
  </w:num>
  <w:num w:numId="161" w16cid:durableId="253246337">
    <w:abstractNumId w:val="38"/>
  </w:num>
  <w:num w:numId="162" w16cid:durableId="33584316">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63" w16cid:durableId="810175403">
    <w:abstractNumId w:val="24"/>
  </w:num>
  <w:num w:numId="164" w16cid:durableId="535240134">
    <w:abstractNumId w:val="37"/>
  </w:num>
  <w:num w:numId="165" w16cid:durableId="1874732837">
    <w:abstractNumId w:val="48"/>
  </w:num>
  <w:num w:numId="166" w16cid:durableId="1712992621">
    <w:abstractNumId w:val="47"/>
  </w:num>
  <w:num w:numId="167" w16cid:durableId="1800034122">
    <w:abstractNumId w:val="19"/>
  </w:num>
  <w:num w:numId="168" w16cid:durableId="2042437362">
    <w:abstractNumId w:val="11"/>
  </w:num>
  <w:num w:numId="169" w16cid:durableId="1631011066">
    <w:abstractNumId w:val="61"/>
  </w:num>
  <w:num w:numId="170" w16cid:durableId="1877086465">
    <w:abstractNumId w:val="43"/>
  </w:num>
  <w:num w:numId="171" w16cid:durableId="311908303">
    <w:abstractNumId w:val="17"/>
  </w:num>
  <w:num w:numId="172" w16cid:durableId="1872262250">
    <w:abstractNumId w:val="53"/>
  </w:num>
  <w:num w:numId="173" w16cid:durableId="1325356758">
    <w:abstractNumId w:val="60"/>
  </w:num>
  <w:num w:numId="174" w16cid:durableId="425658746">
    <w:abstractNumId w:val="59"/>
  </w:num>
  <w:num w:numId="175" w16cid:durableId="785932193">
    <w:abstractNumId w:val="13"/>
  </w:num>
  <w:num w:numId="176" w16cid:durableId="1595628368">
    <w:abstractNumId w:val="62"/>
  </w:num>
  <w:num w:numId="177" w16cid:durableId="1228881915">
    <w:abstractNumId w:val="28"/>
  </w:num>
  <w:num w:numId="178" w16cid:durableId="858592539">
    <w:abstractNumId w:val="45"/>
  </w:num>
  <w:num w:numId="179" w16cid:durableId="1360815130">
    <w:abstractNumId w:val="31"/>
  </w:num>
  <w:num w:numId="180" w16cid:durableId="2026856909">
    <w:abstractNumId w:val="10"/>
    <w:lvlOverride w:ilvl="0">
      <w:lvl w:ilvl="0">
        <w:numFmt w:val="bullet"/>
        <w:lvlText w:val="-"/>
        <w:legacy w:legacy="1" w:legacySpace="120" w:legacyIndent="360"/>
        <w:lvlJc w:val="left"/>
        <w:pPr>
          <w:ind w:left="360" w:hanging="360"/>
        </w:pPr>
      </w:lvl>
    </w:lvlOverride>
  </w:num>
  <w:num w:numId="181" w16cid:durableId="931009174">
    <w:abstractNumId w:val="57"/>
  </w:num>
  <w:num w:numId="182" w16cid:durableId="9342895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0" w:dllVersion="512" w:checkStyle="1"/>
  <w:attachedTemplate r:id="rId1"/>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680"/>
    <w:rsid w:val="0077239F"/>
    <w:rsid w:val="00A05680"/>
    <w:rsid w:val="00CA78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A7F5477-6651-4237-8DB0-8B02DED5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Text1"/>
    <w:qFormat/>
    <w:pPr>
      <w:keepNext/>
      <w:widowControl/>
      <w:numPr>
        <w:numId w:val="157"/>
      </w:numPr>
      <w:spacing w:before="360" w:after="120" w:line="240" w:lineRule="auto"/>
      <w:jc w:val="both"/>
      <w:outlineLvl w:val="0"/>
    </w:pPr>
    <w:rPr>
      <w:b/>
      <w:smallCaps/>
    </w:rPr>
  </w:style>
  <w:style w:type="paragraph" w:styleId="Rubrik2">
    <w:name w:val="heading 2"/>
    <w:basedOn w:val="Normal"/>
    <w:next w:val="Text2"/>
    <w:qFormat/>
    <w:pPr>
      <w:keepNext/>
      <w:widowControl/>
      <w:numPr>
        <w:ilvl w:val="1"/>
        <w:numId w:val="158"/>
      </w:numPr>
      <w:spacing w:before="120" w:after="120" w:line="240" w:lineRule="auto"/>
      <w:jc w:val="both"/>
      <w:outlineLvl w:val="1"/>
    </w:pPr>
    <w:rPr>
      <w:b/>
    </w:rPr>
  </w:style>
  <w:style w:type="paragraph" w:styleId="Rubrik3">
    <w:name w:val="heading 3"/>
    <w:basedOn w:val="Normal"/>
    <w:next w:val="Text3"/>
    <w:qFormat/>
    <w:pPr>
      <w:keepNext/>
      <w:widowControl/>
      <w:numPr>
        <w:ilvl w:val="2"/>
        <w:numId w:val="159"/>
      </w:numPr>
      <w:spacing w:before="120" w:after="120" w:line="240" w:lineRule="auto"/>
      <w:jc w:val="both"/>
      <w:outlineLvl w:val="2"/>
    </w:pPr>
    <w:rPr>
      <w:i/>
    </w:rPr>
  </w:style>
  <w:style w:type="paragraph" w:styleId="Rubrik4">
    <w:name w:val="heading 4"/>
    <w:basedOn w:val="Normal"/>
    <w:next w:val="Text4"/>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semiHidden/>
    <w:pPr>
      <w:tabs>
        <w:tab w:val="center" w:pos="4820"/>
        <w:tab w:val="center" w:pos="7371"/>
        <w:tab w:val="right" w:pos="9639"/>
      </w:tabs>
      <w:spacing w:line="240" w:lineRule="auto"/>
    </w:pPr>
  </w:style>
  <w:style w:type="paragraph" w:customStyle="1" w:styleId="Text1">
    <w:name w:val="Text 1"/>
    <w:basedOn w:val="Normal"/>
    <w:pPr>
      <w:widowControl/>
      <w:spacing w:before="120" w:after="120" w:line="240" w:lineRule="auto"/>
      <w:ind w:left="851"/>
      <w:jc w:val="both"/>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semiHidden/>
    <w:rPr>
      <w:b/>
      <w:vertAlign w:val="superscript"/>
    </w:rPr>
  </w:style>
  <w:style w:type="paragraph" w:styleId="Fotnotstext">
    <w:name w:val="footnote text"/>
    <w:basedOn w:val="Normal"/>
    <w:semiHidden/>
    <w:pPr>
      <w:tabs>
        <w:tab w:val="left" w:pos="567"/>
      </w:tabs>
      <w:spacing w:line="240" w:lineRule="auto"/>
      <w:ind w:left="567" w:hanging="567"/>
    </w:pPr>
  </w:style>
  <w:style w:type="paragraph" w:styleId="Sidhuvud">
    <w:name w:val="header"/>
    <w:basedOn w:val="Normal"/>
    <w:semiHidden/>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semiHidden/>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Text2">
    <w:name w:val="Text 2"/>
    <w:basedOn w:val="Normal"/>
    <w:pPr>
      <w:widowControl/>
      <w:spacing w:before="120" w:after="120" w:line="240" w:lineRule="auto"/>
      <w:ind w:left="851"/>
      <w:jc w:val="both"/>
    </w:p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customStyle="1" w:styleId="Text3">
    <w:name w:val="Text 3"/>
    <w:basedOn w:val="Normal"/>
    <w:pPr>
      <w:widowControl/>
      <w:spacing w:before="120" w:after="120" w:line="240" w:lineRule="auto"/>
      <w:ind w:left="851"/>
      <w:jc w:val="both"/>
    </w:pPr>
  </w:style>
  <w:style w:type="paragraph" w:styleId="Innehll2">
    <w:name w:val="toc 2"/>
    <w:basedOn w:val="Normal"/>
    <w:next w:val="Normal"/>
    <w:semiHidden/>
    <w:pPr>
      <w:tabs>
        <w:tab w:val="left" w:pos="1134"/>
        <w:tab w:val="right" w:leader="dot" w:pos="9639"/>
      </w:tabs>
      <w:ind w:left="1134" w:right="567" w:hanging="567"/>
    </w:pPr>
  </w:style>
  <w:style w:type="paragraph" w:styleId="Innehll3">
    <w:name w:val="toc 3"/>
    <w:basedOn w:val="Normal"/>
    <w:next w:val="Normal"/>
    <w:semiHidden/>
    <w:pPr>
      <w:tabs>
        <w:tab w:val="left" w:pos="1701"/>
        <w:tab w:val="right" w:leader="dot" w:pos="9639"/>
      </w:tabs>
      <w:ind w:left="1701" w:right="567" w:hanging="567"/>
    </w:pPr>
  </w:style>
  <w:style w:type="paragraph" w:styleId="Innehll4">
    <w:name w:val="toc 4"/>
    <w:basedOn w:val="Normal"/>
    <w:next w:val="Normal"/>
    <w:semiHidden/>
    <w:pPr>
      <w:tabs>
        <w:tab w:val="left" w:pos="2268"/>
        <w:tab w:val="right" w:pos="9639"/>
      </w:tabs>
      <w:ind w:left="2268" w:right="567" w:hanging="567"/>
    </w:pPr>
  </w:style>
  <w:style w:type="paragraph" w:styleId="Innehll5">
    <w:name w:val="toc 5"/>
    <w:basedOn w:val="Normal"/>
    <w:next w:val="Normal"/>
    <w:semiHidden/>
    <w:pPr>
      <w:tabs>
        <w:tab w:val="left" w:pos="2835"/>
        <w:tab w:val="right" w:leader="dot" w:pos="9639"/>
      </w:tabs>
      <w:ind w:left="2835" w:right="567" w:hanging="567"/>
    </w:pPr>
  </w:style>
  <w:style w:type="paragraph" w:styleId="Innehll6">
    <w:name w:val="toc 6"/>
    <w:basedOn w:val="Normal"/>
    <w:next w:val="Normal"/>
    <w:semiHidden/>
    <w:pPr>
      <w:tabs>
        <w:tab w:val="left" w:pos="3402"/>
        <w:tab w:val="right" w:leader="dot" w:pos="9639"/>
      </w:tabs>
      <w:ind w:left="3402" w:right="567" w:hanging="567"/>
    </w:pPr>
  </w:style>
  <w:style w:type="paragraph" w:styleId="Innehll7">
    <w:name w:val="toc 7"/>
    <w:basedOn w:val="Normal"/>
    <w:next w:val="Normal"/>
    <w:semiHidden/>
    <w:pPr>
      <w:tabs>
        <w:tab w:val="left" w:pos="3969"/>
        <w:tab w:val="right" w:leader="dot" w:pos="9639"/>
      </w:tabs>
      <w:ind w:left="3969" w:right="567" w:hanging="567"/>
    </w:pPr>
  </w:style>
  <w:style w:type="paragraph" w:styleId="Innehll8">
    <w:name w:val="toc 8"/>
    <w:basedOn w:val="Normal"/>
    <w:next w:val="Normal"/>
    <w:semiHidden/>
    <w:pPr>
      <w:tabs>
        <w:tab w:val="left" w:pos="4536"/>
        <w:tab w:val="right" w:leader="dot" w:pos="9639"/>
      </w:tabs>
      <w:ind w:left="4536" w:right="567" w:hanging="567"/>
    </w:pPr>
  </w:style>
  <w:style w:type="paragraph" w:styleId="Innehll9">
    <w:name w:val="toc 9"/>
    <w:basedOn w:val="Normal"/>
    <w:next w:val="Normal"/>
    <w:semiHidden/>
    <w:pPr>
      <w:tabs>
        <w:tab w:val="left" w:pos="5103"/>
        <w:tab w:val="right" w:leader="dot" w:pos="9639"/>
      </w:tabs>
      <w:ind w:left="5103" w:right="567" w:hanging="567"/>
    </w:pPr>
  </w:style>
  <w:style w:type="paragraph" w:styleId="Slutnotstext">
    <w:name w:val="endnote text"/>
    <w:basedOn w:val="Normal"/>
    <w:semiHidden/>
    <w:pPr>
      <w:tabs>
        <w:tab w:val="left" w:pos="567"/>
      </w:tabs>
      <w:spacing w:line="240" w:lineRule="auto"/>
      <w:ind w:left="567" w:hanging="567"/>
    </w:pPr>
  </w:style>
  <w:style w:type="character" w:styleId="Slutnotsreferens">
    <w:name w:val="endnote reference"/>
    <w:basedOn w:val="Standardstycketeckensnitt"/>
    <w:semiHidden/>
    <w:rPr>
      <w:b/>
      <w:vertAlign w:val="superscript"/>
    </w:rPr>
  </w:style>
  <w:style w:type="character" w:styleId="Hyperlnk">
    <w:name w:val="Hyperlink"/>
    <w:basedOn w:val="Standardstycketeckensnitt"/>
    <w:semiHidden/>
    <w:rPr>
      <w:color w:val="0000FF"/>
      <w:u w:val="single"/>
    </w:rPr>
  </w:style>
  <w:style w:type="paragraph" w:customStyle="1" w:styleId="AC">
    <w:name w:val="AC"/>
    <w:basedOn w:val="Normal"/>
    <w:next w:val="Normal"/>
    <w:rPr>
      <w:b/>
      <w:sz w:val="40"/>
    </w:rPr>
  </w:style>
  <w:style w:type="character" w:styleId="Sidnummer">
    <w:name w:val="page number"/>
    <w:basedOn w:val="Standardstycketeckensnitt"/>
    <w:semiHidden/>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paragraph" w:customStyle="1" w:styleId="Text4">
    <w:name w:val="Text 4"/>
    <w:basedOn w:val="Normal"/>
    <w:pPr>
      <w:widowControl/>
      <w:spacing w:before="120" w:after="120" w:line="240" w:lineRule="auto"/>
      <w:ind w:left="851"/>
      <w:jc w:val="both"/>
    </w:pPr>
  </w:style>
  <w:style w:type="paragraph" w:customStyle="1" w:styleId="Point0">
    <w:name w:val="Point 0"/>
    <w:basedOn w:val="Normal"/>
    <w:pPr>
      <w:widowControl/>
      <w:spacing w:before="120" w:after="120" w:line="240" w:lineRule="auto"/>
      <w:ind w:left="851" w:hanging="851"/>
      <w:jc w:val="both"/>
    </w:pPr>
  </w:style>
  <w:style w:type="paragraph" w:customStyle="1" w:styleId="Point1">
    <w:name w:val="Point 1"/>
    <w:basedOn w:val="Normal"/>
    <w:pPr>
      <w:widowControl/>
      <w:spacing w:before="120" w:after="120" w:line="240" w:lineRule="auto"/>
      <w:ind w:left="1418" w:hanging="567"/>
      <w:jc w:val="both"/>
    </w:pPr>
  </w:style>
  <w:style w:type="paragraph" w:customStyle="1" w:styleId="Point2">
    <w:name w:val="Point 2"/>
    <w:basedOn w:val="Normal"/>
    <w:pPr>
      <w:widowControl/>
      <w:spacing w:before="120" w:after="120" w:line="240" w:lineRule="auto"/>
      <w:ind w:left="1985" w:hanging="567"/>
      <w:jc w:val="both"/>
    </w:pPr>
  </w:style>
  <w:style w:type="paragraph" w:customStyle="1" w:styleId="Point3">
    <w:name w:val="Point 3"/>
    <w:basedOn w:val="Normal"/>
    <w:pPr>
      <w:widowControl/>
      <w:spacing w:before="120" w:after="120" w:line="240" w:lineRule="auto"/>
      <w:ind w:left="2552" w:hanging="567"/>
      <w:jc w:val="both"/>
    </w:pPr>
  </w:style>
  <w:style w:type="paragraph" w:customStyle="1" w:styleId="Point4">
    <w:name w:val="Point 4"/>
    <w:basedOn w:val="Normal"/>
    <w:pPr>
      <w:widowControl/>
      <w:spacing w:before="120" w:after="120" w:line="240" w:lineRule="auto"/>
      <w:ind w:left="3119" w:hanging="567"/>
      <w:jc w:val="both"/>
    </w:pPr>
  </w:style>
  <w:style w:type="paragraph" w:customStyle="1" w:styleId="ManualHeading1">
    <w:name w:val="Manual Heading 1"/>
    <w:basedOn w:val="Rubrik1"/>
    <w:next w:val="Text1"/>
  </w:style>
  <w:style w:type="paragraph" w:customStyle="1" w:styleId="ManualHeading2">
    <w:name w:val="Manual Heading 2"/>
    <w:basedOn w:val="Rubrik2"/>
    <w:next w:val="Text2"/>
  </w:style>
  <w:style w:type="paragraph" w:customStyle="1" w:styleId="ManualHeading3">
    <w:name w:val="Manual Heading 3"/>
    <w:basedOn w:val="Rubrik3"/>
    <w:next w:val="Text3"/>
  </w:style>
  <w:style w:type="paragraph" w:customStyle="1" w:styleId="ManualHeading4">
    <w:name w:val="Manual Heading 4"/>
    <w:basedOn w:val="Rubrik4"/>
    <w:next w:val="Text4"/>
  </w:style>
  <w:style w:type="paragraph" w:customStyle="1" w:styleId="Considrant">
    <w:name w:val="Considérant"/>
    <w:basedOn w:val="Normal"/>
    <w:pPr>
      <w:widowControl/>
      <w:numPr>
        <w:numId w:val="161"/>
      </w:numPr>
      <w:spacing w:before="120" w:after="120" w:line="240" w:lineRule="auto"/>
      <w:jc w:val="both"/>
    </w:pPr>
  </w:style>
  <w:style w:type="paragraph" w:customStyle="1" w:styleId="ManualConsidrant">
    <w:name w:val="Manual Considérant"/>
    <w:basedOn w:val="Normal"/>
    <w:pPr>
      <w:widowControl/>
      <w:spacing w:before="120" w:after="120" w:line="240" w:lineRule="auto"/>
      <w:ind w:left="709" w:hanging="709"/>
      <w:jc w:val="both"/>
    </w:pPr>
  </w:style>
  <w:style w:type="character" w:customStyle="1" w:styleId="DontTranslate">
    <w:name w:val="DontTranslate"/>
    <w:basedOn w:val="Standardstycketeckensnitt"/>
  </w:style>
  <w:style w:type="paragraph" w:customStyle="1" w:styleId="Tiret0">
    <w:name w:val="Tiret 0"/>
    <w:basedOn w:val="Point0"/>
  </w:style>
  <w:style w:type="paragraph" w:customStyle="1" w:styleId="Tiret1">
    <w:name w:val="Tiret 1"/>
    <w:basedOn w:val="Point1"/>
  </w:style>
  <w:style w:type="paragraph" w:customStyle="1" w:styleId="Tiret2">
    <w:name w:val="Tiret 2"/>
    <w:basedOn w:val="Point2"/>
  </w:style>
  <w:style w:type="paragraph" w:customStyle="1" w:styleId="Tiret3">
    <w:name w:val="Tiret 3"/>
    <w:basedOn w:val="Point3"/>
  </w:style>
  <w:style w:type="paragraph" w:customStyle="1" w:styleId="Tiret4">
    <w:name w:val="Tiret 4"/>
    <w:basedOn w:val="Point4"/>
  </w:style>
  <w:style w:type="paragraph" w:styleId="Dokumentversikt">
    <w:name w:val="Document Map"/>
    <w:basedOn w:val="Normal"/>
    <w:semiHidden/>
    <w:pPr>
      <w:shd w:val="clear" w:color="auto" w:fill="000080"/>
    </w:pPr>
    <w:rPr>
      <w:rFonts w:ascii="Tahoma" w:hAnsi="Tahoma" w:cs="Tahoma"/>
    </w:rPr>
  </w:style>
  <w:style w:type="paragraph" w:styleId="Brdtext2">
    <w:name w:val="Body Text 2"/>
    <w:basedOn w:val="Normal"/>
    <w:semiHidden/>
    <w:pPr>
      <w:overflowPunct w:val="0"/>
      <w:autoSpaceDE w:val="0"/>
      <w:autoSpaceDN w:val="0"/>
      <w:adjustRightInd w:val="0"/>
      <w:ind w:left="600" w:hanging="60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c"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_GenEn.doc</Template>
  <TotalTime>0</TotalTime>
  <Pages>2</Pages>
  <Words>1629</Words>
  <Characters>9287</Characters>
  <Application>Microsoft Office Word</Application>
  <DocSecurity>4</DocSecurity>
  <Lines>185</Lines>
  <Paragraphs>59</Paragraphs>
  <ScaleCrop>false</ScaleCrop>
  <HeadingPairs>
    <vt:vector size="2" baseType="variant">
      <vt:variant>
        <vt:lpstr>Titel</vt:lpstr>
      </vt:variant>
      <vt:variant>
        <vt:i4>1</vt:i4>
      </vt:variant>
    </vt:vector>
  </HeadingPairs>
  <TitlesOfParts>
    <vt:vector size="1" baseType="lpstr">
      <vt:lpstr>GEN</vt:lpstr>
    </vt:vector>
  </TitlesOfParts>
  <Company>DTI</Company>
  <LinksUpToDate>false</LinksUpToDate>
  <CharactersWithSpaces>10857</CharactersWithSpaces>
  <SharedDoc>false</SharedDoc>
  <HLinks>
    <vt:vector size="6" baseType="variant">
      <vt:variant>
        <vt:i4>1835014</vt:i4>
      </vt:variant>
      <vt:variant>
        <vt:i4>-1</vt:i4>
      </vt:variant>
      <vt:variant>
        <vt:i4>1040</vt:i4>
      </vt:variant>
      <vt:variant>
        <vt:i4>1</vt:i4>
      </vt:variant>
      <vt:variant>
        <vt:lpwstr>LogoCons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2006-05-29T08:14:00Z</cp:lastPrinted>
  <dcterms:created xsi:type="dcterms:W3CDTF">2025-12-16T23:13:00Z</dcterms:created>
  <dcterms:modified xsi:type="dcterms:W3CDTF">2025-12-16T23:13:00Z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ipControlLengthPage">
    <vt:lpwstr/>
  </property>
</Properties>
</file>