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154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juli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2025/26:FPM100 EU:s årsbudget 2027 och teknisk justering av fleråriga budgetramen för 2027 </w:t>
            </w:r>
            <w:r>
              <w:rPr>
                <w:i/>
                <w:iCs/>
                <w:rtl w:val="0"/>
              </w:rPr>
              <w:t>COM(2026) 299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2025/26:303 En ny lag för ökad motståndskraft hos kritiska verksamhetsutövare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oktober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2025/26:304 Stärkt trygghet i bostadsrätter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13 oktober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2025/26:292 Skärpta villkor för friskolesektorn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2025/26:4209 av Isabell Mixter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2025/26:4214 av Anders Ygeman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2025/26:4215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2025/26:4225 av Camilla Hansén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2025/26:293 Skärpta regler för unga lagöverträdare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2025/26:4211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2025/26:4222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2025/26:4228 av Ulrika Liljeberg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2025/26:4234 av Lorena Delgado Varas m.fl. (-)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2025/26:294 För barns rättigheter och trygghet – en ny lag om omhändertagande för vård av barn och unga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2025/26:4218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2025/26:4221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2025/26:4231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2025/26:4233 av Lorena Delgado Varas m.fl. (-)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2025/26:295 Förebyggande insatser inom socialtjänsten till skydd för barn och unga vid bristande medverkan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2025/26:4224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2025/26:4227 av Martina Johansson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2025/26:4232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2025/26:297 Ett nytt straffrättsligt påföljdssystem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2025/26:4213 av Teresa Carvalho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2025/26:4223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2025/26:4229 av Ulrika Liljeberg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2025/26:4230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2025/26:300 Skyldighet att betala för tandvård – nya regler för vissa utlänningar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2025/26:4210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2025/26:4212 av Nils Seye Larsen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2025/26:4217 av Christofer Bergenblock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2025/26:301 Skärpta villkor för anhöriginvandring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2025/26:4216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2025/26:4219 av Ida Karkiainen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2025/26:4220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2025/26:4226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311 Förslag till Europaparlamentets och rådets förordning om förfarandet för tillståndsgivning avseende system som tillhandahåller mobila satellittjänster som använder det harmoniserade frekvensbandet 2 GHz och om upphävande av beslut nr 626/2008/EG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9 oktober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504 Förslag till Europaparlamentets och rådets förordning om en ram med åtgärder för att stärka unionens halvledarekosystem och om upphävande av förordning (EU) 2023/1781 (förordning om halvledare 2.0)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oktober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juli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2026-07-22</SAFIR_Sammantradesdatum_Doc>
    <SAFIR_SammantradeID xmlns="C07A1A6C-0B19-41D9-BDF8-F523BA3921EB">0b73951b-0083-4691-a80d-57f0ba0ead0b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E0302A2-7446-41FC-B2B6-E8252EEAC96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juli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